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B42A87" w:rsidRDefault="000802F9" w:rsidP="000802F9">
      <w:pPr>
        <w:spacing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0A60E4">
        <w:rPr>
          <w:rFonts w:ascii="Arial" w:hAnsi="Arial" w:cs="Arial"/>
          <w:b/>
          <w:sz w:val="24"/>
          <w:szCs w:val="24"/>
        </w:rPr>
        <w:t xml:space="preserve">20 VEINTE </w:t>
      </w:r>
      <w:r w:rsidR="008104EB">
        <w:rPr>
          <w:rFonts w:ascii="Arial" w:hAnsi="Arial" w:cs="Arial"/>
          <w:b/>
          <w:sz w:val="24"/>
          <w:szCs w:val="24"/>
        </w:rPr>
        <w:t xml:space="preserve">DE NOVIEMBRE </w:t>
      </w:r>
      <w:r w:rsidR="00D22706">
        <w:rPr>
          <w:rFonts w:ascii="Arial" w:hAnsi="Arial" w:cs="Arial"/>
          <w:b/>
          <w:sz w:val="24"/>
          <w:szCs w:val="24"/>
        </w:rPr>
        <w:t>DE</w:t>
      </w:r>
      <w:r w:rsidR="00CB17A6">
        <w:rPr>
          <w:rFonts w:ascii="Arial" w:hAnsi="Arial" w:cs="Arial"/>
          <w:b/>
          <w:sz w:val="24"/>
          <w:szCs w:val="24"/>
        </w:rPr>
        <w:t xml:space="preserve"> DOS MIL DIECINUEVE</w:t>
      </w:r>
      <w:r w:rsidRPr="000F1C72">
        <w:rPr>
          <w:rFonts w:ascii="Arial" w:hAnsi="Arial" w:cs="Arial"/>
          <w:b/>
          <w:sz w:val="24"/>
          <w:szCs w:val="24"/>
        </w:rPr>
        <w:t>.</w:t>
      </w:r>
      <w:r w:rsidR="00043E87">
        <w:rPr>
          <w:rFonts w:ascii="Arial" w:hAnsi="Arial" w:cs="Arial"/>
          <w:b/>
          <w:sz w:val="24"/>
          <w:szCs w:val="24"/>
        </w:rPr>
        <w:t xml:space="preserve"> </w:t>
      </w:r>
      <w:r w:rsidRPr="000F1C72">
        <w:rPr>
          <w:rFonts w:ascii="Arial" w:hAnsi="Arial" w:cs="Arial"/>
          <w:b/>
          <w:sz w:val="24"/>
          <w:szCs w:val="24"/>
        </w:rPr>
        <w:t xml:space="preserve">- </w:t>
      </w:r>
      <w:r w:rsidR="00792B42">
        <w:rPr>
          <w:rFonts w:ascii="Arial" w:hAnsi="Arial" w:cs="Arial"/>
          <w:b/>
          <w:sz w:val="24"/>
          <w:szCs w:val="24"/>
        </w:rPr>
        <w:t xml:space="preserve">- - - - - - - - - - - - - - - - - - - - - - - - - - - - - - - - - - - - - - - - - - - - - - - - - </w:t>
      </w:r>
    </w:p>
    <w:p w:rsidR="00C97157" w:rsidRPr="00CE668C" w:rsidRDefault="000802F9" w:rsidP="00CE668C">
      <w:pPr>
        <w:pStyle w:val="Sinespaciado"/>
        <w:spacing w:after="240" w:line="360" w:lineRule="auto"/>
        <w:ind w:firstLine="709"/>
        <w:jc w:val="both"/>
        <w:rPr>
          <w:rFonts w:ascii="Arial" w:hAnsi="Arial" w:cs="Arial"/>
          <w:b/>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792B42">
        <w:rPr>
          <w:rFonts w:ascii="Arial" w:hAnsi="Arial" w:cs="Arial"/>
          <w:b/>
          <w:sz w:val="24"/>
          <w:szCs w:val="24"/>
          <w:lang w:eastAsia="es-ES"/>
        </w:rPr>
        <w:t>0057/2019</w:t>
      </w:r>
      <w:r w:rsidRPr="009E202F">
        <w:rPr>
          <w:rFonts w:ascii="Arial" w:hAnsi="Arial" w:cs="Arial"/>
          <w:sz w:val="24"/>
          <w:szCs w:val="24"/>
          <w:lang w:eastAsia="es-ES"/>
        </w:rPr>
        <w:t>, promovido por</w:t>
      </w:r>
      <w:r w:rsidR="00B42A87">
        <w:rPr>
          <w:rFonts w:ascii="Arial" w:hAnsi="Arial" w:cs="Arial"/>
          <w:sz w:val="24"/>
          <w:szCs w:val="24"/>
          <w:lang w:eastAsia="es-ES"/>
        </w:rPr>
        <w:t xml:space="preserve"> </w:t>
      </w:r>
      <w:r w:rsidR="00845A5B">
        <w:rPr>
          <w:rFonts w:ascii="Arial" w:eastAsia="Times New Roman" w:hAnsi="Arial" w:cs="Arial"/>
          <w:bCs/>
          <w:iCs/>
          <w:caps/>
          <w:kern w:val="2"/>
          <w:sz w:val="24"/>
          <w:szCs w:val="24"/>
          <w:lang w:val="es-ES_tradnl" w:eastAsia="es-ES"/>
        </w:rPr>
        <w:t>**********</w:t>
      </w:r>
      <w:r w:rsidR="001A6C41">
        <w:rPr>
          <w:rFonts w:ascii="Arial" w:eastAsia="Times New Roman" w:hAnsi="Arial" w:cs="Arial"/>
          <w:b/>
          <w:bCs/>
          <w:iCs/>
          <w:caps/>
          <w:kern w:val="2"/>
          <w:sz w:val="24"/>
          <w:szCs w:val="24"/>
          <w:lang w:val="es-ES_tradnl" w:eastAsia="es-ES"/>
        </w:rPr>
        <w:t>,</w:t>
      </w:r>
      <w:r w:rsidR="001A6C41">
        <w:rPr>
          <w:rFonts w:ascii="Arial" w:eastAsia="Times New Roman" w:hAnsi="Arial" w:cs="Arial"/>
          <w:bCs/>
          <w:iCs/>
          <w:caps/>
          <w:kern w:val="2"/>
          <w:sz w:val="24"/>
          <w:szCs w:val="24"/>
          <w:lang w:val="es-ES_tradnl" w:eastAsia="es-ES"/>
        </w:rPr>
        <w:t xml:space="preserve"> </w:t>
      </w:r>
      <w:r w:rsidR="00DD5D1B">
        <w:rPr>
          <w:rFonts w:ascii="Arial" w:hAnsi="Arial" w:cs="Arial"/>
          <w:sz w:val="24"/>
          <w:szCs w:val="24"/>
          <w:lang w:eastAsia="es-ES"/>
        </w:rPr>
        <w:t xml:space="preserve">en contra </w:t>
      </w:r>
      <w:r w:rsidR="00792B42">
        <w:rPr>
          <w:rFonts w:ascii="Arial" w:hAnsi="Arial" w:cs="Arial"/>
          <w:sz w:val="24"/>
          <w:szCs w:val="24"/>
          <w:lang w:eastAsia="es-ES"/>
        </w:rPr>
        <w:t xml:space="preserve">del acuerdo de ocho de mayo de dos mil diecinueve, dictado en el expediente administrativo número </w:t>
      </w:r>
      <w:r w:rsidR="00845A5B">
        <w:rPr>
          <w:rFonts w:ascii="Arial" w:eastAsia="Times New Roman" w:hAnsi="Arial" w:cs="Arial"/>
          <w:bCs/>
          <w:iCs/>
          <w:caps/>
          <w:kern w:val="2"/>
          <w:sz w:val="24"/>
          <w:szCs w:val="24"/>
          <w:lang w:val="es-ES_tradnl" w:eastAsia="es-ES"/>
        </w:rPr>
        <w:t>**********</w:t>
      </w:r>
      <w:r w:rsidR="002133B7">
        <w:rPr>
          <w:rFonts w:ascii="Arial" w:hAnsi="Arial" w:cs="Arial"/>
          <w:sz w:val="24"/>
          <w:szCs w:val="24"/>
          <w:lang w:eastAsia="es-ES"/>
        </w:rPr>
        <w:t xml:space="preserve">, por el </w:t>
      </w:r>
      <w:r w:rsidR="002133B7">
        <w:rPr>
          <w:rFonts w:ascii="Arial" w:hAnsi="Arial" w:cs="Arial"/>
          <w:b/>
          <w:sz w:val="24"/>
          <w:szCs w:val="24"/>
          <w:lang w:eastAsia="es-ES"/>
        </w:rPr>
        <w:t>COMISIONADO DE SEGURIDAD PÚBLICA, VIALIDAD Y PROTECCIÓN CIVIL DE SANTA CRUZ XOXOCOTLÁN</w:t>
      </w:r>
      <w:r w:rsidR="0011277D">
        <w:rPr>
          <w:rFonts w:ascii="Arial" w:hAnsi="Arial" w:cs="Arial"/>
          <w:b/>
          <w:sz w:val="24"/>
          <w:szCs w:val="24"/>
          <w:lang w:eastAsia="es-ES"/>
        </w:rPr>
        <w:t>, OAXACA.</w:t>
      </w:r>
      <w:r w:rsidR="006C5418">
        <w:rPr>
          <w:rFonts w:ascii="Arial" w:hAnsi="Arial" w:cs="Arial"/>
          <w:b/>
          <w:sz w:val="24"/>
          <w:szCs w:val="24"/>
          <w:lang w:eastAsia="es-ES"/>
        </w:rPr>
        <w:t xml:space="preserve"> </w:t>
      </w:r>
      <w:r w:rsidRPr="0089415A">
        <w:rPr>
          <w:rFonts w:ascii="Arial" w:hAnsi="Arial" w:cs="Arial"/>
          <w:b/>
          <w:sz w:val="24"/>
          <w:szCs w:val="24"/>
          <w:lang w:val="es-ES_tradnl" w:eastAsia="es-ES"/>
        </w:rPr>
        <w:t>-</w:t>
      </w:r>
      <w:r w:rsidR="0089415A" w:rsidRPr="0089415A">
        <w:rPr>
          <w:rFonts w:ascii="Arial" w:hAnsi="Arial" w:cs="Arial"/>
          <w:b/>
          <w:sz w:val="24"/>
          <w:szCs w:val="24"/>
          <w:lang w:val="es-ES_tradnl" w:eastAsia="es-ES"/>
        </w:rPr>
        <w:t xml:space="preserve"> </w:t>
      </w:r>
      <w:r w:rsidR="0011277D">
        <w:rPr>
          <w:rFonts w:ascii="Arial" w:hAnsi="Arial" w:cs="Arial"/>
          <w:b/>
          <w:sz w:val="24"/>
          <w:szCs w:val="24"/>
          <w:lang w:val="es-ES_tradnl" w:eastAsia="es-ES"/>
        </w:rPr>
        <w:t xml:space="preserve">- - - - - - - - - - - - - - - - - - - - - - - - - - </w:t>
      </w:r>
    </w:p>
    <w:p w:rsidR="000802F9" w:rsidRDefault="000802F9" w:rsidP="000802F9">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8700CA" w:rsidRDefault="00931D17" w:rsidP="00E24F98">
      <w:pPr>
        <w:spacing w:line="360" w:lineRule="auto"/>
        <w:ind w:right="51" w:firstLine="567"/>
        <w:jc w:val="both"/>
        <w:rPr>
          <w:rFonts w:ascii="Arial" w:hAnsi="Arial" w:cs="Arial"/>
          <w:sz w:val="24"/>
          <w:szCs w:val="24"/>
        </w:rPr>
      </w:pPr>
      <w:r>
        <w:rPr>
          <w:rFonts w:ascii="Arial" w:eastAsia="Times New Roman" w:hAnsi="Arial" w:cs="Arial"/>
          <w:b/>
          <w:bCs/>
          <w:sz w:val="24"/>
          <w:szCs w:val="24"/>
          <w:lang w:val="es-ES" w:eastAsia="es-ES"/>
        </w:rPr>
        <w:t>PRIMERO.</w:t>
      </w:r>
      <w:r w:rsidR="00AC2D45" w:rsidRPr="00947898">
        <w:rPr>
          <w:rFonts w:ascii="Arial" w:eastAsia="Times New Roman" w:hAnsi="Arial" w:cs="Arial"/>
          <w:b/>
          <w:bCs/>
          <w:sz w:val="24"/>
          <w:szCs w:val="24"/>
          <w:lang w:val="es-ES" w:eastAsia="es-ES"/>
        </w:rPr>
        <w:t>-</w:t>
      </w:r>
      <w:r w:rsidR="00DD5D1B" w:rsidRPr="00947898">
        <w:rPr>
          <w:rFonts w:ascii="Arial" w:eastAsia="Times New Roman" w:hAnsi="Arial" w:cs="Arial"/>
          <w:b/>
          <w:bCs/>
          <w:sz w:val="24"/>
          <w:szCs w:val="24"/>
          <w:lang w:val="es-ES" w:eastAsia="es-ES"/>
        </w:rPr>
        <w:t xml:space="preserve"> </w:t>
      </w:r>
      <w:r w:rsidR="00710EE5">
        <w:rPr>
          <w:rFonts w:ascii="Arial" w:eastAsia="Times New Roman" w:hAnsi="Arial" w:cs="Arial"/>
          <w:bCs/>
          <w:sz w:val="24"/>
          <w:szCs w:val="24"/>
          <w:lang w:val="es-ES" w:eastAsia="es-ES"/>
        </w:rPr>
        <w:t xml:space="preserve">Por acuerdo de </w:t>
      </w:r>
      <w:r w:rsidR="00E24F98">
        <w:rPr>
          <w:rFonts w:ascii="Arial" w:eastAsia="Times New Roman" w:hAnsi="Arial" w:cs="Arial"/>
          <w:bCs/>
          <w:sz w:val="24"/>
          <w:szCs w:val="24"/>
          <w:lang w:val="es-ES" w:eastAsia="es-ES"/>
        </w:rPr>
        <w:t>doce de junio de dos mil diecinueve</w:t>
      </w:r>
      <w:r w:rsidR="00710EE5">
        <w:rPr>
          <w:rFonts w:ascii="Arial" w:eastAsia="Times New Roman" w:hAnsi="Arial" w:cs="Arial"/>
          <w:bCs/>
          <w:sz w:val="24"/>
          <w:szCs w:val="24"/>
          <w:lang w:val="es-ES" w:eastAsia="es-ES"/>
        </w:rPr>
        <w:t xml:space="preserve">, </w:t>
      </w:r>
      <w:r w:rsidR="003153CC">
        <w:rPr>
          <w:rFonts w:ascii="Arial" w:eastAsia="Times New Roman" w:hAnsi="Arial" w:cs="Arial"/>
          <w:b/>
          <w:sz w:val="24"/>
          <w:szCs w:val="24"/>
          <w:lang w:val="es-ES" w:eastAsia="es-ES"/>
        </w:rPr>
        <w:t>s</w:t>
      </w:r>
      <w:r w:rsidR="00E24F98">
        <w:rPr>
          <w:rFonts w:ascii="Arial" w:eastAsia="Times New Roman" w:hAnsi="Arial" w:cs="Arial"/>
          <w:b/>
          <w:sz w:val="24"/>
          <w:szCs w:val="24"/>
          <w:lang w:val="es-ES" w:eastAsia="es-ES"/>
        </w:rPr>
        <w:t xml:space="preserve">e admitió a trámite la </w:t>
      </w:r>
      <w:r w:rsidR="00DD5D1B" w:rsidRPr="00947898">
        <w:rPr>
          <w:rFonts w:ascii="Arial" w:eastAsia="Times New Roman" w:hAnsi="Arial" w:cs="Arial"/>
          <w:b/>
          <w:sz w:val="24"/>
          <w:szCs w:val="24"/>
          <w:lang w:val="es-ES" w:eastAsia="es-ES"/>
        </w:rPr>
        <w:t>demanda</w:t>
      </w:r>
      <w:r w:rsidR="003153CC">
        <w:rPr>
          <w:rFonts w:ascii="Arial" w:eastAsia="Times New Roman" w:hAnsi="Arial" w:cs="Arial"/>
          <w:b/>
          <w:sz w:val="24"/>
          <w:szCs w:val="24"/>
          <w:lang w:val="es-ES" w:eastAsia="es-ES"/>
        </w:rPr>
        <w:t xml:space="preserve"> de nulidad</w:t>
      </w:r>
      <w:r w:rsidR="00DD5D1B" w:rsidRPr="00947898">
        <w:rPr>
          <w:rFonts w:ascii="Arial" w:eastAsia="Times New Roman" w:hAnsi="Arial" w:cs="Arial"/>
          <w:sz w:val="24"/>
          <w:szCs w:val="24"/>
          <w:lang w:val="es-ES" w:eastAsia="es-ES"/>
        </w:rPr>
        <w:t xml:space="preserve">, ordenándose </w:t>
      </w:r>
      <w:r w:rsidR="00DD5D1B" w:rsidRPr="00947898">
        <w:rPr>
          <w:rFonts w:ascii="Arial" w:eastAsia="Times New Roman" w:hAnsi="Arial" w:cs="Arial"/>
          <w:sz w:val="24"/>
          <w:szCs w:val="24"/>
          <w:lang w:val="es-ES_tradnl" w:eastAsia="es-ES"/>
        </w:rPr>
        <w:t xml:space="preserve">notificar, emplazar y correr traslado a la autoridad demandada, para que produjera su contestación en los términos de ley, apercibida </w:t>
      </w:r>
      <w:r w:rsidR="00E24F98">
        <w:rPr>
          <w:rFonts w:ascii="Arial" w:eastAsia="Times New Roman" w:hAnsi="Arial" w:cs="Arial"/>
          <w:sz w:val="24"/>
          <w:szCs w:val="24"/>
          <w:lang w:val="es-ES_tradnl" w:eastAsia="es-ES"/>
        </w:rPr>
        <w:t>que</w:t>
      </w:r>
      <w:r w:rsidR="00DD5D1B" w:rsidRPr="00947898">
        <w:rPr>
          <w:rFonts w:ascii="Arial" w:eastAsia="Times New Roman" w:hAnsi="Arial" w:cs="Arial"/>
          <w:sz w:val="24"/>
          <w:szCs w:val="24"/>
          <w:lang w:val="es-ES_tradnl" w:eastAsia="es-ES"/>
        </w:rPr>
        <w:t xml:space="preserve"> para el caso de no hacerlo, se declararía precluído su derecho y se </w:t>
      </w:r>
      <w:r w:rsidR="00E24F98">
        <w:rPr>
          <w:rFonts w:ascii="Arial" w:eastAsia="Times New Roman" w:hAnsi="Arial" w:cs="Arial"/>
          <w:sz w:val="24"/>
          <w:szCs w:val="24"/>
          <w:lang w:val="es-ES_tradnl" w:eastAsia="es-ES"/>
        </w:rPr>
        <w:t>le</w:t>
      </w:r>
      <w:r w:rsidR="008700CA">
        <w:rPr>
          <w:rFonts w:ascii="Arial" w:eastAsia="Times New Roman" w:hAnsi="Arial" w:cs="Arial"/>
          <w:sz w:val="24"/>
          <w:szCs w:val="24"/>
          <w:lang w:val="es-ES_tradnl" w:eastAsia="es-ES"/>
        </w:rPr>
        <w:t xml:space="preserve"> </w:t>
      </w:r>
      <w:r w:rsidR="00DD5D1B" w:rsidRPr="00947898">
        <w:rPr>
          <w:rFonts w:ascii="Arial" w:eastAsia="Times New Roman" w:hAnsi="Arial" w:cs="Arial"/>
          <w:sz w:val="24"/>
          <w:szCs w:val="24"/>
          <w:lang w:val="es-ES_tradnl" w:eastAsia="es-ES"/>
        </w:rPr>
        <w:t>tendría por contestada la demanda en sentido afirmat</w:t>
      </w:r>
      <w:r w:rsidR="00DD5D1B">
        <w:rPr>
          <w:rFonts w:ascii="Arial" w:eastAsia="Times New Roman" w:hAnsi="Arial" w:cs="Arial"/>
          <w:sz w:val="24"/>
          <w:szCs w:val="24"/>
          <w:lang w:val="es-ES_tradnl" w:eastAsia="es-ES"/>
        </w:rPr>
        <w:t>ivo, salvo prueba en contrario</w:t>
      </w:r>
      <w:r w:rsidR="00E24F98">
        <w:rPr>
          <w:rFonts w:ascii="Arial" w:hAnsi="Arial" w:cs="Arial"/>
          <w:sz w:val="24"/>
          <w:szCs w:val="24"/>
        </w:rPr>
        <w:t>, (fojas 17 y 18</w:t>
      </w:r>
      <w:r w:rsidR="00F22F41">
        <w:rPr>
          <w:rFonts w:ascii="Arial" w:hAnsi="Arial" w:cs="Arial"/>
          <w:sz w:val="24"/>
          <w:szCs w:val="24"/>
        </w:rPr>
        <w:t>).</w:t>
      </w:r>
    </w:p>
    <w:p w:rsidR="00D52342" w:rsidRPr="00C07295" w:rsidRDefault="00F903C2" w:rsidP="00F903C2">
      <w:pPr>
        <w:spacing w:line="360" w:lineRule="auto"/>
        <w:ind w:right="51" w:firstLine="567"/>
        <w:jc w:val="both"/>
        <w:rPr>
          <w:rFonts w:ascii="Arial" w:eastAsia="Times New Roman" w:hAnsi="Arial" w:cs="Arial"/>
          <w:bCs/>
          <w:sz w:val="24"/>
          <w:szCs w:val="24"/>
          <w:lang w:val="es-ES_tradnl" w:eastAsia="es-ES"/>
        </w:rPr>
      </w:pPr>
      <w:r>
        <w:rPr>
          <w:rFonts w:ascii="Arial" w:hAnsi="Arial" w:cs="Arial"/>
          <w:b/>
          <w:sz w:val="24"/>
          <w:szCs w:val="24"/>
        </w:rPr>
        <w:t xml:space="preserve">SEGUNDO.- </w:t>
      </w:r>
      <w:r w:rsidR="00FD7EA7">
        <w:rPr>
          <w:rFonts w:ascii="Arial" w:eastAsia="Times New Roman" w:hAnsi="Arial" w:cs="Arial"/>
          <w:bCs/>
          <w:sz w:val="24"/>
          <w:szCs w:val="24"/>
          <w:lang w:val="es-ES_tradnl" w:eastAsia="es-ES"/>
        </w:rPr>
        <w:t xml:space="preserve">Mediante proveído de </w:t>
      </w:r>
      <w:r>
        <w:rPr>
          <w:rFonts w:ascii="Arial" w:eastAsia="Times New Roman" w:hAnsi="Arial" w:cs="Arial"/>
          <w:bCs/>
          <w:sz w:val="24"/>
          <w:szCs w:val="24"/>
          <w:lang w:val="es-ES_tradnl" w:eastAsia="es-ES"/>
        </w:rPr>
        <w:t>quince de octubre de dos mil diecinueve</w:t>
      </w:r>
      <w:r w:rsidR="00FD7EA7">
        <w:rPr>
          <w:rFonts w:ascii="Arial" w:eastAsia="Times New Roman" w:hAnsi="Arial" w:cs="Arial"/>
          <w:bCs/>
          <w:sz w:val="24"/>
          <w:szCs w:val="24"/>
          <w:lang w:val="es-ES_tradnl" w:eastAsia="es-ES"/>
        </w:rPr>
        <w:t xml:space="preserve">, se tuvo al </w:t>
      </w:r>
      <w:r>
        <w:rPr>
          <w:rFonts w:ascii="Arial" w:eastAsia="Times New Roman" w:hAnsi="Arial" w:cs="Arial"/>
          <w:b/>
          <w:bCs/>
          <w:sz w:val="24"/>
          <w:szCs w:val="24"/>
          <w:lang w:val="es-ES_tradnl" w:eastAsia="es-ES"/>
        </w:rPr>
        <w:t>Comisionado de Seguridad Pública, Vialidad y Protección Civil del Municipio de Santa Cruz Xoxocotlán, Oaxaca</w:t>
      </w:r>
      <w:r w:rsidR="00FD7EA7">
        <w:rPr>
          <w:rFonts w:ascii="Arial" w:eastAsia="Times New Roman" w:hAnsi="Arial" w:cs="Arial"/>
          <w:bCs/>
          <w:sz w:val="24"/>
          <w:szCs w:val="24"/>
          <w:lang w:val="es-ES_tradnl" w:eastAsia="es-ES"/>
        </w:rPr>
        <w:t xml:space="preserve">, </w:t>
      </w:r>
      <w:r w:rsidR="00FD7EA7" w:rsidRPr="00FD7EA7">
        <w:rPr>
          <w:rFonts w:ascii="Arial" w:eastAsia="Times New Roman" w:hAnsi="Arial" w:cs="Arial"/>
          <w:b/>
          <w:bCs/>
          <w:sz w:val="24"/>
          <w:szCs w:val="24"/>
          <w:lang w:val="es-ES_tradnl" w:eastAsia="es-ES"/>
        </w:rPr>
        <w:t>contestando</w:t>
      </w:r>
      <w:r w:rsidR="00FD7EA7">
        <w:rPr>
          <w:rFonts w:ascii="Arial" w:eastAsia="Times New Roman" w:hAnsi="Arial" w:cs="Arial"/>
          <w:bCs/>
          <w:sz w:val="24"/>
          <w:szCs w:val="24"/>
          <w:lang w:val="es-ES_tradnl" w:eastAsia="es-ES"/>
        </w:rPr>
        <w:t xml:space="preserve"> la demanda de nulidad, </w:t>
      </w:r>
      <w:r>
        <w:rPr>
          <w:rFonts w:ascii="Arial" w:eastAsia="Times New Roman" w:hAnsi="Arial" w:cs="Arial"/>
          <w:bCs/>
          <w:sz w:val="24"/>
          <w:szCs w:val="24"/>
          <w:lang w:val="es-ES_tradnl" w:eastAsia="es-ES"/>
        </w:rPr>
        <w:t xml:space="preserve">ordenándose correr traslado a la </w:t>
      </w:r>
      <w:r>
        <w:rPr>
          <w:rFonts w:ascii="Arial" w:eastAsia="Times New Roman" w:hAnsi="Arial" w:cs="Arial"/>
          <w:b/>
          <w:bCs/>
          <w:sz w:val="24"/>
          <w:szCs w:val="24"/>
          <w:lang w:val="es-ES_tradnl" w:eastAsia="es-ES"/>
        </w:rPr>
        <w:t>parte actora</w:t>
      </w:r>
      <w:r w:rsidR="00C07295">
        <w:rPr>
          <w:rFonts w:ascii="Arial" w:eastAsia="Times New Roman" w:hAnsi="Arial" w:cs="Arial"/>
          <w:bCs/>
          <w:sz w:val="24"/>
          <w:szCs w:val="24"/>
          <w:lang w:val="es-ES_tradnl" w:eastAsia="es-ES"/>
        </w:rPr>
        <w:t>, por lo que se señaló día y hora para la celebración d</w:t>
      </w:r>
      <w:r>
        <w:rPr>
          <w:rFonts w:ascii="Arial" w:eastAsia="Times New Roman" w:hAnsi="Arial" w:cs="Arial"/>
          <w:bCs/>
          <w:sz w:val="24"/>
          <w:szCs w:val="24"/>
          <w:lang w:val="es-ES_tradnl" w:eastAsia="es-ES"/>
        </w:rPr>
        <w:t>e la Audiencia de Ley, (foja 38</w:t>
      </w:r>
      <w:r w:rsidR="00C07295">
        <w:rPr>
          <w:rFonts w:ascii="Arial" w:eastAsia="Times New Roman" w:hAnsi="Arial" w:cs="Arial"/>
          <w:bCs/>
          <w:sz w:val="24"/>
          <w:szCs w:val="24"/>
          <w:lang w:val="es-ES_tradnl" w:eastAsia="es-ES"/>
        </w:rPr>
        <w:t>).</w:t>
      </w:r>
    </w:p>
    <w:p w:rsidR="00DD5D1B" w:rsidRPr="00D52342" w:rsidRDefault="002F36AB" w:rsidP="00D52342">
      <w:pPr>
        <w:spacing w:line="360" w:lineRule="auto"/>
        <w:ind w:right="51" w:firstLine="567"/>
        <w:jc w:val="both"/>
        <w:rPr>
          <w:rFonts w:ascii="Arial" w:hAnsi="Arial" w:cs="Arial"/>
          <w:sz w:val="24"/>
          <w:szCs w:val="24"/>
          <w:lang w:val="es-ES_tradnl"/>
        </w:rPr>
      </w:pPr>
      <w:r>
        <w:rPr>
          <w:rFonts w:ascii="Arial" w:eastAsia="Times New Roman" w:hAnsi="Arial" w:cs="Arial"/>
          <w:b/>
          <w:bCs/>
          <w:sz w:val="24"/>
          <w:szCs w:val="24"/>
          <w:lang w:val="es-ES_tradnl" w:eastAsia="es-ES"/>
        </w:rPr>
        <w:t>TERCERO</w:t>
      </w:r>
      <w:r w:rsidR="0011277D">
        <w:rPr>
          <w:rFonts w:ascii="Arial" w:eastAsia="Times New Roman" w:hAnsi="Arial" w:cs="Arial"/>
          <w:b/>
          <w:bCs/>
          <w:sz w:val="24"/>
          <w:szCs w:val="24"/>
          <w:lang w:val="es-ES_tradnl" w:eastAsia="es-ES"/>
        </w:rPr>
        <w:t>.</w:t>
      </w:r>
      <w:r w:rsidR="009F1567" w:rsidRPr="009D0C79">
        <w:rPr>
          <w:rFonts w:ascii="Arial" w:eastAsia="Times New Roman" w:hAnsi="Arial" w:cs="Arial"/>
          <w:bCs/>
          <w:sz w:val="24"/>
          <w:szCs w:val="24"/>
          <w:lang w:val="es-ES_tradnl" w:eastAsia="es-ES"/>
        </w:rPr>
        <w:t xml:space="preserve"> </w:t>
      </w:r>
      <w:r w:rsidR="00DD5D1B" w:rsidRPr="009D0C79">
        <w:rPr>
          <w:rFonts w:ascii="Arial" w:eastAsia="Times New Roman" w:hAnsi="Arial" w:cs="Arial"/>
          <w:snapToGrid w:val="0"/>
          <w:sz w:val="24"/>
          <w:szCs w:val="24"/>
          <w:lang w:val="es-ES_tradnl" w:eastAsia="es-ES"/>
        </w:rPr>
        <w:t xml:space="preserve">El </w:t>
      </w:r>
      <w:r w:rsidR="006427E8">
        <w:rPr>
          <w:rFonts w:ascii="Arial" w:eastAsia="Times New Roman" w:hAnsi="Arial" w:cs="Arial"/>
          <w:snapToGrid w:val="0"/>
          <w:sz w:val="24"/>
          <w:szCs w:val="24"/>
          <w:lang w:val="es-ES_tradnl" w:eastAsia="es-ES"/>
        </w:rPr>
        <w:t xml:space="preserve">seis de noviembre </w:t>
      </w:r>
      <w:r w:rsidR="00D52342" w:rsidRPr="009D0C79">
        <w:rPr>
          <w:rFonts w:ascii="Arial" w:eastAsia="Times New Roman" w:hAnsi="Arial" w:cs="Arial"/>
          <w:snapToGrid w:val="0"/>
          <w:sz w:val="24"/>
          <w:szCs w:val="24"/>
          <w:lang w:val="es-ES_tradnl" w:eastAsia="es-ES"/>
        </w:rPr>
        <w:t>de dos mil diecinueve</w:t>
      </w:r>
      <w:r w:rsidR="00DD5D1B" w:rsidRPr="009D0C79">
        <w:rPr>
          <w:rFonts w:ascii="Arial" w:eastAsia="Times New Roman" w:hAnsi="Arial" w:cs="Arial"/>
          <w:snapToGrid w:val="0"/>
          <w:sz w:val="24"/>
          <w:szCs w:val="24"/>
          <w:lang w:val="es-ES_tradnl" w:eastAsia="es-ES"/>
        </w:rPr>
        <w:t>, se declaro</w:t>
      </w:r>
      <w:r w:rsidR="00DD5D1B" w:rsidRPr="009D0C79">
        <w:rPr>
          <w:rFonts w:ascii="Arial" w:eastAsia="Times New Roman" w:hAnsi="Arial" w:cs="Arial"/>
          <w:sz w:val="24"/>
          <w:szCs w:val="24"/>
          <w:lang w:eastAsia="es-ES"/>
        </w:rPr>
        <w:t xml:space="preserve"> abierta la audiencia de Ley,</w:t>
      </w:r>
      <w:r w:rsidR="00DD5D1B" w:rsidRPr="009D0C79">
        <w:rPr>
          <w:rFonts w:ascii="Arial" w:eastAsia="Times New Roman" w:hAnsi="Arial" w:cs="Arial"/>
          <w:b/>
          <w:sz w:val="24"/>
          <w:szCs w:val="24"/>
          <w:lang w:eastAsia="es-ES"/>
        </w:rPr>
        <w:t xml:space="preserve"> </w:t>
      </w:r>
      <w:r w:rsidR="006427E8">
        <w:rPr>
          <w:rFonts w:ascii="Arial" w:eastAsia="Times New Roman" w:hAnsi="Arial" w:cs="Arial"/>
          <w:sz w:val="24"/>
          <w:szCs w:val="24"/>
          <w:lang w:eastAsia="es-ES"/>
        </w:rPr>
        <w:t>en la que no comparecieron las partes ni persona alguna que legalmente los representara</w:t>
      </w:r>
      <w:r w:rsidR="0011277D">
        <w:rPr>
          <w:rFonts w:ascii="Arial" w:eastAsia="Times New Roman" w:hAnsi="Arial" w:cs="Arial"/>
          <w:sz w:val="24"/>
          <w:szCs w:val="24"/>
          <w:lang w:eastAsia="es-ES"/>
        </w:rPr>
        <w:t>, ni</w:t>
      </w:r>
      <w:r w:rsidR="00EB3FD5">
        <w:rPr>
          <w:rFonts w:ascii="Arial" w:eastAsia="Times New Roman" w:hAnsi="Arial" w:cs="Arial"/>
          <w:sz w:val="24"/>
          <w:szCs w:val="24"/>
          <w:lang w:eastAsia="es-ES"/>
        </w:rPr>
        <w:t xml:space="preserve"> </w:t>
      </w:r>
      <w:r w:rsidR="006427E8" w:rsidRPr="00056E22">
        <w:rPr>
          <w:rFonts w:ascii="Arial" w:eastAsia="Times New Roman" w:hAnsi="Arial" w:cs="Arial"/>
          <w:sz w:val="24"/>
          <w:szCs w:val="24"/>
          <w:lang w:eastAsia="es-ES"/>
        </w:rPr>
        <w:t xml:space="preserve">formularon </w:t>
      </w:r>
      <w:r w:rsidR="00EB3FD5" w:rsidRPr="00056E22">
        <w:rPr>
          <w:rFonts w:ascii="Arial" w:eastAsia="Times New Roman" w:hAnsi="Arial" w:cs="Arial"/>
          <w:sz w:val="24"/>
          <w:szCs w:val="24"/>
          <w:lang w:eastAsia="es-ES"/>
        </w:rPr>
        <w:t>alegatos</w:t>
      </w:r>
      <w:r w:rsidR="0011277D">
        <w:rPr>
          <w:rFonts w:ascii="Arial" w:eastAsia="Times New Roman" w:hAnsi="Arial" w:cs="Arial"/>
          <w:sz w:val="24"/>
          <w:szCs w:val="24"/>
          <w:lang w:eastAsia="es-ES"/>
        </w:rPr>
        <w:t xml:space="preserve">, citándose </w:t>
      </w:r>
      <w:r w:rsidR="00DD5D1B" w:rsidRPr="009D0C79">
        <w:rPr>
          <w:rFonts w:ascii="Arial" w:eastAsia="Times New Roman" w:hAnsi="Arial" w:cs="Arial"/>
          <w:sz w:val="24"/>
          <w:szCs w:val="24"/>
          <w:lang w:val="es-ES_tradnl" w:eastAsia="es-ES"/>
        </w:rPr>
        <w:t xml:space="preserve">para oír sentencia, </w:t>
      </w:r>
      <w:r w:rsidR="00D52342" w:rsidRPr="009D0C79">
        <w:rPr>
          <w:rFonts w:ascii="Arial" w:eastAsia="Times New Roman" w:hAnsi="Arial" w:cs="Arial"/>
          <w:sz w:val="24"/>
          <w:szCs w:val="24"/>
          <w:lang w:val="es-ES_tradnl" w:eastAsia="es-ES"/>
        </w:rPr>
        <w:t xml:space="preserve">misma que ahora se dicta </w:t>
      </w:r>
      <w:r w:rsidR="00013B74">
        <w:rPr>
          <w:rFonts w:ascii="Arial" w:eastAsia="Times New Roman" w:hAnsi="Arial" w:cs="Arial"/>
          <w:sz w:val="24"/>
          <w:szCs w:val="24"/>
          <w:lang w:val="es-ES_tradnl" w:eastAsia="es-ES"/>
        </w:rPr>
        <w:t xml:space="preserve">de conformidad con </w:t>
      </w:r>
      <w:r w:rsidR="00D52342" w:rsidRPr="009D0C79">
        <w:rPr>
          <w:rFonts w:ascii="Arial" w:eastAsia="Times New Roman" w:hAnsi="Arial" w:cs="Arial"/>
          <w:sz w:val="24"/>
          <w:szCs w:val="24"/>
          <w:lang w:val="es-ES_tradnl" w:eastAsia="es-ES"/>
        </w:rPr>
        <w:t xml:space="preserve">el artículo </w:t>
      </w:r>
      <w:r w:rsidR="00EB3FD5">
        <w:rPr>
          <w:rFonts w:ascii="Arial" w:eastAsia="Times New Roman" w:hAnsi="Arial" w:cs="Arial"/>
          <w:sz w:val="24"/>
          <w:szCs w:val="24"/>
          <w:lang w:val="es-ES_tradnl" w:eastAsia="es-ES"/>
        </w:rPr>
        <w:t>20</w:t>
      </w:r>
      <w:r w:rsidR="00D52342" w:rsidRPr="009D0C79">
        <w:rPr>
          <w:rFonts w:ascii="Arial" w:eastAsia="Times New Roman" w:hAnsi="Arial" w:cs="Arial"/>
          <w:sz w:val="24"/>
          <w:szCs w:val="24"/>
          <w:lang w:val="es-ES_tradnl" w:eastAsia="es-ES"/>
        </w:rPr>
        <w:t xml:space="preserve">5 de la Ley de </w:t>
      </w:r>
      <w:r w:rsidR="00EB3FD5">
        <w:rPr>
          <w:rFonts w:ascii="Arial" w:eastAsia="Times New Roman" w:hAnsi="Arial" w:cs="Arial"/>
          <w:sz w:val="24"/>
          <w:szCs w:val="24"/>
          <w:lang w:val="es-ES_tradnl" w:eastAsia="es-ES"/>
        </w:rPr>
        <w:t xml:space="preserve">Procedimiento y </w:t>
      </w:r>
      <w:r w:rsidR="00D52342" w:rsidRPr="009D0C79">
        <w:rPr>
          <w:rFonts w:ascii="Arial" w:eastAsia="Times New Roman" w:hAnsi="Arial" w:cs="Arial"/>
          <w:sz w:val="24"/>
          <w:szCs w:val="24"/>
          <w:lang w:val="es-ES_tradnl" w:eastAsia="es-ES"/>
        </w:rPr>
        <w:t>Justicia Administrativa para e</w:t>
      </w:r>
      <w:r w:rsidR="00242D3B">
        <w:rPr>
          <w:rFonts w:ascii="Arial" w:eastAsia="Times New Roman" w:hAnsi="Arial" w:cs="Arial"/>
          <w:sz w:val="24"/>
          <w:szCs w:val="24"/>
          <w:lang w:val="es-ES_tradnl" w:eastAsia="es-ES"/>
        </w:rPr>
        <w:t xml:space="preserve">l Estado, </w:t>
      </w:r>
      <w:r w:rsidR="00056E22">
        <w:rPr>
          <w:rFonts w:ascii="Arial" w:eastAsia="Times New Roman" w:hAnsi="Arial" w:cs="Arial"/>
          <w:sz w:val="24"/>
          <w:szCs w:val="24"/>
          <w:lang w:val="es-ES_tradnl" w:eastAsia="es-ES"/>
        </w:rPr>
        <w:t>(foja 43).</w:t>
      </w:r>
      <w:r w:rsidR="00DD5D1B">
        <w:rPr>
          <w:rFonts w:ascii="Arial" w:eastAsia="Times New Roman" w:hAnsi="Arial" w:cs="Arial"/>
          <w:sz w:val="24"/>
          <w:szCs w:val="24"/>
          <w:lang w:val="es-ES_tradnl" w:eastAsia="es-ES"/>
        </w:rPr>
        <w:t xml:space="preserve"> </w:t>
      </w:r>
      <w:r w:rsidR="00D454A9">
        <w:rPr>
          <w:rFonts w:ascii="Arial" w:eastAsia="Times New Roman" w:hAnsi="Arial" w:cs="Arial"/>
          <w:sz w:val="24"/>
          <w:szCs w:val="24"/>
          <w:lang w:val="es-ES_tradnl" w:eastAsia="es-ES"/>
        </w:rPr>
        <w:t xml:space="preserve">- </w:t>
      </w:r>
      <w:r w:rsidR="0011277D">
        <w:rPr>
          <w:rFonts w:ascii="Arial" w:eastAsia="Times New Roman" w:hAnsi="Arial" w:cs="Arial"/>
          <w:sz w:val="24"/>
          <w:szCs w:val="24"/>
          <w:lang w:val="es-ES_tradnl" w:eastAsia="es-ES"/>
        </w:rPr>
        <w:t xml:space="preserve">- - - - - - - </w:t>
      </w:r>
      <w:r w:rsidR="00013B74">
        <w:rPr>
          <w:rFonts w:ascii="Arial" w:eastAsia="Times New Roman" w:hAnsi="Arial" w:cs="Arial"/>
          <w:sz w:val="24"/>
          <w:szCs w:val="24"/>
          <w:lang w:val="es-ES_tradnl" w:eastAsia="es-ES"/>
        </w:rPr>
        <w:t>- - - - -</w:t>
      </w:r>
    </w:p>
    <w:p w:rsidR="00D20F78" w:rsidRDefault="00D20F78" w:rsidP="001E57CA">
      <w:pPr>
        <w:spacing w:line="360" w:lineRule="auto"/>
        <w:ind w:right="51"/>
        <w:jc w:val="center"/>
        <w:rPr>
          <w:rFonts w:ascii="Arial" w:eastAsia="Times New Roman" w:hAnsi="Arial" w:cs="Arial"/>
          <w:b/>
          <w:bCs/>
          <w:sz w:val="24"/>
          <w:szCs w:val="24"/>
          <w:lang w:val="es-ES_tradnl" w:eastAsia="es-ES"/>
        </w:rPr>
      </w:pPr>
    </w:p>
    <w:p w:rsidR="00D20F78" w:rsidRDefault="00D20F78" w:rsidP="001E57CA">
      <w:pPr>
        <w:spacing w:line="360" w:lineRule="auto"/>
        <w:ind w:right="51"/>
        <w:jc w:val="center"/>
        <w:rPr>
          <w:rFonts w:ascii="Arial" w:eastAsia="Times New Roman" w:hAnsi="Arial" w:cs="Arial"/>
          <w:b/>
          <w:bCs/>
          <w:sz w:val="24"/>
          <w:szCs w:val="24"/>
          <w:lang w:val="es-ES_tradnl" w:eastAsia="es-ES"/>
        </w:rPr>
      </w:pPr>
    </w:p>
    <w:p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lastRenderedPageBreak/>
        <w:t>C O N S I D E R A N D O:</w:t>
      </w:r>
    </w:p>
    <w:p w:rsidR="005666BA" w:rsidRPr="00EF58F8" w:rsidRDefault="00FC3A41" w:rsidP="00796C4E">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w:t>
      </w:r>
      <w:r w:rsidR="004B106E" w:rsidRPr="00C72C88">
        <w:rPr>
          <w:rFonts w:ascii="Arial" w:eastAsia="Times New Roman" w:hAnsi="Arial" w:cs="Arial"/>
          <w:b/>
          <w:color w:val="000000"/>
          <w:sz w:val="24"/>
          <w:szCs w:val="24"/>
          <w:lang w:val="es-ES_tradnl" w:eastAsia="es-ES"/>
        </w:rPr>
        <w:t xml:space="preserve">Competencia. </w:t>
      </w:r>
      <w:r w:rsidR="004B106E" w:rsidRPr="00C72C88">
        <w:rPr>
          <w:rFonts w:ascii="Arial" w:eastAsia="Times New Roman" w:hAnsi="Arial" w:cs="Arial"/>
          <w:bCs/>
          <w:sz w:val="24"/>
          <w:szCs w:val="24"/>
          <w:lang w:val="es-ES" w:eastAsia="es-ES"/>
        </w:rPr>
        <w:t xml:space="preserve">Esta </w:t>
      </w:r>
      <w:r w:rsidR="004B106E" w:rsidRPr="00C72C88">
        <w:rPr>
          <w:rFonts w:ascii="Arial" w:hAnsi="Arial" w:cs="Arial"/>
          <w:sz w:val="24"/>
          <w:szCs w:val="24"/>
        </w:rPr>
        <w:t xml:space="preserve">Cuarta Sala Unitaria de Primera Instancia del Tribunal de Justicia Administrativa del Estado, </w:t>
      </w:r>
      <w:r w:rsidR="004B106E" w:rsidRPr="00C72C88">
        <w:rPr>
          <w:rFonts w:ascii="Arial" w:eastAsia="Times New Roman" w:hAnsi="Arial" w:cs="Arial"/>
          <w:bCs/>
          <w:sz w:val="24"/>
          <w:szCs w:val="24"/>
          <w:lang w:val="es-ES" w:eastAsia="es-ES"/>
        </w:rPr>
        <w:t>es competente para conocer y resolver el presente juicio de nulidad promovido en contra de un acto atribuido a autoridades adm</w:t>
      </w:r>
      <w:r w:rsidR="00796C4E">
        <w:rPr>
          <w:rFonts w:ascii="Arial" w:eastAsia="Times New Roman" w:hAnsi="Arial" w:cs="Arial"/>
          <w:bCs/>
          <w:sz w:val="24"/>
          <w:szCs w:val="24"/>
          <w:lang w:val="es-ES" w:eastAsia="es-ES"/>
        </w:rPr>
        <w:t>inistrativas de carácter municipal</w:t>
      </w:r>
      <w:r w:rsidR="004B106E" w:rsidRPr="00C72C88">
        <w:rPr>
          <w:rFonts w:ascii="Arial" w:eastAsia="Times New Roman" w:hAnsi="Arial" w:cs="Arial"/>
          <w:bCs/>
          <w:sz w:val="24"/>
          <w:szCs w:val="24"/>
          <w:lang w:val="es-ES" w:eastAsia="es-ES"/>
        </w:rPr>
        <w:t xml:space="preserve">, de conformidad con lo dispuesto por el artículo 114 QUÁTER, de </w:t>
      </w:r>
      <w:r w:rsidR="004B106E"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w:t>
      </w:r>
      <w:r w:rsidR="004B106E">
        <w:rPr>
          <w:rFonts w:ascii="Arial" w:hAnsi="Arial" w:cs="Arial"/>
          <w:sz w:val="24"/>
          <w:szCs w:val="24"/>
        </w:rPr>
        <w:t xml:space="preserve">ódico Oficial del Estado, el </w:t>
      </w:r>
      <w:r w:rsidR="004B106E" w:rsidRPr="00C72C88">
        <w:rPr>
          <w:rFonts w:ascii="Arial" w:hAnsi="Arial" w:cs="Arial"/>
          <w:sz w:val="24"/>
          <w:szCs w:val="24"/>
        </w:rPr>
        <w:t>veinte de oct</w:t>
      </w:r>
      <w:r w:rsidR="004B106E">
        <w:rPr>
          <w:rFonts w:ascii="Arial" w:hAnsi="Arial" w:cs="Arial"/>
          <w:sz w:val="24"/>
          <w:szCs w:val="24"/>
        </w:rPr>
        <w:t>ubre de dos mil diecisiete y reformada mediante decreto número 1434, publicado en Periódico Oficial del Estado, Décima Segunda Sección, el veintitré</w:t>
      </w:r>
      <w:r w:rsidR="00796C4E">
        <w:rPr>
          <w:rFonts w:ascii="Arial" w:hAnsi="Arial" w:cs="Arial"/>
          <w:sz w:val="24"/>
          <w:szCs w:val="24"/>
        </w:rPr>
        <w:t>s de junio de dos mil dieciocho; y los artículos 4 fracción X, 35 fracción II, 36 fracción I, de la Ley Orgánica del Tribunal de Justicia Administrativa del Estado, publicada en el Extra del Periódico Oficial del Estado, el siete de noviembre de dos mil diecinueve.</w:t>
      </w:r>
    </w:p>
    <w:p w:rsidR="00E55355" w:rsidRDefault="00DE4679" w:rsidP="00E55355">
      <w:pPr>
        <w:spacing w:line="360" w:lineRule="auto"/>
        <w:ind w:firstLine="567"/>
        <w:jc w:val="both"/>
        <w:rPr>
          <w:rFonts w:ascii="Arial" w:eastAsia="Times New Roman" w:hAnsi="Arial" w:cs="Arial"/>
          <w:b/>
          <w:sz w:val="24"/>
          <w:szCs w:val="24"/>
          <w:lang w:val="es-ES_tradnl" w:eastAsia="es-ES"/>
        </w:rPr>
      </w:pPr>
      <w:r w:rsidRPr="00EA56D2">
        <w:rPr>
          <w:rFonts w:ascii="Arial" w:eastAsia="Times New Roman" w:hAnsi="Arial" w:cs="Arial"/>
          <w:b/>
          <w:bCs/>
          <w:sz w:val="24"/>
          <w:szCs w:val="24"/>
          <w:lang w:val="es-ES_tradnl" w:eastAsia="es-ES"/>
        </w:rPr>
        <w:t>SEGUNDO</w:t>
      </w:r>
      <w:r w:rsidRPr="00EA56D2">
        <w:rPr>
          <w:rFonts w:ascii="Arial" w:eastAsia="Times New Roman" w:hAnsi="Arial" w:cs="Arial"/>
          <w:bCs/>
          <w:sz w:val="24"/>
          <w:szCs w:val="24"/>
          <w:lang w:val="es-ES_tradnl" w:eastAsia="es-ES"/>
        </w:rPr>
        <w:t>.</w:t>
      </w:r>
      <w:r w:rsidRPr="00EA56D2">
        <w:rPr>
          <w:rFonts w:ascii="Arial" w:eastAsia="Times New Roman" w:hAnsi="Arial" w:cs="Arial"/>
          <w:sz w:val="24"/>
          <w:szCs w:val="24"/>
          <w:lang w:val="es-ES_tradnl" w:eastAsia="es-ES"/>
        </w:rPr>
        <w:t xml:space="preserve"> </w:t>
      </w:r>
      <w:r w:rsidRPr="00EA56D2">
        <w:rPr>
          <w:rFonts w:ascii="Arial" w:eastAsia="Times New Roman" w:hAnsi="Arial" w:cs="Arial"/>
          <w:b/>
          <w:sz w:val="24"/>
          <w:szCs w:val="24"/>
          <w:lang w:val="es-ES_tradnl" w:eastAsia="es-ES"/>
        </w:rPr>
        <w:t xml:space="preserve">Personalidad. </w:t>
      </w:r>
      <w:r w:rsidR="00AC49D4">
        <w:rPr>
          <w:rFonts w:ascii="Arial" w:eastAsia="Times New Roman" w:hAnsi="Arial" w:cs="Arial"/>
          <w:sz w:val="24"/>
          <w:szCs w:val="24"/>
          <w:lang w:val="es-ES_tradnl" w:eastAsia="es-ES"/>
        </w:rPr>
        <w:t>L</w:t>
      </w:r>
      <w:r w:rsidRPr="00EA56D2">
        <w:rPr>
          <w:rFonts w:ascii="Arial" w:eastAsia="Times New Roman" w:hAnsi="Arial" w:cs="Arial"/>
          <w:sz w:val="24"/>
          <w:szCs w:val="24"/>
          <w:lang w:val="es-ES_tradnl" w:eastAsia="es-ES"/>
        </w:rPr>
        <w:t xml:space="preserve">a personalidad de la parte </w:t>
      </w:r>
      <w:r w:rsidRPr="00EA56D2">
        <w:rPr>
          <w:rFonts w:ascii="Arial" w:eastAsia="Times New Roman" w:hAnsi="Arial" w:cs="Arial"/>
          <w:b/>
          <w:sz w:val="24"/>
          <w:szCs w:val="24"/>
          <w:lang w:val="es-ES_tradnl" w:eastAsia="es-ES"/>
        </w:rPr>
        <w:t xml:space="preserve">actora </w:t>
      </w:r>
      <w:r w:rsidR="005D30A0">
        <w:rPr>
          <w:rFonts w:ascii="Arial" w:eastAsia="Times New Roman" w:hAnsi="Arial" w:cs="Arial"/>
          <w:sz w:val="24"/>
          <w:szCs w:val="24"/>
          <w:lang w:val="es-ES_tradnl" w:eastAsia="es-ES"/>
        </w:rPr>
        <w:t>quedó acreditada</w:t>
      </w:r>
      <w:r w:rsidRPr="00EA56D2">
        <w:rPr>
          <w:rFonts w:ascii="Arial" w:eastAsia="Times New Roman" w:hAnsi="Arial" w:cs="Arial"/>
          <w:sz w:val="24"/>
          <w:szCs w:val="24"/>
          <w:lang w:val="es-ES_tradnl" w:eastAsia="es-ES"/>
        </w:rPr>
        <w:t xml:space="preserve"> </w:t>
      </w:r>
      <w:r w:rsidR="005D30A0">
        <w:rPr>
          <w:rFonts w:ascii="Arial" w:eastAsia="Times New Roman" w:hAnsi="Arial" w:cs="Arial"/>
          <w:sz w:val="24"/>
          <w:szCs w:val="24"/>
          <w:lang w:val="es-ES_tradnl" w:eastAsia="es-ES"/>
        </w:rPr>
        <w:t xml:space="preserve">en términos del artículo 148 de </w:t>
      </w:r>
      <w:r w:rsidR="005D30A0" w:rsidRPr="00EA56D2">
        <w:rPr>
          <w:rFonts w:ascii="Arial" w:eastAsia="Times New Roman" w:hAnsi="Arial" w:cs="Arial"/>
          <w:sz w:val="24"/>
          <w:szCs w:val="24"/>
          <w:lang w:val="es-ES_tradnl" w:eastAsia="es-ES"/>
        </w:rPr>
        <w:t>la Ley de Procedimiento y Justicia Administrativa del Estado</w:t>
      </w:r>
      <w:r w:rsidR="005D30A0">
        <w:rPr>
          <w:rFonts w:ascii="Arial" w:eastAsia="Times New Roman" w:hAnsi="Arial" w:cs="Arial"/>
          <w:sz w:val="24"/>
          <w:szCs w:val="24"/>
          <w:lang w:val="es-ES_tradnl" w:eastAsia="es-ES"/>
        </w:rPr>
        <w:t xml:space="preserve">, </w:t>
      </w:r>
      <w:r w:rsidRPr="00EA56D2">
        <w:rPr>
          <w:rFonts w:ascii="Arial" w:eastAsia="Times New Roman" w:hAnsi="Arial" w:cs="Arial"/>
          <w:sz w:val="24"/>
          <w:szCs w:val="24"/>
          <w:lang w:val="es-ES_tradnl" w:eastAsia="es-ES"/>
        </w:rPr>
        <w:t xml:space="preserve">ya que </w:t>
      </w:r>
      <w:r w:rsidR="00AC49D4">
        <w:rPr>
          <w:rFonts w:ascii="Arial" w:eastAsia="Times New Roman" w:hAnsi="Arial" w:cs="Arial"/>
          <w:sz w:val="24"/>
          <w:szCs w:val="24"/>
          <w:lang w:val="es-ES_tradnl" w:eastAsia="es-ES"/>
        </w:rPr>
        <w:t xml:space="preserve">promueve por su propio derecho; </w:t>
      </w:r>
      <w:r w:rsidR="001E2A62">
        <w:rPr>
          <w:rFonts w:ascii="Arial" w:eastAsia="Times New Roman" w:hAnsi="Arial" w:cs="Arial"/>
          <w:sz w:val="24"/>
          <w:szCs w:val="24"/>
          <w:lang w:val="es-ES_tradnl" w:eastAsia="es-ES"/>
        </w:rPr>
        <w:t xml:space="preserve">y </w:t>
      </w:r>
      <w:r w:rsidRPr="00EA56D2">
        <w:rPr>
          <w:rFonts w:ascii="Arial" w:eastAsia="Times New Roman" w:hAnsi="Arial" w:cs="Arial"/>
          <w:sz w:val="24"/>
          <w:szCs w:val="24"/>
          <w:lang w:val="es-ES_tradnl" w:eastAsia="es-ES"/>
        </w:rPr>
        <w:t xml:space="preserve">la </w:t>
      </w:r>
      <w:r w:rsidRPr="00EA56D2">
        <w:rPr>
          <w:rFonts w:ascii="Arial" w:eastAsia="Times New Roman" w:hAnsi="Arial" w:cs="Arial"/>
          <w:b/>
          <w:sz w:val="24"/>
          <w:szCs w:val="24"/>
          <w:lang w:val="es-ES_tradnl" w:eastAsia="es-ES"/>
        </w:rPr>
        <w:t>autoridad demandada</w:t>
      </w:r>
      <w:r w:rsidR="00AC49D4">
        <w:rPr>
          <w:rFonts w:ascii="Arial" w:eastAsia="Times New Roman" w:hAnsi="Arial" w:cs="Arial"/>
          <w:b/>
          <w:sz w:val="24"/>
          <w:szCs w:val="24"/>
          <w:lang w:val="es-ES_tradnl" w:eastAsia="es-ES"/>
        </w:rPr>
        <w:t xml:space="preserve"> </w:t>
      </w:r>
      <w:r w:rsidR="00AC49D4">
        <w:rPr>
          <w:rFonts w:ascii="Arial" w:eastAsia="Times New Roman" w:hAnsi="Arial" w:cs="Arial"/>
          <w:b/>
          <w:bCs/>
          <w:sz w:val="24"/>
          <w:szCs w:val="24"/>
          <w:lang w:val="es-ES_tradnl" w:eastAsia="es-ES"/>
        </w:rPr>
        <w:t>Comisionado de Seguridad Pública, Vialidad y Protección Civil del Municipio de Santa Cruz Xoxocotlán, Oaxaca</w:t>
      </w:r>
      <w:r w:rsidRPr="00EA56D2">
        <w:rPr>
          <w:rFonts w:ascii="Arial" w:eastAsia="Times New Roman" w:hAnsi="Arial" w:cs="Arial"/>
          <w:sz w:val="24"/>
          <w:szCs w:val="24"/>
          <w:lang w:val="es-ES_tradnl" w:eastAsia="es-ES"/>
        </w:rPr>
        <w:t xml:space="preserve">, </w:t>
      </w:r>
      <w:r w:rsidR="00AC49D4">
        <w:rPr>
          <w:rFonts w:ascii="Arial" w:eastAsia="Times New Roman" w:hAnsi="Arial" w:cs="Arial"/>
          <w:sz w:val="24"/>
          <w:szCs w:val="24"/>
          <w:lang w:val="es-ES_tradnl" w:eastAsia="es-ES"/>
        </w:rPr>
        <w:t>la acredita</w:t>
      </w:r>
      <w:r w:rsidR="005D30A0">
        <w:rPr>
          <w:rFonts w:ascii="Arial" w:eastAsia="Times New Roman" w:hAnsi="Arial" w:cs="Arial"/>
          <w:sz w:val="24"/>
          <w:szCs w:val="24"/>
          <w:lang w:val="es-ES_tradnl" w:eastAsia="es-ES"/>
        </w:rPr>
        <w:t xml:space="preserve"> en términos del artículo </w:t>
      </w:r>
      <w:r w:rsidRPr="00EA56D2">
        <w:rPr>
          <w:rFonts w:ascii="Arial" w:eastAsia="Times New Roman" w:hAnsi="Arial" w:cs="Arial"/>
          <w:sz w:val="24"/>
          <w:szCs w:val="24"/>
          <w:lang w:val="es-ES_tradnl" w:eastAsia="es-ES"/>
        </w:rPr>
        <w:t xml:space="preserve">151 de </w:t>
      </w:r>
      <w:r w:rsidR="005D30A0">
        <w:rPr>
          <w:rFonts w:ascii="Arial" w:eastAsia="Times New Roman" w:hAnsi="Arial" w:cs="Arial"/>
          <w:sz w:val="24"/>
          <w:szCs w:val="24"/>
          <w:lang w:val="es-ES_tradnl" w:eastAsia="es-ES"/>
        </w:rPr>
        <w:t>la Ley citada.</w:t>
      </w:r>
    </w:p>
    <w:p w:rsidR="002179B3" w:rsidRDefault="00E55355" w:rsidP="00F45BA5">
      <w:pPr>
        <w:spacing w:line="360" w:lineRule="auto"/>
        <w:ind w:right="-1"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w:t>
      </w:r>
      <w:r w:rsidR="000802F9" w:rsidRPr="00F43DC7">
        <w:rPr>
          <w:rFonts w:ascii="Arial" w:eastAsia="Times New Roman" w:hAnsi="Arial" w:cs="Arial"/>
          <w:b/>
          <w:sz w:val="24"/>
          <w:szCs w:val="24"/>
          <w:lang w:val="es-ES_tradnl" w:eastAsia="es-ES"/>
        </w:rPr>
        <w:t>ales de</w:t>
      </w:r>
      <w:r w:rsidR="000802F9" w:rsidRPr="00F43DC7">
        <w:rPr>
          <w:rFonts w:ascii="Arial" w:eastAsia="Times New Roman" w:hAnsi="Arial" w:cs="Arial"/>
          <w:sz w:val="24"/>
          <w:szCs w:val="24"/>
          <w:lang w:val="es-ES_tradnl" w:eastAsia="es-ES"/>
        </w:rPr>
        <w:t xml:space="preserve"> </w:t>
      </w:r>
      <w:r w:rsidR="000802F9" w:rsidRPr="00F43DC7">
        <w:rPr>
          <w:rFonts w:ascii="Arial" w:eastAsia="Times New Roman" w:hAnsi="Arial" w:cs="Arial"/>
          <w:b/>
          <w:sz w:val="24"/>
          <w:szCs w:val="24"/>
          <w:lang w:val="es-ES_tradnl" w:eastAsia="es-ES"/>
        </w:rPr>
        <w:t>improcedencia y sobreseimiento.</w:t>
      </w:r>
      <w:r w:rsidR="000802F9" w:rsidRPr="000F1C72">
        <w:rPr>
          <w:rFonts w:ascii="Arial" w:eastAsia="Times New Roman" w:hAnsi="Arial" w:cs="Arial"/>
          <w:b/>
          <w:sz w:val="24"/>
          <w:szCs w:val="24"/>
          <w:lang w:val="es-ES_tradnl" w:eastAsia="es-ES"/>
        </w:rPr>
        <w:t xml:space="preserve"> </w:t>
      </w:r>
      <w:r w:rsidR="000802F9" w:rsidRPr="000F1C72">
        <w:rPr>
          <w:rFonts w:ascii="Arial" w:eastAsia="Times New Roman" w:hAnsi="Arial" w:cs="Arial"/>
          <w:sz w:val="24"/>
          <w:szCs w:val="24"/>
          <w:lang w:val="es-ES_tradnl" w:eastAsia="es-ES"/>
        </w:rPr>
        <w:t>Por ser</w:t>
      </w:r>
      <w:r w:rsidR="000802F9" w:rsidRPr="000F1C72">
        <w:rPr>
          <w:rFonts w:ascii="Arial" w:eastAsia="Times New Roman" w:hAnsi="Arial" w:cs="Arial"/>
          <w:b/>
          <w:sz w:val="24"/>
          <w:szCs w:val="24"/>
          <w:lang w:val="es-ES_tradnl" w:eastAsia="es-ES"/>
        </w:rPr>
        <w:t xml:space="preserve"> </w:t>
      </w:r>
      <w:r w:rsidR="000802F9" w:rsidRPr="000F1C72">
        <w:rPr>
          <w:rFonts w:ascii="Arial" w:eastAsia="Times New Roman" w:hAnsi="Arial" w:cs="Arial"/>
          <w:sz w:val="24"/>
          <w:szCs w:val="24"/>
          <w:lang w:val="es-ES_tradnl" w:eastAsia="es-ES"/>
        </w:rPr>
        <w:t>de orden público y de estudio preferente a cualquier otra cuestión,</w:t>
      </w:r>
      <w:r w:rsidR="000802F9">
        <w:rPr>
          <w:rFonts w:ascii="Arial" w:eastAsia="Times New Roman" w:hAnsi="Arial" w:cs="Arial"/>
          <w:sz w:val="24"/>
          <w:szCs w:val="24"/>
          <w:lang w:val="es-ES_tradnl" w:eastAsia="es-ES"/>
        </w:rPr>
        <w:t xml:space="preserve"> mismas que pueden ser estudiadas de oficio o a petición de parte,</w:t>
      </w:r>
      <w:r w:rsidR="000802F9" w:rsidRPr="000F1C72">
        <w:rPr>
          <w:rFonts w:ascii="Arial" w:eastAsia="Times New Roman" w:hAnsi="Arial" w:cs="Arial"/>
          <w:sz w:val="24"/>
          <w:szCs w:val="24"/>
          <w:lang w:val="es-ES_tradnl" w:eastAsia="es-ES"/>
        </w:rPr>
        <w:t xml:space="preserve"> </w:t>
      </w:r>
      <w:r w:rsidR="000802F9" w:rsidRPr="000F1C72">
        <w:rPr>
          <w:rFonts w:ascii="Arial" w:eastAsia="Times New Roman" w:hAnsi="Arial" w:cs="Arial"/>
          <w:bCs/>
          <w:sz w:val="24"/>
          <w:szCs w:val="24"/>
          <w:lang w:eastAsia="es-ES"/>
        </w:rPr>
        <w:t xml:space="preserve">ya que de actualizarse las hipótesis normativas, ello impide la </w:t>
      </w:r>
      <w:r w:rsidR="000802F9">
        <w:rPr>
          <w:rFonts w:ascii="Arial" w:eastAsia="Times New Roman" w:hAnsi="Arial" w:cs="Arial"/>
          <w:bCs/>
          <w:sz w:val="24"/>
          <w:szCs w:val="24"/>
          <w:lang w:eastAsia="es-ES"/>
        </w:rPr>
        <w:t>resolución de</w:t>
      </w:r>
      <w:r w:rsidR="000802F9" w:rsidRPr="000F1C72">
        <w:rPr>
          <w:rFonts w:ascii="Arial" w:eastAsia="Times New Roman" w:hAnsi="Arial" w:cs="Arial"/>
          <w:bCs/>
          <w:sz w:val="24"/>
          <w:szCs w:val="24"/>
          <w:lang w:eastAsia="es-ES"/>
        </w:rPr>
        <w:t xml:space="preserve"> fondo del asunto y deberá decretarse su sobreseimiento</w:t>
      </w:r>
      <w:r w:rsidR="000802F9">
        <w:rPr>
          <w:rFonts w:ascii="Arial" w:eastAsia="Times New Roman" w:hAnsi="Arial" w:cs="Arial"/>
          <w:bCs/>
          <w:sz w:val="24"/>
          <w:szCs w:val="24"/>
          <w:lang w:eastAsia="es-ES"/>
        </w:rPr>
        <w:t>,</w:t>
      </w:r>
      <w:r w:rsidR="000802F9" w:rsidRPr="000F1C72">
        <w:rPr>
          <w:rFonts w:ascii="Arial" w:eastAsia="Times New Roman" w:hAnsi="Arial" w:cs="Arial"/>
          <w:bCs/>
          <w:sz w:val="24"/>
          <w:szCs w:val="24"/>
          <w:lang w:eastAsia="es-ES"/>
        </w:rPr>
        <w:t xml:space="preserve"> en </w:t>
      </w:r>
      <w:r w:rsidR="004566CA">
        <w:rPr>
          <w:rFonts w:ascii="Arial" w:eastAsia="Times New Roman" w:hAnsi="Arial" w:cs="Arial"/>
          <w:bCs/>
          <w:sz w:val="24"/>
          <w:szCs w:val="24"/>
          <w:lang w:eastAsia="es-ES"/>
        </w:rPr>
        <w:t>los términos de los artículos 16</w:t>
      </w:r>
      <w:r w:rsidR="000802F9" w:rsidRPr="000F1C72">
        <w:rPr>
          <w:rFonts w:ascii="Arial" w:eastAsia="Times New Roman" w:hAnsi="Arial" w:cs="Arial"/>
          <w:bCs/>
          <w:sz w:val="24"/>
          <w:szCs w:val="24"/>
          <w:lang w:eastAsia="es-ES"/>
        </w:rPr>
        <w:t>1</w:t>
      </w:r>
      <w:r w:rsidR="004566CA">
        <w:rPr>
          <w:rFonts w:ascii="Arial" w:eastAsia="Times New Roman" w:hAnsi="Arial" w:cs="Arial"/>
          <w:bCs/>
          <w:sz w:val="24"/>
          <w:szCs w:val="24"/>
          <w:lang w:eastAsia="es-ES"/>
        </w:rPr>
        <w:t xml:space="preserve"> y 16</w:t>
      </w:r>
      <w:r w:rsidR="0058238C">
        <w:rPr>
          <w:rFonts w:ascii="Arial" w:eastAsia="Times New Roman" w:hAnsi="Arial" w:cs="Arial"/>
          <w:bCs/>
          <w:sz w:val="24"/>
          <w:szCs w:val="24"/>
          <w:lang w:eastAsia="es-ES"/>
        </w:rPr>
        <w:t>2, de la L</w:t>
      </w:r>
      <w:r w:rsidR="000802F9">
        <w:rPr>
          <w:rFonts w:ascii="Arial" w:eastAsia="Times New Roman" w:hAnsi="Arial" w:cs="Arial"/>
          <w:bCs/>
          <w:sz w:val="24"/>
          <w:szCs w:val="24"/>
          <w:lang w:eastAsia="es-ES"/>
        </w:rPr>
        <w:t>ey de la materia.</w:t>
      </w:r>
    </w:p>
    <w:p w:rsidR="007B39BC" w:rsidRPr="000142CC" w:rsidRDefault="007B39BC" w:rsidP="00F45BA5">
      <w:pPr>
        <w:spacing w:line="360" w:lineRule="auto"/>
        <w:ind w:right="-1" w:firstLine="567"/>
        <w:jc w:val="both"/>
        <w:rPr>
          <w:rFonts w:ascii="Arial" w:hAnsi="Arial"/>
          <w:color w:val="000000"/>
        </w:rPr>
      </w:pPr>
      <w:r>
        <w:rPr>
          <w:rFonts w:ascii="Arial" w:eastAsia="Times New Roman" w:hAnsi="Arial" w:cs="Arial"/>
          <w:bCs/>
          <w:sz w:val="24"/>
          <w:szCs w:val="24"/>
          <w:lang w:eastAsia="es-ES"/>
        </w:rPr>
        <w:t xml:space="preserve">Este juzgador de autos advierte que no se </w:t>
      </w:r>
      <w:r w:rsidR="000142CC">
        <w:rPr>
          <w:rFonts w:ascii="Arial" w:eastAsia="Times New Roman" w:hAnsi="Arial" w:cs="Arial"/>
          <w:bCs/>
          <w:sz w:val="24"/>
          <w:szCs w:val="24"/>
          <w:lang w:eastAsia="es-ES"/>
        </w:rPr>
        <w:t>actualizó ninguna causal de improcedencia, por lo</w:t>
      </w:r>
      <w:r w:rsidR="000D18E9">
        <w:rPr>
          <w:rFonts w:ascii="Arial" w:eastAsia="Times New Roman" w:hAnsi="Arial" w:cs="Arial"/>
          <w:bCs/>
          <w:sz w:val="24"/>
          <w:szCs w:val="24"/>
          <w:lang w:eastAsia="es-ES"/>
        </w:rPr>
        <w:t xml:space="preserve"> tanto</w:t>
      </w:r>
      <w:r w:rsidR="000142CC">
        <w:rPr>
          <w:rFonts w:ascii="Arial" w:eastAsia="Times New Roman" w:hAnsi="Arial" w:cs="Arial"/>
          <w:bCs/>
          <w:sz w:val="24"/>
          <w:szCs w:val="24"/>
          <w:lang w:eastAsia="es-ES"/>
        </w:rPr>
        <w:t xml:space="preserve"> </w:t>
      </w:r>
      <w:r w:rsidR="000142CC">
        <w:rPr>
          <w:rFonts w:ascii="Arial" w:eastAsia="Times New Roman" w:hAnsi="Arial" w:cs="Arial"/>
          <w:b/>
          <w:bCs/>
          <w:sz w:val="24"/>
          <w:szCs w:val="24"/>
          <w:lang w:eastAsia="es-ES"/>
        </w:rPr>
        <w:t xml:space="preserve">NO SE SOBRESEE </w:t>
      </w:r>
      <w:r w:rsidR="000142CC">
        <w:rPr>
          <w:rFonts w:ascii="Arial" w:eastAsia="Times New Roman" w:hAnsi="Arial" w:cs="Arial"/>
          <w:bCs/>
          <w:sz w:val="24"/>
          <w:szCs w:val="24"/>
          <w:lang w:eastAsia="es-ES"/>
        </w:rPr>
        <w:t>el juicio.</w:t>
      </w:r>
    </w:p>
    <w:p w:rsidR="00302D61" w:rsidRPr="002336B5" w:rsidRDefault="008B423A" w:rsidP="002336B5">
      <w:pPr>
        <w:spacing w:line="360" w:lineRule="auto"/>
        <w:ind w:right="51" w:firstLine="567"/>
        <w:jc w:val="both"/>
        <w:rPr>
          <w:rFonts w:ascii="Arial" w:hAnsi="Arial" w:cs="Arial"/>
          <w:sz w:val="24"/>
          <w:szCs w:val="24"/>
        </w:rPr>
      </w:pPr>
      <w:r w:rsidRPr="00162566">
        <w:rPr>
          <w:rFonts w:ascii="Arial" w:hAnsi="Arial" w:cs="Arial"/>
          <w:b/>
          <w:sz w:val="24"/>
          <w:szCs w:val="24"/>
        </w:rPr>
        <w:t>CUARTO</w:t>
      </w:r>
      <w:r w:rsidR="00D5077E">
        <w:rPr>
          <w:rFonts w:ascii="Arial" w:hAnsi="Arial" w:cs="Arial"/>
          <w:b/>
          <w:sz w:val="24"/>
          <w:szCs w:val="24"/>
        </w:rPr>
        <w:t xml:space="preserve">. </w:t>
      </w:r>
      <w:r w:rsidR="00302D61" w:rsidRPr="00302D61">
        <w:rPr>
          <w:rFonts w:ascii="Arial" w:hAnsi="Arial" w:cs="Arial"/>
          <w:b/>
          <w:sz w:val="24"/>
          <w:szCs w:val="24"/>
        </w:rPr>
        <w:t xml:space="preserve">Excepciones. </w:t>
      </w:r>
      <w:r w:rsidR="002336B5">
        <w:rPr>
          <w:rFonts w:ascii="Arial" w:hAnsi="Arial" w:cs="Arial"/>
          <w:sz w:val="24"/>
          <w:szCs w:val="24"/>
        </w:rPr>
        <w:t>La autoridad demandada hace</w:t>
      </w:r>
      <w:r w:rsidR="00302D61" w:rsidRPr="00302D61">
        <w:rPr>
          <w:rFonts w:ascii="Arial" w:hAnsi="Arial" w:cs="Arial"/>
          <w:sz w:val="24"/>
          <w:szCs w:val="24"/>
        </w:rPr>
        <w:t xml:space="preserve"> valer dentro de su escrito de contestación a la demanda de nulidad, las excepciones de: </w:t>
      </w:r>
      <w:r w:rsidR="004704F9">
        <w:rPr>
          <w:rFonts w:ascii="Arial" w:hAnsi="Arial" w:cs="Arial"/>
          <w:sz w:val="24"/>
          <w:szCs w:val="24"/>
        </w:rPr>
        <w:t xml:space="preserve"> </w:t>
      </w:r>
      <w:r w:rsidR="006856E3">
        <w:rPr>
          <w:rFonts w:ascii="Arial" w:hAnsi="Arial" w:cs="Arial"/>
          <w:b/>
          <w:sz w:val="24"/>
          <w:szCs w:val="24"/>
        </w:rPr>
        <w:t>a)</w:t>
      </w:r>
      <w:r w:rsidR="000D18E9">
        <w:rPr>
          <w:rFonts w:ascii="Arial" w:hAnsi="Arial" w:cs="Arial"/>
          <w:b/>
          <w:sz w:val="24"/>
          <w:szCs w:val="24"/>
        </w:rPr>
        <w:t>O</w:t>
      </w:r>
      <w:r w:rsidR="002336B5">
        <w:rPr>
          <w:rFonts w:ascii="Arial" w:hAnsi="Arial" w:cs="Arial"/>
          <w:b/>
          <w:sz w:val="24"/>
          <w:szCs w:val="24"/>
        </w:rPr>
        <w:t>scuridad de la demanda</w:t>
      </w:r>
      <w:r w:rsidR="002336B5">
        <w:rPr>
          <w:rFonts w:ascii="Arial" w:hAnsi="Arial" w:cs="Arial"/>
          <w:sz w:val="24"/>
          <w:szCs w:val="24"/>
        </w:rPr>
        <w:t xml:space="preserve">, consistente en que la demanda se encuentra redactada en términos confusos, imprecisos e inequívocos, lo cual genera la imposibilidad de conocer las pretensiones hechas por el administrado; y </w:t>
      </w:r>
      <w:r w:rsidR="002336B5">
        <w:rPr>
          <w:rFonts w:ascii="Arial" w:hAnsi="Arial" w:cs="Arial"/>
          <w:b/>
          <w:sz w:val="24"/>
          <w:szCs w:val="24"/>
        </w:rPr>
        <w:t>b)</w:t>
      </w:r>
      <w:r w:rsidR="00A34B5E">
        <w:rPr>
          <w:rFonts w:ascii="Arial" w:hAnsi="Arial" w:cs="Arial"/>
          <w:b/>
          <w:sz w:val="24"/>
          <w:szCs w:val="24"/>
        </w:rPr>
        <w:t xml:space="preserve"> La </w:t>
      </w:r>
      <w:r w:rsidR="00810B70">
        <w:rPr>
          <w:rFonts w:ascii="Arial" w:hAnsi="Arial" w:cs="Arial"/>
          <w:b/>
          <w:sz w:val="24"/>
          <w:szCs w:val="24"/>
        </w:rPr>
        <w:t xml:space="preserve">de </w:t>
      </w:r>
      <w:r w:rsidR="002336B5">
        <w:rPr>
          <w:rFonts w:ascii="Arial" w:hAnsi="Arial" w:cs="Arial"/>
          <w:b/>
          <w:sz w:val="24"/>
          <w:szCs w:val="24"/>
        </w:rPr>
        <w:t>falta de acción y de derecho</w:t>
      </w:r>
      <w:r w:rsidR="002336B5">
        <w:rPr>
          <w:rFonts w:ascii="Arial" w:hAnsi="Arial" w:cs="Arial"/>
          <w:sz w:val="24"/>
          <w:szCs w:val="24"/>
        </w:rPr>
        <w:t xml:space="preserve">, consistente </w:t>
      </w:r>
      <w:r w:rsidR="005C6E25">
        <w:rPr>
          <w:rFonts w:ascii="Arial" w:hAnsi="Arial" w:cs="Arial"/>
          <w:sz w:val="24"/>
          <w:szCs w:val="24"/>
        </w:rPr>
        <w:t xml:space="preserve">en que el actor </w:t>
      </w:r>
      <w:r w:rsidR="00810B70">
        <w:rPr>
          <w:rFonts w:ascii="Arial" w:hAnsi="Arial" w:cs="Arial"/>
          <w:sz w:val="24"/>
          <w:szCs w:val="24"/>
        </w:rPr>
        <w:t xml:space="preserve">carece del </w:t>
      </w:r>
      <w:r w:rsidR="005C6E25">
        <w:rPr>
          <w:rFonts w:ascii="Arial" w:hAnsi="Arial" w:cs="Arial"/>
          <w:sz w:val="24"/>
          <w:szCs w:val="24"/>
        </w:rPr>
        <w:t xml:space="preserve">derecho </w:t>
      </w:r>
      <w:r w:rsidR="00810B70">
        <w:rPr>
          <w:rFonts w:ascii="Arial" w:hAnsi="Arial" w:cs="Arial"/>
          <w:sz w:val="24"/>
          <w:szCs w:val="24"/>
        </w:rPr>
        <w:t xml:space="preserve">para </w:t>
      </w:r>
      <w:r w:rsidR="005C6E25">
        <w:rPr>
          <w:rFonts w:ascii="Arial" w:hAnsi="Arial" w:cs="Arial"/>
          <w:sz w:val="24"/>
          <w:szCs w:val="24"/>
        </w:rPr>
        <w:t xml:space="preserve">demandar a la Comisión de </w:t>
      </w:r>
      <w:r w:rsidR="005C6E25" w:rsidRPr="005C6E25">
        <w:rPr>
          <w:rFonts w:ascii="Arial" w:hAnsi="Arial" w:cs="Arial"/>
          <w:sz w:val="24"/>
          <w:szCs w:val="24"/>
        </w:rPr>
        <w:t>Seguridad Pública, Vialidad y Protección Civil del Municipio de Santa Cruz Xoxocotlán, Oaxaca</w:t>
      </w:r>
      <w:r w:rsidR="00CA02B7">
        <w:rPr>
          <w:rFonts w:ascii="Arial" w:hAnsi="Arial" w:cs="Arial"/>
          <w:sz w:val="24"/>
          <w:szCs w:val="24"/>
        </w:rPr>
        <w:t>.</w:t>
      </w:r>
    </w:p>
    <w:p w:rsidR="005340FA" w:rsidRPr="00AA7A54" w:rsidRDefault="00CA02B7" w:rsidP="00AA7A54">
      <w:pPr>
        <w:spacing w:line="360" w:lineRule="auto"/>
        <w:ind w:right="51" w:firstLine="567"/>
        <w:jc w:val="both"/>
        <w:rPr>
          <w:rFonts w:ascii="Arial" w:eastAsia="Times New Roman" w:hAnsi="Arial" w:cs="Arial"/>
          <w:sz w:val="24"/>
          <w:szCs w:val="24"/>
          <w:lang w:val="es-ES_tradnl" w:eastAsia="es-ES"/>
        </w:rPr>
      </w:pPr>
      <w:r>
        <w:rPr>
          <w:rFonts w:ascii="Arial" w:hAnsi="Arial" w:cs="Arial"/>
          <w:b/>
          <w:sz w:val="24"/>
          <w:szCs w:val="24"/>
        </w:rPr>
        <w:t>Es improcedente</w:t>
      </w:r>
      <w:r w:rsidR="00302D61" w:rsidRPr="00302D61">
        <w:rPr>
          <w:rFonts w:ascii="Arial" w:hAnsi="Arial" w:cs="Arial"/>
          <w:sz w:val="24"/>
          <w:szCs w:val="24"/>
        </w:rPr>
        <w:t xml:space="preserve"> </w:t>
      </w:r>
      <w:r w:rsidR="004704F9">
        <w:rPr>
          <w:rFonts w:ascii="Arial" w:eastAsia="Times New Roman" w:hAnsi="Arial" w:cs="Arial"/>
          <w:sz w:val="24"/>
          <w:szCs w:val="24"/>
          <w:lang w:val="es-ES_tradnl" w:eastAsia="es-ES"/>
        </w:rPr>
        <w:t xml:space="preserve">la excepción de </w:t>
      </w:r>
      <w:r w:rsidR="00AA7A54">
        <w:rPr>
          <w:rFonts w:ascii="Arial" w:eastAsia="Times New Roman" w:hAnsi="Arial" w:cs="Arial"/>
          <w:sz w:val="24"/>
          <w:szCs w:val="24"/>
          <w:lang w:val="es-ES_tradnl" w:eastAsia="es-ES"/>
        </w:rPr>
        <w:t>os</w:t>
      </w:r>
      <w:r w:rsidR="004704F9">
        <w:rPr>
          <w:rFonts w:ascii="Arial" w:eastAsia="Times New Roman" w:hAnsi="Arial" w:cs="Arial"/>
          <w:sz w:val="24"/>
          <w:szCs w:val="24"/>
          <w:lang w:val="es-ES_tradnl" w:eastAsia="es-ES"/>
        </w:rPr>
        <w:t>curidad de la demanda, en razón</w:t>
      </w:r>
      <w:r w:rsidR="00AA7A54">
        <w:rPr>
          <w:rFonts w:ascii="Arial" w:eastAsia="Times New Roman" w:hAnsi="Arial" w:cs="Arial"/>
          <w:sz w:val="24"/>
          <w:szCs w:val="24"/>
          <w:lang w:val="es-ES_tradnl" w:eastAsia="es-ES"/>
        </w:rPr>
        <w:t xml:space="preserve"> </w:t>
      </w:r>
      <w:r w:rsidR="004704F9">
        <w:rPr>
          <w:rFonts w:ascii="Arial" w:eastAsia="Times New Roman" w:hAnsi="Arial" w:cs="Arial"/>
          <w:sz w:val="24"/>
          <w:szCs w:val="24"/>
          <w:lang w:val="es-ES_tradnl" w:eastAsia="es-ES"/>
        </w:rPr>
        <w:t>que</w:t>
      </w:r>
      <w:r w:rsidR="00AA7A54">
        <w:rPr>
          <w:rFonts w:ascii="Arial" w:eastAsia="Times New Roman" w:hAnsi="Arial" w:cs="Arial"/>
          <w:sz w:val="24"/>
          <w:szCs w:val="24"/>
          <w:lang w:val="es-ES_tradnl" w:eastAsia="es-ES"/>
        </w:rPr>
        <w:t xml:space="preserve"> de una lectura íntegra de la misma, se advierte que ésta cumple con los requisitos exigidos por el </w:t>
      </w:r>
      <w:r w:rsidR="00AA7A54" w:rsidRPr="00A72E85">
        <w:rPr>
          <w:rFonts w:ascii="Arial" w:eastAsia="Times New Roman" w:hAnsi="Arial" w:cs="Arial"/>
          <w:sz w:val="24"/>
          <w:szCs w:val="24"/>
          <w:lang w:val="es-ES_tradnl" w:eastAsia="es-ES"/>
        </w:rPr>
        <w:t xml:space="preserve">artículo </w:t>
      </w:r>
      <w:r w:rsidR="00A72E85" w:rsidRPr="00A72E85">
        <w:rPr>
          <w:rFonts w:ascii="Arial" w:eastAsia="Times New Roman" w:hAnsi="Arial" w:cs="Arial"/>
          <w:sz w:val="24"/>
          <w:szCs w:val="24"/>
          <w:lang w:val="es-ES_tradnl" w:eastAsia="es-ES"/>
        </w:rPr>
        <w:t>17</w:t>
      </w:r>
      <w:r w:rsidR="00AA7A54" w:rsidRPr="00A72E85">
        <w:rPr>
          <w:rFonts w:ascii="Arial" w:eastAsia="Times New Roman" w:hAnsi="Arial" w:cs="Arial"/>
          <w:sz w:val="24"/>
          <w:szCs w:val="24"/>
          <w:lang w:val="es-ES_tradnl" w:eastAsia="es-ES"/>
        </w:rPr>
        <w:t xml:space="preserve">7, de la Ley de </w:t>
      </w:r>
      <w:r w:rsidR="00A72E85" w:rsidRPr="00A72E85">
        <w:rPr>
          <w:rFonts w:ascii="Arial" w:eastAsia="Times New Roman" w:hAnsi="Arial" w:cs="Arial"/>
          <w:sz w:val="24"/>
          <w:szCs w:val="24"/>
          <w:lang w:val="es-ES_tradnl" w:eastAsia="es-ES"/>
        </w:rPr>
        <w:t xml:space="preserve">Procedimiento y </w:t>
      </w:r>
      <w:r w:rsidR="00AA7A54" w:rsidRPr="00A72E85">
        <w:rPr>
          <w:rFonts w:ascii="Arial" w:eastAsia="Times New Roman" w:hAnsi="Arial" w:cs="Arial"/>
          <w:sz w:val="24"/>
          <w:szCs w:val="24"/>
          <w:lang w:val="es-ES_tradnl" w:eastAsia="es-ES"/>
        </w:rPr>
        <w:t xml:space="preserve">Justicia Administrativa </w:t>
      </w:r>
      <w:r w:rsidR="00AA7A54" w:rsidRPr="00A72E85">
        <w:rPr>
          <w:rFonts w:ascii="Arial" w:eastAsia="Times New Roman" w:hAnsi="Arial" w:cs="Arial"/>
          <w:sz w:val="24"/>
          <w:szCs w:val="24"/>
          <w:lang w:val="es-ES_tradnl" w:eastAsia="es-ES"/>
        </w:rPr>
        <w:lastRenderedPageBreak/>
        <w:t>para el Estado de Oaxaca</w:t>
      </w:r>
      <w:r w:rsidR="004704F9">
        <w:rPr>
          <w:rFonts w:ascii="Arial" w:eastAsia="Times New Roman" w:hAnsi="Arial" w:cs="Arial"/>
          <w:sz w:val="24"/>
          <w:szCs w:val="24"/>
          <w:lang w:val="es-ES_tradnl" w:eastAsia="es-ES"/>
        </w:rPr>
        <w:t xml:space="preserve">; </w:t>
      </w:r>
      <w:r w:rsidR="00AA7A54">
        <w:rPr>
          <w:rFonts w:ascii="Arial" w:eastAsia="Times New Roman" w:hAnsi="Arial" w:cs="Arial"/>
          <w:sz w:val="24"/>
          <w:szCs w:val="24"/>
          <w:lang w:val="es-ES_tradnl" w:eastAsia="es-ES"/>
        </w:rPr>
        <w:t xml:space="preserve">es decir que </w:t>
      </w:r>
      <w:r w:rsidR="00AA7A54">
        <w:rPr>
          <w:rFonts w:ascii="Arial" w:eastAsia="Times New Roman" w:hAnsi="Arial" w:cs="Arial"/>
          <w:b/>
          <w:sz w:val="24"/>
          <w:szCs w:val="24"/>
          <w:lang w:val="es-ES_tradnl" w:eastAsia="es-ES"/>
        </w:rPr>
        <w:t>el actor</w:t>
      </w:r>
      <w:r w:rsidR="00AA7A54">
        <w:rPr>
          <w:rFonts w:ascii="Arial" w:eastAsia="Times New Roman" w:hAnsi="Arial" w:cs="Arial"/>
          <w:sz w:val="24"/>
          <w:szCs w:val="24"/>
          <w:lang w:val="es-ES_tradnl" w:eastAsia="es-ES"/>
        </w:rPr>
        <w:t xml:space="preserve"> señaló con claridad el acto impugnado</w:t>
      </w:r>
      <w:r w:rsidR="004704F9">
        <w:rPr>
          <w:rFonts w:ascii="Arial" w:eastAsia="Times New Roman" w:hAnsi="Arial" w:cs="Arial"/>
          <w:sz w:val="24"/>
          <w:szCs w:val="24"/>
          <w:lang w:val="es-ES_tradnl" w:eastAsia="es-ES"/>
        </w:rPr>
        <w:t>, la autoridad a quien demanda, expresa conceptos de impugnación y ofreci</w:t>
      </w:r>
      <w:r w:rsidR="00FB743C">
        <w:rPr>
          <w:rFonts w:ascii="Arial" w:eastAsia="Times New Roman" w:hAnsi="Arial" w:cs="Arial"/>
          <w:sz w:val="24"/>
          <w:szCs w:val="24"/>
          <w:lang w:val="es-ES_tradnl" w:eastAsia="es-ES"/>
        </w:rPr>
        <w:t xml:space="preserve">ó </w:t>
      </w:r>
      <w:r w:rsidR="005631BF">
        <w:rPr>
          <w:rFonts w:ascii="Arial" w:eastAsia="Times New Roman" w:hAnsi="Arial" w:cs="Arial"/>
          <w:sz w:val="24"/>
          <w:szCs w:val="24"/>
          <w:lang w:val="es-ES_tradnl" w:eastAsia="es-ES"/>
        </w:rPr>
        <w:t xml:space="preserve">las pruebas </w:t>
      </w:r>
      <w:r w:rsidR="00DD4086">
        <w:rPr>
          <w:rFonts w:ascii="Arial" w:eastAsia="Times New Roman" w:hAnsi="Arial" w:cs="Arial"/>
          <w:sz w:val="24"/>
          <w:szCs w:val="24"/>
          <w:lang w:val="es-ES_tradnl" w:eastAsia="es-ES"/>
        </w:rPr>
        <w:t>correspondientes.</w:t>
      </w:r>
    </w:p>
    <w:p w:rsidR="00AA7A54" w:rsidRDefault="00272B83" w:rsidP="00AA7A54">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Es también </w:t>
      </w:r>
      <w:r>
        <w:rPr>
          <w:rFonts w:ascii="Arial" w:eastAsia="Times New Roman" w:hAnsi="Arial" w:cs="Arial"/>
          <w:b/>
          <w:sz w:val="24"/>
          <w:szCs w:val="24"/>
          <w:lang w:val="es-ES_tradnl" w:eastAsia="es-ES"/>
        </w:rPr>
        <w:t xml:space="preserve">improcedente </w:t>
      </w:r>
      <w:r w:rsidR="00AA7A54" w:rsidRPr="00302D61">
        <w:rPr>
          <w:rFonts w:ascii="Arial" w:hAnsi="Arial" w:cs="Arial"/>
          <w:sz w:val="24"/>
          <w:szCs w:val="24"/>
        </w:rPr>
        <w:t>l</w:t>
      </w:r>
      <w:r w:rsidR="00AA7A54">
        <w:rPr>
          <w:rFonts w:ascii="Arial" w:hAnsi="Arial" w:cs="Arial"/>
          <w:sz w:val="24"/>
          <w:szCs w:val="24"/>
        </w:rPr>
        <w:t>a excepción</w:t>
      </w:r>
      <w:r w:rsidR="00AA7A54" w:rsidRPr="00302D61">
        <w:rPr>
          <w:rFonts w:ascii="Arial" w:hAnsi="Arial" w:cs="Arial"/>
          <w:sz w:val="24"/>
          <w:szCs w:val="24"/>
        </w:rPr>
        <w:t xml:space="preserve"> </w:t>
      </w:r>
      <w:r w:rsidR="00AA7A54">
        <w:rPr>
          <w:rFonts w:ascii="Arial" w:hAnsi="Arial" w:cs="Arial"/>
          <w:sz w:val="24"/>
          <w:szCs w:val="24"/>
        </w:rPr>
        <w:t xml:space="preserve">de </w:t>
      </w:r>
      <w:r w:rsidR="00AA7A54">
        <w:rPr>
          <w:rFonts w:ascii="Arial" w:hAnsi="Arial" w:cs="Arial"/>
          <w:b/>
          <w:sz w:val="24"/>
          <w:szCs w:val="24"/>
        </w:rPr>
        <w:t>falta de acción y de derecho</w:t>
      </w:r>
      <w:r w:rsidR="00AA7A54">
        <w:rPr>
          <w:rFonts w:ascii="Arial" w:hAnsi="Arial" w:cs="Arial"/>
          <w:sz w:val="24"/>
          <w:szCs w:val="24"/>
        </w:rPr>
        <w:t xml:space="preserve">, toda vez que el actor </w:t>
      </w:r>
      <w:r w:rsidR="00AA7A54" w:rsidRPr="00302D61">
        <w:rPr>
          <w:rFonts w:ascii="Arial" w:hAnsi="Arial" w:cs="Arial"/>
          <w:sz w:val="24"/>
          <w:szCs w:val="24"/>
        </w:rPr>
        <w:t xml:space="preserve">tiene el </w:t>
      </w:r>
      <w:r w:rsidR="00AA7A54">
        <w:rPr>
          <w:rFonts w:ascii="Arial" w:hAnsi="Arial" w:cs="Arial"/>
          <w:sz w:val="24"/>
          <w:szCs w:val="24"/>
        </w:rPr>
        <w:t xml:space="preserve">derecho y </w:t>
      </w:r>
      <w:r w:rsidR="00AA7A54" w:rsidRPr="00BD2902">
        <w:rPr>
          <w:rFonts w:ascii="Arial" w:eastAsia="Times New Roman" w:hAnsi="Arial" w:cs="Arial"/>
          <w:sz w:val="24"/>
          <w:szCs w:val="24"/>
          <w:lang w:val="es-ES_tradnl" w:eastAsia="es-ES"/>
        </w:rPr>
        <w:t xml:space="preserve">la facultad de exigir a través de este juicio y las normas aplicables al caso que se juzgue, la </w:t>
      </w:r>
      <w:r w:rsidR="00AA7A54">
        <w:rPr>
          <w:rFonts w:ascii="Arial" w:eastAsia="Times New Roman" w:hAnsi="Arial" w:cs="Arial"/>
          <w:sz w:val="24"/>
          <w:szCs w:val="24"/>
          <w:lang w:val="es-ES_tradnl" w:eastAsia="es-ES"/>
        </w:rPr>
        <w:t>i</w:t>
      </w:r>
      <w:r w:rsidR="00AA7A54" w:rsidRPr="00BD2902">
        <w:rPr>
          <w:rFonts w:ascii="Arial" w:eastAsia="Times New Roman" w:hAnsi="Arial" w:cs="Arial"/>
          <w:sz w:val="24"/>
          <w:szCs w:val="24"/>
          <w:lang w:val="es-ES_tradnl" w:eastAsia="es-ES"/>
        </w:rPr>
        <w:t xml:space="preserve">legalidad del </w:t>
      </w:r>
      <w:r w:rsidR="00AA7A54">
        <w:rPr>
          <w:rFonts w:ascii="Arial" w:eastAsia="Times New Roman" w:hAnsi="Arial" w:cs="Arial"/>
          <w:sz w:val="24"/>
          <w:szCs w:val="24"/>
          <w:lang w:val="es-ES_tradnl" w:eastAsia="es-ES"/>
        </w:rPr>
        <w:t xml:space="preserve">acuerdo </w:t>
      </w:r>
      <w:r w:rsidR="00AA7A54">
        <w:rPr>
          <w:rFonts w:ascii="Arial" w:hAnsi="Arial" w:cs="Arial"/>
          <w:sz w:val="24"/>
          <w:szCs w:val="24"/>
          <w:lang w:eastAsia="es-ES"/>
        </w:rPr>
        <w:t xml:space="preserve">de ocho de mayo de dos mil diecinueve, dictado en el expediente administrativo número </w:t>
      </w:r>
      <w:r w:rsidR="00D20F78">
        <w:rPr>
          <w:rFonts w:ascii="Arial" w:eastAsia="Times New Roman" w:hAnsi="Arial" w:cs="Arial"/>
          <w:bCs/>
          <w:iCs/>
          <w:caps/>
          <w:kern w:val="2"/>
          <w:sz w:val="24"/>
          <w:szCs w:val="24"/>
          <w:lang w:val="es-ES_tradnl" w:eastAsia="es-ES"/>
        </w:rPr>
        <w:t>**********</w:t>
      </w:r>
      <w:r w:rsidR="00AA7A54">
        <w:rPr>
          <w:rFonts w:ascii="Arial" w:eastAsia="Times New Roman" w:hAnsi="Arial" w:cs="Arial"/>
          <w:sz w:val="24"/>
          <w:szCs w:val="24"/>
          <w:lang w:val="es-ES_tradnl" w:eastAsia="es-ES"/>
        </w:rPr>
        <w:t>, emi</w:t>
      </w:r>
      <w:r w:rsidR="00DD4086">
        <w:rPr>
          <w:rFonts w:ascii="Arial" w:eastAsia="Times New Roman" w:hAnsi="Arial" w:cs="Arial"/>
          <w:sz w:val="24"/>
          <w:szCs w:val="24"/>
          <w:lang w:val="es-ES_tradnl" w:eastAsia="es-ES"/>
        </w:rPr>
        <w:t xml:space="preserve">tido por la autoridad demandada </w:t>
      </w:r>
      <w:r w:rsidR="00DD4086" w:rsidRPr="00DD4086">
        <w:rPr>
          <w:rFonts w:ascii="Arial" w:eastAsia="Times New Roman" w:hAnsi="Arial" w:cs="Arial"/>
          <w:sz w:val="24"/>
          <w:szCs w:val="24"/>
          <w:lang w:val="es-ES_tradnl" w:eastAsia="es-ES"/>
        </w:rPr>
        <w:t xml:space="preserve">Comisionado de Seguridad Pública </w:t>
      </w:r>
      <w:r w:rsidR="00DD4086" w:rsidRPr="00DD4086">
        <w:rPr>
          <w:rFonts w:ascii="Arial" w:hAnsi="Arial" w:cs="Arial"/>
          <w:sz w:val="24"/>
          <w:szCs w:val="24"/>
        </w:rPr>
        <w:t>Vialidad y Protección Civil</w:t>
      </w:r>
      <w:r w:rsidR="00DD4086">
        <w:rPr>
          <w:rFonts w:ascii="Arial" w:hAnsi="Arial" w:cs="Arial"/>
          <w:sz w:val="24"/>
          <w:szCs w:val="24"/>
        </w:rPr>
        <w:t xml:space="preserve"> del Municipio de Santa Cruz Xoxocotlán, Oaxaca, </w:t>
      </w:r>
      <w:r w:rsidR="00AF42D5">
        <w:rPr>
          <w:rFonts w:ascii="Arial" w:eastAsia="Times New Roman" w:hAnsi="Arial" w:cs="Arial"/>
          <w:sz w:val="24"/>
          <w:szCs w:val="24"/>
          <w:lang w:val="es-ES_tradnl" w:eastAsia="es-ES"/>
        </w:rPr>
        <w:t xml:space="preserve">en la que se declaró </w:t>
      </w:r>
      <w:r w:rsidR="00DD4086">
        <w:rPr>
          <w:rFonts w:ascii="Arial" w:eastAsia="Times New Roman" w:hAnsi="Arial" w:cs="Arial"/>
          <w:sz w:val="24"/>
          <w:szCs w:val="24"/>
          <w:lang w:val="es-ES_tradnl" w:eastAsia="es-ES"/>
        </w:rPr>
        <w:t xml:space="preserve">su baja o remoción como Policía. </w:t>
      </w:r>
    </w:p>
    <w:p w:rsidR="009D4077" w:rsidRDefault="004F041C" w:rsidP="00815E0D">
      <w:pPr>
        <w:spacing w:line="360" w:lineRule="auto"/>
        <w:ind w:right="51" w:firstLine="567"/>
        <w:jc w:val="both"/>
        <w:rPr>
          <w:rFonts w:ascii="Arial" w:hAnsi="Arial" w:cs="Arial"/>
          <w:sz w:val="24"/>
          <w:szCs w:val="24"/>
        </w:rPr>
      </w:pPr>
      <w:r w:rsidRPr="00833150">
        <w:rPr>
          <w:rFonts w:ascii="Arial" w:hAnsi="Arial" w:cs="Arial"/>
          <w:b/>
          <w:sz w:val="24"/>
          <w:szCs w:val="24"/>
          <w:lang w:val="es-ES_tradnl"/>
        </w:rPr>
        <w:t>QUINTO.</w:t>
      </w:r>
      <w:r>
        <w:rPr>
          <w:rFonts w:ascii="Arial" w:hAnsi="Arial" w:cs="Arial"/>
          <w:b/>
          <w:sz w:val="24"/>
          <w:szCs w:val="24"/>
          <w:lang w:val="es-ES_tradnl"/>
        </w:rPr>
        <w:t xml:space="preserve"> </w:t>
      </w:r>
      <w:r w:rsidR="00F974D3" w:rsidRPr="00AF42D5">
        <w:rPr>
          <w:rFonts w:ascii="Arial" w:hAnsi="Arial" w:cs="Arial"/>
          <w:b/>
          <w:sz w:val="24"/>
          <w:szCs w:val="24"/>
          <w:lang w:val="es-ES_tradnl"/>
        </w:rPr>
        <w:t>El actor</w:t>
      </w:r>
      <w:r w:rsidR="00F974D3">
        <w:rPr>
          <w:rFonts w:ascii="Arial" w:hAnsi="Arial" w:cs="Arial"/>
          <w:sz w:val="24"/>
          <w:szCs w:val="24"/>
          <w:lang w:val="es-ES_tradnl"/>
        </w:rPr>
        <w:t xml:space="preserve"> </w:t>
      </w:r>
      <w:r w:rsidR="00D20F78">
        <w:rPr>
          <w:rFonts w:ascii="Arial" w:eastAsia="Times New Roman" w:hAnsi="Arial" w:cs="Arial"/>
          <w:bCs/>
          <w:iCs/>
          <w:caps/>
          <w:kern w:val="2"/>
          <w:sz w:val="24"/>
          <w:szCs w:val="24"/>
          <w:lang w:val="es-ES_tradnl" w:eastAsia="es-ES"/>
        </w:rPr>
        <w:t>**********</w:t>
      </w:r>
      <w:r w:rsidR="008A7ACF">
        <w:rPr>
          <w:rFonts w:ascii="Arial" w:hAnsi="Arial" w:cs="Arial"/>
          <w:sz w:val="24"/>
          <w:szCs w:val="24"/>
        </w:rPr>
        <w:t xml:space="preserve">, </w:t>
      </w:r>
      <w:r w:rsidR="003D2EDF">
        <w:rPr>
          <w:rFonts w:ascii="Arial" w:hAnsi="Arial" w:cs="Arial"/>
          <w:sz w:val="24"/>
          <w:szCs w:val="24"/>
        </w:rPr>
        <w:t xml:space="preserve">señaló como acto administrativo impugnado </w:t>
      </w:r>
      <w:r w:rsidR="006771F6">
        <w:rPr>
          <w:rFonts w:ascii="Arial" w:hAnsi="Arial" w:cs="Arial"/>
          <w:sz w:val="24"/>
          <w:szCs w:val="24"/>
        </w:rPr>
        <w:t>la resoluci</w:t>
      </w:r>
      <w:r w:rsidR="0086039B">
        <w:rPr>
          <w:rFonts w:ascii="Arial" w:hAnsi="Arial" w:cs="Arial"/>
          <w:sz w:val="24"/>
          <w:szCs w:val="24"/>
        </w:rPr>
        <w:t xml:space="preserve">ón </w:t>
      </w:r>
      <w:r w:rsidR="00DD7E42">
        <w:rPr>
          <w:rFonts w:ascii="Arial" w:hAnsi="Arial" w:cs="Arial"/>
          <w:sz w:val="24"/>
          <w:szCs w:val="24"/>
        </w:rPr>
        <w:t>dictada el ocho de mayo de dos mil diecinueve</w:t>
      </w:r>
      <w:r w:rsidR="002E6890">
        <w:rPr>
          <w:rFonts w:ascii="Arial" w:hAnsi="Arial" w:cs="Arial"/>
          <w:sz w:val="24"/>
          <w:szCs w:val="24"/>
        </w:rPr>
        <w:t>,</w:t>
      </w:r>
      <w:r w:rsidR="00DD7E42">
        <w:rPr>
          <w:rFonts w:ascii="Arial" w:hAnsi="Arial" w:cs="Arial"/>
          <w:sz w:val="24"/>
          <w:szCs w:val="24"/>
        </w:rPr>
        <w:t xml:space="preserve"> </w:t>
      </w:r>
      <w:r w:rsidR="00791EBE">
        <w:rPr>
          <w:rFonts w:ascii="Arial" w:hAnsi="Arial" w:cs="Arial"/>
          <w:sz w:val="24"/>
          <w:szCs w:val="24"/>
        </w:rPr>
        <w:t xml:space="preserve">en la que declaró la remoción, baja o cese </w:t>
      </w:r>
      <w:r w:rsidR="00D00F12">
        <w:rPr>
          <w:rFonts w:ascii="Arial" w:hAnsi="Arial" w:cs="Arial"/>
          <w:sz w:val="24"/>
          <w:szCs w:val="24"/>
        </w:rPr>
        <w:t>del actor como Policía Segundo</w:t>
      </w:r>
      <w:r w:rsidR="00F77C2A">
        <w:rPr>
          <w:rFonts w:ascii="Arial" w:hAnsi="Arial" w:cs="Arial"/>
          <w:sz w:val="24"/>
          <w:szCs w:val="24"/>
        </w:rPr>
        <w:t xml:space="preserve">, por parte del </w:t>
      </w:r>
      <w:r w:rsidR="003D2EDF">
        <w:rPr>
          <w:rFonts w:ascii="Arial" w:hAnsi="Arial" w:cs="Arial"/>
          <w:sz w:val="24"/>
          <w:szCs w:val="24"/>
        </w:rPr>
        <w:t>Comisionado de Seguridad Publi</w:t>
      </w:r>
      <w:r w:rsidR="00F77C2A">
        <w:rPr>
          <w:rFonts w:ascii="Arial" w:hAnsi="Arial" w:cs="Arial"/>
          <w:sz w:val="24"/>
          <w:szCs w:val="24"/>
        </w:rPr>
        <w:t>c</w:t>
      </w:r>
      <w:r w:rsidR="009D4077">
        <w:rPr>
          <w:rFonts w:ascii="Arial" w:hAnsi="Arial" w:cs="Arial"/>
          <w:sz w:val="24"/>
          <w:szCs w:val="24"/>
        </w:rPr>
        <w:t xml:space="preserve">a, Vialidad y Protección Civil </w:t>
      </w:r>
      <w:r w:rsidR="003D2EDF">
        <w:rPr>
          <w:rFonts w:ascii="Arial" w:hAnsi="Arial" w:cs="Arial"/>
          <w:sz w:val="24"/>
          <w:szCs w:val="24"/>
        </w:rPr>
        <w:t>del Municipio</w:t>
      </w:r>
      <w:r w:rsidR="009D4077">
        <w:rPr>
          <w:rFonts w:ascii="Arial" w:hAnsi="Arial" w:cs="Arial"/>
          <w:sz w:val="24"/>
          <w:szCs w:val="24"/>
        </w:rPr>
        <w:t xml:space="preserve"> de Santa Cruz Xoxocotlán. </w:t>
      </w:r>
    </w:p>
    <w:p w:rsidR="003748D4" w:rsidRDefault="00B87AC5" w:rsidP="00684B48">
      <w:pPr>
        <w:spacing w:line="360" w:lineRule="auto"/>
        <w:ind w:right="18" w:firstLine="567"/>
        <w:jc w:val="both"/>
        <w:rPr>
          <w:rFonts w:ascii="Arial" w:hAnsi="Arial" w:cs="Arial"/>
          <w:sz w:val="24"/>
          <w:szCs w:val="24"/>
        </w:rPr>
      </w:pPr>
      <w:r>
        <w:rPr>
          <w:rFonts w:ascii="Arial" w:hAnsi="Arial" w:cs="Arial"/>
          <w:sz w:val="24"/>
          <w:szCs w:val="24"/>
        </w:rPr>
        <w:t xml:space="preserve">Ofreciendo como pruebas las siguientes: </w:t>
      </w:r>
      <w:r w:rsidR="002F1704">
        <w:rPr>
          <w:rFonts w:ascii="Arial" w:hAnsi="Arial" w:cs="Arial"/>
          <w:b/>
          <w:sz w:val="24"/>
          <w:szCs w:val="24"/>
        </w:rPr>
        <w:t xml:space="preserve">1. </w:t>
      </w:r>
      <w:r w:rsidR="00684B48">
        <w:rPr>
          <w:rFonts w:ascii="Arial" w:hAnsi="Arial" w:cs="Arial"/>
          <w:sz w:val="24"/>
          <w:szCs w:val="24"/>
        </w:rPr>
        <w:t xml:space="preserve">Original del oficio número </w:t>
      </w:r>
      <w:r w:rsidR="00D20F78">
        <w:rPr>
          <w:rFonts w:ascii="Arial" w:eastAsia="Times New Roman" w:hAnsi="Arial" w:cs="Arial"/>
          <w:bCs/>
          <w:iCs/>
          <w:caps/>
          <w:kern w:val="2"/>
          <w:sz w:val="24"/>
          <w:szCs w:val="24"/>
          <w:lang w:val="es-ES_tradnl" w:eastAsia="es-ES"/>
        </w:rPr>
        <w:t>**********</w:t>
      </w:r>
      <w:r w:rsidR="00684B48">
        <w:rPr>
          <w:rFonts w:ascii="Arial" w:hAnsi="Arial" w:cs="Arial"/>
          <w:sz w:val="24"/>
          <w:szCs w:val="24"/>
        </w:rPr>
        <w:t xml:space="preserve">, relativo a la constancia de ingresos de quince de agosto de dos mil dieciocho, emitido por el Subdirector de Recursos Humanos del Municipio de Santa Cruz Xoxocotlán, Oaxaca; </w:t>
      </w:r>
      <w:r w:rsidR="00684B48">
        <w:rPr>
          <w:rFonts w:ascii="Arial" w:hAnsi="Arial" w:cs="Arial"/>
          <w:b/>
          <w:sz w:val="24"/>
          <w:szCs w:val="24"/>
        </w:rPr>
        <w:t xml:space="preserve">2. </w:t>
      </w:r>
      <w:r w:rsidR="00684B48">
        <w:rPr>
          <w:rFonts w:ascii="Arial" w:hAnsi="Arial" w:cs="Arial"/>
          <w:sz w:val="24"/>
          <w:szCs w:val="24"/>
        </w:rPr>
        <w:t xml:space="preserve">Copia simple de la resolución de ocho de mayo de dos mil diecinueve, dictado por el Comisionado de Seguridad Pública, Vialidad y Protección Civil de Santa Cruz Xoxocotlán, Oaxaca; </w:t>
      </w:r>
      <w:r w:rsidR="00684B48">
        <w:rPr>
          <w:rFonts w:ascii="Arial" w:hAnsi="Arial" w:cs="Arial"/>
          <w:b/>
          <w:sz w:val="24"/>
          <w:szCs w:val="24"/>
        </w:rPr>
        <w:t xml:space="preserve">3. </w:t>
      </w:r>
      <w:r w:rsidR="00684B48">
        <w:rPr>
          <w:rFonts w:ascii="Arial" w:hAnsi="Arial" w:cs="Arial"/>
          <w:sz w:val="24"/>
          <w:szCs w:val="24"/>
        </w:rPr>
        <w:t xml:space="preserve">Copia simple del oficio número </w:t>
      </w:r>
      <w:r w:rsidR="00D20F78">
        <w:rPr>
          <w:rFonts w:ascii="Arial" w:eastAsia="Times New Roman" w:hAnsi="Arial" w:cs="Arial"/>
          <w:bCs/>
          <w:iCs/>
          <w:caps/>
          <w:kern w:val="2"/>
          <w:sz w:val="24"/>
          <w:szCs w:val="24"/>
          <w:lang w:val="es-ES_tradnl" w:eastAsia="es-ES"/>
        </w:rPr>
        <w:t>**********</w:t>
      </w:r>
      <w:r w:rsidR="00684B48">
        <w:rPr>
          <w:rFonts w:ascii="Arial" w:hAnsi="Arial" w:cs="Arial"/>
          <w:sz w:val="24"/>
          <w:szCs w:val="24"/>
        </w:rPr>
        <w:t xml:space="preserve">, de ocho de mayo de dos mil diecinueve, suscrito por el Comisionado de Seguridad Pública, Vialidad y Protección Civil del Municipio de Santa Cruz Xoxocotlán, Oaxaca; </w:t>
      </w:r>
      <w:r w:rsidR="00684B48">
        <w:rPr>
          <w:rFonts w:ascii="Arial" w:hAnsi="Arial" w:cs="Arial"/>
          <w:b/>
          <w:sz w:val="24"/>
          <w:szCs w:val="24"/>
        </w:rPr>
        <w:t>4</w:t>
      </w:r>
      <w:r w:rsidR="002F1704">
        <w:rPr>
          <w:rFonts w:ascii="Arial" w:hAnsi="Arial" w:cs="Arial"/>
          <w:b/>
          <w:sz w:val="24"/>
          <w:szCs w:val="24"/>
        </w:rPr>
        <w:t>.</w:t>
      </w:r>
      <w:r w:rsidR="002F1704">
        <w:rPr>
          <w:rFonts w:ascii="Arial" w:hAnsi="Arial" w:cs="Arial"/>
          <w:sz w:val="24"/>
          <w:szCs w:val="24"/>
        </w:rPr>
        <w:t xml:space="preserve"> La instrumental de </w:t>
      </w:r>
      <w:r w:rsidR="00684B48">
        <w:rPr>
          <w:rFonts w:ascii="Arial" w:hAnsi="Arial" w:cs="Arial"/>
          <w:sz w:val="24"/>
          <w:szCs w:val="24"/>
        </w:rPr>
        <w:t xml:space="preserve">actuaciones, y </w:t>
      </w:r>
      <w:r w:rsidR="00684B48">
        <w:rPr>
          <w:rFonts w:ascii="Arial" w:hAnsi="Arial" w:cs="Arial"/>
          <w:b/>
          <w:sz w:val="24"/>
          <w:szCs w:val="24"/>
        </w:rPr>
        <w:t>5</w:t>
      </w:r>
      <w:r w:rsidR="002F1704">
        <w:rPr>
          <w:rFonts w:ascii="Arial" w:hAnsi="Arial" w:cs="Arial"/>
          <w:b/>
          <w:sz w:val="24"/>
          <w:szCs w:val="24"/>
        </w:rPr>
        <w:t>.</w:t>
      </w:r>
      <w:r w:rsidR="002F1704">
        <w:rPr>
          <w:rFonts w:ascii="Arial" w:hAnsi="Arial" w:cs="Arial"/>
          <w:sz w:val="24"/>
          <w:szCs w:val="24"/>
        </w:rPr>
        <w:t xml:space="preserve"> La presuncional legal y humana; </w:t>
      </w:r>
      <w:r w:rsidR="003748D4">
        <w:rPr>
          <w:rFonts w:ascii="Arial" w:hAnsi="Arial" w:cs="Arial"/>
          <w:sz w:val="24"/>
          <w:szCs w:val="24"/>
        </w:rPr>
        <w:t>mismas que se desahogan por su propia y especial naturaleza y hacen prueba plena en términos d</w:t>
      </w:r>
      <w:r w:rsidR="00A5655D">
        <w:rPr>
          <w:rFonts w:ascii="Arial" w:hAnsi="Arial" w:cs="Arial"/>
          <w:sz w:val="24"/>
          <w:szCs w:val="24"/>
        </w:rPr>
        <w:t>e la fracción I, del artículo 20</w:t>
      </w:r>
      <w:r w:rsidR="003748D4">
        <w:rPr>
          <w:rFonts w:ascii="Arial" w:hAnsi="Arial" w:cs="Arial"/>
          <w:sz w:val="24"/>
          <w:szCs w:val="24"/>
        </w:rPr>
        <w:t xml:space="preserve">3 de la Ley de </w:t>
      </w:r>
      <w:r w:rsidR="00A5655D">
        <w:rPr>
          <w:rFonts w:ascii="Arial" w:hAnsi="Arial" w:cs="Arial"/>
          <w:sz w:val="24"/>
          <w:szCs w:val="24"/>
        </w:rPr>
        <w:t xml:space="preserve">Procedimiento y </w:t>
      </w:r>
      <w:r w:rsidR="003748D4">
        <w:rPr>
          <w:rFonts w:ascii="Arial" w:hAnsi="Arial" w:cs="Arial"/>
          <w:sz w:val="24"/>
          <w:szCs w:val="24"/>
        </w:rPr>
        <w:t>Justicia</w:t>
      </w:r>
      <w:r w:rsidR="00A5655D">
        <w:rPr>
          <w:rFonts w:ascii="Arial" w:hAnsi="Arial" w:cs="Arial"/>
          <w:sz w:val="24"/>
          <w:szCs w:val="24"/>
        </w:rPr>
        <w:t xml:space="preserve"> Administrativa para el Estado.</w:t>
      </w:r>
    </w:p>
    <w:p w:rsidR="00B551D2" w:rsidRDefault="003748D4" w:rsidP="002F1704">
      <w:pPr>
        <w:spacing w:line="360" w:lineRule="auto"/>
        <w:ind w:right="18" w:firstLine="567"/>
        <w:jc w:val="both"/>
        <w:rPr>
          <w:rFonts w:ascii="Arial" w:hAnsi="Arial" w:cs="Arial"/>
          <w:i/>
          <w:sz w:val="24"/>
          <w:szCs w:val="24"/>
        </w:rPr>
      </w:pPr>
      <w:r>
        <w:rPr>
          <w:rFonts w:ascii="Arial" w:hAnsi="Arial" w:cs="Arial"/>
          <w:sz w:val="24"/>
          <w:szCs w:val="24"/>
        </w:rPr>
        <w:t xml:space="preserve">Por su parte </w:t>
      </w:r>
      <w:r w:rsidRPr="002874EA">
        <w:rPr>
          <w:rFonts w:ascii="Arial" w:hAnsi="Arial" w:cs="Arial"/>
          <w:b/>
          <w:sz w:val="24"/>
          <w:szCs w:val="24"/>
        </w:rPr>
        <w:t>la autoridad demandada</w:t>
      </w:r>
      <w:r w:rsidR="00893D14">
        <w:rPr>
          <w:rFonts w:ascii="Arial" w:hAnsi="Arial" w:cs="Arial"/>
          <w:sz w:val="24"/>
          <w:szCs w:val="24"/>
        </w:rPr>
        <w:t>, al momento de</w:t>
      </w:r>
      <w:r w:rsidR="00B551D2">
        <w:rPr>
          <w:rFonts w:ascii="Arial" w:hAnsi="Arial" w:cs="Arial"/>
          <w:sz w:val="24"/>
          <w:szCs w:val="24"/>
        </w:rPr>
        <w:t xml:space="preserve"> contestar la demanda, </w:t>
      </w:r>
      <w:r w:rsidR="00AA04B3">
        <w:rPr>
          <w:rFonts w:ascii="Arial" w:hAnsi="Arial" w:cs="Arial"/>
          <w:sz w:val="24"/>
          <w:szCs w:val="24"/>
        </w:rPr>
        <w:t>señaló</w:t>
      </w:r>
      <w:r w:rsidR="009C7A14">
        <w:rPr>
          <w:rFonts w:ascii="Arial" w:hAnsi="Arial" w:cs="Arial"/>
          <w:sz w:val="24"/>
          <w:szCs w:val="24"/>
        </w:rPr>
        <w:t xml:space="preserve">: </w:t>
      </w:r>
      <w:r w:rsidR="009C7A14" w:rsidRPr="009C7A14">
        <w:rPr>
          <w:rFonts w:ascii="Arial" w:hAnsi="Arial" w:cs="Arial"/>
          <w:i/>
          <w:sz w:val="24"/>
          <w:szCs w:val="24"/>
        </w:rPr>
        <w:t xml:space="preserve">“…no le asiste razón al actor para demandar del suscrito la resolución de 8 de mayo de 2019, por las siguientes consideraciones; el Policía Segundo </w:t>
      </w:r>
      <w:r w:rsidR="00D20F78">
        <w:rPr>
          <w:rFonts w:ascii="Arial" w:eastAsia="Times New Roman" w:hAnsi="Arial" w:cs="Arial"/>
          <w:bCs/>
          <w:iCs/>
          <w:caps/>
          <w:kern w:val="2"/>
          <w:sz w:val="24"/>
          <w:szCs w:val="24"/>
          <w:lang w:val="es-ES_tradnl" w:eastAsia="es-ES"/>
        </w:rPr>
        <w:t>**********</w:t>
      </w:r>
      <w:r w:rsidR="009C7A14" w:rsidRPr="009C7A14">
        <w:rPr>
          <w:rFonts w:ascii="Arial" w:hAnsi="Arial" w:cs="Arial"/>
          <w:i/>
          <w:sz w:val="24"/>
          <w:szCs w:val="24"/>
        </w:rPr>
        <w:t xml:space="preserve">, faltó </w:t>
      </w:r>
      <w:r w:rsidR="00D04F14" w:rsidRPr="009C7A14">
        <w:rPr>
          <w:rFonts w:ascii="Arial" w:hAnsi="Arial" w:cs="Arial"/>
          <w:i/>
          <w:sz w:val="24"/>
          <w:szCs w:val="24"/>
        </w:rPr>
        <w:t xml:space="preserve">a los requisitos de permanencia </w:t>
      </w:r>
      <w:r w:rsidR="009C7A14">
        <w:rPr>
          <w:rFonts w:ascii="Arial" w:hAnsi="Arial" w:cs="Arial"/>
          <w:i/>
          <w:sz w:val="24"/>
          <w:szCs w:val="24"/>
        </w:rPr>
        <w:t xml:space="preserve">que le son exigidos como Integrante de una Institución de Seguridad Pública al pertenecer a la Comisión de Seguridad Pública, Vialidad y Protección Civil de Santa Cruz Xoxocotlán, </w:t>
      </w:r>
      <w:r w:rsidR="00D04F14">
        <w:rPr>
          <w:rFonts w:ascii="Arial" w:hAnsi="Arial" w:cs="Arial"/>
          <w:i/>
          <w:sz w:val="24"/>
          <w:szCs w:val="24"/>
        </w:rPr>
        <w:t>contemplados en los artículos 25, fracciones I, VI, VIII, XXVI y 93, del Reglamento de Servicio Profesional de Carrera del Municipio de Santa Cruz Xoxocotlán y 1, 2, 3, 4, 57, fracciones I, VI y XXVI, de la Ley del Sistema Estatal de Seguridad Pública de Oaxaca, que tiene como objetivo principal velar por la seguridad de la sociedad, como son cuidar sus bienes, posesiones y la vida, por lo que sus integrantes son personas (policías) de suma confianza, de ahí que sus relaciones administrativas se rigen especialmente de acuerdo al artículo 123, apartado B, fracción XIII</w:t>
      </w:r>
      <w:r w:rsidR="00620258">
        <w:rPr>
          <w:rFonts w:ascii="Arial" w:hAnsi="Arial" w:cs="Arial"/>
          <w:i/>
          <w:sz w:val="24"/>
          <w:szCs w:val="24"/>
        </w:rPr>
        <w:t xml:space="preserve">, de la Constitución Política de los Estados Unidos Mexicanos, lo que en el caso que nos </w:t>
      </w:r>
      <w:r w:rsidR="00620258">
        <w:rPr>
          <w:rFonts w:ascii="Arial" w:hAnsi="Arial" w:cs="Arial"/>
          <w:i/>
          <w:sz w:val="24"/>
          <w:szCs w:val="24"/>
        </w:rPr>
        <w:lastRenderedPageBreak/>
        <w:t>ocupa no cumplió el actor y que desde luego tiene conocimiento, que todas las autoridades en el ámbito de su competencia tienen la obligación de velar por los derechos humanos de las personas (sociedad que esta al cuidado de la policía), que no se pueden permitir conductas abusivas contra la sociedad, máxime que se trata de policías que tiene cursos de capacitación, saben el marco jurídico, saben hasta donde deben limitar su actuar y que sobre todo deben cuidar a las personas integrantes de una sociedad…”</w:t>
      </w:r>
    </w:p>
    <w:p w:rsidR="002F1704" w:rsidRDefault="00A33FE1" w:rsidP="005A580D">
      <w:pPr>
        <w:spacing w:line="360" w:lineRule="auto"/>
        <w:ind w:right="18" w:firstLine="567"/>
        <w:jc w:val="both"/>
        <w:rPr>
          <w:rFonts w:ascii="Arial" w:hAnsi="Arial" w:cs="Arial"/>
          <w:sz w:val="24"/>
          <w:szCs w:val="23"/>
        </w:rPr>
      </w:pPr>
      <w:r>
        <w:rPr>
          <w:rFonts w:ascii="Arial" w:hAnsi="Arial" w:cs="Arial"/>
          <w:sz w:val="24"/>
          <w:szCs w:val="24"/>
        </w:rPr>
        <w:t>Ofreciendo como pruebas las siguientes:</w:t>
      </w:r>
      <w:r w:rsidR="005A580D">
        <w:rPr>
          <w:rFonts w:ascii="Arial" w:hAnsi="Arial" w:cs="Arial"/>
          <w:sz w:val="24"/>
          <w:szCs w:val="24"/>
        </w:rPr>
        <w:t xml:space="preserve"> </w:t>
      </w:r>
      <w:r w:rsidR="005A580D">
        <w:rPr>
          <w:rFonts w:ascii="Arial" w:hAnsi="Arial" w:cs="Arial"/>
          <w:b/>
          <w:sz w:val="24"/>
          <w:szCs w:val="24"/>
        </w:rPr>
        <w:t xml:space="preserve">1. </w:t>
      </w:r>
      <w:r w:rsidR="005A580D">
        <w:rPr>
          <w:rFonts w:ascii="Arial" w:hAnsi="Arial" w:cs="Arial"/>
          <w:sz w:val="24"/>
          <w:szCs w:val="24"/>
        </w:rPr>
        <w:t xml:space="preserve">Copias certificadas de todo lo actuado dentro del expediente administrativo </w:t>
      </w:r>
      <w:r w:rsidR="00D20F78">
        <w:rPr>
          <w:rFonts w:ascii="Arial" w:eastAsia="Times New Roman" w:hAnsi="Arial" w:cs="Arial"/>
          <w:bCs/>
          <w:iCs/>
          <w:caps/>
          <w:kern w:val="2"/>
          <w:sz w:val="24"/>
          <w:szCs w:val="24"/>
          <w:lang w:val="es-ES_tradnl" w:eastAsia="es-ES"/>
        </w:rPr>
        <w:t>**********</w:t>
      </w:r>
      <w:r w:rsidR="00D20F78">
        <w:rPr>
          <w:rFonts w:ascii="Arial" w:eastAsia="Times New Roman" w:hAnsi="Arial" w:cs="Arial"/>
          <w:bCs/>
          <w:iCs/>
          <w:caps/>
          <w:kern w:val="2"/>
          <w:sz w:val="24"/>
          <w:szCs w:val="24"/>
          <w:lang w:val="es-ES_tradnl" w:eastAsia="es-ES"/>
        </w:rPr>
        <w:t xml:space="preserve"> </w:t>
      </w:r>
      <w:r w:rsidR="005A580D">
        <w:rPr>
          <w:rFonts w:ascii="Arial" w:hAnsi="Arial" w:cs="Arial"/>
          <w:sz w:val="24"/>
          <w:szCs w:val="24"/>
        </w:rPr>
        <w:t xml:space="preserve">de su índice; </w:t>
      </w:r>
      <w:r w:rsidR="005A580D">
        <w:rPr>
          <w:rFonts w:ascii="Arial" w:hAnsi="Arial" w:cs="Arial"/>
          <w:b/>
          <w:sz w:val="24"/>
          <w:szCs w:val="24"/>
        </w:rPr>
        <w:t xml:space="preserve">2. </w:t>
      </w:r>
      <w:r w:rsidR="00402A74">
        <w:rPr>
          <w:rFonts w:ascii="Arial" w:hAnsi="Arial" w:cs="Arial"/>
          <w:sz w:val="24"/>
          <w:szCs w:val="23"/>
        </w:rPr>
        <w:t xml:space="preserve">La presuncional legal y humana y </w:t>
      </w:r>
      <w:r w:rsidR="005A580D">
        <w:rPr>
          <w:rFonts w:ascii="Arial" w:hAnsi="Arial" w:cs="Arial"/>
          <w:b/>
          <w:sz w:val="24"/>
          <w:szCs w:val="23"/>
        </w:rPr>
        <w:t>3</w:t>
      </w:r>
      <w:r w:rsidR="00402A74">
        <w:rPr>
          <w:rFonts w:ascii="Arial" w:hAnsi="Arial" w:cs="Arial"/>
          <w:b/>
          <w:sz w:val="24"/>
          <w:szCs w:val="23"/>
        </w:rPr>
        <w:t xml:space="preserve">. </w:t>
      </w:r>
      <w:r w:rsidR="00402A74">
        <w:rPr>
          <w:rFonts w:ascii="Arial" w:hAnsi="Arial" w:cs="Arial"/>
          <w:sz w:val="24"/>
          <w:szCs w:val="23"/>
        </w:rPr>
        <w:t xml:space="preserve"> La instrumental de actuaciones; pruebas que se desahogan por su propia y especial naturaleza y hacen prueba en plena en términos d</w:t>
      </w:r>
      <w:r w:rsidR="005A580D">
        <w:rPr>
          <w:rFonts w:ascii="Arial" w:hAnsi="Arial" w:cs="Arial"/>
          <w:sz w:val="24"/>
          <w:szCs w:val="23"/>
        </w:rPr>
        <w:t>e la fracción I, del artículo 20</w:t>
      </w:r>
      <w:r w:rsidR="00402A74">
        <w:rPr>
          <w:rFonts w:ascii="Arial" w:hAnsi="Arial" w:cs="Arial"/>
          <w:sz w:val="24"/>
          <w:szCs w:val="23"/>
        </w:rPr>
        <w:t xml:space="preserve">3, de la Ley de </w:t>
      </w:r>
      <w:r w:rsidR="005A580D">
        <w:rPr>
          <w:rFonts w:ascii="Arial" w:hAnsi="Arial" w:cs="Arial"/>
          <w:sz w:val="24"/>
          <w:szCs w:val="23"/>
        </w:rPr>
        <w:t xml:space="preserve">Procedimiento y </w:t>
      </w:r>
      <w:r w:rsidR="00402A74">
        <w:rPr>
          <w:rFonts w:ascii="Arial" w:hAnsi="Arial" w:cs="Arial"/>
          <w:sz w:val="24"/>
          <w:szCs w:val="23"/>
        </w:rPr>
        <w:t>Justicia Admini</w:t>
      </w:r>
      <w:r w:rsidR="005A580D">
        <w:rPr>
          <w:rFonts w:ascii="Arial" w:hAnsi="Arial" w:cs="Arial"/>
          <w:sz w:val="24"/>
          <w:szCs w:val="23"/>
        </w:rPr>
        <w:t>strativa para el Estado</w:t>
      </w:r>
      <w:r w:rsidR="00A4491A">
        <w:rPr>
          <w:rFonts w:ascii="Arial" w:hAnsi="Arial" w:cs="Arial"/>
          <w:sz w:val="24"/>
          <w:szCs w:val="23"/>
        </w:rPr>
        <w:t>.</w:t>
      </w:r>
    </w:p>
    <w:p w:rsidR="00A4491A" w:rsidRPr="005A580D" w:rsidRDefault="00A4491A" w:rsidP="005A580D">
      <w:pPr>
        <w:spacing w:line="360" w:lineRule="auto"/>
        <w:ind w:right="18" w:firstLine="567"/>
        <w:jc w:val="both"/>
        <w:rPr>
          <w:rFonts w:ascii="Arial" w:hAnsi="Arial" w:cs="Arial"/>
          <w:b/>
          <w:sz w:val="24"/>
          <w:szCs w:val="24"/>
        </w:rPr>
      </w:pPr>
      <w:r>
        <w:rPr>
          <w:rFonts w:ascii="Arial" w:hAnsi="Arial" w:cs="Arial"/>
          <w:sz w:val="24"/>
          <w:szCs w:val="23"/>
        </w:rPr>
        <w:t xml:space="preserve">Sin embargo, las pruebas resultan ineficaces para justificar las excepciones opuestas, en razón a lo que se argumentara más adelante. </w:t>
      </w:r>
    </w:p>
    <w:p w:rsidR="004E2FD4" w:rsidRPr="003F792F" w:rsidRDefault="0073608A" w:rsidP="003F792F">
      <w:pPr>
        <w:spacing w:line="360" w:lineRule="auto"/>
        <w:ind w:right="18" w:firstLine="567"/>
        <w:jc w:val="both"/>
        <w:rPr>
          <w:rFonts w:ascii="Arial" w:hAnsi="Arial" w:cs="Arial"/>
          <w:i/>
          <w:sz w:val="24"/>
          <w:szCs w:val="24"/>
        </w:rPr>
      </w:pPr>
      <w:r>
        <w:rPr>
          <w:rFonts w:ascii="Arial" w:hAnsi="Arial" w:cs="Arial"/>
          <w:sz w:val="24"/>
          <w:szCs w:val="24"/>
        </w:rPr>
        <w:t xml:space="preserve">Ahora bien, </w:t>
      </w:r>
      <w:r w:rsidR="00AA3C67">
        <w:rPr>
          <w:rFonts w:ascii="Arial" w:hAnsi="Arial" w:cs="Arial"/>
          <w:sz w:val="24"/>
          <w:szCs w:val="24"/>
        </w:rPr>
        <w:t xml:space="preserve">este juzgador </w:t>
      </w:r>
      <w:r w:rsidR="00402A74">
        <w:rPr>
          <w:rFonts w:ascii="Arial" w:hAnsi="Arial" w:cs="Arial"/>
          <w:sz w:val="24"/>
          <w:szCs w:val="24"/>
        </w:rPr>
        <w:t xml:space="preserve">procede al estudio </w:t>
      </w:r>
      <w:r w:rsidR="00612C60">
        <w:rPr>
          <w:rFonts w:ascii="Arial" w:hAnsi="Arial" w:cs="Arial"/>
          <w:sz w:val="24"/>
          <w:szCs w:val="24"/>
        </w:rPr>
        <w:t>de</w:t>
      </w:r>
      <w:r w:rsidR="0002618B">
        <w:rPr>
          <w:rFonts w:ascii="Arial" w:hAnsi="Arial" w:cs="Arial"/>
          <w:sz w:val="24"/>
          <w:szCs w:val="24"/>
        </w:rPr>
        <w:t xml:space="preserve"> los </w:t>
      </w:r>
      <w:r w:rsidR="0002618B" w:rsidRPr="0002618B">
        <w:rPr>
          <w:rFonts w:ascii="Arial" w:hAnsi="Arial" w:cs="Arial"/>
          <w:b/>
          <w:sz w:val="24"/>
          <w:szCs w:val="24"/>
        </w:rPr>
        <w:t>conceptos de impugnación</w:t>
      </w:r>
      <w:r>
        <w:rPr>
          <w:rFonts w:ascii="Arial" w:hAnsi="Arial" w:cs="Arial"/>
          <w:b/>
          <w:sz w:val="24"/>
          <w:szCs w:val="24"/>
        </w:rPr>
        <w:t xml:space="preserve"> </w:t>
      </w:r>
      <w:r>
        <w:rPr>
          <w:rFonts w:ascii="Arial" w:hAnsi="Arial" w:cs="Arial"/>
          <w:sz w:val="24"/>
          <w:szCs w:val="24"/>
        </w:rPr>
        <w:t>hecho</w:t>
      </w:r>
      <w:r w:rsidR="0002618B">
        <w:rPr>
          <w:rFonts w:ascii="Arial" w:hAnsi="Arial" w:cs="Arial"/>
          <w:sz w:val="24"/>
          <w:szCs w:val="24"/>
        </w:rPr>
        <w:t xml:space="preserve">s valer por el actor en su escrito de demanda, en los cuales </w:t>
      </w:r>
      <w:r>
        <w:rPr>
          <w:rFonts w:ascii="Arial" w:hAnsi="Arial" w:cs="Arial"/>
          <w:sz w:val="24"/>
          <w:szCs w:val="24"/>
        </w:rPr>
        <w:t xml:space="preserve">en síntesis manifestó: </w:t>
      </w:r>
      <w:r w:rsidRPr="009B29BC">
        <w:rPr>
          <w:rFonts w:ascii="Arial" w:hAnsi="Arial" w:cs="Arial"/>
          <w:i/>
          <w:sz w:val="24"/>
          <w:szCs w:val="24"/>
        </w:rPr>
        <w:t>“…</w:t>
      </w:r>
      <w:r w:rsidR="005F4313">
        <w:rPr>
          <w:rFonts w:ascii="Arial" w:hAnsi="Arial" w:cs="Arial"/>
          <w:i/>
          <w:sz w:val="24"/>
          <w:szCs w:val="24"/>
        </w:rPr>
        <w:t xml:space="preserve">en la determinación cuya nulidad se demanda, no se siguió procedimiento administrativo alguno en mi contra, determinando en forma sumaria mi baja o cese, violando con ello en forma flagrante el debido proceso, así como lo dispuesto por los artículos 17, 18, así como todas las disposiciones contenidas en el capítulo relativo al Procedimiento Administrativo General en el Estado de Oaxaca, disposiciones legales vulnerables al no otorgárseme el derecho de defenderme, y de manera arbitraria, ordenaron mi baja o cese, dejándome con ello en completo estado de indefensión, y por lo cual se debe de declarar la nulidad lisa y llana de la resolución emitida el ocho de mayo de dos mil diecinueve… la autoridad demandada en el acuerdo que decreta mi baja, no fundamenta ni motiva su competencia, además de que indica se tuvo por radicado el expediente administrativo </w:t>
      </w:r>
      <w:r w:rsidR="00D20F78">
        <w:rPr>
          <w:rFonts w:ascii="Arial" w:eastAsia="Times New Roman" w:hAnsi="Arial" w:cs="Arial"/>
          <w:bCs/>
          <w:iCs/>
          <w:caps/>
          <w:kern w:val="2"/>
          <w:sz w:val="24"/>
          <w:szCs w:val="24"/>
          <w:lang w:val="es-ES_tradnl" w:eastAsia="es-ES"/>
        </w:rPr>
        <w:t>**********</w:t>
      </w:r>
      <w:r w:rsidR="005F4313">
        <w:rPr>
          <w:rFonts w:ascii="Arial" w:hAnsi="Arial" w:cs="Arial"/>
          <w:i/>
          <w:sz w:val="24"/>
          <w:szCs w:val="24"/>
        </w:rPr>
        <w:t>, del que desconozco su contenido y al cual no me permitieron acceder, ni se me concedió el derecho de ser oído en el procedimiento de referencia, por lo que todo el procedimiento y lo determinado en él es ilegal, así como el acuerdo dictado el ocho de mayo de dos mil diecinueve, al ser emitido por autoridad incompetente</w:t>
      </w:r>
      <w:r w:rsidR="00BB1422">
        <w:rPr>
          <w:rFonts w:ascii="Arial" w:hAnsi="Arial" w:cs="Arial"/>
          <w:i/>
          <w:sz w:val="24"/>
          <w:szCs w:val="24"/>
        </w:rPr>
        <w:t>…”</w:t>
      </w:r>
    </w:p>
    <w:p w:rsidR="004510A3" w:rsidRDefault="008A29D1" w:rsidP="00CB48D4">
      <w:pPr>
        <w:suppressAutoHyphens/>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Son </w:t>
      </w:r>
      <w:r w:rsidR="004510A3">
        <w:rPr>
          <w:rFonts w:ascii="Arial" w:eastAsia="Times New Roman" w:hAnsi="Arial" w:cs="Arial"/>
          <w:bCs/>
          <w:sz w:val="24"/>
          <w:szCs w:val="24"/>
          <w:lang w:eastAsia="es-ES"/>
        </w:rPr>
        <w:t>sustancialmente vá</w:t>
      </w:r>
      <w:r>
        <w:rPr>
          <w:rFonts w:ascii="Arial" w:eastAsia="Times New Roman" w:hAnsi="Arial" w:cs="Arial"/>
          <w:bCs/>
          <w:sz w:val="24"/>
          <w:szCs w:val="24"/>
          <w:lang w:eastAsia="es-ES"/>
        </w:rPr>
        <w:t>lidos los conceptos de impugnaci</w:t>
      </w:r>
      <w:r w:rsidR="004510A3">
        <w:rPr>
          <w:rFonts w:ascii="Arial" w:eastAsia="Times New Roman" w:hAnsi="Arial" w:cs="Arial"/>
          <w:bCs/>
          <w:sz w:val="24"/>
          <w:szCs w:val="24"/>
          <w:lang w:eastAsia="es-ES"/>
        </w:rPr>
        <w:t>ón señalados por la parte actora, porque se violan sus derechos humanos en su perjuicio al no observarse la disposición contenida en el artículo 14 Constitucional, que establece:</w:t>
      </w:r>
    </w:p>
    <w:p w:rsidR="003F792F" w:rsidRPr="00CB48D4" w:rsidRDefault="003F792F" w:rsidP="00CB48D4">
      <w:pPr>
        <w:suppressAutoHyphens/>
        <w:spacing w:line="360" w:lineRule="auto"/>
        <w:ind w:firstLine="567"/>
        <w:jc w:val="both"/>
        <w:rPr>
          <w:rFonts w:ascii="Arial" w:eastAsia="Times New Roman" w:hAnsi="Arial" w:cs="Arial"/>
          <w:bCs/>
          <w:i/>
          <w:sz w:val="24"/>
          <w:szCs w:val="24"/>
          <w:lang w:eastAsia="es-ES"/>
        </w:rPr>
      </w:pPr>
      <w:r w:rsidRPr="00CB48D4">
        <w:rPr>
          <w:rFonts w:ascii="Arial" w:eastAsia="Times New Roman" w:hAnsi="Arial" w:cs="Arial"/>
          <w:bCs/>
          <w:i/>
          <w:sz w:val="24"/>
          <w:szCs w:val="24"/>
          <w:lang w:eastAsia="es-ES"/>
        </w:rPr>
        <w:t>“…</w:t>
      </w:r>
      <w:r w:rsidR="00CB48D4" w:rsidRPr="00CB48D4">
        <w:rPr>
          <w:rFonts w:ascii="Arial" w:eastAsia="Times New Roman" w:hAnsi="Arial" w:cs="Arial"/>
          <w:bCs/>
          <w:i/>
          <w:sz w:val="24"/>
          <w:szCs w:val="24"/>
          <w:lang w:eastAsia="es-ES"/>
        </w:rPr>
        <w:t>Artículo 14. …</w:t>
      </w:r>
      <w:r w:rsidRPr="00CB48D4">
        <w:rPr>
          <w:rFonts w:ascii="Arial" w:eastAsia="Times New Roman" w:hAnsi="Arial" w:cs="Arial"/>
          <w:bCs/>
          <w:i/>
          <w:sz w:val="24"/>
          <w:szCs w:val="24"/>
          <w:lang w:eastAsia="es-ES"/>
        </w:rPr>
        <w:t>Nadie podrá ser privado de la libertad o de sus propiedades, posesiones o derechos, sino mediante</w:t>
      </w:r>
      <w:r w:rsidR="00CB48D4" w:rsidRPr="00CB48D4">
        <w:rPr>
          <w:rFonts w:ascii="Arial" w:eastAsia="Times New Roman" w:hAnsi="Arial" w:cs="Arial"/>
          <w:bCs/>
          <w:i/>
          <w:sz w:val="24"/>
          <w:szCs w:val="24"/>
          <w:lang w:eastAsia="es-ES"/>
        </w:rPr>
        <w:t xml:space="preserve"> </w:t>
      </w:r>
      <w:r w:rsidRPr="00CB48D4">
        <w:rPr>
          <w:rFonts w:ascii="Arial" w:eastAsia="Times New Roman" w:hAnsi="Arial" w:cs="Arial"/>
          <w:bCs/>
          <w:i/>
          <w:sz w:val="24"/>
          <w:szCs w:val="24"/>
          <w:lang w:eastAsia="es-ES"/>
        </w:rPr>
        <w:t>juicio seguido ante los tribunales previamente establecidos, en el que se cumplan las formalidades</w:t>
      </w:r>
      <w:r w:rsidR="00CB48D4" w:rsidRPr="00CB48D4">
        <w:rPr>
          <w:rFonts w:ascii="Arial" w:eastAsia="Times New Roman" w:hAnsi="Arial" w:cs="Arial"/>
          <w:bCs/>
          <w:i/>
          <w:sz w:val="24"/>
          <w:szCs w:val="24"/>
          <w:lang w:eastAsia="es-ES"/>
        </w:rPr>
        <w:t xml:space="preserve"> </w:t>
      </w:r>
      <w:r w:rsidRPr="00CB48D4">
        <w:rPr>
          <w:rFonts w:ascii="Arial" w:eastAsia="Times New Roman" w:hAnsi="Arial" w:cs="Arial"/>
          <w:bCs/>
          <w:i/>
          <w:sz w:val="24"/>
          <w:szCs w:val="24"/>
          <w:lang w:eastAsia="es-ES"/>
        </w:rPr>
        <w:t>esenciales del procedimiento y conforme a las Leyes expe</w:t>
      </w:r>
      <w:r w:rsidR="00CB48D4" w:rsidRPr="00CB48D4">
        <w:rPr>
          <w:rFonts w:ascii="Arial" w:eastAsia="Times New Roman" w:hAnsi="Arial" w:cs="Arial"/>
          <w:bCs/>
          <w:i/>
          <w:sz w:val="24"/>
          <w:szCs w:val="24"/>
          <w:lang w:eastAsia="es-ES"/>
        </w:rPr>
        <w:t>didas con anterioridad al hecho…”</w:t>
      </w:r>
    </w:p>
    <w:p w:rsidR="00CB48D4" w:rsidRDefault="00CB48D4" w:rsidP="00CB48D4">
      <w:pPr>
        <w:spacing w:line="360" w:lineRule="auto"/>
        <w:ind w:right="51" w:firstLine="567"/>
        <w:jc w:val="both"/>
        <w:rPr>
          <w:rFonts w:ascii="Arial" w:hAnsi="Arial" w:cs="Arial"/>
          <w:sz w:val="24"/>
          <w:szCs w:val="24"/>
        </w:rPr>
      </w:pPr>
      <w:r w:rsidRPr="005561CA">
        <w:rPr>
          <w:rFonts w:ascii="Arial" w:eastAsia="Times New Roman" w:hAnsi="Arial" w:cs="Arial"/>
          <w:bCs/>
          <w:sz w:val="24"/>
          <w:szCs w:val="24"/>
          <w:lang w:val="es-ES_tradnl" w:eastAsia="es-ES"/>
        </w:rPr>
        <w:lastRenderedPageBreak/>
        <w:t>En ese sentido, la garantía de audiencia contempla los siguientes requisitos</w:t>
      </w:r>
      <w:r w:rsidR="00604CE9" w:rsidRPr="005561CA">
        <w:rPr>
          <w:rFonts w:ascii="Arial" w:eastAsia="Times New Roman" w:hAnsi="Arial" w:cs="Arial"/>
          <w:bCs/>
          <w:sz w:val="24"/>
          <w:szCs w:val="24"/>
          <w:lang w:val="es-ES_tradnl" w:eastAsia="es-ES"/>
        </w:rPr>
        <w:t>:</w:t>
      </w:r>
      <w:r>
        <w:rPr>
          <w:rFonts w:ascii="Arial" w:hAnsi="Arial" w:cs="Arial"/>
          <w:sz w:val="24"/>
          <w:szCs w:val="24"/>
        </w:rPr>
        <w:t xml:space="preserve"> </w:t>
      </w:r>
      <w:r>
        <w:rPr>
          <w:rFonts w:ascii="Arial" w:hAnsi="Arial" w:cs="Arial"/>
          <w:b/>
          <w:sz w:val="24"/>
          <w:szCs w:val="24"/>
        </w:rPr>
        <w:t xml:space="preserve">a) </w:t>
      </w:r>
      <w:r w:rsidR="004510A3">
        <w:rPr>
          <w:rFonts w:ascii="Arial" w:hAnsi="Arial" w:cs="Arial"/>
          <w:sz w:val="24"/>
          <w:szCs w:val="24"/>
        </w:rPr>
        <w:t>L</w:t>
      </w:r>
      <w:r>
        <w:rPr>
          <w:rFonts w:ascii="Arial" w:hAnsi="Arial" w:cs="Arial"/>
          <w:sz w:val="24"/>
          <w:szCs w:val="24"/>
        </w:rPr>
        <w:t xml:space="preserve">a notificación del inicio del procedimiento administrativo, </w:t>
      </w:r>
      <w:r w:rsidR="00114192">
        <w:rPr>
          <w:rFonts w:ascii="Arial" w:hAnsi="Arial" w:cs="Arial"/>
          <w:b/>
          <w:sz w:val="24"/>
          <w:szCs w:val="24"/>
        </w:rPr>
        <w:t xml:space="preserve">b) </w:t>
      </w:r>
      <w:r w:rsidR="004510A3" w:rsidRPr="004510A3">
        <w:rPr>
          <w:rFonts w:ascii="Arial" w:hAnsi="Arial" w:cs="Arial"/>
          <w:sz w:val="24"/>
          <w:szCs w:val="24"/>
        </w:rPr>
        <w:t>L</w:t>
      </w:r>
      <w:r>
        <w:rPr>
          <w:rFonts w:ascii="Arial" w:hAnsi="Arial" w:cs="Arial"/>
          <w:sz w:val="24"/>
          <w:szCs w:val="24"/>
        </w:rPr>
        <w:t>a oportunidad de ofrecer y desahogar las pruebas con las que acredi</w:t>
      </w:r>
      <w:r w:rsidR="00114192">
        <w:rPr>
          <w:rFonts w:ascii="Arial" w:hAnsi="Arial" w:cs="Arial"/>
          <w:sz w:val="24"/>
          <w:szCs w:val="24"/>
        </w:rPr>
        <w:t>ten</w:t>
      </w:r>
      <w:r>
        <w:rPr>
          <w:rFonts w:ascii="Arial" w:hAnsi="Arial" w:cs="Arial"/>
          <w:sz w:val="24"/>
          <w:szCs w:val="24"/>
        </w:rPr>
        <w:t xml:space="preserve"> sus manifestaciones, </w:t>
      </w:r>
      <w:r w:rsidR="004510A3">
        <w:rPr>
          <w:rFonts w:ascii="Arial" w:hAnsi="Arial" w:cs="Arial"/>
          <w:sz w:val="24"/>
          <w:szCs w:val="24"/>
        </w:rPr>
        <w:t xml:space="preserve">        </w:t>
      </w:r>
      <w:r w:rsidR="00114192">
        <w:rPr>
          <w:rFonts w:ascii="Arial" w:hAnsi="Arial" w:cs="Arial"/>
          <w:b/>
          <w:sz w:val="24"/>
          <w:szCs w:val="24"/>
        </w:rPr>
        <w:t>c)</w:t>
      </w:r>
      <w:r>
        <w:rPr>
          <w:rFonts w:ascii="Arial" w:hAnsi="Arial" w:cs="Arial"/>
          <w:sz w:val="24"/>
          <w:szCs w:val="24"/>
        </w:rPr>
        <w:t xml:space="preserve"> </w:t>
      </w:r>
      <w:r w:rsidR="004510A3">
        <w:rPr>
          <w:rFonts w:ascii="Arial" w:hAnsi="Arial" w:cs="Arial"/>
          <w:sz w:val="24"/>
          <w:szCs w:val="24"/>
        </w:rPr>
        <w:t>L</w:t>
      </w:r>
      <w:r w:rsidR="00114192">
        <w:rPr>
          <w:rFonts w:ascii="Arial" w:hAnsi="Arial" w:cs="Arial"/>
          <w:sz w:val="24"/>
          <w:szCs w:val="24"/>
        </w:rPr>
        <w:t xml:space="preserve">a </w:t>
      </w:r>
      <w:r>
        <w:rPr>
          <w:rFonts w:ascii="Arial" w:hAnsi="Arial" w:cs="Arial"/>
          <w:sz w:val="24"/>
          <w:szCs w:val="24"/>
        </w:rPr>
        <w:t>oport</w:t>
      </w:r>
      <w:r w:rsidR="00114192">
        <w:rPr>
          <w:rFonts w:ascii="Arial" w:hAnsi="Arial" w:cs="Arial"/>
          <w:sz w:val="24"/>
          <w:szCs w:val="24"/>
        </w:rPr>
        <w:t xml:space="preserve">unidad de presentar alegatos; y </w:t>
      </w:r>
      <w:r w:rsidR="00114192">
        <w:rPr>
          <w:rFonts w:ascii="Arial" w:hAnsi="Arial" w:cs="Arial"/>
          <w:b/>
          <w:sz w:val="24"/>
          <w:szCs w:val="24"/>
        </w:rPr>
        <w:t xml:space="preserve">d) </w:t>
      </w:r>
      <w:r w:rsidR="00114192">
        <w:rPr>
          <w:rFonts w:ascii="Arial" w:hAnsi="Arial" w:cs="Arial"/>
          <w:sz w:val="24"/>
          <w:szCs w:val="24"/>
        </w:rPr>
        <w:t xml:space="preserve">la emisión de </w:t>
      </w:r>
      <w:r>
        <w:rPr>
          <w:rFonts w:ascii="Arial" w:hAnsi="Arial" w:cs="Arial"/>
          <w:sz w:val="24"/>
          <w:szCs w:val="24"/>
        </w:rPr>
        <w:t>una resolución que dirimiera las cuestiones debatidas.</w:t>
      </w:r>
    </w:p>
    <w:p w:rsidR="005E220C" w:rsidRDefault="00767225" w:rsidP="004C2F3E">
      <w:pPr>
        <w:spacing w:line="360" w:lineRule="auto"/>
        <w:ind w:right="51" w:firstLine="567"/>
        <w:jc w:val="both"/>
        <w:rPr>
          <w:rFonts w:ascii="Arial" w:hAnsi="Arial" w:cs="Arial"/>
          <w:sz w:val="24"/>
          <w:szCs w:val="24"/>
        </w:rPr>
      </w:pPr>
      <w:r>
        <w:rPr>
          <w:rFonts w:ascii="Arial" w:hAnsi="Arial" w:cs="Arial"/>
          <w:sz w:val="24"/>
          <w:szCs w:val="24"/>
        </w:rPr>
        <w:t>Esto es así, para que</w:t>
      </w:r>
      <w:r w:rsidR="00AA3C67">
        <w:rPr>
          <w:rFonts w:ascii="Arial" w:hAnsi="Arial" w:cs="Arial"/>
          <w:sz w:val="24"/>
          <w:szCs w:val="24"/>
        </w:rPr>
        <w:t xml:space="preserve"> </w:t>
      </w:r>
      <w:r w:rsidR="00CC218C">
        <w:rPr>
          <w:rFonts w:ascii="Arial" w:hAnsi="Arial" w:cs="Arial"/>
          <w:sz w:val="24"/>
          <w:szCs w:val="24"/>
        </w:rPr>
        <w:t>el</w:t>
      </w:r>
      <w:r w:rsidR="00513355">
        <w:rPr>
          <w:rFonts w:ascii="Arial" w:hAnsi="Arial" w:cs="Arial"/>
          <w:sz w:val="24"/>
          <w:szCs w:val="24"/>
        </w:rPr>
        <w:t xml:space="preserve"> acto impugnado por el actor es el acuerdo dictado el ocho de mayo de dos mil diecinueve, en el expediente administrativo </w:t>
      </w:r>
      <w:r w:rsidR="00CE01ED">
        <w:rPr>
          <w:rFonts w:ascii="Arial" w:eastAsia="Times New Roman" w:hAnsi="Arial" w:cs="Arial"/>
          <w:bCs/>
          <w:iCs/>
          <w:caps/>
          <w:kern w:val="2"/>
          <w:sz w:val="24"/>
          <w:szCs w:val="24"/>
          <w:lang w:val="es-ES_tradnl" w:eastAsia="es-ES"/>
        </w:rPr>
        <w:t>**********</w:t>
      </w:r>
      <w:r w:rsidR="00513355">
        <w:rPr>
          <w:rFonts w:ascii="Arial" w:hAnsi="Arial" w:cs="Arial"/>
          <w:sz w:val="24"/>
          <w:szCs w:val="24"/>
        </w:rPr>
        <w:t xml:space="preserve">, por la autoridad demandada </w:t>
      </w:r>
      <w:r>
        <w:rPr>
          <w:rFonts w:ascii="Arial" w:hAnsi="Arial" w:cs="Arial"/>
          <w:sz w:val="24"/>
          <w:szCs w:val="24"/>
        </w:rPr>
        <w:t xml:space="preserve">Comisionado de Seguridad Pública, Vialidad y Protección Civil de Santa Cruz Xoxocotlán, Oaxaca, </w:t>
      </w:r>
      <w:r w:rsidR="00513355">
        <w:rPr>
          <w:rFonts w:ascii="Arial" w:hAnsi="Arial" w:cs="Arial"/>
          <w:sz w:val="24"/>
          <w:szCs w:val="24"/>
        </w:rPr>
        <w:t xml:space="preserve">en la que </w:t>
      </w:r>
      <w:r w:rsidR="005E198B">
        <w:rPr>
          <w:rFonts w:ascii="Arial" w:hAnsi="Arial" w:cs="Arial"/>
          <w:sz w:val="24"/>
          <w:szCs w:val="24"/>
        </w:rPr>
        <w:t xml:space="preserve">decreta la </w:t>
      </w:r>
      <w:r w:rsidR="005E220C">
        <w:rPr>
          <w:rFonts w:ascii="Arial" w:hAnsi="Arial" w:cs="Arial"/>
          <w:sz w:val="24"/>
          <w:szCs w:val="24"/>
        </w:rPr>
        <w:t xml:space="preserve">remoción o </w:t>
      </w:r>
      <w:r w:rsidR="005E198B">
        <w:rPr>
          <w:rFonts w:ascii="Arial" w:hAnsi="Arial" w:cs="Arial"/>
          <w:sz w:val="24"/>
          <w:szCs w:val="24"/>
        </w:rPr>
        <w:t xml:space="preserve">baja inmediata e irrevocable del actor como Policía Segundo </w:t>
      </w:r>
      <w:r w:rsidR="005E220C">
        <w:rPr>
          <w:rFonts w:ascii="Arial" w:hAnsi="Arial" w:cs="Arial"/>
          <w:sz w:val="24"/>
          <w:szCs w:val="24"/>
        </w:rPr>
        <w:t>de la Comisión de Seguridad Pública, Vialidad y Protección Civil del Municipio de Santa Cruz, Xoxocotlán, Oaxaca.</w:t>
      </w:r>
    </w:p>
    <w:p w:rsidR="005E220C" w:rsidRDefault="005E220C" w:rsidP="004C2F3E">
      <w:pPr>
        <w:spacing w:line="360" w:lineRule="auto"/>
        <w:ind w:right="51" w:firstLine="567"/>
        <w:jc w:val="both"/>
        <w:rPr>
          <w:rFonts w:ascii="Arial" w:hAnsi="Arial" w:cs="Arial"/>
          <w:sz w:val="24"/>
          <w:szCs w:val="24"/>
        </w:rPr>
      </w:pPr>
      <w:r>
        <w:rPr>
          <w:rFonts w:ascii="Arial" w:hAnsi="Arial" w:cs="Arial"/>
          <w:sz w:val="24"/>
          <w:szCs w:val="24"/>
        </w:rPr>
        <w:t>Para ello, la autoridad demandada se funda en los artículos 21 párrafo noveno y décimo, 123 apartado B fracción XIII, de la Constitución Política de l</w:t>
      </w:r>
      <w:r w:rsidR="00F61109">
        <w:rPr>
          <w:rFonts w:ascii="Arial" w:hAnsi="Arial" w:cs="Arial"/>
          <w:sz w:val="24"/>
          <w:szCs w:val="24"/>
        </w:rPr>
        <w:t xml:space="preserve">os Estados Unidos Mexicanos; 39 apartado B, fracción III, </w:t>
      </w:r>
      <w:r w:rsidR="00320939">
        <w:rPr>
          <w:rFonts w:ascii="Arial" w:hAnsi="Arial" w:cs="Arial"/>
          <w:sz w:val="24"/>
          <w:szCs w:val="24"/>
        </w:rPr>
        <w:t xml:space="preserve">105 de la Ley General del Sistema Nacional de Seguridad Pública; 21, párrafo VIII, IX y X, de la Constitución </w:t>
      </w:r>
      <w:r w:rsidR="00320939" w:rsidRPr="00320939">
        <w:rPr>
          <w:rFonts w:ascii="Arial" w:hAnsi="Arial" w:cs="Arial"/>
          <w:sz w:val="24"/>
          <w:szCs w:val="24"/>
        </w:rPr>
        <w:t>Política del Estado Libre y Soberano de Oaxaca,</w:t>
      </w:r>
      <w:r w:rsidR="00320939">
        <w:rPr>
          <w:rFonts w:ascii="Arial" w:hAnsi="Arial" w:cs="Arial"/>
          <w:sz w:val="24"/>
          <w:szCs w:val="24"/>
        </w:rPr>
        <w:t xml:space="preserve"> 1, 2, 3, 4, 8 fracciones XIII, XIV, XV, 58 apartado B, fracción III, todos de la Ley del Sistema Estatal de Seguridad Pública, 1, 2, 3 y 5, del Bando de Policía y Gobierno Municipal de Santa Cruz Xoxocotlán, 1, 2, 5, fracción I.7, 9.10 fracciones I y III, 15, 17 fracción II, 18, 20, 22, 25 fracciones I, XVII y XVIII, XXVI fracciones VI, 79, 168, 169, 17</w:t>
      </w:r>
      <w:r w:rsidR="00244EE9">
        <w:rPr>
          <w:rFonts w:ascii="Arial" w:hAnsi="Arial" w:cs="Arial"/>
          <w:sz w:val="24"/>
          <w:szCs w:val="24"/>
        </w:rPr>
        <w:t>8, 179</w:t>
      </w:r>
      <w:r w:rsidR="00320939">
        <w:rPr>
          <w:rFonts w:ascii="Arial" w:hAnsi="Arial" w:cs="Arial"/>
          <w:sz w:val="24"/>
          <w:szCs w:val="24"/>
        </w:rPr>
        <w:t xml:space="preserve">, </w:t>
      </w:r>
      <w:r w:rsidR="00244EE9">
        <w:rPr>
          <w:rFonts w:ascii="Arial" w:hAnsi="Arial" w:cs="Arial"/>
          <w:sz w:val="24"/>
          <w:szCs w:val="24"/>
        </w:rPr>
        <w:t>180, 181 fracciones III y 187 del Reglamento del Servicio Profesional de Carrera del Municipio de Santa Cruz Xoxocotl</w:t>
      </w:r>
      <w:r w:rsidR="00EE66A9">
        <w:rPr>
          <w:rFonts w:ascii="Arial" w:hAnsi="Arial" w:cs="Arial"/>
          <w:sz w:val="24"/>
          <w:szCs w:val="24"/>
        </w:rPr>
        <w:t>án.</w:t>
      </w:r>
    </w:p>
    <w:p w:rsidR="004A0BC3" w:rsidRDefault="00EE66A9" w:rsidP="004C2F3E">
      <w:pPr>
        <w:spacing w:line="360" w:lineRule="auto"/>
        <w:ind w:right="51" w:firstLine="567"/>
        <w:jc w:val="both"/>
        <w:rPr>
          <w:rFonts w:ascii="Arial" w:hAnsi="Arial" w:cs="Arial"/>
          <w:sz w:val="24"/>
          <w:szCs w:val="24"/>
        </w:rPr>
      </w:pPr>
      <w:r w:rsidRPr="00841FA8">
        <w:rPr>
          <w:rFonts w:ascii="Arial" w:hAnsi="Arial" w:cs="Arial"/>
          <w:b/>
          <w:sz w:val="24"/>
          <w:szCs w:val="24"/>
        </w:rPr>
        <w:t>Sin embargo</w:t>
      </w:r>
      <w:r>
        <w:rPr>
          <w:rFonts w:ascii="Arial" w:hAnsi="Arial" w:cs="Arial"/>
          <w:sz w:val="24"/>
          <w:szCs w:val="24"/>
        </w:rPr>
        <w:t xml:space="preserve">, del acta administrativa impugnada no se advierte que </w:t>
      </w:r>
      <w:r w:rsidR="00215ABB">
        <w:rPr>
          <w:rFonts w:ascii="Arial" w:hAnsi="Arial" w:cs="Arial"/>
          <w:sz w:val="24"/>
          <w:szCs w:val="24"/>
        </w:rPr>
        <w:t xml:space="preserve">al actor se le hubiere citado, notificado o </w:t>
      </w:r>
      <w:r>
        <w:rPr>
          <w:rFonts w:ascii="Arial" w:hAnsi="Arial" w:cs="Arial"/>
          <w:sz w:val="24"/>
          <w:szCs w:val="24"/>
        </w:rPr>
        <w:t xml:space="preserve">emplazado al </w:t>
      </w:r>
      <w:r w:rsidR="004A0BC3">
        <w:rPr>
          <w:rFonts w:ascii="Arial" w:hAnsi="Arial" w:cs="Arial"/>
          <w:sz w:val="24"/>
          <w:szCs w:val="24"/>
        </w:rPr>
        <w:t>inicio del procedimiento; la oportunidad de ofrecer y desahogar las pruebas en las que se fin</w:t>
      </w:r>
      <w:r w:rsidR="00C346BB">
        <w:rPr>
          <w:rFonts w:ascii="Arial" w:hAnsi="Arial" w:cs="Arial"/>
          <w:sz w:val="24"/>
          <w:szCs w:val="24"/>
        </w:rPr>
        <w:t>c</w:t>
      </w:r>
      <w:r w:rsidR="004A0BC3">
        <w:rPr>
          <w:rFonts w:ascii="Arial" w:hAnsi="Arial" w:cs="Arial"/>
          <w:sz w:val="24"/>
          <w:szCs w:val="24"/>
        </w:rPr>
        <w:t xml:space="preserve">ara su defensa, la oportunidad de alegar y una resolución que dirimiera las cuestiones debatidas, es decir, </w:t>
      </w:r>
      <w:r w:rsidR="006558C8">
        <w:rPr>
          <w:rFonts w:ascii="Arial" w:hAnsi="Arial" w:cs="Arial"/>
          <w:sz w:val="24"/>
          <w:szCs w:val="24"/>
        </w:rPr>
        <w:t xml:space="preserve">el debido proceso como lo señala el artículo 14, de la Constitución Federal. </w:t>
      </w:r>
    </w:p>
    <w:p w:rsidR="00AA2C2A" w:rsidRDefault="00767225" w:rsidP="004C2F3E">
      <w:pPr>
        <w:spacing w:line="360" w:lineRule="auto"/>
        <w:ind w:right="51" w:firstLine="567"/>
        <w:jc w:val="both"/>
        <w:rPr>
          <w:rFonts w:ascii="Arial" w:hAnsi="Arial" w:cs="Arial"/>
          <w:sz w:val="24"/>
          <w:szCs w:val="24"/>
        </w:rPr>
      </w:pPr>
      <w:r>
        <w:rPr>
          <w:rFonts w:ascii="Arial" w:hAnsi="Arial" w:cs="Arial"/>
          <w:sz w:val="24"/>
          <w:szCs w:val="24"/>
        </w:rPr>
        <w:t xml:space="preserve">Luego así, </w:t>
      </w:r>
      <w:r w:rsidR="002575E0">
        <w:rPr>
          <w:rFonts w:ascii="Arial" w:hAnsi="Arial" w:cs="Arial"/>
          <w:sz w:val="24"/>
          <w:szCs w:val="24"/>
        </w:rPr>
        <w:t xml:space="preserve">la autoridad demandada en su resolución combatida, </w:t>
      </w:r>
      <w:r w:rsidR="00886E50">
        <w:rPr>
          <w:rFonts w:ascii="Arial" w:hAnsi="Arial" w:cs="Arial"/>
          <w:sz w:val="24"/>
          <w:szCs w:val="24"/>
        </w:rPr>
        <w:t xml:space="preserve">sólo </w:t>
      </w:r>
      <w:r w:rsidR="002575E0">
        <w:rPr>
          <w:rFonts w:ascii="Arial" w:hAnsi="Arial" w:cs="Arial"/>
          <w:sz w:val="24"/>
          <w:szCs w:val="24"/>
        </w:rPr>
        <w:t xml:space="preserve">instruyo </w:t>
      </w:r>
      <w:r w:rsidR="00886E50">
        <w:rPr>
          <w:rFonts w:ascii="Arial" w:hAnsi="Arial" w:cs="Arial"/>
          <w:sz w:val="24"/>
          <w:szCs w:val="24"/>
        </w:rPr>
        <w:t xml:space="preserve">del actor </w:t>
      </w:r>
      <w:r w:rsidR="002575E0">
        <w:rPr>
          <w:rFonts w:ascii="Arial" w:hAnsi="Arial" w:cs="Arial"/>
          <w:sz w:val="24"/>
          <w:szCs w:val="24"/>
        </w:rPr>
        <w:t xml:space="preserve">el inicio del procedimiento correspondiente para analizar el grado de intervención </w:t>
      </w:r>
      <w:r w:rsidR="00886E50">
        <w:rPr>
          <w:rFonts w:ascii="Arial" w:hAnsi="Arial" w:cs="Arial"/>
          <w:sz w:val="24"/>
          <w:szCs w:val="24"/>
        </w:rPr>
        <w:t xml:space="preserve">del actor </w:t>
      </w:r>
      <w:r w:rsidR="002575E0">
        <w:rPr>
          <w:rFonts w:ascii="Arial" w:hAnsi="Arial" w:cs="Arial"/>
          <w:sz w:val="24"/>
          <w:szCs w:val="24"/>
        </w:rPr>
        <w:t xml:space="preserve">y </w:t>
      </w:r>
      <w:r w:rsidR="007015F1">
        <w:rPr>
          <w:rFonts w:ascii="Arial" w:hAnsi="Arial" w:cs="Arial"/>
          <w:sz w:val="24"/>
          <w:szCs w:val="24"/>
        </w:rPr>
        <w:t xml:space="preserve">de </w:t>
      </w:r>
      <w:r w:rsidR="002575E0">
        <w:rPr>
          <w:rFonts w:ascii="Arial" w:hAnsi="Arial" w:cs="Arial"/>
          <w:sz w:val="24"/>
          <w:szCs w:val="24"/>
        </w:rPr>
        <w:t xml:space="preserve">otro </w:t>
      </w:r>
      <w:r w:rsidR="007015F1">
        <w:rPr>
          <w:rFonts w:ascii="Arial" w:hAnsi="Arial" w:cs="Arial"/>
          <w:sz w:val="24"/>
          <w:szCs w:val="24"/>
        </w:rPr>
        <w:t xml:space="preserve">miembro del cuerpo de Seguridad Pública, </w:t>
      </w:r>
      <w:r w:rsidR="002575E0">
        <w:rPr>
          <w:rFonts w:ascii="Arial" w:hAnsi="Arial" w:cs="Arial"/>
          <w:sz w:val="24"/>
          <w:szCs w:val="24"/>
        </w:rPr>
        <w:t xml:space="preserve">de acuerdo a la fatiga de personal operativo de </w:t>
      </w:r>
      <w:proofErr w:type="spellStart"/>
      <w:r w:rsidR="002575E0">
        <w:rPr>
          <w:rFonts w:ascii="Arial" w:hAnsi="Arial" w:cs="Arial"/>
          <w:sz w:val="24"/>
          <w:szCs w:val="24"/>
        </w:rPr>
        <w:t>motopatrullas</w:t>
      </w:r>
      <w:proofErr w:type="spellEnd"/>
      <w:r w:rsidR="002575E0">
        <w:rPr>
          <w:rFonts w:ascii="Arial" w:hAnsi="Arial" w:cs="Arial"/>
          <w:sz w:val="24"/>
          <w:szCs w:val="24"/>
        </w:rPr>
        <w:t xml:space="preserve"> del día siete </w:t>
      </w:r>
      <w:r w:rsidR="00120AF9">
        <w:rPr>
          <w:rFonts w:ascii="Arial" w:hAnsi="Arial" w:cs="Arial"/>
          <w:sz w:val="24"/>
          <w:szCs w:val="24"/>
        </w:rPr>
        <w:t xml:space="preserve">de mayo de </w:t>
      </w:r>
      <w:r w:rsidR="007C68B5">
        <w:rPr>
          <w:rFonts w:ascii="Arial" w:hAnsi="Arial" w:cs="Arial"/>
          <w:sz w:val="24"/>
          <w:szCs w:val="24"/>
        </w:rPr>
        <w:t xml:space="preserve">dos mil diecinueve, </w:t>
      </w:r>
      <w:r w:rsidR="007015F1">
        <w:rPr>
          <w:rFonts w:ascii="Arial" w:hAnsi="Arial" w:cs="Arial"/>
          <w:sz w:val="24"/>
          <w:szCs w:val="24"/>
        </w:rPr>
        <w:t xml:space="preserve">y de ello advirtió </w:t>
      </w:r>
      <w:r w:rsidR="00CE01ED">
        <w:rPr>
          <w:rFonts w:ascii="Arial" w:hAnsi="Arial" w:cs="Arial"/>
          <w:sz w:val="24"/>
          <w:szCs w:val="24"/>
        </w:rPr>
        <w:t xml:space="preserve">que el actor </w:t>
      </w:r>
      <w:r w:rsidR="00CE01ED">
        <w:rPr>
          <w:rFonts w:ascii="Arial" w:eastAsia="Times New Roman" w:hAnsi="Arial" w:cs="Arial"/>
          <w:bCs/>
          <w:iCs/>
          <w:caps/>
          <w:kern w:val="2"/>
          <w:sz w:val="24"/>
          <w:szCs w:val="24"/>
          <w:lang w:val="es-ES_tradnl" w:eastAsia="es-ES"/>
        </w:rPr>
        <w:t>**********</w:t>
      </w:r>
      <w:r w:rsidR="00740A58">
        <w:rPr>
          <w:rFonts w:ascii="Arial" w:hAnsi="Arial" w:cs="Arial"/>
          <w:sz w:val="24"/>
          <w:szCs w:val="24"/>
        </w:rPr>
        <w:t>,</w:t>
      </w:r>
      <w:r w:rsidR="00C3394C">
        <w:rPr>
          <w:rFonts w:ascii="Arial" w:hAnsi="Arial" w:cs="Arial"/>
          <w:sz w:val="24"/>
          <w:szCs w:val="24"/>
        </w:rPr>
        <w:t xml:space="preserve"> tenía el mando y resp</w:t>
      </w:r>
      <w:r w:rsidR="00802CC1">
        <w:rPr>
          <w:rFonts w:ascii="Arial" w:hAnsi="Arial" w:cs="Arial"/>
          <w:sz w:val="24"/>
          <w:szCs w:val="24"/>
        </w:rPr>
        <w:t>onsabilidad directa sobre la ac</w:t>
      </w:r>
      <w:r w:rsidR="00C3394C">
        <w:rPr>
          <w:rFonts w:ascii="Arial" w:hAnsi="Arial" w:cs="Arial"/>
          <w:sz w:val="24"/>
          <w:szCs w:val="24"/>
        </w:rPr>
        <w:t>t</w:t>
      </w:r>
      <w:r w:rsidR="00802CC1">
        <w:rPr>
          <w:rFonts w:ascii="Arial" w:hAnsi="Arial" w:cs="Arial"/>
          <w:sz w:val="24"/>
          <w:szCs w:val="24"/>
        </w:rPr>
        <w:t>uaci</w:t>
      </w:r>
      <w:r w:rsidR="00C3394C">
        <w:rPr>
          <w:rFonts w:ascii="Arial" w:hAnsi="Arial" w:cs="Arial"/>
          <w:sz w:val="24"/>
          <w:szCs w:val="24"/>
        </w:rPr>
        <w:t xml:space="preserve">ón e intervención en las obligaciones en materia de Seguridad Pública y deberes de actuación para los integrantes de los cuerpos de Seguridad Pública, tomando como base un vídeo-grabación y en un link </w:t>
      </w:r>
      <w:r w:rsidR="00802CC1">
        <w:rPr>
          <w:rFonts w:ascii="Arial" w:hAnsi="Arial" w:cs="Arial"/>
          <w:sz w:val="24"/>
          <w:szCs w:val="24"/>
        </w:rPr>
        <w:t xml:space="preserve">https: </w:t>
      </w:r>
      <w:r w:rsidR="00C33271">
        <w:rPr>
          <w:rFonts w:ascii="Arial" w:eastAsia="Times New Roman" w:hAnsi="Arial" w:cs="Arial"/>
          <w:bCs/>
          <w:iCs/>
          <w:caps/>
          <w:kern w:val="2"/>
          <w:sz w:val="24"/>
          <w:szCs w:val="24"/>
          <w:lang w:val="es-ES_tradnl" w:eastAsia="es-ES"/>
        </w:rPr>
        <w:t>**********</w:t>
      </w:r>
      <w:r w:rsidR="007015F1">
        <w:rPr>
          <w:rFonts w:ascii="Arial" w:hAnsi="Arial" w:cs="Arial"/>
          <w:sz w:val="24"/>
          <w:szCs w:val="24"/>
        </w:rPr>
        <w:t xml:space="preserve">, de redes sociales, y con ello concluye la autoridad demandad que el actor faltó flagrantemente a los requisitos de permanencia exigidos para los integrantes de esa Comisión de Seguridad Pública, Vialidad y Protección Civil </w:t>
      </w:r>
      <w:r w:rsidR="00AA2C2A">
        <w:rPr>
          <w:rFonts w:ascii="Arial" w:hAnsi="Arial" w:cs="Arial"/>
          <w:sz w:val="24"/>
          <w:szCs w:val="24"/>
        </w:rPr>
        <w:t>y que por lo tanto resultaba necesario y</w:t>
      </w:r>
      <w:r w:rsidR="001B278E">
        <w:rPr>
          <w:rFonts w:ascii="Arial" w:hAnsi="Arial" w:cs="Arial"/>
          <w:sz w:val="24"/>
          <w:szCs w:val="24"/>
        </w:rPr>
        <w:t xml:space="preserve"> procedente decretar LA RE</w:t>
      </w:r>
      <w:r w:rsidR="00AA2C2A">
        <w:rPr>
          <w:rFonts w:ascii="Arial" w:hAnsi="Arial" w:cs="Arial"/>
          <w:sz w:val="24"/>
          <w:szCs w:val="24"/>
        </w:rPr>
        <w:t xml:space="preserve">MOCIÓN O </w:t>
      </w:r>
      <w:r w:rsidR="00AA2C2A">
        <w:rPr>
          <w:rFonts w:ascii="Arial" w:hAnsi="Arial" w:cs="Arial"/>
          <w:sz w:val="24"/>
          <w:szCs w:val="24"/>
        </w:rPr>
        <w:lastRenderedPageBreak/>
        <w:t xml:space="preserve">BAJA INMEDIATA O BAJA IRREVOCABLE DEL POLICIA SEGUNDO </w:t>
      </w:r>
      <w:r w:rsidR="00C33271">
        <w:rPr>
          <w:rFonts w:ascii="Arial" w:eastAsia="Times New Roman" w:hAnsi="Arial" w:cs="Arial"/>
          <w:bCs/>
          <w:iCs/>
          <w:caps/>
          <w:kern w:val="2"/>
          <w:sz w:val="24"/>
          <w:szCs w:val="24"/>
          <w:lang w:val="es-ES_tradnl" w:eastAsia="es-ES"/>
        </w:rPr>
        <w:t>**********</w:t>
      </w:r>
      <w:r w:rsidR="00AA2C2A">
        <w:rPr>
          <w:rFonts w:ascii="Arial" w:hAnsi="Arial" w:cs="Arial"/>
          <w:sz w:val="24"/>
          <w:szCs w:val="24"/>
        </w:rPr>
        <w:t>, como integrante de la Comisión de Seguridad Pública, Vialidad y Protección Civil.</w:t>
      </w:r>
    </w:p>
    <w:p w:rsidR="002575E0" w:rsidRDefault="00AA2C2A" w:rsidP="004C2F3E">
      <w:pPr>
        <w:spacing w:line="360" w:lineRule="auto"/>
        <w:ind w:right="51" w:firstLine="567"/>
        <w:jc w:val="both"/>
        <w:rPr>
          <w:rFonts w:ascii="Arial" w:hAnsi="Arial" w:cs="Arial"/>
          <w:sz w:val="24"/>
          <w:szCs w:val="24"/>
        </w:rPr>
      </w:pPr>
      <w:r>
        <w:rPr>
          <w:rFonts w:ascii="Arial" w:hAnsi="Arial" w:cs="Arial"/>
          <w:sz w:val="24"/>
          <w:szCs w:val="24"/>
        </w:rPr>
        <w:t xml:space="preserve">Esta determinación </w:t>
      </w:r>
      <w:r w:rsidR="00886E50">
        <w:rPr>
          <w:rFonts w:ascii="Arial" w:hAnsi="Arial" w:cs="Arial"/>
          <w:sz w:val="24"/>
          <w:szCs w:val="24"/>
        </w:rPr>
        <w:t xml:space="preserve">sólo </w:t>
      </w:r>
      <w:r>
        <w:rPr>
          <w:rFonts w:ascii="Arial" w:hAnsi="Arial" w:cs="Arial"/>
          <w:sz w:val="24"/>
          <w:szCs w:val="24"/>
        </w:rPr>
        <w:t xml:space="preserve">se le notificó al actor el ocho de mayo de dos mil diecinueve, mediante el oficio </w:t>
      </w:r>
      <w:r w:rsidR="00C33271">
        <w:rPr>
          <w:rFonts w:ascii="Arial" w:eastAsia="Times New Roman" w:hAnsi="Arial" w:cs="Arial"/>
          <w:bCs/>
          <w:iCs/>
          <w:caps/>
          <w:kern w:val="2"/>
          <w:sz w:val="24"/>
          <w:szCs w:val="24"/>
          <w:lang w:val="es-ES_tradnl" w:eastAsia="es-ES"/>
        </w:rPr>
        <w:t>**********</w:t>
      </w:r>
      <w:r w:rsidR="004221DF">
        <w:rPr>
          <w:rFonts w:ascii="Arial" w:hAnsi="Arial" w:cs="Arial"/>
          <w:sz w:val="24"/>
          <w:szCs w:val="24"/>
        </w:rPr>
        <w:t>, d</w:t>
      </w:r>
      <w:r w:rsidR="00740A58">
        <w:rPr>
          <w:rFonts w:ascii="Arial" w:hAnsi="Arial" w:cs="Arial"/>
          <w:sz w:val="24"/>
          <w:szCs w:val="24"/>
        </w:rPr>
        <w:t xml:space="preserve">ocumentales que obra a foja de la 11 a la 16 de autos, y que hacen prueba plena al haber sido elaboradas por autoridad competente en el ejercicio de sus funciones, conforme al artículo 203 fracción I, de la Ley de Procedimiento y Justicia Administrativa para el Estado. </w:t>
      </w:r>
    </w:p>
    <w:p w:rsidR="001B278E" w:rsidRDefault="001B278E" w:rsidP="004C2F3E">
      <w:pPr>
        <w:spacing w:line="360" w:lineRule="auto"/>
        <w:ind w:right="51" w:firstLine="567"/>
        <w:jc w:val="both"/>
        <w:rPr>
          <w:rFonts w:ascii="Arial" w:hAnsi="Arial" w:cs="Arial"/>
          <w:sz w:val="24"/>
          <w:szCs w:val="24"/>
        </w:rPr>
      </w:pPr>
      <w:r>
        <w:rPr>
          <w:rFonts w:ascii="Arial" w:hAnsi="Arial" w:cs="Arial"/>
          <w:sz w:val="24"/>
          <w:szCs w:val="24"/>
        </w:rPr>
        <w:t>Pruebas que resultan insuficientes para la remoción o baja inmediata o baja irrevocable del policí</w:t>
      </w:r>
      <w:r w:rsidR="00D97800">
        <w:rPr>
          <w:rFonts w:ascii="Arial" w:hAnsi="Arial" w:cs="Arial"/>
          <w:sz w:val="24"/>
          <w:szCs w:val="24"/>
        </w:rPr>
        <w:t xml:space="preserve">a segundo </w:t>
      </w:r>
      <w:r w:rsidR="00C33271">
        <w:rPr>
          <w:rFonts w:ascii="Arial" w:eastAsia="Times New Roman" w:hAnsi="Arial" w:cs="Arial"/>
          <w:bCs/>
          <w:iCs/>
          <w:caps/>
          <w:kern w:val="2"/>
          <w:sz w:val="24"/>
          <w:szCs w:val="24"/>
          <w:lang w:val="es-ES_tradnl" w:eastAsia="es-ES"/>
        </w:rPr>
        <w:t>**********</w:t>
      </w:r>
      <w:r>
        <w:rPr>
          <w:rFonts w:ascii="Arial" w:hAnsi="Arial" w:cs="Arial"/>
          <w:sz w:val="24"/>
          <w:szCs w:val="24"/>
        </w:rPr>
        <w:t>, e integrante de la Comisión de Seguridad Pública, Vialidad y Protección Civ</w:t>
      </w:r>
      <w:r w:rsidR="004221DF">
        <w:rPr>
          <w:rFonts w:ascii="Arial" w:hAnsi="Arial" w:cs="Arial"/>
          <w:sz w:val="24"/>
          <w:szCs w:val="24"/>
        </w:rPr>
        <w:t xml:space="preserve">il, </w:t>
      </w:r>
      <w:r w:rsidR="004221DF" w:rsidRPr="00833150">
        <w:rPr>
          <w:rFonts w:ascii="Arial" w:hAnsi="Arial" w:cs="Arial"/>
          <w:sz w:val="24"/>
          <w:szCs w:val="24"/>
        </w:rPr>
        <w:t xml:space="preserve">al igual que </w:t>
      </w:r>
      <w:r w:rsidR="00833150" w:rsidRPr="00833150">
        <w:rPr>
          <w:rFonts w:ascii="Arial" w:hAnsi="Arial" w:cs="Arial"/>
          <w:sz w:val="24"/>
          <w:szCs w:val="24"/>
        </w:rPr>
        <w:t xml:space="preserve">el DVD que </w:t>
      </w:r>
      <w:r w:rsidR="004221DF" w:rsidRPr="00833150">
        <w:rPr>
          <w:rFonts w:ascii="Arial" w:hAnsi="Arial" w:cs="Arial"/>
          <w:sz w:val="24"/>
          <w:szCs w:val="24"/>
        </w:rPr>
        <w:t xml:space="preserve">se </w:t>
      </w:r>
      <w:r w:rsidR="00833150" w:rsidRPr="00833150">
        <w:rPr>
          <w:rFonts w:ascii="Arial" w:hAnsi="Arial" w:cs="Arial"/>
          <w:sz w:val="24"/>
          <w:szCs w:val="24"/>
        </w:rPr>
        <w:t>acompañó</w:t>
      </w:r>
      <w:r w:rsidR="004221DF" w:rsidRPr="00833150">
        <w:rPr>
          <w:rFonts w:ascii="Arial" w:hAnsi="Arial" w:cs="Arial"/>
          <w:sz w:val="24"/>
          <w:szCs w:val="24"/>
        </w:rPr>
        <w:t xml:space="preserve">, puesto que no se le dio intervención </w:t>
      </w:r>
      <w:r w:rsidR="00A778B5" w:rsidRPr="00833150">
        <w:rPr>
          <w:rFonts w:ascii="Arial" w:hAnsi="Arial" w:cs="Arial"/>
          <w:sz w:val="24"/>
          <w:szCs w:val="24"/>
        </w:rPr>
        <w:t>en el acuerdo impugnado</w:t>
      </w:r>
      <w:r w:rsidR="00833150">
        <w:rPr>
          <w:rFonts w:ascii="Arial" w:hAnsi="Arial" w:cs="Arial"/>
          <w:sz w:val="24"/>
          <w:szCs w:val="24"/>
        </w:rPr>
        <w:t xml:space="preserve"> a la parte actora, al violar su derecho al debido proceso. </w:t>
      </w:r>
    </w:p>
    <w:p w:rsidR="009B5DEE" w:rsidRDefault="001B278E" w:rsidP="009B5DEE">
      <w:pPr>
        <w:spacing w:line="360" w:lineRule="auto"/>
        <w:ind w:right="51" w:firstLine="567"/>
        <w:jc w:val="both"/>
        <w:rPr>
          <w:rFonts w:ascii="Arial" w:eastAsia="Times New Roman" w:hAnsi="Arial" w:cs="Arial"/>
          <w:bCs/>
          <w:sz w:val="24"/>
          <w:szCs w:val="24"/>
          <w:lang w:val="es-ES_tradnl" w:eastAsia="es-ES"/>
        </w:rPr>
      </w:pPr>
      <w:r>
        <w:rPr>
          <w:rFonts w:ascii="Arial" w:hAnsi="Arial" w:cs="Arial"/>
          <w:sz w:val="24"/>
          <w:szCs w:val="24"/>
        </w:rPr>
        <w:t xml:space="preserve">Esto es así, porque </w:t>
      </w:r>
      <w:r w:rsidR="00F46798">
        <w:rPr>
          <w:rFonts w:ascii="Arial" w:hAnsi="Arial" w:cs="Arial"/>
          <w:sz w:val="24"/>
          <w:szCs w:val="24"/>
        </w:rPr>
        <w:t xml:space="preserve">al no </w:t>
      </w:r>
      <w:r>
        <w:rPr>
          <w:rFonts w:ascii="Arial" w:hAnsi="Arial" w:cs="Arial"/>
          <w:sz w:val="24"/>
          <w:szCs w:val="24"/>
        </w:rPr>
        <w:t>habérsele otorgado</w:t>
      </w:r>
      <w:r w:rsidR="003412AB">
        <w:rPr>
          <w:rFonts w:ascii="Arial" w:hAnsi="Arial" w:cs="Arial"/>
          <w:sz w:val="24"/>
          <w:szCs w:val="24"/>
        </w:rPr>
        <w:t xml:space="preserve"> el derecho al debido proceso al actor como lo señala el artículo 14 Constitucional en relación con el artículo 171 fracción II, del Reglamento del Servicio Profesional de Carrera del Municipio de Santa Cruz </w:t>
      </w:r>
      <w:proofErr w:type="spellStart"/>
      <w:r w:rsidR="003412AB">
        <w:rPr>
          <w:rFonts w:ascii="Arial" w:hAnsi="Arial" w:cs="Arial"/>
          <w:sz w:val="24"/>
          <w:szCs w:val="24"/>
        </w:rPr>
        <w:t>X</w:t>
      </w:r>
      <w:r w:rsidR="00A778B5">
        <w:rPr>
          <w:rFonts w:ascii="Arial" w:hAnsi="Arial" w:cs="Arial"/>
          <w:sz w:val="24"/>
          <w:szCs w:val="24"/>
        </w:rPr>
        <w:t>o</w:t>
      </w:r>
      <w:r w:rsidR="00D66E02">
        <w:rPr>
          <w:rFonts w:ascii="Arial" w:hAnsi="Arial" w:cs="Arial"/>
          <w:sz w:val="24"/>
          <w:szCs w:val="24"/>
        </w:rPr>
        <w:t>xocototlán</w:t>
      </w:r>
      <w:proofErr w:type="spellEnd"/>
      <w:r w:rsidR="00D66E02">
        <w:rPr>
          <w:rFonts w:ascii="Arial" w:hAnsi="Arial" w:cs="Arial"/>
          <w:sz w:val="24"/>
          <w:szCs w:val="24"/>
        </w:rPr>
        <w:t>; la resoluci</w:t>
      </w:r>
      <w:r w:rsidR="009B5DEE">
        <w:rPr>
          <w:rFonts w:ascii="Arial" w:hAnsi="Arial" w:cs="Arial"/>
          <w:sz w:val="24"/>
          <w:szCs w:val="24"/>
        </w:rPr>
        <w:t xml:space="preserve">ón resulta ilegal, </w:t>
      </w:r>
      <w:r w:rsidR="003412AB">
        <w:rPr>
          <w:rFonts w:ascii="Arial" w:eastAsia="Times New Roman" w:hAnsi="Arial" w:cs="Arial"/>
          <w:bCs/>
          <w:sz w:val="24"/>
          <w:szCs w:val="24"/>
          <w:lang w:val="es-ES_tradnl" w:eastAsia="es-ES"/>
        </w:rPr>
        <w:t xml:space="preserve">al no reunir los elementos y requisitos de validez del acto administrativo a que se refieren las fracciones I, V, VI, del artículo 17, en relación con los </w:t>
      </w:r>
      <w:r w:rsidR="003412AB" w:rsidRPr="001B7F68">
        <w:rPr>
          <w:rFonts w:ascii="Arial" w:eastAsia="Times New Roman" w:hAnsi="Arial" w:cs="Arial"/>
          <w:bCs/>
          <w:sz w:val="24"/>
          <w:szCs w:val="24"/>
          <w:lang w:val="es-ES_tradnl" w:eastAsia="es-ES"/>
        </w:rPr>
        <w:t>artículo</w:t>
      </w:r>
      <w:r w:rsidR="003412AB">
        <w:rPr>
          <w:rFonts w:ascii="Arial" w:eastAsia="Times New Roman" w:hAnsi="Arial" w:cs="Arial"/>
          <w:bCs/>
          <w:sz w:val="24"/>
          <w:szCs w:val="24"/>
          <w:lang w:val="es-ES_tradnl" w:eastAsia="es-ES"/>
        </w:rPr>
        <w:t>s</w:t>
      </w:r>
      <w:r w:rsidR="003412AB" w:rsidRPr="001B7F68">
        <w:rPr>
          <w:rFonts w:ascii="Arial" w:eastAsia="Times New Roman" w:hAnsi="Arial" w:cs="Arial"/>
          <w:bCs/>
          <w:sz w:val="24"/>
          <w:szCs w:val="24"/>
          <w:lang w:val="es-ES_tradnl" w:eastAsia="es-ES"/>
        </w:rPr>
        <w:t xml:space="preserve"> </w:t>
      </w:r>
      <w:r w:rsidR="003412AB">
        <w:rPr>
          <w:rFonts w:ascii="Arial" w:eastAsia="Times New Roman" w:hAnsi="Arial" w:cs="Arial"/>
          <w:bCs/>
          <w:sz w:val="24"/>
          <w:szCs w:val="24"/>
          <w:lang w:val="es-ES_tradnl" w:eastAsia="es-ES"/>
        </w:rPr>
        <w:t>207 fracciones I, II y III, 20</w:t>
      </w:r>
      <w:r w:rsidR="003412AB" w:rsidRPr="001B7F68">
        <w:rPr>
          <w:rFonts w:ascii="Arial" w:eastAsia="Times New Roman" w:hAnsi="Arial" w:cs="Arial"/>
          <w:bCs/>
          <w:sz w:val="24"/>
          <w:szCs w:val="24"/>
          <w:lang w:val="es-ES_tradnl" w:eastAsia="es-ES"/>
        </w:rPr>
        <w:t xml:space="preserve">8 </w:t>
      </w:r>
      <w:r w:rsidR="003412AB">
        <w:rPr>
          <w:rFonts w:ascii="Arial" w:eastAsia="Times New Roman" w:hAnsi="Arial" w:cs="Arial"/>
          <w:bCs/>
          <w:sz w:val="24"/>
          <w:szCs w:val="24"/>
          <w:lang w:val="es-ES_tradnl" w:eastAsia="es-ES"/>
        </w:rPr>
        <w:t>fracción II y VI, y 209</w:t>
      </w:r>
      <w:r w:rsidR="003412AB" w:rsidRPr="001B7F68">
        <w:rPr>
          <w:rFonts w:ascii="Arial" w:eastAsia="Times New Roman" w:hAnsi="Arial" w:cs="Arial"/>
          <w:bCs/>
          <w:sz w:val="24"/>
          <w:szCs w:val="24"/>
          <w:lang w:val="es-ES_tradnl" w:eastAsia="es-ES"/>
        </w:rPr>
        <w:t xml:space="preserve">, de la Ley de </w:t>
      </w:r>
      <w:r w:rsidR="003412AB">
        <w:rPr>
          <w:rFonts w:ascii="Arial" w:eastAsia="Times New Roman" w:hAnsi="Arial" w:cs="Arial"/>
          <w:bCs/>
          <w:sz w:val="24"/>
          <w:szCs w:val="24"/>
          <w:lang w:val="es-ES_tradnl" w:eastAsia="es-ES"/>
        </w:rPr>
        <w:t xml:space="preserve">Procedimiento y </w:t>
      </w:r>
      <w:r w:rsidR="003412AB" w:rsidRPr="001B7F68">
        <w:rPr>
          <w:rFonts w:ascii="Arial" w:eastAsia="Times New Roman" w:hAnsi="Arial" w:cs="Arial"/>
          <w:bCs/>
          <w:sz w:val="24"/>
          <w:szCs w:val="24"/>
          <w:lang w:val="es-ES_tradnl" w:eastAsia="es-ES"/>
        </w:rPr>
        <w:t>Justici</w:t>
      </w:r>
      <w:r w:rsidR="009B5DEE">
        <w:rPr>
          <w:rFonts w:ascii="Arial" w:eastAsia="Times New Roman" w:hAnsi="Arial" w:cs="Arial"/>
          <w:bCs/>
          <w:sz w:val="24"/>
          <w:szCs w:val="24"/>
          <w:lang w:val="es-ES_tradnl" w:eastAsia="es-ES"/>
        </w:rPr>
        <w:t>a Administrativa para el Estado.</w:t>
      </w:r>
    </w:p>
    <w:p w:rsidR="003412AB" w:rsidRPr="00925803" w:rsidRDefault="009B5DEE" w:rsidP="009B5DEE">
      <w:pPr>
        <w:spacing w:line="360" w:lineRule="auto"/>
        <w:ind w:right="51" w:firstLine="567"/>
        <w:jc w:val="both"/>
        <w:rPr>
          <w:rFonts w:ascii="Arial" w:hAnsi="Arial" w:cs="Arial"/>
          <w:sz w:val="24"/>
          <w:szCs w:val="24"/>
        </w:rPr>
      </w:pPr>
      <w:r>
        <w:rPr>
          <w:rFonts w:ascii="Arial" w:eastAsia="Times New Roman" w:hAnsi="Arial" w:cs="Arial"/>
          <w:bCs/>
          <w:sz w:val="24"/>
          <w:szCs w:val="24"/>
          <w:lang w:val="es-ES_tradnl" w:eastAsia="es-ES"/>
        </w:rPr>
        <w:t>En consecuencia, se</w:t>
      </w:r>
      <w:r w:rsidR="003412AB">
        <w:rPr>
          <w:rFonts w:ascii="Arial" w:eastAsia="Times New Roman" w:hAnsi="Arial" w:cs="Arial"/>
          <w:bCs/>
          <w:sz w:val="24"/>
          <w:szCs w:val="24"/>
          <w:lang w:val="es-ES_tradnl" w:eastAsia="es-ES"/>
        </w:rPr>
        <w:t xml:space="preserve"> declara</w:t>
      </w:r>
      <w:r w:rsidR="003412AB" w:rsidRPr="001B7F68">
        <w:rPr>
          <w:rFonts w:ascii="Arial" w:eastAsia="Times New Roman" w:hAnsi="Arial" w:cs="Arial"/>
          <w:bCs/>
          <w:sz w:val="24"/>
          <w:szCs w:val="24"/>
          <w:lang w:val="es-ES_tradnl" w:eastAsia="es-ES"/>
        </w:rPr>
        <w:t xml:space="preserve"> la </w:t>
      </w:r>
      <w:r w:rsidR="003412AB" w:rsidRPr="00860220">
        <w:rPr>
          <w:rFonts w:ascii="Arial" w:eastAsia="Times New Roman" w:hAnsi="Arial" w:cs="Arial"/>
          <w:b/>
          <w:bCs/>
          <w:sz w:val="24"/>
          <w:szCs w:val="24"/>
          <w:lang w:val="es-ES_tradnl" w:eastAsia="es-ES"/>
        </w:rPr>
        <w:t>NULIDAD LISA Y LLANA</w:t>
      </w:r>
      <w:r w:rsidR="003412AB">
        <w:rPr>
          <w:rFonts w:ascii="Arial" w:eastAsia="Times New Roman" w:hAnsi="Arial" w:cs="Arial"/>
          <w:bCs/>
          <w:sz w:val="24"/>
          <w:szCs w:val="24"/>
          <w:lang w:val="es-ES_tradnl" w:eastAsia="es-ES"/>
        </w:rPr>
        <w:t xml:space="preserve"> del acuerdo de ocho de mayo de dos mil diecinueve, emitido </w:t>
      </w:r>
      <w:r w:rsidR="003412AB">
        <w:rPr>
          <w:rFonts w:ascii="Arial" w:hAnsi="Arial" w:cs="Arial"/>
          <w:sz w:val="24"/>
          <w:szCs w:val="24"/>
        </w:rPr>
        <w:t xml:space="preserve">por el </w:t>
      </w:r>
      <w:r w:rsidR="003412AB">
        <w:rPr>
          <w:rFonts w:ascii="Arial" w:hAnsi="Arial" w:cs="Arial"/>
          <w:b/>
          <w:sz w:val="24"/>
          <w:szCs w:val="24"/>
        </w:rPr>
        <w:t>Comisionado de Seguridad Pública, Vialidad y Protección Civil del Santa Cruz Xoxocot</w:t>
      </w:r>
      <w:r w:rsidR="001E29A6">
        <w:rPr>
          <w:rFonts w:ascii="Arial" w:hAnsi="Arial" w:cs="Arial"/>
          <w:b/>
          <w:sz w:val="24"/>
          <w:szCs w:val="24"/>
        </w:rPr>
        <w:t xml:space="preserve">lán, Oaxaca, </w:t>
      </w:r>
      <w:r w:rsidR="00925803" w:rsidRPr="00925803">
        <w:rPr>
          <w:rFonts w:ascii="Arial" w:hAnsi="Arial" w:cs="Arial"/>
          <w:sz w:val="24"/>
          <w:szCs w:val="24"/>
        </w:rPr>
        <w:t>que decreto la remoción o baja inmediata de actor como Policía Segundo de esa Corporación.</w:t>
      </w:r>
    </w:p>
    <w:p w:rsidR="00B46E69" w:rsidRPr="00B46E69" w:rsidRDefault="00B46E69" w:rsidP="00B46E69">
      <w:pPr>
        <w:spacing w:after="0" w:line="360" w:lineRule="auto"/>
        <w:ind w:firstLine="567"/>
        <w:jc w:val="both"/>
        <w:rPr>
          <w:rFonts w:ascii="Arial" w:hAnsi="Arial" w:cs="Arial"/>
          <w:b/>
          <w:sz w:val="24"/>
          <w:szCs w:val="24"/>
        </w:rPr>
      </w:pPr>
      <w:r w:rsidRPr="00B46E69">
        <w:rPr>
          <w:rFonts w:ascii="Arial" w:hAnsi="Arial" w:cs="Arial"/>
          <w:sz w:val="24"/>
          <w:szCs w:val="24"/>
        </w:rPr>
        <w:t>Es aplicable al caso, la jurisprudencia</w:t>
      </w:r>
      <w:r w:rsidRPr="00B46E69">
        <w:rPr>
          <w:rFonts w:ascii="Arial" w:hAnsi="Arial" w:cs="Arial"/>
          <w:b/>
          <w:sz w:val="24"/>
          <w:szCs w:val="24"/>
        </w:rPr>
        <w:t xml:space="preserve"> de la décima época, con número de registro 2005716, de la </w:t>
      </w:r>
      <w:r w:rsidRPr="00B46E69">
        <w:rPr>
          <w:rFonts w:ascii="Arial" w:eastAsia="Times New Roman" w:hAnsi="Arial" w:cs="Arial"/>
          <w:color w:val="000000"/>
          <w:sz w:val="24"/>
          <w:szCs w:val="24"/>
          <w:lang w:eastAsia="es-MX"/>
        </w:rPr>
        <w:t xml:space="preserve">Gaceta del Semanario Judicial de la Federación, Libro 3, </w:t>
      </w:r>
      <w:r w:rsidR="001604B0" w:rsidRPr="00B46E69">
        <w:rPr>
          <w:rFonts w:ascii="Arial" w:eastAsia="Times New Roman" w:hAnsi="Arial" w:cs="Arial"/>
          <w:color w:val="000000"/>
          <w:sz w:val="24"/>
          <w:szCs w:val="24"/>
          <w:lang w:eastAsia="es-MX"/>
        </w:rPr>
        <w:t>febrero</w:t>
      </w:r>
      <w:r w:rsidRPr="00B46E69">
        <w:rPr>
          <w:rFonts w:ascii="Arial" w:eastAsia="Times New Roman" w:hAnsi="Arial" w:cs="Arial"/>
          <w:color w:val="000000"/>
          <w:sz w:val="24"/>
          <w:szCs w:val="24"/>
          <w:lang w:eastAsia="es-MX"/>
        </w:rPr>
        <w:t xml:space="preserve"> de 2014, Tomo I, con el rubro y texto siguientes: </w:t>
      </w:r>
    </w:p>
    <w:p w:rsidR="00B46E69" w:rsidRDefault="00B46E69" w:rsidP="00B46E69">
      <w:pPr>
        <w:spacing w:after="0" w:line="240" w:lineRule="auto"/>
        <w:jc w:val="both"/>
        <w:rPr>
          <w:rFonts w:ascii="Calibri" w:eastAsia="Times New Roman" w:hAnsi="Calibri" w:cs="Times New Roman"/>
          <w:b/>
          <w:bCs/>
          <w:color w:val="000000"/>
          <w:sz w:val="26"/>
          <w:szCs w:val="26"/>
          <w:lang w:eastAsia="es-MX"/>
        </w:rPr>
      </w:pPr>
    </w:p>
    <w:p w:rsidR="00B46E69" w:rsidRPr="00173722" w:rsidRDefault="00B46E69" w:rsidP="005C4D99">
      <w:pPr>
        <w:spacing w:after="0" w:line="240" w:lineRule="auto"/>
        <w:ind w:left="567"/>
        <w:jc w:val="both"/>
        <w:rPr>
          <w:rFonts w:ascii="Calibri" w:eastAsia="Times New Roman" w:hAnsi="Calibri" w:cs="Times New Roman"/>
          <w:color w:val="000000"/>
          <w:sz w:val="26"/>
          <w:szCs w:val="26"/>
          <w:lang w:eastAsia="es-MX"/>
        </w:rPr>
      </w:pPr>
      <w:r>
        <w:rPr>
          <w:rFonts w:ascii="Calibri" w:eastAsia="Times New Roman" w:hAnsi="Calibri" w:cs="Times New Roman"/>
          <w:b/>
          <w:bCs/>
          <w:color w:val="000000"/>
          <w:sz w:val="26"/>
          <w:szCs w:val="26"/>
          <w:lang w:eastAsia="es-MX"/>
        </w:rPr>
        <w:t>“D</w:t>
      </w:r>
      <w:r w:rsidR="001604B0">
        <w:rPr>
          <w:rFonts w:ascii="Calibri" w:eastAsia="Times New Roman" w:hAnsi="Calibri" w:cs="Times New Roman"/>
          <w:b/>
          <w:bCs/>
          <w:color w:val="000000"/>
          <w:sz w:val="26"/>
          <w:szCs w:val="26"/>
          <w:lang w:eastAsia="es-MX"/>
        </w:rPr>
        <w:t>ERECHO AL DEBIDO PROCESO</w:t>
      </w:r>
      <w:r w:rsidRPr="00173722">
        <w:rPr>
          <w:rFonts w:ascii="Calibri" w:eastAsia="Times New Roman" w:hAnsi="Calibri" w:cs="Times New Roman"/>
          <w:b/>
          <w:bCs/>
          <w:color w:val="000000"/>
          <w:sz w:val="26"/>
          <w:szCs w:val="26"/>
          <w:lang w:eastAsia="es-MX"/>
        </w:rPr>
        <w:t>. SU CONTENIDO.</w:t>
      </w:r>
      <w:r>
        <w:rPr>
          <w:rFonts w:ascii="Calibri" w:eastAsia="Times New Roman" w:hAnsi="Calibri" w:cs="Times New Roman"/>
          <w:b/>
          <w:bCs/>
          <w:color w:val="000000"/>
          <w:sz w:val="26"/>
          <w:szCs w:val="26"/>
          <w:lang w:eastAsia="es-MX"/>
        </w:rPr>
        <w:t xml:space="preserve"> </w:t>
      </w:r>
      <w:r w:rsidRPr="00173722">
        <w:rPr>
          <w:rFonts w:ascii="Calibri" w:eastAsia="Times New Roman" w:hAnsi="Calibri" w:cs="Times New Roman"/>
          <w:color w:val="000000"/>
          <w:sz w:val="26"/>
          <w:szCs w:val="26"/>
          <w:lang w:eastAsia="es-MX"/>
        </w:rPr>
        <w:t>Dentro de las garantías del</w:t>
      </w:r>
      <w:r w:rsidR="001604B0">
        <w:rPr>
          <w:rFonts w:ascii="Calibri" w:eastAsia="Times New Roman" w:hAnsi="Calibri" w:cs="Times New Roman"/>
          <w:color w:val="000000"/>
          <w:sz w:val="26"/>
          <w:szCs w:val="26"/>
          <w:lang w:eastAsia="es-MX"/>
        </w:rPr>
        <w:t xml:space="preserve"> debido proceso</w:t>
      </w:r>
      <w:r w:rsidR="001604B0" w:rsidRPr="00173722">
        <w:rPr>
          <w:rFonts w:ascii="Calibri" w:eastAsia="Times New Roman" w:hAnsi="Calibri" w:cs="Times New Roman"/>
          <w:color w:val="000000"/>
          <w:sz w:val="26"/>
          <w:szCs w:val="26"/>
          <w:lang w:eastAsia="es-MX"/>
        </w:rPr>
        <w:t xml:space="preserve"> </w:t>
      </w:r>
      <w:r w:rsidRPr="00173722">
        <w:rPr>
          <w:rFonts w:ascii="Calibri" w:eastAsia="Times New Roman" w:hAnsi="Calibri" w:cs="Times New Roman"/>
          <w:color w:val="000000"/>
          <w:sz w:val="26"/>
          <w:szCs w:val="26"/>
          <w:lang w:eastAsia="es-MX"/>
        </w:rPr>
        <w:t>existe un "núcleo duro", que debe observarse inexcusablemente en todo procedimiento jurisdiccional, y otro de garantías que son aplicables en los procesos que impliquen un ejercicio de la potestad punitiva del Estado. Así, en cuanto al "</w:t>
      </w:r>
      <w:r w:rsidR="001604B0">
        <w:rPr>
          <w:rFonts w:ascii="Calibri" w:eastAsia="Times New Roman" w:hAnsi="Calibri" w:cs="Times New Roman"/>
          <w:color w:val="000000"/>
          <w:sz w:val="26"/>
          <w:szCs w:val="26"/>
          <w:lang w:eastAsia="es-MX"/>
        </w:rPr>
        <w:t xml:space="preserve">núcleo duro", las garantías del debido proceso </w:t>
      </w:r>
      <w:r w:rsidRPr="00173722">
        <w:rPr>
          <w:rFonts w:ascii="Calibri" w:eastAsia="Times New Roman" w:hAnsi="Calibri" w:cs="Times New Roman"/>
          <w:color w:val="000000"/>
          <w:sz w:val="26"/>
          <w:szCs w:val="26"/>
          <w:lang w:eastAsia="es-MX"/>
        </w:rPr>
        <w:t>que aplican a cualquier procedimiento de naturaleza jurisdiccional son las que esta Suprema Corte de Justicia de la Nación ha identificado como formalidades esenciales del procedimiento, cuyo conjunto integra la "garantía de audiencia", las cuales permiten que los gobernados ejerzan sus defensas antes de que las autoridades modifiquen su esfera jurídica definitivamente. Al respecto, el Tribunal en Pleno de esta Suprema Corte de Justicia de la Nación, en la jurisprudencia P./J. 47/95, publicada en el Semanario Judicial de la Federación y su Gaceta, Novena Época, Tomo II, diciembre de 1995, página 133, de rubro: "</w:t>
      </w:r>
      <w:hyperlink r:id="rId7" w:tgtFrame="_popup" w:history="1">
        <w:r w:rsidRPr="00173722">
          <w:rPr>
            <w:rFonts w:ascii="Calibri" w:eastAsia="Times New Roman" w:hAnsi="Calibri" w:cs="Times New Roman"/>
            <w:color w:val="0000FF"/>
            <w:sz w:val="26"/>
            <w:szCs w:val="26"/>
            <w:u w:val="single"/>
            <w:lang w:eastAsia="es-MX"/>
          </w:rPr>
          <w:t xml:space="preserve">FORMALIDADES ESENCIALES DEL PROCEDIMIENTO. SON LAS QUE GARANTIZAN UNA ADECUADA Y OPORTUNA DEFENSA PREVIA AL ACTO </w:t>
        </w:r>
        <w:r w:rsidRPr="00173722">
          <w:rPr>
            <w:rFonts w:ascii="Calibri" w:eastAsia="Times New Roman" w:hAnsi="Calibri" w:cs="Times New Roman"/>
            <w:color w:val="0000FF"/>
            <w:sz w:val="26"/>
            <w:szCs w:val="26"/>
            <w:u w:val="single"/>
            <w:lang w:eastAsia="es-MX"/>
          </w:rPr>
          <w:lastRenderedPageBreak/>
          <w:t>PRIVATIVO</w:t>
        </w:r>
      </w:hyperlink>
      <w:r w:rsidRPr="00173722">
        <w:rPr>
          <w:rFonts w:ascii="Calibri" w:eastAsia="Times New Roman" w:hAnsi="Calibri" w:cs="Times New Roman"/>
          <w:color w:val="000000"/>
          <w:sz w:val="26"/>
          <w:szCs w:val="26"/>
          <w:lang w:eastAsia="es-MX"/>
        </w:rPr>
        <w:t>.", sostuvo que las formalidades esenciales del procedimiento son: (i) la notificación del inicio del procedimiento; (ii) la oportunidad de ofrecer y desahogar las pruebas en que se finque la defensa; (iii) la oportunidad de alegar; y, (iv) una resolución que dirima las cuestiones debatidas y cuya impugnación ha sido considerada por esta Primera Sala como parte de esta formalidad. Ahora bien, el otro núcleo es identificado comúnmente con el elenco de garantías mínimo que debe tener toda persona cuya esfera jurídica pretenda modificarse mediante la actividad punitiva del Estado, como ocurre, por ejemplo, con el derecho penal, migratorio, fiscal o administrativo, en donde se exigirá que se hagan compatibles las garantías con la materia específica del asunto. Por tanto, dentro de esta categoría de garantías del</w:t>
      </w:r>
      <w:r w:rsidR="001604B0">
        <w:rPr>
          <w:rFonts w:ascii="Calibri" w:eastAsia="Times New Roman" w:hAnsi="Calibri" w:cs="Times New Roman"/>
          <w:color w:val="000000"/>
          <w:sz w:val="26"/>
          <w:szCs w:val="26"/>
          <w:lang w:eastAsia="es-MX"/>
        </w:rPr>
        <w:t xml:space="preserve"> debido proceso</w:t>
      </w:r>
      <w:r w:rsidRPr="00173722">
        <w:rPr>
          <w:rFonts w:ascii="Calibri" w:eastAsia="Times New Roman" w:hAnsi="Calibri" w:cs="Times New Roman"/>
          <w:color w:val="000000"/>
          <w:sz w:val="26"/>
          <w:szCs w:val="26"/>
          <w:lang w:eastAsia="es-MX"/>
        </w:rPr>
        <w:t>, se identifican dos especies: la primera, que corresponde a todas las personas independientemente de su condición, nacionalidad, género, edad, etcétera, dentro de las que están, por ejemplo, el derecho a contar con un abogado, a no declarar contra sí mismo o a conocer la causa del procedimiento sancionatorio; y la segunda, que es la combinación del elenco mínimo de garantías con el derecho de igualdad ante la ley, y que protege a aquellas personas que pueden encontrarse en una situación de desventaja frente al ordenamiento jurídico, por pertenecer a algún grupo vulnerable, por ejemplo, el derecho a la notificación y asistencia consular, el derecho a contar con un traductor o intérprete, el derecho de las niñas y los niños a que su detención sea notificada a quienes ejerzan su patria potestad y tutela, entre otras de igual naturaleza.</w:t>
      </w:r>
      <w:r>
        <w:rPr>
          <w:rFonts w:ascii="Calibri" w:eastAsia="Times New Roman" w:hAnsi="Calibri" w:cs="Times New Roman"/>
          <w:color w:val="000000"/>
          <w:sz w:val="26"/>
          <w:szCs w:val="26"/>
          <w:lang w:eastAsia="es-MX"/>
        </w:rPr>
        <w:t>”</w:t>
      </w:r>
    </w:p>
    <w:p w:rsidR="00C33271" w:rsidRDefault="00C33271" w:rsidP="00C33271">
      <w:pPr>
        <w:suppressAutoHyphens/>
        <w:spacing w:after="0" w:line="360" w:lineRule="auto"/>
        <w:ind w:firstLine="567"/>
        <w:jc w:val="both"/>
        <w:rPr>
          <w:rFonts w:ascii="Arial" w:eastAsia="Calibri" w:hAnsi="Arial" w:cs="Arial"/>
          <w:b/>
          <w:sz w:val="24"/>
          <w:szCs w:val="24"/>
          <w:lang w:val="es-ES"/>
        </w:rPr>
      </w:pPr>
    </w:p>
    <w:p w:rsidR="003412AB" w:rsidRPr="00C73F41" w:rsidRDefault="003412AB" w:rsidP="003412AB">
      <w:pPr>
        <w:suppressAutoHyphens/>
        <w:spacing w:line="360" w:lineRule="auto"/>
        <w:ind w:firstLine="567"/>
        <w:jc w:val="both"/>
        <w:rPr>
          <w:rFonts w:ascii="Arial" w:eastAsia="Calibri" w:hAnsi="Arial" w:cs="Arial"/>
          <w:sz w:val="24"/>
          <w:szCs w:val="24"/>
          <w:lang w:val="es-ES"/>
        </w:rPr>
      </w:pPr>
      <w:r>
        <w:rPr>
          <w:rFonts w:ascii="Arial" w:eastAsia="Calibri" w:hAnsi="Arial" w:cs="Arial"/>
          <w:b/>
          <w:sz w:val="24"/>
          <w:szCs w:val="24"/>
          <w:lang w:val="es-ES"/>
        </w:rPr>
        <w:t>SEXTO.</w:t>
      </w:r>
      <w:r w:rsidRPr="00415845">
        <w:rPr>
          <w:rFonts w:ascii="Arial" w:eastAsia="Calibri" w:hAnsi="Arial" w:cs="Arial"/>
          <w:sz w:val="24"/>
          <w:szCs w:val="24"/>
          <w:lang w:val="es-ES"/>
        </w:rPr>
        <w:t xml:space="preserve"> Cabe precisar que la naturaleza de la nulidad lisa y llana implica la aniquilación total, la desaparición en el orden jurídico de la resolución o acto impugnado; por lo que deben volver las cosas al estado en que se encontraban antes de la emisión del acto controvertido, como si éste no existiera, lo que en el</w:t>
      </w:r>
      <w:r>
        <w:rPr>
          <w:rFonts w:ascii="Arial" w:eastAsia="Calibri" w:hAnsi="Arial" w:cs="Arial"/>
          <w:sz w:val="24"/>
          <w:szCs w:val="24"/>
          <w:lang w:val="es-ES"/>
        </w:rPr>
        <w:t xml:space="preserve"> caso conduciría a que el hoy actor, fuera reincorporado al cargo que desempeñaba </w:t>
      </w:r>
      <w:r>
        <w:rPr>
          <w:rFonts w:ascii="Arial" w:hAnsi="Arial" w:cs="Arial"/>
          <w:sz w:val="24"/>
          <w:szCs w:val="24"/>
        </w:rPr>
        <w:t xml:space="preserve">como Policía </w:t>
      </w:r>
      <w:r w:rsidR="005C4D99">
        <w:rPr>
          <w:rFonts w:ascii="Arial" w:hAnsi="Arial" w:cs="Arial"/>
          <w:sz w:val="24"/>
          <w:szCs w:val="24"/>
        </w:rPr>
        <w:t>Municipal</w:t>
      </w:r>
      <w:r w:rsidRPr="00415845">
        <w:rPr>
          <w:rFonts w:ascii="Arial" w:eastAsia="Calibri" w:hAnsi="Arial" w:cs="Arial"/>
          <w:sz w:val="24"/>
          <w:szCs w:val="24"/>
          <w:lang w:val="es-ES"/>
        </w:rPr>
        <w:t xml:space="preserve">; </w:t>
      </w:r>
      <w:r>
        <w:rPr>
          <w:rFonts w:ascii="Arial" w:eastAsia="Calibri" w:hAnsi="Arial" w:cs="Arial"/>
          <w:sz w:val="24"/>
          <w:szCs w:val="24"/>
          <w:lang w:val="es-ES"/>
        </w:rPr>
        <w:t xml:space="preserve">sin embargo esto resulta </w:t>
      </w:r>
      <w:r w:rsidRPr="00415845">
        <w:rPr>
          <w:rFonts w:ascii="Arial" w:eastAsia="Calibri" w:hAnsi="Arial" w:cs="Arial"/>
          <w:sz w:val="24"/>
          <w:szCs w:val="24"/>
          <w:lang w:val="es-ES"/>
        </w:rPr>
        <w:t>improcedente, por la restricción expresa del artículo 123</w:t>
      </w:r>
      <w:r>
        <w:rPr>
          <w:rFonts w:ascii="Arial" w:eastAsia="Calibri" w:hAnsi="Arial" w:cs="Arial"/>
          <w:sz w:val="24"/>
          <w:szCs w:val="24"/>
          <w:lang w:val="es-ES"/>
        </w:rPr>
        <w:t xml:space="preserve"> Apartado B</w:t>
      </w:r>
      <w:r w:rsidRPr="00415845">
        <w:rPr>
          <w:rFonts w:ascii="Arial" w:eastAsia="Calibri" w:hAnsi="Arial" w:cs="Arial"/>
          <w:sz w:val="24"/>
          <w:szCs w:val="24"/>
          <w:lang w:val="es-ES"/>
        </w:rPr>
        <w:t xml:space="preserve"> fracción XIII, primero y segundo párrafo de la Constitución Federal, que prohíbe en todos los casos la reincorporación al servicio policial, cualquiera que hubiera sido el resultado del juicio o medio de defensa promovido</w:t>
      </w:r>
      <w:r>
        <w:rPr>
          <w:rFonts w:ascii="Arial" w:eastAsia="Calibri" w:hAnsi="Arial" w:cs="Arial"/>
          <w:sz w:val="24"/>
          <w:szCs w:val="24"/>
          <w:lang w:val="es-ES"/>
        </w:rPr>
        <w:t xml:space="preserve"> y solo tiene derecho a la </w:t>
      </w:r>
      <w:r>
        <w:rPr>
          <w:rFonts w:ascii="Arial" w:eastAsia="Calibri" w:hAnsi="Arial" w:cs="Arial"/>
          <w:b/>
          <w:sz w:val="24"/>
          <w:szCs w:val="24"/>
          <w:lang w:val="es-ES"/>
        </w:rPr>
        <w:t>indemnización constitucional</w:t>
      </w:r>
      <w:r>
        <w:rPr>
          <w:rFonts w:ascii="Arial" w:eastAsia="Calibri" w:hAnsi="Arial" w:cs="Arial"/>
          <w:sz w:val="24"/>
          <w:szCs w:val="24"/>
          <w:lang w:val="es-ES"/>
        </w:rPr>
        <w:t>, mismo que para una mejor comprensión, se transcribe:</w:t>
      </w:r>
    </w:p>
    <w:p w:rsidR="003412AB" w:rsidRPr="00C73F41" w:rsidRDefault="005904E6" w:rsidP="003412AB">
      <w:pPr>
        <w:spacing w:after="0" w:line="240" w:lineRule="auto"/>
        <w:ind w:left="567" w:right="644" w:firstLine="567"/>
        <w:jc w:val="both"/>
        <w:rPr>
          <w:rFonts w:ascii="Arial" w:eastAsia="Calibri" w:hAnsi="Arial" w:cs="Arial"/>
          <w:i/>
          <w:szCs w:val="24"/>
          <w:lang w:val="es-ES"/>
        </w:rPr>
      </w:pPr>
      <w:r>
        <w:rPr>
          <w:rFonts w:ascii="Arial" w:eastAsia="Calibri" w:hAnsi="Arial" w:cs="Arial"/>
          <w:b/>
          <w:i/>
          <w:szCs w:val="24"/>
          <w:lang w:val="es-ES"/>
        </w:rPr>
        <w:t>“</w:t>
      </w:r>
      <w:r w:rsidR="003412AB" w:rsidRPr="00C73F41">
        <w:rPr>
          <w:rFonts w:ascii="Arial" w:eastAsia="Calibri" w:hAnsi="Arial" w:cs="Arial"/>
          <w:b/>
          <w:i/>
          <w:szCs w:val="24"/>
          <w:lang w:val="es-ES"/>
        </w:rPr>
        <w:t>Artículo 123.</w:t>
      </w:r>
      <w:r w:rsidR="003412AB" w:rsidRPr="00C73F41">
        <w:rPr>
          <w:rFonts w:ascii="Arial" w:eastAsia="Calibri" w:hAnsi="Arial" w:cs="Arial"/>
          <w:i/>
          <w:szCs w:val="24"/>
          <w:lang w:val="es-ES"/>
        </w:rPr>
        <w:t xml:space="preserve"> Toda persona tiene derecho al trabajo digno y socialmente útil; al efecto, se promoverán la creación de empleos y la organización social de trabajo, conforme a la ley.</w:t>
      </w:r>
    </w:p>
    <w:p w:rsidR="003412AB" w:rsidRPr="00C73F41" w:rsidRDefault="003412AB" w:rsidP="003412AB">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i/>
          <w:szCs w:val="24"/>
          <w:lang w:val="es-ES"/>
        </w:rPr>
        <w:t>El Congreso de la Unión, sin contravenir a las bases siguientes deberá expedir leyes sobre el trabajo, las cuales regirán:</w:t>
      </w:r>
    </w:p>
    <w:p w:rsidR="003412AB" w:rsidRPr="00C73F41" w:rsidRDefault="003412AB" w:rsidP="003412AB">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i/>
          <w:szCs w:val="24"/>
          <w:lang w:val="es-ES"/>
        </w:rPr>
        <w:t>(…)</w:t>
      </w:r>
    </w:p>
    <w:p w:rsidR="003412AB" w:rsidRPr="00C73F41" w:rsidRDefault="003412AB" w:rsidP="003412AB">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b/>
          <w:i/>
          <w:szCs w:val="24"/>
          <w:lang w:val="es-ES"/>
        </w:rPr>
        <w:t>B.</w:t>
      </w:r>
      <w:r w:rsidRPr="00C73F41">
        <w:rPr>
          <w:rFonts w:ascii="Arial" w:eastAsia="Calibri" w:hAnsi="Arial" w:cs="Arial"/>
          <w:i/>
          <w:szCs w:val="24"/>
          <w:lang w:val="es-ES"/>
        </w:rPr>
        <w:t xml:space="preserve"> Entre los Poderes de la Unión y sus trabajadores:</w:t>
      </w:r>
    </w:p>
    <w:p w:rsidR="003412AB" w:rsidRPr="00C73F41" w:rsidRDefault="003412AB" w:rsidP="003412AB">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i/>
          <w:szCs w:val="24"/>
          <w:lang w:val="es-ES"/>
        </w:rPr>
        <w:t>(…)</w:t>
      </w:r>
    </w:p>
    <w:p w:rsidR="003412AB" w:rsidRPr="00C73F41" w:rsidRDefault="003412AB" w:rsidP="003412AB">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b/>
          <w:i/>
          <w:szCs w:val="24"/>
          <w:lang w:val="es-ES"/>
        </w:rPr>
        <w:t>XIII.</w:t>
      </w:r>
      <w:r w:rsidRPr="00C73F41">
        <w:rPr>
          <w:rFonts w:ascii="Arial" w:eastAsia="Calibri" w:hAnsi="Arial" w:cs="Arial"/>
          <w:i/>
          <w:szCs w:val="24"/>
          <w:lang w:val="es-ES"/>
        </w:rPr>
        <w:t xml:space="preserve"> Los militares, marinos, </w:t>
      </w:r>
      <w:proofErr w:type="gramStart"/>
      <w:r w:rsidRPr="00C73F41">
        <w:rPr>
          <w:rFonts w:ascii="Arial" w:eastAsia="Calibri" w:hAnsi="Arial" w:cs="Arial"/>
          <w:i/>
          <w:szCs w:val="24"/>
          <w:lang w:val="es-ES"/>
        </w:rPr>
        <w:t xml:space="preserve">personal del servicio exterior, </w:t>
      </w:r>
      <w:r w:rsidRPr="00D804FE">
        <w:rPr>
          <w:rFonts w:ascii="Arial" w:eastAsia="Calibri" w:hAnsi="Arial" w:cs="Arial"/>
          <w:b/>
          <w:i/>
          <w:szCs w:val="24"/>
          <w:lang w:val="es-ES"/>
        </w:rPr>
        <w:t>agentes del Ministerio Público</w:t>
      </w:r>
      <w:r w:rsidRPr="00C73F41">
        <w:rPr>
          <w:rFonts w:ascii="Arial" w:eastAsia="Calibri" w:hAnsi="Arial" w:cs="Arial"/>
          <w:i/>
          <w:szCs w:val="24"/>
          <w:lang w:val="es-ES"/>
        </w:rPr>
        <w:t>, peritos</w:t>
      </w:r>
      <w:proofErr w:type="gramEnd"/>
      <w:r w:rsidRPr="00C73F41">
        <w:rPr>
          <w:rFonts w:ascii="Arial" w:eastAsia="Calibri" w:hAnsi="Arial" w:cs="Arial"/>
          <w:i/>
          <w:szCs w:val="24"/>
          <w:lang w:val="es-ES"/>
        </w:rPr>
        <w:t xml:space="preserve"> y los miembros de las instituciones policiales, se regirán por sus propias leyes.</w:t>
      </w:r>
    </w:p>
    <w:p w:rsidR="003412AB" w:rsidRPr="00C73F41" w:rsidRDefault="003412AB" w:rsidP="003412AB">
      <w:pPr>
        <w:spacing w:after="0" w:line="240" w:lineRule="auto"/>
        <w:ind w:left="567" w:right="644" w:firstLine="567"/>
        <w:jc w:val="both"/>
        <w:rPr>
          <w:rFonts w:ascii="Arial" w:eastAsia="Calibri" w:hAnsi="Arial" w:cs="Arial"/>
          <w:b/>
          <w:i/>
          <w:szCs w:val="24"/>
          <w:lang w:val="es-ES"/>
        </w:rPr>
      </w:pPr>
      <w:r w:rsidRPr="00C73F41">
        <w:rPr>
          <w:rFonts w:ascii="Arial" w:eastAsia="Calibri" w:hAnsi="Arial" w:cs="Arial"/>
          <w:i/>
          <w:szCs w:val="24"/>
          <w:lang w:val="es-ES"/>
        </w:rPr>
        <w:t xml:space="preserve">Los agentes del Ministerio Público, los peritos y los miembros de las instituciones policiales de la Federación,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w:t>
      </w:r>
      <w:r w:rsidRPr="00C73F41">
        <w:rPr>
          <w:rFonts w:ascii="Arial" w:eastAsia="Calibri" w:hAnsi="Arial" w:cs="Arial"/>
          <w:b/>
          <w:i/>
          <w:szCs w:val="24"/>
          <w:lang w:val="es-ES"/>
        </w:rPr>
        <w:t xml:space="preserve">Si la autoridad jurisdiccional resolviere que la separación, remoción, baja, cese o cualquier otra forma de terminación del servicio fue injustificada, el Estado sólo estará obligado a pagar la indemnización y demás </w:t>
      </w:r>
      <w:r w:rsidRPr="00C73F41">
        <w:rPr>
          <w:rFonts w:ascii="Arial" w:eastAsia="Calibri" w:hAnsi="Arial" w:cs="Arial"/>
          <w:b/>
          <w:i/>
          <w:szCs w:val="24"/>
          <w:lang w:val="es-ES"/>
        </w:rPr>
        <w:lastRenderedPageBreak/>
        <w:t>prestaciones a que tenga derecho, sin que en ningún caso proceda su reincorporación al servicio, cualquiera que sea el resultado del juicio o</w:t>
      </w:r>
      <w:r>
        <w:rPr>
          <w:rFonts w:ascii="Arial" w:eastAsia="Calibri" w:hAnsi="Arial" w:cs="Arial"/>
          <w:b/>
          <w:i/>
          <w:szCs w:val="24"/>
          <w:lang w:val="es-ES"/>
        </w:rPr>
        <w:t xml:space="preserve"> </w:t>
      </w:r>
      <w:r w:rsidRPr="00C73F41">
        <w:rPr>
          <w:rFonts w:ascii="Arial" w:eastAsia="Calibri" w:hAnsi="Arial" w:cs="Arial"/>
          <w:b/>
          <w:i/>
          <w:szCs w:val="24"/>
          <w:lang w:val="es-ES"/>
        </w:rPr>
        <w:t>medio de defensa que se hubiere promovido.</w:t>
      </w:r>
    </w:p>
    <w:p w:rsidR="003412AB" w:rsidRPr="009D5CC3" w:rsidRDefault="003412AB" w:rsidP="003412AB">
      <w:pPr>
        <w:spacing w:line="240" w:lineRule="auto"/>
        <w:ind w:left="567" w:right="644" w:firstLine="567"/>
        <w:jc w:val="both"/>
        <w:rPr>
          <w:rFonts w:ascii="Arial" w:eastAsia="Calibri" w:hAnsi="Arial" w:cs="Arial"/>
          <w:b/>
          <w:i/>
          <w:szCs w:val="24"/>
          <w:lang w:val="es-ES"/>
        </w:rPr>
      </w:pPr>
      <w:r>
        <w:rPr>
          <w:rFonts w:ascii="Arial" w:eastAsia="Calibri" w:hAnsi="Arial" w:cs="Arial"/>
          <w:b/>
          <w:i/>
          <w:szCs w:val="24"/>
          <w:lang w:val="es-ES"/>
        </w:rPr>
        <w:t>(Énfasis añadido)</w:t>
      </w:r>
    </w:p>
    <w:p w:rsidR="003412AB" w:rsidRDefault="003412AB" w:rsidP="003412AB">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Sin que lo anterior implique una discriminación en perjuicio de los miembros de las instituciones policiales, al considerar que el trato diferenciado y desigual no se encuentra razonado ni justificado, ya que, el Pleno de la Suprema de Corte de Justicia de la Nación, al resolver la contradicción de tesis, número 293/2011, determinó </w:t>
      </w:r>
      <w:r w:rsidRPr="00B00B40">
        <w:rPr>
          <w:rFonts w:ascii="Arial" w:eastAsia="Calibri" w:hAnsi="Arial" w:cs="Arial"/>
          <w:sz w:val="24"/>
          <w:szCs w:val="24"/>
          <w:lang w:val="es-ES"/>
        </w:rPr>
        <w:t>que las normas de derechos humanos, con independencia de si se encuentran en tratados internacionales o en la Constitución, no se relacionan de manera jerárquica entre ellas; sin embargo, cuando exista una restricción expresa al ejercicio de los derechos humanos en la Carta Magna, se deberá atender a lo que indique la norma constitucional.</w:t>
      </w:r>
    </w:p>
    <w:p w:rsidR="003412AB" w:rsidRDefault="007225EC" w:rsidP="003412AB">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De ahí</w:t>
      </w:r>
      <w:r w:rsidR="003412AB">
        <w:rPr>
          <w:rFonts w:ascii="Arial" w:eastAsia="Calibri" w:hAnsi="Arial" w:cs="Arial"/>
          <w:sz w:val="24"/>
          <w:szCs w:val="24"/>
          <w:lang w:val="es-ES"/>
        </w:rPr>
        <w:t xml:space="preserve"> </w:t>
      </w:r>
      <w:r>
        <w:rPr>
          <w:rFonts w:ascii="Arial" w:eastAsia="Calibri" w:hAnsi="Arial" w:cs="Arial"/>
          <w:sz w:val="24"/>
          <w:szCs w:val="24"/>
          <w:lang w:val="es-ES"/>
        </w:rPr>
        <w:t>que,</w:t>
      </w:r>
      <w:r w:rsidR="003412AB">
        <w:rPr>
          <w:rFonts w:ascii="Arial" w:eastAsia="Calibri" w:hAnsi="Arial" w:cs="Arial"/>
          <w:sz w:val="24"/>
          <w:szCs w:val="24"/>
          <w:lang w:val="es-ES"/>
        </w:rPr>
        <w:t xml:space="preserve"> si bien es cierto el derecho humano al trabajo, está reconocido por la Constitución Federal y por los Tratados Internacionales ratificados por el Estado Mexicano, cierto es también, que este derecho tiene una restricción expresa tratándose de los </w:t>
      </w:r>
      <w:r>
        <w:rPr>
          <w:rFonts w:ascii="Arial" w:eastAsia="Calibri" w:hAnsi="Arial" w:cs="Arial"/>
          <w:sz w:val="24"/>
          <w:szCs w:val="24"/>
          <w:lang w:val="es-ES"/>
        </w:rPr>
        <w:t>A</w:t>
      </w:r>
      <w:r w:rsidR="003412AB" w:rsidRPr="00134872">
        <w:rPr>
          <w:rFonts w:ascii="Arial" w:eastAsia="Calibri" w:hAnsi="Arial" w:cs="Arial"/>
          <w:sz w:val="24"/>
          <w:szCs w:val="24"/>
          <w:lang w:val="es-ES"/>
        </w:rPr>
        <w:t>gen</w:t>
      </w:r>
      <w:r>
        <w:rPr>
          <w:rFonts w:ascii="Arial" w:eastAsia="Calibri" w:hAnsi="Arial" w:cs="Arial"/>
          <w:sz w:val="24"/>
          <w:szCs w:val="24"/>
          <w:lang w:val="es-ES"/>
        </w:rPr>
        <w:t>tes del Ministerio Público, P</w:t>
      </w:r>
      <w:r w:rsidR="003412AB">
        <w:rPr>
          <w:rFonts w:ascii="Arial" w:eastAsia="Calibri" w:hAnsi="Arial" w:cs="Arial"/>
          <w:sz w:val="24"/>
          <w:szCs w:val="24"/>
          <w:lang w:val="es-ES"/>
        </w:rPr>
        <w:t xml:space="preserve">eritos y </w:t>
      </w:r>
      <w:r>
        <w:rPr>
          <w:rFonts w:ascii="Arial" w:eastAsia="Calibri" w:hAnsi="Arial" w:cs="Arial"/>
          <w:sz w:val="24"/>
          <w:szCs w:val="24"/>
          <w:lang w:val="es-ES"/>
        </w:rPr>
        <w:t>miembros de las I</w:t>
      </w:r>
      <w:r w:rsidR="003412AB" w:rsidRPr="00134872">
        <w:rPr>
          <w:rFonts w:ascii="Arial" w:eastAsia="Calibri" w:hAnsi="Arial" w:cs="Arial"/>
          <w:sz w:val="24"/>
          <w:szCs w:val="24"/>
          <w:lang w:val="es-ES"/>
        </w:rPr>
        <w:t xml:space="preserve">nstituciones </w:t>
      </w:r>
      <w:r>
        <w:rPr>
          <w:rFonts w:ascii="Arial" w:eastAsia="Calibri" w:hAnsi="Arial" w:cs="Arial"/>
          <w:sz w:val="24"/>
          <w:szCs w:val="24"/>
          <w:lang w:val="es-ES"/>
        </w:rPr>
        <w:t>P</w:t>
      </w:r>
      <w:r w:rsidR="003412AB" w:rsidRPr="00134872">
        <w:rPr>
          <w:rFonts w:ascii="Arial" w:eastAsia="Calibri" w:hAnsi="Arial" w:cs="Arial"/>
          <w:sz w:val="24"/>
          <w:szCs w:val="24"/>
          <w:lang w:val="es-ES"/>
        </w:rPr>
        <w:t>oliciales d</w:t>
      </w:r>
      <w:r w:rsidR="00342609">
        <w:rPr>
          <w:rFonts w:ascii="Arial" w:eastAsia="Calibri" w:hAnsi="Arial" w:cs="Arial"/>
          <w:sz w:val="24"/>
          <w:szCs w:val="24"/>
          <w:lang w:val="es-ES"/>
        </w:rPr>
        <w:t>e la Federación, las entidades F</w:t>
      </w:r>
      <w:r w:rsidR="003412AB" w:rsidRPr="00134872">
        <w:rPr>
          <w:rFonts w:ascii="Arial" w:eastAsia="Calibri" w:hAnsi="Arial" w:cs="Arial"/>
          <w:sz w:val="24"/>
          <w:szCs w:val="24"/>
          <w:lang w:val="es-ES"/>
        </w:rPr>
        <w:t>ederativas y los Municipios</w:t>
      </w:r>
      <w:r w:rsidR="003412AB">
        <w:rPr>
          <w:rFonts w:ascii="Arial" w:eastAsia="Calibri" w:hAnsi="Arial" w:cs="Arial"/>
          <w:sz w:val="24"/>
          <w:szCs w:val="24"/>
          <w:lang w:val="es-ES"/>
        </w:rPr>
        <w:t xml:space="preserve">, </w:t>
      </w:r>
      <w:r w:rsidR="006E3A27">
        <w:rPr>
          <w:rFonts w:ascii="Arial" w:eastAsia="Calibri" w:hAnsi="Arial" w:cs="Arial"/>
          <w:sz w:val="24"/>
          <w:szCs w:val="24"/>
          <w:lang w:val="es-ES"/>
        </w:rPr>
        <w:t xml:space="preserve">los cuales están </w:t>
      </w:r>
      <w:r w:rsidR="003412AB">
        <w:rPr>
          <w:rFonts w:ascii="Arial" w:eastAsia="Calibri" w:hAnsi="Arial" w:cs="Arial"/>
          <w:sz w:val="24"/>
          <w:szCs w:val="24"/>
          <w:lang w:val="es-ES"/>
        </w:rPr>
        <w:t>contenido</w:t>
      </w:r>
      <w:r w:rsidR="006E3A27">
        <w:rPr>
          <w:rFonts w:ascii="Arial" w:eastAsia="Calibri" w:hAnsi="Arial" w:cs="Arial"/>
          <w:sz w:val="24"/>
          <w:szCs w:val="24"/>
          <w:lang w:val="es-ES"/>
        </w:rPr>
        <w:t>s</w:t>
      </w:r>
      <w:r w:rsidR="003412AB">
        <w:rPr>
          <w:rFonts w:ascii="Arial" w:eastAsia="Calibri" w:hAnsi="Arial" w:cs="Arial"/>
          <w:sz w:val="24"/>
          <w:szCs w:val="24"/>
          <w:lang w:val="es-ES"/>
        </w:rPr>
        <w:t xml:space="preserve"> en la fracción XIII del artículo 123 de la Constitución Federal.</w:t>
      </w:r>
    </w:p>
    <w:p w:rsidR="003412AB" w:rsidRDefault="003412AB" w:rsidP="003412AB">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Por lo tanto y dado que la Jurisprudencia emitida por la Suprema Corte de Justicia de la Nación, es de aplicación obligatoria para todos los órganos jurisdiccionales que integran el sistema jurídico mexicano, tal y como lo establece el artículo 2</w:t>
      </w:r>
      <w:r w:rsidR="00262E89">
        <w:rPr>
          <w:rFonts w:ascii="Arial" w:eastAsia="Calibri" w:hAnsi="Arial" w:cs="Arial"/>
          <w:sz w:val="24"/>
          <w:szCs w:val="24"/>
          <w:lang w:val="es-ES"/>
        </w:rPr>
        <w:t>17 de la Ley de Amparo en Vigor;</w:t>
      </w:r>
      <w:r>
        <w:rPr>
          <w:rFonts w:ascii="Arial" w:eastAsia="Calibri" w:hAnsi="Arial" w:cs="Arial"/>
          <w:sz w:val="24"/>
          <w:szCs w:val="24"/>
          <w:lang w:val="es-ES"/>
        </w:rPr>
        <w:t xml:space="preserve"> este Tribunal, acata la decisión emitida por el Pleno de la Suprema Corte de Justicia</w:t>
      </w:r>
      <w:r w:rsidR="00262E89">
        <w:rPr>
          <w:rFonts w:ascii="Arial" w:eastAsia="Calibri" w:hAnsi="Arial" w:cs="Arial"/>
          <w:sz w:val="24"/>
          <w:szCs w:val="24"/>
          <w:lang w:val="es-ES"/>
        </w:rPr>
        <w:t xml:space="preserve"> de que</w:t>
      </w:r>
      <w:r>
        <w:rPr>
          <w:rFonts w:ascii="Arial" w:eastAsia="Calibri" w:hAnsi="Arial" w:cs="Arial"/>
          <w:sz w:val="24"/>
          <w:szCs w:val="24"/>
          <w:lang w:val="es-ES"/>
        </w:rPr>
        <w:t>, el actor solo tendrá derecho a una indemnización constitucional.</w:t>
      </w:r>
    </w:p>
    <w:p w:rsidR="003412AB" w:rsidRPr="00C73F41" w:rsidRDefault="003412AB" w:rsidP="003412AB">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Sirve de apoyo a lo anterior, la Jurisprudencia de la Décima Época con número de Registro: 2006224, sustentada por el </w:t>
      </w:r>
      <w:r w:rsidRPr="00C73F41">
        <w:rPr>
          <w:rFonts w:ascii="Arial" w:eastAsia="Calibri" w:hAnsi="Arial" w:cs="Arial"/>
          <w:sz w:val="24"/>
          <w:szCs w:val="24"/>
          <w:lang w:val="es-ES"/>
        </w:rPr>
        <w:t>Pleno</w:t>
      </w:r>
      <w:r>
        <w:rPr>
          <w:rFonts w:ascii="Arial" w:eastAsia="Calibri" w:hAnsi="Arial" w:cs="Arial"/>
          <w:sz w:val="24"/>
          <w:szCs w:val="24"/>
          <w:lang w:val="es-ES"/>
        </w:rPr>
        <w:t xml:space="preserve"> de la Suprema Corte de Justicia de la Nación, visible en la Gaceta del Semanario Judicial de la Federación, Libro 5, </w:t>
      </w:r>
      <w:r w:rsidR="007225EC">
        <w:rPr>
          <w:rFonts w:ascii="Arial" w:eastAsia="Calibri" w:hAnsi="Arial" w:cs="Arial"/>
          <w:sz w:val="24"/>
          <w:szCs w:val="24"/>
          <w:lang w:val="es-ES"/>
        </w:rPr>
        <w:t>abril</w:t>
      </w:r>
      <w:r>
        <w:rPr>
          <w:rFonts w:ascii="Arial" w:eastAsia="Calibri" w:hAnsi="Arial" w:cs="Arial"/>
          <w:sz w:val="24"/>
          <w:szCs w:val="24"/>
          <w:lang w:val="es-ES"/>
        </w:rPr>
        <w:t xml:space="preserve"> de 2014, Tomo I, </w:t>
      </w:r>
      <w:r w:rsidR="007225EC">
        <w:rPr>
          <w:rFonts w:ascii="Arial" w:eastAsia="Calibri" w:hAnsi="Arial" w:cs="Arial"/>
          <w:sz w:val="24"/>
          <w:szCs w:val="24"/>
          <w:lang w:val="es-ES"/>
        </w:rPr>
        <w:t>p</w:t>
      </w:r>
      <w:r w:rsidRPr="00C73F41">
        <w:rPr>
          <w:rFonts w:ascii="Arial" w:eastAsia="Calibri" w:hAnsi="Arial" w:cs="Arial"/>
          <w:sz w:val="24"/>
          <w:szCs w:val="24"/>
          <w:lang w:val="es-ES"/>
        </w:rPr>
        <w:t>ágin</w:t>
      </w:r>
      <w:r>
        <w:rPr>
          <w:rFonts w:ascii="Arial" w:eastAsia="Calibri" w:hAnsi="Arial" w:cs="Arial"/>
          <w:sz w:val="24"/>
          <w:szCs w:val="24"/>
          <w:lang w:val="es-ES"/>
        </w:rPr>
        <w:t>a:</w:t>
      </w:r>
      <w:r w:rsidRPr="00C73F41">
        <w:rPr>
          <w:rFonts w:ascii="Arial" w:eastAsia="Calibri" w:hAnsi="Arial" w:cs="Arial"/>
          <w:sz w:val="24"/>
          <w:szCs w:val="24"/>
          <w:lang w:val="es-ES"/>
        </w:rPr>
        <w:t xml:space="preserve"> 202</w:t>
      </w:r>
      <w:r>
        <w:rPr>
          <w:rFonts w:ascii="Arial" w:eastAsia="Calibri" w:hAnsi="Arial" w:cs="Arial"/>
          <w:sz w:val="24"/>
          <w:szCs w:val="24"/>
          <w:lang w:val="es-ES"/>
        </w:rPr>
        <w:t>, con el rubro y texto siguientes:</w:t>
      </w:r>
    </w:p>
    <w:p w:rsidR="003412AB" w:rsidRPr="00C73F41" w:rsidRDefault="003412AB" w:rsidP="003412AB">
      <w:pPr>
        <w:spacing w:after="0" w:line="240" w:lineRule="auto"/>
        <w:ind w:left="567" w:right="360"/>
        <w:jc w:val="both"/>
        <w:rPr>
          <w:rFonts w:ascii="Arial" w:eastAsia="Calibri" w:hAnsi="Arial" w:cs="Arial"/>
          <w:b/>
          <w:i/>
          <w:szCs w:val="24"/>
          <w:lang w:val="es-ES"/>
        </w:rPr>
      </w:pPr>
      <w:r>
        <w:rPr>
          <w:rFonts w:ascii="Arial" w:eastAsia="Calibri" w:hAnsi="Arial" w:cs="Arial"/>
          <w:b/>
          <w:i/>
          <w:szCs w:val="24"/>
          <w:lang w:val="es-ES"/>
        </w:rPr>
        <w:t>“</w:t>
      </w:r>
      <w:r w:rsidRPr="00C73F41">
        <w:rPr>
          <w:rFonts w:ascii="Arial" w:eastAsia="Calibri" w:hAnsi="Arial" w:cs="Arial"/>
          <w:b/>
          <w:i/>
          <w:szCs w:val="24"/>
          <w:lang w:val="es-ES"/>
        </w:rPr>
        <w:t xml:space="preserve">DERECHOS HUMANOS CONTENIDOS EN LA CONSTITUCIÓN Y EN LOS TRATADOS INTERNACIONALES. CONSTITUYEN EL PARÁMETRO DE CONTROL DE REGULARIDAD CONSTITUCIONAL, PERO CUANDO EN LA CONSTITUCIÓN HAYA UNA RESTRICCIÓN EXPRESA AL EJERCICIO DE AQUÉLLOS, SE DEBE ESTAR A LO QUE ESTABLECE EL TEXTO CONSTITUCIONAL. </w:t>
      </w:r>
      <w:r w:rsidRPr="00C73F41">
        <w:rPr>
          <w:rFonts w:ascii="Arial" w:eastAsia="Calibri" w:hAnsi="Arial" w:cs="Arial"/>
          <w:i/>
          <w:szCs w:val="24"/>
          <w:lang w:val="es-ES"/>
        </w:rPr>
        <w:t xml:space="preserve">El primer párrafo del artículo 1o. constitucional reconoce un conjunto de derechos humanos cuyas fuentes son la Constitución y los tratados internacionales de los cuales el Estado Mexicano sea parte. De la interpretación literal, sistemática y </w:t>
      </w:r>
      <w:proofErr w:type="spellStart"/>
      <w:r w:rsidRPr="00C73F41">
        <w:rPr>
          <w:rFonts w:ascii="Arial" w:eastAsia="Calibri" w:hAnsi="Arial" w:cs="Arial"/>
          <w:i/>
          <w:szCs w:val="24"/>
          <w:lang w:val="es-ES"/>
        </w:rPr>
        <w:t>originalista</w:t>
      </w:r>
      <w:proofErr w:type="spellEnd"/>
      <w:r w:rsidRPr="00C73F41">
        <w:rPr>
          <w:rFonts w:ascii="Arial" w:eastAsia="Calibri" w:hAnsi="Arial" w:cs="Arial"/>
          <w:i/>
          <w:szCs w:val="24"/>
          <w:lang w:val="es-ES"/>
        </w:rPr>
        <w:t xml:space="preserve"> del contenido de las reformas constitucionales de seis y diez de junio de dos mil once, se desprende que las normas de derechos humanos, independientemente de su fuente, no se relacionan en términos jerárquicos, entendiendo que, derivado de la parte final del primer párrafo del citado artículo 1o., cuando en la Constitución haya una restricción expresa al ejercicio de los derechos humanos, se deberá estar a lo que indica la norma constitucional, ya que el principio que le brinda supremacía comporta el encumbramiento de la Constitución como norma fundamental del orden jurídico mexicano, lo que a su vez implica que el resto de las normas jurídicas deben ser acordes con la misma, tanto en un sentido formal como material, circunstancia que no ha cambiado; lo que sí ha evolucionado a raíz de las reformas </w:t>
      </w:r>
      <w:r w:rsidRPr="00C73F41">
        <w:rPr>
          <w:rFonts w:ascii="Arial" w:eastAsia="Calibri" w:hAnsi="Arial" w:cs="Arial"/>
          <w:i/>
          <w:szCs w:val="24"/>
          <w:lang w:val="es-ES"/>
        </w:rPr>
        <w:lastRenderedPageBreak/>
        <w:t>constitucionales en comento es la configuración del conjunto de normas jurídicas respecto de las cuales puede predicarse dicha supremacía en el orden jurídico mexicano. Esta transformación se explica por la ampliación del catálogo de derechos humanos previsto dentro de la Constitución Política de los Estados Unidos Mexicanos, el cual evidentemente puede calificarse como parte del conjunto normativo que goza de esta supremacía constitucional. En este sentido, los derechos humanos, en su conjunto, constituyen el parámetro de control de regularidad constitucional, conforme al cual debe analizarse la validez de las normas y actos que forman par</w:t>
      </w:r>
      <w:r>
        <w:rPr>
          <w:rFonts w:ascii="Arial" w:eastAsia="Calibri" w:hAnsi="Arial" w:cs="Arial"/>
          <w:i/>
          <w:szCs w:val="24"/>
          <w:lang w:val="es-ES"/>
        </w:rPr>
        <w:t>te del orden jurídico mexicano.”</w:t>
      </w:r>
    </w:p>
    <w:p w:rsidR="003412AB" w:rsidRDefault="003412AB" w:rsidP="003412AB">
      <w:pPr>
        <w:spacing w:after="0" w:line="360" w:lineRule="auto"/>
        <w:ind w:firstLine="567"/>
        <w:jc w:val="both"/>
        <w:rPr>
          <w:rFonts w:ascii="Arial" w:eastAsia="Calibri" w:hAnsi="Arial" w:cs="Arial"/>
          <w:sz w:val="24"/>
          <w:szCs w:val="24"/>
          <w:lang w:val="es-ES"/>
        </w:rPr>
      </w:pPr>
    </w:p>
    <w:p w:rsidR="003412AB" w:rsidRDefault="003412AB" w:rsidP="003412AB">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Ahora, este</w:t>
      </w:r>
      <w:r w:rsidR="00BE64BF">
        <w:rPr>
          <w:rFonts w:ascii="Arial" w:eastAsia="Calibri" w:hAnsi="Arial" w:cs="Arial"/>
          <w:sz w:val="24"/>
          <w:szCs w:val="24"/>
          <w:lang w:val="es-ES"/>
        </w:rPr>
        <w:t xml:space="preserve"> por lo que</w:t>
      </w:r>
      <w:r>
        <w:rPr>
          <w:rFonts w:ascii="Arial" w:eastAsia="Calibri" w:hAnsi="Arial" w:cs="Arial"/>
          <w:sz w:val="24"/>
          <w:szCs w:val="24"/>
          <w:lang w:val="es-ES"/>
        </w:rPr>
        <w:t xml:space="preserve"> juzgador procede a cuantificar el monto que le corresponde al actor </w:t>
      </w:r>
      <w:r w:rsidR="002C6C8F">
        <w:rPr>
          <w:rFonts w:ascii="Arial" w:eastAsia="Times New Roman" w:hAnsi="Arial" w:cs="Arial"/>
          <w:bCs/>
          <w:iCs/>
          <w:caps/>
          <w:kern w:val="2"/>
          <w:sz w:val="24"/>
          <w:szCs w:val="24"/>
          <w:lang w:val="es-ES_tradnl" w:eastAsia="es-ES"/>
        </w:rPr>
        <w:t>**********</w:t>
      </w:r>
      <w:r>
        <w:rPr>
          <w:rFonts w:ascii="Arial" w:eastAsia="Calibri" w:hAnsi="Arial" w:cs="Arial"/>
          <w:b/>
          <w:sz w:val="24"/>
          <w:szCs w:val="24"/>
          <w:lang w:val="es-ES"/>
        </w:rPr>
        <w:t xml:space="preserve">, </w:t>
      </w:r>
      <w:r>
        <w:rPr>
          <w:rFonts w:ascii="Arial" w:eastAsia="Calibri" w:hAnsi="Arial" w:cs="Arial"/>
          <w:sz w:val="24"/>
          <w:szCs w:val="24"/>
          <w:lang w:val="es-ES"/>
        </w:rPr>
        <w:t xml:space="preserve">para ello debemos de tomar en cuenta el salario que percibía el actor al momento de su baja como Policía Segundo, y el tiempo que llevaba laborando en dicha institución; información que obtenemos del original de la constancia de ingresos de quince de agosto de dos mil dieciocho, emitida por el Subdirector de Recursos Humanos del Municipio de Santa Cruz Xoxocotlán, Oaxaca, de donde tenemos que el actor percibía unas salario mensual la cantidad de </w:t>
      </w:r>
      <w:r>
        <w:rPr>
          <w:rFonts w:ascii="Arial" w:eastAsia="Calibri" w:hAnsi="Arial" w:cs="Arial"/>
          <w:b/>
          <w:sz w:val="24"/>
          <w:szCs w:val="24"/>
          <w:lang w:val="es-ES"/>
        </w:rPr>
        <w:t>$14,427.18 (catorce mil cuatrocientos veintisiete pesos 18/100 M.N.)</w:t>
      </w:r>
      <w:r>
        <w:rPr>
          <w:rFonts w:ascii="Arial" w:eastAsia="Calibri" w:hAnsi="Arial" w:cs="Arial"/>
          <w:sz w:val="24"/>
          <w:szCs w:val="24"/>
          <w:lang w:val="es-ES"/>
        </w:rPr>
        <w:t>, y que ingresó a laborar el uno de enero de dos mil diecisiete.</w:t>
      </w:r>
    </w:p>
    <w:p w:rsidR="003412AB" w:rsidRPr="00703437" w:rsidRDefault="003412AB" w:rsidP="003412AB">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Ahora bien, si dividimos la cantidad de </w:t>
      </w:r>
      <w:r>
        <w:rPr>
          <w:rFonts w:ascii="Arial" w:eastAsia="Calibri" w:hAnsi="Arial" w:cs="Arial"/>
          <w:b/>
          <w:sz w:val="24"/>
          <w:szCs w:val="24"/>
          <w:lang w:val="es-ES"/>
        </w:rPr>
        <w:t xml:space="preserve">$14,427.18 (catorce mil cuatrocientos veintisiete pesos 18/100 M.N.), </w:t>
      </w:r>
      <w:r w:rsidR="001A4254">
        <w:rPr>
          <w:rFonts w:ascii="Arial" w:eastAsia="Calibri" w:hAnsi="Arial" w:cs="Arial"/>
          <w:sz w:val="24"/>
          <w:szCs w:val="24"/>
          <w:lang w:val="es-ES"/>
        </w:rPr>
        <w:t xml:space="preserve">entre </w:t>
      </w:r>
      <w:r>
        <w:rPr>
          <w:rFonts w:ascii="Arial" w:eastAsia="Calibri" w:hAnsi="Arial" w:cs="Arial"/>
          <w:sz w:val="24"/>
          <w:szCs w:val="24"/>
          <w:lang w:val="es-ES"/>
        </w:rPr>
        <w:t>treinta días, resulta como salario diario la cantidad de $480.90 (cuatrocientos ochenta pesos 90/100 M.N.), misma que servirá para la cuantificación de las p</w:t>
      </w:r>
      <w:r w:rsidR="001A4254">
        <w:rPr>
          <w:rFonts w:ascii="Arial" w:eastAsia="Calibri" w:hAnsi="Arial" w:cs="Arial"/>
          <w:sz w:val="24"/>
          <w:szCs w:val="24"/>
          <w:lang w:val="es-ES"/>
        </w:rPr>
        <w:t>restaciones a que tiene derecho, conforme a la Constitución y leyes locales y municipales.</w:t>
      </w:r>
    </w:p>
    <w:p w:rsidR="003412AB" w:rsidRDefault="003412AB" w:rsidP="003412AB">
      <w:pPr>
        <w:spacing w:line="360" w:lineRule="auto"/>
        <w:ind w:firstLine="567"/>
        <w:jc w:val="both"/>
        <w:rPr>
          <w:rFonts w:ascii="Arial" w:eastAsia="Calibri" w:hAnsi="Arial" w:cs="Arial"/>
          <w:sz w:val="24"/>
          <w:szCs w:val="24"/>
          <w:lang w:val="es-ES"/>
        </w:rPr>
      </w:pPr>
      <w:r w:rsidRPr="00415845">
        <w:rPr>
          <w:rFonts w:ascii="Arial" w:eastAsia="Calibri" w:hAnsi="Arial" w:cs="Arial"/>
          <w:b/>
          <w:sz w:val="24"/>
          <w:szCs w:val="24"/>
          <w:lang w:val="es-ES"/>
        </w:rPr>
        <w:t>INDEMNIZACIÓN CONSTITUCIONAL.</w:t>
      </w:r>
      <w:r w:rsidRPr="00415845">
        <w:rPr>
          <w:rFonts w:ascii="Arial" w:eastAsia="Calibri" w:hAnsi="Arial" w:cs="Arial"/>
          <w:sz w:val="24"/>
          <w:szCs w:val="24"/>
          <w:lang w:val="es-ES"/>
        </w:rPr>
        <w:t xml:space="preserve"> La cantidad de </w:t>
      </w:r>
      <w:r>
        <w:rPr>
          <w:rFonts w:ascii="Arial" w:eastAsia="Calibri" w:hAnsi="Arial" w:cs="Arial"/>
          <w:b/>
          <w:sz w:val="24"/>
          <w:szCs w:val="24"/>
          <w:lang w:val="es-ES"/>
        </w:rPr>
        <w:t>$43,281.00 (</w:t>
      </w:r>
      <w:r w:rsidR="007225EC">
        <w:rPr>
          <w:rFonts w:ascii="Arial" w:eastAsia="Calibri" w:hAnsi="Arial" w:cs="Arial"/>
          <w:b/>
          <w:sz w:val="24"/>
          <w:szCs w:val="24"/>
          <w:lang w:val="es-ES"/>
        </w:rPr>
        <w:t xml:space="preserve">cuarenta </w:t>
      </w:r>
      <w:r>
        <w:rPr>
          <w:rFonts w:ascii="Arial" w:eastAsia="Calibri" w:hAnsi="Arial" w:cs="Arial"/>
          <w:b/>
          <w:sz w:val="24"/>
          <w:szCs w:val="24"/>
          <w:lang w:val="es-ES"/>
        </w:rPr>
        <w:t xml:space="preserve">y tres mil doscientos ochenta y un pesos 00/100 M.N.), </w:t>
      </w:r>
      <w:r w:rsidRPr="00415845">
        <w:rPr>
          <w:rFonts w:ascii="Arial" w:eastAsia="Calibri" w:hAnsi="Arial" w:cs="Arial"/>
          <w:sz w:val="24"/>
          <w:szCs w:val="24"/>
          <w:lang w:val="es-ES"/>
        </w:rPr>
        <w:t xml:space="preserve">que resulta de multiplicar la remuneración diaria de </w:t>
      </w:r>
      <w:r>
        <w:rPr>
          <w:rFonts w:ascii="Arial" w:eastAsia="Calibri" w:hAnsi="Arial" w:cs="Arial"/>
          <w:sz w:val="24"/>
          <w:szCs w:val="24"/>
          <w:lang w:val="es-ES"/>
        </w:rPr>
        <w:t>$480.90 (cuatrocientos ochenta pesos 90/100 M.N.)</w:t>
      </w:r>
      <w:r w:rsidRPr="00415845">
        <w:rPr>
          <w:rFonts w:ascii="Arial" w:eastAsia="Calibri" w:hAnsi="Arial" w:cs="Arial"/>
          <w:sz w:val="24"/>
          <w:szCs w:val="24"/>
          <w:lang w:val="es-ES"/>
        </w:rPr>
        <w:t>, por tres meses</w:t>
      </w:r>
      <w:r>
        <w:rPr>
          <w:rFonts w:ascii="Arial" w:eastAsia="Calibri" w:hAnsi="Arial" w:cs="Arial"/>
          <w:sz w:val="24"/>
          <w:szCs w:val="24"/>
          <w:lang w:val="es-ES"/>
        </w:rPr>
        <w:t xml:space="preserve"> (noventa días)</w:t>
      </w:r>
      <w:r w:rsidRPr="00415845">
        <w:rPr>
          <w:rFonts w:ascii="Arial" w:eastAsia="Calibri" w:hAnsi="Arial" w:cs="Arial"/>
          <w:sz w:val="24"/>
          <w:szCs w:val="24"/>
          <w:lang w:val="es-ES"/>
        </w:rPr>
        <w:t>, lo anterior con fundamento en el artículo 123 apartado B fracción XIII, de la Constitución Política de los Estados Unidos Mexicanos</w:t>
      </w:r>
      <w:r>
        <w:rPr>
          <w:rFonts w:ascii="Arial" w:eastAsia="Calibri" w:hAnsi="Arial" w:cs="Arial"/>
          <w:sz w:val="24"/>
          <w:szCs w:val="24"/>
          <w:lang w:val="es-ES"/>
        </w:rPr>
        <w:t>.</w:t>
      </w:r>
    </w:p>
    <w:p w:rsidR="003412AB" w:rsidRDefault="003412AB" w:rsidP="003412AB">
      <w:pPr>
        <w:spacing w:after="0" w:line="360" w:lineRule="auto"/>
        <w:ind w:firstLine="567"/>
        <w:jc w:val="both"/>
        <w:rPr>
          <w:rFonts w:ascii="Arial" w:hAnsi="Arial" w:cs="Arial"/>
          <w:sz w:val="24"/>
          <w:szCs w:val="24"/>
          <w:lang w:val="es-ES"/>
        </w:rPr>
      </w:pPr>
      <w:r>
        <w:rPr>
          <w:rFonts w:ascii="Arial" w:hAnsi="Arial" w:cs="Arial"/>
          <w:b/>
          <w:sz w:val="24"/>
          <w:szCs w:val="24"/>
          <w:lang w:val="es-ES"/>
        </w:rPr>
        <w:t xml:space="preserve">PRIMA DE ANTIGÜEDAD. </w:t>
      </w:r>
      <w:r w:rsidRPr="00CC42E5">
        <w:rPr>
          <w:rFonts w:ascii="Arial" w:hAnsi="Arial" w:cs="Arial"/>
          <w:sz w:val="24"/>
          <w:szCs w:val="24"/>
          <w:lang w:val="es-ES"/>
        </w:rPr>
        <w:t>La cantidad de</w:t>
      </w:r>
      <w:r>
        <w:rPr>
          <w:rFonts w:ascii="Arial" w:hAnsi="Arial" w:cs="Arial"/>
          <w:b/>
          <w:sz w:val="24"/>
          <w:szCs w:val="24"/>
          <w:lang w:val="es-ES"/>
        </w:rPr>
        <w:t xml:space="preserve"> </w:t>
      </w:r>
      <w:r w:rsidRPr="00632B17">
        <w:rPr>
          <w:rFonts w:ascii="Arial" w:hAnsi="Arial" w:cs="Arial"/>
          <w:b/>
          <w:sz w:val="24"/>
          <w:szCs w:val="24"/>
          <w:lang w:val="es-ES"/>
        </w:rPr>
        <w:t>$22,438.79 (veintidós mil cuatrocientos treinta y ocho pesos 79/100 M.N.</w:t>
      </w:r>
      <w:r>
        <w:rPr>
          <w:rFonts w:ascii="Arial" w:hAnsi="Arial" w:cs="Arial"/>
          <w:sz w:val="24"/>
          <w:szCs w:val="24"/>
          <w:lang w:val="es-ES"/>
        </w:rPr>
        <w:t>), e</w:t>
      </w:r>
      <w:r w:rsidRPr="00A2679F">
        <w:rPr>
          <w:rFonts w:ascii="Arial" w:hAnsi="Arial" w:cs="Arial"/>
          <w:sz w:val="24"/>
          <w:szCs w:val="24"/>
          <w:lang w:val="es-ES"/>
        </w:rPr>
        <w:t>quivalente a veinte días de salario por cada año de servicio</w:t>
      </w:r>
      <w:r>
        <w:rPr>
          <w:rFonts w:ascii="Arial" w:hAnsi="Arial" w:cs="Arial"/>
          <w:sz w:val="24"/>
          <w:szCs w:val="24"/>
          <w:lang w:val="es-ES"/>
        </w:rPr>
        <w:t xml:space="preserve">, tomando en consideración que entró a prestar sus servicios el uno de enero de dos mil diecisiete, laboró un periodo de dos años con cuatro meses, como lo establece artículo 118 fracción X, de la Ley del Sistema Estatal de Seguridad Púbica de Oaxaca. </w:t>
      </w:r>
    </w:p>
    <w:p w:rsidR="003412AB" w:rsidRDefault="003412AB" w:rsidP="003412AB">
      <w:pPr>
        <w:spacing w:after="0" w:line="360" w:lineRule="auto"/>
        <w:ind w:firstLine="567"/>
        <w:jc w:val="both"/>
        <w:rPr>
          <w:rFonts w:ascii="Arial" w:hAnsi="Arial" w:cs="Arial"/>
          <w:sz w:val="24"/>
          <w:szCs w:val="24"/>
          <w:lang w:val="es-ES"/>
        </w:rPr>
      </w:pPr>
    </w:p>
    <w:tbl>
      <w:tblPr>
        <w:tblStyle w:val="Tablaconcuadrcula1"/>
        <w:tblW w:w="0" w:type="auto"/>
        <w:tblInd w:w="875" w:type="dxa"/>
        <w:tblLook w:val="04A0" w:firstRow="1" w:lastRow="0" w:firstColumn="1" w:lastColumn="0" w:noHBand="0" w:noVBand="1"/>
      </w:tblPr>
      <w:tblGrid>
        <w:gridCol w:w="3119"/>
        <w:gridCol w:w="3769"/>
      </w:tblGrid>
      <w:tr w:rsidR="003412AB" w:rsidRPr="00EB7B37" w:rsidTr="007358ED">
        <w:tc>
          <w:tcPr>
            <w:tcW w:w="3119" w:type="dxa"/>
          </w:tcPr>
          <w:p w:rsidR="003412AB" w:rsidRPr="00EB7B37" w:rsidRDefault="003412AB" w:rsidP="007358ED">
            <w:pPr>
              <w:spacing w:line="360" w:lineRule="auto"/>
              <w:jc w:val="right"/>
              <w:rPr>
                <w:rFonts w:ascii="Arial" w:hAnsi="Arial" w:cs="Arial"/>
                <w:sz w:val="24"/>
                <w:szCs w:val="24"/>
                <w:lang w:val="es-ES"/>
              </w:rPr>
            </w:pPr>
            <w:r>
              <w:rPr>
                <w:rFonts w:ascii="Arial" w:hAnsi="Arial" w:cs="Arial"/>
                <w:sz w:val="24"/>
                <w:szCs w:val="24"/>
                <w:lang w:val="es-ES"/>
              </w:rPr>
              <w:t>1 año</w:t>
            </w:r>
            <w:r w:rsidRPr="00EB7B37">
              <w:rPr>
                <w:rFonts w:ascii="Arial" w:hAnsi="Arial" w:cs="Arial"/>
                <w:sz w:val="24"/>
                <w:szCs w:val="24"/>
                <w:lang w:val="es-ES"/>
              </w:rPr>
              <w:t>=</w:t>
            </w:r>
          </w:p>
        </w:tc>
        <w:tc>
          <w:tcPr>
            <w:tcW w:w="3769" w:type="dxa"/>
          </w:tcPr>
          <w:p w:rsidR="003412AB" w:rsidRPr="00EB7B37" w:rsidRDefault="003412AB" w:rsidP="007358ED">
            <w:pPr>
              <w:spacing w:line="360" w:lineRule="auto"/>
              <w:ind w:right="-660"/>
              <w:jc w:val="both"/>
              <w:rPr>
                <w:rFonts w:ascii="Arial" w:hAnsi="Arial" w:cs="Arial"/>
                <w:sz w:val="24"/>
                <w:szCs w:val="24"/>
                <w:lang w:val="es-ES"/>
              </w:rPr>
            </w:pPr>
            <w:r w:rsidRPr="00EB7B37">
              <w:rPr>
                <w:rFonts w:ascii="Arial" w:hAnsi="Arial" w:cs="Arial"/>
                <w:sz w:val="24"/>
                <w:szCs w:val="24"/>
                <w:lang w:val="es-ES"/>
              </w:rPr>
              <w:t>20 días</w:t>
            </w:r>
          </w:p>
        </w:tc>
      </w:tr>
      <w:tr w:rsidR="003412AB" w:rsidRPr="00EB7B37" w:rsidTr="007358ED">
        <w:tc>
          <w:tcPr>
            <w:tcW w:w="3119" w:type="dxa"/>
          </w:tcPr>
          <w:p w:rsidR="003412AB" w:rsidRDefault="003412AB" w:rsidP="007358ED">
            <w:pPr>
              <w:spacing w:line="360" w:lineRule="auto"/>
              <w:jc w:val="right"/>
              <w:rPr>
                <w:rFonts w:ascii="Arial" w:hAnsi="Arial" w:cs="Arial"/>
                <w:sz w:val="24"/>
                <w:szCs w:val="24"/>
                <w:lang w:val="es-ES"/>
              </w:rPr>
            </w:pPr>
            <w:r>
              <w:rPr>
                <w:rFonts w:ascii="Arial" w:hAnsi="Arial" w:cs="Arial"/>
                <w:sz w:val="24"/>
                <w:szCs w:val="24"/>
                <w:lang w:val="es-ES"/>
              </w:rPr>
              <w:t>2 años=</w:t>
            </w:r>
          </w:p>
        </w:tc>
        <w:tc>
          <w:tcPr>
            <w:tcW w:w="3769" w:type="dxa"/>
          </w:tcPr>
          <w:p w:rsidR="003412AB" w:rsidRDefault="003412AB" w:rsidP="007358ED">
            <w:pPr>
              <w:spacing w:line="360" w:lineRule="auto"/>
              <w:ind w:right="-660"/>
              <w:jc w:val="both"/>
              <w:rPr>
                <w:rFonts w:ascii="Arial" w:hAnsi="Arial" w:cs="Arial"/>
                <w:sz w:val="24"/>
                <w:szCs w:val="24"/>
                <w:lang w:val="es-ES"/>
              </w:rPr>
            </w:pPr>
            <w:r>
              <w:rPr>
                <w:rFonts w:ascii="Arial" w:hAnsi="Arial" w:cs="Arial"/>
                <w:sz w:val="24"/>
                <w:szCs w:val="24"/>
                <w:lang w:val="es-ES"/>
              </w:rPr>
              <w:t>40 días</w:t>
            </w:r>
          </w:p>
        </w:tc>
      </w:tr>
      <w:tr w:rsidR="003412AB" w:rsidRPr="00EB7B37" w:rsidTr="007358ED">
        <w:tc>
          <w:tcPr>
            <w:tcW w:w="3119" w:type="dxa"/>
          </w:tcPr>
          <w:p w:rsidR="003412AB" w:rsidRDefault="003412AB" w:rsidP="007358ED">
            <w:pPr>
              <w:spacing w:line="360" w:lineRule="auto"/>
              <w:jc w:val="right"/>
              <w:rPr>
                <w:rFonts w:ascii="Arial" w:hAnsi="Arial" w:cs="Arial"/>
                <w:sz w:val="24"/>
                <w:szCs w:val="24"/>
                <w:lang w:val="es-ES"/>
              </w:rPr>
            </w:pPr>
            <w:r>
              <w:rPr>
                <w:rFonts w:ascii="Arial" w:hAnsi="Arial" w:cs="Arial"/>
                <w:sz w:val="24"/>
                <w:szCs w:val="24"/>
                <w:lang w:val="es-ES"/>
              </w:rPr>
              <w:t>12 meses=</w:t>
            </w:r>
          </w:p>
        </w:tc>
        <w:tc>
          <w:tcPr>
            <w:tcW w:w="3769" w:type="dxa"/>
          </w:tcPr>
          <w:p w:rsidR="003412AB" w:rsidRDefault="003412AB" w:rsidP="007358ED">
            <w:pPr>
              <w:spacing w:line="360" w:lineRule="auto"/>
              <w:ind w:right="-660"/>
              <w:jc w:val="both"/>
              <w:rPr>
                <w:rFonts w:ascii="Arial" w:hAnsi="Arial" w:cs="Arial"/>
                <w:sz w:val="24"/>
                <w:szCs w:val="24"/>
                <w:lang w:val="es-ES"/>
              </w:rPr>
            </w:pPr>
            <w:r>
              <w:rPr>
                <w:rFonts w:ascii="Arial" w:hAnsi="Arial" w:cs="Arial"/>
                <w:sz w:val="24"/>
                <w:szCs w:val="24"/>
                <w:lang w:val="es-ES"/>
              </w:rPr>
              <w:t>20 días</w:t>
            </w:r>
          </w:p>
        </w:tc>
      </w:tr>
      <w:tr w:rsidR="003412AB" w:rsidRPr="00EB7B37" w:rsidTr="007358ED">
        <w:tc>
          <w:tcPr>
            <w:tcW w:w="3119" w:type="dxa"/>
          </w:tcPr>
          <w:p w:rsidR="003412AB" w:rsidRDefault="003412AB" w:rsidP="007358ED">
            <w:pPr>
              <w:spacing w:line="360" w:lineRule="auto"/>
              <w:jc w:val="right"/>
              <w:rPr>
                <w:rFonts w:ascii="Arial" w:hAnsi="Arial" w:cs="Arial"/>
                <w:sz w:val="24"/>
                <w:szCs w:val="24"/>
                <w:lang w:val="es-ES"/>
              </w:rPr>
            </w:pPr>
            <w:r>
              <w:rPr>
                <w:rFonts w:ascii="Arial" w:hAnsi="Arial" w:cs="Arial"/>
                <w:sz w:val="24"/>
                <w:szCs w:val="24"/>
                <w:lang w:val="es-ES"/>
              </w:rPr>
              <w:t>4 meses=</w:t>
            </w:r>
          </w:p>
        </w:tc>
        <w:tc>
          <w:tcPr>
            <w:tcW w:w="3769" w:type="dxa"/>
          </w:tcPr>
          <w:p w:rsidR="003412AB" w:rsidRDefault="003412AB" w:rsidP="007358ED">
            <w:pPr>
              <w:spacing w:line="360" w:lineRule="auto"/>
              <w:ind w:right="-660"/>
              <w:jc w:val="both"/>
              <w:rPr>
                <w:rFonts w:ascii="Arial" w:hAnsi="Arial" w:cs="Arial"/>
                <w:sz w:val="24"/>
                <w:szCs w:val="24"/>
                <w:lang w:val="es-ES"/>
              </w:rPr>
            </w:pPr>
            <w:r>
              <w:rPr>
                <w:rFonts w:ascii="Arial" w:hAnsi="Arial" w:cs="Arial"/>
                <w:sz w:val="24"/>
                <w:szCs w:val="24"/>
                <w:lang w:val="es-ES"/>
              </w:rPr>
              <w:t>6.66 días</w:t>
            </w:r>
          </w:p>
        </w:tc>
      </w:tr>
      <w:tr w:rsidR="003412AB" w:rsidRPr="00EB7B37" w:rsidTr="007358ED">
        <w:tc>
          <w:tcPr>
            <w:tcW w:w="3119" w:type="dxa"/>
          </w:tcPr>
          <w:p w:rsidR="003412AB" w:rsidRPr="00EB7B37" w:rsidRDefault="003412AB" w:rsidP="007358ED">
            <w:pPr>
              <w:spacing w:line="360" w:lineRule="auto"/>
              <w:jc w:val="right"/>
              <w:rPr>
                <w:rFonts w:ascii="Arial" w:hAnsi="Arial" w:cs="Arial"/>
                <w:sz w:val="24"/>
                <w:szCs w:val="24"/>
                <w:lang w:val="es-ES"/>
              </w:rPr>
            </w:pPr>
            <w:r>
              <w:rPr>
                <w:rFonts w:ascii="Arial" w:hAnsi="Arial" w:cs="Arial"/>
                <w:sz w:val="24"/>
                <w:szCs w:val="24"/>
                <w:lang w:val="es-ES"/>
              </w:rPr>
              <w:t>40 días=</w:t>
            </w:r>
          </w:p>
        </w:tc>
        <w:tc>
          <w:tcPr>
            <w:tcW w:w="3769" w:type="dxa"/>
          </w:tcPr>
          <w:p w:rsidR="003412AB" w:rsidRPr="00EB7B37" w:rsidRDefault="003412AB" w:rsidP="007358ED">
            <w:pPr>
              <w:spacing w:line="360" w:lineRule="auto"/>
              <w:ind w:right="-660"/>
              <w:jc w:val="both"/>
              <w:rPr>
                <w:rFonts w:ascii="Arial" w:hAnsi="Arial" w:cs="Arial"/>
                <w:sz w:val="24"/>
                <w:szCs w:val="24"/>
                <w:lang w:val="es-ES"/>
              </w:rPr>
            </w:pPr>
            <w:r>
              <w:rPr>
                <w:rFonts w:ascii="Arial" w:hAnsi="Arial" w:cs="Arial"/>
                <w:sz w:val="24"/>
                <w:szCs w:val="24"/>
                <w:lang w:val="es-ES"/>
              </w:rPr>
              <w:t>$19,236 ($480.90 x 40 días)</w:t>
            </w:r>
          </w:p>
        </w:tc>
      </w:tr>
      <w:tr w:rsidR="003412AB" w:rsidRPr="00EB7B37" w:rsidTr="007358ED">
        <w:tc>
          <w:tcPr>
            <w:tcW w:w="3119" w:type="dxa"/>
          </w:tcPr>
          <w:p w:rsidR="003412AB" w:rsidRPr="00EB7B37" w:rsidRDefault="003412AB" w:rsidP="007358ED">
            <w:pPr>
              <w:spacing w:line="360" w:lineRule="auto"/>
              <w:jc w:val="right"/>
              <w:rPr>
                <w:rFonts w:ascii="Arial" w:hAnsi="Arial" w:cs="Arial"/>
                <w:sz w:val="24"/>
                <w:szCs w:val="24"/>
                <w:lang w:val="es-ES"/>
              </w:rPr>
            </w:pPr>
            <w:r>
              <w:rPr>
                <w:rFonts w:ascii="Arial" w:hAnsi="Arial" w:cs="Arial"/>
                <w:sz w:val="24"/>
                <w:szCs w:val="24"/>
                <w:lang w:val="es-ES"/>
              </w:rPr>
              <w:t>4 meses=</w:t>
            </w:r>
          </w:p>
        </w:tc>
        <w:tc>
          <w:tcPr>
            <w:tcW w:w="3769" w:type="dxa"/>
          </w:tcPr>
          <w:p w:rsidR="003412AB" w:rsidRPr="00EB7B37" w:rsidRDefault="003412AB" w:rsidP="007358ED">
            <w:pPr>
              <w:spacing w:line="360" w:lineRule="auto"/>
              <w:ind w:right="-660"/>
              <w:jc w:val="both"/>
              <w:rPr>
                <w:rFonts w:ascii="Arial" w:hAnsi="Arial" w:cs="Arial"/>
                <w:sz w:val="24"/>
                <w:szCs w:val="24"/>
                <w:lang w:val="es-ES"/>
              </w:rPr>
            </w:pPr>
            <w:r>
              <w:rPr>
                <w:rFonts w:ascii="Arial" w:hAnsi="Arial" w:cs="Arial"/>
                <w:sz w:val="24"/>
                <w:szCs w:val="24"/>
                <w:lang w:val="es-ES"/>
              </w:rPr>
              <w:t>$3202.79 ($480.90 x 6.6 días)</w:t>
            </w:r>
          </w:p>
        </w:tc>
      </w:tr>
      <w:tr w:rsidR="003412AB" w:rsidRPr="00EB7B37" w:rsidTr="007358ED">
        <w:tc>
          <w:tcPr>
            <w:tcW w:w="3119" w:type="dxa"/>
          </w:tcPr>
          <w:p w:rsidR="003412AB" w:rsidRDefault="003412AB" w:rsidP="007358ED">
            <w:pPr>
              <w:spacing w:line="360" w:lineRule="auto"/>
              <w:jc w:val="right"/>
              <w:rPr>
                <w:rFonts w:ascii="Arial" w:hAnsi="Arial" w:cs="Arial"/>
                <w:sz w:val="24"/>
                <w:szCs w:val="24"/>
                <w:lang w:val="es-ES"/>
              </w:rPr>
            </w:pPr>
            <w:r>
              <w:rPr>
                <w:rFonts w:ascii="Arial" w:hAnsi="Arial" w:cs="Arial"/>
                <w:sz w:val="24"/>
                <w:szCs w:val="24"/>
                <w:lang w:val="es-ES"/>
              </w:rPr>
              <w:t>Total=</w:t>
            </w:r>
          </w:p>
        </w:tc>
        <w:tc>
          <w:tcPr>
            <w:tcW w:w="3769" w:type="dxa"/>
          </w:tcPr>
          <w:p w:rsidR="003412AB" w:rsidRDefault="003412AB" w:rsidP="007358ED">
            <w:pPr>
              <w:spacing w:line="360" w:lineRule="auto"/>
              <w:ind w:right="-660"/>
              <w:jc w:val="both"/>
              <w:rPr>
                <w:rFonts w:ascii="Arial" w:hAnsi="Arial" w:cs="Arial"/>
                <w:sz w:val="24"/>
                <w:szCs w:val="24"/>
                <w:lang w:val="es-ES"/>
              </w:rPr>
            </w:pPr>
            <w:r>
              <w:rPr>
                <w:rFonts w:ascii="Arial" w:hAnsi="Arial" w:cs="Arial"/>
                <w:sz w:val="24"/>
                <w:szCs w:val="24"/>
                <w:lang w:val="es-ES"/>
              </w:rPr>
              <w:t>$22,438.79</w:t>
            </w:r>
          </w:p>
        </w:tc>
      </w:tr>
    </w:tbl>
    <w:p w:rsidR="003412AB" w:rsidRDefault="003412AB" w:rsidP="003412AB">
      <w:pPr>
        <w:spacing w:line="360" w:lineRule="auto"/>
        <w:ind w:right="49"/>
        <w:jc w:val="both"/>
        <w:rPr>
          <w:rFonts w:ascii="Arial" w:hAnsi="Arial" w:cs="Arial"/>
          <w:b/>
          <w:sz w:val="24"/>
          <w:szCs w:val="24"/>
          <w:lang w:val="es-ES"/>
        </w:rPr>
      </w:pPr>
    </w:p>
    <w:p w:rsidR="003412AB" w:rsidRPr="00626576" w:rsidRDefault="003412AB" w:rsidP="003412AB">
      <w:pPr>
        <w:spacing w:line="360" w:lineRule="auto"/>
        <w:ind w:right="49" w:firstLine="567"/>
        <w:jc w:val="both"/>
        <w:rPr>
          <w:rFonts w:ascii="Arial" w:hAnsi="Arial" w:cs="Arial"/>
          <w:sz w:val="24"/>
          <w:szCs w:val="24"/>
          <w:lang w:val="es-ES"/>
        </w:rPr>
      </w:pPr>
      <w:r w:rsidRPr="00B663A1">
        <w:rPr>
          <w:rFonts w:ascii="Arial" w:hAnsi="Arial" w:cs="Arial"/>
          <w:b/>
          <w:sz w:val="24"/>
          <w:szCs w:val="24"/>
          <w:lang w:val="es-ES"/>
        </w:rPr>
        <w:lastRenderedPageBreak/>
        <w:t>VACACIONES</w:t>
      </w:r>
      <w:r w:rsidRPr="00B663A1">
        <w:rPr>
          <w:rFonts w:ascii="Arial" w:hAnsi="Arial" w:cs="Arial"/>
          <w:sz w:val="24"/>
          <w:szCs w:val="24"/>
          <w:lang w:val="es-ES"/>
        </w:rPr>
        <w:t xml:space="preserve">. </w:t>
      </w:r>
      <w:r>
        <w:rPr>
          <w:rFonts w:ascii="Arial" w:hAnsi="Arial" w:cs="Arial"/>
          <w:sz w:val="24"/>
          <w:szCs w:val="24"/>
          <w:lang w:val="es-ES"/>
        </w:rPr>
        <w:t>El</w:t>
      </w:r>
      <w:r w:rsidRPr="00B663A1">
        <w:rPr>
          <w:rFonts w:ascii="Arial" w:hAnsi="Arial" w:cs="Arial"/>
          <w:sz w:val="24"/>
          <w:szCs w:val="24"/>
          <w:lang w:val="es-ES"/>
        </w:rPr>
        <w:t xml:space="preserve"> artículo</w:t>
      </w:r>
      <w:r>
        <w:rPr>
          <w:rFonts w:ascii="Arial" w:eastAsia="Calibri" w:hAnsi="Arial" w:cs="Arial"/>
          <w:sz w:val="24"/>
          <w:szCs w:val="24"/>
          <w:lang w:val="es-ES"/>
        </w:rPr>
        <w:t xml:space="preserve"> 93, del Reglamento de la Policía Estatal de Oaxaca</w:t>
      </w:r>
      <w:r w:rsidRPr="00B663A1">
        <w:rPr>
          <w:rFonts w:ascii="Arial" w:hAnsi="Arial" w:cs="Arial"/>
          <w:sz w:val="24"/>
          <w:szCs w:val="24"/>
          <w:lang w:val="es-ES"/>
        </w:rPr>
        <w:t xml:space="preserve">, establece que los integrantes que tengan más de seis meses consecutivos de servicios disfrutaran </w:t>
      </w:r>
      <w:r w:rsidRPr="00D0411A">
        <w:rPr>
          <w:rFonts w:ascii="Arial" w:hAnsi="Arial" w:cs="Arial"/>
          <w:sz w:val="24"/>
          <w:szCs w:val="24"/>
          <w:lang w:val="es-ES"/>
        </w:rPr>
        <w:t>dos periodos anuales de vacaciones, de diez días laborables cada uno</w:t>
      </w:r>
      <w:r w:rsidRPr="00B663A1">
        <w:rPr>
          <w:rFonts w:ascii="Arial" w:hAnsi="Arial" w:cs="Arial"/>
          <w:sz w:val="24"/>
          <w:szCs w:val="24"/>
          <w:lang w:val="es-ES"/>
        </w:rPr>
        <w:t xml:space="preserve">; </w:t>
      </w:r>
      <w:r w:rsidRPr="00626576">
        <w:rPr>
          <w:rFonts w:ascii="Arial" w:hAnsi="Arial" w:cs="Arial"/>
          <w:sz w:val="24"/>
          <w:szCs w:val="24"/>
          <w:lang w:val="es-ES"/>
        </w:rPr>
        <w:t>por lo que</w:t>
      </w:r>
      <w:r>
        <w:rPr>
          <w:rFonts w:ascii="Arial" w:hAnsi="Arial" w:cs="Arial"/>
          <w:sz w:val="24"/>
          <w:szCs w:val="24"/>
          <w:lang w:val="es-ES"/>
        </w:rPr>
        <w:t xml:space="preserve"> esta Sala sólo toma en cuenta </w:t>
      </w:r>
      <w:r w:rsidRPr="009D0B52">
        <w:rPr>
          <w:rFonts w:ascii="Arial" w:hAnsi="Arial" w:cs="Arial"/>
          <w:sz w:val="24"/>
          <w:szCs w:val="24"/>
          <w:lang w:val="es-ES"/>
        </w:rPr>
        <w:t>el</w:t>
      </w:r>
      <w:r w:rsidRPr="00626576">
        <w:rPr>
          <w:rFonts w:ascii="Arial" w:hAnsi="Arial" w:cs="Arial"/>
          <w:b/>
          <w:sz w:val="24"/>
          <w:szCs w:val="24"/>
          <w:lang w:val="es-ES"/>
        </w:rPr>
        <w:t xml:space="preserve"> último año de servicio</w:t>
      </w:r>
      <w:r w:rsidRPr="00626576">
        <w:rPr>
          <w:rFonts w:ascii="Arial" w:hAnsi="Arial" w:cs="Arial"/>
          <w:sz w:val="24"/>
          <w:szCs w:val="24"/>
          <w:lang w:val="es-ES"/>
        </w:rPr>
        <w:t xml:space="preserve">, esto es del </w:t>
      </w:r>
      <w:r>
        <w:rPr>
          <w:rFonts w:ascii="Arial" w:hAnsi="Arial" w:cs="Arial"/>
          <w:sz w:val="24"/>
          <w:szCs w:val="24"/>
          <w:lang w:val="es-ES"/>
        </w:rPr>
        <w:t xml:space="preserve">uno de mayo de dos mil dieciocho al ocho de mayo de dos mil diecinueve, </w:t>
      </w:r>
      <w:r w:rsidRPr="00FB0AF1">
        <w:rPr>
          <w:rFonts w:ascii="Arial" w:hAnsi="Arial" w:cs="Arial"/>
          <w:sz w:val="24"/>
          <w:szCs w:val="24"/>
          <w:lang w:val="es-ES"/>
        </w:rPr>
        <w:t xml:space="preserve">lo que arroja la cantidad de </w:t>
      </w:r>
      <w:r>
        <w:rPr>
          <w:rFonts w:ascii="Arial" w:hAnsi="Arial" w:cs="Arial"/>
          <w:b/>
          <w:sz w:val="24"/>
          <w:szCs w:val="24"/>
          <w:lang w:val="es-ES"/>
        </w:rPr>
        <w:t>$9,618.00 (nueve mil seiscientos dieciocho pesos 00/100 M.N.)</w:t>
      </w:r>
      <w:r w:rsidRPr="00FB0AF1">
        <w:rPr>
          <w:rFonts w:ascii="Arial" w:hAnsi="Arial" w:cs="Arial"/>
          <w:sz w:val="24"/>
          <w:szCs w:val="24"/>
          <w:lang w:val="es-ES"/>
        </w:rPr>
        <w:t xml:space="preserve"> por concepto de vacaciones</w:t>
      </w:r>
      <w:r>
        <w:rPr>
          <w:rFonts w:ascii="Arial" w:hAnsi="Arial" w:cs="Arial"/>
          <w:sz w:val="24"/>
          <w:szCs w:val="24"/>
          <w:lang w:val="es-ES"/>
        </w:rPr>
        <w:t>.</w:t>
      </w:r>
    </w:p>
    <w:tbl>
      <w:tblPr>
        <w:tblStyle w:val="Tablaconcuadrcula3"/>
        <w:tblW w:w="0" w:type="auto"/>
        <w:tblInd w:w="392" w:type="dxa"/>
        <w:tblLook w:val="04A0" w:firstRow="1" w:lastRow="0" w:firstColumn="1" w:lastColumn="0" w:noHBand="0" w:noVBand="1"/>
      </w:tblPr>
      <w:tblGrid>
        <w:gridCol w:w="2693"/>
        <w:gridCol w:w="2068"/>
      </w:tblGrid>
      <w:tr w:rsidR="003412AB" w:rsidRPr="00626576" w:rsidTr="007358ED">
        <w:tc>
          <w:tcPr>
            <w:tcW w:w="2693" w:type="dxa"/>
          </w:tcPr>
          <w:p w:rsidR="003412AB" w:rsidRPr="00626576" w:rsidRDefault="003412AB" w:rsidP="007358ED">
            <w:pPr>
              <w:spacing w:after="200" w:line="360" w:lineRule="auto"/>
              <w:jc w:val="right"/>
              <w:rPr>
                <w:rFonts w:ascii="Arial" w:hAnsi="Arial" w:cs="Arial"/>
                <w:sz w:val="24"/>
                <w:szCs w:val="24"/>
                <w:lang w:val="es-ES"/>
              </w:rPr>
            </w:pPr>
            <w:r w:rsidRPr="00626576">
              <w:rPr>
                <w:rFonts w:ascii="Arial" w:hAnsi="Arial" w:cs="Arial"/>
                <w:sz w:val="24"/>
                <w:szCs w:val="24"/>
                <w:lang w:val="es-ES"/>
              </w:rPr>
              <w:t>1año   =</w:t>
            </w:r>
          </w:p>
        </w:tc>
        <w:tc>
          <w:tcPr>
            <w:tcW w:w="2068" w:type="dxa"/>
          </w:tcPr>
          <w:p w:rsidR="003412AB" w:rsidRPr="00626576" w:rsidRDefault="003412AB" w:rsidP="007358ED">
            <w:pPr>
              <w:spacing w:after="200" w:line="360" w:lineRule="auto"/>
              <w:ind w:right="-660"/>
              <w:jc w:val="both"/>
              <w:rPr>
                <w:rFonts w:ascii="Arial" w:hAnsi="Arial" w:cs="Arial"/>
                <w:sz w:val="24"/>
                <w:szCs w:val="24"/>
                <w:lang w:val="es-ES"/>
              </w:rPr>
            </w:pPr>
            <w:r w:rsidRPr="00626576">
              <w:rPr>
                <w:rFonts w:ascii="Arial" w:hAnsi="Arial" w:cs="Arial"/>
                <w:sz w:val="24"/>
                <w:szCs w:val="24"/>
                <w:lang w:val="es-ES"/>
              </w:rPr>
              <w:t>20 días</w:t>
            </w:r>
          </w:p>
        </w:tc>
      </w:tr>
      <w:tr w:rsidR="003412AB" w:rsidRPr="00626576" w:rsidTr="007358ED">
        <w:tc>
          <w:tcPr>
            <w:tcW w:w="2693" w:type="dxa"/>
          </w:tcPr>
          <w:p w:rsidR="003412AB" w:rsidRPr="00626576" w:rsidRDefault="003412AB" w:rsidP="007358ED">
            <w:pPr>
              <w:spacing w:after="200" w:line="360" w:lineRule="auto"/>
              <w:jc w:val="right"/>
              <w:rPr>
                <w:rFonts w:ascii="Arial" w:hAnsi="Arial" w:cs="Arial"/>
                <w:sz w:val="24"/>
                <w:szCs w:val="24"/>
                <w:lang w:val="es-ES"/>
              </w:rPr>
            </w:pPr>
            <w:r w:rsidRPr="00626576">
              <w:rPr>
                <w:rFonts w:ascii="Arial" w:hAnsi="Arial" w:cs="Arial"/>
                <w:b/>
                <w:sz w:val="24"/>
                <w:szCs w:val="24"/>
                <w:lang w:val="es-ES"/>
              </w:rPr>
              <w:t>20 días X $</w:t>
            </w:r>
            <w:r>
              <w:rPr>
                <w:rFonts w:ascii="Arial" w:hAnsi="Arial" w:cs="Arial"/>
                <w:b/>
                <w:sz w:val="24"/>
                <w:szCs w:val="24"/>
                <w:lang w:val="es-ES"/>
              </w:rPr>
              <w:t>480.90</w:t>
            </w:r>
            <w:r w:rsidRPr="00626576">
              <w:rPr>
                <w:rFonts w:ascii="Arial" w:hAnsi="Arial" w:cs="Arial"/>
                <w:sz w:val="24"/>
                <w:szCs w:val="24"/>
                <w:lang w:val="es-ES"/>
              </w:rPr>
              <w:t>=</w:t>
            </w:r>
          </w:p>
        </w:tc>
        <w:tc>
          <w:tcPr>
            <w:tcW w:w="2068" w:type="dxa"/>
          </w:tcPr>
          <w:p w:rsidR="003412AB" w:rsidRPr="00626576" w:rsidRDefault="003412AB" w:rsidP="007358ED">
            <w:pPr>
              <w:spacing w:after="200" w:line="360" w:lineRule="auto"/>
              <w:ind w:right="-660"/>
              <w:jc w:val="both"/>
              <w:rPr>
                <w:rFonts w:ascii="Arial" w:hAnsi="Arial" w:cs="Arial"/>
                <w:b/>
                <w:sz w:val="24"/>
                <w:szCs w:val="24"/>
                <w:lang w:val="es-ES"/>
              </w:rPr>
            </w:pPr>
            <w:r w:rsidRPr="00626576">
              <w:rPr>
                <w:rFonts w:ascii="Arial" w:hAnsi="Arial" w:cs="Arial"/>
                <w:b/>
                <w:sz w:val="24"/>
                <w:szCs w:val="24"/>
                <w:lang w:val="es-ES"/>
              </w:rPr>
              <w:t>$</w:t>
            </w:r>
            <w:r>
              <w:rPr>
                <w:rFonts w:ascii="Arial" w:hAnsi="Arial" w:cs="Arial"/>
                <w:b/>
                <w:sz w:val="24"/>
                <w:szCs w:val="24"/>
                <w:lang w:val="es-ES"/>
              </w:rPr>
              <w:t>9,618.00</w:t>
            </w:r>
          </w:p>
        </w:tc>
      </w:tr>
    </w:tbl>
    <w:p w:rsidR="003412AB" w:rsidRPr="00B663A1" w:rsidRDefault="003412AB" w:rsidP="003412AB">
      <w:pPr>
        <w:spacing w:line="360" w:lineRule="auto"/>
        <w:ind w:right="-660"/>
        <w:jc w:val="both"/>
        <w:rPr>
          <w:rFonts w:ascii="Arial" w:hAnsi="Arial" w:cs="Arial"/>
          <w:sz w:val="24"/>
          <w:szCs w:val="24"/>
          <w:lang w:val="es-ES"/>
        </w:rPr>
      </w:pPr>
    </w:p>
    <w:p w:rsidR="003412AB" w:rsidRPr="00632B17" w:rsidRDefault="003412AB" w:rsidP="003412AB">
      <w:pPr>
        <w:spacing w:line="360" w:lineRule="auto"/>
        <w:ind w:firstLine="567"/>
        <w:jc w:val="both"/>
        <w:rPr>
          <w:rFonts w:ascii="Arial" w:hAnsi="Arial" w:cs="Arial"/>
          <w:sz w:val="24"/>
          <w:szCs w:val="24"/>
          <w:lang w:val="es-ES"/>
        </w:rPr>
      </w:pPr>
      <w:r w:rsidRPr="00B663A1">
        <w:rPr>
          <w:rFonts w:ascii="Arial" w:hAnsi="Arial" w:cs="Arial"/>
          <w:b/>
          <w:sz w:val="24"/>
          <w:szCs w:val="24"/>
          <w:lang w:val="es-ES"/>
        </w:rPr>
        <w:t xml:space="preserve">PRIMA VACACIONAL: </w:t>
      </w:r>
      <w:r w:rsidRPr="00B663A1">
        <w:rPr>
          <w:rFonts w:ascii="Arial" w:hAnsi="Arial" w:cs="Arial"/>
          <w:sz w:val="24"/>
          <w:szCs w:val="24"/>
          <w:lang w:val="es-ES"/>
        </w:rPr>
        <w:t>Por este concepto, la</w:t>
      </w:r>
      <w:r>
        <w:rPr>
          <w:rFonts w:ascii="Arial" w:hAnsi="Arial" w:cs="Arial"/>
          <w:sz w:val="24"/>
          <w:szCs w:val="24"/>
          <w:lang w:val="es-ES"/>
        </w:rPr>
        <w:t xml:space="preserve"> </w:t>
      </w:r>
      <w:r w:rsidRPr="00B663A1">
        <w:rPr>
          <w:rFonts w:ascii="Arial" w:hAnsi="Arial" w:cs="Arial"/>
          <w:sz w:val="24"/>
          <w:szCs w:val="24"/>
          <w:lang w:val="es-ES"/>
        </w:rPr>
        <w:t>demandada deberá</w:t>
      </w:r>
      <w:r>
        <w:rPr>
          <w:rFonts w:ascii="Arial" w:hAnsi="Arial" w:cs="Arial"/>
          <w:sz w:val="24"/>
          <w:szCs w:val="24"/>
          <w:lang w:val="es-ES"/>
        </w:rPr>
        <w:t xml:space="preserve"> pagar al actor</w:t>
      </w:r>
      <w:r w:rsidRPr="00B663A1">
        <w:rPr>
          <w:rFonts w:ascii="Arial" w:hAnsi="Arial" w:cs="Arial"/>
          <w:sz w:val="24"/>
          <w:szCs w:val="24"/>
          <w:lang w:val="es-ES"/>
        </w:rPr>
        <w:t xml:space="preserve">, el 25% sobre el monto anterior, cantidad que se determina multiplicando la cantidad resultante de vacaciones por el veinticinco por ciento, lo que da un total de </w:t>
      </w:r>
      <w:r w:rsidRPr="00B663A1">
        <w:rPr>
          <w:rFonts w:ascii="Arial" w:hAnsi="Arial" w:cs="Arial"/>
          <w:b/>
          <w:sz w:val="24"/>
          <w:szCs w:val="24"/>
          <w:lang w:val="es-ES"/>
        </w:rPr>
        <w:t>$</w:t>
      </w:r>
      <w:r>
        <w:rPr>
          <w:rFonts w:ascii="Arial" w:hAnsi="Arial" w:cs="Arial"/>
          <w:b/>
          <w:sz w:val="24"/>
          <w:szCs w:val="24"/>
          <w:lang w:val="es-ES"/>
        </w:rPr>
        <w:t>2404.50 (dos mil cuatrocientos cuatro pesos 50/100</w:t>
      </w:r>
      <w:r w:rsidRPr="00B663A1">
        <w:rPr>
          <w:rFonts w:ascii="Arial" w:hAnsi="Arial" w:cs="Arial"/>
          <w:b/>
          <w:sz w:val="24"/>
          <w:szCs w:val="24"/>
          <w:lang w:val="es-ES"/>
        </w:rPr>
        <w:t>.)</w:t>
      </w:r>
      <w:r w:rsidRPr="00B663A1">
        <w:rPr>
          <w:rFonts w:ascii="Arial" w:hAnsi="Arial" w:cs="Arial"/>
          <w:sz w:val="24"/>
          <w:szCs w:val="24"/>
          <w:lang w:val="es-ES"/>
        </w:rPr>
        <w:t xml:space="preserve"> en términos del </w:t>
      </w:r>
      <w:r w:rsidRPr="00424483">
        <w:rPr>
          <w:rFonts w:ascii="Arial" w:hAnsi="Arial" w:cs="Arial"/>
          <w:sz w:val="24"/>
          <w:szCs w:val="24"/>
        </w:rPr>
        <w:t xml:space="preserve">artículo 94 del Reglamento de la Policía Estatal de </w:t>
      </w:r>
      <w:r>
        <w:rPr>
          <w:rFonts w:ascii="Arial" w:hAnsi="Arial" w:cs="Arial"/>
          <w:sz w:val="24"/>
          <w:szCs w:val="24"/>
        </w:rPr>
        <w:t>Oaxaca</w:t>
      </w:r>
      <w:r w:rsidRPr="00B663A1">
        <w:rPr>
          <w:rFonts w:ascii="Arial" w:hAnsi="Arial" w:cs="Arial"/>
          <w:sz w:val="24"/>
          <w:szCs w:val="24"/>
          <w:lang w:val="es-ES"/>
        </w:rPr>
        <w:t>.</w:t>
      </w:r>
    </w:p>
    <w:p w:rsidR="003412AB" w:rsidRPr="00415845" w:rsidRDefault="003412AB" w:rsidP="003412AB">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Por último</w:t>
      </w:r>
      <w:r w:rsidRPr="00626576">
        <w:rPr>
          <w:rFonts w:ascii="Arial" w:eastAsia="Calibri" w:hAnsi="Arial" w:cs="Arial"/>
          <w:b/>
          <w:sz w:val="24"/>
          <w:szCs w:val="24"/>
          <w:lang w:val="es-ES"/>
        </w:rPr>
        <w:t>, no ha lugar</w:t>
      </w:r>
      <w:r w:rsidRPr="00415845">
        <w:rPr>
          <w:rFonts w:ascii="Arial" w:eastAsia="Calibri" w:hAnsi="Arial" w:cs="Arial"/>
          <w:sz w:val="24"/>
          <w:szCs w:val="24"/>
          <w:lang w:val="es-ES"/>
        </w:rPr>
        <w:t xml:space="preserve"> a cond</w:t>
      </w:r>
      <w:r>
        <w:rPr>
          <w:rFonts w:ascii="Arial" w:eastAsia="Calibri" w:hAnsi="Arial" w:cs="Arial"/>
          <w:sz w:val="24"/>
          <w:szCs w:val="24"/>
          <w:lang w:val="es-ES"/>
        </w:rPr>
        <w:t xml:space="preserve">enar el pago de HABERES </w:t>
      </w:r>
      <w:r w:rsidR="001A4254">
        <w:rPr>
          <w:rFonts w:ascii="Arial" w:eastAsia="Calibri" w:hAnsi="Arial" w:cs="Arial"/>
          <w:sz w:val="24"/>
          <w:szCs w:val="24"/>
          <w:lang w:val="es-ES"/>
        </w:rPr>
        <w:t xml:space="preserve">DEJADOS </w:t>
      </w:r>
      <w:r w:rsidRPr="00415845">
        <w:rPr>
          <w:rFonts w:ascii="Arial" w:eastAsia="Calibri" w:hAnsi="Arial" w:cs="Arial"/>
          <w:sz w:val="24"/>
          <w:szCs w:val="24"/>
          <w:lang w:val="es-ES"/>
        </w:rPr>
        <w:t>DE PERCIBIR o SALARIOS VENCIDOS, ya que el artículo 123 de la Constitución Federal, apartado B, fracción XIII, únicamente refiere que se debe otorgar en estos casos, una indemnización de tres meses y demás “prestaciones” a que tenga derecho, siendo el significado de prestaciones, todos los componentes de su ingreso diario, que incluye además de la remuneración ordinaria diaria, bono de desempeño, canasta básica, vales de despensa, viáticos y otros, sin que el referido precepto, ni la legislación administrativa que los rige, autorice el pago de haberes dejados de percibir, debido a que la relación entre los integrantes de las instituciones policiales y el Estado no es de naturaleza laboral, sino administrativa, como lo ha definido la Suprema Corte de Justicia de la Nación, en diversos criterios Jurisprudenciales, sin que exista en la normatividad aplicable al caso, disposición expresa alguna que imponga condena al respecto.</w:t>
      </w:r>
    </w:p>
    <w:p w:rsidR="003412AB" w:rsidRPr="002D47BE" w:rsidRDefault="003412AB" w:rsidP="003412AB">
      <w:pPr>
        <w:spacing w:line="360" w:lineRule="auto"/>
        <w:ind w:firstLine="567"/>
        <w:jc w:val="both"/>
        <w:rPr>
          <w:rFonts w:ascii="Arial" w:eastAsia="Calibri" w:hAnsi="Arial" w:cs="Arial"/>
          <w:sz w:val="24"/>
          <w:szCs w:val="24"/>
          <w:lang w:val="es-ES"/>
        </w:rPr>
      </w:pPr>
      <w:r w:rsidRPr="00415845">
        <w:rPr>
          <w:rFonts w:ascii="Arial" w:eastAsia="Calibri" w:hAnsi="Arial" w:cs="Arial"/>
          <w:sz w:val="24"/>
          <w:szCs w:val="24"/>
          <w:lang w:val="es-ES"/>
        </w:rPr>
        <w:t>Resulta aplicable al caso la Jurisprudencia de la Décima Época, con número de Registro 2001768, emitida por la Segunda Sala de la Suprema Corte de Justicia de la Nación publicada en el Semanario Judicial de la Federación y su Gaceta, Libro XII, Septiembre de 2012</w:t>
      </w:r>
      <w:r w:rsidR="008B4C96">
        <w:rPr>
          <w:rFonts w:ascii="Arial" w:eastAsia="Calibri" w:hAnsi="Arial" w:cs="Arial"/>
          <w:sz w:val="24"/>
          <w:szCs w:val="24"/>
          <w:lang w:val="es-ES"/>
        </w:rPr>
        <w:t xml:space="preserve"> Tomo 2, visible a pagina 616, </w:t>
      </w:r>
      <w:r w:rsidRPr="00415845">
        <w:rPr>
          <w:rFonts w:ascii="Arial" w:eastAsia="Calibri" w:hAnsi="Arial" w:cs="Arial"/>
          <w:sz w:val="24"/>
          <w:szCs w:val="24"/>
          <w:lang w:val="es-ES"/>
        </w:rPr>
        <w:t>de rubro y tenor siguientes:</w:t>
      </w:r>
    </w:p>
    <w:p w:rsidR="003412AB" w:rsidRPr="00415845" w:rsidRDefault="003412AB" w:rsidP="003412AB">
      <w:pPr>
        <w:spacing w:line="276" w:lineRule="auto"/>
        <w:ind w:left="567" w:right="-2"/>
        <w:jc w:val="both"/>
        <w:rPr>
          <w:rFonts w:ascii="Arial" w:eastAsia="Calibri" w:hAnsi="Arial" w:cs="Arial"/>
          <w:i/>
          <w:lang w:val="es-ES"/>
        </w:rPr>
      </w:pPr>
      <w:r w:rsidRPr="00415845">
        <w:rPr>
          <w:rFonts w:ascii="Arial" w:eastAsia="Calibri" w:hAnsi="Arial" w:cs="Arial"/>
          <w:b/>
          <w:i/>
          <w:lang w:val="es-ES"/>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r w:rsidRPr="00415845">
        <w:rPr>
          <w:rFonts w:ascii="Arial" w:eastAsia="Calibri" w:hAnsi="Arial" w:cs="Arial"/>
          <w:i/>
          <w:lang w:val="es-ES"/>
        </w:rPr>
        <w:t xml:space="preserve">. El enunciado normativo "y demás prestaciones a que tenga derecho", contenido en la norma constitucional citada, no implica la obligación del Estado de pagar salarios vencidos porque este concepto jurídico está inmerso en el campo del derecho del trabajo y su fundamento no se encuentra en la Constitución Política de los Estados </w:t>
      </w:r>
      <w:r w:rsidRPr="00415845">
        <w:rPr>
          <w:rFonts w:ascii="Arial" w:eastAsia="Calibri" w:hAnsi="Arial" w:cs="Arial"/>
          <w:i/>
          <w:lang w:val="es-ES"/>
        </w:rPr>
        <w:lastRenderedPageBreak/>
        <w:t>Unidos Mexicanos, sino en el artículo 48 de la Ley Federal del Trabajo, legislación que resulta inaplicable en la relación entre los miembros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p>
    <w:p w:rsidR="003412AB" w:rsidRPr="004C1054" w:rsidRDefault="003412AB" w:rsidP="003412AB">
      <w:pPr>
        <w:spacing w:after="0" w:line="360" w:lineRule="auto"/>
        <w:ind w:firstLine="567"/>
        <w:jc w:val="both"/>
        <w:rPr>
          <w:rFonts w:ascii="Arial" w:eastAsia="Times New Roman" w:hAnsi="Arial" w:cs="Arial"/>
          <w:bCs/>
          <w:color w:val="000000"/>
          <w:sz w:val="24"/>
          <w:szCs w:val="24"/>
          <w:lang w:val="es-ES_tradnl" w:eastAsia="x-none"/>
        </w:rPr>
      </w:pPr>
      <w:r>
        <w:rPr>
          <w:rFonts w:ascii="Arial" w:eastAsia="Times New Roman" w:hAnsi="Arial" w:cs="Arial"/>
          <w:bCs/>
          <w:color w:val="000000"/>
          <w:sz w:val="24"/>
          <w:szCs w:val="24"/>
          <w:lang w:val="es-ES_tradnl" w:eastAsia="x-none"/>
        </w:rPr>
        <w:t xml:space="preserve">Al igual que la Jurisprudencia de la Novena Época con número de Registro: 161183, sustentada por la </w:t>
      </w:r>
      <w:r w:rsidRPr="004C1054">
        <w:rPr>
          <w:rFonts w:ascii="Arial" w:eastAsia="Times New Roman" w:hAnsi="Arial" w:cs="Arial"/>
          <w:bCs/>
          <w:color w:val="000000"/>
          <w:sz w:val="24"/>
          <w:szCs w:val="24"/>
          <w:lang w:val="es-ES_tradnl" w:eastAsia="x-none"/>
        </w:rPr>
        <w:t>Segunda Sala</w:t>
      </w:r>
      <w:r>
        <w:rPr>
          <w:rFonts w:ascii="Arial" w:eastAsia="Times New Roman" w:hAnsi="Arial" w:cs="Arial"/>
          <w:bCs/>
          <w:color w:val="000000"/>
          <w:sz w:val="24"/>
          <w:szCs w:val="24"/>
          <w:lang w:val="es-ES_tradnl" w:eastAsia="x-none"/>
        </w:rPr>
        <w:t xml:space="preserve"> de la Suprema Corte de Justicia de la Nación, visible en el </w:t>
      </w:r>
      <w:r w:rsidRPr="004C1054">
        <w:rPr>
          <w:rFonts w:ascii="Arial" w:eastAsia="Times New Roman" w:hAnsi="Arial" w:cs="Arial"/>
          <w:bCs/>
          <w:color w:val="000000"/>
          <w:sz w:val="24"/>
          <w:szCs w:val="24"/>
          <w:lang w:val="es-ES_tradnl" w:eastAsia="x-none"/>
        </w:rPr>
        <w:t>Semanario Judici</w:t>
      </w:r>
      <w:r>
        <w:rPr>
          <w:rFonts w:ascii="Arial" w:eastAsia="Times New Roman" w:hAnsi="Arial" w:cs="Arial"/>
          <w:bCs/>
          <w:color w:val="000000"/>
          <w:sz w:val="24"/>
          <w:szCs w:val="24"/>
          <w:lang w:val="es-ES_tradnl" w:eastAsia="x-none"/>
        </w:rPr>
        <w:t xml:space="preserve">al de la Federación y su Gaceta Tomo XXXIV, </w:t>
      </w:r>
      <w:r w:rsidR="008B4C96">
        <w:rPr>
          <w:rFonts w:ascii="Arial" w:eastAsia="Times New Roman" w:hAnsi="Arial" w:cs="Arial"/>
          <w:bCs/>
          <w:color w:val="000000"/>
          <w:sz w:val="24"/>
          <w:szCs w:val="24"/>
          <w:lang w:val="es-ES_tradnl" w:eastAsia="x-none"/>
        </w:rPr>
        <w:t>agosto</w:t>
      </w:r>
      <w:r>
        <w:rPr>
          <w:rFonts w:ascii="Arial" w:eastAsia="Times New Roman" w:hAnsi="Arial" w:cs="Arial"/>
          <w:bCs/>
          <w:color w:val="000000"/>
          <w:sz w:val="24"/>
          <w:szCs w:val="24"/>
          <w:lang w:val="es-ES_tradnl" w:eastAsia="x-none"/>
        </w:rPr>
        <w:t xml:space="preserve"> de 2011, </w:t>
      </w:r>
      <w:r w:rsidRPr="004C1054">
        <w:rPr>
          <w:rFonts w:ascii="Arial" w:eastAsia="Times New Roman" w:hAnsi="Arial" w:cs="Arial"/>
          <w:bCs/>
          <w:color w:val="000000"/>
          <w:sz w:val="24"/>
          <w:szCs w:val="24"/>
          <w:lang w:val="es-ES_tradnl" w:eastAsia="x-none"/>
        </w:rPr>
        <w:t>Página:</w:t>
      </w:r>
      <w:r w:rsidRPr="004C1054">
        <w:rPr>
          <w:rFonts w:ascii="Arial" w:eastAsia="Times New Roman" w:hAnsi="Arial" w:cs="Arial"/>
          <w:bCs/>
          <w:color w:val="000000"/>
          <w:sz w:val="24"/>
          <w:szCs w:val="24"/>
          <w:lang w:val="es-ES_tradnl" w:eastAsia="x-none"/>
        </w:rPr>
        <w:tab/>
        <w:t>412</w:t>
      </w:r>
      <w:r>
        <w:rPr>
          <w:rFonts w:ascii="Arial" w:eastAsia="Times New Roman" w:hAnsi="Arial" w:cs="Arial"/>
          <w:bCs/>
          <w:color w:val="000000"/>
          <w:sz w:val="24"/>
          <w:szCs w:val="24"/>
          <w:lang w:val="es-ES_tradnl" w:eastAsia="x-none"/>
        </w:rPr>
        <w:t>, con el texto y rubro siguientes:</w:t>
      </w:r>
    </w:p>
    <w:p w:rsidR="003412AB" w:rsidRPr="009F2E74" w:rsidRDefault="003412AB" w:rsidP="003412AB">
      <w:pPr>
        <w:spacing w:after="0" w:line="240" w:lineRule="auto"/>
        <w:ind w:left="567" w:right="502"/>
        <w:jc w:val="both"/>
        <w:rPr>
          <w:rFonts w:ascii="Arial" w:eastAsia="Times New Roman" w:hAnsi="Arial" w:cs="Arial"/>
          <w:bCs/>
          <w:i/>
          <w:color w:val="000000"/>
          <w:lang w:val="es-ES_tradnl" w:eastAsia="x-none"/>
        </w:rPr>
      </w:pPr>
      <w:r w:rsidRPr="009F2E74">
        <w:rPr>
          <w:rFonts w:ascii="Arial" w:eastAsia="Times New Roman" w:hAnsi="Arial" w:cs="Arial"/>
          <w:bCs/>
          <w:i/>
          <w:color w:val="000000"/>
          <w:lang w:val="es-ES_tradnl" w:eastAsia="x-none"/>
        </w:rPr>
        <w:t>“</w:t>
      </w:r>
      <w:r w:rsidRPr="009F2E74">
        <w:rPr>
          <w:rFonts w:ascii="Arial" w:eastAsia="Times New Roman" w:hAnsi="Arial" w:cs="Arial"/>
          <w:b/>
          <w:bCs/>
          <w:i/>
          <w:color w:val="000000"/>
          <w:lang w:val="es-ES_tradnl" w:eastAsia="x-none"/>
        </w:rPr>
        <w:t>SEGURIDAD PÚBLICA. PARA DETERMINAR LOS CONCEPTOS QUE DEBEN INTEGRAR LA INDEMNIZACIÓN ESTABLECIDA EN EL ARTÍCULO 123, APARTADO B, FRACCIÓN XIII, DE LA CONSTITUCIÓN POLÍTICA DE LOS ESTADOS UNIDOS MEXICANOS, NO ES APLICABLE, NI AUN SUPLETORIAMENTE, LA LEY FEDERAL DEL TRABAJO</w:t>
      </w:r>
      <w:r w:rsidRPr="009F2E74">
        <w:rPr>
          <w:rFonts w:ascii="Arial" w:eastAsia="Times New Roman" w:hAnsi="Arial" w:cs="Arial"/>
          <w:bCs/>
          <w:i/>
          <w:color w:val="000000"/>
          <w:lang w:val="es-ES_tradnl" w:eastAsia="x-none"/>
        </w:rPr>
        <w:t>. La Suprema Corte de Justicia de la Nación ha sostenido que la relación entre el Estado y los policías, peritos y agentes del Ministerio Público es de naturaleza administrativa y no laboral. En congruencia con lo anterior, para determinar los conceptos que deben integrar la indemnización prevista en el citado precepto constitucional ha de estarse a lo dispuesto en la propia Constitución y, en su caso, en las leyes administrativas correspondientes, sin que pueda aplicarse, ni aun supletoriamente, la Ley Federal del Trabajo, pues ello implicaría desconocer el régimen especial al que están sujetos los referidos servidores públicos, además de que supondría conferir a dicha Ley alcances que están fuera de su ámbito material de validez.</w:t>
      </w:r>
    </w:p>
    <w:p w:rsidR="003412AB" w:rsidRPr="004C1054" w:rsidRDefault="003412AB" w:rsidP="003412AB">
      <w:pPr>
        <w:spacing w:after="0" w:line="240" w:lineRule="auto"/>
        <w:ind w:left="567" w:right="502" w:firstLine="567"/>
        <w:jc w:val="both"/>
        <w:rPr>
          <w:rFonts w:ascii="Arial" w:eastAsia="Times New Roman" w:hAnsi="Arial" w:cs="Arial"/>
          <w:bCs/>
          <w:i/>
          <w:color w:val="000000"/>
          <w:szCs w:val="24"/>
          <w:lang w:val="es-ES_tradnl" w:eastAsia="x-none"/>
        </w:rPr>
      </w:pPr>
    </w:p>
    <w:p w:rsidR="003412AB" w:rsidRPr="00632B17" w:rsidRDefault="003712D7" w:rsidP="003412AB">
      <w:pPr>
        <w:spacing w:line="360" w:lineRule="auto"/>
        <w:ind w:firstLine="567"/>
        <w:jc w:val="both"/>
        <w:rPr>
          <w:rFonts w:ascii="Arial" w:eastAsia="Calibri" w:hAnsi="Arial" w:cs="Arial"/>
          <w:b/>
          <w:sz w:val="24"/>
          <w:szCs w:val="24"/>
          <w:lang w:val="es-ES"/>
        </w:rPr>
      </w:pPr>
      <w:r>
        <w:rPr>
          <w:rFonts w:ascii="Arial" w:eastAsia="Times New Roman" w:hAnsi="Arial" w:cs="Arial"/>
          <w:bCs/>
          <w:color w:val="000000"/>
          <w:sz w:val="24"/>
          <w:szCs w:val="24"/>
          <w:lang w:val="es-ES_tradnl" w:eastAsia="x-none"/>
        </w:rPr>
        <w:t xml:space="preserve">Por todo lo anterior, </w:t>
      </w:r>
      <w:r w:rsidR="003412AB">
        <w:rPr>
          <w:rFonts w:ascii="Arial" w:eastAsia="Times New Roman" w:hAnsi="Arial" w:cs="Arial"/>
          <w:bCs/>
          <w:color w:val="000000"/>
          <w:sz w:val="24"/>
          <w:szCs w:val="24"/>
          <w:lang w:val="es-ES_tradnl" w:eastAsia="x-none"/>
        </w:rPr>
        <w:t xml:space="preserve">la autoridad demandada </w:t>
      </w:r>
      <w:r w:rsidR="003412AB">
        <w:rPr>
          <w:rFonts w:ascii="Arial" w:eastAsia="Times New Roman" w:hAnsi="Arial" w:cs="Arial"/>
          <w:b/>
          <w:bCs/>
          <w:color w:val="000000"/>
          <w:sz w:val="24"/>
          <w:szCs w:val="24"/>
          <w:lang w:val="es-ES_tradnl" w:eastAsia="x-none"/>
        </w:rPr>
        <w:t xml:space="preserve">Comisionado de Seguridad Pública, Vialidad y Protección Civil del Municipio de Santa Cruz Xoxocotlán, Oaxaca </w:t>
      </w:r>
      <w:r w:rsidR="003412AB">
        <w:rPr>
          <w:rFonts w:ascii="Arial" w:eastAsia="Times New Roman" w:hAnsi="Arial" w:cs="Arial"/>
          <w:bCs/>
          <w:color w:val="000000"/>
          <w:sz w:val="24"/>
          <w:szCs w:val="24"/>
          <w:lang w:val="es-ES_tradnl" w:eastAsia="x-none"/>
        </w:rPr>
        <w:t xml:space="preserve">o la(s) autoridad (es) que en el futuro </w:t>
      </w:r>
      <w:r w:rsidR="008B4C96">
        <w:rPr>
          <w:rFonts w:ascii="Arial" w:eastAsia="Times New Roman" w:hAnsi="Arial" w:cs="Arial"/>
          <w:bCs/>
          <w:color w:val="000000"/>
          <w:sz w:val="24"/>
          <w:szCs w:val="24"/>
          <w:lang w:val="es-ES_tradnl" w:eastAsia="x-none"/>
        </w:rPr>
        <w:t xml:space="preserve">se denomine </w:t>
      </w:r>
      <w:r w:rsidR="003412AB">
        <w:rPr>
          <w:rFonts w:ascii="Arial" w:eastAsia="Times New Roman" w:hAnsi="Arial" w:cs="Arial"/>
          <w:bCs/>
          <w:color w:val="000000"/>
          <w:sz w:val="24"/>
          <w:szCs w:val="24"/>
          <w:lang w:val="es-ES_tradnl" w:eastAsia="x-none"/>
        </w:rPr>
        <w:t xml:space="preserve">cumpla con dichas funciones, deberá pagar al actor </w:t>
      </w:r>
      <w:r w:rsidR="002C6C8F">
        <w:rPr>
          <w:rFonts w:ascii="Arial" w:eastAsia="Times New Roman" w:hAnsi="Arial" w:cs="Arial"/>
          <w:bCs/>
          <w:iCs/>
          <w:caps/>
          <w:kern w:val="2"/>
          <w:sz w:val="24"/>
          <w:szCs w:val="24"/>
          <w:lang w:val="es-ES_tradnl" w:eastAsia="es-ES"/>
        </w:rPr>
        <w:t>**********</w:t>
      </w:r>
      <w:r>
        <w:rPr>
          <w:rFonts w:ascii="Arial" w:eastAsia="Times New Roman" w:hAnsi="Arial" w:cs="Arial"/>
          <w:bCs/>
          <w:color w:val="000000"/>
          <w:sz w:val="24"/>
          <w:szCs w:val="24"/>
          <w:lang w:val="es-ES_tradnl" w:eastAsia="x-none"/>
        </w:rPr>
        <w:t>,</w:t>
      </w:r>
      <w:r w:rsidR="003412AB">
        <w:rPr>
          <w:rFonts w:ascii="Arial" w:eastAsia="Times New Roman" w:hAnsi="Arial" w:cs="Arial"/>
          <w:bCs/>
          <w:color w:val="000000"/>
          <w:sz w:val="24"/>
          <w:szCs w:val="24"/>
          <w:lang w:val="es-ES_tradnl" w:eastAsia="x-none"/>
        </w:rPr>
        <w:t xml:space="preserve"> </w:t>
      </w:r>
      <w:r w:rsidR="003412AB">
        <w:rPr>
          <w:rFonts w:ascii="Arial" w:eastAsia="Calibri" w:hAnsi="Arial" w:cs="Arial"/>
          <w:sz w:val="24"/>
          <w:szCs w:val="24"/>
          <w:lang w:val="es-ES"/>
        </w:rPr>
        <w:t xml:space="preserve">la cantidad de </w:t>
      </w:r>
      <w:r w:rsidR="003412AB">
        <w:rPr>
          <w:rFonts w:ascii="Arial" w:eastAsia="Calibri" w:hAnsi="Arial" w:cs="Arial"/>
          <w:b/>
          <w:sz w:val="24"/>
          <w:szCs w:val="24"/>
          <w:lang w:val="es-ES"/>
        </w:rPr>
        <w:t>$77,742.29 (setenta y siete mil setecientos cuarenta y dos pesos 29/100 M.N.),</w:t>
      </w:r>
      <w:r w:rsidR="003412AB" w:rsidRPr="00415845">
        <w:rPr>
          <w:rFonts w:ascii="Arial" w:eastAsia="Times New Roman" w:hAnsi="Arial" w:cs="Arial"/>
          <w:b/>
          <w:sz w:val="24"/>
          <w:szCs w:val="24"/>
          <w:lang w:val="es-ES" w:eastAsia="es-ES"/>
        </w:rPr>
        <w:t xml:space="preserve"> </w:t>
      </w:r>
      <w:r w:rsidR="003412AB" w:rsidRPr="00415845">
        <w:rPr>
          <w:rFonts w:ascii="Arial" w:eastAsia="Times New Roman" w:hAnsi="Arial" w:cs="Arial"/>
          <w:sz w:val="24"/>
          <w:szCs w:val="24"/>
          <w:lang w:val="es-ES" w:eastAsia="es-ES"/>
        </w:rPr>
        <w:t>la cual se deberá hacer</w:t>
      </w:r>
      <w:r w:rsidR="003412AB" w:rsidRPr="00415845">
        <w:rPr>
          <w:rFonts w:ascii="Arial" w:eastAsia="Times New Roman" w:hAnsi="Arial" w:cs="Arial"/>
          <w:b/>
          <w:sz w:val="24"/>
          <w:szCs w:val="24"/>
          <w:lang w:val="es-ES" w:eastAsia="es-ES"/>
        </w:rPr>
        <w:t xml:space="preserve"> </w:t>
      </w:r>
      <w:r w:rsidR="003412AB" w:rsidRPr="00415845">
        <w:rPr>
          <w:rFonts w:ascii="Arial" w:eastAsia="Times New Roman" w:hAnsi="Arial" w:cs="Arial"/>
          <w:sz w:val="24"/>
          <w:szCs w:val="24"/>
          <w:lang w:val="es-ES" w:eastAsia="es-ES"/>
        </w:rPr>
        <w:t>de forma personal y no por apoderado legal.</w:t>
      </w:r>
    </w:p>
    <w:p w:rsidR="003412AB" w:rsidRPr="003B1E67" w:rsidRDefault="003412AB" w:rsidP="003412AB">
      <w:pPr>
        <w:pStyle w:val="corte4fondo"/>
        <w:spacing w:after="240"/>
        <w:ind w:firstLine="567"/>
        <w:rPr>
          <w:rFonts w:cs="Arial"/>
          <w:b/>
          <w:sz w:val="24"/>
          <w:szCs w:val="24"/>
        </w:rPr>
      </w:pPr>
      <w:r>
        <w:rPr>
          <w:rFonts w:cs="Arial"/>
          <w:bCs/>
          <w:color w:val="000000"/>
          <w:sz w:val="24"/>
          <w:szCs w:val="24"/>
        </w:rPr>
        <w:t xml:space="preserve">En mérito de lo expuesto y con fundamento en los artículos 207 fracciones I, II y III, </w:t>
      </w:r>
      <w:r>
        <w:rPr>
          <w:rFonts w:cs="Arial"/>
          <w:sz w:val="24"/>
          <w:szCs w:val="24"/>
        </w:rPr>
        <w:t xml:space="preserve">208 </w:t>
      </w:r>
      <w:proofErr w:type="gramStart"/>
      <w:r>
        <w:rPr>
          <w:rFonts w:cs="Arial"/>
          <w:sz w:val="24"/>
          <w:szCs w:val="24"/>
        </w:rPr>
        <w:t>fracción</w:t>
      </w:r>
      <w:proofErr w:type="gramEnd"/>
      <w:r>
        <w:rPr>
          <w:rFonts w:cs="Arial"/>
          <w:sz w:val="24"/>
          <w:szCs w:val="24"/>
        </w:rPr>
        <w:t xml:space="preserve"> VI y 209 de la Ley de Procedimiento y Justicia Administrativa para el Estado de Oaxaca, se:</w:t>
      </w:r>
      <w:r>
        <w:rPr>
          <w:rFonts w:cs="Arial"/>
          <w:bCs/>
          <w:color w:val="000000"/>
          <w:sz w:val="24"/>
          <w:szCs w:val="24"/>
        </w:rPr>
        <w:t xml:space="preserve"> - - - - - - - - - - - - - - - - - - - - - - - - - - - - - - - - - - -</w:t>
      </w:r>
      <w:r>
        <w:rPr>
          <w:rFonts w:cs="Arial"/>
          <w:bCs/>
          <w:sz w:val="24"/>
          <w:szCs w:val="24"/>
          <w:lang w:eastAsia="es-ES"/>
        </w:rPr>
        <w:t xml:space="preserve"> - - - </w:t>
      </w:r>
    </w:p>
    <w:p w:rsidR="003412AB" w:rsidRPr="003B1E67" w:rsidRDefault="003412AB" w:rsidP="003412AB">
      <w:pPr>
        <w:spacing w:line="360" w:lineRule="auto"/>
        <w:ind w:right="-1134"/>
        <w:jc w:val="center"/>
        <w:rPr>
          <w:rFonts w:ascii="Arial" w:eastAsia="Times New Roman" w:hAnsi="Arial" w:cs="Arial"/>
          <w:b/>
          <w:sz w:val="24"/>
          <w:szCs w:val="24"/>
          <w:lang w:val="es-ES_tradnl" w:eastAsia="es-ES"/>
        </w:rPr>
      </w:pPr>
      <w:r w:rsidRPr="003B1E67">
        <w:rPr>
          <w:rFonts w:ascii="Arial" w:eastAsia="Times New Roman" w:hAnsi="Arial" w:cs="Arial"/>
          <w:b/>
          <w:sz w:val="24"/>
          <w:szCs w:val="24"/>
          <w:lang w:val="es-ES_tradnl" w:eastAsia="es-ES"/>
        </w:rPr>
        <w:t>R E S U E L V E:</w:t>
      </w:r>
    </w:p>
    <w:p w:rsidR="003412AB" w:rsidRPr="000519BB" w:rsidRDefault="003412AB" w:rsidP="003412AB">
      <w:pPr>
        <w:widowControl w:val="0"/>
        <w:suppressAutoHyphens/>
        <w:spacing w:after="0" w:line="360" w:lineRule="auto"/>
        <w:ind w:right="51" w:firstLine="567"/>
        <w:jc w:val="both"/>
        <w:rPr>
          <w:rFonts w:ascii="Arial" w:eastAsia="Arial Unicode MS" w:hAnsi="Arial" w:cs="Arial"/>
          <w:kern w:val="2"/>
          <w:sz w:val="24"/>
          <w:szCs w:val="24"/>
          <w:lang w:eastAsia="ar-SA"/>
        </w:rPr>
      </w:pPr>
      <w:r w:rsidRPr="000519BB">
        <w:rPr>
          <w:rFonts w:ascii="Arial" w:eastAsia="Arial Unicode MS" w:hAnsi="Arial" w:cs="Arial"/>
          <w:b/>
          <w:bCs/>
          <w:kern w:val="2"/>
          <w:sz w:val="24"/>
          <w:szCs w:val="24"/>
          <w:lang w:eastAsia="ar-SA"/>
        </w:rPr>
        <w:t>PRIMERO.</w:t>
      </w:r>
      <w:r w:rsidRPr="000519BB">
        <w:rPr>
          <w:rFonts w:ascii="Arial" w:eastAsia="Arial Unicode MS" w:hAnsi="Arial" w:cs="Arial"/>
          <w:kern w:val="2"/>
          <w:sz w:val="24"/>
          <w:szCs w:val="24"/>
          <w:lang w:eastAsia="ar-SA"/>
        </w:rPr>
        <w:t xml:space="preserve"> Esta Cuarta Sala Unitaria fue </w:t>
      </w:r>
      <w:r w:rsidRPr="00D36DBA">
        <w:rPr>
          <w:rFonts w:ascii="Arial" w:eastAsia="Arial Unicode MS" w:hAnsi="Arial" w:cs="Arial"/>
          <w:b/>
          <w:kern w:val="2"/>
          <w:sz w:val="24"/>
          <w:szCs w:val="24"/>
          <w:lang w:eastAsia="ar-SA"/>
        </w:rPr>
        <w:t>competente</w:t>
      </w:r>
      <w:r w:rsidRPr="000519BB">
        <w:rPr>
          <w:rFonts w:ascii="Arial" w:eastAsia="Arial Unicode MS" w:hAnsi="Arial" w:cs="Arial"/>
          <w:kern w:val="2"/>
          <w:sz w:val="24"/>
          <w:szCs w:val="24"/>
          <w:lang w:eastAsia="ar-SA"/>
        </w:rPr>
        <w:t xml:space="preserve"> para conocer</w:t>
      </w:r>
      <w:r>
        <w:rPr>
          <w:rFonts w:ascii="Arial" w:eastAsia="Arial Unicode MS" w:hAnsi="Arial" w:cs="Arial"/>
          <w:kern w:val="2"/>
          <w:sz w:val="24"/>
          <w:szCs w:val="24"/>
          <w:lang w:eastAsia="ar-SA"/>
        </w:rPr>
        <w:t xml:space="preserve"> y resolver del presente asunto.</w:t>
      </w:r>
      <w:r w:rsidRPr="000519BB">
        <w:rPr>
          <w:rFonts w:ascii="Arial" w:eastAsia="Arial Unicode MS" w:hAnsi="Arial" w:cs="Arial"/>
          <w:kern w:val="2"/>
          <w:sz w:val="24"/>
          <w:szCs w:val="24"/>
          <w:lang w:eastAsia="ar-SA"/>
        </w:rPr>
        <w:t xml:space="preserve"> - - - - - - - - - - - - - - - - - - - - - - - - - - - - - - - - - - - - - </w:t>
      </w:r>
      <w:r>
        <w:rPr>
          <w:rFonts w:ascii="Arial" w:eastAsia="Arial Unicode MS" w:hAnsi="Arial" w:cs="Arial"/>
          <w:kern w:val="2"/>
          <w:sz w:val="24"/>
          <w:szCs w:val="24"/>
          <w:lang w:eastAsia="ar-SA"/>
        </w:rPr>
        <w:t xml:space="preserve">- - </w:t>
      </w:r>
    </w:p>
    <w:p w:rsidR="003412AB" w:rsidRPr="000519BB" w:rsidRDefault="003412AB" w:rsidP="003412AB">
      <w:pPr>
        <w:pStyle w:val="Sinespaciado"/>
        <w:rPr>
          <w:rFonts w:ascii="Arial" w:hAnsi="Arial" w:cs="Arial"/>
          <w:lang w:eastAsia="ar-SA"/>
        </w:rPr>
      </w:pPr>
    </w:p>
    <w:p w:rsidR="003412AB" w:rsidRPr="00D36DBA" w:rsidRDefault="003412AB" w:rsidP="003412AB">
      <w:pPr>
        <w:pStyle w:val="Sinespaciado"/>
        <w:spacing w:after="240" w:line="360" w:lineRule="auto"/>
        <w:ind w:firstLine="567"/>
        <w:rPr>
          <w:rFonts w:ascii="Arial" w:hAnsi="Arial" w:cs="Arial"/>
          <w:sz w:val="24"/>
          <w:szCs w:val="24"/>
          <w:lang w:val="es-ES_tradnl" w:eastAsia="ar-SA"/>
        </w:rPr>
      </w:pPr>
      <w:r w:rsidRPr="000519BB">
        <w:rPr>
          <w:rFonts w:ascii="Arial" w:hAnsi="Arial" w:cs="Arial"/>
          <w:b/>
          <w:sz w:val="24"/>
          <w:szCs w:val="24"/>
          <w:lang w:val="es-ES_tradnl" w:eastAsia="ar-SA"/>
        </w:rPr>
        <w:t xml:space="preserve">SEGUNDO. </w:t>
      </w:r>
      <w:r w:rsidRPr="000519BB">
        <w:rPr>
          <w:rFonts w:ascii="Arial" w:hAnsi="Arial" w:cs="Arial"/>
          <w:sz w:val="24"/>
          <w:szCs w:val="24"/>
          <w:lang w:val="es-ES_tradnl" w:eastAsia="ar-SA"/>
        </w:rPr>
        <w:t xml:space="preserve">La </w:t>
      </w:r>
      <w:r w:rsidRPr="00D36DBA">
        <w:rPr>
          <w:rFonts w:ascii="Arial" w:hAnsi="Arial" w:cs="Arial"/>
          <w:b/>
          <w:sz w:val="24"/>
          <w:szCs w:val="24"/>
          <w:lang w:val="es-ES_tradnl" w:eastAsia="ar-SA"/>
        </w:rPr>
        <w:t xml:space="preserve">personalidad </w:t>
      </w:r>
      <w:r>
        <w:rPr>
          <w:rFonts w:ascii="Arial" w:hAnsi="Arial" w:cs="Arial"/>
          <w:sz w:val="24"/>
          <w:szCs w:val="24"/>
          <w:lang w:val="es-ES_tradnl" w:eastAsia="ar-SA"/>
        </w:rPr>
        <w:t>de las partes quedó acreditada en autos.</w:t>
      </w:r>
      <w:r w:rsidRPr="000519BB">
        <w:rPr>
          <w:rFonts w:ascii="Arial" w:hAnsi="Arial" w:cs="Arial"/>
          <w:sz w:val="24"/>
          <w:szCs w:val="24"/>
          <w:lang w:val="es-ES_tradnl" w:eastAsia="ar-SA"/>
        </w:rPr>
        <w:t xml:space="preserve"> - - - - </w:t>
      </w:r>
      <w:r>
        <w:rPr>
          <w:rFonts w:ascii="Arial" w:hAnsi="Arial" w:cs="Arial"/>
          <w:sz w:val="24"/>
          <w:szCs w:val="24"/>
          <w:lang w:val="es-ES_tradnl" w:eastAsia="ar-SA"/>
        </w:rPr>
        <w:t xml:space="preserve">- </w:t>
      </w:r>
    </w:p>
    <w:p w:rsidR="003412AB" w:rsidRPr="00366D6F" w:rsidRDefault="003412AB" w:rsidP="003412AB">
      <w:pPr>
        <w:widowControl w:val="0"/>
        <w:suppressAutoHyphens/>
        <w:spacing w:line="360" w:lineRule="auto"/>
        <w:ind w:right="51" w:firstLine="567"/>
        <w:jc w:val="both"/>
        <w:rPr>
          <w:rFonts w:ascii="Arial" w:hAnsi="Arial" w:cs="Arial"/>
          <w:b/>
          <w:sz w:val="24"/>
          <w:szCs w:val="24"/>
        </w:rPr>
      </w:pPr>
      <w:r w:rsidRPr="000519BB">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acreditó causal alguna de improcedencia por lo que </w:t>
      </w:r>
      <w:r>
        <w:rPr>
          <w:rFonts w:ascii="Arial" w:eastAsia="Arial Unicode MS" w:hAnsi="Arial" w:cs="Arial"/>
          <w:b/>
          <w:kern w:val="2"/>
          <w:sz w:val="24"/>
          <w:szCs w:val="24"/>
          <w:lang w:eastAsia="ar-SA"/>
        </w:rPr>
        <w:t>NO SE SOBRESEE EL JUICIO</w:t>
      </w:r>
      <w:r>
        <w:rPr>
          <w:rFonts w:ascii="Arial" w:hAnsi="Arial" w:cs="Arial"/>
          <w:b/>
          <w:sz w:val="24"/>
          <w:szCs w:val="24"/>
        </w:rPr>
        <w:t xml:space="preserve">. </w:t>
      </w:r>
      <w:r w:rsidRPr="000519BB">
        <w:rPr>
          <w:rFonts w:ascii="Arial" w:eastAsia="Arial Unicode MS" w:hAnsi="Arial" w:cs="Arial"/>
          <w:kern w:val="2"/>
          <w:sz w:val="24"/>
          <w:szCs w:val="24"/>
          <w:lang w:eastAsia="ar-SA"/>
        </w:rPr>
        <w:t xml:space="preserve">- - - - - - - - </w:t>
      </w:r>
      <w:r>
        <w:rPr>
          <w:rFonts w:ascii="Arial" w:eastAsia="Arial Unicode MS" w:hAnsi="Arial" w:cs="Arial"/>
          <w:kern w:val="2"/>
          <w:sz w:val="24"/>
          <w:szCs w:val="24"/>
          <w:lang w:eastAsia="ar-SA"/>
        </w:rPr>
        <w:t xml:space="preserve">- - - - - - - - - - - - - - - - - - - - - - - - - - - - - - - - - - </w:t>
      </w:r>
    </w:p>
    <w:p w:rsidR="003412AB" w:rsidRPr="008E72AD" w:rsidRDefault="003412AB" w:rsidP="003412AB">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CUARTO. </w:t>
      </w:r>
      <w:r>
        <w:rPr>
          <w:rFonts w:ascii="Arial" w:eastAsia="Arial Unicode MS" w:hAnsi="Arial" w:cs="Arial"/>
          <w:kern w:val="2"/>
          <w:sz w:val="24"/>
          <w:szCs w:val="24"/>
          <w:lang w:eastAsia="ar-SA"/>
        </w:rPr>
        <w:t xml:space="preserve">Se declararon </w:t>
      </w:r>
      <w:r>
        <w:rPr>
          <w:rFonts w:ascii="Arial" w:eastAsia="Arial Unicode MS" w:hAnsi="Arial" w:cs="Arial"/>
          <w:b/>
          <w:kern w:val="2"/>
          <w:sz w:val="24"/>
          <w:szCs w:val="24"/>
          <w:lang w:eastAsia="ar-SA"/>
        </w:rPr>
        <w:t>improcedentes las excepciones</w:t>
      </w:r>
      <w:r>
        <w:rPr>
          <w:rFonts w:ascii="Arial" w:eastAsia="Arial Unicode MS" w:hAnsi="Arial" w:cs="Arial"/>
          <w:kern w:val="2"/>
          <w:sz w:val="24"/>
          <w:szCs w:val="24"/>
          <w:lang w:eastAsia="ar-SA"/>
        </w:rPr>
        <w:t xml:space="preserve"> </w:t>
      </w:r>
      <w:r w:rsidR="00494970">
        <w:rPr>
          <w:rFonts w:ascii="Arial" w:eastAsia="Arial Unicode MS" w:hAnsi="Arial" w:cs="Arial"/>
          <w:kern w:val="2"/>
          <w:sz w:val="24"/>
          <w:szCs w:val="24"/>
          <w:lang w:eastAsia="ar-SA"/>
        </w:rPr>
        <w:t xml:space="preserve">opuestas </w:t>
      </w:r>
      <w:r>
        <w:rPr>
          <w:rFonts w:ascii="Arial" w:eastAsia="Arial Unicode MS" w:hAnsi="Arial" w:cs="Arial"/>
          <w:kern w:val="2"/>
          <w:sz w:val="24"/>
          <w:szCs w:val="24"/>
          <w:lang w:eastAsia="ar-SA"/>
        </w:rPr>
        <w:t xml:space="preserve">por la </w:t>
      </w:r>
      <w:r>
        <w:rPr>
          <w:rFonts w:ascii="Arial" w:eastAsia="Arial Unicode MS" w:hAnsi="Arial" w:cs="Arial"/>
          <w:b/>
          <w:kern w:val="2"/>
          <w:sz w:val="24"/>
          <w:szCs w:val="24"/>
          <w:lang w:eastAsia="ar-SA"/>
        </w:rPr>
        <w:t>autoridad demandada</w:t>
      </w:r>
      <w:r>
        <w:rPr>
          <w:rFonts w:ascii="Arial" w:eastAsia="Arial Unicode MS" w:hAnsi="Arial" w:cs="Arial"/>
          <w:kern w:val="2"/>
          <w:sz w:val="24"/>
          <w:szCs w:val="24"/>
          <w:lang w:eastAsia="ar-SA"/>
        </w:rPr>
        <w:t>.</w:t>
      </w:r>
      <w:r w:rsidR="00AE442B">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 - - - - - - - - - - - - - - - - - - - - - - - - - - - - - - - - - - - - - - - - - - </w:t>
      </w:r>
    </w:p>
    <w:p w:rsidR="003412AB" w:rsidRPr="00D36DBA" w:rsidRDefault="003412AB" w:rsidP="003412AB">
      <w:pPr>
        <w:suppressAutoHyphens/>
        <w:spacing w:line="360" w:lineRule="auto"/>
        <w:ind w:firstLine="567"/>
        <w:jc w:val="both"/>
        <w:rPr>
          <w:rFonts w:ascii="Arial" w:hAnsi="Arial" w:cs="Arial"/>
          <w:b/>
          <w:sz w:val="24"/>
          <w:szCs w:val="24"/>
        </w:rPr>
      </w:pPr>
      <w:r>
        <w:rPr>
          <w:rFonts w:ascii="Arial" w:hAnsi="Arial" w:cs="Arial"/>
          <w:b/>
          <w:sz w:val="24"/>
          <w:szCs w:val="24"/>
        </w:rPr>
        <w:lastRenderedPageBreak/>
        <w:t>QUINTO</w:t>
      </w:r>
      <w:r w:rsidRPr="000519BB">
        <w:rPr>
          <w:rFonts w:ascii="Arial" w:hAnsi="Arial" w:cs="Arial"/>
          <w:b/>
          <w:sz w:val="24"/>
          <w:szCs w:val="24"/>
        </w:rPr>
        <w:t>.</w:t>
      </w:r>
      <w:r w:rsidRPr="000519BB">
        <w:rPr>
          <w:rFonts w:ascii="Arial" w:hAnsi="Arial" w:cs="Arial"/>
          <w:sz w:val="24"/>
          <w:szCs w:val="24"/>
        </w:rPr>
        <w:t xml:space="preserve"> Se declara </w:t>
      </w:r>
      <w:r>
        <w:rPr>
          <w:rFonts w:ascii="Arial" w:hAnsi="Arial" w:cs="Arial"/>
          <w:sz w:val="24"/>
          <w:szCs w:val="24"/>
        </w:rPr>
        <w:t xml:space="preserve">la </w:t>
      </w:r>
      <w:r w:rsidRPr="00860220">
        <w:rPr>
          <w:rFonts w:ascii="Arial" w:eastAsia="Times New Roman" w:hAnsi="Arial" w:cs="Arial"/>
          <w:b/>
          <w:bCs/>
          <w:sz w:val="24"/>
          <w:szCs w:val="24"/>
          <w:lang w:val="es-ES_tradnl" w:eastAsia="es-ES"/>
        </w:rPr>
        <w:t>NULIDAD LISA Y LLANA</w:t>
      </w:r>
      <w:r>
        <w:rPr>
          <w:rFonts w:ascii="Arial" w:eastAsia="Times New Roman" w:hAnsi="Arial" w:cs="Arial"/>
          <w:bCs/>
          <w:sz w:val="24"/>
          <w:szCs w:val="24"/>
          <w:lang w:val="es-ES_tradnl" w:eastAsia="es-ES"/>
        </w:rPr>
        <w:t xml:space="preserve"> del acuerdo de ocho de mayo de dos mil diecinueve, emitido </w:t>
      </w:r>
      <w:r>
        <w:rPr>
          <w:rFonts w:ascii="Arial" w:hAnsi="Arial" w:cs="Arial"/>
          <w:sz w:val="24"/>
          <w:szCs w:val="24"/>
        </w:rPr>
        <w:t xml:space="preserve">por el </w:t>
      </w:r>
      <w:r>
        <w:rPr>
          <w:rFonts w:ascii="Arial" w:hAnsi="Arial" w:cs="Arial"/>
          <w:b/>
          <w:sz w:val="24"/>
          <w:szCs w:val="24"/>
        </w:rPr>
        <w:t>Comisionado de Seguridad Pública, Vialidad y Protección Civil del Santa Cruz Xoxocotlán, Oaxaca</w:t>
      </w:r>
      <w:r w:rsidRPr="000519BB">
        <w:rPr>
          <w:rFonts w:ascii="Arial" w:hAnsi="Arial" w:cs="Arial"/>
          <w:sz w:val="24"/>
          <w:szCs w:val="24"/>
        </w:rPr>
        <w:t xml:space="preserve">, como quedo precisado en el considerando </w:t>
      </w:r>
      <w:r>
        <w:rPr>
          <w:rFonts w:ascii="Arial" w:hAnsi="Arial" w:cs="Arial"/>
          <w:b/>
          <w:sz w:val="24"/>
          <w:szCs w:val="24"/>
        </w:rPr>
        <w:t>quinto</w:t>
      </w:r>
      <w:r>
        <w:rPr>
          <w:rFonts w:ascii="Arial" w:hAnsi="Arial" w:cs="Arial"/>
          <w:sz w:val="24"/>
          <w:szCs w:val="24"/>
        </w:rPr>
        <w:t xml:space="preserve"> </w:t>
      </w:r>
      <w:r w:rsidRPr="000519BB">
        <w:rPr>
          <w:rFonts w:ascii="Arial" w:hAnsi="Arial" w:cs="Arial"/>
          <w:sz w:val="24"/>
          <w:szCs w:val="24"/>
        </w:rPr>
        <w:t xml:space="preserve">de esta sentencia. - - - </w:t>
      </w:r>
      <w:r>
        <w:rPr>
          <w:rFonts w:ascii="Arial" w:hAnsi="Arial" w:cs="Arial"/>
          <w:sz w:val="24"/>
          <w:szCs w:val="24"/>
        </w:rPr>
        <w:t xml:space="preserve">- - - - - - - - - - - - - - - - - </w:t>
      </w:r>
    </w:p>
    <w:p w:rsidR="003412AB" w:rsidRPr="00B87616" w:rsidRDefault="003412AB" w:rsidP="003412AB">
      <w:pPr>
        <w:spacing w:line="360" w:lineRule="auto"/>
        <w:ind w:firstLine="567"/>
        <w:jc w:val="both"/>
        <w:rPr>
          <w:rFonts w:ascii="Arial" w:hAnsi="Arial" w:cs="Arial"/>
          <w:sz w:val="24"/>
          <w:szCs w:val="24"/>
        </w:rPr>
      </w:pPr>
      <w:r>
        <w:rPr>
          <w:rFonts w:ascii="Arial" w:eastAsia="Arial Unicode MS" w:hAnsi="Arial" w:cs="Arial"/>
          <w:b/>
          <w:kern w:val="2"/>
          <w:sz w:val="24"/>
          <w:szCs w:val="24"/>
          <w:lang w:eastAsia="ar-SA"/>
        </w:rPr>
        <w:t>SEXTO</w:t>
      </w:r>
      <w:r w:rsidRPr="000519BB">
        <w:rPr>
          <w:rFonts w:ascii="Arial" w:eastAsia="Arial Unicode MS" w:hAnsi="Arial" w:cs="Arial"/>
          <w:b/>
          <w:kern w:val="2"/>
          <w:sz w:val="24"/>
          <w:szCs w:val="24"/>
          <w:lang w:eastAsia="ar-SA"/>
        </w:rPr>
        <w:t xml:space="preserve">. </w:t>
      </w:r>
      <w:r w:rsidRPr="000519BB">
        <w:rPr>
          <w:rFonts w:ascii="Arial" w:hAnsi="Arial" w:cs="Arial"/>
          <w:sz w:val="24"/>
          <w:szCs w:val="24"/>
          <w:lang w:val="es-ES"/>
        </w:rPr>
        <w:t>Como consecuencia de lo anterior, al existir restricción expresa en la Constit</w:t>
      </w:r>
      <w:r>
        <w:rPr>
          <w:rFonts w:ascii="Arial" w:hAnsi="Arial" w:cs="Arial"/>
          <w:sz w:val="24"/>
          <w:szCs w:val="24"/>
          <w:lang w:val="es-ES"/>
        </w:rPr>
        <w:t xml:space="preserve">ución Federal para reinstalar al actor </w:t>
      </w:r>
      <w:r w:rsidRPr="000519BB">
        <w:rPr>
          <w:rFonts w:ascii="Arial" w:hAnsi="Arial" w:cs="Arial"/>
          <w:sz w:val="24"/>
          <w:szCs w:val="24"/>
          <w:lang w:val="es-ES"/>
        </w:rPr>
        <w:t xml:space="preserve">la autoridad demandada deberá pagar </w:t>
      </w:r>
      <w:r w:rsidR="00973B41">
        <w:rPr>
          <w:rFonts w:ascii="Arial" w:hAnsi="Arial" w:cs="Arial"/>
          <w:sz w:val="24"/>
          <w:szCs w:val="24"/>
          <w:lang w:val="es-ES"/>
        </w:rPr>
        <w:t xml:space="preserve">al actor </w:t>
      </w:r>
      <w:r w:rsidR="002C6C8F">
        <w:rPr>
          <w:rFonts w:ascii="Arial" w:eastAsia="Times New Roman" w:hAnsi="Arial" w:cs="Arial"/>
          <w:bCs/>
          <w:iCs/>
          <w:caps/>
          <w:kern w:val="2"/>
          <w:sz w:val="24"/>
          <w:szCs w:val="24"/>
          <w:lang w:val="es-ES_tradnl" w:eastAsia="es-ES"/>
        </w:rPr>
        <w:t>**********</w:t>
      </w:r>
      <w:r w:rsidR="00973B41">
        <w:rPr>
          <w:rFonts w:ascii="Arial" w:hAnsi="Arial" w:cs="Arial"/>
          <w:sz w:val="24"/>
          <w:szCs w:val="24"/>
          <w:lang w:val="es-ES"/>
        </w:rPr>
        <w:t xml:space="preserve">, </w:t>
      </w:r>
      <w:r w:rsidRPr="000519BB">
        <w:rPr>
          <w:rFonts w:ascii="Arial" w:hAnsi="Arial" w:cs="Arial"/>
          <w:sz w:val="24"/>
          <w:szCs w:val="24"/>
          <w:lang w:val="es-ES"/>
        </w:rPr>
        <w:t xml:space="preserve">las prestaciones </w:t>
      </w:r>
      <w:r w:rsidRPr="000519BB">
        <w:rPr>
          <w:rFonts w:ascii="Arial" w:hAnsi="Arial" w:cs="Arial"/>
          <w:sz w:val="24"/>
          <w:szCs w:val="24"/>
        </w:rPr>
        <w:t xml:space="preserve">que quedaron precisados en el considerando </w:t>
      </w:r>
      <w:r>
        <w:rPr>
          <w:rFonts w:ascii="Arial" w:hAnsi="Arial" w:cs="Arial"/>
          <w:b/>
          <w:sz w:val="24"/>
          <w:szCs w:val="24"/>
        </w:rPr>
        <w:t>sexto</w:t>
      </w:r>
      <w:r>
        <w:rPr>
          <w:rFonts w:ascii="Arial" w:hAnsi="Arial" w:cs="Arial"/>
          <w:sz w:val="24"/>
          <w:szCs w:val="24"/>
        </w:rPr>
        <w:t xml:space="preserve"> </w:t>
      </w:r>
      <w:r w:rsidRPr="000519BB">
        <w:rPr>
          <w:rFonts w:ascii="Arial" w:hAnsi="Arial" w:cs="Arial"/>
          <w:sz w:val="24"/>
          <w:szCs w:val="24"/>
        </w:rPr>
        <w:t>de esta sentencia</w:t>
      </w:r>
      <w:r>
        <w:rPr>
          <w:rFonts w:ascii="Arial" w:hAnsi="Arial" w:cs="Arial"/>
          <w:sz w:val="24"/>
          <w:szCs w:val="24"/>
        </w:rPr>
        <w:t xml:space="preserve">, una vez que cause ejecutoria. - - - - - - - - - - - - - - - - - - - - </w:t>
      </w:r>
    </w:p>
    <w:p w:rsidR="003412AB" w:rsidRPr="004C1054" w:rsidRDefault="003412AB" w:rsidP="003412AB">
      <w:pPr>
        <w:spacing w:line="360" w:lineRule="auto"/>
        <w:ind w:firstLine="567"/>
        <w:jc w:val="both"/>
        <w:rPr>
          <w:rFonts w:ascii="Arial" w:eastAsia="Arial Unicode MS" w:hAnsi="Arial" w:cs="Arial"/>
          <w:kern w:val="2"/>
          <w:sz w:val="24"/>
          <w:szCs w:val="24"/>
          <w:lang w:eastAsia="ar-SA"/>
        </w:rPr>
      </w:pPr>
      <w:r>
        <w:rPr>
          <w:rFonts w:ascii="Arial" w:hAnsi="Arial" w:cs="Arial"/>
          <w:b/>
          <w:bCs/>
          <w:sz w:val="24"/>
          <w:szCs w:val="24"/>
        </w:rPr>
        <w:t>SÉPTIMO</w:t>
      </w:r>
      <w:r w:rsidRPr="000519BB">
        <w:rPr>
          <w:rFonts w:ascii="Arial" w:hAnsi="Arial" w:cs="Arial"/>
          <w:b/>
          <w:bCs/>
          <w:sz w:val="24"/>
          <w:szCs w:val="24"/>
        </w:rPr>
        <w:t xml:space="preserve">. </w:t>
      </w:r>
      <w:r w:rsidRPr="000519BB">
        <w:rPr>
          <w:rFonts w:ascii="Arial" w:eastAsia="Arial Unicode MS" w:hAnsi="Arial" w:cs="Arial"/>
          <w:b/>
          <w:kern w:val="2"/>
          <w:sz w:val="24"/>
          <w:szCs w:val="24"/>
          <w:lang w:eastAsia="ar-SA"/>
        </w:rPr>
        <w:t>NOTIFÍQUESE PERSONALMENTE A LA PARTE ACTORA Y POR OFICIO A LA AUTORIDAD DEMANDADA</w:t>
      </w:r>
      <w:r>
        <w:rPr>
          <w:rFonts w:ascii="Arial" w:eastAsia="Arial Unicode MS" w:hAnsi="Arial" w:cs="Arial"/>
          <w:kern w:val="2"/>
          <w:sz w:val="24"/>
          <w:szCs w:val="24"/>
          <w:lang w:eastAsia="ar-SA"/>
        </w:rPr>
        <w:t xml:space="preserve">, </w:t>
      </w:r>
      <w:r w:rsidRPr="004C1054">
        <w:rPr>
          <w:rFonts w:ascii="Arial" w:eastAsia="Arial Unicode MS" w:hAnsi="Arial" w:cs="Arial"/>
          <w:kern w:val="2"/>
          <w:sz w:val="24"/>
          <w:szCs w:val="24"/>
          <w:lang w:eastAsia="ar-SA"/>
        </w:rPr>
        <w:t>con</w:t>
      </w:r>
      <w:r>
        <w:rPr>
          <w:rFonts w:ascii="Arial" w:eastAsia="Arial Unicode MS" w:hAnsi="Arial" w:cs="Arial"/>
          <w:kern w:val="2"/>
          <w:sz w:val="24"/>
          <w:szCs w:val="24"/>
          <w:lang w:eastAsia="ar-SA"/>
        </w:rPr>
        <w:t xml:space="preserve"> fundamento en los artículos 172 fracción I y 17</w:t>
      </w:r>
      <w:r w:rsidRPr="000519BB">
        <w:rPr>
          <w:rFonts w:ascii="Arial" w:eastAsia="Arial Unicode MS" w:hAnsi="Arial" w:cs="Arial"/>
          <w:kern w:val="2"/>
          <w:sz w:val="24"/>
          <w:szCs w:val="24"/>
          <w:lang w:eastAsia="ar-SA"/>
        </w:rPr>
        <w:t xml:space="preserve">3 fracciones I y II, de la Ley de </w:t>
      </w:r>
      <w:r>
        <w:rPr>
          <w:rFonts w:ascii="Arial" w:eastAsia="Arial Unicode MS" w:hAnsi="Arial" w:cs="Arial"/>
          <w:kern w:val="2"/>
          <w:sz w:val="24"/>
          <w:szCs w:val="24"/>
          <w:lang w:eastAsia="ar-SA"/>
        </w:rPr>
        <w:t xml:space="preserve">Procedimiento y </w:t>
      </w:r>
      <w:r w:rsidRPr="000519BB">
        <w:rPr>
          <w:rFonts w:ascii="Arial" w:eastAsia="Arial Unicode MS" w:hAnsi="Arial" w:cs="Arial"/>
          <w:kern w:val="2"/>
          <w:sz w:val="24"/>
          <w:szCs w:val="24"/>
          <w:lang w:eastAsia="ar-SA"/>
        </w:rPr>
        <w:t>Justicia Adminis</w:t>
      </w:r>
      <w:r>
        <w:rPr>
          <w:rFonts w:ascii="Arial" w:eastAsia="Arial Unicode MS" w:hAnsi="Arial" w:cs="Arial"/>
          <w:kern w:val="2"/>
          <w:sz w:val="24"/>
          <w:szCs w:val="24"/>
          <w:lang w:eastAsia="ar-SA"/>
        </w:rPr>
        <w:t xml:space="preserve">trativa para el Estado de Oaxaca. </w:t>
      </w:r>
      <w:r w:rsidRPr="000519BB">
        <w:rPr>
          <w:rFonts w:ascii="Arial" w:eastAsia="Arial Unicode MS" w:hAnsi="Arial" w:cs="Arial"/>
          <w:kern w:val="2"/>
          <w:sz w:val="24"/>
          <w:szCs w:val="24"/>
          <w:lang w:eastAsia="ar-SA"/>
        </w:rPr>
        <w:t>- - - - - - - - - - - - - - - -</w:t>
      </w:r>
      <w:r>
        <w:rPr>
          <w:rFonts w:ascii="Arial" w:eastAsia="Arial Unicode MS" w:hAnsi="Arial" w:cs="Arial"/>
          <w:kern w:val="2"/>
          <w:sz w:val="24"/>
          <w:szCs w:val="24"/>
          <w:lang w:eastAsia="ar-SA"/>
        </w:rPr>
        <w:t xml:space="preserve"> - - - - - - - - - - - - - - </w:t>
      </w:r>
    </w:p>
    <w:p w:rsidR="003412AB" w:rsidRDefault="003412AB" w:rsidP="003412AB">
      <w:pPr>
        <w:spacing w:line="360" w:lineRule="auto"/>
        <w:ind w:firstLine="567"/>
        <w:jc w:val="both"/>
        <w:rPr>
          <w:rFonts w:ascii="Arial" w:hAnsi="Arial" w:cs="Arial"/>
          <w:sz w:val="24"/>
          <w:szCs w:val="24"/>
        </w:rPr>
      </w:pPr>
      <w:r w:rsidRPr="000519BB">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 xml:space="preserve">Justicia Administrativa </w:t>
      </w:r>
      <w:r w:rsidRPr="000519BB">
        <w:rPr>
          <w:rFonts w:ascii="Arial" w:hAnsi="Arial" w:cs="Arial"/>
          <w:sz w:val="24"/>
          <w:szCs w:val="24"/>
        </w:rPr>
        <w:t xml:space="preserve">del Estado, quien actúa legalmente con la licenciada Monserrat García Altamirano, </w:t>
      </w:r>
      <w:r>
        <w:rPr>
          <w:rFonts w:ascii="Arial" w:hAnsi="Arial" w:cs="Arial"/>
          <w:sz w:val="24"/>
          <w:szCs w:val="24"/>
        </w:rPr>
        <w:t>Secretaria de Acuerdos de ésta Sala</w:t>
      </w:r>
      <w:r w:rsidRPr="000519BB">
        <w:rPr>
          <w:rFonts w:ascii="Arial" w:hAnsi="Arial" w:cs="Arial"/>
          <w:sz w:val="24"/>
          <w:szCs w:val="24"/>
        </w:rPr>
        <w:t xml:space="preserve">, quien autoriza y da fe. - - - - - </w:t>
      </w:r>
      <w:r>
        <w:rPr>
          <w:rFonts w:ascii="Arial" w:hAnsi="Arial" w:cs="Arial"/>
          <w:sz w:val="24"/>
          <w:szCs w:val="24"/>
        </w:rPr>
        <w:t xml:space="preserve">- - - - - - - - - - - - - - - - - - - - - - - - - - - - - - - - - - - - - - - - - - - - - - - - </w:t>
      </w:r>
      <w:r w:rsidR="002525B4">
        <w:rPr>
          <w:rFonts w:ascii="Arial" w:hAnsi="Arial" w:cs="Arial"/>
          <w:sz w:val="24"/>
          <w:szCs w:val="24"/>
        </w:rPr>
        <w:t>- -</w:t>
      </w:r>
      <w:bookmarkStart w:id="0" w:name="_GoBack"/>
      <w:bookmarkEnd w:id="0"/>
    </w:p>
    <w:sectPr w:rsidR="003412AB" w:rsidSect="00FA5F9A">
      <w:headerReference w:type="default" r:id="rId8"/>
      <w:headerReference w:type="first" r:id="rId9"/>
      <w:pgSz w:w="12242" w:h="20163" w:code="5"/>
      <w:pgMar w:top="1276" w:right="1185"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2D3E" w:rsidRDefault="00542D3E" w:rsidP="000802F9">
      <w:pPr>
        <w:spacing w:after="0" w:line="240" w:lineRule="auto"/>
      </w:pPr>
      <w:r>
        <w:separator/>
      </w:r>
    </w:p>
  </w:endnote>
  <w:endnote w:type="continuationSeparator" w:id="0">
    <w:p w:rsidR="00542D3E" w:rsidRDefault="00542D3E"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2D3E" w:rsidRDefault="00542D3E" w:rsidP="000802F9">
      <w:pPr>
        <w:spacing w:after="0" w:line="240" w:lineRule="auto"/>
      </w:pPr>
      <w:r>
        <w:separator/>
      </w:r>
    </w:p>
  </w:footnote>
  <w:footnote w:type="continuationSeparator" w:id="0">
    <w:p w:rsidR="00542D3E" w:rsidRDefault="00542D3E"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8364718"/>
      <w:docPartObj>
        <w:docPartGallery w:val="Page Numbers (Top of Page)"/>
        <w:docPartUnique/>
      </w:docPartObj>
    </w:sdtPr>
    <w:sdtEndPr/>
    <w:sdtContent>
      <w:p w:rsidR="00082BF0" w:rsidRDefault="00B52030">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4A04BE06" wp14:editId="32FAC1AD">
                  <wp:simplePos x="0" y="0"/>
                  <wp:positionH relativeFrom="column">
                    <wp:posOffset>-1135117</wp:posOffset>
                  </wp:positionH>
                  <wp:positionV relativeFrom="paragraph">
                    <wp:posOffset>4900864</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B52030" w:rsidRDefault="00B52030" w:rsidP="00B5203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04BE06" id="_x0000_t202" coordsize="21600,21600" o:spt="202" path="m,l,21600r21600,l21600,xe">
                  <v:stroke joinstyle="miter"/>
                  <v:path gradientshapeok="t" o:connecttype="rect"/>
                </v:shapetype>
                <v:shape id="Cuadro de texto 1" o:spid="_x0000_s1026" type="#_x0000_t202" style="position:absolute;left:0;text-align:left;margin-left:-89.4pt;margin-top:385.9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">
                  <v:textbox>
                    <w:txbxContent>
                      <w:p w:rsidR="00B52030" w:rsidRDefault="00B52030" w:rsidP="00B5203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082BF0">
          <w:fldChar w:fldCharType="begin"/>
        </w:r>
        <w:r w:rsidR="00082BF0">
          <w:instrText>PAGE   \* MERGEFORMAT</w:instrText>
        </w:r>
        <w:r w:rsidR="00082BF0">
          <w:fldChar w:fldCharType="separate"/>
        </w:r>
        <w:r w:rsidR="002C6C8F" w:rsidRPr="002C6C8F">
          <w:rPr>
            <w:noProof/>
            <w:lang w:val="es-ES"/>
          </w:rPr>
          <w:t>12</w:t>
        </w:r>
        <w:r w:rsidR="00082BF0">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144" w:type="dxa"/>
      <w:tblInd w:w="1787" w:type="dxa"/>
      <w:tblLayout w:type="fixed"/>
      <w:tblLook w:val="04A0" w:firstRow="1" w:lastRow="0" w:firstColumn="1" w:lastColumn="0" w:noHBand="0" w:noVBand="1"/>
    </w:tblPr>
    <w:tblGrid>
      <w:gridCol w:w="2697"/>
      <w:gridCol w:w="21"/>
      <w:gridCol w:w="4426"/>
    </w:tblGrid>
    <w:tr w:rsidR="00C51C01" w:rsidRPr="00481955" w:rsidTr="00EE220A">
      <w:trPr>
        <w:trHeight w:val="1101"/>
      </w:trPr>
      <w:tc>
        <w:tcPr>
          <w:tcW w:w="7144" w:type="dxa"/>
          <w:gridSpan w:val="3"/>
        </w:tcPr>
        <w:p w:rsidR="00C51C01" w:rsidRPr="00481955" w:rsidRDefault="00C51C01"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C51C01" w:rsidRPr="00481955" w:rsidTr="00EE220A">
      <w:trPr>
        <w:trHeight w:val="657"/>
      </w:trPr>
      <w:tc>
        <w:tcPr>
          <w:tcW w:w="2718" w:type="dxa"/>
          <w:gridSpan w:val="2"/>
          <w:hideMark/>
        </w:tcPr>
        <w:p w:rsidR="00C51C01" w:rsidRPr="00481955" w:rsidRDefault="00C51C01"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de </w:t>
          </w:r>
        </w:p>
        <w:p w:rsidR="00C51C01" w:rsidRPr="00481955" w:rsidRDefault="00C51C01" w:rsidP="000607F6">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426" w:type="dxa"/>
          <w:hideMark/>
        </w:tcPr>
        <w:p w:rsidR="00C51C01" w:rsidRPr="00C97157" w:rsidRDefault="00792B42" w:rsidP="000607F6">
          <w:pPr>
            <w:tabs>
              <w:tab w:val="center" w:pos="4419"/>
              <w:tab w:val="right" w:pos="8838"/>
            </w:tabs>
            <w:suppressAutoHyphens/>
            <w:spacing w:after="0" w:line="100" w:lineRule="atLeast"/>
            <w:ind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0057/201</w:t>
          </w:r>
          <w:r w:rsidR="00DE4946">
            <w:rPr>
              <w:rFonts w:ascii="Arial" w:eastAsia="Times New Roman" w:hAnsi="Arial" w:cs="Arial"/>
              <w:bCs/>
              <w:iCs/>
              <w:caps/>
              <w:kern w:val="2"/>
              <w:sz w:val="24"/>
              <w:szCs w:val="24"/>
              <w:lang w:val="es-ES_tradnl" w:eastAsia="es-ES"/>
            </w:rPr>
            <w:t>9</w:t>
          </w:r>
          <w:r w:rsidR="00CB17A6">
            <w:rPr>
              <w:rFonts w:ascii="Arial" w:eastAsia="Times New Roman" w:hAnsi="Arial" w:cs="Arial"/>
              <w:bCs/>
              <w:iCs/>
              <w:caps/>
              <w:kern w:val="2"/>
              <w:sz w:val="24"/>
              <w:szCs w:val="24"/>
              <w:lang w:val="es-ES_tradnl" w:eastAsia="es-ES"/>
            </w:rPr>
            <w:t>.</w:t>
          </w:r>
        </w:p>
        <w:p w:rsidR="00C51C01" w:rsidRPr="00481955" w:rsidRDefault="00C51C01"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C51C01" w:rsidRPr="00481955" w:rsidTr="00EE220A">
      <w:trPr>
        <w:trHeight w:val="115"/>
      </w:trPr>
      <w:tc>
        <w:tcPr>
          <w:tcW w:w="2697" w:type="dxa"/>
          <w:hideMark/>
        </w:tcPr>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447" w:type="dxa"/>
          <w:gridSpan w:val="2"/>
          <w:hideMark/>
        </w:tcPr>
        <w:p w:rsidR="00C51C01" w:rsidRPr="00481955" w:rsidRDefault="00845A5B" w:rsidP="000802F9">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r w:rsidR="00C51C01">
            <w:rPr>
              <w:rFonts w:ascii="Arial" w:eastAsia="Times New Roman" w:hAnsi="Arial" w:cs="Arial"/>
              <w:bCs/>
              <w:iCs/>
              <w:caps/>
              <w:kern w:val="2"/>
              <w:sz w:val="24"/>
              <w:szCs w:val="24"/>
              <w:lang w:val="es-ES_tradnl" w:eastAsia="es-ES"/>
            </w:rPr>
            <w:t xml:space="preserve"> </w:t>
          </w:r>
        </w:p>
      </w:tc>
    </w:tr>
    <w:tr w:rsidR="00C51C01" w:rsidRPr="00481955" w:rsidTr="00EE220A">
      <w:trPr>
        <w:trHeight w:val="1448"/>
      </w:trPr>
      <w:tc>
        <w:tcPr>
          <w:tcW w:w="2697" w:type="dxa"/>
        </w:tcPr>
        <w:p w:rsidR="00C51C01" w:rsidRPr="00481955" w:rsidRDefault="00C51C01"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3F7E8B" w:rsidRDefault="003F7E8B" w:rsidP="000118A1">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792B42" w:rsidRDefault="00792B42"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447" w:type="dxa"/>
          <w:gridSpan w:val="2"/>
        </w:tcPr>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C51C01" w:rsidRPr="00481955" w:rsidRDefault="00792B42"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comisionado de seguridad pública, vialidad y protección civil de santa cruz xoxocotlán, oaxaca.</w:t>
          </w:r>
        </w:p>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rsidR="00C51C01" w:rsidRDefault="00B5203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388A2131" wp14:editId="26283277">
              <wp:simplePos x="0" y="0"/>
              <wp:positionH relativeFrom="column">
                <wp:posOffset>-989834</wp:posOffset>
              </wp:positionH>
              <wp:positionV relativeFrom="paragraph">
                <wp:posOffset>686741</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B52030" w:rsidRDefault="00B52030" w:rsidP="00B5203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8A2131" id="_x0000_t202" coordsize="21600,21600" o:spt="202" path="m,l,21600r21600,l21600,xe">
              <v:stroke joinstyle="miter"/>
              <v:path gradientshapeok="t" o:connecttype="rect"/>
            </v:shapetype>
            <v:shape id="Cuadro de texto 4" o:spid="_x0000_s1027" type="#_x0000_t202" style="position:absolute;margin-left:-77.95pt;margin-top:54.0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">
              <v:textbox>
                <w:txbxContent>
                  <w:p w:rsidR="00B52030" w:rsidRDefault="00B52030" w:rsidP="00B5203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0E1B"/>
    <w:rsid w:val="000118A1"/>
    <w:rsid w:val="00012406"/>
    <w:rsid w:val="00013B74"/>
    <w:rsid w:val="000142CC"/>
    <w:rsid w:val="000213B5"/>
    <w:rsid w:val="00022A3D"/>
    <w:rsid w:val="000252CF"/>
    <w:rsid w:val="0002541E"/>
    <w:rsid w:val="0002618B"/>
    <w:rsid w:val="000308F3"/>
    <w:rsid w:val="00037F8C"/>
    <w:rsid w:val="00043E87"/>
    <w:rsid w:val="00046574"/>
    <w:rsid w:val="00046FB8"/>
    <w:rsid w:val="00052DD0"/>
    <w:rsid w:val="00053204"/>
    <w:rsid w:val="00056E22"/>
    <w:rsid w:val="000578A0"/>
    <w:rsid w:val="000607F6"/>
    <w:rsid w:val="000626E1"/>
    <w:rsid w:val="000651EE"/>
    <w:rsid w:val="00077D47"/>
    <w:rsid w:val="000802F9"/>
    <w:rsid w:val="00082BF0"/>
    <w:rsid w:val="0009138B"/>
    <w:rsid w:val="00095F1B"/>
    <w:rsid w:val="000A30AF"/>
    <w:rsid w:val="000A4E0D"/>
    <w:rsid w:val="000A60E4"/>
    <w:rsid w:val="000A670A"/>
    <w:rsid w:val="000A6E3E"/>
    <w:rsid w:val="000B1DE3"/>
    <w:rsid w:val="000C5166"/>
    <w:rsid w:val="000C5989"/>
    <w:rsid w:val="000D018C"/>
    <w:rsid w:val="000D0E48"/>
    <w:rsid w:val="000D18E9"/>
    <w:rsid w:val="000D619B"/>
    <w:rsid w:val="000E07A5"/>
    <w:rsid w:val="000E1AFB"/>
    <w:rsid w:val="000E5A04"/>
    <w:rsid w:val="000E74BF"/>
    <w:rsid w:val="000F7D39"/>
    <w:rsid w:val="001053B5"/>
    <w:rsid w:val="0011243B"/>
    <w:rsid w:val="0011277D"/>
    <w:rsid w:val="00114192"/>
    <w:rsid w:val="001141B3"/>
    <w:rsid w:val="00117AAD"/>
    <w:rsid w:val="00117C0C"/>
    <w:rsid w:val="00120AF9"/>
    <w:rsid w:val="0012114B"/>
    <w:rsid w:val="00122015"/>
    <w:rsid w:val="001264B7"/>
    <w:rsid w:val="00131052"/>
    <w:rsid w:val="00134143"/>
    <w:rsid w:val="001341E0"/>
    <w:rsid w:val="0014723A"/>
    <w:rsid w:val="001604B0"/>
    <w:rsid w:val="00172D32"/>
    <w:rsid w:val="00173722"/>
    <w:rsid w:val="0018387B"/>
    <w:rsid w:val="001849C3"/>
    <w:rsid w:val="00185746"/>
    <w:rsid w:val="00194068"/>
    <w:rsid w:val="001A4254"/>
    <w:rsid w:val="001A6C41"/>
    <w:rsid w:val="001B278E"/>
    <w:rsid w:val="001C0456"/>
    <w:rsid w:val="001D3E96"/>
    <w:rsid w:val="001D6088"/>
    <w:rsid w:val="001E29A6"/>
    <w:rsid w:val="001E2A62"/>
    <w:rsid w:val="001E57CA"/>
    <w:rsid w:val="001E5B98"/>
    <w:rsid w:val="001E740D"/>
    <w:rsid w:val="001E7F2A"/>
    <w:rsid w:val="001F2BC5"/>
    <w:rsid w:val="001F49DE"/>
    <w:rsid w:val="00201498"/>
    <w:rsid w:val="002024F5"/>
    <w:rsid w:val="002133B7"/>
    <w:rsid w:val="002146CF"/>
    <w:rsid w:val="00215ABB"/>
    <w:rsid w:val="002179B3"/>
    <w:rsid w:val="00227DAB"/>
    <w:rsid w:val="00233484"/>
    <w:rsid w:val="002336B5"/>
    <w:rsid w:val="00235E08"/>
    <w:rsid w:val="00242D3B"/>
    <w:rsid w:val="00243B0D"/>
    <w:rsid w:val="00244EE9"/>
    <w:rsid w:val="002525B4"/>
    <w:rsid w:val="0025463B"/>
    <w:rsid w:val="002575E0"/>
    <w:rsid w:val="00262767"/>
    <w:rsid w:val="00262E89"/>
    <w:rsid w:val="00272B83"/>
    <w:rsid w:val="0027595E"/>
    <w:rsid w:val="00277EFD"/>
    <w:rsid w:val="00286CA4"/>
    <w:rsid w:val="00287388"/>
    <w:rsid w:val="002874EA"/>
    <w:rsid w:val="002901A1"/>
    <w:rsid w:val="002B6729"/>
    <w:rsid w:val="002C6687"/>
    <w:rsid w:val="002C6C8F"/>
    <w:rsid w:val="002D7FBC"/>
    <w:rsid w:val="002E1B13"/>
    <w:rsid w:val="002E6890"/>
    <w:rsid w:val="002F1704"/>
    <w:rsid w:val="002F30B3"/>
    <w:rsid w:val="002F36AB"/>
    <w:rsid w:val="00302D61"/>
    <w:rsid w:val="00302FD0"/>
    <w:rsid w:val="003153CC"/>
    <w:rsid w:val="00315A6D"/>
    <w:rsid w:val="00316ABC"/>
    <w:rsid w:val="00320891"/>
    <w:rsid w:val="00320939"/>
    <w:rsid w:val="0032125B"/>
    <w:rsid w:val="00322271"/>
    <w:rsid w:val="003271D0"/>
    <w:rsid w:val="00331BD9"/>
    <w:rsid w:val="003331CF"/>
    <w:rsid w:val="00333E9C"/>
    <w:rsid w:val="00335A9A"/>
    <w:rsid w:val="003360F7"/>
    <w:rsid w:val="00337CD9"/>
    <w:rsid w:val="003412AB"/>
    <w:rsid w:val="00342609"/>
    <w:rsid w:val="00352A14"/>
    <w:rsid w:val="00355A4B"/>
    <w:rsid w:val="003667CD"/>
    <w:rsid w:val="0036694A"/>
    <w:rsid w:val="00366D6F"/>
    <w:rsid w:val="003712D7"/>
    <w:rsid w:val="003747C9"/>
    <w:rsid w:val="003748D4"/>
    <w:rsid w:val="00375B4E"/>
    <w:rsid w:val="003858E2"/>
    <w:rsid w:val="00392A76"/>
    <w:rsid w:val="0039522E"/>
    <w:rsid w:val="003C3108"/>
    <w:rsid w:val="003C3330"/>
    <w:rsid w:val="003D2EDF"/>
    <w:rsid w:val="003D4270"/>
    <w:rsid w:val="003D5D31"/>
    <w:rsid w:val="003D794E"/>
    <w:rsid w:val="003E196E"/>
    <w:rsid w:val="003E2CCC"/>
    <w:rsid w:val="003E2E15"/>
    <w:rsid w:val="003E5FD1"/>
    <w:rsid w:val="003E7412"/>
    <w:rsid w:val="003E7BA3"/>
    <w:rsid w:val="003F274A"/>
    <w:rsid w:val="003F792F"/>
    <w:rsid w:val="003F7E8B"/>
    <w:rsid w:val="004015FF"/>
    <w:rsid w:val="00402A74"/>
    <w:rsid w:val="00402F30"/>
    <w:rsid w:val="00404448"/>
    <w:rsid w:val="0042017B"/>
    <w:rsid w:val="004221DF"/>
    <w:rsid w:val="004222CF"/>
    <w:rsid w:val="00426383"/>
    <w:rsid w:val="0043039F"/>
    <w:rsid w:val="00437E6C"/>
    <w:rsid w:val="004418D7"/>
    <w:rsid w:val="00450F4F"/>
    <w:rsid w:val="004510A3"/>
    <w:rsid w:val="00452662"/>
    <w:rsid w:val="004543E0"/>
    <w:rsid w:val="00454965"/>
    <w:rsid w:val="004566CA"/>
    <w:rsid w:val="00463C20"/>
    <w:rsid w:val="00464006"/>
    <w:rsid w:val="004702F3"/>
    <w:rsid w:val="004704F9"/>
    <w:rsid w:val="00471A59"/>
    <w:rsid w:val="004745C9"/>
    <w:rsid w:val="00485A4C"/>
    <w:rsid w:val="00486CE8"/>
    <w:rsid w:val="00487864"/>
    <w:rsid w:val="00494970"/>
    <w:rsid w:val="004A0BC3"/>
    <w:rsid w:val="004A3A44"/>
    <w:rsid w:val="004A3F98"/>
    <w:rsid w:val="004B106E"/>
    <w:rsid w:val="004C2F3E"/>
    <w:rsid w:val="004D1492"/>
    <w:rsid w:val="004D26EB"/>
    <w:rsid w:val="004D2FEE"/>
    <w:rsid w:val="004E0918"/>
    <w:rsid w:val="004E2FD4"/>
    <w:rsid w:val="004E76B8"/>
    <w:rsid w:val="004F041C"/>
    <w:rsid w:val="004F227B"/>
    <w:rsid w:val="004F638E"/>
    <w:rsid w:val="004F7943"/>
    <w:rsid w:val="00507ACF"/>
    <w:rsid w:val="00511112"/>
    <w:rsid w:val="00513355"/>
    <w:rsid w:val="00513EE0"/>
    <w:rsid w:val="0051797B"/>
    <w:rsid w:val="00517E41"/>
    <w:rsid w:val="00520AEA"/>
    <w:rsid w:val="0052331A"/>
    <w:rsid w:val="00527196"/>
    <w:rsid w:val="005274FE"/>
    <w:rsid w:val="005340FA"/>
    <w:rsid w:val="00535D60"/>
    <w:rsid w:val="00542D3E"/>
    <w:rsid w:val="005447FD"/>
    <w:rsid w:val="00552029"/>
    <w:rsid w:val="00555E26"/>
    <w:rsid w:val="005561CA"/>
    <w:rsid w:val="00557167"/>
    <w:rsid w:val="00561DCD"/>
    <w:rsid w:val="005631BF"/>
    <w:rsid w:val="005637EA"/>
    <w:rsid w:val="00565650"/>
    <w:rsid w:val="00565690"/>
    <w:rsid w:val="005666BA"/>
    <w:rsid w:val="00567C5B"/>
    <w:rsid w:val="00570D25"/>
    <w:rsid w:val="00571329"/>
    <w:rsid w:val="0057251E"/>
    <w:rsid w:val="0058238C"/>
    <w:rsid w:val="00586966"/>
    <w:rsid w:val="00587104"/>
    <w:rsid w:val="00590211"/>
    <w:rsid w:val="005904E6"/>
    <w:rsid w:val="00595949"/>
    <w:rsid w:val="00596394"/>
    <w:rsid w:val="005A197B"/>
    <w:rsid w:val="005A580D"/>
    <w:rsid w:val="005A5EE2"/>
    <w:rsid w:val="005B425E"/>
    <w:rsid w:val="005C2B11"/>
    <w:rsid w:val="005C4D99"/>
    <w:rsid w:val="005C6E25"/>
    <w:rsid w:val="005D133F"/>
    <w:rsid w:val="005D140E"/>
    <w:rsid w:val="005D30A0"/>
    <w:rsid w:val="005D6121"/>
    <w:rsid w:val="005D74AF"/>
    <w:rsid w:val="005D7AD4"/>
    <w:rsid w:val="005E198B"/>
    <w:rsid w:val="005E220C"/>
    <w:rsid w:val="005E3A33"/>
    <w:rsid w:val="005E47A1"/>
    <w:rsid w:val="005F4313"/>
    <w:rsid w:val="005F6B3F"/>
    <w:rsid w:val="006042A6"/>
    <w:rsid w:val="00604CE9"/>
    <w:rsid w:val="00612C60"/>
    <w:rsid w:val="00612DF2"/>
    <w:rsid w:val="00616928"/>
    <w:rsid w:val="00616B4A"/>
    <w:rsid w:val="00617F75"/>
    <w:rsid w:val="00620258"/>
    <w:rsid w:val="00620C7A"/>
    <w:rsid w:val="00622DBB"/>
    <w:rsid w:val="00631E01"/>
    <w:rsid w:val="00632B17"/>
    <w:rsid w:val="0063702C"/>
    <w:rsid w:val="006406F9"/>
    <w:rsid w:val="00642669"/>
    <w:rsid w:val="006427E8"/>
    <w:rsid w:val="006466CF"/>
    <w:rsid w:val="006506C1"/>
    <w:rsid w:val="00651996"/>
    <w:rsid w:val="00652729"/>
    <w:rsid w:val="00652F4A"/>
    <w:rsid w:val="006558C8"/>
    <w:rsid w:val="00657306"/>
    <w:rsid w:val="00657624"/>
    <w:rsid w:val="00661008"/>
    <w:rsid w:val="00661373"/>
    <w:rsid w:val="0067187E"/>
    <w:rsid w:val="006771F6"/>
    <w:rsid w:val="00677B70"/>
    <w:rsid w:val="00677CFA"/>
    <w:rsid w:val="00684B48"/>
    <w:rsid w:val="006856E3"/>
    <w:rsid w:val="0069164D"/>
    <w:rsid w:val="006929E4"/>
    <w:rsid w:val="006A169A"/>
    <w:rsid w:val="006A2E2B"/>
    <w:rsid w:val="006A76EF"/>
    <w:rsid w:val="006B0DE4"/>
    <w:rsid w:val="006B3970"/>
    <w:rsid w:val="006B6C7A"/>
    <w:rsid w:val="006C36B1"/>
    <w:rsid w:val="006C5418"/>
    <w:rsid w:val="006C787A"/>
    <w:rsid w:val="006C7991"/>
    <w:rsid w:val="006D1424"/>
    <w:rsid w:val="006D1C14"/>
    <w:rsid w:val="006D63D1"/>
    <w:rsid w:val="006E3A27"/>
    <w:rsid w:val="006F122D"/>
    <w:rsid w:val="006F63F5"/>
    <w:rsid w:val="00700293"/>
    <w:rsid w:val="007015F1"/>
    <w:rsid w:val="007016B4"/>
    <w:rsid w:val="00703437"/>
    <w:rsid w:val="007074DB"/>
    <w:rsid w:val="00710383"/>
    <w:rsid w:val="00710EE5"/>
    <w:rsid w:val="00716EF8"/>
    <w:rsid w:val="007225EC"/>
    <w:rsid w:val="0072476F"/>
    <w:rsid w:val="00724791"/>
    <w:rsid w:val="00726E0B"/>
    <w:rsid w:val="0073608A"/>
    <w:rsid w:val="007409BA"/>
    <w:rsid w:val="00740A58"/>
    <w:rsid w:val="00744C47"/>
    <w:rsid w:val="007451E3"/>
    <w:rsid w:val="007505C5"/>
    <w:rsid w:val="00753BAD"/>
    <w:rsid w:val="007664FA"/>
    <w:rsid w:val="00767225"/>
    <w:rsid w:val="00791EBE"/>
    <w:rsid w:val="00792926"/>
    <w:rsid w:val="00792B42"/>
    <w:rsid w:val="00796C4E"/>
    <w:rsid w:val="007974B4"/>
    <w:rsid w:val="007A7554"/>
    <w:rsid w:val="007A7C8D"/>
    <w:rsid w:val="007B39BC"/>
    <w:rsid w:val="007B3B16"/>
    <w:rsid w:val="007B3CC8"/>
    <w:rsid w:val="007B4259"/>
    <w:rsid w:val="007B7181"/>
    <w:rsid w:val="007C051D"/>
    <w:rsid w:val="007C68B5"/>
    <w:rsid w:val="007D5AC8"/>
    <w:rsid w:val="007E2457"/>
    <w:rsid w:val="007E440F"/>
    <w:rsid w:val="007E73B7"/>
    <w:rsid w:val="007E73CC"/>
    <w:rsid w:val="007F2A08"/>
    <w:rsid w:val="008017AD"/>
    <w:rsid w:val="00802CC1"/>
    <w:rsid w:val="00805989"/>
    <w:rsid w:val="008104EB"/>
    <w:rsid w:val="00810B70"/>
    <w:rsid w:val="00814324"/>
    <w:rsid w:val="008159BE"/>
    <w:rsid w:val="00815E0D"/>
    <w:rsid w:val="00820F86"/>
    <w:rsid w:val="0082238C"/>
    <w:rsid w:val="00822AA3"/>
    <w:rsid w:val="00823087"/>
    <w:rsid w:val="008243CE"/>
    <w:rsid w:val="008252D0"/>
    <w:rsid w:val="00832A63"/>
    <w:rsid w:val="00833150"/>
    <w:rsid w:val="00834338"/>
    <w:rsid w:val="00840874"/>
    <w:rsid w:val="00841FA8"/>
    <w:rsid w:val="00845A5B"/>
    <w:rsid w:val="00847815"/>
    <w:rsid w:val="008532B6"/>
    <w:rsid w:val="0086039B"/>
    <w:rsid w:val="00862A50"/>
    <w:rsid w:val="008700CA"/>
    <w:rsid w:val="00875C50"/>
    <w:rsid w:val="00877E8E"/>
    <w:rsid w:val="0088332D"/>
    <w:rsid w:val="00885F4D"/>
    <w:rsid w:val="00886E50"/>
    <w:rsid w:val="00892724"/>
    <w:rsid w:val="00892BA5"/>
    <w:rsid w:val="00893D14"/>
    <w:rsid w:val="0089415A"/>
    <w:rsid w:val="00897FC7"/>
    <w:rsid w:val="008A29D1"/>
    <w:rsid w:val="008A7ACF"/>
    <w:rsid w:val="008B3ADE"/>
    <w:rsid w:val="008B423A"/>
    <w:rsid w:val="008B4C96"/>
    <w:rsid w:val="008B7179"/>
    <w:rsid w:val="008C1139"/>
    <w:rsid w:val="008C7DAE"/>
    <w:rsid w:val="008D473E"/>
    <w:rsid w:val="008E7251"/>
    <w:rsid w:val="008E72AD"/>
    <w:rsid w:val="008F5F00"/>
    <w:rsid w:val="008F608F"/>
    <w:rsid w:val="00905ECE"/>
    <w:rsid w:val="00906F34"/>
    <w:rsid w:val="009125DC"/>
    <w:rsid w:val="009242B2"/>
    <w:rsid w:val="00925803"/>
    <w:rsid w:val="00926751"/>
    <w:rsid w:val="00931791"/>
    <w:rsid w:val="00931D17"/>
    <w:rsid w:val="0094597F"/>
    <w:rsid w:val="0095366F"/>
    <w:rsid w:val="00964EBC"/>
    <w:rsid w:val="00965B4D"/>
    <w:rsid w:val="00967F38"/>
    <w:rsid w:val="00973B41"/>
    <w:rsid w:val="0099509F"/>
    <w:rsid w:val="009A0A36"/>
    <w:rsid w:val="009A3694"/>
    <w:rsid w:val="009A4FC2"/>
    <w:rsid w:val="009B29BC"/>
    <w:rsid w:val="009B5DEE"/>
    <w:rsid w:val="009B7458"/>
    <w:rsid w:val="009C3C6E"/>
    <w:rsid w:val="009C4613"/>
    <w:rsid w:val="009C7A14"/>
    <w:rsid w:val="009D0C79"/>
    <w:rsid w:val="009D0F9A"/>
    <w:rsid w:val="009D4077"/>
    <w:rsid w:val="009D5CC3"/>
    <w:rsid w:val="009E221D"/>
    <w:rsid w:val="009F1567"/>
    <w:rsid w:val="009F251B"/>
    <w:rsid w:val="009F6A68"/>
    <w:rsid w:val="00A005CE"/>
    <w:rsid w:val="00A06A86"/>
    <w:rsid w:val="00A06BC5"/>
    <w:rsid w:val="00A227DD"/>
    <w:rsid w:val="00A25EC2"/>
    <w:rsid w:val="00A2679F"/>
    <w:rsid w:val="00A33FE1"/>
    <w:rsid w:val="00A340D1"/>
    <w:rsid w:val="00A34B5E"/>
    <w:rsid w:val="00A358DC"/>
    <w:rsid w:val="00A36124"/>
    <w:rsid w:val="00A4491A"/>
    <w:rsid w:val="00A5655D"/>
    <w:rsid w:val="00A62F01"/>
    <w:rsid w:val="00A64A0E"/>
    <w:rsid w:val="00A72E85"/>
    <w:rsid w:val="00A73641"/>
    <w:rsid w:val="00A73FDD"/>
    <w:rsid w:val="00A778B5"/>
    <w:rsid w:val="00A8536C"/>
    <w:rsid w:val="00A85422"/>
    <w:rsid w:val="00A8553D"/>
    <w:rsid w:val="00A864F6"/>
    <w:rsid w:val="00A90DB3"/>
    <w:rsid w:val="00A95FD2"/>
    <w:rsid w:val="00AA04B3"/>
    <w:rsid w:val="00AA2C2A"/>
    <w:rsid w:val="00AA3691"/>
    <w:rsid w:val="00AA3C67"/>
    <w:rsid w:val="00AA7A54"/>
    <w:rsid w:val="00AB377E"/>
    <w:rsid w:val="00AB4447"/>
    <w:rsid w:val="00AB452E"/>
    <w:rsid w:val="00AB639F"/>
    <w:rsid w:val="00AC2D45"/>
    <w:rsid w:val="00AC49D4"/>
    <w:rsid w:val="00AC624E"/>
    <w:rsid w:val="00AC73B5"/>
    <w:rsid w:val="00AD45CE"/>
    <w:rsid w:val="00AE442B"/>
    <w:rsid w:val="00AE64ED"/>
    <w:rsid w:val="00AE6A07"/>
    <w:rsid w:val="00AF1243"/>
    <w:rsid w:val="00AF42D5"/>
    <w:rsid w:val="00AF510E"/>
    <w:rsid w:val="00B0143F"/>
    <w:rsid w:val="00B056F5"/>
    <w:rsid w:val="00B13D17"/>
    <w:rsid w:val="00B240F5"/>
    <w:rsid w:val="00B37299"/>
    <w:rsid w:val="00B3744C"/>
    <w:rsid w:val="00B42A87"/>
    <w:rsid w:val="00B45549"/>
    <w:rsid w:val="00B46E69"/>
    <w:rsid w:val="00B51501"/>
    <w:rsid w:val="00B51683"/>
    <w:rsid w:val="00B52030"/>
    <w:rsid w:val="00B52D88"/>
    <w:rsid w:val="00B551D2"/>
    <w:rsid w:val="00B56194"/>
    <w:rsid w:val="00B5720A"/>
    <w:rsid w:val="00B64282"/>
    <w:rsid w:val="00B677AC"/>
    <w:rsid w:val="00B703B5"/>
    <w:rsid w:val="00B70B76"/>
    <w:rsid w:val="00B70FC2"/>
    <w:rsid w:val="00B76352"/>
    <w:rsid w:val="00B8297A"/>
    <w:rsid w:val="00B87AC5"/>
    <w:rsid w:val="00B973CC"/>
    <w:rsid w:val="00BA2459"/>
    <w:rsid w:val="00BB1422"/>
    <w:rsid w:val="00BB3E3B"/>
    <w:rsid w:val="00BC3A9A"/>
    <w:rsid w:val="00BC7789"/>
    <w:rsid w:val="00BD1968"/>
    <w:rsid w:val="00BD1C3B"/>
    <w:rsid w:val="00BE4BAC"/>
    <w:rsid w:val="00BE64BF"/>
    <w:rsid w:val="00C01D31"/>
    <w:rsid w:val="00C02416"/>
    <w:rsid w:val="00C0272B"/>
    <w:rsid w:val="00C068C1"/>
    <w:rsid w:val="00C07295"/>
    <w:rsid w:val="00C15B55"/>
    <w:rsid w:val="00C33271"/>
    <w:rsid w:val="00C3394C"/>
    <w:rsid w:val="00C346BB"/>
    <w:rsid w:val="00C36413"/>
    <w:rsid w:val="00C51A25"/>
    <w:rsid w:val="00C51C01"/>
    <w:rsid w:val="00C52170"/>
    <w:rsid w:val="00C532B7"/>
    <w:rsid w:val="00C53B77"/>
    <w:rsid w:val="00C555E8"/>
    <w:rsid w:val="00C57367"/>
    <w:rsid w:val="00C57436"/>
    <w:rsid w:val="00C65510"/>
    <w:rsid w:val="00C67FC7"/>
    <w:rsid w:val="00C707FF"/>
    <w:rsid w:val="00C730F7"/>
    <w:rsid w:val="00C80EAA"/>
    <w:rsid w:val="00C864F2"/>
    <w:rsid w:val="00C959E7"/>
    <w:rsid w:val="00C97157"/>
    <w:rsid w:val="00C971B7"/>
    <w:rsid w:val="00CA02B7"/>
    <w:rsid w:val="00CA5528"/>
    <w:rsid w:val="00CA6899"/>
    <w:rsid w:val="00CB17A6"/>
    <w:rsid w:val="00CB27A7"/>
    <w:rsid w:val="00CB48D4"/>
    <w:rsid w:val="00CB6A79"/>
    <w:rsid w:val="00CC0212"/>
    <w:rsid w:val="00CC218C"/>
    <w:rsid w:val="00CC42E5"/>
    <w:rsid w:val="00CC5455"/>
    <w:rsid w:val="00CD4E04"/>
    <w:rsid w:val="00CD5232"/>
    <w:rsid w:val="00CE01ED"/>
    <w:rsid w:val="00CE5D39"/>
    <w:rsid w:val="00CE668C"/>
    <w:rsid w:val="00CE6A00"/>
    <w:rsid w:val="00CF65CD"/>
    <w:rsid w:val="00CF7E66"/>
    <w:rsid w:val="00D00F12"/>
    <w:rsid w:val="00D01C42"/>
    <w:rsid w:val="00D01E31"/>
    <w:rsid w:val="00D04F14"/>
    <w:rsid w:val="00D06BF9"/>
    <w:rsid w:val="00D164F6"/>
    <w:rsid w:val="00D20F78"/>
    <w:rsid w:val="00D22706"/>
    <w:rsid w:val="00D243BC"/>
    <w:rsid w:val="00D2675B"/>
    <w:rsid w:val="00D31421"/>
    <w:rsid w:val="00D36025"/>
    <w:rsid w:val="00D36DBA"/>
    <w:rsid w:val="00D3777D"/>
    <w:rsid w:val="00D41B60"/>
    <w:rsid w:val="00D42679"/>
    <w:rsid w:val="00D454A9"/>
    <w:rsid w:val="00D5077E"/>
    <w:rsid w:val="00D52342"/>
    <w:rsid w:val="00D52CEB"/>
    <w:rsid w:val="00D650E7"/>
    <w:rsid w:val="00D65485"/>
    <w:rsid w:val="00D669A2"/>
    <w:rsid w:val="00D66E02"/>
    <w:rsid w:val="00D73B33"/>
    <w:rsid w:val="00D81537"/>
    <w:rsid w:val="00D87685"/>
    <w:rsid w:val="00D97800"/>
    <w:rsid w:val="00DA0483"/>
    <w:rsid w:val="00DA3872"/>
    <w:rsid w:val="00DA3997"/>
    <w:rsid w:val="00DA4ED4"/>
    <w:rsid w:val="00DA5682"/>
    <w:rsid w:val="00DB2690"/>
    <w:rsid w:val="00DB2DF2"/>
    <w:rsid w:val="00DB389B"/>
    <w:rsid w:val="00DB74EB"/>
    <w:rsid w:val="00DC4605"/>
    <w:rsid w:val="00DD12AF"/>
    <w:rsid w:val="00DD384C"/>
    <w:rsid w:val="00DD4086"/>
    <w:rsid w:val="00DD5D1B"/>
    <w:rsid w:val="00DD630A"/>
    <w:rsid w:val="00DD7E42"/>
    <w:rsid w:val="00DE07A7"/>
    <w:rsid w:val="00DE1FCF"/>
    <w:rsid w:val="00DE4679"/>
    <w:rsid w:val="00DE4946"/>
    <w:rsid w:val="00E07C9A"/>
    <w:rsid w:val="00E11D43"/>
    <w:rsid w:val="00E165A6"/>
    <w:rsid w:val="00E1770F"/>
    <w:rsid w:val="00E22AB4"/>
    <w:rsid w:val="00E243DC"/>
    <w:rsid w:val="00E24F98"/>
    <w:rsid w:val="00E30AE5"/>
    <w:rsid w:val="00E403B3"/>
    <w:rsid w:val="00E43140"/>
    <w:rsid w:val="00E4496F"/>
    <w:rsid w:val="00E5391E"/>
    <w:rsid w:val="00E53D05"/>
    <w:rsid w:val="00E54166"/>
    <w:rsid w:val="00E55355"/>
    <w:rsid w:val="00E64AE0"/>
    <w:rsid w:val="00E741DD"/>
    <w:rsid w:val="00E74261"/>
    <w:rsid w:val="00E74833"/>
    <w:rsid w:val="00E82CDC"/>
    <w:rsid w:val="00E8352F"/>
    <w:rsid w:val="00E9397D"/>
    <w:rsid w:val="00EA7FB3"/>
    <w:rsid w:val="00EB3085"/>
    <w:rsid w:val="00EB3FD5"/>
    <w:rsid w:val="00EB6A9A"/>
    <w:rsid w:val="00EC12FC"/>
    <w:rsid w:val="00ED13D3"/>
    <w:rsid w:val="00ED29AD"/>
    <w:rsid w:val="00EE0507"/>
    <w:rsid w:val="00EE220A"/>
    <w:rsid w:val="00EE2258"/>
    <w:rsid w:val="00EE3F71"/>
    <w:rsid w:val="00EE582F"/>
    <w:rsid w:val="00EE58DF"/>
    <w:rsid w:val="00EE5DF0"/>
    <w:rsid w:val="00EE66A9"/>
    <w:rsid w:val="00EF3672"/>
    <w:rsid w:val="00EF4FF0"/>
    <w:rsid w:val="00EF55ED"/>
    <w:rsid w:val="00EF5FAE"/>
    <w:rsid w:val="00F04AFA"/>
    <w:rsid w:val="00F07EFB"/>
    <w:rsid w:val="00F105DF"/>
    <w:rsid w:val="00F10D81"/>
    <w:rsid w:val="00F16BBC"/>
    <w:rsid w:val="00F16DA3"/>
    <w:rsid w:val="00F2233C"/>
    <w:rsid w:val="00F2266B"/>
    <w:rsid w:val="00F22F41"/>
    <w:rsid w:val="00F25B51"/>
    <w:rsid w:val="00F36790"/>
    <w:rsid w:val="00F37AEB"/>
    <w:rsid w:val="00F41680"/>
    <w:rsid w:val="00F4513B"/>
    <w:rsid w:val="00F458E6"/>
    <w:rsid w:val="00F45BA5"/>
    <w:rsid w:val="00F46798"/>
    <w:rsid w:val="00F520FA"/>
    <w:rsid w:val="00F54DF3"/>
    <w:rsid w:val="00F5734E"/>
    <w:rsid w:val="00F61109"/>
    <w:rsid w:val="00F65042"/>
    <w:rsid w:val="00F66773"/>
    <w:rsid w:val="00F73F85"/>
    <w:rsid w:val="00F76486"/>
    <w:rsid w:val="00F765EE"/>
    <w:rsid w:val="00F77485"/>
    <w:rsid w:val="00F77C2A"/>
    <w:rsid w:val="00F808C0"/>
    <w:rsid w:val="00F903C2"/>
    <w:rsid w:val="00F974D3"/>
    <w:rsid w:val="00FA0241"/>
    <w:rsid w:val="00FA35E2"/>
    <w:rsid w:val="00FA5F9A"/>
    <w:rsid w:val="00FA6DC5"/>
    <w:rsid w:val="00FB0D01"/>
    <w:rsid w:val="00FB17C6"/>
    <w:rsid w:val="00FB426A"/>
    <w:rsid w:val="00FB743C"/>
    <w:rsid w:val="00FC3A41"/>
    <w:rsid w:val="00FD084C"/>
    <w:rsid w:val="00FD5B62"/>
    <w:rsid w:val="00FD7EA7"/>
    <w:rsid w:val="00FE0D52"/>
    <w:rsid w:val="00FE26EC"/>
    <w:rsid w:val="00FE2D20"/>
    <w:rsid w:val="00FF2FA3"/>
    <w:rsid w:val="00FF39BC"/>
    <w:rsid w:val="00FF77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635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FE26EC"/>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FE26EC"/>
    <w:rPr>
      <w:rFonts w:ascii="Arial" w:eastAsia="Times New Roman" w:hAnsi="Arial" w:cs="Times New Roman"/>
      <w:sz w:val="30"/>
      <w:szCs w:val="20"/>
      <w:lang w:val="es-ES_tradnl" w:eastAsia="x-none"/>
    </w:rPr>
  </w:style>
  <w:style w:type="table" w:customStyle="1" w:styleId="Tablaconcuadrcula1">
    <w:name w:val="Tabla con cuadrícula1"/>
    <w:basedOn w:val="Tablanormal"/>
    <w:next w:val="Tablaconcuadrcula"/>
    <w:uiPriority w:val="5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d">
    <w:name w:val="red"/>
    <w:basedOn w:val="Fuentedeprrafopredeter"/>
    <w:rsid w:val="00173722"/>
  </w:style>
  <w:style w:type="character" w:styleId="Hipervnculo">
    <w:name w:val="Hyperlink"/>
    <w:basedOn w:val="Fuentedeprrafopredeter"/>
    <w:uiPriority w:val="99"/>
    <w:unhideWhenUsed/>
    <w:rsid w:val="00173722"/>
    <w:rPr>
      <w:color w:val="0000FF"/>
      <w:u w:val="single"/>
    </w:rPr>
  </w:style>
  <w:style w:type="character" w:customStyle="1" w:styleId="lbl-encabezado-negro">
    <w:name w:val="lbl-encabezado-negro"/>
    <w:basedOn w:val="Fuentedeprrafopredeter"/>
    <w:rsid w:val="00B46E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1486362812">
      <w:bodyDiv w:val="1"/>
      <w:marLeft w:val="0"/>
      <w:marRight w:val="0"/>
      <w:marTop w:val="0"/>
      <w:marBottom w:val="0"/>
      <w:divBdr>
        <w:top w:val="none" w:sz="0" w:space="0" w:color="auto"/>
        <w:left w:val="none" w:sz="0" w:space="0" w:color="auto"/>
        <w:bottom w:val="none" w:sz="0" w:space="0" w:color="auto"/>
        <w:right w:val="none" w:sz="0" w:space="0" w:color="auto"/>
      </w:divBdr>
    </w:div>
    <w:div w:id="1846361592">
      <w:bodyDiv w:val="1"/>
      <w:marLeft w:val="0"/>
      <w:marRight w:val="0"/>
      <w:marTop w:val="0"/>
      <w:marBottom w:val="0"/>
      <w:divBdr>
        <w:top w:val="none" w:sz="0" w:space="0" w:color="auto"/>
        <w:left w:val="none" w:sz="0" w:space="0" w:color="auto"/>
        <w:bottom w:val="none" w:sz="0" w:space="0" w:color="auto"/>
        <w:right w:val="none" w:sz="0" w:space="0" w:color="auto"/>
      </w:divBdr>
      <w:divsChild>
        <w:div w:id="1416982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jf.scjn.gob.mx/sjfsist/Paginas/DetalleGeneralV2.aspx?id=200234&amp;Clase=DetalleTesisB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ED145-2714-47E5-A435-740961E76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3951</TotalTime>
  <Pages>12</Pages>
  <Words>5324</Words>
  <Characters>29283</Characters>
  <Application>Microsoft Office Word</Application>
  <DocSecurity>0</DocSecurity>
  <Lines>244</Lines>
  <Paragraphs>69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34538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588</cp:revision>
  <cp:lastPrinted>2020-01-10T23:09:00Z</cp:lastPrinted>
  <dcterms:created xsi:type="dcterms:W3CDTF">2018-05-14T18:33:00Z</dcterms:created>
  <dcterms:modified xsi:type="dcterms:W3CDTF">2021-10-07T16:07:00Z</dcterms:modified>
</cp:coreProperties>
</file>