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162" w:rsidRPr="00EC7303" w:rsidRDefault="00C47162" w:rsidP="00C47162">
      <w:pPr>
        <w:spacing w:line="240" w:lineRule="auto"/>
        <w:ind w:left="3402"/>
        <w:jc w:val="both"/>
        <w:rPr>
          <w:rFonts w:ascii="Arial" w:eastAsia="Arial Unicode MS" w:hAnsi="Arial" w:cs="Arial"/>
          <w:b/>
          <w:sz w:val="24"/>
          <w:szCs w:val="24"/>
        </w:rPr>
      </w:pPr>
      <w:r w:rsidRPr="00EC7303">
        <w:rPr>
          <w:rFonts w:ascii="Arial" w:eastAsia="Arial Unicode MS" w:hAnsi="Arial" w:cs="Arial"/>
          <w:b/>
          <w:sz w:val="24"/>
          <w:szCs w:val="24"/>
        </w:rPr>
        <w:t xml:space="preserve">SALA SUPERIOR DEL TRIBUNAL DE </w:t>
      </w:r>
      <w:r>
        <w:rPr>
          <w:rFonts w:ascii="Arial" w:eastAsia="Arial Unicode MS" w:hAnsi="Arial" w:cs="Arial"/>
          <w:b/>
          <w:sz w:val="24"/>
          <w:szCs w:val="24"/>
        </w:rPr>
        <w:t>JUSTICIA ADMINISTRATIVA</w:t>
      </w:r>
      <w:r w:rsidRPr="00EC7303">
        <w:rPr>
          <w:rFonts w:ascii="Arial" w:eastAsia="Arial Unicode MS" w:hAnsi="Arial" w:cs="Arial"/>
          <w:b/>
          <w:sz w:val="24"/>
          <w:szCs w:val="24"/>
        </w:rPr>
        <w:t xml:space="preserve"> DEL ESTADO DE OAXACA.</w:t>
      </w:r>
    </w:p>
    <w:p w:rsidR="00FE4C95" w:rsidRPr="006B1771" w:rsidRDefault="00FE4C95" w:rsidP="006B1771">
      <w:pPr>
        <w:spacing w:line="360" w:lineRule="auto"/>
        <w:ind w:left="3402"/>
        <w:jc w:val="both"/>
        <w:rPr>
          <w:rFonts w:ascii="Arial" w:hAnsi="Arial" w:cs="Arial"/>
          <w:b/>
          <w:color w:val="000000" w:themeColor="text1"/>
          <w:sz w:val="26"/>
          <w:szCs w:val="26"/>
        </w:rPr>
      </w:pPr>
      <w:r w:rsidRPr="006B1771">
        <w:rPr>
          <w:rFonts w:ascii="Arial" w:hAnsi="Arial" w:cs="Arial"/>
          <w:b/>
          <w:color w:val="000000" w:themeColor="text1"/>
          <w:sz w:val="26"/>
          <w:szCs w:val="26"/>
        </w:rPr>
        <w:t>JUICIO DE INCONFORMIDAD</w:t>
      </w:r>
      <w:r w:rsidR="002D742F" w:rsidRPr="006B1771">
        <w:rPr>
          <w:rFonts w:ascii="Arial" w:hAnsi="Arial" w:cs="Arial"/>
          <w:b/>
          <w:color w:val="000000" w:themeColor="text1"/>
          <w:sz w:val="26"/>
          <w:szCs w:val="26"/>
        </w:rPr>
        <w:t>: 049</w:t>
      </w:r>
      <w:r w:rsidRPr="006B1771">
        <w:rPr>
          <w:rFonts w:ascii="Arial" w:hAnsi="Arial" w:cs="Arial"/>
          <w:b/>
          <w:color w:val="000000" w:themeColor="text1"/>
          <w:sz w:val="26"/>
          <w:szCs w:val="26"/>
        </w:rPr>
        <w:t>/2017.</w:t>
      </w:r>
    </w:p>
    <w:p w:rsidR="002D742F" w:rsidRPr="006B1771" w:rsidRDefault="00FE4C95" w:rsidP="006B1771">
      <w:pPr>
        <w:spacing w:line="360" w:lineRule="auto"/>
        <w:ind w:left="3402"/>
        <w:jc w:val="both"/>
        <w:rPr>
          <w:rFonts w:ascii="Arial" w:hAnsi="Arial" w:cs="Arial"/>
          <w:b/>
          <w:color w:val="000000" w:themeColor="text1"/>
          <w:sz w:val="26"/>
          <w:szCs w:val="26"/>
        </w:rPr>
      </w:pPr>
      <w:r w:rsidRPr="006B1771">
        <w:rPr>
          <w:rFonts w:ascii="Arial" w:hAnsi="Arial" w:cs="Arial"/>
          <w:b/>
          <w:color w:val="000000" w:themeColor="text1"/>
          <w:sz w:val="26"/>
          <w:szCs w:val="26"/>
        </w:rPr>
        <w:t xml:space="preserve">ACTOR: </w:t>
      </w:r>
      <w:r w:rsidR="00DE163F">
        <w:rPr>
          <w:rFonts w:ascii="Arial" w:hAnsi="Arial" w:cs="Arial"/>
          <w:b/>
          <w:color w:val="000000" w:themeColor="text1"/>
          <w:sz w:val="26"/>
          <w:szCs w:val="26"/>
        </w:rPr>
        <w:t>**********</w:t>
      </w:r>
    </w:p>
    <w:p w:rsidR="00FE4C95" w:rsidRPr="006B1771" w:rsidRDefault="00FE4C95" w:rsidP="006B1771">
      <w:pPr>
        <w:spacing w:line="360" w:lineRule="auto"/>
        <w:ind w:left="3402"/>
        <w:jc w:val="both"/>
        <w:rPr>
          <w:rFonts w:ascii="Arial" w:hAnsi="Arial" w:cs="Arial"/>
          <w:b/>
          <w:color w:val="000000" w:themeColor="text1"/>
          <w:sz w:val="26"/>
          <w:szCs w:val="26"/>
        </w:rPr>
      </w:pPr>
      <w:r w:rsidRPr="006B1771">
        <w:rPr>
          <w:rFonts w:ascii="Arial" w:hAnsi="Arial" w:cs="Arial"/>
          <w:b/>
          <w:color w:val="000000" w:themeColor="text1"/>
          <w:sz w:val="26"/>
          <w:szCs w:val="26"/>
        </w:rPr>
        <w:t>DEMANDADO: AUDITOR SUPERIOR DEL ESTADO DE OAXACA</w:t>
      </w:r>
    </w:p>
    <w:p w:rsidR="00FE4C95" w:rsidRPr="006B1771" w:rsidRDefault="00A7477E" w:rsidP="006B1771">
      <w:pPr>
        <w:spacing w:line="360" w:lineRule="auto"/>
        <w:ind w:left="3402"/>
        <w:jc w:val="both"/>
        <w:rPr>
          <w:rFonts w:ascii="Arial" w:hAnsi="Arial" w:cs="Arial"/>
          <w:b/>
          <w:color w:val="000000" w:themeColor="text1"/>
          <w:sz w:val="26"/>
          <w:szCs w:val="26"/>
        </w:rPr>
      </w:pPr>
      <w:r>
        <w:rPr>
          <w:rFonts w:ascii="Arial" w:hAnsi="Arial" w:cs="Arial"/>
          <w:b/>
          <w:color w:val="000000" w:themeColor="text1"/>
          <w:sz w:val="26"/>
          <w:szCs w:val="26"/>
        </w:rPr>
        <w:t xml:space="preserve">PONENTE: </w:t>
      </w:r>
      <w:r w:rsidR="00FE4C95" w:rsidRPr="006B1771">
        <w:rPr>
          <w:rFonts w:ascii="Arial" w:hAnsi="Arial" w:cs="Arial"/>
          <w:b/>
          <w:color w:val="000000" w:themeColor="text1"/>
          <w:sz w:val="26"/>
          <w:szCs w:val="26"/>
        </w:rPr>
        <w:t>MAGISTRADA MARIA ELENA VILLA DE JARQUIN.</w:t>
      </w:r>
    </w:p>
    <w:p w:rsidR="00FE4C95" w:rsidRPr="006B1771" w:rsidRDefault="00FE4C95" w:rsidP="006B1771">
      <w:pPr>
        <w:spacing w:line="360" w:lineRule="auto"/>
        <w:ind w:left="2124"/>
        <w:jc w:val="both"/>
        <w:rPr>
          <w:rFonts w:ascii="Arial" w:hAnsi="Arial" w:cs="Arial"/>
          <w:b/>
          <w:color w:val="000000" w:themeColor="text1"/>
          <w:sz w:val="26"/>
          <w:szCs w:val="26"/>
        </w:rPr>
      </w:pPr>
    </w:p>
    <w:p w:rsidR="00FE4C95" w:rsidRPr="006B1771" w:rsidRDefault="00883A90" w:rsidP="006B1771">
      <w:pPr>
        <w:spacing w:line="360" w:lineRule="auto"/>
        <w:jc w:val="both"/>
        <w:rPr>
          <w:rFonts w:ascii="Arial" w:hAnsi="Arial" w:cs="Arial"/>
          <w:b/>
          <w:color w:val="000000" w:themeColor="text1"/>
          <w:sz w:val="26"/>
          <w:szCs w:val="26"/>
        </w:rPr>
      </w:pPr>
      <w:r>
        <w:rPr>
          <w:rFonts w:ascii="Arial" w:hAnsi="Arial" w:cs="Arial"/>
          <w:b/>
          <w:color w:val="000000" w:themeColor="text1"/>
          <w:sz w:val="26"/>
          <w:szCs w:val="26"/>
        </w:rPr>
        <w:t xml:space="preserve">OAXACA DE JUÁREZ, OAXACA, OCHO </w:t>
      </w:r>
      <w:r w:rsidR="00276206">
        <w:rPr>
          <w:rFonts w:ascii="Arial" w:hAnsi="Arial" w:cs="Arial"/>
          <w:b/>
          <w:color w:val="000000" w:themeColor="text1"/>
          <w:sz w:val="26"/>
          <w:szCs w:val="26"/>
        </w:rPr>
        <w:t>DE MARZO</w:t>
      </w:r>
      <w:r w:rsidR="001F3F80" w:rsidRPr="006B1771">
        <w:rPr>
          <w:rFonts w:ascii="Arial" w:hAnsi="Arial" w:cs="Arial"/>
          <w:b/>
          <w:color w:val="000000" w:themeColor="text1"/>
          <w:sz w:val="26"/>
          <w:szCs w:val="26"/>
        </w:rPr>
        <w:t xml:space="preserve"> </w:t>
      </w:r>
      <w:r w:rsidR="00FE4C95" w:rsidRPr="006B1771">
        <w:rPr>
          <w:rFonts w:ascii="Arial" w:hAnsi="Arial" w:cs="Arial"/>
          <w:b/>
          <w:color w:val="000000" w:themeColor="text1"/>
          <w:sz w:val="26"/>
          <w:szCs w:val="26"/>
        </w:rPr>
        <w:t>DEL AÑO DOS MIL DIECI</w:t>
      </w:r>
      <w:r w:rsidR="00DC71A8" w:rsidRPr="006B1771">
        <w:rPr>
          <w:rFonts w:ascii="Arial" w:hAnsi="Arial" w:cs="Arial"/>
          <w:b/>
          <w:color w:val="000000" w:themeColor="text1"/>
          <w:sz w:val="26"/>
          <w:szCs w:val="26"/>
        </w:rPr>
        <w:t>OCHO</w:t>
      </w:r>
      <w:r w:rsidR="00FE4C95" w:rsidRPr="006B1771">
        <w:rPr>
          <w:rFonts w:ascii="Arial" w:hAnsi="Arial" w:cs="Arial"/>
          <w:b/>
          <w:color w:val="000000" w:themeColor="text1"/>
          <w:sz w:val="26"/>
          <w:szCs w:val="26"/>
        </w:rPr>
        <w:t>.</w:t>
      </w:r>
    </w:p>
    <w:p w:rsidR="00FE4C95" w:rsidRPr="006B1771" w:rsidRDefault="00FE4C95" w:rsidP="006B1771">
      <w:pPr>
        <w:spacing w:line="360" w:lineRule="auto"/>
        <w:ind w:firstLine="708"/>
        <w:jc w:val="both"/>
        <w:rPr>
          <w:rFonts w:ascii="Arial" w:hAnsi="Arial" w:cs="Arial"/>
          <w:color w:val="000000" w:themeColor="text1"/>
          <w:sz w:val="26"/>
          <w:szCs w:val="26"/>
        </w:rPr>
      </w:pPr>
      <w:r w:rsidRPr="006B1771">
        <w:rPr>
          <w:rFonts w:ascii="Arial" w:hAnsi="Arial" w:cs="Arial"/>
          <w:b/>
          <w:color w:val="000000" w:themeColor="text1"/>
          <w:sz w:val="26"/>
          <w:szCs w:val="26"/>
        </w:rPr>
        <w:t>VISTOS</w:t>
      </w:r>
      <w:r w:rsidRPr="006B1771">
        <w:rPr>
          <w:rFonts w:ascii="Arial" w:hAnsi="Arial" w:cs="Arial"/>
          <w:color w:val="000000" w:themeColor="text1"/>
          <w:sz w:val="26"/>
          <w:szCs w:val="26"/>
        </w:rPr>
        <w:t xml:space="preserve">, para resolver los autos del Juicio de Inconformidad número </w:t>
      </w:r>
      <w:r w:rsidR="00DC71A8" w:rsidRPr="006B1771">
        <w:rPr>
          <w:rFonts w:ascii="Arial" w:hAnsi="Arial" w:cs="Arial"/>
          <w:b/>
          <w:color w:val="000000" w:themeColor="text1"/>
          <w:sz w:val="26"/>
          <w:szCs w:val="26"/>
        </w:rPr>
        <w:t>049</w:t>
      </w:r>
      <w:r w:rsidRPr="006B1771">
        <w:rPr>
          <w:rFonts w:ascii="Arial" w:hAnsi="Arial" w:cs="Arial"/>
          <w:b/>
          <w:color w:val="000000" w:themeColor="text1"/>
          <w:sz w:val="26"/>
          <w:szCs w:val="26"/>
        </w:rPr>
        <w:t>/2017</w:t>
      </w:r>
      <w:r w:rsidRPr="006B1771">
        <w:rPr>
          <w:rFonts w:ascii="Arial" w:hAnsi="Arial" w:cs="Arial"/>
          <w:color w:val="000000" w:themeColor="text1"/>
          <w:sz w:val="26"/>
          <w:szCs w:val="26"/>
        </w:rPr>
        <w:t xml:space="preserve">, promovido por </w:t>
      </w:r>
      <w:r w:rsidR="00DE163F">
        <w:rPr>
          <w:rFonts w:ascii="Arial" w:hAnsi="Arial" w:cs="Arial"/>
          <w:color w:val="000000" w:themeColor="text1"/>
          <w:sz w:val="26"/>
          <w:szCs w:val="26"/>
        </w:rPr>
        <w:t>**********</w:t>
      </w:r>
      <w:r w:rsidRPr="00D52D2E">
        <w:rPr>
          <w:rFonts w:ascii="Arial" w:hAnsi="Arial" w:cs="Arial"/>
          <w:color w:val="000000" w:themeColor="text1"/>
          <w:sz w:val="26"/>
          <w:szCs w:val="26"/>
        </w:rPr>
        <w:t xml:space="preserve">, </w:t>
      </w:r>
      <w:r w:rsidR="00D52D2E" w:rsidRPr="00D52D2E">
        <w:rPr>
          <w:rFonts w:ascii="Arial" w:hAnsi="Arial" w:cs="Arial"/>
          <w:color w:val="000000" w:themeColor="text1"/>
          <w:sz w:val="26"/>
          <w:szCs w:val="26"/>
        </w:rPr>
        <w:t xml:space="preserve">por propio derecho, y </w:t>
      </w:r>
      <w:r w:rsidRPr="00D52D2E">
        <w:rPr>
          <w:rFonts w:ascii="Arial" w:hAnsi="Arial" w:cs="Arial"/>
          <w:color w:val="000000" w:themeColor="text1"/>
          <w:sz w:val="26"/>
          <w:szCs w:val="26"/>
        </w:rPr>
        <w:t xml:space="preserve">con el carácter de </w:t>
      </w:r>
      <w:r w:rsidR="006F1D31" w:rsidRPr="006B1771">
        <w:rPr>
          <w:rFonts w:ascii="Arial" w:hAnsi="Arial" w:cs="Arial"/>
          <w:b/>
          <w:color w:val="000000" w:themeColor="text1"/>
          <w:sz w:val="26"/>
          <w:szCs w:val="26"/>
        </w:rPr>
        <w:t xml:space="preserve">Ex </w:t>
      </w:r>
      <w:r w:rsidR="00DC71A8" w:rsidRPr="006B1771">
        <w:rPr>
          <w:rFonts w:ascii="Arial" w:hAnsi="Arial" w:cs="Arial"/>
          <w:b/>
          <w:color w:val="000000" w:themeColor="text1"/>
          <w:sz w:val="26"/>
          <w:szCs w:val="26"/>
        </w:rPr>
        <w:t xml:space="preserve">Administrador </w:t>
      </w:r>
      <w:r w:rsidRPr="006B1771">
        <w:rPr>
          <w:rFonts w:ascii="Arial" w:hAnsi="Arial" w:cs="Arial"/>
          <w:b/>
          <w:color w:val="000000" w:themeColor="text1"/>
          <w:sz w:val="26"/>
          <w:szCs w:val="26"/>
        </w:rPr>
        <w:t xml:space="preserve">y </w:t>
      </w:r>
      <w:r w:rsidR="00B51217" w:rsidRPr="006B1771">
        <w:rPr>
          <w:rFonts w:ascii="Arial" w:hAnsi="Arial" w:cs="Arial"/>
          <w:b/>
          <w:color w:val="000000" w:themeColor="text1"/>
          <w:sz w:val="26"/>
          <w:szCs w:val="26"/>
        </w:rPr>
        <w:t>Ex Tesorera</w:t>
      </w:r>
      <w:r w:rsidR="00DC71A8" w:rsidRPr="006B1771">
        <w:rPr>
          <w:rFonts w:ascii="Arial" w:hAnsi="Arial" w:cs="Arial"/>
          <w:b/>
          <w:color w:val="000000" w:themeColor="text1"/>
          <w:sz w:val="26"/>
          <w:szCs w:val="26"/>
        </w:rPr>
        <w:t xml:space="preserve"> de la Administración Munici</w:t>
      </w:r>
      <w:r w:rsidR="00B51217" w:rsidRPr="006B1771">
        <w:rPr>
          <w:rFonts w:ascii="Arial" w:hAnsi="Arial" w:cs="Arial"/>
          <w:b/>
          <w:color w:val="000000" w:themeColor="text1"/>
          <w:sz w:val="26"/>
          <w:szCs w:val="26"/>
        </w:rPr>
        <w:t>pal del M</w:t>
      </w:r>
      <w:r w:rsidR="00DC71A8" w:rsidRPr="006B1771">
        <w:rPr>
          <w:rFonts w:ascii="Arial" w:hAnsi="Arial" w:cs="Arial"/>
          <w:b/>
          <w:color w:val="000000" w:themeColor="text1"/>
          <w:sz w:val="26"/>
          <w:szCs w:val="26"/>
        </w:rPr>
        <w:t xml:space="preserve">unicipio de Santa </w:t>
      </w:r>
      <w:r w:rsidR="001F3F80" w:rsidRPr="006B1771">
        <w:rPr>
          <w:rFonts w:ascii="Arial" w:hAnsi="Arial" w:cs="Arial"/>
          <w:b/>
          <w:color w:val="000000" w:themeColor="text1"/>
          <w:sz w:val="26"/>
          <w:szCs w:val="26"/>
        </w:rPr>
        <w:t>María</w:t>
      </w:r>
      <w:r w:rsidR="004C6C71">
        <w:rPr>
          <w:rFonts w:ascii="Arial" w:hAnsi="Arial" w:cs="Arial"/>
          <w:b/>
          <w:color w:val="000000" w:themeColor="text1"/>
          <w:sz w:val="26"/>
          <w:szCs w:val="26"/>
        </w:rPr>
        <w:t xml:space="preserve"> M</w:t>
      </w:r>
      <w:r w:rsidR="00DC71A8" w:rsidRPr="006B1771">
        <w:rPr>
          <w:rFonts w:ascii="Arial" w:hAnsi="Arial" w:cs="Arial"/>
          <w:b/>
          <w:color w:val="000000" w:themeColor="text1"/>
          <w:sz w:val="26"/>
          <w:szCs w:val="26"/>
        </w:rPr>
        <w:t xml:space="preserve">ixtequilla, </w:t>
      </w:r>
      <w:r w:rsidRPr="006B1771">
        <w:rPr>
          <w:rFonts w:ascii="Arial" w:hAnsi="Arial" w:cs="Arial"/>
          <w:b/>
          <w:color w:val="000000" w:themeColor="text1"/>
          <w:sz w:val="26"/>
          <w:szCs w:val="26"/>
        </w:rPr>
        <w:t xml:space="preserve">Tehuantepec, Oaxaca </w:t>
      </w:r>
      <w:r w:rsidRPr="006B1771">
        <w:rPr>
          <w:rFonts w:ascii="Arial" w:hAnsi="Arial" w:cs="Arial"/>
          <w:color w:val="000000" w:themeColor="text1"/>
          <w:sz w:val="26"/>
          <w:szCs w:val="26"/>
        </w:rPr>
        <w:t>en contra de la resolución de fecha</w:t>
      </w:r>
      <w:r w:rsidR="006F1D31" w:rsidRPr="006B1771">
        <w:rPr>
          <w:rFonts w:ascii="Arial" w:hAnsi="Arial" w:cs="Arial"/>
          <w:color w:val="000000" w:themeColor="text1"/>
          <w:sz w:val="26"/>
          <w:szCs w:val="26"/>
        </w:rPr>
        <w:t xml:space="preserve"> </w:t>
      </w:r>
      <w:r w:rsidR="00DC71A8" w:rsidRPr="00D52D2E">
        <w:rPr>
          <w:rFonts w:ascii="Arial" w:hAnsi="Arial" w:cs="Arial"/>
          <w:b/>
          <w:color w:val="000000" w:themeColor="text1"/>
          <w:sz w:val="26"/>
          <w:szCs w:val="26"/>
        </w:rPr>
        <w:t xml:space="preserve">veintisiete de junio del </w:t>
      </w:r>
      <w:r w:rsidRPr="00D52D2E">
        <w:rPr>
          <w:rFonts w:ascii="Arial" w:hAnsi="Arial" w:cs="Arial"/>
          <w:b/>
          <w:color w:val="000000" w:themeColor="text1"/>
          <w:sz w:val="26"/>
          <w:szCs w:val="26"/>
        </w:rPr>
        <w:t>año dos mil diecis</w:t>
      </w:r>
      <w:r w:rsidR="006F1D31" w:rsidRPr="00D52D2E">
        <w:rPr>
          <w:rFonts w:ascii="Arial" w:hAnsi="Arial" w:cs="Arial"/>
          <w:b/>
          <w:color w:val="000000" w:themeColor="text1"/>
          <w:sz w:val="26"/>
          <w:szCs w:val="26"/>
        </w:rPr>
        <w:t>iete</w:t>
      </w:r>
      <w:r w:rsidRPr="00D52D2E">
        <w:rPr>
          <w:rFonts w:ascii="Arial" w:hAnsi="Arial" w:cs="Arial"/>
          <w:b/>
          <w:color w:val="000000" w:themeColor="text1"/>
          <w:sz w:val="26"/>
          <w:szCs w:val="26"/>
        </w:rPr>
        <w:t>,</w:t>
      </w:r>
      <w:r w:rsidRPr="006B1771">
        <w:rPr>
          <w:rFonts w:ascii="Arial" w:hAnsi="Arial" w:cs="Arial"/>
          <w:color w:val="000000" w:themeColor="text1"/>
          <w:sz w:val="26"/>
          <w:szCs w:val="26"/>
        </w:rPr>
        <w:t xml:space="preserve"> en la que  se</w:t>
      </w:r>
      <w:r w:rsidR="006F1D31" w:rsidRPr="006B1771">
        <w:rPr>
          <w:rFonts w:ascii="Arial" w:hAnsi="Arial" w:cs="Arial"/>
          <w:color w:val="000000" w:themeColor="text1"/>
          <w:sz w:val="26"/>
          <w:szCs w:val="26"/>
        </w:rPr>
        <w:t xml:space="preserve"> </w:t>
      </w:r>
      <w:r w:rsidR="00B51217" w:rsidRPr="006B1771">
        <w:rPr>
          <w:rFonts w:ascii="Arial" w:hAnsi="Arial" w:cs="Arial"/>
          <w:color w:val="000000" w:themeColor="text1"/>
          <w:sz w:val="26"/>
          <w:szCs w:val="26"/>
        </w:rPr>
        <w:t xml:space="preserve">confirma </w:t>
      </w:r>
      <w:r w:rsidRPr="00D52D2E">
        <w:rPr>
          <w:rFonts w:ascii="Arial" w:hAnsi="Arial" w:cs="Arial"/>
          <w:color w:val="000000" w:themeColor="text1"/>
          <w:sz w:val="26"/>
          <w:szCs w:val="26"/>
        </w:rPr>
        <w:t xml:space="preserve">la multa impuesta de fecha </w:t>
      </w:r>
      <w:r w:rsidR="00B51217" w:rsidRPr="00D52D2E">
        <w:rPr>
          <w:rFonts w:ascii="Arial" w:hAnsi="Arial" w:cs="Arial"/>
          <w:color w:val="000000" w:themeColor="text1"/>
          <w:sz w:val="26"/>
          <w:szCs w:val="26"/>
        </w:rPr>
        <w:t xml:space="preserve">siete de febrero </w:t>
      </w:r>
      <w:r w:rsidR="007508CC" w:rsidRPr="00D52D2E">
        <w:rPr>
          <w:rFonts w:ascii="Arial" w:hAnsi="Arial" w:cs="Arial"/>
          <w:color w:val="000000" w:themeColor="text1"/>
          <w:sz w:val="26"/>
          <w:szCs w:val="26"/>
        </w:rPr>
        <w:t>de dos mil diecis</w:t>
      </w:r>
      <w:r w:rsidR="00B51217" w:rsidRPr="00D52D2E">
        <w:rPr>
          <w:rFonts w:ascii="Arial" w:hAnsi="Arial" w:cs="Arial"/>
          <w:color w:val="000000" w:themeColor="text1"/>
          <w:sz w:val="26"/>
          <w:szCs w:val="26"/>
        </w:rPr>
        <w:t xml:space="preserve">iete </w:t>
      </w:r>
      <w:r w:rsidRPr="00D52D2E">
        <w:rPr>
          <w:rFonts w:ascii="Arial" w:hAnsi="Arial" w:cs="Arial"/>
          <w:color w:val="000000" w:themeColor="text1"/>
          <w:sz w:val="26"/>
          <w:szCs w:val="26"/>
        </w:rPr>
        <w:t>en el expediente</w:t>
      </w:r>
      <w:r w:rsidRPr="006B1771">
        <w:rPr>
          <w:rFonts w:ascii="Arial" w:hAnsi="Arial" w:cs="Arial"/>
          <w:b/>
          <w:color w:val="000000" w:themeColor="text1"/>
          <w:sz w:val="26"/>
          <w:szCs w:val="26"/>
        </w:rPr>
        <w:t xml:space="preserve"> ASE/REC.R/</w:t>
      </w:r>
      <w:r w:rsidR="001F3F80" w:rsidRPr="006B1771">
        <w:rPr>
          <w:rFonts w:ascii="Arial" w:hAnsi="Arial" w:cs="Arial"/>
          <w:b/>
          <w:color w:val="000000" w:themeColor="text1"/>
          <w:sz w:val="26"/>
          <w:szCs w:val="26"/>
        </w:rPr>
        <w:t>062</w:t>
      </w:r>
      <w:r w:rsidR="00B51217" w:rsidRPr="006B1771">
        <w:rPr>
          <w:rFonts w:ascii="Arial" w:hAnsi="Arial" w:cs="Arial"/>
          <w:b/>
          <w:color w:val="000000" w:themeColor="text1"/>
          <w:sz w:val="26"/>
          <w:szCs w:val="26"/>
        </w:rPr>
        <w:t>/2017</w:t>
      </w:r>
      <w:r w:rsidRPr="006B1771">
        <w:rPr>
          <w:rFonts w:ascii="Arial" w:hAnsi="Arial" w:cs="Arial"/>
          <w:b/>
          <w:color w:val="000000" w:themeColor="text1"/>
          <w:sz w:val="26"/>
          <w:szCs w:val="26"/>
        </w:rPr>
        <w:t xml:space="preserve">, </w:t>
      </w:r>
      <w:r w:rsidRPr="006B1771">
        <w:rPr>
          <w:rFonts w:ascii="Arial" w:hAnsi="Arial" w:cs="Arial"/>
          <w:color w:val="000000" w:themeColor="text1"/>
          <w:sz w:val="26"/>
          <w:szCs w:val="26"/>
        </w:rPr>
        <w:t>por</w:t>
      </w:r>
      <w:r w:rsidR="007508CC" w:rsidRPr="006B1771">
        <w:rPr>
          <w:rFonts w:ascii="Arial" w:hAnsi="Arial" w:cs="Arial"/>
          <w:color w:val="000000" w:themeColor="text1"/>
          <w:sz w:val="26"/>
          <w:szCs w:val="26"/>
        </w:rPr>
        <w:t xml:space="preserve"> no presentar dentro del plazo establecido</w:t>
      </w:r>
      <w:r w:rsidR="00B51217" w:rsidRPr="006B1771">
        <w:rPr>
          <w:rFonts w:ascii="Arial" w:hAnsi="Arial" w:cs="Arial"/>
          <w:color w:val="000000" w:themeColor="text1"/>
          <w:sz w:val="26"/>
          <w:szCs w:val="26"/>
        </w:rPr>
        <w:t xml:space="preserve"> el tercer informe de avance de gestión financier</w:t>
      </w:r>
      <w:r w:rsidR="00883A90">
        <w:rPr>
          <w:rFonts w:ascii="Arial" w:hAnsi="Arial" w:cs="Arial"/>
          <w:color w:val="000000" w:themeColor="text1"/>
          <w:sz w:val="26"/>
          <w:szCs w:val="26"/>
        </w:rPr>
        <w:t xml:space="preserve">a correspondiente al trimestre </w:t>
      </w:r>
      <w:r w:rsidR="00B51217" w:rsidRPr="006B1771">
        <w:rPr>
          <w:rFonts w:ascii="Arial" w:hAnsi="Arial" w:cs="Arial"/>
          <w:color w:val="000000" w:themeColor="text1"/>
          <w:sz w:val="26"/>
          <w:szCs w:val="26"/>
        </w:rPr>
        <w:t>julio-septiembre del ejercicio fiscal dos mil dieciséis</w:t>
      </w:r>
      <w:r w:rsidRPr="006B1771">
        <w:rPr>
          <w:rFonts w:ascii="Arial" w:hAnsi="Arial" w:cs="Arial"/>
          <w:color w:val="000000" w:themeColor="text1"/>
          <w:sz w:val="26"/>
          <w:szCs w:val="26"/>
        </w:rPr>
        <w:t xml:space="preserve">, emitida por el </w:t>
      </w:r>
      <w:r w:rsidR="00D52D2E">
        <w:rPr>
          <w:rFonts w:ascii="Arial" w:hAnsi="Arial" w:cs="Arial"/>
          <w:color w:val="000000" w:themeColor="text1"/>
          <w:sz w:val="26"/>
          <w:szCs w:val="26"/>
        </w:rPr>
        <w:t xml:space="preserve">entonces </w:t>
      </w:r>
      <w:r w:rsidRPr="006B1771">
        <w:rPr>
          <w:rFonts w:ascii="Arial" w:hAnsi="Arial" w:cs="Arial"/>
          <w:b/>
          <w:color w:val="000000" w:themeColor="text1"/>
          <w:sz w:val="26"/>
          <w:szCs w:val="26"/>
        </w:rPr>
        <w:t>AUDITOR SUPERIOR DEL ESTADO DE OAXACA</w:t>
      </w:r>
      <w:r w:rsidRPr="006B1771">
        <w:rPr>
          <w:rFonts w:ascii="Arial" w:hAnsi="Arial" w:cs="Arial"/>
          <w:color w:val="000000" w:themeColor="text1"/>
          <w:sz w:val="26"/>
          <w:szCs w:val="26"/>
        </w:rPr>
        <w:t>; y,</w:t>
      </w:r>
      <w:r w:rsidR="00E02FC1" w:rsidRPr="006B1771">
        <w:rPr>
          <w:rFonts w:ascii="Arial" w:hAnsi="Arial" w:cs="Arial"/>
          <w:color w:val="000000" w:themeColor="text1"/>
          <w:sz w:val="26"/>
          <w:szCs w:val="26"/>
        </w:rPr>
        <w:t xml:space="preserve"> </w:t>
      </w:r>
    </w:p>
    <w:p w:rsidR="00FE4C95" w:rsidRPr="006B1771" w:rsidRDefault="00FE4C95" w:rsidP="006B1771">
      <w:pPr>
        <w:spacing w:line="360" w:lineRule="auto"/>
        <w:jc w:val="center"/>
        <w:rPr>
          <w:rFonts w:ascii="Arial" w:hAnsi="Arial" w:cs="Arial"/>
          <w:b/>
          <w:color w:val="000000" w:themeColor="text1"/>
          <w:sz w:val="26"/>
          <w:szCs w:val="26"/>
        </w:rPr>
      </w:pPr>
      <w:r w:rsidRPr="006B1771">
        <w:rPr>
          <w:rFonts w:ascii="Arial" w:hAnsi="Arial" w:cs="Arial"/>
          <w:b/>
          <w:color w:val="000000" w:themeColor="text1"/>
          <w:sz w:val="26"/>
          <w:szCs w:val="26"/>
        </w:rPr>
        <w:t>R E S U L T A N D O:</w:t>
      </w:r>
    </w:p>
    <w:p w:rsidR="00FE4C95" w:rsidRPr="006B1771" w:rsidRDefault="00FE4C95" w:rsidP="006B1771">
      <w:pPr>
        <w:spacing w:line="360" w:lineRule="auto"/>
        <w:ind w:firstLine="708"/>
        <w:jc w:val="both"/>
        <w:rPr>
          <w:rFonts w:ascii="Arial" w:hAnsi="Arial" w:cs="Arial"/>
          <w:color w:val="000000" w:themeColor="text1"/>
          <w:sz w:val="26"/>
          <w:szCs w:val="26"/>
        </w:rPr>
      </w:pPr>
      <w:r w:rsidRPr="006B1771">
        <w:rPr>
          <w:rFonts w:ascii="Arial" w:hAnsi="Arial" w:cs="Arial"/>
          <w:b/>
          <w:color w:val="000000" w:themeColor="text1"/>
          <w:sz w:val="26"/>
          <w:szCs w:val="26"/>
        </w:rPr>
        <w:t>PRIMERO</w:t>
      </w:r>
      <w:r w:rsidRPr="006B1771">
        <w:rPr>
          <w:rFonts w:ascii="Arial" w:hAnsi="Arial" w:cs="Arial"/>
          <w:color w:val="000000" w:themeColor="text1"/>
          <w:sz w:val="26"/>
          <w:szCs w:val="26"/>
        </w:rPr>
        <w:t>. Por escrito recibido el</w:t>
      </w:r>
      <w:r w:rsidR="007508CC" w:rsidRPr="006B1771">
        <w:rPr>
          <w:rFonts w:ascii="Arial" w:hAnsi="Arial" w:cs="Arial"/>
          <w:color w:val="000000" w:themeColor="text1"/>
          <w:sz w:val="26"/>
          <w:szCs w:val="26"/>
        </w:rPr>
        <w:t xml:space="preserve"> diez de</w:t>
      </w:r>
      <w:r w:rsidR="00B51217" w:rsidRPr="006B1771">
        <w:rPr>
          <w:rFonts w:ascii="Arial" w:hAnsi="Arial" w:cs="Arial"/>
          <w:color w:val="000000" w:themeColor="text1"/>
          <w:sz w:val="26"/>
          <w:szCs w:val="26"/>
        </w:rPr>
        <w:t xml:space="preserve"> octubre </w:t>
      </w:r>
      <w:r w:rsidRPr="006B1771">
        <w:rPr>
          <w:rFonts w:ascii="Arial" w:hAnsi="Arial" w:cs="Arial"/>
          <w:color w:val="000000" w:themeColor="text1"/>
          <w:sz w:val="26"/>
          <w:szCs w:val="26"/>
        </w:rPr>
        <w:t xml:space="preserve">de dos mil diecisiete, en la Oficialía de Partes Común de este Tribunal, los actores presentaron demanda de inconformidad en contra de la resolución contenida en el expediente número </w:t>
      </w:r>
      <w:r w:rsidR="00B51217" w:rsidRPr="006B1771">
        <w:rPr>
          <w:rFonts w:ascii="Arial" w:hAnsi="Arial" w:cs="Arial"/>
          <w:color w:val="000000" w:themeColor="text1"/>
          <w:sz w:val="26"/>
          <w:szCs w:val="26"/>
        </w:rPr>
        <w:t>ASE/REC.R/0062/2017</w:t>
      </w:r>
      <w:r w:rsidRPr="006B1771">
        <w:rPr>
          <w:rFonts w:ascii="Arial" w:hAnsi="Arial" w:cs="Arial"/>
          <w:color w:val="000000" w:themeColor="text1"/>
          <w:sz w:val="26"/>
          <w:szCs w:val="26"/>
        </w:rPr>
        <w:t xml:space="preserve">, de fecha </w:t>
      </w:r>
      <w:r w:rsidR="00B51217" w:rsidRPr="006B1771">
        <w:rPr>
          <w:rFonts w:ascii="Arial" w:hAnsi="Arial" w:cs="Arial"/>
          <w:color w:val="000000" w:themeColor="text1"/>
          <w:sz w:val="26"/>
          <w:szCs w:val="26"/>
        </w:rPr>
        <w:t xml:space="preserve">veintisiete de junio del año </w:t>
      </w:r>
      <w:r w:rsidRPr="006B1771">
        <w:rPr>
          <w:rFonts w:ascii="Arial" w:hAnsi="Arial" w:cs="Arial"/>
          <w:color w:val="000000" w:themeColor="text1"/>
          <w:sz w:val="26"/>
          <w:szCs w:val="26"/>
        </w:rPr>
        <w:t>dos mil diecis</w:t>
      </w:r>
      <w:r w:rsidR="007508CC" w:rsidRPr="006B1771">
        <w:rPr>
          <w:rFonts w:ascii="Arial" w:hAnsi="Arial" w:cs="Arial"/>
          <w:color w:val="000000" w:themeColor="text1"/>
          <w:sz w:val="26"/>
          <w:szCs w:val="26"/>
        </w:rPr>
        <w:t>iete</w:t>
      </w:r>
      <w:r w:rsidRPr="006B1771">
        <w:rPr>
          <w:rFonts w:ascii="Arial" w:hAnsi="Arial" w:cs="Arial"/>
          <w:color w:val="000000" w:themeColor="text1"/>
          <w:sz w:val="26"/>
          <w:szCs w:val="26"/>
        </w:rPr>
        <w:t>, emitida por el</w:t>
      </w:r>
      <w:r w:rsidR="001F3F80" w:rsidRPr="006B1771">
        <w:rPr>
          <w:rFonts w:ascii="Arial" w:hAnsi="Arial" w:cs="Arial"/>
          <w:color w:val="000000" w:themeColor="text1"/>
          <w:sz w:val="26"/>
          <w:szCs w:val="26"/>
        </w:rPr>
        <w:t xml:space="preserve"> entonces </w:t>
      </w:r>
      <w:r w:rsidRPr="006B1771">
        <w:rPr>
          <w:rFonts w:ascii="Arial" w:hAnsi="Arial" w:cs="Arial"/>
          <w:color w:val="000000" w:themeColor="text1"/>
          <w:sz w:val="26"/>
          <w:szCs w:val="26"/>
        </w:rPr>
        <w:t xml:space="preserve"> AUDITOR SUPERIOR DEL ESTADO DE OAXACA; admitiéndose a trámite por proveído de </w:t>
      </w:r>
      <w:r w:rsidR="00B51217" w:rsidRPr="006B1771">
        <w:rPr>
          <w:rFonts w:ascii="Arial" w:hAnsi="Arial" w:cs="Arial"/>
          <w:color w:val="000000" w:themeColor="text1"/>
          <w:sz w:val="26"/>
          <w:szCs w:val="26"/>
        </w:rPr>
        <w:t>once del mismo y año de su presentación</w:t>
      </w:r>
      <w:r w:rsidRPr="006B1771">
        <w:rPr>
          <w:rFonts w:ascii="Arial" w:hAnsi="Arial" w:cs="Arial"/>
          <w:color w:val="000000" w:themeColor="text1"/>
          <w:sz w:val="26"/>
          <w:szCs w:val="26"/>
        </w:rPr>
        <w:t xml:space="preserve">; y, se ordenó notificar, emplazar y correr traslado a la autoridad demandada, para que rindiera su informe dentro del plazo legal respectivo, apercibiéndola que en caso de no hacerlo, el </w:t>
      </w:r>
      <w:r w:rsidR="001F3F80" w:rsidRPr="006B1771">
        <w:rPr>
          <w:rFonts w:ascii="Arial" w:hAnsi="Arial" w:cs="Arial"/>
          <w:color w:val="000000" w:themeColor="text1"/>
          <w:sz w:val="26"/>
          <w:szCs w:val="26"/>
        </w:rPr>
        <w:t xml:space="preserve">juicio </w:t>
      </w:r>
      <w:r w:rsidRPr="006B1771">
        <w:rPr>
          <w:rFonts w:ascii="Arial" w:hAnsi="Arial" w:cs="Arial"/>
          <w:color w:val="000000" w:themeColor="text1"/>
          <w:sz w:val="26"/>
          <w:szCs w:val="26"/>
        </w:rPr>
        <w:t xml:space="preserve">se resolvería con </w:t>
      </w:r>
      <w:r w:rsidRPr="006B1771">
        <w:rPr>
          <w:rFonts w:ascii="Arial" w:hAnsi="Arial" w:cs="Arial"/>
          <w:color w:val="000000" w:themeColor="text1"/>
          <w:sz w:val="26"/>
          <w:szCs w:val="26"/>
        </w:rPr>
        <w:lastRenderedPageBreak/>
        <w:t>los elementos que obraran en autos y se tendrían por presuntivamente ciertos los hechos constitutivos de la violación reclamada, salvo prueba en contrario.</w:t>
      </w:r>
    </w:p>
    <w:p w:rsidR="00EB4AAA" w:rsidRPr="006B1771" w:rsidRDefault="00FE4C95" w:rsidP="006B1771">
      <w:pPr>
        <w:spacing w:line="360" w:lineRule="auto"/>
        <w:ind w:firstLine="708"/>
        <w:jc w:val="both"/>
        <w:rPr>
          <w:rFonts w:ascii="Arial" w:eastAsia="Arial Unicode MS" w:hAnsi="Arial" w:cs="Arial"/>
          <w:sz w:val="26"/>
          <w:szCs w:val="26"/>
        </w:rPr>
      </w:pPr>
      <w:r w:rsidRPr="006B1771">
        <w:rPr>
          <w:rFonts w:ascii="Arial" w:hAnsi="Arial" w:cs="Arial"/>
          <w:b/>
          <w:color w:val="000000" w:themeColor="text1"/>
          <w:sz w:val="26"/>
          <w:szCs w:val="26"/>
        </w:rPr>
        <w:t xml:space="preserve">SEGUNDO. </w:t>
      </w:r>
      <w:r w:rsidR="00EB4AAA" w:rsidRPr="006B1771">
        <w:rPr>
          <w:rFonts w:ascii="Arial" w:eastAsia="Arial Unicode MS" w:hAnsi="Arial" w:cs="Arial"/>
          <w:b/>
          <w:sz w:val="26"/>
          <w:szCs w:val="26"/>
        </w:rPr>
        <w:t xml:space="preserve">Mediante auto de fecha </w:t>
      </w:r>
      <w:r w:rsidR="00A7477E">
        <w:rPr>
          <w:rFonts w:ascii="Arial" w:eastAsia="Arial Unicode MS" w:hAnsi="Arial" w:cs="Arial"/>
          <w:b/>
          <w:sz w:val="26"/>
          <w:szCs w:val="26"/>
        </w:rPr>
        <w:t>dieciséis</w:t>
      </w:r>
      <w:r w:rsidR="00A36F5D" w:rsidRPr="006B1771">
        <w:rPr>
          <w:rFonts w:ascii="Arial" w:eastAsia="Arial Unicode MS" w:hAnsi="Arial" w:cs="Arial"/>
          <w:b/>
          <w:sz w:val="26"/>
          <w:szCs w:val="26"/>
        </w:rPr>
        <w:t xml:space="preserve"> de noviembre </w:t>
      </w:r>
      <w:r w:rsidR="00EB4AAA" w:rsidRPr="006B1771">
        <w:rPr>
          <w:rFonts w:ascii="Arial" w:eastAsia="Arial Unicode MS" w:hAnsi="Arial" w:cs="Arial"/>
          <w:b/>
          <w:sz w:val="26"/>
          <w:szCs w:val="26"/>
        </w:rPr>
        <w:t>de dos mil diecisiete</w:t>
      </w:r>
      <w:r w:rsidR="00A36F5D" w:rsidRPr="006B1771">
        <w:rPr>
          <w:rFonts w:ascii="Arial" w:eastAsia="Arial Unicode MS" w:hAnsi="Arial" w:cs="Arial"/>
          <w:sz w:val="26"/>
          <w:szCs w:val="26"/>
        </w:rPr>
        <w:t xml:space="preserve">, </w:t>
      </w:r>
      <w:r w:rsidR="00A7477E">
        <w:rPr>
          <w:rFonts w:ascii="Arial" w:eastAsia="Arial Unicode MS" w:hAnsi="Arial" w:cs="Arial"/>
          <w:sz w:val="26"/>
          <w:szCs w:val="26"/>
        </w:rPr>
        <w:t>se mencionó</w:t>
      </w:r>
      <w:r w:rsidR="00A71A58">
        <w:rPr>
          <w:rFonts w:ascii="Arial" w:eastAsia="Arial Unicode MS" w:hAnsi="Arial" w:cs="Arial"/>
          <w:sz w:val="26"/>
          <w:szCs w:val="26"/>
        </w:rPr>
        <w:t xml:space="preserve"> </w:t>
      </w:r>
      <w:r w:rsidR="00A7477E">
        <w:rPr>
          <w:rFonts w:ascii="Arial" w:eastAsia="Arial Unicode MS" w:hAnsi="Arial" w:cs="Arial"/>
          <w:sz w:val="26"/>
          <w:szCs w:val="26"/>
        </w:rPr>
        <w:t xml:space="preserve">que por decreto número 699 de treinta de agosto de dos mil diecisiete, emitido por la LXIII Legislatura Constitucional del Estado Libre y Soberano  de </w:t>
      </w:r>
      <w:r w:rsidR="00A71A58">
        <w:rPr>
          <w:rFonts w:ascii="Arial" w:eastAsia="Arial Unicode MS" w:hAnsi="Arial" w:cs="Arial"/>
          <w:sz w:val="26"/>
          <w:szCs w:val="26"/>
        </w:rPr>
        <w:t>Oaxaca, publicado en el E</w:t>
      </w:r>
      <w:r w:rsidR="00A7477E">
        <w:rPr>
          <w:rFonts w:ascii="Arial" w:eastAsia="Arial Unicode MS" w:hAnsi="Arial" w:cs="Arial"/>
          <w:sz w:val="26"/>
          <w:szCs w:val="26"/>
        </w:rPr>
        <w:t xml:space="preserve">xtra  del </w:t>
      </w:r>
      <w:r w:rsidR="00A71A58">
        <w:rPr>
          <w:rFonts w:ascii="Arial" w:eastAsia="Arial Unicode MS" w:hAnsi="Arial" w:cs="Arial"/>
          <w:sz w:val="26"/>
          <w:szCs w:val="26"/>
        </w:rPr>
        <w:t>P</w:t>
      </w:r>
      <w:r w:rsidR="00A7477E">
        <w:rPr>
          <w:rFonts w:ascii="Arial" w:eastAsia="Arial Unicode MS" w:hAnsi="Arial" w:cs="Arial"/>
          <w:sz w:val="26"/>
          <w:szCs w:val="26"/>
        </w:rPr>
        <w:t xml:space="preserve">eriódico </w:t>
      </w:r>
      <w:r w:rsidR="00A71A58">
        <w:rPr>
          <w:rFonts w:ascii="Arial" w:eastAsia="Arial Unicode MS" w:hAnsi="Arial" w:cs="Arial"/>
          <w:sz w:val="26"/>
          <w:szCs w:val="26"/>
        </w:rPr>
        <w:t>O</w:t>
      </w:r>
      <w:r w:rsidR="00A7477E">
        <w:rPr>
          <w:rFonts w:ascii="Arial" w:eastAsia="Arial Unicode MS" w:hAnsi="Arial" w:cs="Arial"/>
          <w:sz w:val="26"/>
          <w:szCs w:val="26"/>
        </w:rPr>
        <w:t>ficial del Gobiern</w:t>
      </w:r>
      <w:r w:rsidR="00A71A58">
        <w:rPr>
          <w:rFonts w:ascii="Arial" w:eastAsia="Arial Unicode MS" w:hAnsi="Arial" w:cs="Arial"/>
          <w:sz w:val="26"/>
          <w:szCs w:val="26"/>
        </w:rPr>
        <w:t>o del E</w:t>
      </w:r>
      <w:r w:rsidR="00A7477E">
        <w:rPr>
          <w:rFonts w:ascii="Arial" w:eastAsia="Arial Unicode MS" w:hAnsi="Arial" w:cs="Arial"/>
          <w:sz w:val="26"/>
          <w:szCs w:val="26"/>
        </w:rPr>
        <w:t xml:space="preserve">stado de </w:t>
      </w:r>
      <w:r w:rsidR="00A71A58">
        <w:rPr>
          <w:rFonts w:ascii="Arial" w:eastAsia="Arial Unicode MS" w:hAnsi="Arial" w:cs="Arial"/>
          <w:sz w:val="26"/>
          <w:szCs w:val="26"/>
        </w:rPr>
        <w:t>Oaxaca</w:t>
      </w:r>
      <w:r w:rsidR="00A7477E">
        <w:rPr>
          <w:rFonts w:ascii="Arial" w:eastAsia="Arial Unicode MS" w:hAnsi="Arial" w:cs="Arial"/>
          <w:sz w:val="26"/>
          <w:szCs w:val="26"/>
        </w:rPr>
        <w:t>, el veint</w:t>
      </w:r>
      <w:r w:rsidR="00A71A58">
        <w:rPr>
          <w:rFonts w:ascii="Arial" w:eastAsia="Arial Unicode MS" w:hAnsi="Arial" w:cs="Arial"/>
          <w:sz w:val="26"/>
          <w:szCs w:val="26"/>
        </w:rPr>
        <w:t>i</w:t>
      </w:r>
      <w:r w:rsidR="00A7477E">
        <w:rPr>
          <w:rFonts w:ascii="Arial" w:eastAsia="Arial Unicode MS" w:hAnsi="Arial" w:cs="Arial"/>
          <w:sz w:val="26"/>
          <w:szCs w:val="26"/>
        </w:rPr>
        <w:t>uno d</w:t>
      </w:r>
      <w:r w:rsidR="00A71A58">
        <w:rPr>
          <w:rFonts w:ascii="Arial" w:eastAsia="Arial Unicode MS" w:hAnsi="Arial" w:cs="Arial"/>
          <w:sz w:val="26"/>
          <w:szCs w:val="26"/>
        </w:rPr>
        <w:t xml:space="preserve">e septiembre del mismo año, se expidió la Ley de Fiscalización Superior y Rendición de Cuentas para el Estado de Oaxaca, con  la cual se abrogó la Ley de Fiscalización  Superior del Estado de Oaxaca, expedida mediante decreto número 2037;   y de acuerdo la nueva ley citada se </w:t>
      </w:r>
      <w:r w:rsidR="00A36F5D" w:rsidRPr="006B1771">
        <w:rPr>
          <w:rFonts w:ascii="Arial" w:eastAsia="Arial Unicode MS" w:hAnsi="Arial" w:cs="Arial"/>
          <w:sz w:val="26"/>
          <w:szCs w:val="26"/>
        </w:rPr>
        <w:t>tuvo a la</w:t>
      </w:r>
      <w:r w:rsidR="00EB4AAA" w:rsidRPr="006B1771">
        <w:rPr>
          <w:rFonts w:ascii="Arial" w:eastAsia="Arial Unicode MS" w:hAnsi="Arial" w:cs="Arial"/>
          <w:sz w:val="26"/>
          <w:szCs w:val="26"/>
        </w:rPr>
        <w:t xml:space="preserve"> Titular de la Unidad de Asuntos Jurídicos de</w:t>
      </w:r>
      <w:r w:rsidR="00A36F5D" w:rsidRPr="006B1771">
        <w:rPr>
          <w:rFonts w:ascii="Arial" w:eastAsia="Arial Unicode MS" w:hAnsi="Arial" w:cs="Arial"/>
          <w:sz w:val="26"/>
          <w:szCs w:val="26"/>
        </w:rPr>
        <w:t>l</w:t>
      </w:r>
      <w:r w:rsidR="001F3F80" w:rsidRPr="006B1771">
        <w:rPr>
          <w:rFonts w:ascii="Arial" w:eastAsia="Arial Unicode MS" w:hAnsi="Arial" w:cs="Arial"/>
          <w:sz w:val="26"/>
          <w:szCs w:val="26"/>
        </w:rPr>
        <w:t xml:space="preserve"> nuevo </w:t>
      </w:r>
      <w:r w:rsidR="00A71A58">
        <w:rPr>
          <w:rFonts w:ascii="Arial" w:eastAsia="Arial Unicode MS" w:hAnsi="Arial" w:cs="Arial"/>
          <w:sz w:val="26"/>
          <w:szCs w:val="26"/>
        </w:rPr>
        <w:t xml:space="preserve">Órgano Superior </w:t>
      </w:r>
      <w:r w:rsidR="00A36F5D" w:rsidRPr="006B1771">
        <w:rPr>
          <w:rFonts w:ascii="Arial" w:eastAsia="Arial Unicode MS" w:hAnsi="Arial" w:cs="Arial"/>
          <w:sz w:val="26"/>
          <w:szCs w:val="26"/>
        </w:rPr>
        <w:t>de Fiscalización del Estado</w:t>
      </w:r>
      <w:r w:rsidR="00EB4AAA" w:rsidRPr="006B1771">
        <w:rPr>
          <w:rFonts w:ascii="Arial" w:eastAsia="Arial Unicode MS" w:hAnsi="Arial" w:cs="Arial"/>
          <w:sz w:val="26"/>
          <w:szCs w:val="26"/>
        </w:rPr>
        <w:t>, en representación del Auditor</w:t>
      </w:r>
      <w:r w:rsidR="001F3F80" w:rsidRPr="006B1771">
        <w:rPr>
          <w:rFonts w:ascii="Arial" w:eastAsia="Arial Unicode MS" w:hAnsi="Arial" w:cs="Arial"/>
          <w:sz w:val="26"/>
          <w:szCs w:val="26"/>
        </w:rPr>
        <w:t xml:space="preserve"> Órgano Superior </w:t>
      </w:r>
      <w:r w:rsidR="00A36F5D" w:rsidRPr="006B1771">
        <w:rPr>
          <w:rFonts w:ascii="Arial" w:eastAsia="Arial Unicode MS" w:hAnsi="Arial" w:cs="Arial"/>
          <w:sz w:val="26"/>
          <w:szCs w:val="26"/>
        </w:rPr>
        <w:t>de Fiscalización del Estado</w:t>
      </w:r>
      <w:r w:rsidR="00EB4AAA" w:rsidRPr="006B1771">
        <w:rPr>
          <w:rFonts w:ascii="Arial" w:eastAsia="Arial Unicode MS" w:hAnsi="Arial" w:cs="Arial"/>
          <w:sz w:val="26"/>
          <w:szCs w:val="26"/>
        </w:rPr>
        <w:t xml:space="preserve">,  rindiendo el informe respectivo en términos de ley, por medio del oficio </w:t>
      </w:r>
      <w:r w:rsidR="00A36F5D" w:rsidRPr="006B1771">
        <w:rPr>
          <w:rFonts w:ascii="Arial" w:eastAsia="Arial Unicode MS" w:hAnsi="Arial" w:cs="Arial"/>
          <w:b/>
          <w:sz w:val="26"/>
          <w:szCs w:val="26"/>
        </w:rPr>
        <w:t>ASE/UAJ/0004</w:t>
      </w:r>
      <w:r w:rsidR="00EB4AAA" w:rsidRPr="006B1771">
        <w:rPr>
          <w:rFonts w:ascii="Arial" w:eastAsia="Arial Unicode MS" w:hAnsi="Arial" w:cs="Arial"/>
          <w:b/>
          <w:sz w:val="26"/>
          <w:szCs w:val="26"/>
        </w:rPr>
        <w:t xml:space="preserve">/2017 de fecha </w:t>
      </w:r>
      <w:r w:rsidR="00A36F5D" w:rsidRPr="006B1771">
        <w:rPr>
          <w:rFonts w:ascii="Arial" w:eastAsia="Arial Unicode MS" w:hAnsi="Arial" w:cs="Arial"/>
          <w:b/>
          <w:sz w:val="26"/>
          <w:szCs w:val="26"/>
        </w:rPr>
        <w:t xml:space="preserve">trece de noviembre  de </w:t>
      </w:r>
      <w:r w:rsidR="000E134E" w:rsidRPr="006B1771">
        <w:rPr>
          <w:rFonts w:ascii="Arial" w:eastAsia="Arial Unicode MS" w:hAnsi="Arial" w:cs="Arial"/>
          <w:b/>
          <w:sz w:val="26"/>
          <w:szCs w:val="26"/>
        </w:rPr>
        <w:t xml:space="preserve"> dos mil diecisiete</w:t>
      </w:r>
      <w:r w:rsidR="00EB4AAA" w:rsidRPr="006B1771">
        <w:rPr>
          <w:rFonts w:ascii="Arial" w:eastAsia="Arial Unicode MS" w:hAnsi="Arial" w:cs="Arial"/>
          <w:b/>
          <w:sz w:val="26"/>
          <w:szCs w:val="26"/>
        </w:rPr>
        <w:t xml:space="preserve">, </w:t>
      </w:r>
      <w:r w:rsidR="00EB4AAA" w:rsidRPr="006B1771">
        <w:rPr>
          <w:rFonts w:ascii="Arial" w:eastAsia="Arial Unicode MS" w:hAnsi="Arial" w:cs="Arial"/>
          <w:sz w:val="26"/>
          <w:szCs w:val="26"/>
        </w:rPr>
        <w:t xml:space="preserve"> y por no desprenderse hechos nuevos que hubieran sido aducidos por la autoridad demandada, no hubo lugar a la ampliación de la dem</w:t>
      </w:r>
      <w:r w:rsidR="00883A90">
        <w:rPr>
          <w:rFonts w:ascii="Arial" w:eastAsia="Arial Unicode MS" w:hAnsi="Arial" w:cs="Arial"/>
          <w:sz w:val="26"/>
          <w:szCs w:val="26"/>
        </w:rPr>
        <w:t>anda, procediéndose a calificar</w:t>
      </w:r>
      <w:r w:rsidR="00EB4AAA" w:rsidRPr="006B1771">
        <w:rPr>
          <w:rFonts w:ascii="Arial" w:eastAsia="Arial Unicode MS" w:hAnsi="Arial" w:cs="Arial"/>
          <w:sz w:val="26"/>
          <w:szCs w:val="26"/>
        </w:rPr>
        <w:t xml:space="preserve"> y admitir las pruebas ofrecidas por las parte</w:t>
      </w:r>
      <w:r w:rsidR="00A36F5D" w:rsidRPr="006B1771">
        <w:rPr>
          <w:rFonts w:ascii="Arial" w:eastAsia="Arial Unicode MS" w:hAnsi="Arial" w:cs="Arial"/>
          <w:sz w:val="26"/>
          <w:szCs w:val="26"/>
        </w:rPr>
        <w:t xml:space="preserve">s de acuerdo al numeral </w:t>
      </w:r>
      <w:r w:rsidR="00883A90">
        <w:rPr>
          <w:rFonts w:ascii="Arial" w:eastAsia="Arial Unicode MS" w:hAnsi="Arial" w:cs="Arial"/>
          <w:sz w:val="26"/>
          <w:szCs w:val="26"/>
        </w:rPr>
        <w:t xml:space="preserve"> </w:t>
      </w:r>
      <w:r w:rsidR="00EB4AAA" w:rsidRPr="006B1771">
        <w:rPr>
          <w:rFonts w:ascii="Arial" w:eastAsia="Arial Unicode MS" w:hAnsi="Arial" w:cs="Arial"/>
          <w:sz w:val="26"/>
          <w:szCs w:val="26"/>
        </w:rPr>
        <w:t>36  de la Ley de Justicia de Fiscalización y Rendición de Cuentas para el Estado de Oaxaca, señalándose fecha para el desahogo de pruebas y alegatos.</w:t>
      </w:r>
    </w:p>
    <w:p w:rsidR="00FE4C95" w:rsidRPr="006B1771" w:rsidRDefault="00365E6C" w:rsidP="006B1771">
      <w:pPr>
        <w:spacing w:line="360" w:lineRule="auto"/>
        <w:ind w:firstLine="708"/>
        <w:jc w:val="both"/>
        <w:rPr>
          <w:rFonts w:ascii="Arial" w:hAnsi="Arial" w:cs="Arial"/>
          <w:color w:val="000000" w:themeColor="text1"/>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3120" behindDoc="0" locked="0" layoutInCell="1" allowOverlap="1" wp14:anchorId="3B070A35" wp14:editId="181F79AF">
                <wp:simplePos x="0" y="0"/>
                <wp:positionH relativeFrom="column">
                  <wp:posOffset>5633049</wp:posOffset>
                </wp:positionH>
                <wp:positionV relativeFrom="paragraph">
                  <wp:posOffset>508576</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65E6C" w:rsidRDefault="00365E6C" w:rsidP="00365E6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70A35" id="_x0000_t202" coordsize="21600,21600" o:spt="202" path="m,l,21600r21600,l21600,xe">
                <v:stroke joinstyle="miter"/>
                <v:path gradientshapeok="t" o:connecttype="rect"/>
              </v:shapetype>
              <v:shape id="Cuadro de texto 1" o:spid="_x0000_s1026" type="#_x0000_t202" style="position:absolute;left:0;text-align:left;margin-left:443.55pt;margin-top:40.05pt;width:84.75pt;height:5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">
                <v:textbox>
                  <w:txbxContent>
                    <w:p w:rsidR="00365E6C" w:rsidRDefault="00365E6C" w:rsidP="00365E6C">
                      <w:pPr>
                        <w:rPr>
                          <w:sz w:val="16"/>
                          <w:szCs w:val="16"/>
                        </w:rPr>
                      </w:pPr>
                      <w:r>
                        <w:rPr>
                          <w:sz w:val="16"/>
                          <w:szCs w:val="16"/>
                        </w:rPr>
                        <w:t>Datos personales protegidos por el Art. 116 de la LGTAIP y el Art. 56 de la LTAIPEO</w:t>
                      </w:r>
                    </w:p>
                  </w:txbxContent>
                </v:textbox>
              </v:shape>
            </w:pict>
          </mc:Fallback>
        </mc:AlternateContent>
      </w:r>
      <w:r w:rsidR="00FE4C95" w:rsidRPr="006B1771">
        <w:rPr>
          <w:rFonts w:ascii="Arial" w:hAnsi="Arial" w:cs="Arial"/>
          <w:b/>
          <w:color w:val="000000" w:themeColor="text1"/>
          <w:sz w:val="26"/>
          <w:szCs w:val="26"/>
        </w:rPr>
        <w:t xml:space="preserve">TERCERO. </w:t>
      </w:r>
      <w:r w:rsidR="00FE4C95" w:rsidRPr="006B1771">
        <w:rPr>
          <w:rFonts w:ascii="Arial" w:hAnsi="Arial" w:cs="Arial"/>
          <w:color w:val="000000" w:themeColor="text1"/>
          <w:sz w:val="26"/>
          <w:szCs w:val="26"/>
        </w:rPr>
        <w:t xml:space="preserve">El </w:t>
      </w:r>
      <w:r w:rsidR="00A36F5D" w:rsidRPr="006B1771">
        <w:rPr>
          <w:rFonts w:ascii="Arial" w:hAnsi="Arial" w:cs="Arial"/>
          <w:color w:val="000000" w:themeColor="text1"/>
          <w:sz w:val="26"/>
          <w:szCs w:val="26"/>
        </w:rPr>
        <w:t xml:space="preserve">cinco de diciembre de dos mil diecisiete, </w:t>
      </w:r>
      <w:r w:rsidR="00FE4C95" w:rsidRPr="006B1771">
        <w:rPr>
          <w:rFonts w:ascii="Arial" w:hAnsi="Arial" w:cs="Arial"/>
          <w:color w:val="000000" w:themeColor="text1"/>
          <w:sz w:val="26"/>
          <w:szCs w:val="26"/>
        </w:rPr>
        <w:t>sin asistencia de las partes, se celebró la audiencia de pruebas y alegatos, y;</w:t>
      </w:r>
    </w:p>
    <w:p w:rsidR="00FE4C95" w:rsidRPr="006B1771" w:rsidRDefault="00FE4C95" w:rsidP="006B1771">
      <w:pPr>
        <w:spacing w:line="360" w:lineRule="auto"/>
        <w:ind w:firstLine="708"/>
        <w:jc w:val="center"/>
        <w:rPr>
          <w:rFonts w:ascii="Arial" w:hAnsi="Arial" w:cs="Arial"/>
          <w:b/>
          <w:color w:val="000000" w:themeColor="text1"/>
          <w:sz w:val="26"/>
          <w:szCs w:val="26"/>
        </w:rPr>
      </w:pPr>
      <w:r w:rsidRPr="006B1771">
        <w:rPr>
          <w:rFonts w:ascii="Arial" w:hAnsi="Arial" w:cs="Arial"/>
          <w:b/>
          <w:color w:val="000000" w:themeColor="text1"/>
          <w:sz w:val="26"/>
          <w:szCs w:val="26"/>
        </w:rPr>
        <w:t>C O N S I D E R A N D O:</w:t>
      </w:r>
    </w:p>
    <w:p w:rsidR="00FE4C95" w:rsidRPr="006B1771" w:rsidRDefault="00646B2C" w:rsidP="006B1771">
      <w:pPr>
        <w:pStyle w:val="corte4fondo"/>
        <w:tabs>
          <w:tab w:val="left" w:pos="0"/>
        </w:tabs>
        <w:ind w:right="51"/>
        <w:rPr>
          <w:rFonts w:cs="Arial"/>
          <w:color w:val="000000" w:themeColor="text1"/>
          <w:sz w:val="26"/>
          <w:szCs w:val="26"/>
          <w:lang w:val="es-MX"/>
        </w:rPr>
      </w:pPr>
      <w:r w:rsidRPr="006E349D">
        <w:rPr>
          <w:rFonts w:cs="Arial"/>
          <w:b/>
          <w:bCs/>
          <w:iCs/>
          <w:sz w:val="26"/>
          <w:szCs w:val="26"/>
        </w:rPr>
        <w:t xml:space="preserve">PRIMERO. </w:t>
      </w:r>
      <w:r>
        <w:rPr>
          <w:rFonts w:cs="Arial"/>
          <w:bCs/>
          <w:iCs/>
          <w:sz w:val="26"/>
          <w:szCs w:val="26"/>
        </w:rPr>
        <w:t>Esta Sala Superior es competente para conocer del presente asunto, de conformidad con lo dispuesto por los artículos 114 QUÁTER, Párrafo Primero y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C47162" w:rsidRPr="00EC7303">
        <w:rPr>
          <w:sz w:val="24"/>
          <w:szCs w:val="24"/>
          <w:lang w:val="es-MX"/>
        </w:rPr>
        <w:t xml:space="preserve"> 1, 2, y 39 de la Ley de Justicia de Fiscalización y Rendición de Cuentas para el Estado de Oaxaca.</w:t>
      </w:r>
    </w:p>
    <w:p w:rsidR="00FE4C95" w:rsidRPr="006B1771" w:rsidRDefault="00FE4C95" w:rsidP="006B1771">
      <w:pPr>
        <w:pStyle w:val="corte4fondo"/>
        <w:tabs>
          <w:tab w:val="left" w:pos="0"/>
        </w:tabs>
        <w:spacing w:before="240"/>
        <w:ind w:right="51"/>
        <w:rPr>
          <w:rFonts w:cs="Arial"/>
          <w:color w:val="000000" w:themeColor="text1"/>
          <w:sz w:val="26"/>
          <w:szCs w:val="26"/>
          <w:lang w:val="es-MX"/>
        </w:rPr>
      </w:pPr>
      <w:r w:rsidRPr="006B1771">
        <w:rPr>
          <w:rFonts w:cs="Arial"/>
          <w:b/>
          <w:color w:val="000000" w:themeColor="text1"/>
          <w:sz w:val="26"/>
          <w:szCs w:val="26"/>
          <w:lang w:val="es-MX"/>
        </w:rPr>
        <w:lastRenderedPageBreak/>
        <w:t xml:space="preserve">SEGUNDO. </w:t>
      </w:r>
      <w:r w:rsidRPr="006B1771">
        <w:rPr>
          <w:rFonts w:cs="Arial"/>
          <w:color w:val="000000" w:themeColor="text1"/>
          <w:sz w:val="26"/>
          <w:szCs w:val="26"/>
          <w:lang w:val="es-MX"/>
        </w:rPr>
        <w:t xml:space="preserve">La personalidad de las partes quedó acreditada en autos, </w:t>
      </w:r>
      <w:r w:rsidR="001F3F80" w:rsidRPr="006B1771">
        <w:rPr>
          <w:rFonts w:cs="Arial"/>
          <w:color w:val="000000" w:themeColor="text1"/>
          <w:sz w:val="26"/>
          <w:szCs w:val="26"/>
          <w:lang w:val="es-MX"/>
        </w:rPr>
        <w:t xml:space="preserve">ya que </w:t>
      </w:r>
      <w:r w:rsidRPr="006B1771">
        <w:rPr>
          <w:rFonts w:cs="Arial"/>
          <w:color w:val="000000" w:themeColor="text1"/>
          <w:sz w:val="26"/>
          <w:szCs w:val="26"/>
          <w:lang w:val="es-MX"/>
        </w:rPr>
        <w:t xml:space="preserve">los actores </w:t>
      </w:r>
      <w:r w:rsidR="00131862" w:rsidRPr="006B1771">
        <w:rPr>
          <w:rFonts w:cs="Arial"/>
          <w:color w:val="000000" w:themeColor="text1"/>
          <w:sz w:val="26"/>
          <w:szCs w:val="26"/>
          <w:lang w:val="es-MX"/>
        </w:rPr>
        <w:t xml:space="preserve">promovieron por su propio derecho </w:t>
      </w:r>
      <w:r w:rsidR="00A36F5D" w:rsidRPr="006B1771">
        <w:rPr>
          <w:rFonts w:cs="Arial"/>
          <w:color w:val="000000" w:themeColor="text1"/>
          <w:sz w:val="26"/>
          <w:szCs w:val="26"/>
          <w:lang w:val="es-MX"/>
        </w:rPr>
        <w:t xml:space="preserve">y la </w:t>
      </w:r>
      <w:r w:rsidRPr="006B1771">
        <w:rPr>
          <w:rFonts w:cs="Arial"/>
          <w:color w:val="000000" w:themeColor="text1"/>
          <w:sz w:val="26"/>
          <w:szCs w:val="26"/>
          <w:lang w:val="es-MX"/>
        </w:rPr>
        <w:t>Titular de la Unidad de Asuntos Ju</w:t>
      </w:r>
      <w:r w:rsidR="001F3F80" w:rsidRPr="006B1771">
        <w:rPr>
          <w:rFonts w:cs="Arial"/>
          <w:color w:val="000000" w:themeColor="text1"/>
          <w:sz w:val="26"/>
          <w:szCs w:val="26"/>
          <w:lang w:val="es-MX"/>
        </w:rPr>
        <w:t>rídicos del Órgano S</w:t>
      </w:r>
      <w:r w:rsidRPr="006B1771">
        <w:rPr>
          <w:rFonts w:cs="Arial"/>
          <w:color w:val="000000" w:themeColor="text1"/>
          <w:sz w:val="26"/>
          <w:szCs w:val="26"/>
          <w:lang w:val="es-MX"/>
        </w:rPr>
        <w:t xml:space="preserve">uperior </w:t>
      </w:r>
      <w:r w:rsidR="001F3F80" w:rsidRPr="006B1771">
        <w:rPr>
          <w:rFonts w:cs="Arial"/>
          <w:color w:val="000000" w:themeColor="text1"/>
          <w:sz w:val="26"/>
          <w:szCs w:val="26"/>
          <w:lang w:val="es-MX"/>
        </w:rPr>
        <w:t xml:space="preserve"> de Fiscalización d</w:t>
      </w:r>
      <w:r w:rsidRPr="006B1771">
        <w:rPr>
          <w:rFonts w:cs="Arial"/>
          <w:color w:val="000000" w:themeColor="text1"/>
          <w:sz w:val="26"/>
          <w:szCs w:val="26"/>
          <w:lang w:val="es-MX"/>
        </w:rPr>
        <w:t>el Estado de Oaxaca, exhibió copia certificada del documento en el que consta su nombramiento y toma de prot</w:t>
      </w:r>
      <w:r w:rsidR="00131862" w:rsidRPr="006B1771">
        <w:rPr>
          <w:rFonts w:cs="Arial"/>
          <w:color w:val="000000" w:themeColor="text1"/>
          <w:sz w:val="26"/>
          <w:szCs w:val="26"/>
          <w:lang w:val="es-MX"/>
        </w:rPr>
        <w:t>esta de ley al cargo; documento al que se le</w:t>
      </w:r>
      <w:r w:rsidRPr="006B1771">
        <w:rPr>
          <w:rFonts w:cs="Arial"/>
          <w:color w:val="000000" w:themeColor="text1"/>
          <w:sz w:val="26"/>
          <w:szCs w:val="26"/>
          <w:lang w:val="es-MX"/>
        </w:rPr>
        <w:t xml:space="preserve"> concede pleno valor probatorio, al ser co</w:t>
      </w:r>
      <w:r w:rsidR="00131862" w:rsidRPr="006B1771">
        <w:rPr>
          <w:rFonts w:cs="Arial"/>
          <w:color w:val="000000" w:themeColor="text1"/>
          <w:sz w:val="26"/>
          <w:szCs w:val="26"/>
          <w:lang w:val="es-MX"/>
        </w:rPr>
        <w:t>pia</w:t>
      </w:r>
      <w:r w:rsidRPr="006B1771">
        <w:rPr>
          <w:rFonts w:cs="Arial"/>
          <w:color w:val="000000" w:themeColor="text1"/>
          <w:sz w:val="26"/>
          <w:szCs w:val="26"/>
          <w:lang w:val="es-MX"/>
        </w:rPr>
        <w:t xml:space="preserve"> </w:t>
      </w:r>
      <w:r w:rsidR="00131862" w:rsidRPr="006B1771">
        <w:rPr>
          <w:rFonts w:cs="Arial"/>
          <w:color w:val="000000" w:themeColor="text1"/>
          <w:sz w:val="26"/>
          <w:szCs w:val="26"/>
          <w:lang w:val="es-MX"/>
        </w:rPr>
        <w:t>certificada de documento público, debido a que fue expedido</w:t>
      </w:r>
      <w:r w:rsidRPr="006B1771">
        <w:rPr>
          <w:rFonts w:cs="Arial"/>
          <w:color w:val="000000" w:themeColor="text1"/>
          <w:sz w:val="26"/>
          <w:szCs w:val="26"/>
          <w:lang w:val="es-MX"/>
        </w:rPr>
        <w:t xml:space="preserve"> por servidor público, en ejercicio de sus funciones; conforme a lo dispuesto por el artículo 316, fracción II, del Código de Procedimientos Civiles de aplicación supletoria a la Ley de Justicia de Fiscalización y Rendición de Cuentas para el Estado y el artículo 25 de esta última Ley.</w:t>
      </w:r>
    </w:p>
    <w:p w:rsidR="00FE4C95" w:rsidRPr="006B1771" w:rsidRDefault="00FE4C95" w:rsidP="006B1771">
      <w:pPr>
        <w:pStyle w:val="corte4fondo"/>
        <w:tabs>
          <w:tab w:val="left" w:pos="0"/>
        </w:tabs>
        <w:spacing w:before="240"/>
        <w:ind w:right="51"/>
        <w:rPr>
          <w:rFonts w:cs="Arial"/>
          <w:color w:val="000000" w:themeColor="text1"/>
          <w:sz w:val="26"/>
          <w:szCs w:val="26"/>
          <w:lang w:val="es-MX"/>
        </w:rPr>
      </w:pPr>
      <w:r w:rsidRPr="006B1771">
        <w:rPr>
          <w:rFonts w:cs="Arial"/>
          <w:b/>
          <w:color w:val="000000" w:themeColor="text1"/>
          <w:sz w:val="26"/>
          <w:szCs w:val="26"/>
          <w:lang w:val="es-MX"/>
        </w:rPr>
        <w:t xml:space="preserve">TERCERO. </w:t>
      </w:r>
      <w:r w:rsidRPr="006B1771">
        <w:rPr>
          <w:rFonts w:cs="Arial"/>
          <w:color w:val="000000" w:themeColor="text1"/>
          <w:sz w:val="26"/>
          <w:szCs w:val="26"/>
          <w:lang w:val="es-MX"/>
        </w:rPr>
        <w:t>Por ser las causales de improcedencia del juicio, de orden público cuyo análisis es preferente a cualquier otra cuestión que deben ser analizadas aún de oficio, esta Sala no advierte que en el sumario se actualice alguna de las hipótesis previstas en el art</w:t>
      </w:r>
      <w:r w:rsidR="001F3F80" w:rsidRPr="006B1771">
        <w:rPr>
          <w:rFonts w:cs="Arial"/>
          <w:color w:val="000000" w:themeColor="text1"/>
          <w:sz w:val="26"/>
          <w:szCs w:val="26"/>
          <w:lang w:val="es-MX"/>
        </w:rPr>
        <w:t xml:space="preserve">ículo 16 de la Ley de Justicia </w:t>
      </w:r>
      <w:r w:rsidRPr="006B1771">
        <w:rPr>
          <w:rFonts w:cs="Arial"/>
          <w:color w:val="000000" w:themeColor="text1"/>
          <w:sz w:val="26"/>
          <w:szCs w:val="26"/>
          <w:lang w:val="es-MX"/>
        </w:rPr>
        <w:t xml:space="preserve">de Fiscalización y Rendición de Cuentas para el Estado de Oaxaca, en consecuencia, </w:t>
      </w:r>
      <w:r w:rsidRPr="006B1771">
        <w:rPr>
          <w:rFonts w:cs="Arial"/>
          <w:b/>
          <w:color w:val="000000" w:themeColor="text1"/>
          <w:sz w:val="26"/>
          <w:szCs w:val="26"/>
          <w:lang w:val="es-MX"/>
        </w:rPr>
        <w:t>NO SE SOBRESEE EN EL JUICIO</w:t>
      </w:r>
      <w:r w:rsidRPr="006B1771">
        <w:rPr>
          <w:rFonts w:cs="Arial"/>
          <w:color w:val="000000" w:themeColor="text1"/>
          <w:sz w:val="26"/>
          <w:szCs w:val="26"/>
          <w:lang w:val="es-MX"/>
        </w:rPr>
        <w:t>.</w:t>
      </w:r>
    </w:p>
    <w:p w:rsidR="00883A90" w:rsidRDefault="00FE4C95" w:rsidP="00883A90">
      <w:pPr>
        <w:widowControl w:val="0"/>
        <w:autoSpaceDE w:val="0"/>
        <w:autoSpaceDN w:val="0"/>
        <w:adjustRightInd w:val="0"/>
        <w:spacing w:before="240" w:after="0" w:line="360" w:lineRule="auto"/>
        <w:ind w:firstLine="708"/>
        <w:jc w:val="both"/>
        <w:rPr>
          <w:rFonts w:ascii="Arial" w:hAnsi="Arial" w:cs="Arial"/>
          <w:color w:val="000000" w:themeColor="text1"/>
          <w:sz w:val="26"/>
          <w:szCs w:val="26"/>
        </w:rPr>
      </w:pPr>
      <w:r w:rsidRPr="006B1771">
        <w:rPr>
          <w:rFonts w:ascii="Arial" w:hAnsi="Arial" w:cs="Arial"/>
          <w:b/>
          <w:color w:val="000000" w:themeColor="text1"/>
          <w:sz w:val="26"/>
          <w:szCs w:val="26"/>
        </w:rPr>
        <w:t xml:space="preserve">CUARTO. </w:t>
      </w:r>
      <w:r w:rsidRPr="006B1771">
        <w:rPr>
          <w:rFonts w:ascii="Arial" w:hAnsi="Arial" w:cs="Arial"/>
          <w:color w:val="000000" w:themeColor="text1"/>
          <w:sz w:val="26"/>
          <w:szCs w:val="26"/>
        </w:rPr>
        <w:t xml:space="preserve">El </w:t>
      </w:r>
      <w:r w:rsidR="00CD64B1" w:rsidRPr="006B1771">
        <w:rPr>
          <w:rFonts w:ascii="Arial" w:hAnsi="Arial" w:cs="Arial"/>
          <w:color w:val="000000" w:themeColor="text1"/>
          <w:sz w:val="26"/>
          <w:szCs w:val="26"/>
        </w:rPr>
        <w:t>Ex</w:t>
      </w:r>
      <w:r w:rsidR="00131862" w:rsidRPr="006B1771">
        <w:rPr>
          <w:rFonts w:ascii="Arial" w:hAnsi="Arial" w:cs="Arial"/>
          <w:color w:val="000000" w:themeColor="text1"/>
          <w:sz w:val="26"/>
          <w:szCs w:val="26"/>
        </w:rPr>
        <w:t xml:space="preserve"> Administrador </w:t>
      </w:r>
      <w:r w:rsidRPr="006B1771">
        <w:rPr>
          <w:rFonts w:ascii="Arial" w:hAnsi="Arial" w:cs="Arial"/>
          <w:color w:val="000000" w:themeColor="text1"/>
          <w:sz w:val="26"/>
          <w:szCs w:val="26"/>
        </w:rPr>
        <w:t xml:space="preserve">y </w:t>
      </w:r>
      <w:r w:rsidR="00CD64B1" w:rsidRPr="006B1771">
        <w:rPr>
          <w:rFonts w:ascii="Arial" w:hAnsi="Arial" w:cs="Arial"/>
          <w:color w:val="000000" w:themeColor="text1"/>
          <w:sz w:val="26"/>
          <w:szCs w:val="26"/>
        </w:rPr>
        <w:t>Ex</w:t>
      </w:r>
      <w:r w:rsidR="00131862" w:rsidRPr="006B1771">
        <w:rPr>
          <w:rFonts w:ascii="Arial" w:hAnsi="Arial" w:cs="Arial"/>
          <w:color w:val="000000" w:themeColor="text1"/>
          <w:sz w:val="26"/>
          <w:szCs w:val="26"/>
        </w:rPr>
        <w:t xml:space="preserve"> </w:t>
      </w:r>
      <w:r w:rsidR="006B1771" w:rsidRPr="006B1771">
        <w:rPr>
          <w:rFonts w:ascii="Arial" w:hAnsi="Arial" w:cs="Arial"/>
          <w:color w:val="000000" w:themeColor="text1"/>
          <w:sz w:val="26"/>
          <w:szCs w:val="26"/>
        </w:rPr>
        <w:t>T</w:t>
      </w:r>
      <w:r w:rsidR="00131862" w:rsidRPr="006B1771">
        <w:rPr>
          <w:rFonts w:ascii="Arial" w:hAnsi="Arial" w:cs="Arial"/>
          <w:color w:val="000000" w:themeColor="text1"/>
          <w:sz w:val="26"/>
          <w:szCs w:val="26"/>
        </w:rPr>
        <w:t>esorera</w:t>
      </w:r>
      <w:r w:rsidRPr="006B1771">
        <w:rPr>
          <w:rFonts w:ascii="Arial" w:hAnsi="Arial" w:cs="Arial"/>
          <w:color w:val="000000" w:themeColor="text1"/>
          <w:sz w:val="26"/>
          <w:szCs w:val="26"/>
        </w:rPr>
        <w:t xml:space="preserve"> </w:t>
      </w:r>
      <w:r w:rsidR="00131862" w:rsidRPr="006B1771">
        <w:rPr>
          <w:rFonts w:ascii="Arial" w:hAnsi="Arial" w:cs="Arial"/>
          <w:color w:val="000000" w:themeColor="text1"/>
          <w:sz w:val="26"/>
          <w:szCs w:val="26"/>
        </w:rPr>
        <w:t xml:space="preserve"> de la Administración Municipal  del Municipio de Santa </w:t>
      </w:r>
      <w:r w:rsidR="006B1771" w:rsidRPr="006B1771">
        <w:rPr>
          <w:rFonts w:ascii="Arial" w:hAnsi="Arial" w:cs="Arial"/>
          <w:color w:val="000000" w:themeColor="text1"/>
          <w:sz w:val="26"/>
          <w:szCs w:val="26"/>
        </w:rPr>
        <w:t>María</w:t>
      </w:r>
      <w:r w:rsidR="00131862" w:rsidRPr="006B1771">
        <w:rPr>
          <w:rFonts w:ascii="Arial" w:hAnsi="Arial" w:cs="Arial"/>
          <w:color w:val="000000" w:themeColor="text1"/>
          <w:sz w:val="26"/>
          <w:szCs w:val="26"/>
        </w:rPr>
        <w:t xml:space="preserve"> Mixtequilla, </w:t>
      </w:r>
      <w:r w:rsidRPr="006B1771">
        <w:rPr>
          <w:rFonts w:ascii="Arial" w:hAnsi="Arial" w:cs="Arial"/>
          <w:color w:val="000000" w:themeColor="text1"/>
          <w:sz w:val="26"/>
          <w:szCs w:val="26"/>
        </w:rPr>
        <w:t>Tehuantepec, Oaxaca,</w:t>
      </w:r>
      <w:r w:rsidRPr="006B1771">
        <w:rPr>
          <w:rFonts w:ascii="Arial" w:hAnsi="Arial" w:cs="Arial"/>
          <w:b/>
          <w:color w:val="000000" w:themeColor="text1"/>
          <w:sz w:val="26"/>
          <w:szCs w:val="26"/>
        </w:rPr>
        <w:t xml:space="preserve"> </w:t>
      </w:r>
      <w:r w:rsidRPr="006B1771">
        <w:rPr>
          <w:rFonts w:ascii="Arial" w:hAnsi="Arial" w:cs="Arial"/>
          <w:color w:val="000000" w:themeColor="text1"/>
          <w:sz w:val="26"/>
          <w:szCs w:val="26"/>
        </w:rPr>
        <w:t>promovieron juicio de inconformidad en contra de la resolución contenid</w:t>
      </w:r>
      <w:r w:rsidR="00CD64B1" w:rsidRPr="006B1771">
        <w:rPr>
          <w:rFonts w:ascii="Arial" w:hAnsi="Arial" w:cs="Arial"/>
          <w:color w:val="000000" w:themeColor="text1"/>
          <w:sz w:val="26"/>
          <w:szCs w:val="26"/>
        </w:rPr>
        <w:t>a</w:t>
      </w:r>
      <w:r w:rsidR="00131862" w:rsidRPr="006B1771">
        <w:rPr>
          <w:rFonts w:ascii="Arial" w:hAnsi="Arial" w:cs="Arial"/>
          <w:color w:val="000000" w:themeColor="text1"/>
          <w:sz w:val="26"/>
          <w:szCs w:val="26"/>
        </w:rPr>
        <w:t xml:space="preserve"> en el expediente ASE/REC.R/0062/2017</w:t>
      </w:r>
      <w:r w:rsidRPr="006B1771">
        <w:rPr>
          <w:rFonts w:ascii="Arial" w:hAnsi="Arial" w:cs="Arial"/>
          <w:color w:val="000000" w:themeColor="text1"/>
          <w:sz w:val="26"/>
          <w:szCs w:val="26"/>
        </w:rPr>
        <w:t xml:space="preserve">, de fecha  </w:t>
      </w:r>
      <w:r w:rsidR="00131862" w:rsidRPr="006B1771">
        <w:rPr>
          <w:rFonts w:ascii="Arial" w:hAnsi="Arial" w:cs="Arial"/>
          <w:color w:val="000000" w:themeColor="text1"/>
          <w:sz w:val="26"/>
          <w:szCs w:val="26"/>
        </w:rPr>
        <w:t xml:space="preserve">veintisiete de junio de </w:t>
      </w:r>
      <w:r w:rsidR="00CD64B1" w:rsidRPr="006B1771">
        <w:rPr>
          <w:rFonts w:ascii="Arial" w:hAnsi="Arial" w:cs="Arial"/>
          <w:color w:val="000000" w:themeColor="text1"/>
          <w:sz w:val="26"/>
          <w:szCs w:val="26"/>
        </w:rPr>
        <w:t xml:space="preserve"> dos mil diecisiete</w:t>
      </w:r>
      <w:r w:rsidRPr="006B1771">
        <w:rPr>
          <w:rFonts w:ascii="Arial" w:hAnsi="Arial" w:cs="Arial"/>
          <w:color w:val="000000" w:themeColor="text1"/>
          <w:sz w:val="26"/>
          <w:szCs w:val="26"/>
        </w:rPr>
        <w:t>, emitida por el</w:t>
      </w:r>
      <w:r w:rsidR="006B1771">
        <w:rPr>
          <w:rFonts w:ascii="Arial" w:hAnsi="Arial" w:cs="Arial"/>
          <w:color w:val="000000" w:themeColor="text1"/>
          <w:sz w:val="26"/>
          <w:szCs w:val="26"/>
        </w:rPr>
        <w:t xml:space="preserve"> entonces </w:t>
      </w:r>
      <w:r w:rsidRPr="006B1771">
        <w:rPr>
          <w:rFonts w:ascii="Arial" w:hAnsi="Arial" w:cs="Arial"/>
          <w:color w:val="000000" w:themeColor="text1"/>
          <w:sz w:val="26"/>
          <w:szCs w:val="26"/>
        </w:rPr>
        <w:t xml:space="preserve"> AUDITO</w:t>
      </w:r>
      <w:r w:rsidR="007C1B4B">
        <w:rPr>
          <w:rFonts w:ascii="Arial" w:hAnsi="Arial" w:cs="Arial"/>
          <w:color w:val="000000" w:themeColor="text1"/>
          <w:sz w:val="26"/>
          <w:szCs w:val="26"/>
        </w:rPr>
        <w:t>R SUPERIOR DEL ESTADO DE OAXACA.</w:t>
      </w:r>
    </w:p>
    <w:p w:rsidR="00BD4170" w:rsidRPr="00883A90" w:rsidRDefault="007C1B4B" w:rsidP="00883A90">
      <w:pPr>
        <w:widowControl w:val="0"/>
        <w:autoSpaceDE w:val="0"/>
        <w:autoSpaceDN w:val="0"/>
        <w:adjustRightInd w:val="0"/>
        <w:spacing w:before="240" w:after="0" w:line="360" w:lineRule="auto"/>
        <w:ind w:firstLine="708"/>
        <w:jc w:val="both"/>
        <w:rPr>
          <w:rFonts w:ascii="Arial" w:hAnsi="Arial" w:cs="Arial"/>
          <w:color w:val="000000" w:themeColor="text1"/>
          <w:sz w:val="26"/>
          <w:szCs w:val="26"/>
        </w:rPr>
      </w:pPr>
      <w:r>
        <w:rPr>
          <w:rFonts w:ascii="Arial" w:hAnsi="Arial" w:cs="Arial"/>
          <w:color w:val="000000" w:themeColor="text1"/>
          <w:sz w:val="26"/>
          <w:szCs w:val="26"/>
        </w:rPr>
        <w:t xml:space="preserve">Los actores </w:t>
      </w:r>
      <w:r w:rsidR="00B02364" w:rsidRPr="006B1771">
        <w:rPr>
          <w:rFonts w:ascii="Arial" w:hAnsi="Arial" w:cs="Arial"/>
          <w:sz w:val="26"/>
          <w:szCs w:val="26"/>
        </w:rPr>
        <w:t>esencialmente</w:t>
      </w:r>
      <w:r w:rsidR="004C6C71">
        <w:rPr>
          <w:rFonts w:ascii="Arial" w:hAnsi="Arial" w:cs="Arial"/>
          <w:sz w:val="26"/>
          <w:szCs w:val="26"/>
        </w:rPr>
        <w:t xml:space="preserve"> se duelen </w:t>
      </w:r>
      <w:r w:rsidR="001F3F80" w:rsidRPr="006B1771">
        <w:rPr>
          <w:rFonts w:ascii="Arial" w:hAnsi="Arial" w:cs="Arial"/>
          <w:sz w:val="26"/>
          <w:szCs w:val="26"/>
        </w:rPr>
        <w:t xml:space="preserve">de </w:t>
      </w:r>
      <w:r w:rsidR="00B02364" w:rsidRPr="006B1771">
        <w:rPr>
          <w:rFonts w:ascii="Arial" w:hAnsi="Arial" w:cs="Arial"/>
          <w:sz w:val="26"/>
          <w:szCs w:val="26"/>
        </w:rPr>
        <w:t xml:space="preserve">la </w:t>
      </w:r>
      <w:r w:rsidR="00B02364" w:rsidRPr="006B1771">
        <w:rPr>
          <w:rFonts w:ascii="Arial" w:hAnsi="Arial" w:cs="Arial"/>
          <w:color w:val="000000" w:themeColor="text1"/>
          <w:sz w:val="26"/>
          <w:szCs w:val="26"/>
        </w:rPr>
        <w:t>resolución</w:t>
      </w:r>
      <w:r w:rsidR="001F3F80" w:rsidRPr="006B1771">
        <w:rPr>
          <w:rFonts w:ascii="Arial" w:hAnsi="Arial" w:cs="Arial"/>
          <w:color w:val="000000" w:themeColor="text1"/>
          <w:sz w:val="26"/>
          <w:szCs w:val="26"/>
        </w:rPr>
        <w:t xml:space="preserve"> impugnada</w:t>
      </w:r>
      <w:r w:rsidR="00FD176D" w:rsidRPr="006B1771">
        <w:rPr>
          <w:rFonts w:ascii="Arial" w:hAnsi="Arial" w:cs="Arial"/>
          <w:color w:val="000000" w:themeColor="text1"/>
          <w:sz w:val="26"/>
          <w:szCs w:val="26"/>
        </w:rPr>
        <w:t>,</w:t>
      </w:r>
      <w:r w:rsidR="001F3F80" w:rsidRPr="006B1771">
        <w:rPr>
          <w:rFonts w:ascii="Arial" w:hAnsi="Arial" w:cs="Arial"/>
          <w:color w:val="000000" w:themeColor="text1"/>
          <w:sz w:val="26"/>
          <w:szCs w:val="26"/>
        </w:rPr>
        <w:t xml:space="preserve"> </w:t>
      </w:r>
      <w:r w:rsidR="004C6C71">
        <w:rPr>
          <w:rFonts w:ascii="Arial" w:hAnsi="Arial" w:cs="Arial"/>
          <w:color w:val="000000" w:themeColor="text1"/>
          <w:sz w:val="26"/>
          <w:szCs w:val="26"/>
        </w:rPr>
        <w:t>porque</w:t>
      </w:r>
      <w:r w:rsidR="00FD176D" w:rsidRPr="006B1771">
        <w:rPr>
          <w:rFonts w:ascii="Arial" w:hAnsi="Arial" w:cs="Arial"/>
          <w:color w:val="000000" w:themeColor="text1"/>
          <w:sz w:val="26"/>
          <w:szCs w:val="26"/>
        </w:rPr>
        <w:t xml:space="preserve"> viola</w:t>
      </w:r>
      <w:r w:rsidR="00295164" w:rsidRPr="006B1771">
        <w:rPr>
          <w:rFonts w:ascii="Arial" w:hAnsi="Arial" w:cs="Arial"/>
          <w:color w:val="000000" w:themeColor="text1"/>
          <w:sz w:val="26"/>
          <w:szCs w:val="26"/>
        </w:rPr>
        <w:t>n</w:t>
      </w:r>
      <w:r w:rsidR="00FD176D" w:rsidRPr="006B1771">
        <w:rPr>
          <w:rFonts w:ascii="Arial" w:hAnsi="Arial" w:cs="Arial"/>
          <w:color w:val="000000" w:themeColor="text1"/>
          <w:sz w:val="26"/>
          <w:szCs w:val="26"/>
        </w:rPr>
        <w:t xml:space="preserve"> </w:t>
      </w:r>
      <w:r w:rsidR="004C6C71">
        <w:rPr>
          <w:rFonts w:ascii="Arial" w:hAnsi="Arial" w:cs="Arial"/>
          <w:color w:val="000000" w:themeColor="text1"/>
          <w:sz w:val="26"/>
          <w:szCs w:val="26"/>
        </w:rPr>
        <w:t xml:space="preserve"> en su perjuicio </w:t>
      </w:r>
      <w:r w:rsidR="00FD176D" w:rsidRPr="006B1771">
        <w:rPr>
          <w:rFonts w:ascii="Arial" w:hAnsi="Arial" w:cs="Arial"/>
          <w:color w:val="000000" w:themeColor="text1"/>
          <w:sz w:val="26"/>
          <w:szCs w:val="26"/>
        </w:rPr>
        <w:t>los artículo</w:t>
      </w:r>
      <w:r w:rsidR="006B1771">
        <w:rPr>
          <w:rFonts w:ascii="Arial" w:hAnsi="Arial" w:cs="Arial"/>
          <w:color w:val="000000" w:themeColor="text1"/>
          <w:sz w:val="26"/>
          <w:szCs w:val="26"/>
        </w:rPr>
        <w:t xml:space="preserve">s 14, </w:t>
      </w:r>
      <w:r w:rsidR="008C2C7B" w:rsidRPr="006B1771">
        <w:rPr>
          <w:rFonts w:ascii="Arial" w:hAnsi="Arial" w:cs="Arial"/>
          <w:color w:val="000000" w:themeColor="text1"/>
          <w:sz w:val="26"/>
          <w:szCs w:val="26"/>
        </w:rPr>
        <w:t xml:space="preserve"> </w:t>
      </w:r>
      <w:r w:rsidR="00B02364" w:rsidRPr="006B1771">
        <w:rPr>
          <w:rFonts w:ascii="Arial" w:hAnsi="Arial" w:cs="Arial"/>
          <w:color w:val="000000" w:themeColor="text1"/>
          <w:sz w:val="26"/>
          <w:szCs w:val="26"/>
        </w:rPr>
        <w:t>16</w:t>
      </w:r>
      <w:r w:rsidR="006B1771">
        <w:rPr>
          <w:rFonts w:ascii="Arial" w:hAnsi="Arial" w:cs="Arial"/>
          <w:color w:val="000000" w:themeColor="text1"/>
          <w:sz w:val="26"/>
          <w:szCs w:val="26"/>
        </w:rPr>
        <w:t xml:space="preserve"> y 17 </w:t>
      </w:r>
      <w:r w:rsidR="00B02364" w:rsidRPr="006B1771">
        <w:rPr>
          <w:rFonts w:ascii="Arial" w:hAnsi="Arial" w:cs="Arial"/>
          <w:color w:val="000000" w:themeColor="text1"/>
          <w:sz w:val="26"/>
          <w:szCs w:val="26"/>
        </w:rPr>
        <w:t>de la Constitución Política de los Estados Unidos Mexicanos,</w:t>
      </w:r>
      <w:r w:rsidR="00FD176D" w:rsidRPr="006B1771">
        <w:rPr>
          <w:rFonts w:ascii="Arial" w:hAnsi="Arial" w:cs="Arial"/>
          <w:color w:val="000000" w:themeColor="text1"/>
          <w:sz w:val="26"/>
          <w:szCs w:val="26"/>
        </w:rPr>
        <w:t xml:space="preserve"> al carecer de una debida fundamentación y motivación</w:t>
      </w:r>
      <w:r w:rsidR="00B94A8D" w:rsidRPr="006B1771">
        <w:rPr>
          <w:rFonts w:ascii="Arial" w:hAnsi="Arial" w:cs="Arial"/>
          <w:color w:val="000000" w:themeColor="text1"/>
          <w:sz w:val="26"/>
          <w:szCs w:val="26"/>
        </w:rPr>
        <w:t xml:space="preserve">, </w:t>
      </w:r>
      <w:r w:rsidR="00883A90">
        <w:rPr>
          <w:rFonts w:ascii="Arial" w:hAnsi="Arial" w:cs="Arial"/>
          <w:sz w:val="26"/>
          <w:szCs w:val="26"/>
        </w:rPr>
        <w:t xml:space="preserve">porque la autoridad emisora </w:t>
      </w:r>
      <w:r w:rsidR="00295164" w:rsidRPr="006B1771">
        <w:rPr>
          <w:rFonts w:ascii="Arial" w:hAnsi="Arial" w:cs="Arial"/>
          <w:sz w:val="26"/>
          <w:szCs w:val="26"/>
        </w:rPr>
        <w:t>mejoró su determinación al resolver</w:t>
      </w:r>
      <w:r w:rsidR="00883A90">
        <w:rPr>
          <w:rFonts w:ascii="Arial" w:hAnsi="Arial" w:cs="Arial"/>
          <w:sz w:val="26"/>
          <w:szCs w:val="26"/>
        </w:rPr>
        <w:t xml:space="preserve"> el recurso de reconsideración, fundándose en diversos </w:t>
      </w:r>
      <w:r w:rsidR="00295164" w:rsidRPr="006B1771">
        <w:rPr>
          <w:rFonts w:ascii="Arial" w:hAnsi="Arial" w:cs="Arial"/>
          <w:sz w:val="26"/>
          <w:szCs w:val="26"/>
        </w:rPr>
        <w:t xml:space="preserve">artículos no mencionados en  la resolución de imposición de multas, siendo que primariamente se apoyó en el artículo 20 de la Ley de Fiscalización Superior para el Estado,  con  dicho precepto determinó que los infractores </w:t>
      </w:r>
      <w:r w:rsidR="008D69D9">
        <w:rPr>
          <w:rFonts w:ascii="Arial" w:hAnsi="Arial" w:cs="Arial"/>
          <w:sz w:val="26"/>
          <w:szCs w:val="26"/>
        </w:rPr>
        <w:t xml:space="preserve">incumplieron </w:t>
      </w:r>
      <w:r w:rsidR="00FD176D" w:rsidRPr="006B1771">
        <w:rPr>
          <w:rFonts w:ascii="Arial" w:hAnsi="Arial" w:cs="Arial"/>
          <w:sz w:val="26"/>
          <w:szCs w:val="26"/>
        </w:rPr>
        <w:t>a presentar</w:t>
      </w:r>
      <w:r>
        <w:rPr>
          <w:rFonts w:ascii="Arial" w:hAnsi="Arial" w:cs="Arial"/>
          <w:sz w:val="26"/>
          <w:szCs w:val="26"/>
        </w:rPr>
        <w:t xml:space="preserve"> dentro del plazo establecido por la ley</w:t>
      </w:r>
      <w:r w:rsidR="000C7E5B">
        <w:rPr>
          <w:rFonts w:ascii="Arial" w:hAnsi="Arial" w:cs="Arial"/>
          <w:sz w:val="26"/>
          <w:szCs w:val="26"/>
        </w:rPr>
        <w:t xml:space="preserve">, </w:t>
      </w:r>
      <w:r>
        <w:rPr>
          <w:rFonts w:ascii="Arial" w:hAnsi="Arial" w:cs="Arial"/>
          <w:sz w:val="26"/>
          <w:szCs w:val="26"/>
        </w:rPr>
        <w:t xml:space="preserve"> </w:t>
      </w:r>
      <w:r w:rsidR="00FD176D" w:rsidRPr="006B1771">
        <w:rPr>
          <w:rFonts w:ascii="Arial" w:hAnsi="Arial" w:cs="Arial"/>
          <w:sz w:val="26"/>
          <w:szCs w:val="26"/>
        </w:rPr>
        <w:t xml:space="preserve">los informes de avances de gestión financiera </w:t>
      </w:r>
      <w:r w:rsidR="00295164" w:rsidRPr="006B1771">
        <w:rPr>
          <w:rFonts w:ascii="Arial" w:hAnsi="Arial" w:cs="Arial"/>
          <w:sz w:val="26"/>
          <w:szCs w:val="26"/>
        </w:rPr>
        <w:t xml:space="preserve">en forma trimestral, sin embargo que dicho numeral </w:t>
      </w:r>
      <w:r w:rsidR="00B94A8D" w:rsidRPr="006B1771">
        <w:rPr>
          <w:rFonts w:ascii="Arial" w:hAnsi="Arial" w:cs="Arial"/>
          <w:sz w:val="26"/>
          <w:szCs w:val="26"/>
        </w:rPr>
        <w:t>no est</w:t>
      </w:r>
      <w:r w:rsidR="00295164" w:rsidRPr="006B1771">
        <w:rPr>
          <w:rFonts w:ascii="Arial" w:hAnsi="Arial" w:cs="Arial"/>
          <w:sz w:val="26"/>
          <w:szCs w:val="26"/>
        </w:rPr>
        <w:t xml:space="preserve">ablece ni de manera indiciaria </w:t>
      </w:r>
      <w:r w:rsidR="00B94A8D" w:rsidRPr="006B1771">
        <w:rPr>
          <w:rFonts w:ascii="Arial" w:hAnsi="Arial" w:cs="Arial"/>
          <w:sz w:val="26"/>
          <w:szCs w:val="26"/>
        </w:rPr>
        <w:t xml:space="preserve">que el periodo corresponda a cada </w:t>
      </w:r>
      <w:r w:rsidR="00B94A8D" w:rsidRPr="006B1771">
        <w:rPr>
          <w:rFonts w:ascii="Arial" w:hAnsi="Arial" w:cs="Arial"/>
          <w:sz w:val="26"/>
          <w:szCs w:val="26"/>
        </w:rPr>
        <w:lastRenderedPageBreak/>
        <w:t xml:space="preserve">tres meses  en que se tiene que presentar los informes de </w:t>
      </w:r>
      <w:r w:rsidR="00883A90">
        <w:rPr>
          <w:rFonts w:ascii="Arial" w:hAnsi="Arial" w:cs="Arial"/>
          <w:sz w:val="26"/>
          <w:szCs w:val="26"/>
        </w:rPr>
        <w:t xml:space="preserve">avances, </w:t>
      </w:r>
      <w:r w:rsidR="00B94A8D" w:rsidRPr="006B1771">
        <w:rPr>
          <w:rFonts w:ascii="Arial" w:hAnsi="Arial" w:cs="Arial"/>
          <w:sz w:val="26"/>
          <w:szCs w:val="26"/>
        </w:rPr>
        <w:t>por tanto carece de fundamento, existiendo una clara violación  a la garantía de legalidad  y de imparcialidad contenido en los artículos 16 y 17 de nuestra carta magna.</w:t>
      </w:r>
    </w:p>
    <w:p w:rsidR="00692B10" w:rsidRPr="006B1771" w:rsidRDefault="006B4650" w:rsidP="00883A90">
      <w:pPr>
        <w:widowControl w:val="0"/>
        <w:autoSpaceDE w:val="0"/>
        <w:autoSpaceDN w:val="0"/>
        <w:adjustRightInd w:val="0"/>
        <w:spacing w:before="240" w:after="0" w:line="360" w:lineRule="auto"/>
        <w:ind w:firstLine="708"/>
        <w:jc w:val="both"/>
        <w:rPr>
          <w:rFonts w:ascii="Arial" w:hAnsi="Arial" w:cs="Arial"/>
          <w:color w:val="000000" w:themeColor="text1"/>
          <w:sz w:val="26"/>
          <w:szCs w:val="26"/>
        </w:rPr>
      </w:pPr>
      <w:r w:rsidRPr="006B1771">
        <w:rPr>
          <w:rFonts w:ascii="Arial" w:hAnsi="Arial" w:cs="Arial"/>
          <w:color w:val="000000" w:themeColor="text1"/>
          <w:sz w:val="26"/>
          <w:szCs w:val="26"/>
        </w:rPr>
        <w:t>Y q</w:t>
      </w:r>
      <w:r w:rsidR="00DB3B72" w:rsidRPr="006B1771">
        <w:rPr>
          <w:rFonts w:ascii="Arial" w:hAnsi="Arial" w:cs="Arial"/>
          <w:color w:val="000000" w:themeColor="text1"/>
          <w:sz w:val="26"/>
          <w:szCs w:val="26"/>
        </w:rPr>
        <w:t xml:space="preserve">ue </w:t>
      </w:r>
      <w:r w:rsidR="000C7E5B">
        <w:rPr>
          <w:rFonts w:ascii="Arial" w:hAnsi="Arial" w:cs="Arial"/>
          <w:color w:val="000000" w:themeColor="text1"/>
          <w:sz w:val="26"/>
          <w:szCs w:val="26"/>
        </w:rPr>
        <w:t xml:space="preserve">tampoco </w:t>
      </w:r>
      <w:r w:rsidR="00241D72" w:rsidRPr="006B1771">
        <w:rPr>
          <w:rFonts w:ascii="Arial" w:hAnsi="Arial" w:cs="Arial"/>
          <w:color w:val="000000" w:themeColor="text1"/>
          <w:sz w:val="26"/>
          <w:szCs w:val="26"/>
        </w:rPr>
        <w:t xml:space="preserve">se les debió imponer la multa de 300 días de salario mínimo, </w:t>
      </w:r>
      <w:r w:rsidR="000C7E5B">
        <w:rPr>
          <w:rFonts w:ascii="Arial" w:hAnsi="Arial" w:cs="Arial"/>
          <w:color w:val="000000" w:themeColor="text1"/>
          <w:sz w:val="26"/>
          <w:szCs w:val="26"/>
        </w:rPr>
        <w:t xml:space="preserve">siendo esta la máxima señalada en el artículo 95  de la ley de la materia,  al determinar que eran reincidentes por  incumplimiento, </w:t>
      </w:r>
      <w:r w:rsidR="00241D72" w:rsidRPr="006B1771">
        <w:rPr>
          <w:rFonts w:ascii="Arial" w:hAnsi="Arial" w:cs="Arial"/>
          <w:color w:val="000000" w:themeColor="text1"/>
          <w:sz w:val="26"/>
          <w:szCs w:val="26"/>
        </w:rPr>
        <w:t>en virtud de que estaban pendientes por resolverse el recurso de reconsideración interpuesto en contra de las resoluciones de imposición de multas ASE/RIM/0123/2016, ASE/RIM/294/2</w:t>
      </w:r>
      <w:r w:rsidR="003F147E" w:rsidRPr="006B1771">
        <w:rPr>
          <w:rFonts w:ascii="Arial" w:hAnsi="Arial" w:cs="Arial"/>
          <w:color w:val="000000" w:themeColor="text1"/>
          <w:sz w:val="26"/>
          <w:szCs w:val="26"/>
        </w:rPr>
        <w:t>016</w:t>
      </w:r>
      <w:r w:rsidR="000C7E5B">
        <w:rPr>
          <w:rFonts w:ascii="Arial" w:hAnsi="Arial" w:cs="Arial"/>
          <w:color w:val="000000" w:themeColor="text1"/>
          <w:sz w:val="26"/>
          <w:szCs w:val="26"/>
        </w:rPr>
        <w:t xml:space="preserve"> y</w:t>
      </w:r>
      <w:r w:rsidR="003F147E" w:rsidRPr="006B1771">
        <w:rPr>
          <w:rFonts w:ascii="Arial" w:hAnsi="Arial" w:cs="Arial"/>
          <w:color w:val="000000" w:themeColor="text1"/>
          <w:sz w:val="26"/>
          <w:szCs w:val="26"/>
        </w:rPr>
        <w:t xml:space="preserve"> ASE/RIM/0439/2016, </w:t>
      </w:r>
      <w:r w:rsidR="000C7E5B">
        <w:rPr>
          <w:rFonts w:ascii="Arial" w:hAnsi="Arial" w:cs="Arial"/>
          <w:color w:val="000000" w:themeColor="text1"/>
          <w:sz w:val="26"/>
          <w:szCs w:val="26"/>
        </w:rPr>
        <w:t>ya que dichas resoluciones no estaban</w:t>
      </w:r>
      <w:r w:rsidR="00241D72" w:rsidRPr="006B1771">
        <w:rPr>
          <w:rFonts w:ascii="Arial" w:hAnsi="Arial" w:cs="Arial"/>
          <w:color w:val="000000" w:themeColor="text1"/>
          <w:sz w:val="26"/>
          <w:szCs w:val="26"/>
        </w:rPr>
        <w:t xml:space="preserve"> firmes,</w:t>
      </w:r>
      <w:r w:rsidR="000C7E5B">
        <w:rPr>
          <w:rFonts w:ascii="Arial" w:hAnsi="Arial" w:cs="Arial"/>
          <w:color w:val="000000" w:themeColor="text1"/>
          <w:sz w:val="26"/>
          <w:szCs w:val="26"/>
        </w:rPr>
        <w:t xml:space="preserve"> por tanto, </w:t>
      </w:r>
      <w:r w:rsidR="00241D72" w:rsidRPr="006B1771">
        <w:rPr>
          <w:rFonts w:ascii="Arial" w:hAnsi="Arial" w:cs="Arial"/>
          <w:color w:val="000000" w:themeColor="text1"/>
          <w:sz w:val="26"/>
          <w:szCs w:val="26"/>
        </w:rPr>
        <w:t xml:space="preserve">no se les puede </w:t>
      </w:r>
      <w:r w:rsidR="000C7E5B">
        <w:rPr>
          <w:rFonts w:ascii="Arial" w:hAnsi="Arial" w:cs="Arial"/>
          <w:color w:val="000000" w:themeColor="text1"/>
          <w:sz w:val="26"/>
          <w:szCs w:val="26"/>
        </w:rPr>
        <w:t>imponer las multas</w:t>
      </w:r>
      <w:r w:rsidR="00241D72" w:rsidRPr="006B1771">
        <w:rPr>
          <w:rFonts w:ascii="Arial" w:hAnsi="Arial" w:cs="Arial"/>
          <w:color w:val="000000" w:themeColor="text1"/>
          <w:sz w:val="26"/>
          <w:szCs w:val="26"/>
        </w:rPr>
        <w:t xml:space="preserve"> como reincidentes, con ello</w:t>
      </w:r>
      <w:r w:rsidR="00295164" w:rsidRPr="006B1771">
        <w:rPr>
          <w:rFonts w:ascii="Arial" w:hAnsi="Arial" w:cs="Arial"/>
          <w:color w:val="000000" w:themeColor="text1"/>
          <w:sz w:val="26"/>
          <w:szCs w:val="26"/>
        </w:rPr>
        <w:t>, se quebrantaron las</w:t>
      </w:r>
      <w:r w:rsidR="00241D72" w:rsidRPr="006B1771">
        <w:rPr>
          <w:rFonts w:ascii="Arial" w:hAnsi="Arial" w:cs="Arial"/>
          <w:color w:val="000000" w:themeColor="text1"/>
          <w:sz w:val="26"/>
          <w:szCs w:val="26"/>
        </w:rPr>
        <w:t xml:space="preserve"> garantías de legalidad, debido proceso y seguridad jurídica. </w:t>
      </w:r>
    </w:p>
    <w:p w:rsidR="00FE4C95" w:rsidRPr="006B1771" w:rsidRDefault="00FE4C95" w:rsidP="006B1771">
      <w:pPr>
        <w:spacing w:before="240" w:line="360" w:lineRule="auto"/>
        <w:ind w:firstLine="708"/>
        <w:jc w:val="both"/>
        <w:rPr>
          <w:rFonts w:ascii="Arial" w:eastAsia="Calibri" w:hAnsi="Arial" w:cs="Arial"/>
          <w:bCs/>
          <w:color w:val="000000" w:themeColor="text1"/>
          <w:sz w:val="26"/>
          <w:szCs w:val="26"/>
        </w:rPr>
      </w:pPr>
      <w:r w:rsidRPr="006B1771">
        <w:rPr>
          <w:rFonts w:ascii="Arial" w:eastAsia="Calibri" w:hAnsi="Arial" w:cs="Arial"/>
          <w:bCs/>
          <w:color w:val="000000" w:themeColor="text1"/>
          <w:sz w:val="26"/>
          <w:szCs w:val="26"/>
          <w:lang w:val="es-MX"/>
        </w:rPr>
        <w:t>Ahora de</w:t>
      </w:r>
      <w:r w:rsidRPr="006B1771">
        <w:rPr>
          <w:rFonts w:ascii="Arial" w:eastAsia="Calibri" w:hAnsi="Arial" w:cs="Arial"/>
          <w:bCs/>
          <w:color w:val="000000" w:themeColor="text1"/>
          <w:sz w:val="26"/>
          <w:szCs w:val="26"/>
        </w:rPr>
        <w:t xml:space="preserve">l análisis a las constancias que integran el presente expediente de inconformidad, </w:t>
      </w:r>
      <w:r w:rsidRPr="006B1771">
        <w:rPr>
          <w:rFonts w:ascii="Arial" w:hAnsi="Arial" w:cs="Arial"/>
          <w:color w:val="000000" w:themeColor="text1"/>
          <w:sz w:val="26"/>
          <w:szCs w:val="26"/>
          <w:lang w:val="es-MX"/>
        </w:rPr>
        <w:t xml:space="preserve">a las que se les concede pleno valor probatorio, de conformidad con lo dispuesto por el artículo 25, de la Ley de Justicia de Fiscalización y Rendición de Cuentas para el Estado de Oaxaca, por tratarse de actuaciones judiciales, se destaca que </w:t>
      </w:r>
      <w:r w:rsidRPr="006B1771">
        <w:rPr>
          <w:rFonts w:ascii="Arial" w:eastAsia="Calibri" w:hAnsi="Arial" w:cs="Arial"/>
          <w:bCs/>
          <w:color w:val="000000" w:themeColor="text1"/>
          <w:sz w:val="26"/>
          <w:szCs w:val="26"/>
        </w:rPr>
        <w:t>la autoridad</w:t>
      </w:r>
      <w:r w:rsidR="00663ACD" w:rsidRPr="006B1771">
        <w:rPr>
          <w:rFonts w:ascii="Arial" w:eastAsia="Calibri" w:hAnsi="Arial" w:cs="Arial"/>
          <w:bCs/>
          <w:color w:val="000000" w:themeColor="text1"/>
          <w:sz w:val="26"/>
          <w:szCs w:val="26"/>
        </w:rPr>
        <w:t xml:space="preserve"> demandada </w:t>
      </w:r>
      <w:r w:rsidRPr="006B1771">
        <w:rPr>
          <w:rFonts w:ascii="Arial" w:eastAsia="Calibri" w:hAnsi="Arial" w:cs="Arial"/>
          <w:bCs/>
          <w:color w:val="000000" w:themeColor="text1"/>
          <w:sz w:val="26"/>
          <w:szCs w:val="26"/>
        </w:rPr>
        <w:t xml:space="preserve">en el considerando </w:t>
      </w:r>
      <w:r w:rsidR="00326DAC" w:rsidRPr="006B1771">
        <w:rPr>
          <w:rFonts w:ascii="Arial" w:eastAsia="Calibri" w:hAnsi="Arial" w:cs="Arial"/>
          <w:bCs/>
          <w:color w:val="000000" w:themeColor="text1"/>
          <w:sz w:val="26"/>
          <w:szCs w:val="26"/>
        </w:rPr>
        <w:t xml:space="preserve">CUARTO </w:t>
      </w:r>
      <w:r w:rsidRPr="006B1771">
        <w:rPr>
          <w:rFonts w:ascii="Arial" w:eastAsia="Calibri" w:hAnsi="Arial" w:cs="Arial"/>
          <w:bCs/>
          <w:color w:val="000000" w:themeColor="text1"/>
          <w:sz w:val="26"/>
          <w:szCs w:val="26"/>
        </w:rPr>
        <w:t xml:space="preserve">de la resolución de fecha </w:t>
      </w:r>
      <w:r w:rsidR="00213ED6" w:rsidRPr="006B1771">
        <w:rPr>
          <w:rFonts w:ascii="Arial" w:eastAsia="Calibri" w:hAnsi="Arial" w:cs="Arial"/>
          <w:bCs/>
          <w:color w:val="000000" w:themeColor="text1"/>
          <w:sz w:val="26"/>
          <w:szCs w:val="26"/>
        </w:rPr>
        <w:t xml:space="preserve">veintisiete de junio </w:t>
      </w:r>
      <w:r w:rsidR="00FF3B14" w:rsidRPr="00306DC0">
        <w:rPr>
          <w:rFonts w:ascii="Arial" w:eastAsia="Calibri" w:hAnsi="Arial" w:cs="Arial"/>
          <w:bCs/>
          <w:color w:val="000000" w:themeColor="text1"/>
          <w:sz w:val="26"/>
          <w:szCs w:val="26"/>
        </w:rPr>
        <w:t>de dos mil diecisiete</w:t>
      </w:r>
      <w:r w:rsidR="00326DAC" w:rsidRPr="00306DC0">
        <w:rPr>
          <w:rFonts w:ascii="Arial" w:eastAsia="Calibri" w:hAnsi="Arial" w:cs="Arial"/>
          <w:bCs/>
          <w:color w:val="000000" w:themeColor="text1"/>
          <w:sz w:val="26"/>
          <w:szCs w:val="26"/>
        </w:rPr>
        <w:t xml:space="preserve">, </w:t>
      </w:r>
      <w:r w:rsidR="001A0F69">
        <w:rPr>
          <w:rFonts w:ascii="Arial" w:eastAsia="Calibri" w:hAnsi="Arial" w:cs="Arial"/>
          <w:bCs/>
          <w:color w:val="000000" w:themeColor="text1"/>
          <w:sz w:val="26"/>
          <w:szCs w:val="26"/>
        </w:rPr>
        <w:t xml:space="preserve">determinó </w:t>
      </w:r>
      <w:r w:rsidR="00326DAC" w:rsidRPr="00306DC0">
        <w:rPr>
          <w:rFonts w:ascii="Arial" w:eastAsia="Calibri" w:hAnsi="Arial" w:cs="Arial"/>
          <w:bCs/>
          <w:color w:val="000000" w:themeColor="text1"/>
          <w:sz w:val="26"/>
          <w:szCs w:val="26"/>
        </w:rPr>
        <w:t>lo siguiente</w:t>
      </w:r>
      <w:r w:rsidRPr="00306DC0">
        <w:rPr>
          <w:rFonts w:ascii="Arial" w:eastAsia="Calibri" w:hAnsi="Arial" w:cs="Arial"/>
          <w:bCs/>
          <w:color w:val="000000" w:themeColor="text1"/>
          <w:sz w:val="26"/>
          <w:szCs w:val="26"/>
        </w:rPr>
        <w:t>:</w:t>
      </w:r>
    </w:p>
    <w:p w:rsidR="000209F5" w:rsidRPr="00306DC0" w:rsidRDefault="000209F5" w:rsidP="004C6C71">
      <w:pPr>
        <w:spacing w:before="240" w:line="360" w:lineRule="auto"/>
        <w:ind w:left="567" w:right="616"/>
        <w:jc w:val="both"/>
        <w:rPr>
          <w:rFonts w:ascii="Arial" w:eastAsia="Calibri" w:hAnsi="Arial" w:cs="Arial"/>
          <w:bCs/>
          <w:i/>
          <w:color w:val="000000" w:themeColor="text1"/>
        </w:rPr>
      </w:pPr>
      <w:r w:rsidRPr="00306DC0">
        <w:rPr>
          <w:rFonts w:ascii="Arial" w:eastAsia="Calibri" w:hAnsi="Arial" w:cs="Arial"/>
          <w:bCs/>
          <w:i/>
          <w:color w:val="000000" w:themeColor="text1"/>
        </w:rPr>
        <w:t>“</w:t>
      </w:r>
      <w:r w:rsidR="00663ACD" w:rsidRPr="00306DC0">
        <w:rPr>
          <w:rFonts w:ascii="Arial" w:eastAsia="Calibri" w:hAnsi="Arial" w:cs="Arial"/>
          <w:bCs/>
          <w:i/>
          <w:color w:val="000000" w:themeColor="text1"/>
        </w:rPr>
        <w:t>CUARTO.- [</w:t>
      </w:r>
      <w:r w:rsidRPr="00306DC0">
        <w:rPr>
          <w:rFonts w:ascii="Arial" w:eastAsia="Calibri" w:hAnsi="Arial" w:cs="Arial"/>
          <w:bCs/>
          <w:i/>
          <w:color w:val="000000" w:themeColor="text1"/>
        </w:rPr>
        <w:t>…</w:t>
      </w:r>
      <w:r w:rsidR="00663ACD" w:rsidRPr="00306DC0">
        <w:rPr>
          <w:rFonts w:ascii="Arial" w:eastAsia="Calibri" w:hAnsi="Arial" w:cs="Arial"/>
          <w:bCs/>
          <w:i/>
          <w:color w:val="000000" w:themeColor="text1"/>
        </w:rPr>
        <w:t>]</w:t>
      </w:r>
    </w:p>
    <w:p w:rsidR="00663ACD" w:rsidRPr="00306DC0" w:rsidRDefault="00365E6C" w:rsidP="004C6C71">
      <w:pPr>
        <w:spacing w:before="240" w:line="360" w:lineRule="auto"/>
        <w:ind w:left="567" w:right="616"/>
        <w:jc w:val="both"/>
        <w:rPr>
          <w:rFonts w:ascii="Arial" w:eastAsia="Calibri" w:hAnsi="Arial" w:cs="Arial"/>
          <w:bCs/>
          <w:i/>
          <w:color w:val="000000" w:themeColor="text1"/>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4144" behindDoc="0" locked="0" layoutInCell="1" allowOverlap="1" wp14:anchorId="07B0DC33" wp14:editId="26FC57B6">
                <wp:simplePos x="0" y="0"/>
                <wp:positionH relativeFrom="column">
                  <wp:posOffset>5676181</wp:posOffset>
                </wp:positionH>
                <wp:positionV relativeFrom="paragraph">
                  <wp:posOffset>953950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65E6C" w:rsidRDefault="00365E6C" w:rsidP="00365E6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0DC33" id="Cuadro de texto 2" o:spid="_x0000_s1027" type="#_x0000_t202" style="position:absolute;left:0;text-align:left;margin-left:446.95pt;margin-top:75.1pt;width:84.75pt;height:5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">
                <v:textbox>
                  <w:txbxContent>
                    <w:p w:rsidR="00365E6C" w:rsidRDefault="00365E6C" w:rsidP="00365E6C">
                      <w:pPr>
                        <w:rPr>
                          <w:sz w:val="16"/>
                          <w:szCs w:val="16"/>
                        </w:rPr>
                      </w:pPr>
                      <w:r>
                        <w:rPr>
                          <w:sz w:val="16"/>
                          <w:szCs w:val="16"/>
                        </w:rPr>
                        <w:t>Datos personales protegidos por el Art. 116 de la LGTAIP y el Art. 56 de la LTAIPEO</w:t>
                      </w:r>
                    </w:p>
                  </w:txbxContent>
                </v:textbox>
              </v:shape>
            </w:pict>
          </mc:Fallback>
        </mc:AlternateContent>
      </w:r>
      <w:r w:rsidR="000209F5" w:rsidRPr="00306DC0">
        <w:rPr>
          <w:rFonts w:ascii="Arial" w:eastAsia="Calibri" w:hAnsi="Arial" w:cs="Arial"/>
          <w:bCs/>
          <w:i/>
          <w:color w:val="000000" w:themeColor="text1"/>
        </w:rPr>
        <w:t xml:space="preserve"> En el agravio</w:t>
      </w:r>
      <w:r w:rsidR="00663ACD" w:rsidRPr="00306DC0">
        <w:rPr>
          <w:rFonts w:ascii="Arial" w:eastAsia="Calibri" w:hAnsi="Arial" w:cs="Arial"/>
          <w:bCs/>
          <w:i/>
          <w:color w:val="000000" w:themeColor="text1"/>
        </w:rPr>
        <w:t xml:space="preserve"> </w:t>
      </w:r>
      <w:r w:rsidR="00663ACD" w:rsidRPr="00306DC0">
        <w:rPr>
          <w:rFonts w:ascii="Arial" w:eastAsia="Calibri" w:hAnsi="Arial" w:cs="Arial"/>
          <w:b/>
          <w:bCs/>
          <w:i/>
          <w:color w:val="000000" w:themeColor="text1"/>
        </w:rPr>
        <w:t>segundo</w:t>
      </w:r>
      <w:r w:rsidR="00663ACD" w:rsidRPr="00306DC0">
        <w:rPr>
          <w:rFonts w:ascii="Arial" w:eastAsia="Calibri" w:hAnsi="Arial" w:cs="Arial"/>
          <w:bCs/>
          <w:i/>
          <w:color w:val="000000" w:themeColor="text1"/>
        </w:rPr>
        <w:t xml:space="preserve"> los recurrentes señalan que les causa agravios la resolución  de imp</w:t>
      </w:r>
      <w:r w:rsidR="00326DAC" w:rsidRPr="00306DC0">
        <w:rPr>
          <w:rFonts w:ascii="Arial" w:eastAsia="Calibri" w:hAnsi="Arial" w:cs="Arial"/>
          <w:bCs/>
          <w:i/>
          <w:color w:val="000000" w:themeColor="text1"/>
        </w:rPr>
        <w:t xml:space="preserve">osición  de multa toda vez, “… </w:t>
      </w:r>
      <w:r w:rsidR="00663ACD" w:rsidRPr="00306DC0">
        <w:rPr>
          <w:rFonts w:ascii="Arial" w:eastAsia="Calibri" w:hAnsi="Arial" w:cs="Arial"/>
          <w:bCs/>
          <w:i/>
          <w:color w:val="000000" w:themeColor="text1"/>
        </w:rPr>
        <w:t xml:space="preserve">que en el artículo 20 de la Ley de Fiscalización para el Estado de Oaxaca, no establece de manera indiciaria que el periodo corresponda a cada tres meses, para que  con ello se pueda establecer las fechas que se tienen que presentar los informes de avance, por lo tanto carece de fundamentación que señale que el tercer informe de avance de gestión financiera corresponda a los meses de julio a septiembre del dos mil </w:t>
      </w:r>
      <w:proofErr w:type="gramStart"/>
      <w:r w:rsidR="00663ACD" w:rsidRPr="00306DC0">
        <w:rPr>
          <w:rFonts w:ascii="Arial" w:eastAsia="Calibri" w:hAnsi="Arial" w:cs="Arial"/>
          <w:bCs/>
          <w:i/>
          <w:color w:val="000000" w:themeColor="text1"/>
        </w:rPr>
        <w:t>dieciséis</w:t>
      </w:r>
      <w:proofErr w:type="gramEnd"/>
      <w:r w:rsidR="00663ACD" w:rsidRPr="00306DC0">
        <w:rPr>
          <w:rFonts w:ascii="Arial" w:eastAsia="Calibri" w:hAnsi="Arial" w:cs="Arial"/>
          <w:bCs/>
          <w:i/>
          <w:color w:val="000000" w:themeColor="text1"/>
        </w:rPr>
        <w:t>, lo teníamos que presentar más tardar el 30 de octubre de 2016</w:t>
      </w:r>
      <w:r w:rsidR="004C6C71">
        <w:rPr>
          <w:rFonts w:ascii="Arial" w:eastAsia="Calibri" w:hAnsi="Arial" w:cs="Arial"/>
          <w:bCs/>
          <w:i/>
          <w:color w:val="000000" w:themeColor="text1"/>
        </w:rPr>
        <w:t>…</w:t>
      </w:r>
      <w:r w:rsidR="00663ACD" w:rsidRPr="00306DC0">
        <w:rPr>
          <w:rFonts w:ascii="Arial" w:eastAsia="Calibri" w:hAnsi="Arial" w:cs="Arial"/>
          <w:bCs/>
          <w:i/>
          <w:color w:val="000000" w:themeColor="text1"/>
        </w:rPr>
        <w:t>”</w:t>
      </w:r>
    </w:p>
    <w:p w:rsidR="00663ACD" w:rsidRPr="00306DC0" w:rsidRDefault="00663ACD" w:rsidP="004C6C71">
      <w:pPr>
        <w:spacing w:before="240" w:line="360" w:lineRule="auto"/>
        <w:ind w:left="567" w:right="616"/>
        <w:jc w:val="both"/>
        <w:rPr>
          <w:rFonts w:ascii="Arial" w:eastAsia="Calibri" w:hAnsi="Arial" w:cs="Arial"/>
          <w:bCs/>
          <w:i/>
          <w:color w:val="000000" w:themeColor="text1"/>
        </w:rPr>
      </w:pPr>
      <w:r w:rsidRPr="00306DC0">
        <w:rPr>
          <w:rFonts w:ascii="Arial" w:eastAsia="Calibri" w:hAnsi="Arial" w:cs="Arial"/>
          <w:bCs/>
          <w:i/>
          <w:color w:val="000000" w:themeColor="text1"/>
        </w:rPr>
        <w:t xml:space="preserve">Argumento que a consideración de esta autoridad </w:t>
      </w:r>
      <w:proofErr w:type="spellStart"/>
      <w:r w:rsidRPr="00306DC0">
        <w:rPr>
          <w:rFonts w:ascii="Arial" w:eastAsia="Calibri" w:hAnsi="Arial" w:cs="Arial"/>
          <w:bCs/>
          <w:i/>
          <w:color w:val="000000" w:themeColor="text1"/>
        </w:rPr>
        <w:t>resolutora</w:t>
      </w:r>
      <w:proofErr w:type="spellEnd"/>
      <w:r w:rsidRPr="00306DC0">
        <w:rPr>
          <w:rFonts w:ascii="Arial" w:eastAsia="Calibri" w:hAnsi="Arial" w:cs="Arial"/>
          <w:bCs/>
          <w:i/>
          <w:color w:val="000000" w:themeColor="text1"/>
        </w:rPr>
        <w:t xml:space="preserve">, resulta </w:t>
      </w:r>
      <w:r w:rsidRPr="00306DC0">
        <w:rPr>
          <w:rFonts w:ascii="Arial" w:eastAsia="Calibri" w:hAnsi="Arial" w:cs="Arial"/>
          <w:b/>
          <w:bCs/>
          <w:i/>
          <w:color w:val="000000" w:themeColor="text1"/>
        </w:rPr>
        <w:t>infundado</w:t>
      </w:r>
      <w:r w:rsidRPr="00306DC0">
        <w:rPr>
          <w:rFonts w:ascii="Arial" w:eastAsia="Calibri" w:hAnsi="Arial" w:cs="Arial"/>
          <w:bCs/>
          <w:i/>
          <w:color w:val="000000" w:themeColor="text1"/>
        </w:rPr>
        <w:t>.</w:t>
      </w:r>
    </w:p>
    <w:p w:rsidR="00663ACD" w:rsidRPr="00306DC0" w:rsidRDefault="00663ACD" w:rsidP="004C6C71">
      <w:pPr>
        <w:spacing w:before="240" w:line="360" w:lineRule="auto"/>
        <w:ind w:left="567" w:right="616"/>
        <w:jc w:val="both"/>
        <w:rPr>
          <w:rFonts w:ascii="Arial" w:eastAsia="Calibri" w:hAnsi="Arial" w:cs="Arial"/>
          <w:bCs/>
          <w:i/>
          <w:color w:val="000000" w:themeColor="text1"/>
        </w:rPr>
      </w:pPr>
      <w:r w:rsidRPr="00306DC0">
        <w:rPr>
          <w:rFonts w:ascii="Arial" w:eastAsia="Calibri" w:hAnsi="Arial" w:cs="Arial"/>
          <w:bCs/>
          <w:i/>
          <w:color w:val="000000" w:themeColor="text1"/>
        </w:rPr>
        <w:t>Cabe mencionar a los recurrentes que en la resolución de imposición de multa de fecha siete de febrero del año dos mil diecisiete, se les está sanciona</w:t>
      </w:r>
      <w:r w:rsidR="004C6C71">
        <w:rPr>
          <w:rFonts w:ascii="Arial" w:eastAsia="Calibri" w:hAnsi="Arial" w:cs="Arial"/>
          <w:bCs/>
          <w:i/>
          <w:color w:val="000000" w:themeColor="text1"/>
        </w:rPr>
        <w:t>n</w:t>
      </w:r>
      <w:r w:rsidRPr="00306DC0">
        <w:rPr>
          <w:rFonts w:ascii="Arial" w:eastAsia="Calibri" w:hAnsi="Arial" w:cs="Arial"/>
          <w:bCs/>
          <w:i/>
          <w:color w:val="000000" w:themeColor="text1"/>
        </w:rPr>
        <w:t xml:space="preserve">do por la omisión a la presentación fuera de los términos de gestión financiera </w:t>
      </w:r>
      <w:r w:rsidR="00602A8D" w:rsidRPr="00306DC0">
        <w:rPr>
          <w:rFonts w:ascii="Arial" w:eastAsia="Calibri" w:hAnsi="Arial" w:cs="Arial"/>
          <w:bCs/>
          <w:i/>
          <w:color w:val="000000" w:themeColor="text1"/>
        </w:rPr>
        <w:t>correspondiente al</w:t>
      </w:r>
      <w:r w:rsidR="00AA4DA5" w:rsidRPr="00306DC0">
        <w:rPr>
          <w:rFonts w:ascii="Arial" w:eastAsia="Calibri" w:hAnsi="Arial" w:cs="Arial"/>
          <w:bCs/>
          <w:i/>
          <w:color w:val="000000" w:themeColor="text1"/>
        </w:rPr>
        <w:t xml:space="preserve"> trimestre </w:t>
      </w:r>
      <w:r w:rsidRPr="00306DC0">
        <w:rPr>
          <w:rFonts w:ascii="Arial" w:eastAsia="Calibri" w:hAnsi="Arial" w:cs="Arial"/>
          <w:bCs/>
          <w:i/>
          <w:color w:val="000000" w:themeColor="text1"/>
        </w:rPr>
        <w:t>julio-s</w:t>
      </w:r>
      <w:r w:rsidR="00326DAC" w:rsidRPr="00306DC0">
        <w:rPr>
          <w:rFonts w:ascii="Arial" w:eastAsia="Calibri" w:hAnsi="Arial" w:cs="Arial"/>
          <w:bCs/>
          <w:i/>
          <w:color w:val="000000" w:themeColor="text1"/>
        </w:rPr>
        <w:t xml:space="preserve">eptiembre del </w:t>
      </w:r>
      <w:r w:rsidR="00326DAC" w:rsidRPr="00306DC0">
        <w:rPr>
          <w:rFonts w:ascii="Arial" w:eastAsia="Calibri" w:hAnsi="Arial" w:cs="Arial"/>
          <w:bCs/>
          <w:i/>
          <w:color w:val="000000" w:themeColor="text1"/>
        </w:rPr>
        <w:lastRenderedPageBreak/>
        <w:t xml:space="preserve">ejercicio fiscal </w:t>
      </w:r>
      <w:r w:rsidRPr="00306DC0">
        <w:rPr>
          <w:rFonts w:ascii="Arial" w:eastAsia="Calibri" w:hAnsi="Arial" w:cs="Arial"/>
          <w:bCs/>
          <w:i/>
          <w:color w:val="000000" w:themeColor="text1"/>
        </w:rPr>
        <w:t>dos mil dieciséis</w:t>
      </w:r>
      <w:r w:rsidR="00602A8D" w:rsidRPr="00306DC0">
        <w:rPr>
          <w:rFonts w:ascii="Arial" w:eastAsia="Calibri" w:hAnsi="Arial" w:cs="Arial"/>
          <w:bCs/>
          <w:i/>
          <w:color w:val="000000" w:themeColor="text1"/>
        </w:rPr>
        <w:t>, sanciones que se encuentran</w:t>
      </w:r>
      <w:r w:rsidR="00326DAC" w:rsidRPr="00306DC0">
        <w:rPr>
          <w:rFonts w:ascii="Arial" w:eastAsia="Calibri" w:hAnsi="Arial" w:cs="Arial"/>
          <w:bCs/>
          <w:i/>
          <w:color w:val="000000" w:themeColor="text1"/>
        </w:rPr>
        <w:t xml:space="preserve"> estipulados en el artículo 20 </w:t>
      </w:r>
      <w:r w:rsidR="00602A8D" w:rsidRPr="00306DC0">
        <w:rPr>
          <w:rFonts w:ascii="Arial" w:eastAsia="Calibri" w:hAnsi="Arial" w:cs="Arial"/>
          <w:bCs/>
          <w:i/>
          <w:color w:val="000000" w:themeColor="text1"/>
        </w:rPr>
        <w:t>en rel</w:t>
      </w:r>
      <w:r w:rsidR="00326DAC" w:rsidRPr="00306DC0">
        <w:rPr>
          <w:rFonts w:ascii="Arial" w:eastAsia="Calibri" w:hAnsi="Arial" w:cs="Arial"/>
          <w:bCs/>
          <w:i/>
          <w:color w:val="000000" w:themeColor="text1"/>
        </w:rPr>
        <w:t>ación con el artículo 22 de la Ley de Fiscalización Superior para el E</w:t>
      </w:r>
      <w:r w:rsidR="00602A8D" w:rsidRPr="00306DC0">
        <w:rPr>
          <w:rFonts w:ascii="Arial" w:eastAsia="Calibri" w:hAnsi="Arial" w:cs="Arial"/>
          <w:bCs/>
          <w:i/>
          <w:color w:val="000000" w:themeColor="text1"/>
        </w:rPr>
        <w:t>stado de Oaxaca que señalan lo siguiente.</w:t>
      </w:r>
    </w:p>
    <w:p w:rsidR="00602A8D" w:rsidRPr="00306DC0" w:rsidRDefault="00602A8D" w:rsidP="004C6C71">
      <w:pPr>
        <w:spacing w:before="240" w:line="360" w:lineRule="auto"/>
        <w:ind w:left="1134" w:right="616"/>
        <w:jc w:val="both"/>
        <w:rPr>
          <w:rFonts w:ascii="Arial" w:hAnsi="Arial" w:cs="Arial"/>
          <w:i/>
        </w:rPr>
      </w:pPr>
      <w:r w:rsidRPr="00306DC0">
        <w:rPr>
          <w:rFonts w:ascii="Arial" w:hAnsi="Arial" w:cs="Arial"/>
          <w:b/>
          <w:i/>
        </w:rPr>
        <w:t>Artículo 20</w:t>
      </w:r>
      <w:r w:rsidRPr="00306DC0">
        <w:rPr>
          <w:rFonts w:ascii="Arial" w:hAnsi="Arial" w:cs="Arial"/>
          <w:i/>
        </w:rPr>
        <w:t xml:space="preserve">.- Las entidades fiscalizables, presentarán a la Auditoría, en forma consolidada </w:t>
      </w:r>
      <w:r w:rsidRPr="00306DC0">
        <w:rPr>
          <w:rFonts w:ascii="Arial" w:hAnsi="Arial" w:cs="Arial"/>
          <w:b/>
          <w:i/>
          <w:u w:val="single"/>
        </w:rPr>
        <w:t>dentro de los treinta días naturales siguientes a la conclusión del período,</w:t>
      </w:r>
      <w:r w:rsidRPr="00306DC0">
        <w:rPr>
          <w:rFonts w:ascii="Arial" w:hAnsi="Arial" w:cs="Arial"/>
          <w:i/>
        </w:rPr>
        <w:t xml:space="preserve"> el informe de avance, sobre los resultados físicos y financieros de los programas a su cargo, a fin de que la Auditoría, fiscalice en forma simultánea, pero posterior a la conclusión de los procesos correspondientes, de forma preventiva y complementaría, los ingresos y egresos, la administración, custodia, manejo y la aplicación de sus fondos y recursos, así como el grado de cumplimiento de los objetivos contenidos en dichos programas.</w:t>
      </w:r>
    </w:p>
    <w:p w:rsidR="00602A8D" w:rsidRPr="00306DC0" w:rsidRDefault="00602A8D" w:rsidP="004C6C71">
      <w:pPr>
        <w:spacing w:before="240" w:line="360" w:lineRule="auto"/>
        <w:ind w:left="1134" w:right="616"/>
        <w:jc w:val="both"/>
        <w:rPr>
          <w:rFonts w:ascii="Arial" w:hAnsi="Arial" w:cs="Arial"/>
          <w:i/>
        </w:rPr>
      </w:pPr>
      <w:r w:rsidRPr="00306DC0">
        <w:rPr>
          <w:rFonts w:ascii="Arial" w:hAnsi="Arial" w:cs="Arial"/>
          <w:b/>
          <w:i/>
        </w:rPr>
        <w:t>Artículo 22</w:t>
      </w:r>
      <w:r w:rsidRPr="00306DC0">
        <w:rPr>
          <w:rFonts w:ascii="Arial" w:hAnsi="Arial" w:cs="Arial"/>
          <w:i/>
        </w:rPr>
        <w:t xml:space="preserve">.- Tratándose de los informes de avance de los Municipios y de los entes públicos municipales, contendrán: </w:t>
      </w:r>
    </w:p>
    <w:p w:rsidR="00602A8D" w:rsidRPr="00306DC0" w:rsidRDefault="00602A8D" w:rsidP="004C6C71">
      <w:pPr>
        <w:pStyle w:val="Prrafodelista"/>
        <w:numPr>
          <w:ilvl w:val="0"/>
          <w:numId w:val="3"/>
        </w:numPr>
        <w:spacing w:before="240" w:line="360" w:lineRule="auto"/>
        <w:ind w:left="1134" w:right="616" w:firstLine="0"/>
        <w:jc w:val="both"/>
        <w:rPr>
          <w:rFonts w:ascii="Arial" w:hAnsi="Arial" w:cs="Arial"/>
          <w:i/>
        </w:rPr>
      </w:pPr>
      <w:r w:rsidRPr="00306DC0">
        <w:rPr>
          <w:rFonts w:ascii="Arial" w:hAnsi="Arial" w:cs="Arial"/>
          <w:b/>
          <w:i/>
          <w:u w:val="single"/>
        </w:rPr>
        <w:t>El reporte analítico de ingresos y egresos trimestral</w:t>
      </w:r>
      <w:r w:rsidRPr="00306DC0">
        <w:rPr>
          <w:rFonts w:ascii="Arial" w:hAnsi="Arial" w:cs="Arial"/>
          <w:i/>
        </w:rPr>
        <w:t xml:space="preserve">, según corresponda al ejercicio del presupuesto; </w:t>
      </w:r>
    </w:p>
    <w:p w:rsidR="00602A8D" w:rsidRPr="00306DC0" w:rsidRDefault="00602A8D" w:rsidP="004C6C71">
      <w:pPr>
        <w:pStyle w:val="Prrafodelista"/>
        <w:numPr>
          <w:ilvl w:val="0"/>
          <w:numId w:val="3"/>
        </w:numPr>
        <w:spacing w:before="240" w:line="360" w:lineRule="auto"/>
        <w:ind w:left="1134" w:right="616" w:firstLine="0"/>
        <w:jc w:val="both"/>
        <w:rPr>
          <w:rFonts w:ascii="Arial" w:hAnsi="Arial" w:cs="Arial"/>
          <w:i/>
        </w:rPr>
      </w:pPr>
      <w:r w:rsidRPr="00306DC0">
        <w:rPr>
          <w:rFonts w:ascii="Arial" w:hAnsi="Arial" w:cs="Arial"/>
          <w:i/>
        </w:rPr>
        <w:t xml:space="preserve"> El avance del cumplimiento de los programas con base en los indicadores estratégicos aprobados en el respectivo presupuesto; </w:t>
      </w:r>
    </w:p>
    <w:p w:rsidR="00602A8D" w:rsidRPr="00306DC0" w:rsidRDefault="00602A8D" w:rsidP="004C6C71">
      <w:pPr>
        <w:pStyle w:val="Prrafodelista"/>
        <w:numPr>
          <w:ilvl w:val="0"/>
          <w:numId w:val="3"/>
        </w:numPr>
        <w:spacing w:before="240" w:line="360" w:lineRule="auto"/>
        <w:ind w:left="1134" w:right="616" w:firstLine="0"/>
        <w:jc w:val="both"/>
        <w:rPr>
          <w:rFonts w:ascii="Arial" w:hAnsi="Arial" w:cs="Arial"/>
          <w:i/>
        </w:rPr>
      </w:pPr>
      <w:r w:rsidRPr="00306DC0">
        <w:rPr>
          <w:rFonts w:ascii="Arial" w:hAnsi="Arial" w:cs="Arial"/>
          <w:i/>
        </w:rPr>
        <w:t xml:space="preserve">Los procesos concluidos; y </w:t>
      </w:r>
    </w:p>
    <w:p w:rsidR="00E337A5" w:rsidRPr="007D16C4" w:rsidRDefault="00602A8D" w:rsidP="007D16C4">
      <w:pPr>
        <w:pStyle w:val="Prrafodelista"/>
        <w:numPr>
          <w:ilvl w:val="0"/>
          <w:numId w:val="3"/>
        </w:numPr>
        <w:spacing w:before="240" w:line="360" w:lineRule="auto"/>
        <w:ind w:left="1134" w:right="616" w:firstLine="0"/>
        <w:jc w:val="both"/>
        <w:rPr>
          <w:rFonts w:ascii="Arial" w:hAnsi="Arial" w:cs="Arial"/>
          <w:i/>
        </w:rPr>
      </w:pPr>
      <w:r w:rsidRPr="00306DC0">
        <w:rPr>
          <w:rFonts w:ascii="Arial" w:hAnsi="Arial" w:cs="Arial"/>
          <w:i/>
        </w:rPr>
        <w:t>Estado analítico de la deuda pública</w:t>
      </w:r>
    </w:p>
    <w:p w:rsidR="00E337A5" w:rsidRPr="00306DC0" w:rsidRDefault="00E337A5" w:rsidP="004C6C71">
      <w:pPr>
        <w:spacing w:before="240" w:line="360" w:lineRule="auto"/>
        <w:ind w:left="567" w:right="616"/>
        <w:jc w:val="both"/>
        <w:rPr>
          <w:rFonts w:ascii="Arial" w:eastAsia="Calibri" w:hAnsi="Arial" w:cs="Arial"/>
          <w:bCs/>
          <w:i/>
          <w:color w:val="000000" w:themeColor="text1"/>
        </w:rPr>
      </w:pPr>
      <w:r w:rsidRPr="00306DC0">
        <w:rPr>
          <w:rFonts w:ascii="Arial" w:eastAsia="Calibri" w:hAnsi="Arial" w:cs="Arial"/>
          <w:bCs/>
          <w:i/>
          <w:color w:val="000000" w:themeColor="text1"/>
        </w:rPr>
        <w:t xml:space="preserve">Por tanto de la lectura de la </w:t>
      </w:r>
      <w:r w:rsidR="00326DAC" w:rsidRPr="00306DC0">
        <w:rPr>
          <w:rFonts w:ascii="Arial" w:eastAsia="Calibri" w:hAnsi="Arial" w:cs="Arial"/>
          <w:bCs/>
          <w:i/>
          <w:color w:val="000000" w:themeColor="text1"/>
        </w:rPr>
        <w:t>fracción</w:t>
      </w:r>
      <w:r w:rsidRPr="00306DC0">
        <w:rPr>
          <w:rFonts w:ascii="Arial" w:eastAsia="Calibri" w:hAnsi="Arial" w:cs="Arial"/>
          <w:bCs/>
          <w:i/>
          <w:color w:val="000000" w:themeColor="text1"/>
        </w:rPr>
        <w:t xml:space="preserve"> primer del </w:t>
      </w:r>
      <w:r w:rsidR="00326DAC" w:rsidRPr="00306DC0">
        <w:rPr>
          <w:rFonts w:ascii="Arial" w:eastAsia="Calibri" w:hAnsi="Arial" w:cs="Arial"/>
          <w:bCs/>
          <w:i/>
          <w:color w:val="000000" w:themeColor="text1"/>
        </w:rPr>
        <w:t>artículo</w:t>
      </w:r>
      <w:r w:rsidRPr="00306DC0">
        <w:rPr>
          <w:rFonts w:ascii="Arial" w:eastAsia="Calibri" w:hAnsi="Arial" w:cs="Arial"/>
          <w:bCs/>
          <w:i/>
          <w:color w:val="000000" w:themeColor="text1"/>
        </w:rPr>
        <w:t xml:space="preserve"> 22 de la multicitada ley, podemos establecer que los reportes analíticos de ingresos y egresos son realizados de</w:t>
      </w:r>
      <w:r w:rsidRPr="00306DC0">
        <w:rPr>
          <w:rFonts w:ascii="Arial" w:eastAsia="Calibri" w:hAnsi="Arial" w:cs="Arial"/>
          <w:bCs/>
          <w:i/>
          <w:color w:val="000000" w:themeColor="text1"/>
          <w:u w:val="single"/>
        </w:rPr>
        <w:t xml:space="preserve"> </w:t>
      </w:r>
      <w:r w:rsidRPr="00306DC0">
        <w:rPr>
          <w:rFonts w:ascii="Arial" w:eastAsia="Calibri" w:hAnsi="Arial" w:cs="Arial"/>
          <w:b/>
          <w:bCs/>
          <w:i/>
          <w:color w:val="000000" w:themeColor="text1"/>
          <w:u w:val="single"/>
        </w:rPr>
        <w:t>forma trimestral</w:t>
      </w:r>
      <w:r w:rsidRPr="00306DC0">
        <w:rPr>
          <w:rFonts w:ascii="Arial" w:eastAsia="Calibri" w:hAnsi="Arial" w:cs="Arial"/>
          <w:bCs/>
          <w:i/>
          <w:color w:val="000000" w:themeColor="text1"/>
          <w:u w:val="single"/>
        </w:rPr>
        <w:t xml:space="preserve"> </w:t>
      </w:r>
      <w:r w:rsidRPr="00306DC0">
        <w:rPr>
          <w:rFonts w:ascii="Arial" w:eastAsia="Calibri" w:hAnsi="Arial" w:cs="Arial"/>
          <w:bCs/>
          <w:i/>
          <w:color w:val="000000" w:themeColor="text1"/>
        </w:rPr>
        <w:t xml:space="preserve">según corresponda al ejercicio del presupuesto, para que la auditoria fiscalice en forma </w:t>
      </w:r>
      <w:r w:rsidR="00326DAC" w:rsidRPr="00306DC0">
        <w:rPr>
          <w:rFonts w:ascii="Arial" w:eastAsia="Calibri" w:hAnsi="Arial" w:cs="Arial"/>
          <w:bCs/>
          <w:i/>
          <w:color w:val="000000" w:themeColor="text1"/>
        </w:rPr>
        <w:t>simultánea</w:t>
      </w:r>
      <w:r w:rsidRPr="00306DC0">
        <w:rPr>
          <w:rFonts w:ascii="Arial" w:eastAsia="Calibri" w:hAnsi="Arial" w:cs="Arial"/>
          <w:bCs/>
          <w:i/>
          <w:color w:val="000000" w:themeColor="text1"/>
        </w:rPr>
        <w:t xml:space="preserve">, pero posterior a la conclusión de los procesos correspondientes de forma preventiva y complementaria  los ingresos y egresos, la administración, custodia, manejo y la aplicación de sus fondos  y recursos, </w:t>
      </w:r>
      <w:r w:rsidR="00326DAC" w:rsidRPr="00306DC0">
        <w:rPr>
          <w:rFonts w:ascii="Arial" w:eastAsia="Calibri" w:hAnsi="Arial" w:cs="Arial"/>
          <w:bCs/>
          <w:i/>
          <w:color w:val="000000" w:themeColor="text1"/>
        </w:rPr>
        <w:t>así</w:t>
      </w:r>
      <w:r w:rsidRPr="00306DC0">
        <w:rPr>
          <w:rFonts w:ascii="Arial" w:eastAsia="Calibri" w:hAnsi="Arial" w:cs="Arial"/>
          <w:bCs/>
          <w:i/>
          <w:color w:val="000000" w:themeColor="text1"/>
        </w:rPr>
        <w:t xml:space="preserve"> como el grado de cumplimiento de los objetivos contenidos en dichos programas, por lo que para que se pueda llevar a cabo dicha  fiscalización  las entidades fiscalizables  prese</w:t>
      </w:r>
      <w:r w:rsidR="007D16C4">
        <w:rPr>
          <w:rFonts w:ascii="Arial" w:eastAsia="Calibri" w:hAnsi="Arial" w:cs="Arial"/>
          <w:bCs/>
          <w:i/>
          <w:color w:val="000000" w:themeColor="text1"/>
        </w:rPr>
        <w:t xml:space="preserve">ntaran a la auditoria superior </w:t>
      </w:r>
      <w:r w:rsidRPr="00306DC0">
        <w:rPr>
          <w:rFonts w:ascii="Arial" w:eastAsia="Calibri" w:hAnsi="Arial" w:cs="Arial"/>
          <w:bCs/>
          <w:i/>
          <w:color w:val="000000" w:themeColor="text1"/>
        </w:rPr>
        <w:t xml:space="preserve">del estado dentro de los treinta </w:t>
      </w:r>
      <w:r w:rsidR="00326DAC" w:rsidRPr="00306DC0">
        <w:rPr>
          <w:rFonts w:ascii="Arial" w:eastAsia="Calibri" w:hAnsi="Arial" w:cs="Arial"/>
          <w:bCs/>
          <w:i/>
          <w:color w:val="000000" w:themeColor="text1"/>
        </w:rPr>
        <w:t>días</w:t>
      </w:r>
      <w:r w:rsidRPr="00306DC0">
        <w:rPr>
          <w:rFonts w:ascii="Arial" w:eastAsia="Calibri" w:hAnsi="Arial" w:cs="Arial"/>
          <w:bCs/>
          <w:i/>
          <w:color w:val="000000" w:themeColor="text1"/>
        </w:rPr>
        <w:t xml:space="preserve"> naturales siguientes a la conclusión del periodo.</w:t>
      </w:r>
    </w:p>
    <w:p w:rsidR="00E337A5" w:rsidRPr="00306DC0" w:rsidRDefault="00326DAC" w:rsidP="004C6C71">
      <w:pPr>
        <w:spacing w:before="240" w:line="360" w:lineRule="auto"/>
        <w:ind w:left="567" w:right="616"/>
        <w:jc w:val="both"/>
        <w:rPr>
          <w:rFonts w:ascii="Arial" w:eastAsia="Calibri" w:hAnsi="Arial" w:cs="Arial"/>
          <w:b/>
          <w:bCs/>
          <w:i/>
          <w:color w:val="000000" w:themeColor="text1"/>
        </w:rPr>
      </w:pPr>
      <w:r w:rsidRPr="00306DC0">
        <w:rPr>
          <w:rFonts w:ascii="Arial" w:eastAsia="Calibri" w:hAnsi="Arial" w:cs="Arial"/>
          <w:bCs/>
          <w:i/>
          <w:color w:val="000000" w:themeColor="text1"/>
        </w:rPr>
        <w:t>Además</w:t>
      </w:r>
      <w:r w:rsidR="00E337A5" w:rsidRPr="00306DC0">
        <w:rPr>
          <w:rFonts w:ascii="Arial" w:eastAsia="Calibri" w:hAnsi="Arial" w:cs="Arial"/>
          <w:bCs/>
          <w:i/>
          <w:color w:val="000000" w:themeColor="text1"/>
        </w:rPr>
        <w:t xml:space="preserve"> dicha obligación se encuentra estipulada en el </w:t>
      </w:r>
      <w:r w:rsidRPr="00306DC0">
        <w:rPr>
          <w:rFonts w:ascii="Arial" w:eastAsia="Calibri" w:hAnsi="Arial" w:cs="Arial"/>
          <w:bCs/>
          <w:i/>
          <w:color w:val="000000" w:themeColor="text1"/>
        </w:rPr>
        <w:t>artículo</w:t>
      </w:r>
      <w:r w:rsidR="00E337A5" w:rsidRPr="00306DC0">
        <w:rPr>
          <w:rFonts w:ascii="Arial" w:eastAsia="Calibri" w:hAnsi="Arial" w:cs="Arial"/>
          <w:bCs/>
          <w:i/>
          <w:color w:val="000000" w:themeColor="text1"/>
        </w:rPr>
        <w:t xml:space="preserve"> </w:t>
      </w:r>
      <w:r w:rsidRPr="00306DC0">
        <w:rPr>
          <w:rFonts w:ascii="Arial" w:eastAsia="Calibri" w:hAnsi="Arial" w:cs="Arial"/>
          <w:bCs/>
          <w:i/>
          <w:color w:val="000000" w:themeColor="text1"/>
        </w:rPr>
        <w:t>95 fracción IX de la Ley Orgánica Municipal para el E</w:t>
      </w:r>
      <w:r w:rsidR="00E337A5" w:rsidRPr="00306DC0">
        <w:rPr>
          <w:rFonts w:ascii="Arial" w:eastAsia="Calibri" w:hAnsi="Arial" w:cs="Arial"/>
          <w:bCs/>
          <w:i/>
          <w:color w:val="000000" w:themeColor="text1"/>
        </w:rPr>
        <w:t>stado de Oaxaca.</w:t>
      </w:r>
      <w:r w:rsidR="00E337A5" w:rsidRPr="00306DC0">
        <w:rPr>
          <w:rFonts w:ascii="Arial" w:eastAsia="Calibri" w:hAnsi="Arial" w:cs="Arial"/>
          <w:b/>
          <w:bCs/>
          <w:i/>
          <w:color w:val="000000" w:themeColor="text1"/>
        </w:rPr>
        <w:t xml:space="preserve"> </w:t>
      </w:r>
    </w:p>
    <w:p w:rsidR="00E337A5" w:rsidRPr="00306DC0" w:rsidRDefault="00E337A5" w:rsidP="004C6C71">
      <w:pPr>
        <w:spacing w:before="240" w:line="360" w:lineRule="auto"/>
        <w:ind w:left="567" w:right="616"/>
        <w:jc w:val="both"/>
        <w:rPr>
          <w:rFonts w:ascii="Arial" w:eastAsia="Calibri" w:hAnsi="Arial" w:cs="Arial"/>
          <w:b/>
          <w:bCs/>
          <w:i/>
          <w:color w:val="000000" w:themeColor="text1"/>
        </w:rPr>
      </w:pPr>
    </w:p>
    <w:p w:rsidR="00E337A5" w:rsidRPr="00306DC0" w:rsidRDefault="00E337A5" w:rsidP="004C6C71">
      <w:pPr>
        <w:spacing w:before="240" w:line="360" w:lineRule="auto"/>
        <w:ind w:left="1134" w:right="616"/>
        <w:jc w:val="both"/>
        <w:rPr>
          <w:rFonts w:ascii="Arial" w:hAnsi="Arial" w:cs="Arial"/>
          <w:i/>
        </w:rPr>
      </w:pPr>
      <w:r w:rsidRPr="00306DC0">
        <w:rPr>
          <w:rFonts w:ascii="Arial" w:hAnsi="Arial" w:cs="Arial"/>
          <w:b/>
          <w:i/>
        </w:rPr>
        <w:t>ARTÍCULO 95</w:t>
      </w:r>
      <w:r w:rsidRPr="00306DC0">
        <w:rPr>
          <w:rFonts w:ascii="Arial" w:hAnsi="Arial" w:cs="Arial"/>
          <w:i/>
        </w:rPr>
        <w:t>.- Son atribuciones del Tesorero Municipal:</w:t>
      </w:r>
    </w:p>
    <w:p w:rsidR="00E337A5" w:rsidRPr="00306DC0" w:rsidRDefault="00E337A5" w:rsidP="004C6C71">
      <w:pPr>
        <w:spacing w:before="240" w:line="360" w:lineRule="auto"/>
        <w:ind w:left="1134" w:right="616"/>
        <w:jc w:val="both"/>
        <w:rPr>
          <w:rFonts w:ascii="Arial" w:hAnsi="Arial" w:cs="Arial"/>
          <w:i/>
        </w:rPr>
      </w:pPr>
      <w:r w:rsidRPr="00306DC0">
        <w:rPr>
          <w:rFonts w:ascii="Arial" w:hAnsi="Arial" w:cs="Arial"/>
          <w:i/>
        </w:rPr>
        <w:t>…</w:t>
      </w:r>
    </w:p>
    <w:p w:rsidR="00E337A5" w:rsidRPr="00306DC0" w:rsidRDefault="00E337A5" w:rsidP="004C6C71">
      <w:pPr>
        <w:spacing w:before="240" w:line="360" w:lineRule="auto"/>
        <w:ind w:left="1134" w:right="616"/>
        <w:jc w:val="both"/>
        <w:rPr>
          <w:rFonts w:ascii="Arial" w:hAnsi="Arial" w:cs="Arial"/>
          <w:i/>
        </w:rPr>
      </w:pPr>
      <w:r w:rsidRPr="00306DC0">
        <w:rPr>
          <w:rFonts w:ascii="Arial" w:hAnsi="Arial" w:cs="Arial"/>
          <w:i/>
        </w:rPr>
        <w:lastRenderedPageBreak/>
        <w:t xml:space="preserve">IX.- Llevar con total transparencia el control del presupuesto de egresos con enfoque a resultados e </w:t>
      </w:r>
      <w:r w:rsidRPr="00306DC0">
        <w:rPr>
          <w:rFonts w:ascii="Arial" w:hAnsi="Arial" w:cs="Arial"/>
          <w:b/>
          <w:i/>
          <w:u w:val="single"/>
        </w:rPr>
        <w:t>informes trimestrales</w:t>
      </w:r>
      <w:r w:rsidRPr="00306DC0">
        <w:rPr>
          <w:rFonts w:ascii="Arial" w:hAnsi="Arial" w:cs="Arial"/>
          <w:i/>
        </w:rPr>
        <w:t xml:space="preserve"> de avance de gestión financiera; </w:t>
      </w:r>
    </w:p>
    <w:p w:rsidR="00E337A5" w:rsidRPr="00306DC0" w:rsidRDefault="00326DAC" w:rsidP="004C6C71">
      <w:pPr>
        <w:spacing w:before="240" w:line="360" w:lineRule="auto"/>
        <w:ind w:left="1134" w:right="616"/>
        <w:jc w:val="both"/>
        <w:rPr>
          <w:rFonts w:ascii="Arial" w:hAnsi="Arial" w:cs="Arial"/>
          <w:i/>
        </w:rPr>
      </w:pPr>
      <w:r w:rsidRPr="00306DC0">
        <w:rPr>
          <w:rFonts w:ascii="Arial" w:hAnsi="Arial" w:cs="Arial"/>
          <w:i/>
        </w:rPr>
        <w:t>….</w:t>
      </w:r>
    </w:p>
    <w:p w:rsidR="008B2267" w:rsidRPr="00306DC0" w:rsidRDefault="008B2267" w:rsidP="004C6C71">
      <w:pPr>
        <w:spacing w:before="240" w:line="360" w:lineRule="auto"/>
        <w:ind w:left="567" w:right="616"/>
        <w:jc w:val="both"/>
        <w:rPr>
          <w:rFonts w:ascii="Arial" w:eastAsia="Calibri" w:hAnsi="Arial" w:cs="Arial"/>
          <w:bCs/>
          <w:i/>
          <w:color w:val="000000" w:themeColor="text1"/>
        </w:rPr>
      </w:pPr>
      <w:r w:rsidRPr="00306DC0">
        <w:rPr>
          <w:rFonts w:ascii="Arial" w:eastAsia="Calibri" w:hAnsi="Arial" w:cs="Arial"/>
          <w:bCs/>
          <w:i/>
          <w:color w:val="000000" w:themeColor="text1"/>
        </w:rPr>
        <w:t xml:space="preserve">En el agravio marcado como numero </w:t>
      </w:r>
      <w:r w:rsidRPr="00306DC0">
        <w:rPr>
          <w:rFonts w:ascii="Arial" w:eastAsia="Calibri" w:hAnsi="Arial" w:cs="Arial"/>
          <w:b/>
          <w:bCs/>
          <w:i/>
          <w:color w:val="000000" w:themeColor="text1"/>
        </w:rPr>
        <w:t>quinto</w:t>
      </w:r>
      <w:r w:rsidRPr="00306DC0">
        <w:rPr>
          <w:rFonts w:ascii="Arial" w:eastAsia="Calibri" w:hAnsi="Arial" w:cs="Arial"/>
          <w:bCs/>
          <w:i/>
          <w:color w:val="000000" w:themeColor="text1"/>
        </w:rPr>
        <w:t xml:space="preserve"> los recurrentes señalan que les causa agravios la resolución </w:t>
      </w:r>
      <w:r w:rsidR="00326DAC" w:rsidRPr="00306DC0">
        <w:rPr>
          <w:rFonts w:ascii="Arial" w:eastAsia="Calibri" w:hAnsi="Arial" w:cs="Arial"/>
          <w:bCs/>
          <w:i/>
          <w:color w:val="000000" w:themeColor="text1"/>
        </w:rPr>
        <w:t>de imposición de multa toda</w:t>
      </w:r>
      <w:r w:rsidR="004C6C71">
        <w:rPr>
          <w:rFonts w:ascii="Arial" w:eastAsia="Calibri" w:hAnsi="Arial" w:cs="Arial"/>
          <w:bCs/>
          <w:i/>
          <w:color w:val="000000" w:themeColor="text1"/>
        </w:rPr>
        <w:t xml:space="preserve"> vez</w:t>
      </w:r>
      <w:r w:rsidR="00326DAC" w:rsidRPr="00306DC0">
        <w:rPr>
          <w:rFonts w:ascii="Arial" w:eastAsia="Calibri" w:hAnsi="Arial" w:cs="Arial"/>
          <w:bCs/>
          <w:i/>
          <w:color w:val="000000" w:themeColor="text1"/>
        </w:rPr>
        <w:t>, “…</w:t>
      </w:r>
      <w:r w:rsidRPr="00306DC0">
        <w:rPr>
          <w:rFonts w:ascii="Arial" w:eastAsia="Calibri" w:hAnsi="Arial" w:cs="Arial"/>
          <w:bCs/>
          <w:i/>
          <w:color w:val="000000" w:themeColor="text1"/>
        </w:rPr>
        <w:t xml:space="preserve">que se les considera reincidentes, ya que se les impone </w:t>
      </w:r>
      <w:r w:rsidR="00326DAC" w:rsidRPr="00306DC0">
        <w:rPr>
          <w:rFonts w:ascii="Arial" w:eastAsia="Calibri" w:hAnsi="Arial" w:cs="Arial"/>
          <w:bCs/>
          <w:i/>
          <w:color w:val="000000" w:themeColor="text1"/>
        </w:rPr>
        <w:t xml:space="preserve">una multa por TRESCIENTOS DIAS </w:t>
      </w:r>
      <w:r w:rsidRPr="00306DC0">
        <w:rPr>
          <w:rFonts w:ascii="Arial" w:eastAsia="Calibri" w:hAnsi="Arial" w:cs="Arial"/>
          <w:bCs/>
          <w:i/>
          <w:color w:val="000000" w:themeColor="text1"/>
        </w:rPr>
        <w:t xml:space="preserve">de salario </w:t>
      </w:r>
      <w:r w:rsidR="00326DAC" w:rsidRPr="00306DC0">
        <w:rPr>
          <w:rFonts w:ascii="Arial" w:eastAsia="Calibri" w:hAnsi="Arial" w:cs="Arial"/>
          <w:bCs/>
          <w:i/>
          <w:color w:val="000000" w:themeColor="text1"/>
        </w:rPr>
        <w:t>mínimo</w:t>
      </w:r>
      <w:r w:rsidRPr="00306DC0">
        <w:rPr>
          <w:rFonts w:ascii="Arial" w:eastAsia="Calibri" w:hAnsi="Arial" w:cs="Arial"/>
          <w:bCs/>
          <w:i/>
          <w:color w:val="000000" w:themeColor="text1"/>
        </w:rPr>
        <w:t>…”</w:t>
      </w:r>
    </w:p>
    <w:p w:rsidR="008B2267" w:rsidRPr="00306DC0" w:rsidRDefault="008B2267" w:rsidP="004C6C71">
      <w:pPr>
        <w:spacing w:before="240" w:line="360" w:lineRule="auto"/>
        <w:ind w:left="567" w:right="616"/>
        <w:jc w:val="both"/>
        <w:rPr>
          <w:rFonts w:ascii="Arial" w:eastAsia="Calibri" w:hAnsi="Arial" w:cs="Arial"/>
          <w:bCs/>
          <w:i/>
          <w:color w:val="000000" w:themeColor="text1"/>
        </w:rPr>
      </w:pPr>
      <w:r w:rsidRPr="00306DC0">
        <w:rPr>
          <w:rFonts w:ascii="Arial" w:eastAsia="Calibri" w:hAnsi="Arial" w:cs="Arial"/>
          <w:bCs/>
          <w:i/>
          <w:color w:val="000000" w:themeColor="text1"/>
        </w:rPr>
        <w:t xml:space="preserve">Esta autoridad les manifiesta al recurrente que sus argumentaciones resultan </w:t>
      </w:r>
      <w:r w:rsidRPr="00306DC0">
        <w:rPr>
          <w:rFonts w:ascii="Arial" w:eastAsia="Calibri" w:hAnsi="Arial" w:cs="Arial"/>
          <w:b/>
          <w:bCs/>
          <w:i/>
          <w:color w:val="000000" w:themeColor="text1"/>
        </w:rPr>
        <w:t>infundados</w:t>
      </w:r>
      <w:r w:rsidRPr="00306DC0">
        <w:rPr>
          <w:rFonts w:ascii="Arial" w:eastAsia="Calibri" w:hAnsi="Arial" w:cs="Arial"/>
          <w:bCs/>
          <w:i/>
          <w:color w:val="000000" w:themeColor="text1"/>
        </w:rPr>
        <w:t xml:space="preserve">. </w:t>
      </w:r>
    </w:p>
    <w:p w:rsidR="008B2267" w:rsidRPr="00306DC0" w:rsidRDefault="008B2267" w:rsidP="004C6C71">
      <w:pPr>
        <w:spacing w:before="240" w:line="360" w:lineRule="auto"/>
        <w:ind w:left="567" w:right="616"/>
        <w:jc w:val="both"/>
        <w:rPr>
          <w:rFonts w:ascii="Arial" w:eastAsia="Calibri" w:hAnsi="Arial" w:cs="Arial"/>
          <w:bCs/>
          <w:i/>
          <w:color w:val="000000" w:themeColor="text1"/>
        </w:rPr>
      </w:pPr>
      <w:r w:rsidRPr="00306DC0">
        <w:rPr>
          <w:rFonts w:ascii="Arial" w:eastAsia="Calibri" w:hAnsi="Arial" w:cs="Arial"/>
          <w:bCs/>
          <w:i/>
          <w:color w:val="000000" w:themeColor="text1"/>
        </w:rPr>
        <w:t>L</w:t>
      </w:r>
      <w:r w:rsidR="00326DAC" w:rsidRPr="00306DC0">
        <w:rPr>
          <w:rFonts w:ascii="Arial" w:eastAsia="Calibri" w:hAnsi="Arial" w:cs="Arial"/>
          <w:bCs/>
          <w:i/>
          <w:color w:val="000000" w:themeColor="text1"/>
        </w:rPr>
        <w:t>o anterior en virtud de que el Administrador Municipal y Tesorero de la Administración Municipal del M</w:t>
      </w:r>
      <w:r w:rsidRPr="00306DC0">
        <w:rPr>
          <w:rFonts w:ascii="Arial" w:eastAsia="Calibri" w:hAnsi="Arial" w:cs="Arial"/>
          <w:bCs/>
          <w:i/>
          <w:color w:val="000000" w:themeColor="text1"/>
        </w:rPr>
        <w:t>unicipio de</w:t>
      </w:r>
      <w:r w:rsidR="00326DAC" w:rsidRPr="00306DC0">
        <w:rPr>
          <w:rFonts w:ascii="Arial" w:eastAsia="Calibri" w:hAnsi="Arial" w:cs="Arial"/>
          <w:bCs/>
          <w:i/>
          <w:color w:val="000000" w:themeColor="text1"/>
        </w:rPr>
        <w:t xml:space="preserve"> Santa María Mixtequilla, D</w:t>
      </w:r>
      <w:r w:rsidRPr="00306DC0">
        <w:rPr>
          <w:rFonts w:ascii="Arial" w:eastAsia="Calibri" w:hAnsi="Arial" w:cs="Arial"/>
          <w:bCs/>
          <w:i/>
          <w:color w:val="000000" w:themeColor="text1"/>
        </w:rPr>
        <w:t xml:space="preserve">istrito de Tehuantepec, </w:t>
      </w:r>
      <w:r w:rsidR="00326DAC" w:rsidRPr="00306DC0">
        <w:rPr>
          <w:rFonts w:ascii="Arial" w:eastAsia="Calibri" w:hAnsi="Arial" w:cs="Arial"/>
          <w:bCs/>
          <w:i/>
          <w:color w:val="000000" w:themeColor="text1"/>
        </w:rPr>
        <w:t>Oaxaca</w:t>
      </w:r>
      <w:r w:rsidRPr="00306DC0">
        <w:rPr>
          <w:rFonts w:ascii="Arial" w:eastAsia="Calibri" w:hAnsi="Arial" w:cs="Arial"/>
          <w:bCs/>
          <w:i/>
          <w:color w:val="000000" w:themeColor="text1"/>
        </w:rPr>
        <w:t xml:space="preserve">, se les impuso una multa por su incumplimiento, dentro de los expedientes números ASE/RIM/0123/2016, ASE/RIM/0294/2016 Y ASE/RIM/0439/2016 incumplieron con la entrega oportuna del segundo informe de avance de gestión financiera correspondiente al trimestre abril-junio del ejercicio fiscal dos mil quince, tercer informe de avance de gestión financiera correspondiente al trimestre julio-septiembre del ejercicio fiscal dos mil quince, cuarto informe de avance de gestión financiera correspondiente al trimestre octubre-diciembre del ejercicio fiscal dos mil quince, primer informe de avance de gestión financiera correspondiente al trimestre enero-marzo del ejercicio fiscal dos mil  dieciséis  y segundo informe de avance de gestión financiera correspondiente al trimestre abril-junio del ejercicio fiscal dos mil dieciséis, como lo establecen los artículos 20 y 95 fracción II de la Ley de Fiscalización Superior para el Estado de Oaxaca, y en su oportunidad fueron sancionados por incumplimiento a dichas obligaciones. </w:t>
      </w:r>
    </w:p>
    <w:p w:rsidR="008B2267" w:rsidRPr="00306DC0" w:rsidRDefault="00365E6C" w:rsidP="004C6C71">
      <w:pPr>
        <w:spacing w:before="240" w:line="360" w:lineRule="auto"/>
        <w:ind w:left="567" w:right="616"/>
        <w:jc w:val="both"/>
        <w:rPr>
          <w:rFonts w:ascii="Arial" w:eastAsia="Calibri" w:hAnsi="Arial" w:cs="Arial"/>
          <w:bCs/>
          <w:i/>
          <w:color w:val="000000" w:themeColor="text1"/>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5168" behindDoc="0" locked="0" layoutInCell="1" allowOverlap="1" wp14:anchorId="2B5C94DB" wp14:editId="19C751F4">
                <wp:simplePos x="0" y="0"/>
                <wp:positionH relativeFrom="column">
                  <wp:posOffset>5572664</wp:posOffset>
                </wp:positionH>
                <wp:positionV relativeFrom="paragraph">
                  <wp:posOffset>239311</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65E6C" w:rsidRDefault="00365E6C" w:rsidP="00365E6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C94DB" id="Cuadro de texto 3" o:spid="_x0000_s1028" type="#_x0000_t202" style="position:absolute;left:0;text-align:left;margin-left:438.8pt;margin-top:18.85pt;width:84.75pt;height:5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">
                <v:textbox>
                  <w:txbxContent>
                    <w:p w:rsidR="00365E6C" w:rsidRDefault="00365E6C" w:rsidP="00365E6C">
                      <w:pPr>
                        <w:rPr>
                          <w:sz w:val="16"/>
                          <w:szCs w:val="16"/>
                        </w:rPr>
                      </w:pPr>
                      <w:r>
                        <w:rPr>
                          <w:sz w:val="16"/>
                          <w:szCs w:val="16"/>
                        </w:rPr>
                        <w:t>Datos personales protegidos por el Art. 116 de la LGTAIP y el Art. 56 de la LTAIPEO</w:t>
                      </w:r>
                    </w:p>
                  </w:txbxContent>
                </v:textbox>
              </v:shape>
            </w:pict>
          </mc:Fallback>
        </mc:AlternateContent>
      </w:r>
      <w:r w:rsidR="008B2267" w:rsidRPr="00306DC0">
        <w:rPr>
          <w:rFonts w:ascii="Arial" w:eastAsia="Calibri" w:hAnsi="Arial" w:cs="Arial"/>
          <w:bCs/>
          <w:i/>
          <w:color w:val="000000" w:themeColor="text1"/>
        </w:rPr>
        <w:t xml:space="preserve">Ahora bien los recurrentes cometen el mismo incumplimiento de las obligaciones establecidas en los artículos 20 y </w:t>
      </w:r>
      <w:r w:rsidR="00326DAC" w:rsidRPr="00306DC0">
        <w:rPr>
          <w:rFonts w:ascii="Arial" w:eastAsia="Calibri" w:hAnsi="Arial" w:cs="Arial"/>
          <w:bCs/>
          <w:i/>
          <w:color w:val="000000" w:themeColor="text1"/>
        </w:rPr>
        <w:t>95 fracción II de la L</w:t>
      </w:r>
      <w:r w:rsidR="008B2267" w:rsidRPr="00306DC0">
        <w:rPr>
          <w:rFonts w:ascii="Arial" w:eastAsia="Calibri" w:hAnsi="Arial" w:cs="Arial"/>
          <w:bCs/>
          <w:i/>
          <w:color w:val="000000" w:themeColor="text1"/>
        </w:rPr>
        <w:t xml:space="preserve">ey de la materia, al no presentar en tiempo y forma, el tercer informe de avance de gestión financiera correspondiente al trimestre julio-septiembre del ejercicio fiscal dos mil dieciséis, por lo que el </w:t>
      </w:r>
      <w:r w:rsidR="00326DAC" w:rsidRPr="00306DC0">
        <w:rPr>
          <w:rFonts w:ascii="Arial" w:eastAsia="Calibri" w:hAnsi="Arial" w:cs="Arial"/>
          <w:bCs/>
          <w:i/>
          <w:color w:val="000000" w:themeColor="text1"/>
        </w:rPr>
        <w:t>artículo 96 de la L</w:t>
      </w:r>
      <w:r w:rsidR="008B2267" w:rsidRPr="00306DC0">
        <w:rPr>
          <w:rFonts w:ascii="Arial" w:eastAsia="Calibri" w:hAnsi="Arial" w:cs="Arial"/>
          <w:bCs/>
          <w:i/>
          <w:color w:val="000000" w:themeColor="text1"/>
        </w:rPr>
        <w:t xml:space="preserve">ey citada establece lo siguiente:  </w:t>
      </w:r>
    </w:p>
    <w:p w:rsidR="00326DAC" w:rsidRPr="00306DC0" w:rsidRDefault="00326DAC" w:rsidP="004C6C71">
      <w:pPr>
        <w:spacing w:before="240" w:line="360" w:lineRule="auto"/>
        <w:ind w:left="567" w:right="616"/>
        <w:jc w:val="both"/>
        <w:rPr>
          <w:rFonts w:ascii="Arial" w:eastAsia="Calibri" w:hAnsi="Arial" w:cs="Arial"/>
          <w:bCs/>
          <w:i/>
          <w:color w:val="000000" w:themeColor="text1"/>
        </w:rPr>
      </w:pPr>
      <w:r w:rsidRPr="00306DC0">
        <w:rPr>
          <w:rFonts w:ascii="Arial" w:eastAsia="Calibri" w:hAnsi="Arial" w:cs="Arial"/>
          <w:bCs/>
          <w:i/>
          <w:color w:val="000000" w:themeColor="text1"/>
        </w:rPr>
        <w:t>LEY DE FISCALIZACION SUPERIOR PARA EL ESTADO DE OAXACA</w:t>
      </w:r>
    </w:p>
    <w:p w:rsidR="008B2267" w:rsidRPr="00306DC0" w:rsidRDefault="008B2267" w:rsidP="004C6C71">
      <w:pPr>
        <w:spacing w:before="240" w:line="360" w:lineRule="auto"/>
        <w:ind w:left="1134" w:right="616"/>
        <w:jc w:val="both"/>
        <w:rPr>
          <w:rFonts w:ascii="Arial" w:hAnsi="Arial" w:cs="Arial"/>
          <w:i/>
        </w:rPr>
      </w:pPr>
      <w:r w:rsidRPr="00306DC0">
        <w:rPr>
          <w:rFonts w:ascii="Arial" w:hAnsi="Arial" w:cs="Arial"/>
          <w:b/>
          <w:i/>
        </w:rPr>
        <w:t>Artículo 96</w:t>
      </w:r>
      <w:r w:rsidRPr="00306DC0">
        <w:rPr>
          <w:rFonts w:ascii="Arial" w:hAnsi="Arial" w:cs="Arial"/>
          <w:i/>
        </w:rPr>
        <w:t>.- Las multas y las sanciones a que se refiere el presente título podrán duplicarse en caso de reincidencia.</w:t>
      </w:r>
    </w:p>
    <w:p w:rsidR="008B2267" w:rsidRPr="00306DC0" w:rsidRDefault="008B2267" w:rsidP="004C6C71">
      <w:pPr>
        <w:spacing w:before="240" w:line="360" w:lineRule="auto"/>
        <w:ind w:left="567" w:right="616"/>
        <w:jc w:val="both"/>
        <w:rPr>
          <w:rFonts w:ascii="Arial" w:eastAsia="Calibri" w:hAnsi="Arial" w:cs="Arial"/>
          <w:bCs/>
          <w:i/>
          <w:color w:val="000000" w:themeColor="text1"/>
        </w:rPr>
      </w:pPr>
      <w:r w:rsidRPr="00306DC0">
        <w:rPr>
          <w:rFonts w:ascii="Arial" w:hAnsi="Arial" w:cs="Arial"/>
          <w:i/>
        </w:rPr>
        <w:t>Por lo que atendiendo a lo establecido en el precepto legal transcrito, la reincidencia al interpretarla</w:t>
      </w:r>
      <w:r w:rsidR="00326DAC" w:rsidRPr="00306DC0">
        <w:rPr>
          <w:rFonts w:ascii="Arial" w:hAnsi="Arial" w:cs="Arial"/>
          <w:i/>
        </w:rPr>
        <w:t xml:space="preserve"> literalmente </w:t>
      </w:r>
      <w:r w:rsidRPr="00306DC0">
        <w:rPr>
          <w:rFonts w:ascii="Arial" w:hAnsi="Arial" w:cs="Arial"/>
          <w:i/>
        </w:rPr>
        <w:t xml:space="preserve"> nos lleva a estimar que se refiere a cualquier antecedente administrativo de sanción, así mismo la </w:t>
      </w:r>
      <w:r w:rsidRPr="00306DC0">
        <w:rPr>
          <w:rFonts w:ascii="Arial" w:hAnsi="Arial" w:cs="Arial"/>
          <w:i/>
        </w:rPr>
        <w:lastRenderedPageBreak/>
        <w:t xml:space="preserve">reincidencia a que se refiere el precepto citado debe entenderse respecto del incumplimiento de una obligación administrativa de naturaleza similar, lo cual es acorde con el principio de proporcionalidad en la aplicación de las penas previsto en el </w:t>
      </w:r>
      <w:r w:rsidR="00326DAC" w:rsidRPr="00306DC0">
        <w:rPr>
          <w:rFonts w:ascii="Arial" w:hAnsi="Arial" w:cs="Arial"/>
          <w:i/>
        </w:rPr>
        <w:t>artículo</w:t>
      </w:r>
      <w:r w:rsidRPr="00306DC0">
        <w:rPr>
          <w:rFonts w:ascii="Arial" w:hAnsi="Arial" w:cs="Arial"/>
          <w:i/>
        </w:rPr>
        <w:t xml:space="preserve"> 22 de la Constitución Política de los Estados Unidos </w:t>
      </w:r>
      <w:r w:rsidR="00326DAC" w:rsidRPr="00306DC0">
        <w:rPr>
          <w:rFonts w:ascii="Arial" w:hAnsi="Arial" w:cs="Arial"/>
          <w:i/>
        </w:rPr>
        <w:t xml:space="preserve">Mexicanos, por lo que al </w:t>
      </w:r>
      <w:r w:rsidRPr="00306DC0">
        <w:rPr>
          <w:rFonts w:ascii="Arial" w:hAnsi="Arial" w:cs="Arial"/>
          <w:i/>
        </w:rPr>
        <w:t xml:space="preserve"> incumplir  en la entrega oportuna de</w:t>
      </w:r>
      <w:r w:rsidR="00326DAC" w:rsidRPr="00306DC0">
        <w:rPr>
          <w:rFonts w:ascii="Arial" w:hAnsi="Arial" w:cs="Arial"/>
          <w:i/>
        </w:rPr>
        <w:t xml:space="preserve">l tercer informe </w:t>
      </w:r>
      <w:r w:rsidR="00472A12" w:rsidRPr="00306DC0">
        <w:rPr>
          <w:rFonts w:ascii="Arial" w:hAnsi="Arial" w:cs="Arial"/>
          <w:i/>
        </w:rPr>
        <w:t xml:space="preserve">de avance de gestión financiera  correspondiente al trimestre julio-septiembre  ejercicio fiscal dos mil dieciséis, </w:t>
      </w:r>
      <w:r w:rsidRPr="00306DC0">
        <w:rPr>
          <w:rFonts w:ascii="Arial" w:hAnsi="Arial" w:cs="Arial"/>
          <w:i/>
        </w:rPr>
        <w:t>se acredita lo estipulado en dicho numeral, causa que dio origen a las multas recurridas, sirve de apoyo la siguiente tesis jurisprudencial:</w:t>
      </w:r>
    </w:p>
    <w:p w:rsidR="008B2267" w:rsidRPr="00306DC0" w:rsidRDefault="008B2267" w:rsidP="004C6C71">
      <w:pPr>
        <w:spacing w:line="360" w:lineRule="auto"/>
        <w:ind w:left="1134" w:right="616"/>
        <w:jc w:val="both"/>
        <w:rPr>
          <w:rFonts w:ascii="Arial" w:hAnsi="Arial" w:cs="Arial"/>
          <w:i/>
        </w:rPr>
      </w:pPr>
      <w:r w:rsidRPr="00306DC0">
        <w:rPr>
          <w:rFonts w:ascii="Arial" w:hAnsi="Arial" w:cs="Arial"/>
          <w:i/>
        </w:rPr>
        <w:t xml:space="preserve">Época: Decima Época, Registro: 2005299. Instancia: Tribunales Colegiados de Circuito. Tipo de Tesis: Aislada. Fuente: Gaceta del Semanario Judicial de la Federación. Libro 2, </w:t>
      </w:r>
      <w:r w:rsidR="00472A12" w:rsidRPr="00306DC0">
        <w:rPr>
          <w:rFonts w:ascii="Arial" w:hAnsi="Arial" w:cs="Arial"/>
          <w:i/>
        </w:rPr>
        <w:t>Enero</w:t>
      </w:r>
      <w:r w:rsidRPr="00306DC0">
        <w:rPr>
          <w:rFonts w:ascii="Arial" w:hAnsi="Arial" w:cs="Arial"/>
          <w:i/>
        </w:rPr>
        <w:t xml:space="preserve"> de 2014. Tomo IV. Materia (s): Administrativa. Tesis: L.18. A (10ª). Página: 3216.</w:t>
      </w:r>
    </w:p>
    <w:p w:rsidR="008B2267" w:rsidRPr="00306DC0" w:rsidRDefault="008B2267" w:rsidP="004C6C71">
      <w:pPr>
        <w:spacing w:line="360" w:lineRule="auto"/>
        <w:ind w:left="1134" w:right="616"/>
        <w:jc w:val="both"/>
        <w:rPr>
          <w:rFonts w:ascii="Arial" w:hAnsi="Arial" w:cs="Arial"/>
          <w:i/>
        </w:rPr>
      </w:pPr>
      <w:r w:rsidRPr="00306DC0">
        <w:rPr>
          <w:rFonts w:ascii="Arial" w:hAnsi="Arial" w:cs="Arial"/>
          <w:b/>
          <w:i/>
        </w:rPr>
        <w:t>RESPONSABILIDA</w:t>
      </w:r>
      <w:r w:rsidR="004C6C71">
        <w:rPr>
          <w:rFonts w:ascii="Arial" w:hAnsi="Arial" w:cs="Arial"/>
          <w:b/>
          <w:i/>
        </w:rPr>
        <w:t>D</w:t>
      </w:r>
      <w:r w:rsidRPr="00306DC0">
        <w:rPr>
          <w:rFonts w:ascii="Arial" w:hAnsi="Arial" w:cs="Arial"/>
          <w:b/>
          <w:i/>
        </w:rPr>
        <w:t>ES ADMINISTRATIVAS DE LOS SERVIDORES PUBLICOS.</w:t>
      </w:r>
      <w:r w:rsidR="00472A12" w:rsidRPr="00306DC0">
        <w:rPr>
          <w:rFonts w:ascii="Arial" w:hAnsi="Arial" w:cs="Arial"/>
          <w:b/>
          <w:i/>
        </w:rPr>
        <w:t xml:space="preserve"> </w:t>
      </w:r>
      <w:r w:rsidRPr="00306DC0">
        <w:rPr>
          <w:rFonts w:ascii="Arial" w:hAnsi="Arial" w:cs="Arial"/>
          <w:b/>
          <w:i/>
        </w:rPr>
        <w:t>LA REINCIDENCIA QUE PREVE LA FRACCION V DEL ARTÍCULO 14 DE LA LEY FEDERAL RELATIVA, DEBE ENTENDERSE RESPECTO DEL INCUMPLIMIENTO DE UNA OBLIGACION ADMINISTRATIVA DE NATURALEZA SIMILAR.</w:t>
      </w:r>
      <w:r w:rsidRPr="00306DC0">
        <w:rPr>
          <w:rFonts w:ascii="Arial" w:hAnsi="Arial" w:cs="Arial"/>
          <w:i/>
        </w:rPr>
        <w:t xml:space="preserve"> Conforme a los citados numeral y fracción, para efectos de la individualización de la sanción, uno de los elementos que habrán de tomarse en consideración es la reincidencia en el incumplimiento de obligaciones; ese ordenamiento no da mayores datos respecto a lo que habrá de entenderse por ésta, y si se interpretara literalmente dicha fracción, llevaría a estimar que se refiere a cualquier antecedente administrativo de sanción. Empero, para efectos de la individualización, en cuanto a las circunstancias peculiares del infractor, sólo deben atenderse las que tengan relación con el hecho cometido, de conformidad, por analogía, con la jurisprudencia 1a./J. 110/2011 (9a.), de la Primera Sala de la Suprema Corte de Justicia de la Nación, publicada en el Semanario Judicial de la Federación y su Gaceta, Décima Época, Libro V, Tomo 1, febrero de 2012, página 643, de rubro: "CULPABILIDAD. PARA DETERMINAR SU GRADO NO DEBEN TOMARSE EN CUENTA LOS ANTECEDENTES PENALES DEL PROCESADO.", la cual dispone que el grado de culpabilidad tiene que determinarse exclusivamente con base en los aspectos objetivos que concurrieron en el hecho delictuoso. Por esas razones, a la luz del principio de interpretación conforme a la Constitución, la reincidencia a que se refiere la fracción normativa citada debe entenderse respecto del incumplimiento de una obligación administrativa de naturaleza similar, lo cual, además, es </w:t>
      </w:r>
      <w:r w:rsidRPr="00306DC0">
        <w:rPr>
          <w:rFonts w:ascii="Arial" w:hAnsi="Arial" w:cs="Arial"/>
          <w:i/>
        </w:rPr>
        <w:lastRenderedPageBreak/>
        <w:t>acorde con el principio de proporcionalidad en la aplicación de las penas, previsto en el artículo 22 de la Constitución Política de los Estados Unidos Mexicanos</w:t>
      </w:r>
      <w:r w:rsidR="004C6C71">
        <w:rPr>
          <w:rFonts w:ascii="Arial" w:hAnsi="Arial" w:cs="Arial"/>
          <w:i/>
        </w:rPr>
        <w:t>…”</w:t>
      </w:r>
    </w:p>
    <w:p w:rsidR="000F5882" w:rsidRDefault="004C6C71" w:rsidP="004C6C71">
      <w:pPr>
        <w:spacing w:before="240" w:line="360" w:lineRule="auto"/>
        <w:jc w:val="both"/>
        <w:rPr>
          <w:rFonts w:ascii="Arial" w:hAnsi="Arial" w:cs="Arial"/>
          <w:sz w:val="26"/>
          <w:szCs w:val="26"/>
        </w:rPr>
      </w:pPr>
      <w:r>
        <w:rPr>
          <w:rFonts w:ascii="Arial" w:eastAsia="Arial Unicode MS" w:hAnsi="Arial" w:cs="Arial"/>
          <w:b/>
          <w:i/>
        </w:rPr>
        <w:t xml:space="preserve">         </w:t>
      </w:r>
      <w:r w:rsidR="00306DC0">
        <w:rPr>
          <w:rFonts w:ascii="Arial" w:eastAsia="Arial Unicode MS" w:hAnsi="Arial" w:cs="Arial"/>
          <w:b/>
          <w:sz w:val="26"/>
          <w:szCs w:val="26"/>
        </w:rPr>
        <w:t>De lo transcrito con anterioridad,  se desprende con claridad</w:t>
      </w:r>
      <w:r w:rsidR="0083671A">
        <w:rPr>
          <w:rFonts w:ascii="Arial" w:eastAsia="Arial Unicode MS" w:hAnsi="Arial" w:cs="Arial"/>
          <w:b/>
          <w:sz w:val="26"/>
          <w:szCs w:val="26"/>
        </w:rPr>
        <w:t xml:space="preserve"> que </w:t>
      </w:r>
      <w:r w:rsidR="00306DC0">
        <w:rPr>
          <w:rFonts w:ascii="Arial" w:eastAsia="Arial Unicode MS" w:hAnsi="Arial" w:cs="Arial"/>
          <w:b/>
          <w:sz w:val="26"/>
          <w:szCs w:val="26"/>
        </w:rPr>
        <w:t>la autoridad emisora</w:t>
      </w:r>
      <w:r w:rsidR="00A71A58">
        <w:rPr>
          <w:rFonts w:ascii="Arial" w:eastAsia="Arial Unicode MS" w:hAnsi="Arial" w:cs="Arial"/>
          <w:b/>
          <w:sz w:val="26"/>
          <w:szCs w:val="26"/>
        </w:rPr>
        <w:t xml:space="preserve"> en efecto</w:t>
      </w:r>
      <w:r w:rsidR="00306DC0">
        <w:rPr>
          <w:rFonts w:ascii="Arial" w:eastAsia="Arial Unicode MS" w:hAnsi="Arial" w:cs="Arial"/>
          <w:b/>
          <w:sz w:val="26"/>
          <w:szCs w:val="26"/>
        </w:rPr>
        <w:t xml:space="preserve"> </w:t>
      </w:r>
      <w:r w:rsidR="00497AF3" w:rsidRPr="006B1771">
        <w:rPr>
          <w:rFonts w:ascii="Arial" w:hAnsi="Arial" w:cs="Arial"/>
          <w:sz w:val="26"/>
          <w:szCs w:val="26"/>
        </w:rPr>
        <w:t>mejoró su determinación al resolver el recurso de reconsideración</w:t>
      </w:r>
      <w:r w:rsidR="00472A12" w:rsidRPr="006B1771">
        <w:rPr>
          <w:rFonts w:ascii="Arial" w:hAnsi="Arial" w:cs="Arial"/>
          <w:sz w:val="26"/>
          <w:szCs w:val="26"/>
        </w:rPr>
        <w:t xml:space="preserve">, apoyándose </w:t>
      </w:r>
      <w:r w:rsidR="00497AF3" w:rsidRPr="006B1771">
        <w:rPr>
          <w:rFonts w:ascii="Arial" w:hAnsi="Arial" w:cs="Arial"/>
          <w:sz w:val="26"/>
          <w:szCs w:val="26"/>
        </w:rPr>
        <w:t>en los prece</w:t>
      </w:r>
      <w:r w:rsidR="00472A12" w:rsidRPr="006B1771">
        <w:rPr>
          <w:rFonts w:ascii="Arial" w:hAnsi="Arial" w:cs="Arial"/>
          <w:sz w:val="26"/>
          <w:szCs w:val="26"/>
        </w:rPr>
        <w:t xml:space="preserve">ptos legales 20 y 22 de la Ley </w:t>
      </w:r>
      <w:r w:rsidR="00497AF3" w:rsidRPr="006B1771">
        <w:rPr>
          <w:rFonts w:ascii="Arial" w:hAnsi="Arial" w:cs="Arial"/>
          <w:sz w:val="26"/>
          <w:szCs w:val="26"/>
        </w:rPr>
        <w:t>de Fiscalización Sup</w:t>
      </w:r>
      <w:r w:rsidR="00472A12" w:rsidRPr="006B1771">
        <w:rPr>
          <w:rFonts w:ascii="Arial" w:hAnsi="Arial" w:cs="Arial"/>
          <w:sz w:val="26"/>
          <w:szCs w:val="26"/>
        </w:rPr>
        <w:t xml:space="preserve">erior para el Estado de Oaxaca </w:t>
      </w:r>
      <w:r>
        <w:rPr>
          <w:rFonts w:ascii="Arial" w:hAnsi="Arial" w:cs="Arial"/>
          <w:sz w:val="26"/>
          <w:szCs w:val="26"/>
        </w:rPr>
        <w:t xml:space="preserve">y 95 fracción II </w:t>
      </w:r>
      <w:r w:rsidR="00497AF3" w:rsidRPr="006B1771">
        <w:rPr>
          <w:rFonts w:ascii="Arial" w:hAnsi="Arial" w:cs="Arial"/>
          <w:sz w:val="26"/>
          <w:szCs w:val="26"/>
        </w:rPr>
        <w:t xml:space="preserve">de la Ley Orgánica Municipal para el Estado de Oaxaca, </w:t>
      </w:r>
      <w:r w:rsidR="00A71A58">
        <w:rPr>
          <w:rFonts w:ascii="Arial" w:hAnsi="Arial" w:cs="Arial"/>
          <w:sz w:val="26"/>
          <w:szCs w:val="26"/>
        </w:rPr>
        <w:t xml:space="preserve"> esto es así, </w:t>
      </w:r>
      <w:r w:rsidR="00472A12" w:rsidRPr="006B1771">
        <w:rPr>
          <w:rFonts w:ascii="Arial" w:hAnsi="Arial" w:cs="Arial"/>
          <w:sz w:val="26"/>
          <w:szCs w:val="26"/>
        </w:rPr>
        <w:t xml:space="preserve"> en virtud  de </w:t>
      </w:r>
      <w:r w:rsidR="00497AF3" w:rsidRPr="006B1771">
        <w:rPr>
          <w:rFonts w:ascii="Arial" w:hAnsi="Arial" w:cs="Arial"/>
          <w:sz w:val="26"/>
          <w:szCs w:val="26"/>
        </w:rPr>
        <w:t xml:space="preserve">que en la resolución de  imposición de multa únicamente se apoyó </w:t>
      </w:r>
      <w:r w:rsidR="00E047DB" w:rsidRPr="006B1771">
        <w:rPr>
          <w:rFonts w:ascii="Arial" w:hAnsi="Arial" w:cs="Arial"/>
          <w:sz w:val="26"/>
          <w:szCs w:val="26"/>
        </w:rPr>
        <w:t xml:space="preserve">en el artículo 20 de la Ley </w:t>
      </w:r>
      <w:r w:rsidR="00A71A58">
        <w:rPr>
          <w:rFonts w:ascii="Arial" w:hAnsi="Arial" w:cs="Arial"/>
          <w:sz w:val="26"/>
          <w:szCs w:val="26"/>
        </w:rPr>
        <w:t xml:space="preserve">de la materia, </w:t>
      </w:r>
      <w:r w:rsidR="00E047DB" w:rsidRPr="006B1771">
        <w:rPr>
          <w:rFonts w:ascii="Arial" w:hAnsi="Arial" w:cs="Arial"/>
          <w:sz w:val="26"/>
          <w:szCs w:val="26"/>
        </w:rPr>
        <w:t xml:space="preserve">mismo que </w:t>
      </w:r>
      <w:r w:rsidR="00497AF3" w:rsidRPr="006B1771">
        <w:rPr>
          <w:rFonts w:ascii="Arial" w:hAnsi="Arial" w:cs="Arial"/>
          <w:sz w:val="26"/>
          <w:szCs w:val="26"/>
        </w:rPr>
        <w:t>no establece</w:t>
      </w:r>
      <w:r w:rsidR="00183DF4" w:rsidRPr="006B1771">
        <w:rPr>
          <w:rFonts w:ascii="Arial" w:hAnsi="Arial" w:cs="Arial"/>
          <w:sz w:val="26"/>
          <w:szCs w:val="26"/>
        </w:rPr>
        <w:t xml:space="preserve"> de manera puntual que corresponde exactamente a los citados servidores públicos el cumplimiento de la obligación para rendir los informes de avance de gestión financiera en forma trimestral,</w:t>
      </w:r>
      <w:r w:rsidR="00E047DB" w:rsidRPr="006B1771">
        <w:rPr>
          <w:rFonts w:ascii="Arial" w:hAnsi="Arial" w:cs="Arial"/>
          <w:sz w:val="26"/>
          <w:szCs w:val="26"/>
        </w:rPr>
        <w:t xml:space="preserve"> determinación que </w:t>
      </w:r>
      <w:r w:rsidR="00183DF4" w:rsidRPr="006B1771">
        <w:rPr>
          <w:rFonts w:ascii="Arial" w:hAnsi="Arial" w:cs="Arial"/>
          <w:sz w:val="26"/>
          <w:szCs w:val="26"/>
        </w:rPr>
        <w:t xml:space="preserve">resulta </w:t>
      </w:r>
      <w:r w:rsidR="00183DF4" w:rsidRPr="006B1771">
        <w:rPr>
          <w:rFonts w:ascii="Arial" w:hAnsi="Arial" w:cs="Arial"/>
          <w:b/>
          <w:sz w:val="26"/>
          <w:szCs w:val="26"/>
          <w:u w:val="single"/>
        </w:rPr>
        <w:t>ilegal</w:t>
      </w:r>
      <w:r w:rsidR="006B1771" w:rsidRPr="006B1771">
        <w:rPr>
          <w:rFonts w:ascii="Arial" w:hAnsi="Arial" w:cs="Arial"/>
          <w:b/>
          <w:sz w:val="26"/>
          <w:szCs w:val="26"/>
          <w:u w:val="single"/>
        </w:rPr>
        <w:t xml:space="preserve">, </w:t>
      </w:r>
      <w:r w:rsidR="006B1771" w:rsidRPr="0083671A">
        <w:rPr>
          <w:rFonts w:ascii="Arial" w:hAnsi="Arial" w:cs="Arial"/>
          <w:sz w:val="26"/>
          <w:szCs w:val="26"/>
        </w:rPr>
        <w:t>ya que</w:t>
      </w:r>
      <w:r w:rsidR="006B1771" w:rsidRPr="006B1771">
        <w:rPr>
          <w:rFonts w:ascii="Arial" w:hAnsi="Arial" w:cs="Arial"/>
          <w:b/>
          <w:sz w:val="26"/>
          <w:szCs w:val="26"/>
        </w:rPr>
        <w:t xml:space="preserve"> </w:t>
      </w:r>
      <w:r w:rsidR="000F5882">
        <w:rPr>
          <w:rFonts w:ascii="Arial" w:hAnsi="Arial" w:cs="Arial"/>
          <w:sz w:val="26"/>
          <w:szCs w:val="26"/>
        </w:rPr>
        <w:t>l</w:t>
      </w:r>
      <w:r w:rsidR="006B1771" w:rsidRPr="006B1771">
        <w:rPr>
          <w:rFonts w:ascii="Arial" w:hAnsi="Arial" w:cs="Arial"/>
          <w:sz w:val="26"/>
          <w:szCs w:val="26"/>
        </w:rPr>
        <w:t>as autoridades no pueden, al resolver los recursos administrativos que se interponen contra sus resoluciones, cambiar ni mejorar la fundamentación y motivación de las resoluciones recurridas, pues el objeto de los recursos es que examine la legalidad de la resolución impugnada a la luz de sus propios motivos y fundamentos, y a la luz de las pretensiones deducidas en la impugnación.  Sirve de apoyo la tesis de rubro</w:t>
      </w:r>
      <w:r w:rsidR="000F5882">
        <w:rPr>
          <w:rFonts w:ascii="Arial" w:hAnsi="Arial" w:cs="Arial"/>
          <w:sz w:val="26"/>
          <w:szCs w:val="26"/>
        </w:rPr>
        <w:t xml:space="preserve">: </w:t>
      </w:r>
      <w:r w:rsidR="006B1771" w:rsidRPr="006B1771">
        <w:rPr>
          <w:rFonts w:ascii="Arial" w:hAnsi="Arial" w:cs="Arial"/>
          <w:sz w:val="26"/>
          <w:szCs w:val="26"/>
        </w:rPr>
        <w:t xml:space="preserve"> </w:t>
      </w:r>
    </w:p>
    <w:p w:rsidR="006B1771" w:rsidRPr="000F5882" w:rsidRDefault="00365E6C" w:rsidP="000F5882">
      <w:pPr>
        <w:spacing w:before="240" w:line="360" w:lineRule="auto"/>
        <w:ind w:left="1134"/>
        <w:jc w:val="both"/>
        <w:rPr>
          <w:rFonts w:ascii="Arial" w:hAnsi="Arial" w:cs="Arial"/>
          <w:i/>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6192" behindDoc="0" locked="0" layoutInCell="1" allowOverlap="1" wp14:anchorId="7F1619F0" wp14:editId="0DEE19A8">
                <wp:simplePos x="0" y="0"/>
                <wp:positionH relativeFrom="column">
                  <wp:posOffset>5538158</wp:posOffset>
                </wp:positionH>
                <wp:positionV relativeFrom="paragraph">
                  <wp:posOffset>1547423</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65E6C" w:rsidRDefault="00365E6C" w:rsidP="00365E6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619F0" id="Cuadro de texto 5" o:spid="_x0000_s1029" type="#_x0000_t202" style="position:absolute;left:0;text-align:left;margin-left:436.1pt;margin-top:121.85pt;width:84.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">
                <v:textbox>
                  <w:txbxContent>
                    <w:p w:rsidR="00365E6C" w:rsidRDefault="00365E6C" w:rsidP="00365E6C">
                      <w:pPr>
                        <w:rPr>
                          <w:sz w:val="16"/>
                          <w:szCs w:val="16"/>
                        </w:rPr>
                      </w:pPr>
                      <w:r>
                        <w:rPr>
                          <w:sz w:val="16"/>
                          <w:szCs w:val="16"/>
                        </w:rPr>
                        <w:t>Datos personales protegidos por el Art. 116 de la LGTAIP y el Art. 56 de la LTAIPEO</w:t>
                      </w:r>
                    </w:p>
                  </w:txbxContent>
                </v:textbox>
              </v:shape>
            </w:pict>
          </mc:Fallback>
        </mc:AlternateContent>
      </w:r>
      <w:r w:rsidR="006B1771" w:rsidRPr="000F5882">
        <w:rPr>
          <w:rFonts w:ascii="Arial" w:hAnsi="Arial" w:cs="Arial"/>
          <w:i/>
        </w:rPr>
        <w:t>“</w:t>
      </w:r>
      <w:r w:rsidR="000F5882" w:rsidRPr="000F5882">
        <w:rPr>
          <w:rFonts w:ascii="Arial" w:hAnsi="Arial" w:cs="Arial"/>
          <w:i/>
        </w:rPr>
        <w:t xml:space="preserve">RECURSOS </w:t>
      </w:r>
      <w:r w:rsidR="006B1771" w:rsidRPr="000F5882">
        <w:rPr>
          <w:rFonts w:ascii="Arial" w:hAnsi="Arial" w:cs="Arial"/>
          <w:i/>
        </w:rPr>
        <w:t xml:space="preserve">ADMINISTRATIVOS. EN ELLOS NO PUEDE MEJORARSE EL FUNDAMENTO DE LAS RESOLUCIONES. Las autoridades no pueden, al resolver los recursos administrativos que se interponen contra sus resoluciones, cambiar ni mejorar la fundamentación y motivación de las resoluciones recurridas, pues el objeto de los recursos es que examine la legalidad de la resolución impugnada a la luz de sus propios motivos y fundamentos, y a la luz de las pretensiones deducidas en la impugnación. Pero no podría decirse que los recursos administrativos se han establecido para que las autoridades puedan dictar resoluciones mal fundadas y motivadas, a reserva de mejorarlas legalmente a la luz de los argumentos legales con que se las impugne en los recursos administrativos. Ello equivaldría a dejar sin efecto la obligación de fundar y motivar los actos que causan molestias a los gobernados, y privación de sus derechos, con violación del artículo 16 constitucional, pues podría pretender llegarse a que, habiendo recursos administrativos, las autoridades dejarían de fundar y motivar sus actos de afectación, a reserva de hacerlo, con ventaja indebida y conocimiento de causa, al resolver los recursos. Luego se puede concluir que la resolución que resuelve un recurso administrativo no puede modificar ni mejorar la fundamentación y motivación de la </w:t>
      </w:r>
      <w:r w:rsidR="006B1771" w:rsidRPr="000F5882">
        <w:rPr>
          <w:rFonts w:ascii="Arial" w:hAnsi="Arial" w:cs="Arial"/>
          <w:i/>
        </w:rPr>
        <w:lastRenderedPageBreak/>
        <w:t xml:space="preserve">resolución impugnada.” Localizable en el registro </w:t>
      </w:r>
      <w:r w:rsidR="000F5882">
        <w:rPr>
          <w:rFonts w:ascii="Arial" w:hAnsi="Arial" w:cs="Arial"/>
          <w:i/>
        </w:rPr>
        <w:t xml:space="preserve">253832, </w:t>
      </w:r>
      <w:r w:rsidR="006B1771" w:rsidRPr="000F5882">
        <w:rPr>
          <w:rFonts w:ascii="Arial" w:hAnsi="Arial" w:cs="Arial"/>
          <w:i/>
        </w:rPr>
        <w:t xml:space="preserve">de los  Tribunales Colegiados de Circuito, de la Séptima Época, del Semanario Judicial de la Federación. Volumen 88, Sexta Parte, Pág. 75. </w:t>
      </w:r>
    </w:p>
    <w:p w:rsidR="008573B2" w:rsidRPr="00F328C3" w:rsidRDefault="00A71A58" w:rsidP="00F328C3">
      <w:pPr>
        <w:spacing w:before="240" w:line="360" w:lineRule="auto"/>
        <w:jc w:val="both"/>
        <w:rPr>
          <w:rFonts w:ascii="Arial" w:eastAsia="Calibri" w:hAnsi="Arial" w:cs="Arial"/>
          <w:bCs/>
          <w:color w:val="000000" w:themeColor="text1"/>
          <w:sz w:val="26"/>
          <w:szCs w:val="26"/>
        </w:rPr>
      </w:pPr>
      <w:r>
        <w:rPr>
          <w:rFonts w:ascii="Arial" w:hAnsi="Arial" w:cs="Arial"/>
          <w:b/>
        </w:rPr>
        <w:tab/>
      </w:r>
      <w:r w:rsidR="006B1771" w:rsidRPr="0083671A">
        <w:rPr>
          <w:rFonts w:ascii="Arial" w:hAnsi="Arial" w:cs="Arial"/>
          <w:b/>
          <w:sz w:val="26"/>
          <w:szCs w:val="26"/>
        </w:rPr>
        <w:t>D</w:t>
      </w:r>
      <w:r w:rsidR="00E047DB" w:rsidRPr="0083671A">
        <w:rPr>
          <w:rFonts w:ascii="Arial" w:hAnsi="Arial" w:cs="Arial"/>
          <w:b/>
          <w:sz w:val="26"/>
          <w:szCs w:val="26"/>
        </w:rPr>
        <w:t xml:space="preserve">e igual manera, </w:t>
      </w:r>
      <w:r w:rsidR="003D5628" w:rsidRPr="0083671A">
        <w:rPr>
          <w:rFonts w:ascii="Arial" w:hAnsi="Arial" w:cs="Arial"/>
          <w:sz w:val="26"/>
          <w:szCs w:val="26"/>
        </w:rPr>
        <w:t xml:space="preserve">se advierte </w:t>
      </w:r>
      <w:r w:rsidR="00CE0A9B" w:rsidRPr="0083671A">
        <w:rPr>
          <w:rFonts w:ascii="Arial" w:hAnsi="Arial" w:cs="Arial"/>
          <w:sz w:val="26"/>
          <w:szCs w:val="26"/>
        </w:rPr>
        <w:t xml:space="preserve">que también </w:t>
      </w:r>
      <w:r w:rsidR="00BD1A3C" w:rsidRPr="0083671A">
        <w:rPr>
          <w:rFonts w:ascii="Arial" w:hAnsi="Arial" w:cs="Arial"/>
          <w:sz w:val="26"/>
          <w:szCs w:val="26"/>
        </w:rPr>
        <w:t>la au</w:t>
      </w:r>
      <w:r w:rsidR="0083671A">
        <w:rPr>
          <w:rFonts w:ascii="Arial" w:hAnsi="Arial" w:cs="Arial"/>
          <w:sz w:val="26"/>
          <w:szCs w:val="26"/>
        </w:rPr>
        <w:t xml:space="preserve">toridad emisora, señala que el </w:t>
      </w:r>
      <w:r w:rsidR="0083671A" w:rsidRPr="0083671A">
        <w:rPr>
          <w:rFonts w:ascii="Arial" w:eastAsia="Calibri" w:hAnsi="Arial" w:cs="Arial"/>
          <w:bCs/>
          <w:color w:val="000000" w:themeColor="text1"/>
          <w:sz w:val="26"/>
          <w:szCs w:val="26"/>
        </w:rPr>
        <w:t>Administrador Municipal y T</w:t>
      </w:r>
      <w:r w:rsidR="0083671A">
        <w:rPr>
          <w:rFonts w:ascii="Arial" w:eastAsia="Calibri" w:hAnsi="Arial" w:cs="Arial"/>
          <w:bCs/>
          <w:color w:val="000000" w:themeColor="text1"/>
          <w:sz w:val="26"/>
          <w:szCs w:val="26"/>
        </w:rPr>
        <w:t>esorera</w:t>
      </w:r>
      <w:r w:rsidR="0083671A" w:rsidRPr="0083671A">
        <w:rPr>
          <w:rFonts w:ascii="Arial" w:eastAsia="Calibri" w:hAnsi="Arial" w:cs="Arial"/>
          <w:bCs/>
          <w:color w:val="000000" w:themeColor="text1"/>
          <w:sz w:val="26"/>
          <w:szCs w:val="26"/>
        </w:rPr>
        <w:t xml:space="preserve"> de la Administración Municipal del Municipio de Santa María Mixtequilla, Distrito de Tehuantepec, Oaxaca</w:t>
      </w:r>
      <w:r w:rsidR="0083671A">
        <w:rPr>
          <w:rFonts w:ascii="Arial" w:eastAsia="Calibri" w:hAnsi="Arial" w:cs="Arial"/>
          <w:bCs/>
          <w:color w:val="000000" w:themeColor="text1"/>
          <w:sz w:val="26"/>
          <w:szCs w:val="26"/>
        </w:rPr>
        <w:t>,</w:t>
      </w:r>
      <w:r w:rsidR="00CF2FF0" w:rsidRPr="0083671A">
        <w:rPr>
          <w:rFonts w:ascii="Arial" w:hAnsi="Arial" w:cs="Arial"/>
          <w:sz w:val="26"/>
          <w:szCs w:val="26"/>
        </w:rPr>
        <w:t xml:space="preserve"> </w:t>
      </w:r>
      <w:r w:rsidR="001B525C" w:rsidRPr="0083671A">
        <w:rPr>
          <w:rFonts w:ascii="Arial" w:hAnsi="Arial" w:cs="Arial"/>
          <w:sz w:val="26"/>
          <w:szCs w:val="26"/>
        </w:rPr>
        <w:t xml:space="preserve">incumplieron </w:t>
      </w:r>
      <w:r w:rsidR="00CF2FF0" w:rsidRPr="0083671A">
        <w:rPr>
          <w:rFonts w:ascii="Arial" w:hAnsi="Arial" w:cs="Arial"/>
          <w:sz w:val="26"/>
          <w:szCs w:val="26"/>
        </w:rPr>
        <w:t>sus obligaciones establecidas en los artículos</w:t>
      </w:r>
      <w:r w:rsidR="00D948D9" w:rsidRPr="0083671A">
        <w:rPr>
          <w:rFonts w:ascii="Arial" w:hAnsi="Arial" w:cs="Arial"/>
          <w:sz w:val="26"/>
          <w:szCs w:val="26"/>
        </w:rPr>
        <w:t xml:space="preserve"> 16  y 20</w:t>
      </w:r>
      <w:r w:rsidR="00681531" w:rsidRPr="0083671A">
        <w:rPr>
          <w:rFonts w:ascii="Arial" w:hAnsi="Arial" w:cs="Arial"/>
          <w:sz w:val="26"/>
          <w:szCs w:val="26"/>
        </w:rPr>
        <w:t xml:space="preserve">  de la L</w:t>
      </w:r>
      <w:r w:rsidR="00CF2FF0" w:rsidRPr="0083671A">
        <w:rPr>
          <w:rFonts w:ascii="Arial" w:hAnsi="Arial" w:cs="Arial"/>
          <w:sz w:val="26"/>
          <w:szCs w:val="26"/>
        </w:rPr>
        <w:t xml:space="preserve">ey de </w:t>
      </w:r>
      <w:r w:rsidR="00681531" w:rsidRPr="0083671A">
        <w:rPr>
          <w:rFonts w:ascii="Arial" w:hAnsi="Arial" w:cs="Arial"/>
          <w:sz w:val="26"/>
          <w:szCs w:val="26"/>
        </w:rPr>
        <w:t>F</w:t>
      </w:r>
      <w:r w:rsidR="00CF2FF0" w:rsidRPr="0083671A">
        <w:rPr>
          <w:rFonts w:ascii="Arial" w:hAnsi="Arial" w:cs="Arial"/>
          <w:sz w:val="26"/>
          <w:szCs w:val="26"/>
        </w:rPr>
        <w:t>iscalización</w:t>
      </w:r>
      <w:r w:rsidR="00681531" w:rsidRPr="0083671A">
        <w:rPr>
          <w:rFonts w:ascii="Arial" w:hAnsi="Arial" w:cs="Arial"/>
          <w:sz w:val="26"/>
          <w:szCs w:val="26"/>
        </w:rPr>
        <w:t xml:space="preserve"> Superior  para el E</w:t>
      </w:r>
      <w:r w:rsidR="00CF2FF0" w:rsidRPr="0083671A">
        <w:rPr>
          <w:rFonts w:ascii="Arial" w:hAnsi="Arial" w:cs="Arial"/>
          <w:sz w:val="26"/>
          <w:szCs w:val="26"/>
        </w:rPr>
        <w:t>stado de Oaxaca</w:t>
      </w:r>
      <w:r w:rsidR="00681531" w:rsidRPr="0083671A">
        <w:rPr>
          <w:rFonts w:ascii="Arial" w:hAnsi="Arial" w:cs="Arial"/>
          <w:sz w:val="26"/>
          <w:szCs w:val="26"/>
        </w:rPr>
        <w:t>,</w:t>
      </w:r>
      <w:r w:rsidR="001B525C" w:rsidRPr="006B1771">
        <w:rPr>
          <w:rFonts w:ascii="Arial" w:hAnsi="Arial" w:cs="Arial"/>
          <w:sz w:val="26"/>
          <w:szCs w:val="26"/>
        </w:rPr>
        <w:t xml:space="preserve"> al  incumpli</w:t>
      </w:r>
      <w:r w:rsidR="00C932B1" w:rsidRPr="006B1771">
        <w:rPr>
          <w:rFonts w:ascii="Arial" w:hAnsi="Arial" w:cs="Arial"/>
          <w:sz w:val="26"/>
          <w:szCs w:val="26"/>
        </w:rPr>
        <w:t>r con la entrega oportuna</w:t>
      </w:r>
      <w:r w:rsidR="00F72C6E" w:rsidRPr="006B1771">
        <w:rPr>
          <w:rFonts w:ascii="Arial" w:hAnsi="Arial" w:cs="Arial"/>
          <w:sz w:val="26"/>
          <w:szCs w:val="26"/>
        </w:rPr>
        <w:t xml:space="preserve"> </w:t>
      </w:r>
      <w:r w:rsidR="001B525C" w:rsidRPr="006B1771">
        <w:rPr>
          <w:rFonts w:ascii="Arial" w:hAnsi="Arial" w:cs="Arial"/>
          <w:b/>
          <w:sz w:val="26"/>
          <w:szCs w:val="26"/>
        </w:rPr>
        <w:t>de</w:t>
      </w:r>
      <w:r w:rsidR="00CE0A9B" w:rsidRPr="006B1771">
        <w:rPr>
          <w:rFonts w:ascii="Arial" w:hAnsi="Arial" w:cs="Arial"/>
          <w:b/>
          <w:sz w:val="26"/>
          <w:szCs w:val="26"/>
        </w:rPr>
        <w:t xml:space="preserve">l  tercer informe de </w:t>
      </w:r>
      <w:r w:rsidR="00681531" w:rsidRPr="006B1771">
        <w:rPr>
          <w:rFonts w:ascii="Arial" w:hAnsi="Arial" w:cs="Arial"/>
          <w:b/>
          <w:sz w:val="26"/>
          <w:szCs w:val="26"/>
        </w:rPr>
        <w:t>avance de gestión</w:t>
      </w:r>
      <w:r w:rsidR="006B1771" w:rsidRPr="006B1771">
        <w:rPr>
          <w:rFonts w:ascii="Arial" w:hAnsi="Arial" w:cs="Arial"/>
          <w:b/>
          <w:sz w:val="26"/>
          <w:szCs w:val="26"/>
        </w:rPr>
        <w:t xml:space="preserve"> financiera correspondiente al </w:t>
      </w:r>
      <w:r w:rsidR="00681531" w:rsidRPr="006B1771">
        <w:rPr>
          <w:rFonts w:ascii="Arial" w:hAnsi="Arial" w:cs="Arial"/>
          <w:b/>
          <w:sz w:val="26"/>
          <w:szCs w:val="26"/>
        </w:rPr>
        <w:t xml:space="preserve">trimestre </w:t>
      </w:r>
      <w:r w:rsidR="00CE0A9B" w:rsidRPr="006B1771">
        <w:rPr>
          <w:rFonts w:ascii="Arial" w:hAnsi="Arial" w:cs="Arial"/>
          <w:b/>
          <w:sz w:val="26"/>
          <w:szCs w:val="26"/>
        </w:rPr>
        <w:t xml:space="preserve">julio-septiembre </w:t>
      </w:r>
      <w:r w:rsidR="00681531" w:rsidRPr="006B1771">
        <w:rPr>
          <w:rFonts w:ascii="Arial" w:hAnsi="Arial" w:cs="Arial"/>
          <w:b/>
          <w:sz w:val="26"/>
          <w:szCs w:val="26"/>
        </w:rPr>
        <w:t>del ejercicio fiscal dos mil dieciséis</w:t>
      </w:r>
      <w:r w:rsidR="001B525C" w:rsidRPr="006B1771">
        <w:rPr>
          <w:rFonts w:ascii="Arial" w:hAnsi="Arial" w:cs="Arial"/>
          <w:sz w:val="26"/>
          <w:szCs w:val="26"/>
        </w:rPr>
        <w:t>, colocándolos en el supuesto del n</w:t>
      </w:r>
      <w:r w:rsidR="00C932B1" w:rsidRPr="006B1771">
        <w:rPr>
          <w:rFonts w:ascii="Arial" w:hAnsi="Arial" w:cs="Arial"/>
          <w:sz w:val="26"/>
          <w:szCs w:val="26"/>
        </w:rPr>
        <w:t xml:space="preserve">umeral </w:t>
      </w:r>
      <w:r w:rsidR="00C932B1" w:rsidRPr="00E265A5">
        <w:rPr>
          <w:rFonts w:ascii="Arial" w:hAnsi="Arial" w:cs="Arial"/>
          <w:b/>
          <w:sz w:val="26"/>
          <w:szCs w:val="26"/>
        </w:rPr>
        <w:t>96</w:t>
      </w:r>
      <w:r w:rsidR="00C932B1" w:rsidRPr="006B1771">
        <w:rPr>
          <w:rFonts w:ascii="Arial" w:hAnsi="Arial" w:cs="Arial"/>
          <w:sz w:val="26"/>
          <w:szCs w:val="26"/>
        </w:rPr>
        <w:t xml:space="preserve"> de la L</w:t>
      </w:r>
      <w:r w:rsidR="001B525C" w:rsidRPr="006B1771">
        <w:rPr>
          <w:rFonts w:ascii="Arial" w:hAnsi="Arial" w:cs="Arial"/>
          <w:sz w:val="26"/>
          <w:szCs w:val="26"/>
        </w:rPr>
        <w:t xml:space="preserve">ey de la materia, </w:t>
      </w:r>
      <w:r w:rsidR="000F5882">
        <w:rPr>
          <w:rFonts w:ascii="Arial" w:hAnsi="Arial" w:cs="Arial"/>
          <w:sz w:val="26"/>
          <w:szCs w:val="26"/>
        </w:rPr>
        <w:t xml:space="preserve">motivando su determinación de que </w:t>
      </w:r>
      <w:r w:rsidR="00E14124">
        <w:rPr>
          <w:rFonts w:ascii="Arial" w:hAnsi="Arial" w:cs="Arial"/>
          <w:sz w:val="26"/>
          <w:szCs w:val="26"/>
        </w:rPr>
        <w:t xml:space="preserve">a </w:t>
      </w:r>
      <w:r w:rsidR="00F72C6E" w:rsidRPr="006B1771">
        <w:rPr>
          <w:rFonts w:ascii="Arial" w:hAnsi="Arial" w:cs="Arial"/>
          <w:sz w:val="26"/>
          <w:szCs w:val="26"/>
        </w:rPr>
        <w:t xml:space="preserve">los actores </w:t>
      </w:r>
      <w:r w:rsidR="000F5882">
        <w:rPr>
          <w:rFonts w:ascii="Arial" w:hAnsi="Arial" w:cs="Arial"/>
          <w:sz w:val="26"/>
          <w:szCs w:val="26"/>
        </w:rPr>
        <w:t>se les impuso una</w:t>
      </w:r>
      <w:r w:rsidR="00E14124">
        <w:rPr>
          <w:rFonts w:ascii="Arial" w:hAnsi="Arial" w:cs="Arial"/>
          <w:sz w:val="26"/>
          <w:szCs w:val="26"/>
        </w:rPr>
        <w:t xml:space="preserve"> multa </w:t>
      </w:r>
      <w:r w:rsidR="000F5882">
        <w:rPr>
          <w:rFonts w:ascii="Arial" w:hAnsi="Arial" w:cs="Arial"/>
          <w:sz w:val="26"/>
          <w:szCs w:val="26"/>
        </w:rPr>
        <w:t xml:space="preserve">por su incumplimiento, dentro de los </w:t>
      </w:r>
      <w:r w:rsidR="001B525C" w:rsidRPr="006B1771">
        <w:rPr>
          <w:rFonts w:ascii="Arial" w:hAnsi="Arial" w:cs="Arial"/>
          <w:sz w:val="26"/>
          <w:szCs w:val="26"/>
        </w:rPr>
        <w:t>expediente</w:t>
      </w:r>
      <w:r w:rsidR="00C932B1" w:rsidRPr="006B1771">
        <w:rPr>
          <w:rFonts w:ascii="Arial" w:hAnsi="Arial" w:cs="Arial"/>
          <w:sz w:val="26"/>
          <w:szCs w:val="26"/>
        </w:rPr>
        <w:t>s</w:t>
      </w:r>
      <w:r w:rsidR="001B525C" w:rsidRPr="006B1771">
        <w:rPr>
          <w:rFonts w:ascii="Arial" w:hAnsi="Arial" w:cs="Arial"/>
          <w:sz w:val="26"/>
          <w:szCs w:val="26"/>
        </w:rPr>
        <w:t xml:space="preserve"> </w:t>
      </w:r>
      <w:r w:rsidR="00CE0A9B" w:rsidRPr="006B1771">
        <w:rPr>
          <w:rFonts w:ascii="Arial" w:eastAsia="Calibri" w:hAnsi="Arial" w:cs="Arial"/>
          <w:bCs/>
          <w:color w:val="000000" w:themeColor="text1"/>
          <w:sz w:val="26"/>
          <w:szCs w:val="26"/>
        </w:rPr>
        <w:t>números ASE/RI</w:t>
      </w:r>
      <w:r w:rsidR="00E265A5">
        <w:rPr>
          <w:rFonts w:ascii="Arial" w:eastAsia="Calibri" w:hAnsi="Arial" w:cs="Arial"/>
          <w:bCs/>
          <w:color w:val="000000" w:themeColor="text1"/>
          <w:sz w:val="26"/>
          <w:szCs w:val="26"/>
        </w:rPr>
        <w:t>M/0123/2016, ASE/RIM/0294/2016 y</w:t>
      </w:r>
      <w:r w:rsidR="00CE0A9B" w:rsidRPr="006B1771">
        <w:rPr>
          <w:rFonts w:ascii="Arial" w:eastAsia="Calibri" w:hAnsi="Arial" w:cs="Arial"/>
          <w:bCs/>
          <w:color w:val="000000" w:themeColor="text1"/>
          <w:sz w:val="26"/>
          <w:szCs w:val="26"/>
        </w:rPr>
        <w:t xml:space="preserve"> ASE/RIM/0439/2016</w:t>
      </w:r>
      <w:r w:rsidR="00917A57">
        <w:rPr>
          <w:rFonts w:ascii="Arial" w:eastAsia="Calibri" w:hAnsi="Arial" w:cs="Arial"/>
          <w:bCs/>
          <w:color w:val="000000" w:themeColor="text1"/>
          <w:sz w:val="26"/>
          <w:szCs w:val="26"/>
        </w:rPr>
        <w:t xml:space="preserve"> en los que </w:t>
      </w:r>
      <w:r w:rsidR="00CE0A9B" w:rsidRPr="006B1771">
        <w:rPr>
          <w:rFonts w:ascii="Arial" w:eastAsia="Calibri" w:hAnsi="Arial" w:cs="Arial"/>
          <w:bCs/>
          <w:color w:val="000000" w:themeColor="text1"/>
          <w:sz w:val="26"/>
          <w:szCs w:val="26"/>
        </w:rPr>
        <w:t xml:space="preserve"> incumplieron con la entrega oportuna del segundo informe de avance de gestión financiera correspondiente al trimestre abril-junio del ejercicio fiscal dos mil quince, tercer informe de avance de gestión financiera correspondiente al trimestre julio-septiembre del ejercicio fiscal dos mil quince, cuarto informe de avance de gestión financiera correspondiente al trimestre octubre-diciembre del ejercicio fiscal dos mil quince, primer informe de avance de gestión financiera correspondiente al trimestre enero-marzo del ejercicio fiscal dos mil  dieciséis  y segundo informe de avance de gestión financiera correspondiente al trimestre abril-junio del ejercicio fiscal dos mil dieciséis</w:t>
      </w:r>
      <w:r w:rsidR="00BD1A3C" w:rsidRPr="006B1771">
        <w:rPr>
          <w:rFonts w:ascii="Arial" w:hAnsi="Arial" w:cs="Arial"/>
          <w:sz w:val="26"/>
          <w:szCs w:val="26"/>
        </w:rPr>
        <w:t xml:space="preserve">; </w:t>
      </w:r>
      <w:r w:rsidR="00BD1A3C" w:rsidRPr="006B1771">
        <w:rPr>
          <w:rFonts w:ascii="Arial" w:hAnsi="Arial" w:cs="Arial"/>
          <w:b/>
          <w:sz w:val="26"/>
          <w:szCs w:val="26"/>
        </w:rPr>
        <w:t>sin embargo,</w:t>
      </w:r>
      <w:r w:rsidR="00C932B1" w:rsidRPr="006B1771">
        <w:rPr>
          <w:rFonts w:ascii="Arial" w:hAnsi="Arial" w:cs="Arial"/>
          <w:sz w:val="26"/>
          <w:szCs w:val="26"/>
        </w:rPr>
        <w:t xml:space="preserve"> de</w:t>
      </w:r>
      <w:r w:rsidR="00BD1A3C" w:rsidRPr="006B1771">
        <w:rPr>
          <w:rFonts w:ascii="Arial" w:hAnsi="Arial" w:cs="Arial"/>
          <w:sz w:val="26"/>
          <w:szCs w:val="26"/>
        </w:rPr>
        <w:t xml:space="preserve"> autos se advierte que no obra</w:t>
      </w:r>
      <w:r w:rsidR="00C722CB" w:rsidRPr="006B1771">
        <w:rPr>
          <w:rFonts w:ascii="Arial" w:hAnsi="Arial" w:cs="Arial"/>
          <w:sz w:val="26"/>
          <w:szCs w:val="26"/>
        </w:rPr>
        <w:t>n</w:t>
      </w:r>
      <w:r w:rsidR="00CF2FF0" w:rsidRPr="006B1771">
        <w:rPr>
          <w:rFonts w:ascii="Arial" w:hAnsi="Arial" w:cs="Arial"/>
          <w:sz w:val="26"/>
          <w:szCs w:val="26"/>
        </w:rPr>
        <w:t xml:space="preserve"> las resoluciones </w:t>
      </w:r>
      <w:r w:rsidR="001B525C" w:rsidRPr="006B1771">
        <w:rPr>
          <w:rFonts w:ascii="Arial" w:hAnsi="Arial" w:cs="Arial"/>
          <w:sz w:val="26"/>
          <w:szCs w:val="26"/>
        </w:rPr>
        <w:t xml:space="preserve">definitivas </w:t>
      </w:r>
      <w:r w:rsidR="00D37C1E" w:rsidRPr="006B1771">
        <w:rPr>
          <w:rFonts w:ascii="Arial" w:hAnsi="Arial" w:cs="Arial"/>
          <w:sz w:val="26"/>
          <w:szCs w:val="26"/>
        </w:rPr>
        <w:t xml:space="preserve">que sean </w:t>
      </w:r>
      <w:r w:rsidR="00FD4E1C" w:rsidRPr="006B1771">
        <w:rPr>
          <w:rFonts w:ascii="Arial" w:hAnsi="Arial" w:cs="Arial"/>
          <w:sz w:val="26"/>
          <w:szCs w:val="26"/>
        </w:rPr>
        <w:t>susceptible</w:t>
      </w:r>
      <w:r w:rsidR="00D37C1E" w:rsidRPr="006B1771">
        <w:rPr>
          <w:rFonts w:ascii="Arial" w:hAnsi="Arial" w:cs="Arial"/>
          <w:sz w:val="26"/>
          <w:szCs w:val="26"/>
        </w:rPr>
        <w:t>s</w:t>
      </w:r>
      <w:r w:rsidR="00FD4E1C" w:rsidRPr="006B1771">
        <w:rPr>
          <w:rFonts w:ascii="Arial" w:hAnsi="Arial" w:cs="Arial"/>
          <w:sz w:val="26"/>
          <w:szCs w:val="26"/>
        </w:rPr>
        <w:t xml:space="preserve"> de discutirse</w:t>
      </w:r>
      <w:r w:rsidR="00D37C1E" w:rsidRPr="006B1771">
        <w:rPr>
          <w:rFonts w:ascii="Arial" w:hAnsi="Arial" w:cs="Arial"/>
          <w:sz w:val="26"/>
          <w:szCs w:val="26"/>
        </w:rPr>
        <w:t xml:space="preserve">,  </w:t>
      </w:r>
      <w:r w:rsidR="001B525C" w:rsidRPr="006B1771">
        <w:rPr>
          <w:rFonts w:ascii="Arial" w:hAnsi="Arial" w:cs="Arial"/>
          <w:sz w:val="26"/>
          <w:szCs w:val="26"/>
        </w:rPr>
        <w:t>de</w:t>
      </w:r>
      <w:r w:rsidR="00C932B1" w:rsidRPr="006B1771">
        <w:rPr>
          <w:rFonts w:ascii="Arial" w:hAnsi="Arial" w:cs="Arial"/>
          <w:sz w:val="26"/>
          <w:szCs w:val="26"/>
        </w:rPr>
        <w:t>rivada</w:t>
      </w:r>
      <w:r w:rsidR="001B525C" w:rsidRPr="006B1771">
        <w:rPr>
          <w:rFonts w:ascii="Arial" w:hAnsi="Arial" w:cs="Arial"/>
          <w:sz w:val="26"/>
          <w:szCs w:val="26"/>
        </w:rPr>
        <w:t xml:space="preserve">s </w:t>
      </w:r>
      <w:r w:rsidR="00CF2FF0" w:rsidRPr="006B1771">
        <w:rPr>
          <w:rFonts w:ascii="Arial" w:hAnsi="Arial" w:cs="Arial"/>
          <w:sz w:val="26"/>
          <w:szCs w:val="26"/>
        </w:rPr>
        <w:t xml:space="preserve">de los expedientes </w:t>
      </w:r>
      <w:r w:rsidR="001B525C" w:rsidRPr="006B1771">
        <w:rPr>
          <w:rFonts w:ascii="Arial" w:hAnsi="Arial" w:cs="Arial"/>
          <w:sz w:val="26"/>
          <w:szCs w:val="26"/>
        </w:rPr>
        <w:t xml:space="preserve">administrativos </w:t>
      </w:r>
      <w:r w:rsidR="00CE0A9B" w:rsidRPr="006B1771">
        <w:rPr>
          <w:rFonts w:ascii="Arial" w:eastAsia="Calibri" w:hAnsi="Arial" w:cs="Arial"/>
          <w:bCs/>
          <w:color w:val="000000" w:themeColor="text1"/>
          <w:sz w:val="26"/>
          <w:szCs w:val="26"/>
        </w:rPr>
        <w:t>ASE/RI</w:t>
      </w:r>
      <w:r w:rsidR="006D04D8">
        <w:rPr>
          <w:rFonts w:ascii="Arial" w:eastAsia="Calibri" w:hAnsi="Arial" w:cs="Arial"/>
          <w:bCs/>
          <w:color w:val="000000" w:themeColor="text1"/>
          <w:sz w:val="26"/>
          <w:szCs w:val="26"/>
        </w:rPr>
        <w:t>M/0123/2016, ASE/RIM/0294/2016 y</w:t>
      </w:r>
      <w:r w:rsidR="00CE0A9B" w:rsidRPr="006B1771">
        <w:rPr>
          <w:rFonts w:ascii="Arial" w:eastAsia="Calibri" w:hAnsi="Arial" w:cs="Arial"/>
          <w:bCs/>
          <w:color w:val="000000" w:themeColor="text1"/>
          <w:sz w:val="26"/>
          <w:szCs w:val="26"/>
        </w:rPr>
        <w:t xml:space="preserve"> ASE/RIM/0439/2016</w:t>
      </w:r>
      <w:r w:rsidR="00C722CB" w:rsidRPr="006B1771">
        <w:rPr>
          <w:rFonts w:ascii="Arial" w:hAnsi="Arial" w:cs="Arial"/>
          <w:sz w:val="26"/>
          <w:szCs w:val="26"/>
        </w:rPr>
        <w:t xml:space="preserve"> que la autoridad demandada  tomó </w:t>
      </w:r>
      <w:r w:rsidR="00DF29A3" w:rsidRPr="006B1771">
        <w:rPr>
          <w:rFonts w:ascii="Arial" w:hAnsi="Arial" w:cs="Arial"/>
          <w:sz w:val="26"/>
          <w:szCs w:val="26"/>
        </w:rPr>
        <w:t xml:space="preserve">como sustento </w:t>
      </w:r>
      <w:r w:rsidR="00C722CB" w:rsidRPr="006B1771">
        <w:rPr>
          <w:rFonts w:ascii="Arial" w:hAnsi="Arial" w:cs="Arial"/>
          <w:sz w:val="26"/>
          <w:szCs w:val="26"/>
        </w:rPr>
        <w:t>para determinar que los aquí actores</w:t>
      </w:r>
      <w:r w:rsidR="00833E20" w:rsidRPr="006B1771">
        <w:rPr>
          <w:rFonts w:ascii="Arial" w:hAnsi="Arial" w:cs="Arial"/>
          <w:sz w:val="26"/>
          <w:szCs w:val="26"/>
        </w:rPr>
        <w:t xml:space="preserve"> </w:t>
      </w:r>
      <w:r w:rsidR="004C6C71">
        <w:rPr>
          <w:rFonts w:ascii="Arial" w:hAnsi="Arial" w:cs="Arial"/>
          <w:sz w:val="26"/>
          <w:szCs w:val="26"/>
        </w:rPr>
        <w:t xml:space="preserve">incurrieron </w:t>
      </w:r>
      <w:r w:rsidR="00081B79" w:rsidRPr="006B1771">
        <w:rPr>
          <w:rFonts w:ascii="Arial" w:hAnsi="Arial" w:cs="Arial"/>
          <w:sz w:val="26"/>
          <w:szCs w:val="26"/>
        </w:rPr>
        <w:t>el mismo incumplimiento</w:t>
      </w:r>
      <w:r w:rsidR="00DF29A3" w:rsidRPr="006B1771">
        <w:rPr>
          <w:rFonts w:ascii="Arial" w:hAnsi="Arial" w:cs="Arial"/>
          <w:sz w:val="26"/>
          <w:szCs w:val="26"/>
        </w:rPr>
        <w:t xml:space="preserve"> de sus obligaciones establecida</w:t>
      </w:r>
      <w:r w:rsidR="00081B79" w:rsidRPr="006B1771">
        <w:rPr>
          <w:rFonts w:ascii="Arial" w:hAnsi="Arial" w:cs="Arial"/>
          <w:sz w:val="26"/>
          <w:szCs w:val="26"/>
        </w:rPr>
        <w:t xml:space="preserve">s en los preceptos legales invocados </w:t>
      </w:r>
      <w:r w:rsidR="00031CCD" w:rsidRPr="006B1771">
        <w:rPr>
          <w:rFonts w:ascii="Arial" w:hAnsi="Arial" w:cs="Arial"/>
          <w:sz w:val="26"/>
          <w:szCs w:val="26"/>
        </w:rPr>
        <w:t xml:space="preserve">por la autoridad emisora </w:t>
      </w:r>
      <w:r w:rsidR="00081B79" w:rsidRPr="006B1771">
        <w:rPr>
          <w:rFonts w:ascii="Arial" w:hAnsi="Arial" w:cs="Arial"/>
          <w:sz w:val="26"/>
          <w:szCs w:val="26"/>
        </w:rPr>
        <w:t xml:space="preserve">y </w:t>
      </w:r>
      <w:r w:rsidR="00E03229" w:rsidRPr="006B1771">
        <w:rPr>
          <w:rFonts w:ascii="Arial" w:hAnsi="Arial" w:cs="Arial"/>
          <w:sz w:val="26"/>
          <w:szCs w:val="26"/>
        </w:rPr>
        <w:t xml:space="preserve"> por  ello los coloca </w:t>
      </w:r>
      <w:r w:rsidR="00E265A5">
        <w:rPr>
          <w:rFonts w:ascii="Arial" w:hAnsi="Arial" w:cs="Arial"/>
          <w:sz w:val="26"/>
          <w:szCs w:val="26"/>
        </w:rPr>
        <w:t>como reincidentes</w:t>
      </w:r>
      <w:r w:rsidR="008573B2">
        <w:rPr>
          <w:rFonts w:ascii="Arial" w:hAnsi="Arial" w:cs="Arial"/>
          <w:sz w:val="26"/>
          <w:szCs w:val="26"/>
        </w:rPr>
        <w:t xml:space="preserve"> de acuerdo a</w:t>
      </w:r>
      <w:r w:rsidR="00DF29A3" w:rsidRPr="006B1771">
        <w:rPr>
          <w:rFonts w:ascii="Arial" w:hAnsi="Arial" w:cs="Arial"/>
          <w:sz w:val="26"/>
          <w:szCs w:val="26"/>
        </w:rPr>
        <w:t>l numeral 96 de la L</w:t>
      </w:r>
      <w:r w:rsidR="00081B79" w:rsidRPr="006B1771">
        <w:rPr>
          <w:rFonts w:ascii="Arial" w:hAnsi="Arial" w:cs="Arial"/>
          <w:sz w:val="26"/>
          <w:szCs w:val="26"/>
        </w:rPr>
        <w:t>ey de la materia</w:t>
      </w:r>
      <w:r w:rsidR="008573B2">
        <w:rPr>
          <w:rFonts w:ascii="Arial" w:hAnsi="Arial" w:cs="Arial"/>
          <w:sz w:val="26"/>
          <w:szCs w:val="26"/>
        </w:rPr>
        <w:t xml:space="preserve">, ocasionando con ello una </w:t>
      </w:r>
      <w:r w:rsidR="00D75597">
        <w:rPr>
          <w:rFonts w:ascii="Arial" w:hAnsi="Arial" w:cs="Arial"/>
          <w:sz w:val="26"/>
          <w:szCs w:val="26"/>
        </w:rPr>
        <w:t xml:space="preserve">indebida </w:t>
      </w:r>
      <w:r w:rsidR="008573B2">
        <w:rPr>
          <w:rFonts w:ascii="Arial" w:hAnsi="Arial" w:cs="Arial"/>
          <w:sz w:val="26"/>
          <w:szCs w:val="26"/>
        </w:rPr>
        <w:t xml:space="preserve">fundamentación y motivación, transgrediendo  así el imperativo legal consagrado en el </w:t>
      </w:r>
      <w:r w:rsidR="00E265A5">
        <w:rPr>
          <w:rFonts w:ascii="Arial" w:hAnsi="Arial" w:cs="Arial"/>
          <w:sz w:val="26"/>
          <w:szCs w:val="26"/>
        </w:rPr>
        <w:t>artículo 16</w:t>
      </w:r>
      <w:r w:rsidR="00551FCA" w:rsidRPr="006B1771">
        <w:rPr>
          <w:rFonts w:ascii="Arial" w:hAnsi="Arial" w:cs="Arial"/>
          <w:sz w:val="26"/>
          <w:szCs w:val="26"/>
        </w:rPr>
        <w:t xml:space="preserve"> de la Constitución Política de los Estados Unidos Mexicanos, </w:t>
      </w:r>
      <w:r w:rsidR="00E265A5">
        <w:rPr>
          <w:rFonts w:ascii="Arial" w:hAnsi="Arial" w:cs="Arial"/>
          <w:sz w:val="26"/>
          <w:szCs w:val="26"/>
        </w:rPr>
        <w:t>por</w:t>
      </w:r>
      <w:r w:rsidR="00551FCA" w:rsidRPr="006B1771">
        <w:rPr>
          <w:rFonts w:ascii="Arial" w:hAnsi="Arial" w:cs="Arial"/>
          <w:sz w:val="26"/>
          <w:szCs w:val="26"/>
        </w:rPr>
        <w:t xml:space="preserve">que la autoridad enjuiciada </w:t>
      </w:r>
      <w:r w:rsidR="00833E20" w:rsidRPr="006B1771">
        <w:rPr>
          <w:rFonts w:ascii="Arial" w:eastAsia="Arial Unicode MS" w:hAnsi="Arial" w:cs="Arial"/>
          <w:b/>
          <w:sz w:val="26"/>
          <w:szCs w:val="26"/>
        </w:rPr>
        <w:t>se basa en expedientes administrativos diversos</w:t>
      </w:r>
      <w:r w:rsidR="00833E20" w:rsidRPr="006B1771">
        <w:rPr>
          <w:rFonts w:ascii="Arial" w:eastAsia="Arial Unicode MS" w:hAnsi="Arial" w:cs="Arial"/>
          <w:sz w:val="26"/>
          <w:szCs w:val="26"/>
        </w:rPr>
        <w:t xml:space="preserve">, </w:t>
      </w:r>
      <w:r w:rsidR="00833E20" w:rsidRPr="006B1771">
        <w:rPr>
          <w:rFonts w:ascii="Arial" w:hAnsi="Arial" w:cs="Arial"/>
          <w:sz w:val="26"/>
          <w:szCs w:val="26"/>
        </w:rPr>
        <w:t xml:space="preserve">donde pretende fundamentar su </w:t>
      </w:r>
      <w:r w:rsidR="00833E20" w:rsidRPr="006B1771">
        <w:rPr>
          <w:rFonts w:ascii="Arial" w:hAnsi="Arial" w:cs="Arial"/>
          <w:sz w:val="26"/>
          <w:szCs w:val="26"/>
        </w:rPr>
        <w:lastRenderedPageBreak/>
        <w:t xml:space="preserve">determinación </w:t>
      </w:r>
      <w:r w:rsidR="00833E20" w:rsidRPr="006B1771">
        <w:rPr>
          <w:rFonts w:ascii="Arial" w:hAnsi="Arial" w:cs="Arial"/>
          <w:b/>
          <w:sz w:val="26"/>
          <w:szCs w:val="26"/>
        </w:rPr>
        <w:t>de que los aquí inconformes</w:t>
      </w:r>
      <w:r w:rsidR="00D15B49" w:rsidRPr="006B1771">
        <w:rPr>
          <w:rFonts w:ascii="Arial" w:hAnsi="Arial" w:cs="Arial"/>
          <w:b/>
          <w:sz w:val="26"/>
          <w:szCs w:val="26"/>
        </w:rPr>
        <w:t xml:space="preserve"> nuevamente incumplieron con sus obligaciones</w:t>
      </w:r>
      <w:r w:rsidR="000F5882">
        <w:rPr>
          <w:rFonts w:ascii="Arial" w:hAnsi="Arial" w:cs="Arial"/>
          <w:sz w:val="26"/>
          <w:szCs w:val="26"/>
        </w:rPr>
        <w:t>, sin que se haya demostrado con documento fehaciente para acreditar de que se trata de las mismas autoridades y que dichas resoluciones</w:t>
      </w:r>
      <w:r w:rsidR="00917A57">
        <w:rPr>
          <w:rFonts w:ascii="Arial" w:hAnsi="Arial" w:cs="Arial"/>
          <w:sz w:val="26"/>
          <w:szCs w:val="26"/>
        </w:rPr>
        <w:t xml:space="preserve"> se encuentran </w:t>
      </w:r>
      <w:r w:rsidR="00F328C3">
        <w:rPr>
          <w:rFonts w:ascii="Arial" w:hAnsi="Arial" w:cs="Arial"/>
          <w:sz w:val="26"/>
          <w:szCs w:val="26"/>
        </w:rPr>
        <w:t>firmes</w:t>
      </w:r>
      <w:r w:rsidR="006D04D8">
        <w:rPr>
          <w:rFonts w:ascii="Arial" w:hAnsi="Arial" w:cs="Arial"/>
          <w:sz w:val="26"/>
          <w:szCs w:val="26"/>
        </w:rPr>
        <w:t xml:space="preserve">; </w:t>
      </w:r>
      <w:r w:rsidR="008573B2" w:rsidRPr="008F1A4F">
        <w:rPr>
          <w:rFonts w:ascii="Arial" w:hAnsi="Arial" w:cs="Arial"/>
          <w:sz w:val="26"/>
          <w:szCs w:val="26"/>
        </w:rPr>
        <w:t xml:space="preserve"> lo que da lugar a una </w:t>
      </w:r>
      <w:r w:rsidR="008573B2" w:rsidRPr="008F1A4F">
        <w:rPr>
          <w:rFonts w:ascii="Arial" w:hAnsi="Arial" w:cs="Arial"/>
          <w:b/>
          <w:sz w:val="26"/>
          <w:szCs w:val="26"/>
        </w:rPr>
        <w:t xml:space="preserve">indebida motivación </w:t>
      </w:r>
      <w:r w:rsidR="008573B2" w:rsidRPr="008F1A4F">
        <w:rPr>
          <w:rFonts w:ascii="Arial" w:hAnsi="Arial" w:cs="Arial"/>
          <w:sz w:val="26"/>
          <w:szCs w:val="26"/>
        </w:rPr>
        <w:t xml:space="preserve">en su manera de resolver y con ello, se causa una transgresión al principio de legalidad que debe imperar en los actos de autoridad. </w:t>
      </w:r>
    </w:p>
    <w:p w:rsidR="008573B2" w:rsidRPr="008F1A4F" w:rsidRDefault="008573B2" w:rsidP="008573B2">
      <w:pPr>
        <w:spacing w:line="360" w:lineRule="auto"/>
        <w:ind w:right="69"/>
        <w:jc w:val="both"/>
        <w:rPr>
          <w:rFonts w:ascii="Arial" w:hAnsi="Arial" w:cs="Arial"/>
          <w:sz w:val="26"/>
          <w:szCs w:val="26"/>
        </w:rPr>
      </w:pPr>
      <w:r w:rsidRPr="008F1A4F">
        <w:rPr>
          <w:rFonts w:ascii="Arial" w:hAnsi="Arial" w:cs="Arial"/>
          <w:sz w:val="26"/>
          <w:szCs w:val="26"/>
        </w:rPr>
        <w:tab/>
      </w:r>
      <w:r w:rsidRPr="008F1A4F">
        <w:rPr>
          <w:rFonts w:ascii="Arial" w:hAnsi="Arial" w:cs="Arial"/>
          <w:b/>
          <w:sz w:val="26"/>
          <w:szCs w:val="26"/>
        </w:rPr>
        <w:t xml:space="preserve">Es así, </w:t>
      </w:r>
      <w:r w:rsidRPr="008F1A4F">
        <w:rPr>
          <w:rFonts w:ascii="Arial" w:hAnsi="Arial" w:cs="Arial"/>
          <w:sz w:val="26"/>
          <w:szCs w:val="26"/>
        </w:rPr>
        <w:t>porque atendiendo a lo estatuido por el artículo 16 de la Constitución Federal, todo acto de autoridad debe estar debidamente fundado y motivado. Cuando se habla de fundamentación se refiere a que deben expresarse con precisión el precepto legal aplicable al caso y, la motivación consiste en que deben precisarse las circunstancias especiales, razones particulares o causas inmediatas que se hayan tenido en cuenta para emitir un acto, pero además la autoridad está obligada a realizar una adecuación entre los motivos otorgados y las normas legales invocadas; esto invariablemente redundará en la emisión de un acto administrativo legal. Así lo ha determinado el Más Alto Tribunal del País en la jurisprudencia V.2o. J/32 del Segundo Tribunal Colegiado del Quinto Circuito emitido en la octava época, y publicada en la Gaceta del Semanario Judicial de la Federación, bajo el número 54, de junio de 1992, y visible a página 49, bajo el rubro y texto del tenor literal siguientes:</w:t>
      </w:r>
    </w:p>
    <w:p w:rsidR="008573B2" w:rsidRDefault="00365E6C" w:rsidP="00E265A5">
      <w:pPr>
        <w:spacing w:line="360" w:lineRule="auto"/>
        <w:ind w:left="851" w:right="778"/>
        <w:jc w:val="both"/>
        <w:rPr>
          <w:rFonts w:ascii="Arial" w:hAnsi="Arial" w:cs="Arial"/>
          <w:i/>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7216" behindDoc="0" locked="0" layoutInCell="1" allowOverlap="1" wp14:anchorId="7C91F30C" wp14:editId="0625FC1D">
                <wp:simplePos x="0" y="0"/>
                <wp:positionH relativeFrom="column">
                  <wp:posOffset>5598544</wp:posOffset>
                </wp:positionH>
                <wp:positionV relativeFrom="paragraph">
                  <wp:posOffset>1063924</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65E6C" w:rsidRDefault="00365E6C" w:rsidP="00365E6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1F30C" id="Cuadro de texto 6" o:spid="_x0000_s1030" type="#_x0000_t202" style="position:absolute;left:0;text-align:left;margin-left:440.85pt;margin-top:83.75pt;width:84.7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YnKA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">
                <v:textbox>
                  <w:txbxContent>
                    <w:p w:rsidR="00365E6C" w:rsidRDefault="00365E6C" w:rsidP="00365E6C">
                      <w:pPr>
                        <w:rPr>
                          <w:sz w:val="16"/>
                          <w:szCs w:val="16"/>
                        </w:rPr>
                      </w:pPr>
                      <w:r>
                        <w:rPr>
                          <w:sz w:val="16"/>
                          <w:szCs w:val="16"/>
                        </w:rPr>
                        <w:t>Datos personales protegidos por el Art. 116 de la LGTAIP y el Art. 56 de la LTAIPEO</w:t>
                      </w:r>
                    </w:p>
                  </w:txbxContent>
                </v:textbox>
              </v:shape>
            </w:pict>
          </mc:Fallback>
        </mc:AlternateContent>
      </w:r>
      <w:r w:rsidR="008573B2">
        <w:t xml:space="preserve"> “</w:t>
      </w:r>
      <w:r w:rsidR="008573B2">
        <w:rPr>
          <w:rFonts w:ascii="Arial" w:hAnsi="Arial" w:cs="Arial"/>
          <w:b/>
          <w:i/>
        </w:rPr>
        <w:t>FUNDAMENTACIÓN Y MOTIVACIÓ</w:t>
      </w:r>
      <w:r w:rsidR="008573B2" w:rsidRPr="00C24312">
        <w:rPr>
          <w:rFonts w:ascii="Arial" w:hAnsi="Arial" w:cs="Arial"/>
          <w:b/>
          <w:i/>
        </w:rPr>
        <w:t>N</w:t>
      </w:r>
      <w:r w:rsidR="008573B2" w:rsidRPr="00C24312">
        <w:rPr>
          <w:rFonts w:ascii="Arial" w:hAnsi="Arial" w:cs="Arial"/>
          <w:i/>
        </w:rPr>
        <w:t xml:space="preserve">. De acuerdo con el artículo 16 de la Constitución Federal, todo acto de autoridad debe estar adecuada y suficientemente fundado y motivado, entendiéndose por lo primero que ha </w:t>
      </w:r>
      <w:r w:rsidR="008573B2" w:rsidRPr="00272D84">
        <w:rPr>
          <w:rFonts w:ascii="Arial" w:hAnsi="Arial" w:cs="Arial"/>
          <w:i/>
        </w:rPr>
        <w:t>de expresar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p w:rsidR="008573B2" w:rsidRPr="008F1A4F" w:rsidRDefault="008573B2" w:rsidP="008573B2">
      <w:pPr>
        <w:spacing w:line="360" w:lineRule="auto"/>
        <w:ind w:right="69"/>
        <w:jc w:val="both"/>
        <w:rPr>
          <w:rFonts w:ascii="Arial" w:hAnsi="Arial" w:cs="Arial"/>
          <w:sz w:val="26"/>
          <w:szCs w:val="26"/>
        </w:rPr>
      </w:pPr>
      <w:r>
        <w:rPr>
          <w:rFonts w:ascii="Arial" w:hAnsi="Arial" w:cs="Arial"/>
          <w:sz w:val="24"/>
          <w:szCs w:val="24"/>
        </w:rPr>
        <w:tab/>
      </w:r>
      <w:r w:rsidRPr="008F1A4F">
        <w:rPr>
          <w:rFonts w:ascii="Arial" w:hAnsi="Arial" w:cs="Arial"/>
          <w:sz w:val="26"/>
          <w:szCs w:val="26"/>
        </w:rPr>
        <w:t xml:space="preserve">En consecuencia, los actos de autoridad que incumplan con la fundamentación y motivación estarán revestidos de ilegalidad. Tal ilegalidad puede manifestarse en dos vertientes distintas; la llamada falta o ausencia de fundamentación y motivación, que ha sido considerada como una violación formal, y por tanto subsanable, porque a partir de la omisión en el deber de fundar y motivar la juzgadora está impedida para analizar el fondo de la cuestión </w:t>
      </w:r>
      <w:r w:rsidRPr="008F1A4F">
        <w:rPr>
          <w:rFonts w:ascii="Arial" w:hAnsi="Arial" w:cs="Arial"/>
          <w:sz w:val="26"/>
          <w:szCs w:val="26"/>
        </w:rPr>
        <w:lastRenderedPageBreak/>
        <w:t xml:space="preserve">planteada ante la imposibilidad para analizar los fundamentos y razones que la autoridad haya tenido para emitir su determinación y en cuyo caso, deberá decretarse la invalidez del acto impugnado para el efecto de que la autoridad emita uno nuevo en el que purgue los vicios de su actuación, es decir, para que funde y motive su decisión. </w:t>
      </w:r>
      <w:r w:rsidRPr="008F1A4F">
        <w:rPr>
          <w:rFonts w:ascii="Arial" w:hAnsi="Arial" w:cs="Arial"/>
          <w:b/>
          <w:sz w:val="26"/>
          <w:szCs w:val="26"/>
        </w:rPr>
        <w:t xml:space="preserve">En cambio, </w:t>
      </w:r>
      <w:r w:rsidRPr="008F1A4F">
        <w:rPr>
          <w:rFonts w:ascii="Arial" w:hAnsi="Arial" w:cs="Arial"/>
          <w:sz w:val="26"/>
          <w:szCs w:val="26"/>
        </w:rPr>
        <w:t>la indebida o incorrecta fundamentación y motivación, implica una violación sustancial o de fondo, a partir la cual el acto impugnado no puede ser subsanado, ya que en este caso se está en presencia de preceptos legales citados por la autoridad pero que resultan inaplicables al caso de que se trata y, hay una indebida o incorrecta motivación cuando las razones otorgadas no están en consonancia con los preceptos legales citados, de ahí que no exista la adecuación entre los fundamentos y los motivos de la autoridad. Estas consideraciones encuentran apoyo en la jurisprudencia I.3o.C. J/47  del Tercer Tribunal Colegiado en materia civil del primer circuito, de la novena época, y que está publicada en el Semanario Judicial de la Federación y su Gaceta en el tomo XXVII, de febrero de 2008, visible a página  1964, con el rubro siguiente: “</w:t>
      </w:r>
      <w:r w:rsidRPr="008F1A4F">
        <w:rPr>
          <w:rFonts w:ascii="Arial" w:hAnsi="Arial" w:cs="Arial"/>
          <w:b/>
          <w:sz w:val="26"/>
          <w:szCs w:val="26"/>
        </w:rPr>
        <w:t>FUNDAMENTACIÓN Y MOTIVACIÓN. LA DIFERENCIA ENTRE LA FALTA Y LA INDEBIDA LA SATISFACCIÓN DE AMBOS REQUISITOS CONSTITUCIONALES TRASCIENDE AL ORDEN EN QUE DEBEN ESTUDIARSE LOS CONCEPTOS DE VIOLACIÓN Y A LOS EFECTOS DEL FALLO PROTECTOR.”</w:t>
      </w:r>
      <w:r w:rsidRPr="008F1A4F">
        <w:rPr>
          <w:rStyle w:val="Refdenotaalpie"/>
          <w:rFonts w:ascii="Arial" w:hAnsi="Arial" w:cs="Arial"/>
          <w:b/>
          <w:sz w:val="26"/>
          <w:szCs w:val="26"/>
        </w:rPr>
        <w:footnoteReference w:id="1"/>
      </w:r>
      <w:r w:rsidRPr="008F1A4F">
        <w:rPr>
          <w:rFonts w:ascii="Arial" w:hAnsi="Arial" w:cs="Arial"/>
          <w:b/>
          <w:sz w:val="26"/>
          <w:szCs w:val="26"/>
        </w:rPr>
        <w:t xml:space="preserve"> </w:t>
      </w:r>
    </w:p>
    <w:p w:rsidR="008573B2" w:rsidRDefault="008573B2" w:rsidP="008573B2">
      <w:pPr>
        <w:spacing w:line="360" w:lineRule="auto"/>
        <w:ind w:right="69"/>
        <w:jc w:val="both"/>
        <w:rPr>
          <w:rFonts w:ascii="Arial" w:hAnsi="Arial" w:cs="Arial"/>
          <w:sz w:val="26"/>
          <w:szCs w:val="26"/>
        </w:rPr>
      </w:pPr>
      <w:r w:rsidRPr="008F1A4F">
        <w:rPr>
          <w:rFonts w:ascii="Arial" w:hAnsi="Arial" w:cs="Arial"/>
          <w:sz w:val="26"/>
          <w:szCs w:val="26"/>
        </w:rPr>
        <w:lastRenderedPageBreak/>
        <w:tab/>
        <w:t xml:space="preserve"> </w:t>
      </w:r>
    </w:p>
    <w:p w:rsidR="00F328C3" w:rsidRPr="006B1771" w:rsidRDefault="00365E6C" w:rsidP="00F328C3">
      <w:pPr>
        <w:spacing w:line="360" w:lineRule="auto"/>
        <w:ind w:right="69"/>
        <w:jc w:val="both"/>
        <w:rPr>
          <w:rFonts w:ascii="Arial" w:hAnsi="Arial" w:cs="Arial"/>
          <w:b/>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8240" behindDoc="0" locked="0" layoutInCell="1" allowOverlap="1" wp14:anchorId="1C6EB7DB" wp14:editId="5E900A4C">
                <wp:simplePos x="0" y="0"/>
                <wp:positionH relativeFrom="column">
                  <wp:posOffset>5581291</wp:posOffset>
                </wp:positionH>
                <wp:positionV relativeFrom="paragraph">
                  <wp:posOffset>5160106</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65E6C" w:rsidRDefault="00365E6C" w:rsidP="00365E6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EB7DB" id="Cuadro de texto 7" o:spid="_x0000_s1031" type="#_x0000_t202" style="position:absolute;left:0;text-align:left;margin-left:439.45pt;margin-top:406.3pt;width:84.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">
                <v:textbox>
                  <w:txbxContent>
                    <w:p w:rsidR="00365E6C" w:rsidRDefault="00365E6C" w:rsidP="00365E6C">
                      <w:pPr>
                        <w:rPr>
                          <w:sz w:val="16"/>
                          <w:szCs w:val="16"/>
                        </w:rPr>
                      </w:pPr>
                      <w:r>
                        <w:rPr>
                          <w:sz w:val="16"/>
                          <w:szCs w:val="16"/>
                        </w:rPr>
                        <w:t>Datos personales protegidos por el Art. 116 de la LGTAIP y el Art. 56 de la LTAIPEO</w:t>
                      </w:r>
                    </w:p>
                  </w:txbxContent>
                </v:textbox>
              </v:shape>
            </w:pict>
          </mc:Fallback>
        </mc:AlternateContent>
      </w:r>
      <w:r w:rsidR="00551FCA" w:rsidRPr="006B1771">
        <w:rPr>
          <w:rFonts w:ascii="Arial" w:hAnsi="Arial" w:cs="Arial"/>
          <w:sz w:val="26"/>
          <w:szCs w:val="26"/>
        </w:rPr>
        <w:t xml:space="preserve"> </w:t>
      </w:r>
      <w:r w:rsidR="00A267FE">
        <w:rPr>
          <w:rFonts w:ascii="Arial" w:hAnsi="Arial" w:cs="Arial"/>
          <w:sz w:val="26"/>
          <w:szCs w:val="26"/>
        </w:rPr>
        <w:t xml:space="preserve">     </w:t>
      </w:r>
      <w:r w:rsidR="00F328C3" w:rsidRPr="008F1A4F">
        <w:rPr>
          <w:rFonts w:ascii="Arial" w:hAnsi="Arial" w:cs="Arial"/>
          <w:sz w:val="26"/>
          <w:szCs w:val="26"/>
        </w:rPr>
        <w:tab/>
        <w:t xml:space="preserve">Ante la indebida fundamentación y motivación que deben guardar los actos o resoluciones de todas las autoridades, procede </w:t>
      </w:r>
      <w:r w:rsidR="00F328C3" w:rsidRPr="008F1A4F">
        <w:rPr>
          <w:rFonts w:ascii="Arial" w:hAnsi="Arial" w:cs="Arial"/>
          <w:b/>
          <w:sz w:val="26"/>
          <w:szCs w:val="26"/>
        </w:rPr>
        <w:t xml:space="preserve">dejar sin efectos </w:t>
      </w:r>
      <w:r w:rsidR="006F3C50" w:rsidRPr="006F3C50">
        <w:rPr>
          <w:rFonts w:ascii="Arial" w:hAnsi="Arial" w:cs="Arial"/>
          <w:sz w:val="26"/>
          <w:szCs w:val="26"/>
        </w:rPr>
        <w:t xml:space="preserve"> la  resolución emitida </w:t>
      </w:r>
      <w:r w:rsidR="006F3C50">
        <w:rPr>
          <w:rFonts w:ascii="Arial" w:hAnsi="Arial" w:cs="Arial"/>
          <w:sz w:val="26"/>
          <w:szCs w:val="26"/>
        </w:rPr>
        <w:t xml:space="preserve"> el </w:t>
      </w:r>
      <w:r w:rsidR="00F328C3" w:rsidRPr="006B1771">
        <w:rPr>
          <w:rFonts w:ascii="Arial" w:hAnsi="Arial" w:cs="Arial"/>
          <w:sz w:val="26"/>
          <w:szCs w:val="26"/>
        </w:rPr>
        <w:t>veintisiete de junio de dos mil diecisiete dictada en el expediente ad</w:t>
      </w:r>
      <w:r w:rsidR="007D16C4">
        <w:rPr>
          <w:rFonts w:ascii="Arial" w:hAnsi="Arial" w:cs="Arial"/>
          <w:sz w:val="26"/>
          <w:szCs w:val="26"/>
        </w:rPr>
        <w:t>ministrativo ASE/REC.R/0062/2017</w:t>
      </w:r>
      <w:r w:rsidR="00F328C3" w:rsidRPr="006B1771">
        <w:rPr>
          <w:rFonts w:ascii="Arial" w:hAnsi="Arial" w:cs="Arial"/>
          <w:sz w:val="26"/>
          <w:szCs w:val="26"/>
        </w:rPr>
        <w:t xml:space="preserve"> por el</w:t>
      </w:r>
      <w:r w:rsidR="00F328C3">
        <w:rPr>
          <w:rFonts w:ascii="Arial" w:hAnsi="Arial" w:cs="Arial"/>
          <w:sz w:val="26"/>
          <w:szCs w:val="26"/>
        </w:rPr>
        <w:t xml:space="preserve"> entonces </w:t>
      </w:r>
      <w:r w:rsidR="00F328C3" w:rsidRPr="006B1771">
        <w:rPr>
          <w:rFonts w:ascii="Arial" w:hAnsi="Arial" w:cs="Arial"/>
          <w:sz w:val="26"/>
          <w:szCs w:val="26"/>
        </w:rPr>
        <w:t xml:space="preserve">AUDITOR SUPERIOR DEL ESTADO; en la que </w:t>
      </w:r>
      <w:r w:rsidR="00F328C3">
        <w:rPr>
          <w:rFonts w:ascii="Arial" w:hAnsi="Arial" w:cs="Arial"/>
          <w:sz w:val="26"/>
          <w:szCs w:val="26"/>
        </w:rPr>
        <w:t>confirmó</w:t>
      </w:r>
      <w:r w:rsidR="00F328C3" w:rsidRPr="006B1771">
        <w:rPr>
          <w:rFonts w:ascii="Arial" w:hAnsi="Arial" w:cs="Arial"/>
          <w:sz w:val="26"/>
          <w:szCs w:val="26"/>
        </w:rPr>
        <w:t xml:space="preserve"> la multa impuesta por no presenta</w:t>
      </w:r>
      <w:r w:rsidR="00F328C3">
        <w:rPr>
          <w:rFonts w:ascii="Arial" w:hAnsi="Arial" w:cs="Arial"/>
          <w:sz w:val="26"/>
          <w:szCs w:val="26"/>
        </w:rPr>
        <w:t xml:space="preserve">r dentro del plazo establecido </w:t>
      </w:r>
      <w:r w:rsidR="00F328C3" w:rsidRPr="006B1771">
        <w:rPr>
          <w:rFonts w:ascii="Arial" w:hAnsi="Arial" w:cs="Arial"/>
          <w:sz w:val="26"/>
          <w:szCs w:val="26"/>
        </w:rPr>
        <w:t>en</w:t>
      </w:r>
      <w:r w:rsidR="00F328C3">
        <w:rPr>
          <w:rFonts w:ascii="Arial" w:hAnsi="Arial" w:cs="Arial"/>
          <w:sz w:val="26"/>
          <w:szCs w:val="26"/>
        </w:rPr>
        <w:t xml:space="preserve"> la L</w:t>
      </w:r>
      <w:r w:rsidR="00F328C3" w:rsidRPr="006B1771">
        <w:rPr>
          <w:rFonts w:ascii="Arial" w:hAnsi="Arial" w:cs="Arial"/>
          <w:sz w:val="26"/>
          <w:szCs w:val="26"/>
        </w:rPr>
        <w:t xml:space="preserve">ey, el tercer informe de avance de gestión financiera correspondiente al trimestre julio-septiembre del ejercicio fiscal dos mil  dieciséis,  a los ciudadanos </w:t>
      </w:r>
      <w:r w:rsidR="00DE163F">
        <w:rPr>
          <w:rFonts w:ascii="Arial" w:hAnsi="Arial" w:cs="Arial"/>
          <w:sz w:val="26"/>
          <w:szCs w:val="26"/>
        </w:rPr>
        <w:t>**********</w:t>
      </w:r>
      <w:r w:rsidR="00F328C3" w:rsidRPr="006B1771">
        <w:rPr>
          <w:rFonts w:ascii="Arial" w:hAnsi="Arial" w:cs="Arial"/>
          <w:b/>
          <w:color w:val="000000" w:themeColor="text1"/>
          <w:sz w:val="26"/>
          <w:szCs w:val="26"/>
        </w:rPr>
        <w:t xml:space="preserve">, con el carácter de </w:t>
      </w:r>
      <w:r w:rsidR="00F328C3">
        <w:rPr>
          <w:rFonts w:ascii="Arial" w:hAnsi="Arial" w:cs="Arial"/>
          <w:b/>
          <w:color w:val="000000" w:themeColor="text1"/>
          <w:sz w:val="26"/>
          <w:szCs w:val="26"/>
        </w:rPr>
        <w:t>Administrador Municipal y Tesorera de la Administración  Municipal del Municipio de S</w:t>
      </w:r>
      <w:r w:rsidR="00F328C3" w:rsidRPr="006B1771">
        <w:rPr>
          <w:rFonts w:ascii="Arial" w:hAnsi="Arial" w:cs="Arial"/>
          <w:b/>
          <w:color w:val="000000" w:themeColor="text1"/>
          <w:sz w:val="26"/>
          <w:szCs w:val="26"/>
        </w:rPr>
        <w:t xml:space="preserve">anta </w:t>
      </w:r>
      <w:r w:rsidR="00F328C3">
        <w:rPr>
          <w:rFonts w:ascii="Arial" w:hAnsi="Arial" w:cs="Arial"/>
          <w:b/>
          <w:color w:val="000000" w:themeColor="text1"/>
          <w:sz w:val="26"/>
          <w:szCs w:val="26"/>
        </w:rPr>
        <w:t>M</w:t>
      </w:r>
      <w:r w:rsidR="00F328C3" w:rsidRPr="006B1771">
        <w:rPr>
          <w:rFonts w:ascii="Arial" w:hAnsi="Arial" w:cs="Arial"/>
          <w:b/>
          <w:color w:val="000000" w:themeColor="text1"/>
          <w:sz w:val="26"/>
          <w:szCs w:val="26"/>
        </w:rPr>
        <w:t>aría</w:t>
      </w:r>
      <w:r w:rsidR="00F328C3">
        <w:rPr>
          <w:rFonts w:ascii="Arial" w:hAnsi="Arial" w:cs="Arial"/>
          <w:b/>
          <w:color w:val="000000" w:themeColor="text1"/>
          <w:sz w:val="26"/>
          <w:szCs w:val="26"/>
        </w:rPr>
        <w:t xml:space="preserve"> M</w:t>
      </w:r>
      <w:r w:rsidR="00F328C3" w:rsidRPr="006B1771">
        <w:rPr>
          <w:rFonts w:ascii="Arial" w:hAnsi="Arial" w:cs="Arial"/>
          <w:b/>
          <w:color w:val="000000" w:themeColor="text1"/>
          <w:sz w:val="26"/>
          <w:szCs w:val="26"/>
        </w:rPr>
        <w:t>ixtequilla, Distrito de Tehuantepec, Oaxaca</w:t>
      </w:r>
      <w:r w:rsidR="00F328C3" w:rsidRPr="006B1771">
        <w:rPr>
          <w:rFonts w:ascii="Arial" w:hAnsi="Arial" w:cs="Arial"/>
          <w:sz w:val="26"/>
          <w:szCs w:val="26"/>
        </w:rPr>
        <w:t>,</w:t>
      </w:r>
      <w:r w:rsidR="00F328C3" w:rsidRPr="006B1771">
        <w:rPr>
          <w:rFonts w:ascii="Arial" w:hAnsi="Arial" w:cs="Arial"/>
          <w:b/>
          <w:bCs/>
          <w:iCs/>
          <w:caps/>
          <w:kern w:val="2"/>
          <w:sz w:val="26"/>
          <w:szCs w:val="26"/>
        </w:rPr>
        <w:t xml:space="preserve"> </w:t>
      </w:r>
      <w:r w:rsidR="00F328C3" w:rsidRPr="006B1771">
        <w:rPr>
          <w:rFonts w:ascii="Arial" w:hAnsi="Arial" w:cs="Arial"/>
          <w:sz w:val="26"/>
          <w:szCs w:val="26"/>
        </w:rPr>
        <w:t>al contrariar el mandamiento constitucional que tienen todas las autoridades de emitir sus actos con apego al principio de legalidad, debiendo quedar INTOCADA el resto de la determinación impugnada.</w:t>
      </w:r>
    </w:p>
    <w:p w:rsidR="00486202" w:rsidRPr="006B1771" w:rsidRDefault="00486202" w:rsidP="006B1771">
      <w:pPr>
        <w:spacing w:after="0" w:line="360" w:lineRule="auto"/>
        <w:ind w:firstLine="708"/>
        <w:jc w:val="both"/>
        <w:rPr>
          <w:rFonts w:ascii="Arial" w:hAnsi="Arial" w:cs="Arial"/>
          <w:sz w:val="26"/>
          <w:szCs w:val="26"/>
        </w:rPr>
      </w:pPr>
      <w:r w:rsidRPr="006B1771">
        <w:rPr>
          <w:rFonts w:ascii="Arial" w:hAnsi="Arial" w:cs="Arial"/>
          <w:sz w:val="26"/>
          <w:szCs w:val="26"/>
        </w:rPr>
        <w:lastRenderedPageBreak/>
        <w:t>Al haber resultado suficiente el estudio del motivo de impugnación en estudio por haber logrado evidenciar la ilegalidad en la actuación de la demandada, resulta innecesario el análisis de los restantes motivos de disenso pues en nada mejoraría la determinación emitida, al haberse dejado sin efectos la parte relativa de la resolución controvertida que afecta la esfera jurídica de los actores. Esta consideración encuentra apoyo por analogía jurídica, en la jurisprudencia I.2o.A. J/23 del Segundo Tribunal Colegiado en Materia Administrativa del Primer Circuito, emitida en la novena época, y publicada en el Semanario Judicial de la Federación y su Gaceta Tomo X de Agosto de 1999, consultable a página 647, con el rubro y texto del tenor literal siguientes:</w:t>
      </w:r>
    </w:p>
    <w:p w:rsidR="00486202" w:rsidRPr="008E1A68" w:rsidRDefault="00486202" w:rsidP="008E1A68">
      <w:pPr>
        <w:spacing w:after="0" w:line="360" w:lineRule="auto"/>
        <w:ind w:left="851" w:right="616"/>
        <w:jc w:val="both"/>
        <w:rPr>
          <w:rFonts w:ascii="Arial" w:hAnsi="Arial" w:cs="Arial"/>
          <w:i/>
        </w:rPr>
      </w:pPr>
      <w:r w:rsidRPr="003544CD">
        <w:rPr>
          <w:rFonts w:ascii="Arial" w:hAnsi="Arial" w:cs="Arial"/>
          <w:b/>
          <w:i/>
        </w:rPr>
        <w:t>“CONCEPTOS DE ANULACIÓN. LA EXIGENCIA DE EXAMINARLOS EXHAUSTIVAMENTE DEBE PONDERARSE A LA LUZ DE CADA CONTROVERSIA EN PARTICULAR</w:t>
      </w:r>
      <w:r w:rsidRPr="003544CD">
        <w:rPr>
          <w:rFonts w:ascii="Arial" w:hAnsi="Arial" w:cs="Arial"/>
          <w:i/>
        </w:rPr>
        <w:t xml:space="preserve">. La exigencia de examinar exhaustivamente los conceptos de anulación en el procedimiento contencioso administrativo, debe ponderarse a la luz de cada controversia en particular, a fin de establecer el perjuicio real que a la actora puede ocasionar la falta de pronunciamiento sobre algún argumento, de manera tal que si por la naturaleza de la </w:t>
      </w:r>
      <w:proofErr w:type="spellStart"/>
      <w:r w:rsidRPr="003544CD">
        <w:rPr>
          <w:rFonts w:ascii="Arial" w:hAnsi="Arial" w:cs="Arial"/>
          <w:i/>
        </w:rPr>
        <w:t>litis</w:t>
      </w:r>
      <w:proofErr w:type="spellEnd"/>
      <w:r w:rsidRPr="003544CD">
        <w:rPr>
          <w:rFonts w:ascii="Arial" w:hAnsi="Arial" w:cs="Arial"/>
          <w:i/>
        </w:rPr>
        <w:t xml:space="preserve"> apareciera inocuo el examen de dicho argumento, pues cualquiera que fuera el resultado en nada afectaría la decisión del asunto, debe estimarse que la omisión no causa agravio y en cambio, obligar a la juzgadora a pronunciarse sobre el tema, sólo propiciaría la dilación de la justicia.”</w:t>
      </w:r>
    </w:p>
    <w:p w:rsidR="00486202" w:rsidRPr="006B1771" w:rsidRDefault="00486202" w:rsidP="00087ADA">
      <w:pPr>
        <w:pStyle w:val="Default"/>
        <w:spacing w:line="360" w:lineRule="auto"/>
        <w:ind w:firstLine="708"/>
        <w:jc w:val="both"/>
        <w:rPr>
          <w:sz w:val="26"/>
          <w:szCs w:val="26"/>
        </w:rPr>
      </w:pPr>
      <w:r w:rsidRPr="006B1771">
        <w:rPr>
          <w:b/>
          <w:sz w:val="26"/>
          <w:szCs w:val="26"/>
        </w:rPr>
        <w:t xml:space="preserve">En mérito </w:t>
      </w:r>
      <w:r w:rsidRPr="006B1771">
        <w:rPr>
          <w:sz w:val="26"/>
          <w:szCs w:val="26"/>
        </w:rPr>
        <w:t>d</w:t>
      </w:r>
      <w:r w:rsidR="00BB4F0E">
        <w:rPr>
          <w:sz w:val="26"/>
          <w:szCs w:val="26"/>
        </w:rPr>
        <w:t xml:space="preserve">e lo expuesto y con apoyo en </w:t>
      </w:r>
      <w:r w:rsidR="00087ADA">
        <w:rPr>
          <w:sz w:val="26"/>
          <w:szCs w:val="26"/>
        </w:rPr>
        <w:t>los</w:t>
      </w:r>
      <w:r w:rsidR="00BB4F0E">
        <w:rPr>
          <w:sz w:val="26"/>
          <w:szCs w:val="26"/>
        </w:rPr>
        <w:t xml:space="preserve"> artículo</w:t>
      </w:r>
      <w:r w:rsidR="00087ADA">
        <w:rPr>
          <w:sz w:val="26"/>
          <w:szCs w:val="26"/>
        </w:rPr>
        <w:t>s</w:t>
      </w:r>
      <w:r w:rsidR="00BB4F0E">
        <w:rPr>
          <w:sz w:val="26"/>
          <w:szCs w:val="26"/>
        </w:rPr>
        <w:t xml:space="preserve"> </w:t>
      </w:r>
      <w:r w:rsidR="00BB4F0E">
        <w:rPr>
          <w:bCs/>
          <w:iCs/>
          <w:sz w:val="26"/>
          <w:szCs w:val="26"/>
          <w:lang w:eastAsia="es-ES"/>
        </w:rPr>
        <w:t>114 QUÁTER, Párrafo Primero y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BB4F0E">
        <w:rPr>
          <w:bCs/>
          <w:iCs/>
          <w:sz w:val="26"/>
          <w:szCs w:val="26"/>
        </w:rPr>
        <w:t xml:space="preserve"> </w:t>
      </w:r>
      <w:r w:rsidRPr="006B1771">
        <w:rPr>
          <w:sz w:val="26"/>
          <w:szCs w:val="26"/>
        </w:rPr>
        <w:t xml:space="preserve"> 4, 5, 27, </w:t>
      </w:r>
      <w:r w:rsidRPr="006B1771">
        <w:rPr>
          <w:bCs/>
          <w:iCs/>
          <w:sz w:val="26"/>
          <w:szCs w:val="26"/>
        </w:rPr>
        <w:t xml:space="preserve">39, 40  fracción IV  y  43 </w:t>
      </w:r>
      <w:r w:rsidRPr="006B1771">
        <w:rPr>
          <w:sz w:val="26"/>
          <w:szCs w:val="26"/>
        </w:rPr>
        <w:t>Ley de Justicia de Fiscalización y Rendición de Cuentas para el Estado de Oaxaca</w:t>
      </w:r>
      <w:r w:rsidRPr="006B1771">
        <w:rPr>
          <w:bCs/>
          <w:iCs/>
          <w:sz w:val="26"/>
          <w:szCs w:val="26"/>
        </w:rPr>
        <w:t xml:space="preserve">, </w:t>
      </w:r>
      <w:r w:rsidRPr="006B1771">
        <w:rPr>
          <w:sz w:val="26"/>
          <w:szCs w:val="26"/>
        </w:rPr>
        <w:t>se;</w:t>
      </w:r>
    </w:p>
    <w:p w:rsidR="00486202" w:rsidRPr="006B1771" w:rsidRDefault="00486202" w:rsidP="00087ADA">
      <w:pPr>
        <w:spacing w:line="360" w:lineRule="auto"/>
        <w:ind w:right="124" w:firstLine="708"/>
        <w:jc w:val="center"/>
        <w:rPr>
          <w:rFonts w:ascii="Arial" w:eastAsia="Arial" w:hAnsi="Arial" w:cs="Arial"/>
          <w:b/>
          <w:bCs/>
          <w:sz w:val="26"/>
          <w:szCs w:val="26"/>
        </w:rPr>
      </w:pPr>
      <w:r w:rsidRPr="006B1771">
        <w:rPr>
          <w:rFonts w:ascii="Arial" w:eastAsia="Arial" w:hAnsi="Arial" w:cs="Arial"/>
          <w:b/>
          <w:bCs/>
          <w:sz w:val="26"/>
          <w:szCs w:val="26"/>
        </w:rPr>
        <w:t>RESUELVE:</w:t>
      </w:r>
    </w:p>
    <w:p w:rsidR="00486202" w:rsidRPr="008E1A68" w:rsidRDefault="003B7D04" w:rsidP="008E1A68">
      <w:pPr>
        <w:widowControl w:val="0"/>
        <w:tabs>
          <w:tab w:val="left" w:pos="-1985"/>
          <w:tab w:val="left" w:pos="7938"/>
        </w:tabs>
        <w:spacing w:after="0" w:line="360" w:lineRule="auto"/>
        <w:ind w:right="-69"/>
        <w:jc w:val="both"/>
        <w:rPr>
          <w:rFonts w:ascii="Arial" w:eastAsia="Calibri" w:hAnsi="Arial" w:cs="Arial"/>
          <w:sz w:val="24"/>
          <w:szCs w:val="24"/>
          <w:lang w:val="es-MX"/>
        </w:rPr>
      </w:pPr>
      <w:r>
        <w:rPr>
          <w:rFonts w:ascii="Arial" w:eastAsia="Arial" w:hAnsi="Arial" w:cs="Arial"/>
          <w:b/>
          <w:bCs/>
          <w:sz w:val="26"/>
          <w:szCs w:val="26"/>
        </w:rPr>
        <w:t xml:space="preserve">           </w:t>
      </w:r>
      <w:r w:rsidR="00486202" w:rsidRPr="006B1771">
        <w:rPr>
          <w:rFonts w:ascii="Arial" w:eastAsia="Arial" w:hAnsi="Arial" w:cs="Arial"/>
          <w:b/>
          <w:bCs/>
          <w:sz w:val="26"/>
          <w:szCs w:val="26"/>
        </w:rPr>
        <w:t xml:space="preserve">PRIMERO.- </w:t>
      </w:r>
      <w:r w:rsidR="00C47162" w:rsidRPr="00736F56">
        <w:rPr>
          <w:rFonts w:ascii="Arial" w:eastAsia="Calibri" w:hAnsi="Arial" w:cs="Arial"/>
          <w:sz w:val="24"/>
          <w:szCs w:val="24"/>
          <w:lang w:val="es-MX"/>
        </w:rPr>
        <w:t>Esta Sala Superior del Tribunal de</w:t>
      </w:r>
      <w:r w:rsidR="00C47162">
        <w:rPr>
          <w:rFonts w:ascii="Arial" w:eastAsia="Calibri" w:hAnsi="Arial" w:cs="Arial"/>
          <w:sz w:val="24"/>
          <w:szCs w:val="24"/>
          <w:lang w:val="es-MX"/>
        </w:rPr>
        <w:t xml:space="preserve"> Justicia Administrativa</w:t>
      </w:r>
      <w:r w:rsidR="00C47162" w:rsidRPr="00736F56">
        <w:rPr>
          <w:rFonts w:ascii="Arial" w:eastAsia="Calibri" w:hAnsi="Arial" w:cs="Arial"/>
          <w:sz w:val="24"/>
          <w:szCs w:val="24"/>
          <w:lang w:val="es-MX"/>
        </w:rPr>
        <w:t xml:space="preserve"> del Estado de Oaxaca, fue competente para conocer y resolver del presente asunto.  </w:t>
      </w:r>
    </w:p>
    <w:p w:rsidR="000E134E" w:rsidRPr="006B1771" w:rsidRDefault="00486202" w:rsidP="008E1A68">
      <w:pPr>
        <w:pStyle w:val="Standard"/>
        <w:spacing w:line="360" w:lineRule="auto"/>
        <w:ind w:firstLine="709"/>
        <w:jc w:val="both"/>
        <w:rPr>
          <w:rFonts w:ascii="Arial" w:eastAsia="Arial" w:hAnsi="Arial" w:cs="Arial"/>
          <w:bCs/>
          <w:sz w:val="26"/>
          <w:szCs w:val="26"/>
        </w:rPr>
      </w:pPr>
      <w:r w:rsidRPr="006B1771">
        <w:rPr>
          <w:rFonts w:ascii="Arial" w:eastAsia="Arial" w:hAnsi="Arial" w:cs="Arial"/>
          <w:b/>
          <w:bCs/>
          <w:sz w:val="26"/>
          <w:szCs w:val="26"/>
        </w:rPr>
        <w:t>SEGUNDO</w:t>
      </w:r>
      <w:r w:rsidRPr="006B1771">
        <w:rPr>
          <w:rFonts w:ascii="Arial" w:eastAsia="Arial" w:hAnsi="Arial" w:cs="Arial"/>
          <w:bCs/>
          <w:sz w:val="26"/>
          <w:szCs w:val="26"/>
        </w:rPr>
        <w:t xml:space="preserve">.- La personalidad de las partes quedó acreditada en autos.  </w:t>
      </w:r>
    </w:p>
    <w:p w:rsidR="00486202" w:rsidRDefault="00486202" w:rsidP="008E1A68">
      <w:pPr>
        <w:pStyle w:val="Standard"/>
        <w:spacing w:line="360" w:lineRule="auto"/>
        <w:ind w:firstLine="709"/>
        <w:jc w:val="both"/>
        <w:rPr>
          <w:rFonts w:ascii="Arial" w:eastAsia="Arial" w:hAnsi="Arial" w:cs="Arial"/>
          <w:b/>
          <w:bCs/>
          <w:sz w:val="26"/>
          <w:szCs w:val="26"/>
        </w:rPr>
      </w:pPr>
      <w:r w:rsidRPr="006B1771">
        <w:rPr>
          <w:rFonts w:ascii="Arial" w:eastAsia="Arial" w:hAnsi="Arial" w:cs="Arial"/>
          <w:b/>
          <w:bCs/>
          <w:sz w:val="26"/>
          <w:szCs w:val="26"/>
        </w:rPr>
        <w:lastRenderedPageBreak/>
        <w:t xml:space="preserve">TERCERO.- </w:t>
      </w:r>
      <w:r w:rsidRPr="006B1771">
        <w:rPr>
          <w:rFonts w:ascii="Arial" w:eastAsia="Arial" w:hAnsi="Arial" w:cs="Arial"/>
          <w:bCs/>
          <w:sz w:val="26"/>
          <w:szCs w:val="26"/>
        </w:rPr>
        <w:t>No se actualizó causal de improcedencia alguna, por lo que NO SE SOBRESEE EN EL JUICIO.</w:t>
      </w:r>
      <w:r w:rsidRPr="006B1771">
        <w:rPr>
          <w:rFonts w:ascii="Arial" w:eastAsia="Arial" w:hAnsi="Arial" w:cs="Arial"/>
          <w:b/>
          <w:bCs/>
          <w:sz w:val="26"/>
          <w:szCs w:val="26"/>
        </w:rPr>
        <w:t xml:space="preserve"> </w:t>
      </w:r>
    </w:p>
    <w:p w:rsidR="008E1A68" w:rsidRPr="008E1A68" w:rsidRDefault="008E1A68" w:rsidP="008E1A68">
      <w:pPr>
        <w:pStyle w:val="Standard"/>
        <w:spacing w:line="360" w:lineRule="auto"/>
        <w:ind w:firstLine="709"/>
        <w:jc w:val="both"/>
        <w:rPr>
          <w:rFonts w:ascii="Arial" w:eastAsia="Arial" w:hAnsi="Arial" w:cs="Arial"/>
          <w:b/>
          <w:bCs/>
          <w:sz w:val="26"/>
          <w:szCs w:val="26"/>
        </w:rPr>
      </w:pPr>
    </w:p>
    <w:p w:rsidR="00572AE6" w:rsidRPr="006B1771" w:rsidRDefault="00486202" w:rsidP="006B1771">
      <w:pPr>
        <w:spacing w:line="360" w:lineRule="auto"/>
        <w:ind w:right="69"/>
        <w:jc w:val="both"/>
        <w:rPr>
          <w:rFonts w:ascii="Arial" w:hAnsi="Arial" w:cs="Arial"/>
          <w:b/>
          <w:sz w:val="26"/>
          <w:szCs w:val="26"/>
        </w:rPr>
      </w:pPr>
      <w:r w:rsidRPr="006B1771">
        <w:rPr>
          <w:rFonts w:ascii="Arial" w:eastAsia="Arial" w:hAnsi="Arial" w:cs="Arial"/>
          <w:b/>
          <w:bCs/>
          <w:sz w:val="26"/>
          <w:szCs w:val="26"/>
        </w:rPr>
        <w:tab/>
        <w:t xml:space="preserve">CUARTO.- </w:t>
      </w:r>
      <w:r w:rsidRPr="006B1771">
        <w:rPr>
          <w:rFonts w:ascii="Arial" w:hAnsi="Arial" w:cs="Arial"/>
          <w:b/>
          <w:sz w:val="26"/>
          <w:szCs w:val="26"/>
        </w:rPr>
        <w:t>SE DEJA SIN EFECTOS</w:t>
      </w:r>
      <w:r w:rsidRPr="006B1771">
        <w:rPr>
          <w:rFonts w:ascii="Arial" w:hAnsi="Arial" w:cs="Arial"/>
          <w:sz w:val="26"/>
          <w:szCs w:val="26"/>
        </w:rPr>
        <w:t xml:space="preserve"> la parte relativa de la resolución de fecha </w:t>
      </w:r>
      <w:r w:rsidR="00572AE6" w:rsidRPr="000A4FC5">
        <w:rPr>
          <w:rFonts w:ascii="Arial" w:hAnsi="Arial" w:cs="Arial"/>
          <w:b/>
          <w:sz w:val="26"/>
          <w:szCs w:val="26"/>
        </w:rPr>
        <w:t xml:space="preserve">veintisiete de junio de dos </w:t>
      </w:r>
      <w:r w:rsidR="00330E54" w:rsidRPr="000A4FC5">
        <w:rPr>
          <w:rFonts w:ascii="Arial" w:hAnsi="Arial" w:cs="Arial"/>
          <w:b/>
          <w:sz w:val="26"/>
          <w:szCs w:val="26"/>
        </w:rPr>
        <w:t xml:space="preserve">mil </w:t>
      </w:r>
      <w:r w:rsidRPr="000A4FC5">
        <w:rPr>
          <w:rFonts w:ascii="Arial" w:hAnsi="Arial" w:cs="Arial"/>
          <w:b/>
          <w:sz w:val="26"/>
          <w:szCs w:val="26"/>
        </w:rPr>
        <w:t>diecis</w:t>
      </w:r>
      <w:r w:rsidR="00E30557" w:rsidRPr="000A4FC5">
        <w:rPr>
          <w:rFonts w:ascii="Arial" w:hAnsi="Arial" w:cs="Arial"/>
          <w:b/>
          <w:sz w:val="26"/>
          <w:szCs w:val="26"/>
        </w:rPr>
        <w:t>iete</w:t>
      </w:r>
      <w:r w:rsidR="00E30557" w:rsidRPr="006B1771">
        <w:rPr>
          <w:rFonts w:ascii="Arial" w:hAnsi="Arial" w:cs="Arial"/>
          <w:b/>
          <w:sz w:val="26"/>
          <w:szCs w:val="26"/>
        </w:rPr>
        <w:t xml:space="preserve"> </w:t>
      </w:r>
      <w:r w:rsidRPr="006B1771">
        <w:rPr>
          <w:rFonts w:ascii="Arial" w:hAnsi="Arial" w:cs="Arial"/>
          <w:sz w:val="26"/>
          <w:szCs w:val="26"/>
        </w:rPr>
        <w:t>dictada en el expedien</w:t>
      </w:r>
      <w:r w:rsidR="00572AE6" w:rsidRPr="006B1771">
        <w:rPr>
          <w:rFonts w:ascii="Arial" w:hAnsi="Arial" w:cs="Arial"/>
          <w:sz w:val="26"/>
          <w:szCs w:val="26"/>
        </w:rPr>
        <w:t>te administrativo ASE/REC.R/0062/2017</w:t>
      </w:r>
      <w:r w:rsidRPr="006B1771">
        <w:rPr>
          <w:rFonts w:ascii="Arial" w:hAnsi="Arial" w:cs="Arial"/>
          <w:sz w:val="26"/>
          <w:szCs w:val="26"/>
        </w:rPr>
        <w:t xml:space="preserve"> por </w:t>
      </w:r>
      <w:r w:rsidR="00A7477E">
        <w:rPr>
          <w:rFonts w:ascii="Arial" w:hAnsi="Arial" w:cs="Arial"/>
          <w:sz w:val="26"/>
          <w:szCs w:val="26"/>
        </w:rPr>
        <w:t xml:space="preserve">el </w:t>
      </w:r>
      <w:r w:rsidR="003544CD">
        <w:rPr>
          <w:rFonts w:ascii="Arial" w:hAnsi="Arial" w:cs="Arial"/>
          <w:sz w:val="26"/>
          <w:szCs w:val="26"/>
        </w:rPr>
        <w:t xml:space="preserve">entonces </w:t>
      </w:r>
      <w:r w:rsidRPr="006B1771">
        <w:rPr>
          <w:rFonts w:ascii="Arial" w:hAnsi="Arial" w:cs="Arial"/>
          <w:sz w:val="26"/>
          <w:szCs w:val="26"/>
        </w:rPr>
        <w:t xml:space="preserve">Auditor Superior del Estado; en la que se </w:t>
      </w:r>
      <w:r w:rsidR="00572AE6" w:rsidRPr="006B1771">
        <w:rPr>
          <w:rFonts w:ascii="Arial" w:hAnsi="Arial" w:cs="Arial"/>
          <w:sz w:val="26"/>
          <w:szCs w:val="26"/>
        </w:rPr>
        <w:t>confirmó la multa impuesta por no presenta</w:t>
      </w:r>
      <w:r w:rsidR="00A7477E">
        <w:rPr>
          <w:rFonts w:ascii="Arial" w:hAnsi="Arial" w:cs="Arial"/>
          <w:sz w:val="26"/>
          <w:szCs w:val="26"/>
        </w:rPr>
        <w:t xml:space="preserve">r dentro del plazo establecido </w:t>
      </w:r>
      <w:r w:rsidR="00572AE6" w:rsidRPr="006B1771">
        <w:rPr>
          <w:rFonts w:ascii="Arial" w:hAnsi="Arial" w:cs="Arial"/>
          <w:sz w:val="26"/>
          <w:szCs w:val="26"/>
        </w:rPr>
        <w:t>en</w:t>
      </w:r>
      <w:r w:rsidR="003544CD">
        <w:rPr>
          <w:rFonts w:ascii="Arial" w:hAnsi="Arial" w:cs="Arial"/>
          <w:sz w:val="26"/>
          <w:szCs w:val="26"/>
        </w:rPr>
        <w:t xml:space="preserve"> la</w:t>
      </w:r>
      <w:r w:rsidR="00572AE6" w:rsidRPr="006B1771">
        <w:rPr>
          <w:rFonts w:ascii="Arial" w:hAnsi="Arial" w:cs="Arial"/>
          <w:sz w:val="26"/>
          <w:szCs w:val="26"/>
        </w:rPr>
        <w:t xml:space="preserve"> ley, el tercer informe de avance de gestión financiera correspondiente al trimestre julio-septiembre del ejercicio fiscal dos mil  dieciséis,  a los ciudadanos </w:t>
      </w:r>
      <w:r w:rsidR="00DE163F">
        <w:rPr>
          <w:rFonts w:ascii="Arial" w:hAnsi="Arial" w:cs="Arial"/>
          <w:sz w:val="26"/>
          <w:szCs w:val="26"/>
        </w:rPr>
        <w:t>**********</w:t>
      </w:r>
      <w:r w:rsidR="00572AE6" w:rsidRPr="006B1771">
        <w:rPr>
          <w:rFonts w:ascii="Arial" w:hAnsi="Arial" w:cs="Arial"/>
          <w:b/>
          <w:color w:val="000000" w:themeColor="text1"/>
          <w:sz w:val="26"/>
          <w:szCs w:val="26"/>
        </w:rPr>
        <w:t xml:space="preserve">, </w:t>
      </w:r>
      <w:r w:rsidR="00572AE6" w:rsidRPr="003544CD">
        <w:rPr>
          <w:rFonts w:ascii="Arial" w:hAnsi="Arial" w:cs="Arial"/>
          <w:color w:val="000000" w:themeColor="text1"/>
          <w:sz w:val="26"/>
          <w:szCs w:val="26"/>
        </w:rPr>
        <w:t xml:space="preserve">con el carácter de </w:t>
      </w:r>
      <w:r w:rsidR="003544CD">
        <w:rPr>
          <w:rFonts w:ascii="Arial" w:hAnsi="Arial" w:cs="Arial"/>
          <w:color w:val="000000" w:themeColor="text1"/>
          <w:sz w:val="26"/>
          <w:szCs w:val="26"/>
        </w:rPr>
        <w:t>Administrador Municipal y Tesorera de la Administración  Municipal del Municipio de S</w:t>
      </w:r>
      <w:r w:rsidR="00572AE6" w:rsidRPr="003544CD">
        <w:rPr>
          <w:rFonts w:ascii="Arial" w:hAnsi="Arial" w:cs="Arial"/>
          <w:color w:val="000000" w:themeColor="text1"/>
          <w:sz w:val="26"/>
          <w:szCs w:val="26"/>
        </w:rPr>
        <w:t xml:space="preserve">anta </w:t>
      </w:r>
      <w:r w:rsidR="003544CD" w:rsidRPr="003544CD">
        <w:rPr>
          <w:rFonts w:ascii="Arial" w:hAnsi="Arial" w:cs="Arial"/>
          <w:color w:val="000000" w:themeColor="text1"/>
          <w:sz w:val="26"/>
          <w:szCs w:val="26"/>
        </w:rPr>
        <w:t>María</w:t>
      </w:r>
      <w:r w:rsidR="003544CD">
        <w:rPr>
          <w:rFonts w:ascii="Arial" w:hAnsi="Arial" w:cs="Arial"/>
          <w:color w:val="000000" w:themeColor="text1"/>
          <w:sz w:val="26"/>
          <w:szCs w:val="26"/>
        </w:rPr>
        <w:t xml:space="preserve"> M</w:t>
      </w:r>
      <w:r w:rsidR="00572AE6" w:rsidRPr="003544CD">
        <w:rPr>
          <w:rFonts w:ascii="Arial" w:hAnsi="Arial" w:cs="Arial"/>
          <w:color w:val="000000" w:themeColor="text1"/>
          <w:sz w:val="26"/>
          <w:szCs w:val="26"/>
        </w:rPr>
        <w:t>ixtequilla, Distrito de Tehuantepec, Oaxaca</w:t>
      </w:r>
      <w:r w:rsidR="00572AE6" w:rsidRPr="003544CD">
        <w:rPr>
          <w:rFonts w:ascii="Arial" w:hAnsi="Arial" w:cs="Arial"/>
          <w:sz w:val="26"/>
          <w:szCs w:val="26"/>
        </w:rPr>
        <w:t>,</w:t>
      </w:r>
      <w:r w:rsidR="00610771">
        <w:rPr>
          <w:rFonts w:ascii="Arial" w:hAnsi="Arial" w:cs="Arial"/>
          <w:b/>
          <w:bCs/>
          <w:iCs/>
          <w:caps/>
          <w:kern w:val="2"/>
          <w:sz w:val="26"/>
          <w:szCs w:val="26"/>
        </w:rPr>
        <w:t xml:space="preserve"> </w:t>
      </w:r>
      <w:r w:rsidR="00572AE6" w:rsidRPr="006B1771">
        <w:rPr>
          <w:rFonts w:ascii="Arial" w:hAnsi="Arial" w:cs="Arial"/>
          <w:sz w:val="26"/>
          <w:szCs w:val="26"/>
        </w:rPr>
        <w:t>al contrariar el mandamiento constitucional que tienen todas las autoridades de emitir sus actos con apego al principio de legalidad, debiendo quedar INTOCADA el resto de la determinación impugnada.</w:t>
      </w:r>
    </w:p>
    <w:p w:rsidR="00486202" w:rsidRPr="006B1771" w:rsidRDefault="00486202" w:rsidP="006B1771">
      <w:pPr>
        <w:pStyle w:val="corte4fondo"/>
        <w:tabs>
          <w:tab w:val="left" w:pos="0"/>
        </w:tabs>
        <w:ind w:right="51"/>
        <w:rPr>
          <w:rFonts w:cs="Arial"/>
          <w:sz w:val="26"/>
          <w:szCs w:val="26"/>
          <w:lang w:val="es-MX"/>
        </w:rPr>
      </w:pPr>
      <w:r w:rsidRPr="006B1771">
        <w:rPr>
          <w:rFonts w:cs="Arial"/>
          <w:b/>
          <w:sz w:val="26"/>
          <w:szCs w:val="26"/>
          <w:lang w:val="es-MX"/>
        </w:rPr>
        <w:t xml:space="preserve">QUINTO. </w:t>
      </w:r>
      <w:r w:rsidRPr="006B1771">
        <w:rPr>
          <w:rFonts w:cs="Arial"/>
          <w:sz w:val="26"/>
          <w:szCs w:val="26"/>
          <w:lang w:val="es-MX"/>
        </w:rPr>
        <w:t>Conforme a los artículos 45 y 46, fracción I de la Ley de Justicia de Fiscalización y Rendición de Cuentas para el Estado de Oaxaca, Notifíquese personalmente a los actores y por oficio a la demandada. Cúmplase.</w:t>
      </w:r>
    </w:p>
    <w:p w:rsidR="00E6279B" w:rsidRDefault="00E6279B" w:rsidP="00E6279B">
      <w:pPr>
        <w:pStyle w:val="Sinespaciado"/>
        <w:spacing w:before="240" w:line="360" w:lineRule="auto"/>
        <w:ind w:firstLine="709"/>
        <w:jc w:val="both"/>
        <w:rPr>
          <w:rFonts w:ascii="Arial" w:hAnsi="Arial" w:cs="Arial"/>
          <w:sz w:val="26"/>
          <w:szCs w:val="26"/>
        </w:rPr>
      </w:pPr>
      <w:r w:rsidRPr="00620BE2">
        <w:rPr>
          <w:rFonts w:ascii="Arial" w:hAnsi="Arial" w:cs="Arial"/>
          <w:sz w:val="26"/>
          <w:szCs w:val="26"/>
        </w:rPr>
        <w:t xml:space="preserve">Así por unanimidad de votos, lo resolvieron y firmaron los Magistrados integrantes de la Sala Superior del Tribunal de </w:t>
      </w:r>
      <w:r>
        <w:rPr>
          <w:rFonts w:ascii="Arial" w:hAnsi="Arial" w:cs="Arial"/>
          <w:sz w:val="26"/>
          <w:szCs w:val="26"/>
        </w:rPr>
        <w:t xml:space="preserve">Justicia </w:t>
      </w:r>
      <w:r w:rsidRPr="00620BE2">
        <w:rPr>
          <w:rFonts w:ascii="Arial" w:hAnsi="Arial" w:cs="Arial"/>
          <w:sz w:val="26"/>
          <w:szCs w:val="26"/>
        </w:rPr>
        <w:t>Administrativ</w:t>
      </w:r>
      <w:r>
        <w:rPr>
          <w:rFonts w:ascii="Arial" w:hAnsi="Arial" w:cs="Arial"/>
          <w:sz w:val="26"/>
          <w:szCs w:val="26"/>
        </w:rPr>
        <w:t>a</w:t>
      </w:r>
      <w:r w:rsidRPr="00620BE2">
        <w:rPr>
          <w:rFonts w:ascii="Arial" w:hAnsi="Arial" w:cs="Arial"/>
          <w:sz w:val="26"/>
          <w:szCs w:val="26"/>
        </w:rPr>
        <w:t xml:space="preserve"> del Estado</w:t>
      </w:r>
      <w:r>
        <w:rPr>
          <w:rFonts w:ascii="Arial" w:hAnsi="Arial" w:cs="Arial"/>
          <w:sz w:val="26"/>
          <w:szCs w:val="26"/>
        </w:rPr>
        <w:t xml:space="preserve"> de Oaxaca</w:t>
      </w:r>
      <w:r w:rsidRPr="00620BE2">
        <w:rPr>
          <w:rFonts w:ascii="Arial" w:hAnsi="Arial" w:cs="Arial"/>
          <w:sz w:val="26"/>
          <w:szCs w:val="26"/>
        </w:rPr>
        <w:t>, quienes, actúan con la Secretaria General de Acuerdos de este Tribunal, que autoriza y da f</w:t>
      </w:r>
      <w:r>
        <w:rPr>
          <w:rFonts w:ascii="Arial" w:hAnsi="Arial" w:cs="Arial"/>
          <w:sz w:val="26"/>
          <w:szCs w:val="26"/>
        </w:rPr>
        <w:t>e.</w:t>
      </w:r>
    </w:p>
    <w:p w:rsidR="00E6279B" w:rsidRDefault="00E6279B" w:rsidP="00E6279B">
      <w:pPr>
        <w:jc w:val="both"/>
        <w:rPr>
          <w:rFonts w:ascii="Arial" w:hAnsi="Arial" w:cs="Arial"/>
          <w:sz w:val="26"/>
          <w:szCs w:val="26"/>
        </w:rPr>
      </w:pPr>
    </w:p>
    <w:p w:rsidR="008E1A68" w:rsidRDefault="008E1A68" w:rsidP="00E6279B">
      <w:pPr>
        <w:jc w:val="both"/>
        <w:rPr>
          <w:rFonts w:ascii="Arial" w:hAnsi="Arial" w:cs="Arial"/>
          <w:sz w:val="26"/>
          <w:szCs w:val="26"/>
        </w:rPr>
      </w:pPr>
    </w:p>
    <w:p w:rsidR="008E1A68" w:rsidRDefault="00365E6C" w:rsidP="008E1A68">
      <w:pPr>
        <w:spacing w:after="0" w:line="240" w:lineRule="auto"/>
        <w:jc w:val="center"/>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49781D67" wp14:editId="200CC8BE">
                <wp:simplePos x="0" y="0"/>
                <wp:positionH relativeFrom="column">
                  <wp:posOffset>5736566</wp:posOffset>
                </wp:positionH>
                <wp:positionV relativeFrom="paragraph">
                  <wp:posOffset>240988</wp:posOffset>
                </wp:positionV>
                <wp:extent cx="1076325" cy="657225"/>
                <wp:effectExtent l="0" t="0" r="2857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65E6C" w:rsidRDefault="00365E6C" w:rsidP="00365E6C">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81D67" id="Cuadro de texto 8" o:spid="_x0000_s1032" type="#_x0000_t202" style="position:absolute;left:0;text-align:left;margin-left:451.7pt;margin-top:19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68N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">
                <v:textbox>
                  <w:txbxContent>
                    <w:p w:rsidR="00365E6C" w:rsidRDefault="00365E6C" w:rsidP="00365E6C">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E6279B">
        <w:rPr>
          <w:rFonts w:ascii="Arial" w:hAnsi="Arial" w:cs="Arial"/>
          <w:sz w:val="26"/>
          <w:szCs w:val="26"/>
        </w:rPr>
        <w:t xml:space="preserve">        </w:t>
      </w:r>
      <w:r w:rsidR="00E6279B">
        <w:rPr>
          <w:rFonts w:ascii="Arial" w:eastAsia="Calibri" w:hAnsi="Arial" w:cs="Arial"/>
          <w:sz w:val="26"/>
          <w:szCs w:val="26"/>
        </w:rPr>
        <w:t>MAGISTRADA MARÍA ELENA VILLA DE JARQUÍN</w:t>
      </w:r>
    </w:p>
    <w:p w:rsidR="00E6279B" w:rsidRDefault="00E6279B" w:rsidP="008E1A68">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E6279B" w:rsidRDefault="00E6279B" w:rsidP="00E6279B">
      <w:pPr>
        <w:spacing w:after="0" w:line="240" w:lineRule="auto"/>
        <w:jc w:val="center"/>
        <w:rPr>
          <w:rFonts w:ascii="Arial" w:eastAsia="Calibri" w:hAnsi="Arial" w:cs="Arial"/>
          <w:sz w:val="26"/>
          <w:szCs w:val="26"/>
        </w:rPr>
      </w:pPr>
    </w:p>
    <w:p w:rsidR="00E6279B" w:rsidRDefault="00E6279B" w:rsidP="00E6279B">
      <w:pPr>
        <w:spacing w:after="0" w:line="240" w:lineRule="auto"/>
        <w:jc w:val="center"/>
        <w:rPr>
          <w:rFonts w:ascii="Arial" w:eastAsia="Calibri" w:hAnsi="Arial" w:cs="Arial"/>
          <w:sz w:val="26"/>
          <w:szCs w:val="26"/>
        </w:rPr>
      </w:pPr>
    </w:p>
    <w:p w:rsidR="008E1A68" w:rsidRDefault="008E1A68" w:rsidP="00E6279B">
      <w:pPr>
        <w:spacing w:line="360" w:lineRule="auto"/>
        <w:rPr>
          <w:rFonts w:ascii="Arial" w:eastAsia="Calibri" w:hAnsi="Arial" w:cs="Arial"/>
          <w:sz w:val="26"/>
          <w:szCs w:val="26"/>
        </w:rPr>
      </w:pPr>
    </w:p>
    <w:p w:rsidR="008E1A68" w:rsidRDefault="008E1A68" w:rsidP="00E6279B">
      <w:pPr>
        <w:spacing w:line="360" w:lineRule="auto"/>
        <w:rPr>
          <w:rFonts w:ascii="Arial" w:eastAsia="Calibri" w:hAnsi="Arial" w:cs="Arial"/>
          <w:sz w:val="26"/>
          <w:szCs w:val="26"/>
        </w:rPr>
      </w:pPr>
    </w:p>
    <w:p w:rsidR="00E6279B" w:rsidRDefault="00E6279B" w:rsidP="00E6279B">
      <w:pPr>
        <w:spacing w:after="0"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E6279B" w:rsidRDefault="00E6279B" w:rsidP="00E6279B">
      <w:pPr>
        <w:spacing w:after="0" w:line="360" w:lineRule="auto"/>
        <w:rPr>
          <w:rFonts w:ascii="Arial" w:eastAsia="Calibri" w:hAnsi="Arial" w:cs="Arial"/>
          <w:sz w:val="26"/>
          <w:szCs w:val="26"/>
        </w:rPr>
      </w:pPr>
    </w:p>
    <w:p w:rsidR="00E6279B" w:rsidRPr="00D55F4F" w:rsidRDefault="00E6279B" w:rsidP="00E6279B">
      <w:pPr>
        <w:spacing w:after="0" w:line="360" w:lineRule="auto"/>
        <w:jc w:val="center"/>
        <w:rPr>
          <w:rFonts w:ascii="Arial" w:eastAsia="Calibri" w:hAnsi="Arial" w:cs="Arial"/>
          <w:b/>
          <w:sz w:val="16"/>
          <w:szCs w:val="26"/>
        </w:rPr>
      </w:pPr>
      <w:r w:rsidRPr="00D55F4F">
        <w:rPr>
          <w:rFonts w:ascii="Arial" w:eastAsia="Calibri" w:hAnsi="Arial" w:cs="Arial"/>
          <w:b/>
          <w:sz w:val="16"/>
          <w:szCs w:val="26"/>
        </w:rPr>
        <w:t xml:space="preserve">LAS PRESENTES FIRMAS CORRESPONDEN AL </w:t>
      </w:r>
      <w:r w:rsidR="00C20C93">
        <w:rPr>
          <w:rFonts w:ascii="Arial" w:eastAsia="Calibri" w:hAnsi="Arial" w:cs="Arial"/>
          <w:b/>
          <w:sz w:val="16"/>
          <w:szCs w:val="26"/>
        </w:rPr>
        <w:t>JUICIO DE INCONFORMIDAD 49</w:t>
      </w:r>
      <w:r w:rsidRPr="00D55F4F">
        <w:rPr>
          <w:rFonts w:ascii="Arial" w:eastAsia="Calibri" w:hAnsi="Arial" w:cs="Arial"/>
          <w:b/>
          <w:sz w:val="16"/>
          <w:szCs w:val="26"/>
        </w:rPr>
        <w:t>/2017</w:t>
      </w:r>
    </w:p>
    <w:p w:rsidR="00E6279B" w:rsidRDefault="00E6279B" w:rsidP="00E6279B">
      <w:pPr>
        <w:spacing w:after="0" w:line="360" w:lineRule="auto"/>
        <w:jc w:val="center"/>
        <w:rPr>
          <w:rFonts w:ascii="Arial" w:eastAsia="Calibri" w:hAnsi="Arial" w:cs="Arial"/>
          <w:sz w:val="26"/>
          <w:szCs w:val="26"/>
        </w:rPr>
      </w:pPr>
    </w:p>
    <w:p w:rsidR="00E6279B" w:rsidRDefault="00E6279B" w:rsidP="00E6279B">
      <w:pPr>
        <w:spacing w:after="0" w:line="360" w:lineRule="auto"/>
        <w:jc w:val="center"/>
        <w:rPr>
          <w:rFonts w:ascii="Arial" w:eastAsia="Calibri" w:hAnsi="Arial" w:cs="Arial"/>
          <w:sz w:val="26"/>
          <w:szCs w:val="26"/>
        </w:rPr>
      </w:pPr>
    </w:p>
    <w:p w:rsidR="00E6279B" w:rsidRDefault="00E6279B" w:rsidP="00E6279B">
      <w:pPr>
        <w:spacing w:line="360" w:lineRule="auto"/>
        <w:jc w:val="center"/>
        <w:rPr>
          <w:rFonts w:ascii="Arial" w:eastAsia="Calibri" w:hAnsi="Arial" w:cs="Arial"/>
          <w:sz w:val="26"/>
          <w:szCs w:val="26"/>
        </w:rPr>
      </w:pPr>
    </w:p>
    <w:p w:rsidR="00E6279B" w:rsidRDefault="00E6279B" w:rsidP="00E6279B">
      <w:pPr>
        <w:spacing w:line="360" w:lineRule="auto"/>
        <w:jc w:val="center"/>
        <w:rPr>
          <w:rFonts w:ascii="Arial" w:eastAsia="Calibri" w:hAnsi="Arial" w:cs="Arial"/>
          <w:sz w:val="26"/>
          <w:szCs w:val="26"/>
        </w:rPr>
      </w:pPr>
    </w:p>
    <w:p w:rsidR="00E6279B" w:rsidRDefault="00E6279B" w:rsidP="00E6279B">
      <w:pPr>
        <w:spacing w:line="360" w:lineRule="auto"/>
        <w:jc w:val="center"/>
        <w:rPr>
          <w:rFonts w:ascii="Arial" w:eastAsia="Calibri" w:hAnsi="Arial" w:cs="Arial"/>
          <w:sz w:val="26"/>
          <w:szCs w:val="26"/>
        </w:rPr>
      </w:pPr>
      <w:r>
        <w:rPr>
          <w:rFonts w:ascii="Arial" w:eastAsia="Calibri" w:hAnsi="Arial" w:cs="Arial"/>
          <w:sz w:val="26"/>
          <w:szCs w:val="26"/>
        </w:rPr>
        <w:t xml:space="preserve">MAGISTRADO ADRIÁN QUIROGA AVENDAÑO </w:t>
      </w:r>
    </w:p>
    <w:p w:rsidR="00E6279B" w:rsidRDefault="00E6279B" w:rsidP="00E6279B">
      <w:pPr>
        <w:spacing w:line="360" w:lineRule="auto"/>
        <w:jc w:val="center"/>
        <w:rPr>
          <w:rFonts w:ascii="Arial" w:eastAsia="Calibri" w:hAnsi="Arial" w:cs="Arial"/>
          <w:sz w:val="26"/>
          <w:szCs w:val="26"/>
        </w:rPr>
      </w:pPr>
    </w:p>
    <w:p w:rsidR="00E6279B" w:rsidRDefault="00E6279B" w:rsidP="00E6279B">
      <w:pPr>
        <w:spacing w:line="360" w:lineRule="auto"/>
        <w:jc w:val="center"/>
        <w:rPr>
          <w:rFonts w:ascii="Arial" w:eastAsia="Calibri" w:hAnsi="Arial" w:cs="Arial"/>
          <w:sz w:val="26"/>
          <w:szCs w:val="26"/>
        </w:rPr>
      </w:pPr>
    </w:p>
    <w:p w:rsidR="00E6279B" w:rsidRDefault="00E6279B" w:rsidP="00E6279B">
      <w:pPr>
        <w:spacing w:line="360" w:lineRule="auto"/>
        <w:rPr>
          <w:rFonts w:ascii="Arial" w:eastAsia="Calibri" w:hAnsi="Arial" w:cs="Arial"/>
          <w:sz w:val="26"/>
          <w:szCs w:val="26"/>
        </w:rPr>
      </w:pPr>
    </w:p>
    <w:p w:rsidR="00E6279B" w:rsidRDefault="00E6279B" w:rsidP="00E6279B">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E6279B" w:rsidRDefault="00E6279B" w:rsidP="00E6279B">
      <w:pPr>
        <w:spacing w:line="360" w:lineRule="auto"/>
        <w:jc w:val="center"/>
        <w:rPr>
          <w:rFonts w:ascii="Arial" w:eastAsia="Calibri" w:hAnsi="Arial" w:cs="Arial"/>
          <w:sz w:val="26"/>
          <w:szCs w:val="26"/>
        </w:rPr>
      </w:pPr>
    </w:p>
    <w:p w:rsidR="00E6279B" w:rsidRDefault="00E6279B" w:rsidP="00E6279B">
      <w:pPr>
        <w:spacing w:line="360" w:lineRule="auto"/>
        <w:jc w:val="center"/>
        <w:rPr>
          <w:rFonts w:ascii="Arial" w:eastAsia="Calibri" w:hAnsi="Arial" w:cs="Arial"/>
          <w:sz w:val="26"/>
          <w:szCs w:val="26"/>
        </w:rPr>
      </w:pPr>
    </w:p>
    <w:p w:rsidR="00E6279B" w:rsidRDefault="00E6279B" w:rsidP="00E6279B">
      <w:pPr>
        <w:spacing w:line="360" w:lineRule="auto"/>
        <w:jc w:val="center"/>
        <w:rPr>
          <w:rFonts w:ascii="Arial" w:eastAsia="Calibri" w:hAnsi="Arial" w:cs="Arial"/>
          <w:sz w:val="26"/>
          <w:szCs w:val="26"/>
        </w:rPr>
      </w:pPr>
    </w:p>
    <w:p w:rsidR="00E6279B" w:rsidRDefault="00E6279B" w:rsidP="00E6279B">
      <w:pPr>
        <w:spacing w:after="0" w:line="240" w:lineRule="auto"/>
        <w:jc w:val="center"/>
        <w:rPr>
          <w:rFonts w:ascii="Arial" w:eastAsia="Calibri" w:hAnsi="Arial" w:cs="Arial"/>
          <w:sz w:val="26"/>
          <w:szCs w:val="26"/>
        </w:rPr>
      </w:pPr>
      <w:r>
        <w:rPr>
          <w:rFonts w:ascii="Arial" w:eastAsia="Calibri" w:hAnsi="Arial" w:cs="Arial"/>
          <w:sz w:val="26"/>
          <w:szCs w:val="26"/>
        </w:rPr>
        <w:t>LICENCIADA. SANDRA PÉREZ CRUZ.</w:t>
      </w:r>
    </w:p>
    <w:p w:rsidR="00E6279B" w:rsidRPr="005E469D" w:rsidRDefault="00E6279B" w:rsidP="00E6279B">
      <w:pPr>
        <w:spacing w:after="0" w:line="240" w:lineRule="auto"/>
        <w:jc w:val="center"/>
        <w:rPr>
          <w:rFonts w:ascii="Arial" w:eastAsia="Calibri" w:hAnsi="Arial" w:cs="Arial"/>
          <w:sz w:val="26"/>
          <w:szCs w:val="26"/>
        </w:rPr>
      </w:pPr>
      <w:r>
        <w:rPr>
          <w:rFonts w:ascii="Arial" w:eastAsia="Calibri" w:hAnsi="Arial" w:cs="Arial"/>
          <w:sz w:val="26"/>
          <w:szCs w:val="26"/>
        </w:rPr>
        <w:t>SECRETARIA GENERAL DE ACUERDOS</w:t>
      </w:r>
    </w:p>
    <w:p w:rsidR="00E6279B" w:rsidRPr="00CB6405" w:rsidRDefault="00E6279B" w:rsidP="00E6279B">
      <w:pPr>
        <w:spacing w:line="360" w:lineRule="auto"/>
        <w:ind w:firstLine="708"/>
        <w:jc w:val="both"/>
        <w:rPr>
          <w:sz w:val="26"/>
          <w:szCs w:val="26"/>
        </w:rPr>
      </w:pPr>
    </w:p>
    <w:p w:rsidR="00C47162" w:rsidRPr="006C7EC5" w:rsidRDefault="00C47162" w:rsidP="00E6279B">
      <w:pPr>
        <w:spacing w:before="240" w:line="360" w:lineRule="auto"/>
        <w:jc w:val="both"/>
        <w:rPr>
          <w:rFonts w:ascii="Arial" w:hAnsi="Arial" w:cs="Arial"/>
          <w:sz w:val="26"/>
          <w:szCs w:val="26"/>
        </w:rPr>
      </w:pPr>
    </w:p>
    <w:p w:rsidR="00A7452B" w:rsidRPr="006B1771" w:rsidRDefault="00A7452B" w:rsidP="00E265A5">
      <w:pPr>
        <w:pStyle w:val="Sinespaciado"/>
        <w:jc w:val="center"/>
        <w:rPr>
          <w:rFonts w:ascii="Arial" w:hAnsi="Arial" w:cs="Arial"/>
          <w:sz w:val="26"/>
          <w:szCs w:val="26"/>
        </w:rPr>
      </w:pPr>
    </w:p>
    <w:sectPr w:rsidR="00A7452B" w:rsidRPr="006B1771" w:rsidSect="00883A90">
      <w:headerReference w:type="even" r:id="rId8"/>
      <w:headerReference w:type="default" r:id="rId9"/>
      <w:foot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C57" w:rsidRDefault="00006C57">
      <w:pPr>
        <w:spacing w:after="0" w:line="240" w:lineRule="auto"/>
      </w:pPr>
      <w:r>
        <w:separator/>
      </w:r>
    </w:p>
  </w:endnote>
  <w:endnote w:type="continuationSeparator" w:id="0">
    <w:p w:rsidR="00006C57" w:rsidRDefault="00006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E6C" w:rsidRDefault="00365E6C">
    <w:pPr>
      <w:pStyle w:val="Piedepgina"/>
    </w:pPr>
    <w:r>
      <w:rPr>
        <w:noProof/>
        <w:lang w:val="es-MX" w:eastAsia="es-MX"/>
      </w:rPr>
      <mc:AlternateContent>
        <mc:Choice Requires="wps">
          <w:drawing>
            <wp:anchor distT="0" distB="0" distL="114300" distR="114300" simplePos="0" relativeHeight="251652096" behindDoc="0" locked="0" layoutInCell="1" allowOverlap="1" wp14:anchorId="4320E132" wp14:editId="5F6C184C">
              <wp:simplePos x="0" y="0"/>
              <wp:positionH relativeFrom="column">
                <wp:posOffset>-1526875</wp:posOffset>
              </wp:positionH>
              <wp:positionV relativeFrom="paragraph">
                <wp:posOffset>-3932711</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65E6C" w:rsidRDefault="00365E6C" w:rsidP="00365E6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20E132" id="_x0000_t202" coordsize="21600,21600" o:spt="202" path="m,l,21600r21600,l21600,xe">
              <v:stroke joinstyle="miter"/>
              <v:path gradientshapeok="t" o:connecttype="rect"/>
            </v:shapetype>
            <v:shape id="Cuadro de texto 4" o:spid="_x0000_s1033" type="#_x0000_t202" style="position:absolute;margin-left:-120.25pt;margin-top:-309.65pt;width:84.75pt;height:5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">
              <v:textbox>
                <w:txbxContent>
                  <w:p w:rsidR="00365E6C" w:rsidRDefault="00365E6C" w:rsidP="00365E6C">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C57" w:rsidRDefault="00006C57">
      <w:pPr>
        <w:spacing w:after="0" w:line="240" w:lineRule="auto"/>
      </w:pPr>
      <w:r>
        <w:separator/>
      </w:r>
    </w:p>
  </w:footnote>
  <w:footnote w:type="continuationSeparator" w:id="0">
    <w:p w:rsidR="00006C57" w:rsidRDefault="00006C57">
      <w:pPr>
        <w:spacing w:after="0" w:line="240" w:lineRule="auto"/>
      </w:pPr>
      <w:r>
        <w:continuationSeparator/>
      </w:r>
    </w:p>
  </w:footnote>
  <w:footnote w:id="1">
    <w:p w:rsidR="008573B2" w:rsidRPr="00272D84" w:rsidRDefault="008573B2" w:rsidP="008573B2">
      <w:pPr>
        <w:spacing w:line="360" w:lineRule="auto"/>
        <w:ind w:right="69"/>
        <w:jc w:val="both"/>
        <w:rPr>
          <w:rFonts w:cstheme="minorHAnsi"/>
          <w:sz w:val="20"/>
          <w:szCs w:val="20"/>
        </w:rPr>
      </w:pPr>
      <w:r>
        <w:rPr>
          <w:rStyle w:val="Refdenotaalpie"/>
        </w:rPr>
        <w:footnoteRef/>
      </w:r>
      <w:r>
        <w:t xml:space="preserve"> </w:t>
      </w:r>
      <w:r w:rsidRPr="00272D84">
        <w:rPr>
          <w:rFonts w:cstheme="minorHAnsi"/>
          <w:sz w:val="20"/>
          <w:szCs w:val="20"/>
        </w:rPr>
        <w:t>“</w:t>
      </w:r>
      <w:r w:rsidRPr="00272D84">
        <w:rPr>
          <w:rFonts w:cstheme="minorHAnsi"/>
          <w:b/>
          <w:sz w:val="20"/>
          <w:szCs w:val="20"/>
        </w:rPr>
        <w:t>FUNDAMENTACIÓN Y MOTIVACIÓN. LA DIFERENCIA ENTRE LA FALTA Y LA INDEBIDA LA SATISFACCIÓN DE AMBOS REQUISITOS CONSTITUCIONALES TRASCIENDE AL ORDEN EN QUE DEBEN ESTUDIARSE LOS CONCEPTOS DE VIOLACIÓN Y A LOS EFECTOS DEL FALLO PROTECTOR.”</w:t>
      </w:r>
      <w:r>
        <w:rPr>
          <w:rFonts w:cstheme="minorHAnsi"/>
          <w:b/>
          <w:sz w:val="20"/>
          <w:szCs w:val="20"/>
        </w:rPr>
        <w:t xml:space="preserve"> </w:t>
      </w:r>
      <w:r w:rsidRPr="00272D84">
        <w:rPr>
          <w:rFonts w:cstheme="minorHAnsi"/>
          <w:sz w:val="20"/>
          <w:szCs w:val="20"/>
        </w:rPr>
        <w:t xml:space="preserve">La falta de fundamentación y motivación es una violación formal diversa a la indebida o incorrecta fundamentación y motivación, que es una violación material o de fondo, siendo distintos los efectos que genera la existencia de una u otra, por lo que el estudio de aquella omisión debe hacerse de manera previa. En efecto, el artículo 16 constitucional establece, en su primer párrafo, el imperativo para las autoridades de fundar y motivar sus actos que incidan en la esfera de los gobernados, pero la contravención al mandato constitucional que exige la expresión de ambas en los actos de autoridad puede revestir dos formas distintas, a saber: la derivada de su falta, y la correspondiente a su incorrección. Se produce la falta de fundamentación y motivación, cuando se omite expresar el dispositivo legal aplicable al asunto y las razones que se hayan considerado para estimar que el caso puede subsumirse en la hipótesis prevista en esa norma jurídica. </w:t>
      </w:r>
      <w:r w:rsidRPr="00272D84">
        <w:rPr>
          <w:rFonts w:cstheme="minorHAnsi"/>
          <w:sz w:val="20"/>
          <w:szCs w:val="20"/>
          <w:u w:val="single"/>
        </w:rPr>
        <w:t>En cambio, hay una indebida fundamentación cuando en el acto de autoridad sí se invoca el precepto legal, sin embargo, resulta inaplicable al asunto por las características específicas de éste que impiden su adecuación o encuadre en la hipótesis normativa; y una incorrecta motivación, en el supuesto en que sí se indican las razones que tiene en consideración la autoridad para emitir el acto, pero aquéllas están en disonancia con el contenido de la norma legal que se aplica en el caso.</w:t>
      </w:r>
      <w:r w:rsidRPr="00272D84">
        <w:rPr>
          <w:rFonts w:cstheme="minorHAnsi"/>
          <w:sz w:val="20"/>
          <w:szCs w:val="20"/>
        </w:rPr>
        <w:t xml:space="preserve"> De manera que la falta de fundamentación y motivación significa la carencia o ausencia de tales requisitos, mientras que la indebida o incorrecta fundamentación y motivación entraña la presencia de ambos requisitos constitucionales, pero con un desajuste entre la aplicación de normas y los razonamientos formulados por la autoridad con el caso concreto. La diferencia apuntada permite advertir que en el primer supuesto se trata de una violación formal dado que el acto de autoridad carece de elementos ínsitos, connaturales, al mismo por virtud de un imperativo constitucional, por lo que, advertida su ausencia mediante la simple lectura del acto reclamado, procederá conceder el amparo solicitado; y en el segundo caso consiste en una violación material o de fondo porque se ha cumplido con la forma mediante la expresión de fundamentos y motivos, pero unos y otros son incorrectos, lo cual, por regla general, también dará lugar a un fallo protector, sin embargo, será menester un previo análisis del contenido del asunto para llegar a concluir la mencionada incorrección. Por virtud de esa nota distintiva, los efectos de la concesión del amparo, tratándose de una resolución jurisdiccional, son igualmente diversos en uno y otro caso, pues aunque existe un elemento común, o sea, que la autoridad deje insubsistente el acto inconstitucional, en el primer supuesto será para que subsane la irregularidad expresando la fundamentación y motivación antes ausente, y en el segundo para que aporte fundamentos y motivos diferentes a los que formuló previamente. La apuntada diferencia trasciende, igualmente, al orden en que se deberán estudiar los argumentos que hagan valer los quejosos, ya que si en un caso se advierte la carencia de los requisitos constitucionales de que se trata, es decir, una violación formal, se concederá el amparo para los efectos indicados, con exclusión del análisis de los motivos de disenso que, concurriendo con los atinentes al defecto, versen sobre la incorrección de ambos elementos inherentes al acto de autoridad; empero, si han sido satisfechos aquéllos, será factible el estudio de la indebida fundamentación y motivación, esto es, de la violación material o de fondo.</w:t>
      </w:r>
    </w:p>
    <w:p w:rsidR="008573B2" w:rsidRDefault="008573B2" w:rsidP="008573B2">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A0390D" w:rsidRDefault="0058177E">
        <w:pPr>
          <w:pStyle w:val="Encabezado"/>
          <w:jc w:val="center"/>
        </w:pPr>
        <w:r>
          <w:fldChar w:fldCharType="begin"/>
        </w:r>
        <w:r>
          <w:instrText>PAGE   \* MERGEFORMAT</w:instrText>
        </w:r>
        <w:r>
          <w:fldChar w:fldCharType="separate"/>
        </w:r>
        <w:r w:rsidR="00365E6C">
          <w:rPr>
            <w:noProof/>
          </w:rPr>
          <w:t>14</w:t>
        </w:r>
        <w:r>
          <w:rPr>
            <w:noProof/>
          </w:rPr>
          <w:fldChar w:fldCharType="end"/>
        </w:r>
      </w:p>
    </w:sdtContent>
  </w:sdt>
  <w:p w:rsidR="00A0390D" w:rsidRDefault="00365E6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A0390D" w:rsidRDefault="0058177E" w:rsidP="00206B99">
        <w:pPr>
          <w:pStyle w:val="Encabezado"/>
          <w:jc w:val="center"/>
          <w:rPr>
            <w:noProof/>
          </w:rPr>
        </w:pPr>
        <w:r>
          <w:fldChar w:fldCharType="begin"/>
        </w:r>
        <w:r>
          <w:instrText xml:space="preserve"> PAGE   \* MERGEFORMAT </w:instrText>
        </w:r>
        <w:r>
          <w:fldChar w:fldCharType="separate"/>
        </w:r>
        <w:r w:rsidR="00365E6C">
          <w:rPr>
            <w:noProof/>
          </w:rPr>
          <w:t>15</w:t>
        </w:r>
        <w:r>
          <w:rPr>
            <w:noProof/>
          </w:rPr>
          <w:fldChar w:fldCharType="end"/>
        </w:r>
      </w:p>
      <w:p w:rsidR="00A0390D" w:rsidRDefault="00365E6C" w:rsidP="00206B99">
        <w:pPr>
          <w:pStyle w:val="Encabezado"/>
          <w:jc w:val="center"/>
        </w:pPr>
      </w:p>
    </w:sdtContent>
  </w:sdt>
  <w:p w:rsidR="00A0390D" w:rsidRDefault="00365E6C"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074E7B"/>
    <w:multiLevelType w:val="hybridMultilevel"/>
    <w:tmpl w:val="A972F34C"/>
    <w:lvl w:ilvl="0" w:tplc="133E9C9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6809684A"/>
    <w:multiLevelType w:val="hybridMultilevel"/>
    <w:tmpl w:val="4934AD7C"/>
    <w:lvl w:ilvl="0" w:tplc="1F042E64">
      <w:start w:val="1"/>
      <w:numFmt w:val="upperRoman"/>
      <w:lvlText w:val="%1."/>
      <w:lvlJc w:val="left"/>
      <w:pPr>
        <w:ind w:left="720" w:hanging="360"/>
      </w:pPr>
      <w:rPr>
        <w:rFonts w:ascii="Calibri" w:hAnsi="Calibri"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DC121B4"/>
    <w:multiLevelType w:val="hybridMultilevel"/>
    <w:tmpl w:val="4370B088"/>
    <w:lvl w:ilvl="0" w:tplc="1F042E64">
      <w:start w:val="1"/>
      <w:numFmt w:val="upperRoman"/>
      <w:lvlText w:val="%1."/>
      <w:lvlJc w:val="left"/>
      <w:pPr>
        <w:ind w:left="720" w:hanging="360"/>
      </w:pPr>
      <w:rPr>
        <w:rFonts w:ascii="Calibri" w:hAnsi="Calibri"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95"/>
    <w:rsid w:val="00006C57"/>
    <w:rsid w:val="000209F5"/>
    <w:rsid w:val="00031CCD"/>
    <w:rsid w:val="000369BE"/>
    <w:rsid w:val="00045F8B"/>
    <w:rsid w:val="00081B79"/>
    <w:rsid w:val="00087ADA"/>
    <w:rsid w:val="000A4FC5"/>
    <w:rsid w:val="000C7E5B"/>
    <w:rsid w:val="000E134E"/>
    <w:rsid w:val="000F5882"/>
    <w:rsid w:val="00131862"/>
    <w:rsid w:val="001608BC"/>
    <w:rsid w:val="0017065F"/>
    <w:rsid w:val="00183DF4"/>
    <w:rsid w:val="00193573"/>
    <w:rsid w:val="001A0F69"/>
    <w:rsid w:val="001B525C"/>
    <w:rsid w:val="001D4272"/>
    <w:rsid w:val="001F3F80"/>
    <w:rsid w:val="00213ED6"/>
    <w:rsid w:val="00221399"/>
    <w:rsid w:val="002234F8"/>
    <w:rsid w:val="00241D72"/>
    <w:rsid w:val="0024566A"/>
    <w:rsid w:val="00276206"/>
    <w:rsid w:val="00284639"/>
    <w:rsid w:val="0029420D"/>
    <w:rsid w:val="00295164"/>
    <w:rsid w:val="002C2F34"/>
    <w:rsid w:val="002C6395"/>
    <w:rsid w:val="002D742F"/>
    <w:rsid w:val="002E0E71"/>
    <w:rsid w:val="002E0F35"/>
    <w:rsid w:val="00306DC0"/>
    <w:rsid w:val="00326DAC"/>
    <w:rsid w:val="00330E54"/>
    <w:rsid w:val="0033553E"/>
    <w:rsid w:val="003544CD"/>
    <w:rsid w:val="00356249"/>
    <w:rsid w:val="00365E6C"/>
    <w:rsid w:val="00367ECE"/>
    <w:rsid w:val="00397C64"/>
    <w:rsid w:val="003B7D04"/>
    <w:rsid w:val="003D14BE"/>
    <w:rsid w:val="003D5628"/>
    <w:rsid w:val="003E0CF1"/>
    <w:rsid w:val="003F147E"/>
    <w:rsid w:val="00401FF1"/>
    <w:rsid w:val="00414B95"/>
    <w:rsid w:val="00472A12"/>
    <w:rsid w:val="00486202"/>
    <w:rsid w:val="0049583F"/>
    <w:rsid w:val="00497AF3"/>
    <w:rsid w:val="004C61B5"/>
    <w:rsid w:val="004C6C71"/>
    <w:rsid w:val="00551FCA"/>
    <w:rsid w:val="00555E08"/>
    <w:rsid w:val="00556F66"/>
    <w:rsid w:val="00572AE6"/>
    <w:rsid w:val="0058177E"/>
    <w:rsid w:val="00602A8D"/>
    <w:rsid w:val="00610771"/>
    <w:rsid w:val="00646B2C"/>
    <w:rsid w:val="00663ACD"/>
    <w:rsid w:val="00674A1C"/>
    <w:rsid w:val="00681531"/>
    <w:rsid w:val="0069240B"/>
    <w:rsid w:val="00692B10"/>
    <w:rsid w:val="006B1771"/>
    <w:rsid w:val="006B4650"/>
    <w:rsid w:val="006D04D8"/>
    <w:rsid w:val="006F1D31"/>
    <w:rsid w:val="006F3C50"/>
    <w:rsid w:val="00700789"/>
    <w:rsid w:val="00744C6C"/>
    <w:rsid w:val="007508CC"/>
    <w:rsid w:val="007522D6"/>
    <w:rsid w:val="007B0240"/>
    <w:rsid w:val="007C1B4B"/>
    <w:rsid w:val="007D16C4"/>
    <w:rsid w:val="008058E9"/>
    <w:rsid w:val="00813BA6"/>
    <w:rsid w:val="008164DF"/>
    <w:rsid w:val="00833E20"/>
    <w:rsid w:val="0083671A"/>
    <w:rsid w:val="008403D5"/>
    <w:rsid w:val="008459AE"/>
    <w:rsid w:val="008573B2"/>
    <w:rsid w:val="008624E1"/>
    <w:rsid w:val="00862781"/>
    <w:rsid w:val="008649E8"/>
    <w:rsid w:val="00883A90"/>
    <w:rsid w:val="008A7DBA"/>
    <w:rsid w:val="008B1A28"/>
    <w:rsid w:val="008B2267"/>
    <w:rsid w:val="008B31BE"/>
    <w:rsid w:val="008C2C7B"/>
    <w:rsid w:val="008D69D9"/>
    <w:rsid w:val="008E1A68"/>
    <w:rsid w:val="008E7857"/>
    <w:rsid w:val="008F5A38"/>
    <w:rsid w:val="00917A57"/>
    <w:rsid w:val="00930FFB"/>
    <w:rsid w:val="00936923"/>
    <w:rsid w:val="00953A74"/>
    <w:rsid w:val="009B10BF"/>
    <w:rsid w:val="009B5881"/>
    <w:rsid w:val="009C7EC7"/>
    <w:rsid w:val="00A049D0"/>
    <w:rsid w:val="00A04F8E"/>
    <w:rsid w:val="00A267FE"/>
    <w:rsid w:val="00A36F5D"/>
    <w:rsid w:val="00A570FC"/>
    <w:rsid w:val="00A66DDA"/>
    <w:rsid w:val="00A671E3"/>
    <w:rsid w:val="00A71A58"/>
    <w:rsid w:val="00A7452B"/>
    <w:rsid w:val="00A7477E"/>
    <w:rsid w:val="00A94713"/>
    <w:rsid w:val="00AA4DA5"/>
    <w:rsid w:val="00AF58BE"/>
    <w:rsid w:val="00B02364"/>
    <w:rsid w:val="00B46B74"/>
    <w:rsid w:val="00B51217"/>
    <w:rsid w:val="00B83DBE"/>
    <w:rsid w:val="00B93DB4"/>
    <w:rsid w:val="00B94A8D"/>
    <w:rsid w:val="00BA7FE6"/>
    <w:rsid w:val="00BB4F0E"/>
    <w:rsid w:val="00BC179F"/>
    <w:rsid w:val="00BC5B7B"/>
    <w:rsid w:val="00BD0A01"/>
    <w:rsid w:val="00BD1A3C"/>
    <w:rsid w:val="00BD4170"/>
    <w:rsid w:val="00BF7859"/>
    <w:rsid w:val="00C16C43"/>
    <w:rsid w:val="00C20C93"/>
    <w:rsid w:val="00C47162"/>
    <w:rsid w:val="00C722CB"/>
    <w:rsid w:val="00C83405"/>
    <w:rsid w:val="00C932B1"/>
    <w:rsid w:val="00CA0290"/>
    <w:rsid w:val="00CC253B"/>
    <w:rsid w:val="00CC6D53"/>
    <w:rsid w:val="00CD64B1"/>
    <w:rsid w:val="00CE0A9B"/>
    <w:rsid w:val="00CF202A"/>
    <w:rsid w:val="00CF2FF0"/>
    <w:rsid w:val="00CF6DFF"/>
    <w:rsid w:val="00D15B49"/>
    <w:rsid w:val="00D37C1E"/>
    <w:rsid w:val="00D52D2E"/>
    <w:rsid w:val="00D54949"/>
    <w:rsid w:val="00D558C1"/>
    <w:rsid w:val="00D75597"/>
    <w:rsid w:val="00D948D9"/>
    <w:rsid w:val="00D96F8D"/>
    <w:rsid w:val="00DA359C"/>
    <w:rsid w:val="00DB3B72"/>
    <w:rsid w:val="00DB6152"/>
    <w:rsid w:val="00DC661B"/>
    <w:rsid w:val="00DC71A8"/>
    <w:rsid w:val="00DC7B62"/>
    <w:rsid w:val="00DE163F"/>
    <w:rsid w:val="00DF29A3"/>
    <w:rsid w:val="00DF39B2"/>
    <w:rsid w:val="00E02FC1"/>
    <w:rsid w:val="00E03229"/>
    <w:rsid w:val="00E047DB"/>
    <w:rsid w:val="00E06803"/>
    <w:rsid w:val="00E14124"/>
    <w:rsid w:val="00E265A5"/>
    <w:rsid w:val="00E30557"/>
    <w:rsid w:val="00E337A5"/>
    <w:rsid w:val="00E6061E"/>
    <w:rsid w:val="00E6279B"/>
    <w:rsid w:val="00EB4AAA"/>
    <w:rsid w:val="00EE6FA1"/>
    <w:rsid w:val="00F10AB0"/>
    <w:rsid w:val="00F328C3"/>
    <w:rsid w:val="00F72C6E"/>
    <w:rsid w:val="00F91417"/>
    <w:rsid w:val="00FC40F3"/>
    <w:rsid w:val="00FD176D"/>
    <w:rsid w:val="00FD4E1C"/>
    <w:rsid w:val="00FE4C95"/>
    <w:rsid w:val="00FE7C09"/>
    <w:rsid w:val="00FF3B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5A09706-B8FE-4E6C-BCDF-9422CF7D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C95"/>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E4C95"/>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E4C95"/>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E4C95"/>
    <w:pPr>
      <w:ind w:left="720"/>
      <w:contextualSpacing/>
    </w:pPr>
  </w:style>
  <w:style w:type="paragraph" w:customStyle="1" w:styleId="corte4fondo">
    <w:name w:val="corte4 fondo"/>
    <w:basedOn w:val="Normal"/>
    <w:link w:val="corte4fondoCar"/>
    <w:qFormat/>
    <w:rsid w:val="00FE4C95"/>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basedOn w:val="Fuentedeprrafopredeter"/>
    <w:link w:val="corte4fondo"/>
    <w:rsid w:val="00FE4C95"/>
    <w:rPr>
      <w:rFonts w:ascii="Arial" w:eastAsia="Times New Roman" w:hAnsi="Arial" w:cs="Times New Roman"/>
      <w:sz w:val="30"/>
      <w:szCs w:val="20"/>
      <w:lang w:val="es-ES_tradnl" w:eastAsia="es-ES"/>
    </w:rPr>
  </w:style>
  <w:style w:type="paragraph" w:customStyle="1" w:styleId="Standard">
    <w:name w:val="Standard"/>
    <w:uiPriority w:val="99"/>
    <w:rsid w:val="00FE4C95"/>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paragraph" w:customStyle="1" w:styleId="Default">
    <w:name w:val="Default"/>
    <w:rsid w:val="00BD1A3C"/>
    <w:pPr>
      <w:autoSpaceDE w:val="0"/>
      <w:autoSpaceDN w:val="0"/>
      <w:adjustRightInd w:val="0"/>
      <w:spacing w:after="0" w:line="240" w:lineRule="auto"/>
    </w:pPr>
    <w:rPr>
      <w:rFonts w:ascii="Arial" w:hAnsi="Arial" w:cs="Arial"/>
      <w:color w:val="000000"/>
      <w:sz w:val="24"/>
      <w:szCs w:val="24"/>
    </w:rPr>
  </w:style>
  <w:style w:type="character" w:styleId="nfasissutil">
    <w:name w:val="Subtle Emphasis"/>
    <w:basedOn w:val="Fuentedeprrafopredeter"/>
    <w:uiPriority w:val="19"/>
    <w:qFormat/>
    <w:rsid w:val="00BD1A3C"/>
    <w:rPr>
      <w:i/>
      <w:iCs/>
      <w:color w:val="404040" w:themeColor="text1" w:themeTint="BF"/>
    </w:rPr>
  </w:style>
  <w:style w:type="character" w:customStyle="1" w:styleId="corte4fondoCar3">
    <w:name w:val="corte4 fondo Car3"/>
    <w:locked/>
    <w:rsid w:val="00486202"/>
    <w:rPr>
      <w:rFonts w:ascii="Arial" w:hAnsi="Arial" w:cs="Arial"/>
      <w:sz w:val="30"/>
      <w:szCs w:val="30"/>
      <w:lang w:val="es-ES_tradnl"/>
    </w:rPr>
  </w:style>
  <w:style w:type="paragraph" w:styleId="Sinespaciado">
    <w:name w:val="No Spacing"/>
    <w:uiPriority w:val="1"/>
    <w:qFormat/>
    <w:rsid w:val="00486202"/>
    <w:pPr>
      <w:spacing w:after="0" w:line="240" w:lineRule="auto"/>
    </w:pPr>
    <w:rPr>
      <w:lang w:val="es-ES"/>
    </w:rPr>
  </w:style>
  <w:style w:type="character" w:customStyle="1" w:styleId="apple-converted-space">
    <w:name w:val="apple-converted-space"/>
    <w:basedOn w:val="Fuentedeprrafopredeter"/>
    <w:rsid w:val="00B46B74"/>
  </w:style>
  <w:style w:type="character" w:styleId="Hipervnculo">
    <w:name w:val="Hyperlink"/>
    <w:basedOn w:val="Fuentedeprrafopredeter"/>
    <w:uiPriority w:val="99"/>
    <w:semiHidden/>
    <w:unhideWhenUsed/>
    <w:rsid w:val="00B46B74"/>
    <w:rPr>
      <w:color w:val="0000FF"/>
      <w:u w:val="single"/>
    </w:rPr>
  </w:style>
  <w:style w:type="paragraph" w:styleId="Textodeglobo">
    <w:name w:val="Balloon Text"/>
    <w:basedOn w:val="Normal"/>
    <w:link w:val="TextodegloboCar"/>
    <w:uiPriority w:val="99"/>
    <w:semiHidden/>
    <w:unhideWhenUsed/>
    <w:rsid w:val="00A04F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4F8E"/>
    <w:rPr>
      <w:rFonts w:ascii="Segoe UI" w:hAnsi="Segoe UI" w:cs="Segoe UI"/>
      <w:sz w:val="18"/>
      <w:szCs w:val="18"/>
      <w:lang w:val="es-ES"/>
    </w:rPr>
  </w:style>
  <w:style w:type="paragraph" w:styleId="Piedepgina">
    <w:name w:val="footer"/>
    <w:basedOn w:val="Normal"/>
    <w:link w:val="PiedepginaCar"/>
    <w:uiPriority w:val="99"/>
    <w:unhideWhenUsed/>
    <w:rsid w:val="00BC17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179F"/>
    <w:rPr>
      <w:lang w:val="es-ES"/>
    </w:rPr>
  </w:style>
  <w:style w:type="paragraph" w:styleId="Textonotapie">
    <w:name w:val="footnote text"/>
    <w:basedOn w:val="Normal"/>
    <w:link w:val="TextonotapieCar"/>
    <w:uiPriority w:val="99"/>
    <w:unhideWhenUsed/>
    <w:rsid w:val="008573B2"/>
    <w:pPr>
      <w:spacing w:after="0" w:line="240" w:lineRule="auto"/>
    </w:pPr>
    <w:rPr>
      <w:sz w:val="20"/>
      <w:szCs w:val="20"/>
    </w:rPr>
  </w:style>
  <w:style w:type="character" w:customStyle="1" w:styleId="TextonotapieCar">
    <w:name w:val="Texto nota pie Car"/>
    <w:basedOn w:val="Fuentedeprrafopredeter"/>
    <w:link w:val="Textonotapie"/>
    <w:uiPriority w:val="99"/>
    <w:rsid w:val="008573B2"/>
    <w:rPr>
      <w:sz w:val="20"/>
      <w:szCs w:val="20"/>
      <w:lang w:val="es-ES"/>
    </w:rPr>
  </w:style>
  <w:style w:type="character" w:styleId="Refdenotaalpie">
    <w:name w:val="footnote reference"/>
    <w:basedOn w:val="Fuentedeprrafopredeter"/>
    <w:uiPriority w:val="99"/>
    <w:semiHidden/>
    <w:unhideWhenUsed/>
    <w:rsid w:val="008573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DB716-5C46-4E9F-A1AA-95F94165E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15</Pages>
  <Words>4616</Words>
  <Characters>25391</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sony</cp:lastModifiedBy>
  <cp:revision>108</cp:revision>
  <cp:lastPrinted>2018-03-13T20:51:00Z</cp:lastPrinted>
  <dcterms:created xsi:type="dcterms:W3CDTF">2017-05-16T19:46:00Z</dcterms:created>
  <dcterms:modified xsi:type="dcterms:W3CDTF">2018-12-08T22:52:00Z</dcterms:modified>
</cp:coreProperties>
</file>