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Pr="00820495" w:rsidRDefault="00F873AA" w:rsidP="002962E6">
      <w:pPr>
        <w:pStyle w:val="Sinespaciado"/>
      </w:pPr>
      <w:r>
        <w:tab/>
      </w:r>
      <w:r w:rsidR="002C2E78">
        <w:t xml:space="preserve">  </w:t>
      </w:r>
    </w:p>
    <w:p w:rsidR="00ED488A" w:rsidRPr="00F1199A" w:rsidRDefault="003A1706" w:rsidP="000461F2">
      <w:pPr>
        <w:ind w:left="2126"/>
        <w:jc w:val="both"/>
        <w:rPr>
          <w:rFonts w:ascii="Arial" w:hAnsi="Arial" w:cs="Arial"/>
          <w:b/>
          <w:sz w:val="26"/>
          <w:szCs w:val="26"/>
        </w:rPr>
      </w:pPr>
      <w:r w:rsidRPr="00F1199A">
        <w:rPr>
          <w:rFonts w:ascii="Arial" w:hAnsi="Arial" w:cs="Arial"/>
          <w:b/>
          <w:sz w:val="26"/>
          <w:szCs w:val="26"/>
        </w:rPr>
        <w:t xml:space="preserve">SALA </w:t>
      </w:r>
      <w:r w:rsidR="00ED488A" w:rsidRPr="00F1199A">
        <w:rPr>
          <w:rFonts w:ascii="Arial" w:hAnsi="Arial" w:cs="Arial"/>
          <w:b/>
          <w:sz w:val="26"/>
          <w:szCs w:val="26"/>
        </w:rPr>
        <w:t xml:space="preserve">SUPERIOR DEL TRIBUNAL DE </w:t>
      </w:r>
      <w:r w:rsidR="00F1199A">
        <w:rPr>
          <w:rFonts w:ascii="Arial" w:hAnsi="Arial" w:cs="Arial"/>
          <w:b/>
          <w:sz w:val="26"/>
          <w:szCs w:val="26"/>
        </w:rPr>
        <w:t>JUSTICIA ADMINISTRATIVA</w:t>
      </w:r>
      <w:r w:rsidR="00ED488A" w:rsidRPr="00F1199A">
        <w:rPr>
          <w:rFonts w:ascii="Arial" w:hAnsi="Arial" w:cs="Arial"/>
          <w:b/>
          <w:sz w:val="26"/>
          <w:szCs w:val="26"/>
        </w:rPr>
        <w:t xml:space="preserve"> DEL ESTADO DE OAXACA</w:t>
      </w:r>
    </w:p>
    <w:p w:rsidR="00ED488A" w:rsidRPr="00F1199A" w:rsidRDefault="00ED488A" w:rsidP="000461F2">
      <w:pPr>
        <w:ind w:left="2126"/>
        <w:jc w:val="both"/>
        <w:rPr>
          <w:rFonts w:ascii="Arial" w:hAnsi="Arial" w:cs="Arial"/>
          <w:b/>
          <w:sz w:val="26"/>
          <w:szCs w:val="26"/>
        </w:rPr>
      </w:pPr>
      <w:r w:rsidRPr="00F1199A">
        <w:rPr>
          <w:rFonts w:ascii="Arial" w:hAnsi="Arial" w:cs="Arial"/>
          <w:b/>
          <w:sz w:val="26"/>
          <w:szCs w:val="26"/>
        </w:rPr>
        <w:t>JUICIO DE INCONFORMIDAD</w:t>
      </w:r>
      <w:r w:rsidR="00F1199A">
        <w:rPr>
          <w:rFonts w:ascii="Arial" w:hAnsi="Arial" w:cs="Arial"/>
          <w:b/>
          <w:sz w:val="26"/>
          <w:szCs w:val="26"/>
        </w:rPr>
        <w:t>: 044</w:t>
      </w:r>
      <w:r w:rsidRPr="00F1199A">
        <w:rPr>
          <w:rFonts w:ascii="Arial" w:hAnsi="Arial" w:cs="Arial"/>
          <w:b/>
          <w:sz w:val="26"/>
          <w:szCs w:val="26"/>
        </w:rPr>
        <w:t>/2017</w:t>
      </w:r>
      <w:r w:rsidR="00F1199A">
        <w:rPr>
          <w:rFonts w:ascii="Arial" w:hAnsi="Arial" w:cs="Arial"/>
          <w:b/>
          <w:sz w:val="26"/>
          <w:szCs w:val="26"/>
        </w:rPr>
        <w:t xml:space="preserve"> Y SU ACUMULADO 048/2017</w:t>
      </w:r>
      <w:r w:rsidRPr="00F1199A">
        <w:rPr>
          <w:rFonts w:ascii="Arial" w:hAnsi="Arial" w:cs="Arial"/>
          <w:b/>
          <w:sz w:val="26"/>
          <w:szCs w:val="26"/>
        </w:rPr>
        <w:t>.</w:t>
      </w:r>
    </w:p>
    <w:p w:rsidR="000461F2" w:rsidRDefault="000461F2" w:rsidP="00F1199A">
      <w:pPr>
        <w:spacing w:line="360" w:lineRule="auto"/>
        <w:ind w:left="2124"/>
        <w:jc w:val="both"/>
        <w:rPr>
          <w:rFonts w:ascii="Arial" w:hAnsi="Arial" w:cs="Arial"/>
          <w:b/>
          <w:sz w:val="26"/>
          <w:szCs w:val="26"/>
        </w:rPr>
      </w:pPr>
    </w:p>
    <w:p w:rsidR="00ED488A" w:rsidRPr="00F1199A" w:rsidRDefault="00ED488A" w:rsidP="000461F2">
      <w:pPr>
        <w:ind w:left="2126"/>
        <w:jc w:val="both"/>
        <w:rPr>
          <w:rFonts w:ascii="Arial" w:hAnsi="Arial" w:cs="Arial"/>
          <w:b/>
          <w:sz w:val="26"/>
          <w:szCs w:val="26"/>
        </w:rPr>
      </w:pPr>
      <w:r w:rsidRPr="00F1199A">
        <w:rPr>
          <w:rFonts w:ascii="Arial" w:hAnsi="Arial" w:cs="Arial"/>
          <w:b/>
          <w:sz w:val="26"/>
          <w:szCs w:val="26"/>
        </w:rPr>
        <w:t xml:space="preserve">ACTORES: </w:t>
      </w:r>
      <w:r w:rsidR="009F5111">
        <w:rPr>
          <w:rFonts w:ascii="Arial" w:hAnsi="Arial" w:cs="Arial"/>
          <w:b/>
          <w:sz w:val="26"/>
          <w:szCs w:val="26"/>
        </w:rPr>
        <w:t>**********</w:t>
      </w:r>
      <w:r w:rsidR="00F1199A">
        <w:rPr>
          <w:rFonts w:ascii="Arial" w:hAnsi="Arial" w:cs="Arial"/>
          <w:b/>
          <w:sz w:val="26"/>
          <w:szCs w:val="26"/>
        </w:rPr>
        <w:t>.</w:t>
      </w:r>
    </w:p>
    <w:p w:rsidR="000461F2" w:rsidRDefault="000461F2" w:rsidP="000461F2">
      <w:pPr>
        <w:ind w:left="2126"/>
        <w:jc w:val="both"/>
        <w:rPr>
          <w:rFonts w:ascii="Arial" w:hAnsi="Arial" w:cs="Arial"/>
          <w:b/>
          <w:sz w:val="26"/>
          <w:szCs w:val="26"/>
        </w:rPr>
      </w:pPr>
    </w:p>
    <w:p w:rsidR="00ED488A" w:rsidRPr="00F1199A" w:rsidRDefault="00ED488A" w:rsidP="000461F2">
      <w:pPr>
        <w:ind w:left="2126"/>
        <w:jc w:val="both"/>
        <w:rPr>
          <w:rFonts w:ascii="Arial" w:hAnsi="Arial" w:cs="Arial"/>
          <w:b/>
          <w:sz w:val="26"/>
          <w:szCs w:val="26"/>
        </w:rPr>
      </w:pPr>
      <w:r w:rsidRPr="00F1199A">
        <w:rPr>
          <w:rFonts w:ascii="Arial" w:hAnsi="Arial" w:cs="Arial"/>
          <w:b/>
          <w:sz w:val="26"/>
          <w:szCs w:val="26"/>
        </w:rPr>
        <w:t>DEMANDADO: AUDITOR SUPERIOR DEL ESTADO</w:t>
      </w:r>
      <w:r w:rsidR="008F48DD">
        <w:rPr>
          <w:rFonts w:ascii="Arial" w:hAnsi="Arial" w:cs="Arial"/>
          <w:b/>
          <w:sz w:val="26"/>
          <w:szCs w:val="26"/>
        </w:rPr>
        <w:t xml:space="preserve"> Y TITULAR DE LA UNIDAD DE ASUNTOS JURIDICOS</w:t>
      </w:r>
      <w:r w:rsidRPr="00F1199A">
        <w:rPr>
          <w:rFonts w:ascii="Arial" w:hAnsi="Arial" w:cs="Arial"/>
          <w:b/>
          <w:sz w:val="26"/>
          <w:szCs w:val="26"/>
        </w:rPr>
        <w:t>.</w:t>
      </w:r>
    </w:p>
    <w:p w:rsidR="000461F2" w:rsidRDefault="000461F2" w:rsidP="00F1199A">
      <w:pPr>
        <w:spacing w:line="360" w:lineRule="auto"/>
        <w:ind w:left="2124"/>
        <w:jc w:val="both"/>
        <w:rPr>
          <w:rFonts w:ascii="Arial" w:hAnsi="Arial" w:cs="Arial"/>
          <w:b/>
          <w:sz w:val="26"/>
          <w:szCs w:val="26"/>
        </w:rPr>
      </w:pPr>
    </w:p>
    <w:p w:rsidR="00ED488A" w:rsidRPr="00F1199A" w:rsidRDefault="00ED488A" w:rsidP="000461F2">
      <w:pPr>
        <w:ind w:left="2126"/>
        <w:jc w:val="both"/>
        <w:rPr>
          <w:rFonts w:ascii="Arial" w:hAnsi="Arial" w:cs="Arial"/>
          <w:b/>
          <w:sz w:val="26"/>
          <w:szCs w:val="26"/>
        </w:rPr>
      </w:pPr>
      <w:r w:rsidRPr="00F1199A">
        <w:rPr>
          <w:rFonts w:ascii="Arial" w:hAnsi="Arial" w:cs="Arial"/>
          <w:b/>
          <w:sz w:val="26"/>
          <w:szCs w:val="26"/>
        </w:rPr>
        <w:t>PONENTE: MAGISTRADO ADRIAN QUIROGA AVENDAÑO.</w:t>
      </w:r>
    </w:p>
    <w:p w:rsidR="00ED488A" w:rsidRPr="00F1199A" w:rsidRDefault="00ED488A" w:rsidP="00F1199A">
      <w:pPr>
        <w:spacing w:line="360" w:lineRule="auto"/>
        <w:jc w:val="both"/>
        <w:rPr>
          <w:rFonts w:ascii="Arial" w:hAnsi="Arial" w:cs="Arial"/>
          <w:b/>
          <w:sz w:val="26"/>
          <w:szCs w:val="26"/>
        </w:rPr>
      </w:pPr>
    </w:p>
    <w:p w:rsidR="00C8709B" w:rsidRDefault="00ED488A" w:rsidP="00AF2E59">
      <w:pPr>
        <w:spacing w:line="360" w:lineRule="auto"/>
        <w:jc w:val="both"/>
        <w:rPr>
          <w:rFonts w:ascii="Arial" w:hAnsi="Arial" w:cs="Arial"/>
          <w:b/>
          <w:sz w:val="26"/>
          <w:szCs w:val="26"/>
        </w:rPr>
      </w:pPr>
      <w:r w:rsidRPr="00BE7A06">
        <w:rPr>
          <w:rFonts w:ascii="Arial" w:hAnsi="Arial" w:cs="Arial"/>
          <w:b/>
          <w:sz w:val="26"/>
          <w:szCs w:val="26"/>
        </w:rPr>
        <w:t xml:space="preserve">OAXACA DE JUÁREZ, OAXACA A </w:t>
      </w:r>
      <w:r w:rsidR="00C8709B">
        <w:rPr>
          <w:rFonts w:ascii="Arial" w:hAnsi="Arial" w:cs="Arial"/>
          <w:b/>
          <w:sz w:val="26"/>
          <w:szCs w:val="26"/>
        </w:rPr>
        <w:t>TREINTA</w:t>
      </w:r>
      <w:r w:rsidRPr="00BE7A06">
        <w:rPr>
          <w:rFonts w:ascii="Arial" w:hAnsi="Arial" w:cs="Arial"/>
          <w:b/>
          <w:sz w:val="26"/>
          <w:szCs w:val="26"/>
        </w:rPr>
        <w:t xml:space="preserve"> </w:t>
      </w:r>
      <w:r>
        <w:rPr>
          <w:rFonts w:ascii="Arial" w:hAnsi="Arial" w:cs="Arial"/>
          <w:b/>
          <w:sz w:val="26"/>
          <w:szCs w:val="26"/>
        </w:rPr>
        <w:t xml:space="preserve">DE </w:t>
      </w:r>
      <w:r w:rsidR="002E5B2E">
        <w:rPr>
          <w:rFonts w:ascii="Arial" w:hAnsi="Arial" w:cs="Arial"/>
          <w:b/>
          <w:sz w:val="26"/>
          <w:szCs w:val="26"/>
        </w:rPr>
        <w:t>AGOSTO</w:t>
      </w:r>
      <w:r>
        <w:rPr>
          <w:rFonts w:ascii="Arial" w:hAnsi="Arial" w:cs="Arial"/>
          <w:b/>
          <w:sz w:val="26"/>
          <w:szCs w:val="26"/>
        </w:rPr>
        <w:t xml:space="preserve"> </w:t>
      </w:r>
      <w:r w:rsidRPr="00BE7A06">
        <w:rPr>
          <w:rFonts w:ascii="Arial" w:hAnsi="Arial" w:cs="Arial"/>
          <w:b/>
          <w:sz w:val="26"/>
          <w:szCs w:val="26"/>
        </w:rPr>
        <w:t>DE DOS MIL DIECI</w:t>
      </w:r>
      <w:r w:rsidR="00F1199A">
        <w:rPr>
          <w:rFonts w:ascii="Arial" w:hAnsi="Arial" w:cs="Arial"/>
          <w:b/>
          <w:sz w:val="26"/>
          <w:szCs w:val="26"/>
        </w:rPr>
        <w:t>OCHO</w:t>
      </w:r>
      <w:r w:rsidR="00C8709B">
        <w:rPr>
          <w:rFonts w:ascii="Arial" w:hAnsi="Arial" w:cs="Arial"/>
          <w:b/>
          <w:sz w:val="26"/>
          <w:szCs w:val="26"/>
        </w:rPr>
        <w:t>.</w:t>
      </w:r>
    </w:p>
    <w:p w:rsidR="008F1514" w:rsidRDefault="00ED488A" w:rsidP="00C8709B">
      <w:pPr>
        <w:spacing w:line="360" w:lineRule="auto"/>
        <w:ind w:firstLine="708"/>
        <w:jc w:val="both"/>
        <w:rPr>
          <w:rFonts w:ascii="Arial" w:hAnsi="Arial" w:cs="Arial"/>
          <w:sz w:val="26"/>
          <w:szCs w:val="26"/>
        </w:rPr>
      </w:pPr>
      <w:r>
        <w:rPr>
          <w:rFonts w:ascii="Arial" w:eastAsia="Times New Roman" w:hAnsi="Arial" w:cs="Arial"/>
          <w:b/>
          <w:bCs/>
          <w:sz w:val="26"/>
          <w:szCs w:val="26"/>
          <w:lang w:val="es-ES_tradnl" w:eastAsia="es-ES"/>
        </w:rPr>
        <w:t>VISTOS,</w:t>
      </w:r>
      <w:r w:rsidRPr="00BE7A06">
        <w:rPr>
          <w:rFonts w:ascii="Arial" w:hAnsi="Arial" w:cs="Arial"/>
          <w:sz w:val="26"/>
          <w:szCs w:val="26"/>
        </w:rPr>
        <w:t xml:space="preserve"> para resolver </w:t>
      </w:r>
      <w:r>
        <w:rPr>
          <w:rFonts w:ascii="Arial" w:hAnsi="Arial" w:cs="Arial"/>
          <w:sz w:val="26"/>
          <w:szCs w:val="26"/>
        </w:rPr>
        <w:t xml:space="preserve">en definitiva </w:t>
      </w:r>
      <w:r w:rsidRPr="00BE7A06">
        <w:rPr>
          <w:rFonts w:ascii="Arial" w:hAnsi="Arial" w:cs="Arial"/>
          <w:sz w:val="26"/>
          <w:szCs w:val="26"/>
        </w:rPr>
        <w:t>los autos del juicio de</w:t>
      </w:r>
      <w:r>
        <w:rPr>
          <w:rFonts w:ascii="Arial" w:hAnsi="Arial" w:cs="Arial"/>
          <w:sz w:val="26"/>
          <w:szCs w:val="26"/>
        </w:rPr>
        <w:t xml:space="preserve"> inconformidad promovido por </w:t>
      </w:r>
      <w:r w:rsidR="00B21B76">
        <w:rPr>
          <w:rFonts w:ascii="Arial" w:hAnsi="Arial" w:cs="Arial"/>
          <w:b/>
          <w:sz w:val="26"/>
          <w:szCs w:val="26"/>
        </w:rPr>
        <w:t>**********</w:t>
      </w:r>
      <w:r w:rsidR="00F1199A">
        <w:rPr>
          <w:rFonts w:ascii="Arial" w:hAnsi="Arial" w:cs="Arial"/>
          <w:b/>
          <w:sz w:val="26"/>
          <w:szCs w:val="26"/>
        </w:rPr>
        <w:t xml:space="preserve">, </w:t>
      </w:r>
      <w:r w:rsidR="00B21B76">
        <w:rPr>
          <w:rFonts w:ascii="Arial" w:hAnsi="Arial" w:cs="Arial"/>
          <w:b/>
          <w:sz w:val="26"/>
          <w:szCs w:val="26"/>
        </w:rPr>
        <w:t>**********</w:t>
      </w:r>
      <w:r w:rsidR="00F1199A">
        <w:rPr>
          <w:rFonts w:ascii="Arial" w:hAnsi="Arial" w:cs="Arial"/>
          <w:b/>
          <w:sz w:val="26"/>
          <w:szCs w:val="26"/>
        </w:rPr>
        <w:t xml:space="preserve">, </w:t>
      </w:r>
      <w:r w:rsidR="00B21B76">
        <w:rPr>
          <w:rFonts w:ascii="Arial" w:hAnsi="Arial" w:cs="Arial"/>
          <w:b/>
          <w:sz w:val="26"/>
          <w:szCs w:val="26"/>
        </w:rPr>
        <w:t>**********</w:t>
      </w:r>
      <w:r w:rsidR="00F1199A">
        <w:rPr>
          <w:rFonts w:ascii="Arial" w:hAnsi="Arial" w:cs="Arial"/>
          <w:b/>
          <w:sz w:val="26"/>
          <w:szCs w:val="26"/>
        </w:rPr>
        <w:t xml:space="preserve">, </w:t>
      </w:r>
      <w:r w:rsidR="00B21B76">
        <w:rPr>
          <w:rFonts w:ascii="Arial" w:hAnsi="Arial" w:cs="Arial"/>
          <w:b/>
          <w:sz w:val="26"/>
          <w:szCs w:val="26"/>
        </w:rPr>
        <w:t>**********</w:t>
      </w:r>
      <w:r w:rsidR="00F1199A">
        <w:rPr>
          <w:rFonts w:ascii="Arial" w:hAnsi="Arial" w:cs="Arial"/>
          <w:b/>
          <w:sz w:val="26"/>
          <w:szCs w:val="26"/>
        </w:rPr>
        <w:t xml:space="preserve"> Y </w:t>
      </w:r>
      <w:r w:rsidR="00B21B76">
        <w:rPr>
          <w:rFonts w:ascii="Arial" w:hAnsi="Arial" w:cs="Arial"/>
          <w:b/>
          <w:sz w:val="26"/>
          <w:szCs w:val="26"/>
        </w:rPr>
        <w:t>**********</w:t>
      </w:r>
      <w:r>
        <w:rPr>
          <w:rFonts w:ascii="Arial" w:hAnsi="Arial" w:cs="Arial"/>
          <w:sz w:val="26"/>
          <w:szCs w:val="26"/>
        </w:rPr>
        <w:t xml:space="preserve">, </w:t>
      </w:r>
      <w:r w:rsidRPr="00BE7A06">
        <w:rPr>
          <w:rFonts w:ascii="Arial" w:hAnsi="Arial" w:cs="Arial"/>
          <w:sz w:val="26"/>
          <w:szCs w:val="26"/>
        </w:rPr>
        <w:t xml:space="preserve">en contra de la resolución de </w:t>
      </w:r>
      <w:r w:rsidR="00F1199A">
        <w:rPr>
          <w:rFonts w:ascii="Arial" w:hAnsi="Arial" w:cs="Arial"/>
          <w:sz w:val="26"/>
          <w:szCs w:val="26"/>
        </w:rPr>
        <w:t xml:space="preserve">tres de agosto de </w:t>
      </w:r>
      <w:r>
        <w:rPr>
          <w:rFonts w:ascii="Arial" w:hAnsi="Arial" w:cs="Arial"/>
          <w:sz w:val="26"/>
          <w:szCs w:val="26"/>
        </w:rPr>
        <w:t>dos mil diecisiete</w:t>
      </w:r>
      <w:r w:rsidRPr="00BE7A06">
        <w:rPr>
          <w:rFonts w:ascii="Arial" w:hAnsi="Arial" w:cs="Arial"/>
          <w:sz w:val="26"/>
          <w:szCs w:val="26"/>
        </w:rPr>
        <w:t xml:space="preserve">, dictada </w:t>
      </w:r>
      <w:r w:rsidR="00F1199A">
        <w:rPr>
          <w:rFonts w:ascii="Arial" w:hAnsi="Arial" w:cs="Arial"/>
          <w:sz w:val="26"/>
          <w:szCs w:val="26"/>
        </w:rPr>
        <w:t xml:space="preserve">dentro del expediente ASE/REC.R/0232/2016 por la </w:t>
      </w:r>
      <w:r w:rsidR="00862054">
        <w:rPr>
          <w:rFonts w:ascii="Arial" w:hAnsi="Arial" w:cs="Arial"/>
          <w:sz w:val="26"/>
          <w:szCs w:val="26"/>
        </w:rPr>
        <w:t>Auditorí</w:t>
      </w:r>
      <w:r w:rsidR="00F1199A">
        <w:rPr>
          <w:rFonts w:ascii="Arial" w:hAnsi="Arial" w:cs="Arial"/>
          <w:sz w:val="26"/>
          <w:szCs w:val="26"/>
        </w:rPr>
        <w:t xml:space="preserve">a Superior del Estado, </w:t>
      </w:r>
      <w:r w:rsidRPr="00BE7A06">
        <w:rPr>
          <w:rFonts w:ascii="Arial" w:hAnsi="Arial" w:cs="Arial"/>
          <w:sz w:val="26"/>
          <w:szCs w:val="26"/>
        </w:rPr>
        <w:t>y:</w:t>
      </w:r>
    </w:p>
    <w:p w:rsidR="008F1514" w:rsidRDefault="00ED488A" w:rsidP="008F1514">
      <w:pPr>
        <w:spacing w:line="360" w:lineRule="auto"/>
        <w:ind w:firstLine="708"/>
        <w:jc w:val="center"/>
        <w:rPr>
          <w:rFonts w:ascii="Arial" w:hAnsi="Arial" w:cs="Arial"/>
          <w:b/>
          <w:bCs/>
          <w:sz w:val="26"/>
          <w:szCs w:val="26"/>
        </w:rPr>
      </w:pPr>
      <w:r w:rsidRPr="00BE7A06">
        <w:rPr>
          <w:rFonts w:ascii="Arial" w:hAnsi="Arial" w:cs="Arial"/>
          <w:b/>
          <w:bCs/>
          <w:sz w:val="26"/>
          <w:szCs w:val="26"/>
        </w:rPr>
        <w:t>R E S U L T A N D O</w:t>
      </w:r>
      <w:r w:rsidRPr="00B506D5">
        <w:rPr>
          <w:rFonts w:ascii="Arial" w:hAnsi="Arial" w:cs="Arial"/>
          <w:b/>
          <w:bCs/>
          <w:sz w:val="26"/>
          <w:szCs w:val="26"/>
        </w:rPr>
        <w:t>:</w:t>
      </w:r>
    </w:p>
    <w:p w:rsidR="008F1514" w:rsidRDefault="00ED488A" w:rsidP="00C8709B">
      <w:pPr>
        <w:spacing w:line="360" w:lineRule="auto"/>
        <w:ind w:firstLine="708"/>
        <w:jc w:val="both"/>
        <w:rPr>
          <w:rFonts w:ascii="Arial" w:eastAsia="Arial Unicode MS" w:hAnsi="Arial" w:cs="Arial"/>
          <w:bCs/>
          <w:iCs/>
          <w:kern w:val="2"/>
          <w:sz w:val="26"/>
          <w:szCs w:val="26"/>
        </w:rPr>
      </w:pPr>
      <w:r w:rsidRPr="00DE3659">
        <w:rPr>
          <w:rFonts w:ascii="Arial" w:hAnsi="Arial" w:cs="Arial"/>
          <w:b/>
          <w:bCs/>
          <w:sz w:val="24"/>
          <w:szCs w:val="24"/>
        </w:rPr>
        <w:t xml:space="preserve">PRIMERO. </w:t>
      </w:r>
      <w:r w:rsidR="003A1524">
        <w:rPr>
          <w:rFonts w:ascii="Arial" w:eastAsia="Arial Unicode MS" w:hAnsi="Arial" w:cs="Arial"/>
          <w:sz w:val="26"/>
          <w:szCs w:val="26"/>
        </w:rPr>
        <w:t>Mediante</w:t>
      </w:r>
      <w:r>
        <w:rPr>
          <w:rFonts w:ascii="Arial" w:eastAsia="Arial Unicode MS" w:hAnsi="Arial" w:cs="Arial"/>
          <w:sz w:val="26"/>
          <w:szCs w:val="26"/>
        </w:rPr>
        <w:t xml:space="preserve"> escrito</w:t>
      </w:r>
      <w:r w:rsidR="00862054">
        <w:rPr>
          <w:rFonts w:ascii="Arial" w:eastAsia="Arial Unicode MS" w:hAnsi="Arial" w:cs="Arial"/>
          <w:sz w:val="26"/>
          <w:szCs w:val="26"/>
        </w:rPr>
        <w:t>s</w:t>
      </w:r>
      <w:r>
        <w:rPr>
          <w:rFonts w:ascii="Arial" w:eastAsia="Arial Unicode MS" w:hAnsi="Arial" w:cs="Arial"/>
          <w:sz w:val="26"/>
          <w:szCs w:val="26"/>
        </w:rPr>
        <w:t xml:space="preserve"> recibido</w:t>
      </w:r>
      <w:r w:rsidR="000D257F">
        <w:rPr>
          <w:rFonts w:ascii="Arial" w:eastAsia="Arial Unicode MS" w:hAnsi="Arial" w:cs="Arial"/>
          <w:sz w:val="26"/>
          <w:szCs w:val="26"/>
        </w:rPr>
        <w:t>s</w:t>
      </w:r>
      <w:r w:rsidR="006222E1">
        <w:rPr>
          <w:rFonts w:ascii="Arial" w:eastAsia="Arial Unicode MS" w:hAnsi="Arial" w:cs="Arial"/>
          <w:sz w:val="26"/>
          <w:szCs w:val="26"/>
        </w:rPr>
        <w:t>:</w:t>
      </w:r>
      <w:r w:rsidR="00EB7C36">
        <w:rPr>
          <w:rFonts w:ascii="Arial" w:eastAsia="Arial Unicode MS" w:hAnsi="Arial" w:cs="Arial"/>
          <w:sz w:val="26"/>
          <w:szCs w:val="26"/>
        </w:rPr>
        <w:t xml:space="preserve"> el </w:t>
      </w:r>
      <w:r w:rsidR="000D257F">
        <w:rPr>
          <w:rFonts w:ascii="Arial" w:eastAsia="Arial Unicode MS" w:hAnsi="Arial" w:cs="Arial"/>
          <w:sz w:val="26"/>
          <w:szCs w:val="26"/>
        </w:rPr>
        <w:t xml:space="preserve">veinte de septiembre </w:t>
      </w:r>
      <w:r>
        <w:rPr>
          <w:rFonts w:ascii="Arial" w:eastAsia="Arial Unicode MS" w:hAnsi="Arial" w:cs="Arial"/>
          <w:sz w:val="26"/>
          <w:szCs w:val="26"/>
        </w:rPr>
        <w:t>de dos mil diecisiete</w:t>
      </w:r>
      <w:r w:rsidR="000D257F">
        <w:rPr>
          <w:rFonts w:ascii="Arial" w:eastAsia="Arial Unicode MS" w:hAnsi="Arial" w:cs="Arial"/>
          <w:sz w:val="26"/>
          <w:szCs w:val="26"/>
        </w:rPr>
        <w:t xml:space="preserve"> </w:t>
      </w:r>
      <w:r w:rsidR="003A1524">
        <w:rPr>
          <w:rFonts w:ascii="Arial" w:eastAsia="Arial Unicode MS" w:hAnsi="Arial" w:cs="Arial"/>
          <w:sz w:val="26"/>
          <w:szCs w:val="26"/>
        </w:rPr>
        <w:t xml:space="preserve">por </w:t>
      </w:r>
      <w:r w:rsidR="00B21B76">
        <w:rPr>
          <w:rFonts w:ascii="Arial" w:hAnsi="Arial" w:cs="Arial"/>
          <w:b/>
          <w:sz w:val="26"/>
          <w:szCs w:val="26"/>
        </w:rPr>
        <w:t>**********</w:t>
      </w:r>
      <w:r w:rsidR="003A1524">
        <w:rPr>
          <w:rFonts w:ascii="Arial" w:hAnsi="Arial" w:cs="Arial"/>
          <w:b/>
          <w:sz w:val="26"/>
          <w:szCs w:val="26"/>
        </w:rPr>
        <w:t xml:space="preserve"> </w:t>
      </w:r>
      <w:r w:rsidR="000D257F">
        <w:rPr>
          <w:rFonts w:ascii="Arial" w:eastAsia="Arial Unicode MS" w:hAnsi="Arial" w:cs="Arial"/>
          <w:sz w:val="26"/>
          <w:szCs w:val="26"/>
        </w:rPr>
        <w:t xml:space="preserve">y </w:t>
      </w:r>
      <w:r w:rsidR="006222E1">
        <w:rPr>
          <w:rFonts w:ascii="Arial" w:eastAsia="Arial Unicode MS" w:hAnsi="Arial" w:cs="Arial"/>
          <w:sz w:val="26"/>
          <w:szCs w:val="26"/>
        </w:rPr>
        <w:t xml:space="preserve"> el </w:t>
      </w:r>
      <w:r w:rsidR="000D257F">
        <w:rPr>
          <w:rFonts w:ascii="Arial" w:eastAsia="Arial Unicode MS" w:hAnsi="Arial" w:cs="Arial"/>
          <w:sz w:val="26"/>
          <w:szCs w:val="26"/>
        </w:rPr>
        <w:t>nueve de octubre del mismo año</w:t>
      </w:r>
      <w:r w:rsidR="006222E1">
        <w:rPr>
          <w:rFonts w:ascii="Arial" w:eastAsia="Arial Unicode MS" w:hAnsi="Arial" w:cs="Arial"/>
          <w:sz w:val="26"/>
          <w:szCs w:val="26"/>
        </w:rPr>
        <w:t>,</w:t>
      </w:r>
      <w:r w:rsidRPr="004049F6">
        <w:rPr>
          <w:rFonts w:ascii="Arial" w:eastAsia="Arial Unicode MS" w:hAnsi="Arial" w:cs="Arial"/>
          <w:sz w:val="26"/>
          <w:szCs w:val="26"/>
        </w:rPr>
        <w:t xml:space="preserve"> </w:t>
      </w:r>
      <w:r w:rsidR="003A1524">
        <w:rPr>
          <w:rFonts w:ascii="Arial" w:eastAsia="Arial Unicode MS" w:hAnsi="Arial" w:cs="Arial"/>
          <w:sz w:val="26"/>
          <w:szCs w:val="26"/>
        </w:rPr>
        <w:t>por</w:t>
      </w:r>
      <w:r>
        <w:rPr>
          <w:rFonts w:ascii="Arial" w:eastAsia="Arial Unicode MS" w:hAnsi="Arial" w:cs="Arial"/>
          <w:sz w:val="26"/>
          <w:szCs w:val="26"/>
        </w:rPr>
        <w:t xml:space="preserve"> </w:t>
      </w:r>
      <w:r w:rsidR="00B21B76">
        <w:rPr>
          <w:rFonts w:ascii="Arial" w:hAnsi="Arial" w:cs="Arial"/>
          <w:b/>
          <w:sz w:val="26"/>
          <w:szCs w:val="26"/>
        </w:rPr>
        <w:t>**********</w:t>
      </w:r>
      <w:r w:rsidR="000D257F">
        <w:rPr>
          <w:rFonts w:ascii="Arial" w:hAnsi="Arial" w:cs="Arial"/>
          <w:b/>
          <w:sz w:val="26"/>
          <w:szCs w:val="26"/>
        </w:rPr>
        <w:t xml:space="preserve">, </w:t>
      </w:r>
      <w:r w:rsidR="00B21B76">
        <w:rPr>
          <w:rFonts w:ascii="Arial" w:hAnsi="Arial" w:cs="Arial"/>
          <w:b/>
          <w:sz w:val="26"/>
          <w:szCs w:val="26"/>
        </w:rPr>
        <w:t>**********</w:t>
      </w:r>
      <w:r w:rsidR="000D257F">
        <w:rPr>
          <w:rFonts w:ascii="Arial" w:hAnsi="Arial" w:cs="Arial"/>
          <w:b/>
          <w:sz w:val="26"/>
          <w:szCs w:val="26"/>
        </w:rPr>
        <w:t xml:space="preserve">, </w:t>
      </w:r>
      <w:r w:rsidR="00B21B76">
        <w:rPr>
          <w:rFonts w:ascii="Arial" w:hAnsi="Arial" w:cs="Arial"/>
          <w:b/>
          <w:sz w:val="26"/>
          <w:szCs w:val="26"/>
        </w:rPr>
        <w:t>**********</w:t>
      </w:r>
      <w:r w:rsidR="006222E1">
        <w:rPr>
          <w:rFonts w:ascii="Arial" w:hAnsi="Arial" w:cs="Arial"/>
          <w:b/>
          <w:sz w:val="26"/>
          <w:szCs w:val="26"/>
        </w:rPr>
        <w:t xml:space="preserve"> Y </w:t>
      </w:r>
      <w:r w:rsidR="00B21B76">
        <w:rPr>
          <w:rFonts w:ascii="Arial" w:hAnsi="Arial" w:cs="Arial"/>
          <w:b/>
          <w:sz w:val="26"/>
          <w:szCs w:val="26"/>
        </w:rPr>
        <w:t>**********</w:t>
      </w:r>
      <w:r w:rsidR="006222E1">
        <w:rPr>
          <w:rFonts w:ascii="Arial" w:hAnsi="Arial" w:cs="Arial"/>
          <w:sz w:val="26"/>
          <w:szCs w:val="26"/>
        </w:rPr>
        <w:t xml:space="preserve">, </w:t>
      </w:r>
      <w:r>
        <w:rPr>
          <w:rFonts w:ascii="Arial" w:eastAsia="Arial Unicode MS" w:hAnsi="Arial" w:cs="Arial"/>
          <w:bCs/>
          <w:iCs/>
          <w:kern w:val="2"/>
          <w:sz w:val="26"/>
          <w:szCs w:val="26"/>
        </w:rPr>
        <w:t xml:space="preserve">presentaron </w:t>
      </w:r>
      <w:r w:rsidRPr="004049F6">
        <w:rPr>
          <w:rFonts w:ascii="Arial" w:eastAsia="Arial Unicode MS" w:hAnsi="Arial" w:cs="Arial"/>
          <w:bCs/>
          <w:iCs/>
          <w:kern w:val="2"/>
          <w:sz w:val="26"/>
          <w:szCs w:val="26"/>
        </w:rPr>
        <w:t>demanda de juicio de inconformidad</w:t>
      </w:r>
      <w:r w:rsidR="000D257F">
        <w:rPr>
          <w:rFonts w:ascii="Arial" w:eastAsia="Arial Unicode MS" w:hAnsi="Arial" w:cs="Arial"/>
          <w:bCs/>
          <w:iCs/>
          <w:kern w:val="2"/>
          <w:sz w:val="26"/>
          <w:szCs w:val="26"/>
        </w:rPr>
        <w:t>.</w:t>
      </w:r>
    </w:p>
    <w:p w:rsidR="008F1514" w:rsidRDefault="00AF2E59" w:rsidP="00C8709B">
      <w:pPr>
        <w:spacing w:line="360" w:lineRule="auto"/>
        <w:ind w:firstLine="708"/>
        <w:jc w:val="both"/>
        <w:rPr>
          <w:rFonts w:ascii="Arial" w:eastAsia="Arial Unicode MS" w:hAnsi="Arial" w:cs="Arial"/>
          <w:sz w:val="26"/>
          <w:szCs w:val="26"/>
        </w:rPr>
      </w:pPr>
      <w:r w:rsidRPr="00D021E9">
        <w:rPr>
          <w:rFonts w:ascii="Arial" w:eastAsia="Arial Unicode MS" w:hAnsi="Arial" w:cs="Arial"/>
          <w:b/>
          <w:bCs/>
          <w:iCs/>
          <w:kern w:val="2"/>
          <w:sz w:val="26"/>
          <w:szCs w:val="26"/>
        </w:rPr>
        <w:t>SEGUNDO</w:t>
      </w:r>
      <w:r>
        <w:rPr>
          <w:rFonts w:ascii="Arial" w:eastAsia="Arial Unicode MS" w:hAnsi="Arial" w:cs="Arial"/>
          <w:bCs/>
          <w:iCs/>
          <w:kern w:val="2"/>
          <w:sz w:val="26"/>
          <w:szCs w:val="26"/>
        </w:rPr>
        <w:t xml:space="preserve">. </w:t>
      </w:r>
      <w:r w:rsidR="00420EEB">
        <w:rPr>
          <w:rFonts w:ascii="Arial" w:eastAsia="Arial Unicode MS" w:hAnsi="Arial" w:cs="Arial"/>
          <w:bCs/>
          <w:iCs/>
          <w:kern w:val="2"/>
          <w:sz w:val="26"/>
          <w:szCs w:val="26"/>
        </w:rPr>
        <w:t>Por</w:t>
      </w:r>
      <w:r>
        <w:rPr>
          <w:rFonts w:ascii="Arial" w:eastAsia="Arial Unicode MS" w:hAnsi="Arial" w:cs="Arial"/>
          <w:bCs/>
          <w:iCs/>
          <w:kern w:val="2"/>
          <w:sz w:val="26"/>
          <w:szCs w:val="26"/>
        </w:rPr>
        <w:t xml:space="preserve"> acuerdos de veintinueve de septiembre y once de octubre</w:t>
      </w:r>
      <w:r w:rsidR="00420EEB">
        <w:rPr>
          <w:rFonts w:ascii="Arial" w:eastAsia="Arial Unicode MS" w:hAnsi="Arial" w:cs="Arial"/>
          <w:bCs/>
          <w:iCs/>
          <w:kern w:val="2"/>
          <w:sz w:val="26"/>
          <w:szCs w:val="26"/>
        </w:rPr>
        <w:t xml:space="preserve"> </w:t>
      </w:r>
      <w:r>
        <w:rPr>
          <w:rFonts w:ascii="Arial" w:eastAsia="Arial Unicode MS" w:hAnsi="Arial" w:cs="Arial"/>
          <w:bCs/>
          <w:iCs/>
          <w:kern w:val="2"/>
          <w:sz w:val="26"/>
          <w:szCs w:val="26"/>
        </w:rPr>
        <w:t>de dos mil diecisiete, fueron radicadas y admitidas las demandas de juicio de inconformidad, promovidas en</w:t>
      </w:r>
      <w:r w:rsidRPr="004049F6">
        <w:rPr>
          <w:rFonts w:ascii="Arial" w:eastAsia="Arial Unicode MS" w:hAnsi="Arial" w:cs="Arial"/>
          <w:bCs/>
          <w:iCs/>
          <w:kern w:val="2"/>
          <w:sz w:val="26"/>
          <w:szCs w:val="26"/>
        </w:rPr>
        <w:t xml:space="preserve"> contra de</w:t>
      </w:r>
      <w:r w:rsidRPr="004049F6">
        <w:rPr>
          <w:rFonts w:ascii="Arial" w:eastAsia="Arial Unicode MS" w:hAnsi="Arial" w:cs="Arial"/>
          <w:sz w:val="26"/>
          <w:szCs w:val="26"/>
        </w:rPr>
        <w:t xml:space="preserve"> la resolución de</w:t>
      </w:r>
      <w:r>
        <w:rPr>
          <w:rFonts w:ascii="Arial" w:eastAsia="Arial Unicode MS" w:hAnsi="Arial" w:cs="Arial"/>
          <w:sz w:val="26"/>
          <w:szCs w:val="26"/>
        </w:rPr>
        <w:t xml:space="preserve"> tres de agosto del citado año, dictada </w:t>
      </w:r>
      <w:r w:rsidRPr="004049F6">
        <w:rPr>
          <w:rFonts w:ascii="Arial" w:eastAsia="Arial Unicode MS" w:hAnsi="Arial" w:cs="Arial"/>
          <w:sz w:val="26"/>
          <w:szCs w:val="26"/>
        </w:rPr>
        <w:t xml:space="preserve">por el Auditor Superior del Estado, en el </w:t>
      </w:r>
      <w:r>
        <w:rPr>
          <w:rFonts w:ascii="Arial" w:eastAsia="Arial Unicode MS" w:hAnsi="Arial" w:cs="Arial"/>
          <w:sz w:val="26"/>
          <w:szCs w:val="26"/>
        </w:rPr>
        <w:t>e</w:t>
      </w:r>
      <w:r w:rsidRPr="004049F6">
        <w:rPr>
          <w:rFonts w:ascii="Arial" w:eastAsia="Arial Unicode MS" w:hAnsi="Arial" w:cs="Arial"/>
          <w:sz w:val="26"/>
          <w:szCs w:val="26"/>
        </w:rPr>
        <w:t xml:space="preserve">xpediente administrativo </w:t>
      </w:r>
      <w:r>
        <w:rPr>
          <w:rFonts w:ascii="Arial" w:eastAsia="Arial Unicode MS" w:hAnsi="Arial" w:cs="Arial"/>
          <w:b/>
          <w:sz w:val="26"/>
          <w:szCs w:val="26"/>
        </w:rPr>
        <w:t>ASE/REC.R./0232/2016</w:t>
      </w:r>
      <w:r w:rsidRPr="004049F6">
        <w:rPr>
          <w:rFonts w:ascii="Arial" w:eastAsia="Arial Unicode MS" w:hAnsi="Arial" w:cs="Arial"/>
          <w:b/>
          <w:sz w:val="26"/>
          <w:szCs w:val="26"/>
        </w:rPr>
        <w:t>,</w:t>
      </w:r>
      <w:r>
        <w:rPr>
          <w:rFonts w:ascii="Arial" w:eastAsia="Arial Unicode MS" w:hAnsi="Arial" w:cs="Arial"/>
          <w:b/>
          <w:sz w:val="26"/>
          <w:szCs w:val="26"/>
        </w:rPr>
        <w:t xml:space="preserve"> </w:t>
      </w:r>
      <w:r w:rsidRPr="003E49E4">
        <w:rPr>
          <w:rFonts w:ascii="Arial" w:eastAsia="Arial Unicode MS" w:hAnsi="Arial" w:cs="Arial"/>
          <w:sz w:val="26"/>
          <w:szCs w:val="26"/>
        </w:rPr>
        <w:t>que constit</w:t>
      </w:r>
      <w:r>
        <w:rPr>
          <w:rFonts w:ascii="Arial" w:eastAsia="Arial Unicode MS" w:hAnsi="Arial" w:cs="Arial"/>
          <w:sz w:val="26"/>
          <w:szCs w:val="26"/>
        </w:rPr>
        <w:t>uye la materia de est</w:t>
      </w:r>
      <w:r w:rsidRPr="003E49E4">
        <w:rPr>
          <w:rFonts w:ascii="Arial" w:eastAsia="Arial Unicode MS" w:hAnsi="Arial" w:cs="Arial"/>
          <w:sz w:val="26"/>
          <w:szCs w:val="26"/>
        </w:rPr>
        <w:t>udio y Litis en el presente juicio</w:t>
      </w:r>
      <w:r>
        <w:rPr>
          <w:rFonts w:ascii="Arial" w:eastAsia="Arial Unicode MS" w:hAnsi="Arial" w:cs="Arial"/>
          <w:sz w:val="26"/>
          <w:szCs w:val="26"/>
        </w:rPr>
        <w:t xml:space="preserve">, también </w:t>
      </w:r>
      <w:r w:rsidRPr="004049F6">
        <w:rPr>
          <w:rFonts w:ascii="Arial" w:eastAsia="Arial Unicode MS" w:hAnsi="Arial" w:cs="Arial"/>
          <w:sz w:val="26"/>
          <w:szCs w:val="26"/>
        </w:rPr>
        <w:t xml:space="preserve"> se le</w:t>
      </w:r>
      <w:r>
        <w:rPr>
          <w:rFonts w:ascii="Arial" w:eastAsia="Arial Unicode MS" w:hAnsi="Arial" w:cs="Arial"/>
          <w:sz w:val="26"/>
          <w:szCs w:val="26"/>
        </w:rPr>
        <w:t>s</w:t>
      </w:r>
      <w:r w:rsidRPr="004049F6">
        <w:rPr>
          <w:rFonts w:ascii="Arial" w:eastAsia="Arial Unicode MS" w:hAnsi="Arial" w:cs="Arial"/>
          <w:sz w:val="26"/>
          <w:szCs w:val="26"/>
        </w:rPr>
        <w:t xml:space="preserve"> tuvo ofreciendo pruebas</w:t>
      </w:r>
      <w:r w:rsidR="008F1514">
        <w:rPr>
          <w:rFonts w:ascii="Arial" w:eastAsia="Arial Unicode MS" w:hAnsi="Arial" w:cs="Arial"/>
          <w:sz w:val="26"/>
          <w:szCs w:val="26"/>
        </w:rPr>
        <w:t>.</w:t>
      </w:r>
    </w:p>
    <w:p w:rsidR="008F1514" w:rsidRDefault="008F1514" w:rsidP="00C8709B">
      <w:pPr>
        <w:spacing w:line="360" w:lineRule="auto"/>
        <w:ind w:firstLine="708"/>
        <w:jc w:val="both"/>
        <w:rPr>
          <w:rFonts w:ascii="Arial" w:eastAsia="Arial Unicode MS" w:hAnsi="Arial" w:cs="Arial"/>
          <w:sz w:val="26"/>
          <w:szCs w:val="26"/>
        </w:rPr>
      </w:pPr>
      <w:r>
        <w:rPr>
          <w:rFonts w:ascii="Arial" w:eastAsia="Arial Unicode MS" w:hAnsi="Arial" w:cs="Arial"/>
          <w:b/>
          <w:sz w:val="26"/>
          <w:szCs w:val="26"/>
        </w:rPr>
        <w:t>TERCERO.</w:t>
      </w:r>
      <w:r w:rsidR="00BD646E">
        <w:rPr>
          <w:rFonts w:ascii="Arial" w:eastAsia="Arial Unicode MS" w:hAnsi="Arial" w:cs="Arial"/>
          <w:b/>
          <w:sz w:val="26"/>
          <w:szCs w:val="26"/>
        </w:rPr>
        <w:t xml:space="preserve"> </w:t>
      </w:r>
      <w:r w:rsidR="00AF2E59">
        <w:rPr>
          <w:rFonts w:ascii="Arial" w:eastAsia="Arial Unicode MS" w:hAnsi="Arial" w:cs="Arial"/>
          <w:sz w:val="26"/>
          <w:szCs w:val="26"/>
        </w:rPr>
        <w:t xml:space="preserve">En </w:t>
      </w:r>
      <w:r w:rsidR="006C714B">
        <w:rPr>
          <w:rFonts w:ascii="Arial" w:eastAsia="Arial Unicode MS" w:hAnsi="Arial" w:cs="Arial"/>
          <w:sz w:val="26"/>
          <w:szCs w:val="26"/>
        </w:rPr>
        <w:t>los</w:t>
      </w:r>
      <w:r w:rsidR="00AF2E59">
        <w:rPr>
          <w:rFonts w:ascii="Arial" w:eastAsia="Arial Unicode MS" w:hAnsi="Arial" w:cs="Arial"/>
          <w:sz w:val="26"/>
          <w:szCs w:val="26"/>
        </w:rPr>
        <w:t xml:space="preserve"> mismo</w:t>
      </w:r>
      <w:r w:rsidR="006C714B">
        <w:rPr>
          <w:rFonts w:ascii="Arial" w:eastAsia="Arial Unicode MS" w:hAnsi="Arial" w:cs="Arial"/>
          <w:sz w:val="26"/>
          <w:szCs w:val="26"/>
        </w:rPr>
        <w:t>s</w:t>
      </w:r>
      <w:r w:rsidR="00AF2E59">
        <w:rPr>
          <w:rFonts w:ascii="Arial" w:eastAsia="Arial Unicode MS" w:hAnsi="Arial" w:cs="Arial"/>
          <w:sz w:val="26"/>
          <w:szCs w:val="26"/>
        </w:rPr>
        <w:t xml:space="preserve"> acuerdo</w:t>
      </w:r>
      <w:r w:rsidR="006C714B">
        <w:rPr>
          <w:rFonts w:ascii="Arial" w:eastAsia="Arial Unicode MS" w:hAnsi="Arial" w:cs="Arial"/>
          <w:sz w:val="26"/>
          <w:szCs w:val="26"/>
        </w:rPr>
        <w:t>s</w:t>
      </w:r>
      <w:r w:rsidR="00AF2E59">
        <w:rPr>
          <w:rFonts w:ascii="Arial" w:eastAsia="Arial Unicode MS" w:hAnsi="Arial" w:cs="Arial"/>
          <w:sz w:val="26"/>
          <w:szCs w:val="26"/>
        </w:rPr>
        <w:t xml:space="preserve"> de admisión, s</w:t>
      </w:r>
      <w:r w:rsidR="00AF2E59" w:rsidRPr="004049F6">
        <w:rPr>
          <w:rFonts w:ascii="Arial" w:eastAsia="Arial Unicode MS" w:hAnsi="Arial" w:cs="Arial"/>
          <w:sz w:val="26"/>
          <w:szCs w:val="26"/>
        </w:rPr>
        <w:t>e ordenó emplazar a la</w:t>
      </w:r>
      <w:r w:rsidR="006C714B">
        <w:rPr>
          <w:rFonts w:ascii="Arial" w:eastAsia="Arial Unicode MS" w:hAnsi="Arial" w:cs="Arial"/>
          <w:sz w:val="26"/>
          <w:szCs w:val="26"/>
        </w:rPr>
        <w:t>s</w:t>
      </w:r>
      <w:r w:rsidR="00AF2E59" w:rsidRPr="004049F6">
        <w:rPr>
          <w:rFonts w:ascii="Arial" w:eastAsia="Arial Unicode MS" w:hAnsi="Arial" w:cs="Arial"/>
          <w:sz w:val="26"/>
          <w:szCs w:val="26"/>
        </w:rPr>
        <w:t xml:space="preserve"> autoridad</w:t>
      </w:r>
      <w:r w:rsidR="006C714B">
        <w:rPr>
          <w:rFonts w:ascii="Arial" w:eastAsia="Arial Unicode MS" w:hAnsi="Arial" w:cs="Arial"/>
          <w:sz w:val="26"/>
          <w:szCs w:val="26"/>
        </w:rPr>
        <w:t>es</w:t>
      </w:r>
      <w:r w:rsidR="00AF2E59" w:rsidRPr="004049F6">
        <w:rPr>
          <w:rFonts w:ascii="Arial" w:eastAsia="Arial Unicode MS" w:hAnsi="Arial" w:cs="Arial"/>
          <w:sz w:val="26"/>
          <w:szCs w:val="26"/>
        </w:rPr>
        <w:t xml:space="preserve"> demandada</w:t>
      </w:r>
      <w:r w:rsidR="006C714B">
        <w:rPr>
          <w:rFonts w:ascii="Arial" w:eastAsia="Arial Unicode MS" w:hAnsi="Arial" w:cs="Arial"/>
          <w:sz w:val="26"/>
          <w:szCs w:val="26"/>
        </w:rPr>
        <w:t>s</w:t>
      </w:r>
      <w:r w:rsidR="00AF2E59" w:rsidRPr="004049F6">
        <w:rPr>
          <w:rFonts w:ascii="Arial" w:eastAsia="Arial Unicode MS" w:hAnsi="Arial" w:cs="Arial"/>
          <w:sz w:val="26"/>
          <w:szCs w:val="26"/>
        </w:rPr>
        <w:t xml:space="preserve">, para que dentro del plazo de cinco días </w:t>
      </w:r>
      <w:r w:rsidR="00AF2E59">
        <w:rPr>
          <w:rFonts w:ascii="Arial" w:eastAsia="Arial Unicode MS" w:hAnsi="Arial" w:cs="Arial"/>
          <w:sz w:val="26"/>
          <w:szCs w:val="26"/>
        </w:rPr>
        <w:t xml:space="preserve">hábiles </w:t>
      </w:r>
      <w:r w:rsidR="00AF2E59" w:rsidRPr="004049F6">
        <w:rPr>
          <w:rFonts w:ascii="Arial" w:eastAsia="Arial Unicode MS" w:hAnsi="Arial" w:cs="Arial"/>
          <w:sz w:val="26"/>
          <w:szCs w:val="26"/>
        </w:rPr>
        <w:t>rindiera</w:t>
      </w:r>
      <w:r w:rsidR="00420EEB">
        <w:rPr>
          <w:rFonts w:ascii="Arial" w:eastAsia="Arial Unicode MS" w:hAnsi="Arial" w:cs="Arial"/>
          <w:sz w:val="26"/>
          <w:szCs w:val="26"/>
        </w:rPr>
        <w:t>n</w:t>
      </w:r>
      <w:r w:rsidR="00AF2E59" w:rsidRPr="004049F6">
        <w:rPr>
          <w:rFonts w:ascii="Arial" w:eastAsia="Arial Unicode MS" w:hAnsi="Arial" w:cs="Arial"/>
          <w:sz w:val="26"/>
          <w:szCs w:val="26"/>
        </w:rPr>
        <w:t xml:space="preserve"> ante esta Sala el informe</w:t>
      </w:r>
      <w:r w:rsidR="00AF2E59">
        <w:rPr>
          <w:rFonts w:ascii="Arial" w:eastAsia="Arial Unicode MS" w:hAnsi="Arial" w:cs="Arial"/>
          <w:sz w:val="26"/>
          <w:szCs w:val="26"/>
        </w:rPr>
        <w:t xml:space="preserve"> respectivo, </w:t>
      </w:r>
      <w:r w:rsidR="006C714B">
        <w:rPr>
          <w:rFonts w:ascii="Arial" w:eastAsia="Times New Roman" w:hAnsi="Arial" w:cs="Arial"/>
          <w:sz w:val="26"/>
          <w:szCs w:val="26"/>
          <w:lang w:val="es-ES_tradnl" w:eastAsia="es-ES"/>
        </w:rPr>
        <w:t>apercibiéndolas</w:t>
      </w:r>
      <w:r w:rsidR="00AF2E59">
        <w:rPr>
          <w:rFonts w:ascii="Arial" w:eastAsia="Times New Roman" w:hAnsi="Arial" w:cs="Arial"/>
          <w:sz w:val="26"/>
          <w:szCs w:val="26"/>
          <w:lang w:val="es-ES_tradnl" w:eastAsia="es-ES"/>
        </w:rPr>
        <w:t xml:space="preserve"> que en caso de no hacerlo se le impondría multa</w:t>
      </w:r>
      <w:r>
        <w:rPr>
          <w:rFonts w:ascii="Arial" w:eastAsia="Arial Unicode MS" w:hAnsi="Arial" w:cs="Arial"/>
          <w:sz w:val="26"/>
          <w:szCs w:val="26"/>
        </w:rPr>
        <w:t>.</w:t>
      </w:r>
    </w:p>
    <w:p w:rsidR="008F1514" w:rsidRDefault="00ED488A" w:rsidP="008F1514">
      <w:pPr>
        <w:spacing w:line="360" w:lineRule="auto"/>
        <w:ind w:firstLine="708"/>
        <w:jc w:val="both"/>
        <w:rPr>
          <w:rFonts w:ascii="Arial" w:eastAsia="Times New Roman" w:hAnsi="Arial" w:cs="Arial"/>
          <w:sz w:val="26"/>
          <w:szCs w:val="26"/>
          <w:lang w:eastAsia="es-ES"/>
        </w:rPr>
      </w:pPr>
      <w:r w:rsidRPr="003C634D">
        <w:rPr>
          <w:rFonts w:ascii="Arial" w:eastAsia="Arial Unicode MS" w:hAnsi="Arial" w:cs="Arial"/>
          <w:b/>
          <w:sz w:val="26"/>
          <w:szCs w:val="26"/>
        </w:rPr>
        <w:t>CUARTO</w:t>
      </w:r>
      <w:r w:rsidRPr="003C634D">
        <w:rPr>
          <w:rFonts w:ascii="Arial" w:eastAsia="Times New Roman" w:hAnsi="Arial" w:cs="Arial"/>
          <w:b/>
          <w:sz w:val="26"/>
          <w:szCs w:val="26"/>
          <w:lang w:val="es-ES_tradnl" w:eastAsia="es-ES"/>
        </w:rPr>
        <w:t>.</w:t>
      </w:r>
      <w:r>
        <w:rPr>
          <w:rFonts w:ascii="Arial" w:eastAsia="Times New Roman" w:hAnsi="Arial" w:cs="Arial"/>
          <w:b/>
          <w:sz w:val="26"/>
          <w:szCs w:val="26"/>
          <w:lang w:val="es-ES_tradnl" w:eastAsia="es-ES"/>
        </w:rPr>
        <w:t xml:space="preserve"> </w:t>
      </w:r>
      <w:r>
        <w:rPr>
          <w:rFonts w:ascii="Arial" w:eastAsia="Times New Roman" w:hAnsi="Arial" w:cs="Arial"/>
          <w:sz w:val="26"/>
          <w:szCs w:val="26"/>
          <w:lang w:val="es-ES_tradnl" w:eastAsia="es-ES"/>
        </w:rPr>
        <w:t xml:space="preserve">Por auto de </w:t>
      </w:r>
      <w:r w:rsidR="007F471D">
        <w:rPr>
          <w:rFonts w:ascii="Arial" w:eastAsia="Times New Roman" w:hAnsi="Arial" w:cs="Arial"/>
          <w:sz w:val="26"/>
          <w:szCs w:val="26"/>
          <w:lang w:val="es-ES_tradnl" w:eastAsia="es-ES"/>
        </w:rPr>
        <w:t xml:space="preserve">dieciséis de noviembre </w:t>
      </w:r>
      <w:r>
        <w:rPr>
          <w:rFonts w:ascii="Arial" w:eastAsia="Times New Roman" w:hAnsi="Arial" w:cs="Arial"/>
          <w:sz w:val="26"/>
          <w:szCs w:val="26"/>
          <w:lang w:val="es-ES_tradnl" w:eastAsia="es-ES"/>
        </w:rPr>
        <w:t xml:space="preserve"> de dos mil diecisiete, </w:t>
      </w:r>
      <w:r w:rsidRPr="00BE7A06">
        <w:rPr>
          <w:rFonts w:ascii="Arial" w:eastAsia="Times New Roman" w:hAnsi="Arial" w:cs="Arial"/>
          <w:sz w:val="26"/>
          <w:szCs w:val="26"/>
          <w:lang w:eastAsia="es-ES"/>
        </w:rPr>
        <w:t>se tuvo a</w:t>
      </w:r>
      <w:r w:rsidR="007F471D">
        <w:rPr>
          <w:rFonts w:ascii="Arial" w:eastAsia="Times New Roman" w:hAnsi="Arial" w:cs="Arial"/>
          <w:sz w:val="26"/>
          <w:szCs w:val="26"/>
          <w:lang w:eastAsia="es-ES"/>
        </w:rPr>
        <w:t xml:space="preserve"> </w:t>
      </w:r>
      <w:r w:rsidRPr="00BE7A06">
        <w:rPr>
          <w:rFonts w:ascii="Arial" w:eastAsia="Times New Roman" w:hAnsi="Arial" w:cs="Arial"/>
          <w:sz w:val="26"/>
          <w:szCs w:val="26"/>
          <w:lang w:eastAsia="es-ES"/>
        </w:rPr>
        <w:t>l</w:t>
      </w:r>
      <w:r w:rsidR="007F471D">
        <w:rPr>
          <w:rFonts w:ascii="Arial" w:eastAsia="Times New Roman" w:hAnsi="Arial" w:cs="Arial"/>
          <w:sz w:val="26"/>
          <w:szCs w:val="26"/>
          <w:lang w:eastAsia="es-ES"/>
        </w:rPr>
        <w:t>a</w:t>
      </w:r>
      <w:r w:rsidRPr="00BE7A06">
        <w:rPr>
          <w:rFonts w:ascii="Arial" w:eastAsia="Times New Roman" w:hAnsi="Arial" w:cs="Arial"/>
          <w:sz w:val="26"/>
          <w:szCs w:val="26"/>
          <w:lang w:eastAsia="es-ES"/>
        </w:rPr>
        <w:t xml:space="preserve"> Titular de la Unidad de Asuntos Jurídicos </w:t>
      </w:r>
      <w:r w:rsidR="00420EEB">
        <w:rPr>
          <w:rFonts w:ascii="Arial" w:eastAsia="Times New Roman" w:hAnsi="Arial" w:cs="Arial"/>
          <w:sz w:val="26"/>
          <w:szCs w:val="26"/>
          <w:lang w:eastAsia="es-ES"/>
        </w:rPr>
        <w:t>del Ó</w:t>
      </w:r>
      <w:r w:rsidR="007F471D">
        <w:rPr>
          <w:rFonts w:ascii="Arial" w:eastAsia="Times New Roman" w:hAnsi="Arial" w:cs="Arial"/>
          <w:sz w:val="26"/>
          <w:szCs w:val="26"/>
          <w:lang w:eastAsia="es-ES"/>
        </w:rPr>
        <w:t>rgano Superior de Fiscalización del Estado de Oaxaca</w:t>
      </w:r>
      <w:r w:rsidRPr="00BE7A06">
        <w:rPr>
          <w:rFonts w:ascii="Arial" w:eastAsia="Times New Roman" w:hAnsi="Arial" w:cs="Arial"/>
          <w:sz w:val="26"/>
          <w:szCs w:val="26"/>
          <w:lang w:eastAsia="es-ES"/>
        </w:rPr>
        <w:t xml:space="preserve">, </w:t>
      </w:r>
      <w:r w:rsidR="00033461">
        <w:rPr>
          <w:rFonts w:ascii="Arial" w:eastAsia="Times New Roman" w:hAnsi="Arial" w:cs="Arial"/>
          <w:sz w:val="26"/>
          <w:szCs w:val="26"/>
          <w:lang w:eastAsia="es-ES"/>
        </w:rPr>
        <w:t>anteriormente Auditoría Superior del Estado de Oaxaca,</w:t>
      </w:r>
      <w:r w:rsidR="00420EEB">
        <w:rPr>
          <w:rFonts w:ascii="Arial" w:eastAsia="Times New Roman" w:hAnsi="Arial" w:cs="Arial"/>
          <w:sz w:val="26"/>
          <w:szCs w:val="26"/>
          <w:lang w:eastAsia="es-ES"/>
        </w:rPr>
        <w:t xml:space="preserve"> y e</w:t>
      </w:r>
      <w:r w:rsidRPr="00BE7A06">
        <w:rPr>
          <w:rFonts w:ascii="Arial" w:eastAsia="Times New Roman" w:hAnsi="Arial" w:cs="Arial"/>
          <w:sz w:val="26"/>
          <w:szCs w:val="26"/>
          <w:lang w:eastAsia="es-ES"/>
        </w:rPr>
        <w:t xml:space="preserve">n representación del </w:t>
      </w:r>
      <w:r w:rsidR="007F471D">
        <w:rPr>
          <w:rFonts w:ascii="Arial" w:eastAsia="Times New Roman" w:hAnsi="Arial" w:cs="Arial"/>
          <w:sz w:val="26"/>
          <w:szCs w:val="26"/>
          <w:lang w:eastAsia="es-ES"/>
        </w:rPr>
        <w:t xml:space="preserve">Titular del citado </w:t>
      </w:r>
      <w:r w:rsidR="00033461">
        <w:rPr>
          <w:rFonts w:ascii="Arial" w:eastAsia="Times New Roman" w:hAnsi="Arial" w:cs="Arial"/>
          <w:sz w:val="26"/>
          <w:szCs w:val="26"/>
          <w:lang w:eastAsia="es-ES"/>
        </w:rPr>
        <w:t>Ó</w:t>
      </w:r>
      <w:r w:rsidR="007F471D">
        <w:rPr>
          <w:rFonts w:ascii="Arial" w:eastAsia="Times New Roman" w:hAnsi="Arial" w:cs="Arial"/>
          <w:sz w:val="26"/>
          <w:szCs w:val="26"/>
          <w:lang w:eastAsia="es-ES"/>
        </w:rPr>
        <w:t xml:space="preserve">rgano, </w:t>
      </w:r>
      <w:r>
        <w:rPr>
          <w:rFonts w:ascii="Arial" w:eastAsia="Times New Roman" w:hAnsi="Arial" w:cs="Arial"/>
          <w:sz w:val="26"/>
          <w:szCs w:val="26"/>
          <w:lang w:eastAsia="es-ES"/>
        </w:rPr>
        <w:t xml:space="preserve">presentando en tiempo y forma </w:t>
      </w:r>
      <w:r w:rsidR="00420EEB">
        <w:rPr>
          <w:rFonts w:ascii="Arial" w:eastAsia="Times New Roman" w:hAnsi="Arial" w:cs="Arial"/>
          <w:sz w:val="26"/>
          <w:szCs w:val="26"/>
          <w:lang w:eastAsia="es-ES"/>
        </w:rPr>
        <w:t>los</w:t>
      </w:r>
      <w:r w:rsidRPr="00BE7A06">
        <w:rPr>
          <w:rFonts w:ascii="Arial" w:eastAsia="Times New Roman" w:hAnsi="Arial" w:cs="Arial"/>
          <w:sz w:val="26"/>
          <w:szCs w:val="26"/>
          <w:lang w:eastAsia="es-ES"/>
        </w:rPr>
        <w:t xml:space="preserve"> informe</w:t>
      </w:r>
      <w:r w:rsidR="00420EEB">
        <w:rPr>
          <w:rFonts w:ascii="Arial" w:eastAsia="Times New Roman" w:hAnsi="Arial" w:cs="Arial"/>
          <w:sz w:val="26"/>
          <w:szCs w:val="26"/>
          <w:lang w:eastAsia="es-ES"/>
        </w:rPr>
        <w:t>s</w:t>
      </w:r>
      <w:r w:rsidRPr="00BE7A06">
        <w:rPr>
          <w:rFonts w:ascii="Arial" w:eastAsia="Times New Roman" w:hAnsi="Arial" w:cs="Arial"/>
          <w:sz w:val="26"/>
          <w:szCs w:val="26"/>
          <w:lang w:eastAsia="es-ES"/>
        </w:rPr>
        <w:t xml:space="preserve"> </w:t>
      </w:r>
      <w:r w:rsidRPr="00BE7A06">
        <w:rPr>
          <w:rFonts w:ascii="Arial" w:eastAsia="Times New Roman" w:hAnsi="Arial" w:cs="Arial"/>
          <w:sz w:val="26"/>
          <w:szCs w:val="26"/>
          <w:lang w:eastAsia="es-ES"/>
        </w:rPr>
        <w:lastRenderedPageBreak/>
        <w:t>que le fue</w:t>
      </w:r>
      <w:r w:rsidR="00420EEB">
        <w:rPr>
          <w:rFonts w:ascii="Arial" w:eastAsia="Times New Roman" w:hAnsi="Arial" w:cs="Arial"/>
          <w:sz w:val="26"/>
          <w:szCs w:val="26"/>
          <w:lang w:eastAsia="es-ES"/>
        </w:rPr>
        <w:t>ron</w:t>
      </w:r>
      <w:r w:rsidRPr="00BE7A06">
        <w:rPr>
          <w:rFonts w:ascii="Arial" w:eastAsia="Times New Roman" w:hAnsi="Arial" w:cs="Arial"/>
          <w:sz w:val="26"/>
          <w:szCs w:val="26"/>
          <w:lang w:eastAsia="es-ES"/>
        </w:rPr>
        <w:t xml:space="preserve"> requerido</w:t>
      </w:r>
      <w:r w:rsidR="00420EEB">
        <w:rPr>
          <w:rFonts w:ascii="Arial" w:eastAsia="Times New Roman" w:hAnsi="Arial" w:cs="Arial"/>
          <w:sz w:val="26"/>
          <w:szCs w:val="26"/>
          <w:lang w:eastAsia="es-ES"/>
        </w:rPr>
        <w:t>s a las autoridades demandadas</w:t>
      </w:r>
      <w:r w:rsidR="00517FA5">
        <w:rPr>
          <w:rFonts w:ascii="Arial" w:eastAsia="Times New Roman" w:hAnsi="Arial" w:cs="Arial"/>
          <w:sz w:val="26"/>
          <w:szCs w:val="26"/>
          <w:lang w:eastAsia="es-ES"/>
        </w:rPr>
        <w:t xml:space="preserve"> y se le tuvo por ofrecidas y exhibidas las pruebas documentales que ofrece</w:t>
      </w:r>
      <w:r w:rsidR="008F1514">
        <w:rPr>
          <w:rFonts w:ascii="Arial" w:eastAsia="Times New Roman" w:hAnsi="Arial" w:cs="Arial"/>
          <w:sz w:val="26"/>
          <w:szCs w:val="26"/>
          <w:lang w:eastAsia="es-ES"/>
        </w:rPr>
        <w:t>.</w:t>
      </w:r>
    </w:p>
    <w:p w:rsidR="008F1514" w:rsidRDefault="006C273F" w:rsidP="008F1514">
      <w:pPr>
        <w:spacing w:line="360" w:lineRule="auto"/>
        <w:ind w:firstLine="708"/>
        <w:jc w:val="both"/>
        <w:rPr>
          <w:rFonts w:ascii="Arial" w:eastAsia="Times New Roman" w:hAnsi="Arial" w:cs="Arial"/>
          <w:sz w:val="26"/>
          <w:szCs w:val="26"/>
          <w:lang w:eastAsia="es-ES"/>
        </w:rPr>
      </w:pPr>
      <w:r w:rsidRPr="006C273F">
        <w:rPr>
          <w:rFonts w:ascii="Arial" w:eastAsia="Times New Roman" w:hAnsi="Arial" w:cs="Arial"/>
          <w:b/>
          <w:sz w:val="26"/>
          <w:szCs w:val="26"/>
          <w:lang w:eastAsia="es-ES"/>
        </w:rPr>
        <w:t>QUINTO.</w:t>
      </w:r>
      <w:r>
        <w:rPr>
          <w:rFonts w:ascii="Arial" w:eastAsia="Times New Roman" w:hAnsi="Arial" w:cs="Arial"/>
          <w:sz w:val="26"/>
          <w:szCs w:val="26"/>
          <w:lang w:eastAsia="es-ES"/>
        </w:rPr>
        <w:t xml:space="preserve"> En </w:t>
      </w:r>
      <w:r w:rsidR="00426BBE">
        <w:rPr>
          <w:rFonts w:ascii="Arial" w:eastAsia="Times New Roman" w:hAnsi="Arial" w:cs="Arial"/>
          <w:sz w:val="26"/>
          <w:szCs w:val="26"/>
          <w:lang w:eastAsia="es-ES"/>
        </w:rPr>
        <w:t>el mismo</w:t>
      </w:r>
      <w:r>
        <w:rPr>
          <w:rFonts w:ascii="Arial" w:eastAsia="Times New Roman" w:hAnsi="Arial" w:cs="Arial"/>
          <w:sz w:val="26"/>
          <w:szCs w:val="26"/>
          <w:lang w:eastAsia="es-ES"/>
        </w:rPr>
        <w:t xml:space="preserve"> proveído, se acordó la solicitud de a</w:t>
      </w:r>
      <w:r w:rsidR="00D25BD6">
        <w:rPr>
          <w:rFonts w:ascii="Arial" w:eastAsia="Times New Roman" w:hAnsi="Arial" w:cs="Arial"/>
          <w:sz w:val="26"/>
          <w:szCs w:val="26"/>
          <w:lang w:eastAsia="es-ES"/>
        </w:rPr>
        <w:t>cum</w:t>
      </w:r>
      <w:r>
        <w:rPr>
          <w:rFonts w:ascii="Arial" w:eastAsia="Times New Roman" w:hAnsi="Arial" w:cs="Arial"/>
          <w:sz w:val="26"/>
          <w:szCs w:val="26"/>
          <w:lang w:eastAsia="es-ES"/>
        </w:rPr>
        <w:t>ulación de los expedientes de Juicio de Inconformidad número 44/2017 y 48/2017, solicitado por la demandada; por tanto, se señaló fecha y hora para que se llevará a cabo la inspección judicial respectiva, a efecto de constatar las coincidencias de los citados expedientes y verificar que se actualice alguna de las hipótesis a que se refiere el artículo 51 de la Ley de Justicia de Fiscalización y Rendición de Cuentas para el Estado de Oaxaca</w:t>
      </w:r>
      <w:r w:rsidR="00CD7A41">
        <w:rPr>
          <w:rFonts w:ascii="Arial" w:eastAsia="Times New Roman" w:hAnsi="Arial" w:cs="Arial"/>
          <w:sz w:val="26"/>
          <w:szCs w:val="26"/>
          <w:lang w:eastAsia="es-ES"/>
        </w:rPr>
        <w:t>.</w:t>
      </w:r>
    </w:p>
    <w:p w:rsidR="008F1514" w:rsidRDefault="00110959" w:rsidP="008F1514">
      <w:pPr>
        <w:spacing w:line="360" w:lineRule="auto"/>
        <w:ind w:firstLine="708"/>
        <w:jc w:val="both"/>
        <w:rPr>
          <w:rFonts w:ascii="Arial" w:eastAsia="Times New Roman" w:hAnsi="Arial" w:cs="Arial"/>
          <w:sz w:val="26"/>
          <w:szCs w:val="26"/>
          <w:lang w:eastAsia="es-ES"/>
        </w:rPr>
      </w:pPr>
      <w:r>
        <w:rPr>
          <w:rFonts w:ascii="Arial" w:eastAsia="Times New Roman" w:hAnsi="Arial" w:cs="Arial"/>
          <w:b/>
          <w:sz w:val="26"/>
          <w:szCs w:val="26"/>
          <w:lang w:eastAsia="es-ES"/>
        </w:rPr>
        <w:t xml:space="preserve">SEXTO. </w:t>
      </w:r>
      <w:r w:rsidR="000B1417">
        <w:rPr>
          <w:rFonts w:ascii="Arial" w:eastAsia="Times New Roman" w:hAnsi="Arial" w:cs="Arial"/>
          <w:sz w:val="26"/>
          <w:szCs w:val="26"/>
          <w:lang w:eastAsia="es-ES"/>
        </w:rPr>
        <w:t xml:space="preserve">Con fecha trece de diciembre de dos mil diecisiete, se emitió la resolución relativa al incidente de acumulación de autos, el cual se declaró procedente, al advertirse de la inspección ocular desahogada el ocho de diciembre del mismo año, que </w:t>
      </w:r>
      <w:r w:rsidR="003B02FC">
        <w:rPr>
          <w:rFonts w:ascii="Arial" w:eastAsia="Times New Roman" w:hAnsi="Arial" w:cs="Arial"/>
          <w:sz w:val="26"/>
          <w:szCs w:val="26"/>
          <w:lang w:eastAsia="es-ES"/>
        </w:rPr>
        <w:t xml:space="preserve">en los </w:t>
      </w:r>
      <w:r w:rsidR="000B1417">
        <w:rPr>
          <w:rFonts w:ascii="Arial" w:eastAsia="Times New Roman" w:hAnsi="Arial" w:cs="Arial"/>
          <w:sz w:val="26"/>
          <w:szCs w:val="26"/>
          <w:lang w:eastAsia="es-ES"/>
        </w:rPr>
        <w:t>juicio</w:t>
      </w:r>
      <w:r w:rsidR="003B02FC">
        <w:rPr>
          <w:rFonts w:ascii="Arial" w:eastAsia="Times New Roman" w:hAnsi="Arial" w:cs="Arial"/>
          <w:sz w:val="26"/>
          <w:szCs w:val="26"/>
          <w:lang w:eastAsia="es-ES"/>
        </w:rPr>
        <w:t>s</w:t>
      </w:r>
      <w:r w:rsidR="000B1417">
        <w:rPr>
          <w:rFonts w:ascii="Arial" w:eastAsia="Times New Roman" w:hAnsi="Arial" w:cs="Arial"/>
          <w:sz w:val="26"/>
          <w:szCs w:val="26"/>
          <w:lang w:eastAsia="es-ES"/>
        </w:rPr>
        <w:t xml:space="preserve"> de inconformidad 044/2017 </w:t>
      </w:r>
      <w:r w:rsidR="003B02FC">
        <w:rPr>
          <w:rFonts w:ascii="Arial" w:eastAsia="Times New Roman" w:hAnsi="Arial" w:cs="Arial"/>
          <w:sz w:val="26"/>
          <w:szCs w:val="26"/>
          <w:lang w:eastAsia="es-ES"/>
        </w:rPr>
        <w:t xml:space="preserve">y </w:t>
      </w:r>
      <w:r w:rsidR="000B1417">
        <w:rPr>
          <w:rFonts w:ascii="Arial" w:eastAsia="Times New Roman" w:hAnsi="Arial" w:cs="Arial"/>
          <w:sz w:val="26"/>
          <w:szCs w:val="26"/>
          <w:lang w:eastAsia="es-ES"/>
        </w:rPr>
        <w:t xml:space="preserve"> 048/2017, el acto impugnado lo constituye la resolución de fecha tres de agosto de dos mil diecisiete, dictada dentro del expediente número ASE/REC.R/0232/2016 del índice de </w:t>
      </w:r>
      <w:r w:rsidR="003B02FC">
        <w:rPr>
          <w:rFonts w:ascii="Arial" w:eastAsia="Times New Roman" w:hAnsi="Arial" w:cs="Arial"/>
          <w:sz w:val="26"/>
          <w:szCs w:val="26"/>
          <w:lang w:eastAsia="es-ES"/>
        </w:rPr>
        <w:t>la</w:t>
      </w:r>
      <w:r w:rsidR="000B1417">
        <w:rPr>
          <w:rFonts w:ascii="Arial" w:eastAsia="Times New Roman" w:hAnsi="Arial" w:cs="Arial"/>
          <w:sz w:val="26"/>
          <w:szCs w:val="26"/>
          <w:lang w:eastAsia="es-ES"/>
        </w:rPr>
        <w:t xml:space="preserve"> Auditoría Superior del Estado de Oaxaca, ahora Órgano Superior de Fiscalización del Estado de Oax</w:t>
      </w:r>
      <w:r w:rsidR="003B02FC">
        <w:rPr>
          <w:rFonts w:ascii="Arial" w:eastAsia="Times New Roman" w:hAnsi="Arial" w:cs="Arial"/>
          <w:sz w:val="26"/>
          <w:szCs w:val="26"/>
          <w:lang w:eastAsia="es-ES"/>
        </w:rPr>
        <w:t>aca, por el que se resolvió el recurso de r</w:t>
      </w:r>
      <w:r w:rsidR="000B1417">
        <w:rPr>
          <w:rFonts w:ascii="Arial" w:eastAsia="Times New Roman" w:hAnsi="Arial" w:cs="Arial"/>
          <w:sz w:val="26"/>
          <w:szCs w:val="26"/>
          <w:lang w:eastAsia="es-ES"/>
        </w:rPr>
        <w:t xml:space="preserve">econsideración interpuesto en contra de la diversa resolución de </w:t>
      </w:r>
      <w:r w:rsidR="00587CBC">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5586095</wp:posOffset>
                </wp:positionH>
                <wp:positionV relativeFrom="paragraph">
                  <wp:posOffset>4079240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7CBC" w:rsidRDefault="00587CBC" w:rsidP="00587C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9.85pt;margin-top:321.2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">
                <v:textbox>
                  <w:txbxContent>
                    <w:p w:rsidR="00587CBC" w:rsidRDefault="00587CBC" w:rsidP="00587CBC">
                      <w:pPr>
                        <w:rPr>
                          <w:sz w:val="16"/>
                          <w:szCs w:val="16"/>
                        </w:rPr>
                      </w:pPr>
                      <w:r>
                        <w:rPr>
                          <w:sz w:val="16"/>
                          <w:szCs w:val="16"/>
                        </w:rPr>
                        <w:t>Datos personales protegidos por el Art. 116 de la LGTAIP y el Art. 56 de la LTAIPEO</w:t>
                      </w:r>
                    </w:p>
                  </w:txbxContent>
                </v:textbox>
              </v:shape>
            </w:pict>
          </mc:Fallback>
        </mc:AlternateContent>
      </w:r>
      <w:r w:rsidR="000B1417">
        <w:rPr>
          <w:rFonts w:ascii="Arial" w:eastAsia="Times New Roman" w:hAnsi="Arial" w:cs="Arial"/>
          <w:sz w:val="26"/>
          <w:szCs w:val="26"/>
          <w:lang w:eastAsia="es-ES"/>
        </w:rPr>
        <w:t>nueve de agosto de dos mil dieciséis, emitida en el e</w:t>
      </w:r>
      <w:r w:rsidR="008F1514">
        <w:rPr>
          <w:rFonts w:ascii="Arial" w:eastAsia="Times New Roman" w:hAnsi="Arial" w:cs="Arial"/>
          <w:sz w:val="26"/>
          <w:szCs w:val="26"/>
          <w:lang w:eastAsia="es-ES"/>
        </w:rPr>
        <w:t>xpediente ASE/UAJ/P.R/047/2013.</w:t>
      </w:r>
    </w:p>
    <w:p w:rsidR="008F1514" w:rsidRDefault="00830682" w:rsidP="008F1514">
      <w:pPr>
        <w:spacing w:line="360" w:lineRule="auto"/>
        <w:ind w:firstLine="708"/>
        <w:jc w:val="both"/>
        <w:rPr>
          <w:rFonts w:ascii="Arial" w:eastAsia="Times New Roman" w:hAnsi="Arial" w:cs="Arial"/>
          <w:sz w:val="26"/>
          <w:szCs w:val="26"/>
          <w:lang w:eastAsia="es-ES"/>
        </w:rPr>
      </w:pPr>
      <w:r>
        <w:rPr>
          <w:rFonts w:ascii="Arial" w:eastAsia="Times New Roman" w:hAnsi="Arial" w:cs="Arial"/>
          <w:b/>
          <w:sz w:val="26"/>
          <w:szCs w:val="26"/>
          <w:lang w:eastAsia="es-ES"/>
        </w:rPr>
        <w:t>SÉPTIMO.</w:t>
      </w:r>
      <w:r w:rsidR="005D6AC0">
        <w:rPr>
          <w:rFonts w:ascii="Arial" w:eastAsia="Times New Roman" w:hAnsi="Arial" w:cs="Arial"/>
          <w:b/>
          <w:sz w:val="26"/>
          <w:szCs w:val="26"/>
          <w:lang w:eastAsia="es-ES"/>
        </w:rPr>
        <w:t xml:space="preserve"> </w:t>
      </w:r>
      <w:r w:rsidR="005D6AC0">
        <w:rPr>
          <w:rFonts w:ascii="Arial" w:eastAsia="Times New Roman" w:hAnsi="Arial" w:cs="Arial"/>
          <w:sz w:val="26"/>
          <w:szCs w:val="26"/>
          <w:lang w:eastAsia="es-ES"/>
        </w:rPr>
        <w:t xml:space="preserve">Por acuerdo dictado el veintiséis de marzo de dos mil dieciocho, </w:t>
      </w:r>
      <w:r w:rsidR="00D42C96">
        <w:rPr>
          <w:rFonts w:ascii="Arial" w:eastAsia="Times New Roman" w:hAnsi="Arial" w:cs="Arial"/>
          <w:sz w:val="26"/>
          <w:szCs w:val="26"/>
          <w:lang w:eastAsia="es-ES"/>
        </w:rPr>
        <w:t xml:space="preserve">se </w:t>
      </w:r>
      <w:r w:rsidR="00ED488A" w:rsidRPr="00BE7A06">
        <w:rPr>
          <w:rFonts w:ascii="Arial" w:eastAsia="Times New Roman" w:hAnsi="Arial" w:cs="Arial"/>
          <w:sz w:val="26"/>
          <w:szCs w:val="26"/>
          <w:lang w:eastAsia="es-ES"/>
        </w:rPr>
        <w:t xml:space="preserve">señaló día y hora para que tuviera verificativo la audiencia de </w:t>
      </w:r>
      <w:r w:rsidR="00ED488A">
        <w:rPr>
          <w:rFonts w:ascii="Arial" w:eastAsia="Times New Roman" w:hAnsi="Arial" w:cs="Arial"/>
          <w:sz w:val="26"/>
          <w:szCs w:val="26"/>
          <w:lang w:eastAsia="es-ES"/>
        </w:rPr>
        <w:t>desahogo de prueb</w:t>
      </w:r>
      <w:r w:rsidR="008F1514">
        <w:rPr>
          <w:rFonts w:ascii="Arial" w:eastAsia="Times New Roman" w:hAnsi="Arial" w:cs="Arial"/>
          <w:sz w:val="26"/>
          <w:szCs w:val="26"/>
          <w:lang w:eastAsia="es-ES"/>
        </w:rPr>
        <w:t>as y alegatos.</w:t>
      </w:r>
    </w:p>
    <w:p w:rsidR="008F1514" w:rsidRDefault="00D42C96" w:rsidP="008F1514">
      <w:pPr>
        <w:spacing w:line="360" w:lineRule="auto"/>
        <w:ind w:firstLine="708"/>
        <w:jc w:val="both"/>
        <w:rPr>
          <w:rFonts w:ascii="Arial" w:eastAsia="Times New Roman" w:hAnsi="Arial" w:cs="Arial"/>
          <w:sz w:val="26"/>
          <w:szCs w:val="26"/>
          <w:lang w:eastAsia="es-ES"/>
        </w:rPr>
      </w:pPr>
      <w:r>
        <w:rPr>
          <w:rFonts w:ascii="Arial" w:eastAsia="Times New Roman" w:hAnsi="Arial" w:cs="Arial"/>
          <w:b/>
          <w:sz w:val="26"/>
          <w:szCs w:val="26"/>
          <w:lang w:eastAsia="es-ES"/>
        </w:rPr>
        <w:t>OCTAVO</w:t>
      </w:r>
      <w:r w:rsidR="00ED488A">
        <w:rPr>
          <w:rFonts w:ascii="Arial" w:eastAsia="Times New Roman" w:hAnsi="Arial" w:cs="Arial"/>
          <w:b/>
          <w:sz w:val="26"/>
          <w:szCs w:val="26"/>
          <w:lang w:eastAsia="es-ES"/>
        </w:rPr>
        <w:t xml:space="preserve">. </w:t>
      </w:r>
      <w:r w:rsidR="001C674C" w:rsidRPr="001C674C">
        <w:rPr>
          <w:rFonts w:ascii="Arial" w:eastAsia="Times New Roman" w:hAnsi="Arial" w:cs="Arial"/>
          <w:sz w:val="26"/>
          <w:szCs w:val="26"/>
          <w:lang w:eastAsia="es-ES"/>
        </w:rPr>
        <w:t>Mediant</w:t>
      </w:r>
      <w:r w:rsidR="001C674C">
        <w:rPr>
          <w:rFonts w:ascii="Arial" w:eastAsia="Times New Roman" w:hAnsi="Arial" w:cs="Arial"/>
          <w:sz w:val="26"/>
          <w:szCs w:val="26"/>
          <w:lang w:eastAsia="es-ES"/>
        </w:rPr>
        <w:t xml:space="preserve">e proveído de </w:t>
      </w:r>
      <w:r w:rsidR="004B3CA8">
        <w:rPr>
          <w:rFonts w:ascii="Arial" w:eastAsia="Times New Roman" w:hAnsi="Arial" w:cs="Arial"/>
          <w:sz w:val="26"/>
          <w:szCs w:val="26"/>
          <w:lang w:eastAsia="es-ES"/>
        </w:rPr>
        <w:t>diecinueve de abril de dos mil dieciocho</w:t>
      </w:r>
      <w:r w:rsidR="00ED488A">
        <w:rPr>
          <w:rFonts w:ascii="Arial" w:eastAsia="Times New Roman" w:hAnsi="Arial" w:cs="Arial"/>
          <w:sz w:val="26"/>
          <w:szCs w:val="26"/>
          <w:lang w:eastAsia="es-ES"/>
        </w:rPr>
        <w:t>,</w:t>
      </w:r>
      <w:r w:rsidR="001C674C">
        <w:rPr>
          <w:rFonts w:ascii="Arial" w:eastAsia="Times New Roman" w:hAnsi="Arial" w:cs="Arial"/>
          <w:sz w:val="26"/>
          <w:szCs w:val="26"/>
          <w:lang w:eastAsia="es-ES"/>
        </w:rPr>
        <w:t xml:space="preserve"> se difiere la audiencia de desahogo de pruebas y alegatos señalada para esa fecha, al no haberse notificado a las partes la acumulación de autos, por lo que se señaló nueva fecha y hora para el tuviera verificativo la referida audiencia, la cual se celebró el</w:t>
      </w:r>
      <w:r w:rsidR="007F4A18">
        <w:rPr>
          <w:rFonts w:ascii="Arial" w:eastAsia="Times New Roman" w:hAnsi="Arial" w:cs="Arial"/>
          <w:sz w:val="26"/>
          <w:szCs w:val="26"/>
          <w:lang w:eastAsia="es-ES"/>
        </w:rPr>
        <w:t xml:space="preserve"> nueve de mayo del año en curso, </w:t>
      </w:r>
      <w:r w:rsidR="008F1514">
        <w:rPr>
          <w:rFonts w:ascii="Arial" w:eastAsia="Times New Roman" w:hAnsi="Arial" w:cs="Arial"/>
          <w:sz w:val="26"/>
          <w:szCs w:val="26"/>
          <w:lang w:eastAsia="es-ES"/>
        </w:rPr>
        <w:t>sin asistencia de las partes.</w:t>
      </w:r>
    </w:p>
    <w:p w:rsidR="008F1514" w:rsidRDefault="007F4A18" w:rsidP="008F1514">
      <w:pPr>
        <w:spacing w:line="360" w:lineRule="auto"/>
        <w:ind w:firstLine="708"/>
        <w:jc w:val="both"/>
        <w:rPr>
          <w:rFonts w:ascii="Arial" w:eastAsia="Times New Roman" w:hAnsi="Arial" w:cs="Arial"/>
          <w:sz w:val="26"/>
          <w:szCs w:val="26"/>
          <w:lang w:eastAsia="es-ES"/>
        </w:rPr>
      </w:pPr>
      <w:r w:rsidRPr="007F4A18">
        <w:rPr>
          <w:rFonts w:ascii="Arial" w:eastAsia="Times New Roman" w:hAnsi="Arial" w:cs="Arial"/>
          <w:b/>
          <w:sz w:val="26"/>
          <w:szCs w:val="26"/>
          <w:lang w:eastAsia="es-ES"/>
        </w:rPr>
        <w:t>NOVENO</w:t>
      </w:r>
      <w:r w:rsidR="00ED488A" w:rsidRPr="00BE7A06">
        <w:rPr>
          <w:rFonts w:ascii="Arial" w:eastAsia="Times New Roman" w:hAnsi="Arial" w:cs="Arial"/>
          <w:b/>
          <w:sz w:val="26"/>
          <w:szCs w:val="26"/>
          <w:lang w:eastAsia="es-ES"/>
        </w:rPr>
        <w:t>.</w:t>
      </w:r>
      <w:r w:rsidR="00ED488A" w:rsidRPr="00BE7A06">
        <w:rPr>
          <w:rFonts w:ascii="Arial" w:eastAsia="Times New Roman" w:hAnsi="Arial" w:cs="Arial"/>
          <w:sz w:val="26"/>
          <w:szCs w:val="26"/>
          <w:lang w:eastAsia="es-ES"/>
        </w:rPr>
        <w:t xml:space="preserve"> </w:t>
      </w:r>
      <w:r w:rsidR="00ED488A">
        <w:rPr>
          <w:rFonts w:ascii="Arial" w:eastAsia="Times New Roman" w:hAnsi="Arial" w:cs="Arial"/>
          <w:sz w:val="26"/>
          <w:szCs w:val="26"/>
          <w:lang w:eastAsia="es-ES"/>
        </w:rPr>
        <w:t>P</w:t>
      </w:r>
      <w:r w:rsidR="00ED488A" w:rsidRPr="00BE7A06">
        <w:rPr>
          <w:rFonts w:ascii="Arial" w:eastAsia="Times New Roman" w:hAnsi="Arial" w:cs="Arial"/>
          <w:sz w:val="26"/>
          <w:szCs w:val="26"/>
          <w:lang w:eastAsia="es-ES"/>
        </w:rPr>
        <w:t xml:space="preserve">or acuerdo </w:t>
      </w:r>
      <w:r w:rsidR="00F24E17">
        <w:rPr>
          <w:rFonts w:ascii="Arial" w:eastAsia="Times New Roman" w:hAnsi="Arial" w:cs="Arial"/>
          <w:sz w:val="26"/>
          <w:szCs w:val="26"/>
          <w:lang w:eastAsia="es-ES"/>
        </w:rPr>
        <w:t>catorce de junio de dos mil dieciocho</w:t>
      </w:r>
      <w:r w:rsidR="00ED488A" w:rsidRPr="00BE7A06">
        <w:rPr>
          <w:rFonts w:ascii="Arial" w:eastAsia="Times New Roman" w:hAnsi="Arial" w:cs="Arial"/>
          <w:sz w:val="26"/>
          <w:szCs w:val="26"/>
          <w:lang w:eastAsia="es-ES"/>
        </w:rPr>
        <w:t xml:space="preserve">, al considerar que se encontraba agotada la instrucción, se citó a las partes para oír </w:t>
      </w:r>
      <w:r w:rsidR="00ED488A">
        <w:rPr>
          <w:rFonts w:ascii="Arial" w:eastAsia="Times New Roman" w:hAnsi="Arial" w:cs="Arial"/>
          <w:sz w:val="26"/>
          <w:szCs w:val="26"/>
          <w:lang w:eastAsia="es-ES"/>
        </w:rPr>
        <w:t>sentencia</w:t>
      </w:r>
      <w:r w:rsidR="00ED488A" w:rsidRPr="00BE7A06">
        <w:rPr>
          <w:rFonts w:ascii="Arial" w:eastAsia="Times New Roman" w:hAnsi="Arial" w:cs="Arial"/>
          <w:sz w:val="26"/>
          <w:szCs w:val="26"/>
          <w:lang w:eastAsia="es-ES"/>
        </w:rPr>
        <w:t>.</w:t>
      </w:r>
    </w:p>
    <w:p w:rsidR="008F1514" w:rsidRDefault="00ED488A" w:rsidP="008F1514">
      <w:pPr>
        <w:spacing w:line="360" w:lineRule="auto"/>
        <w:jc w:val="center"/>
        <w:rPr>
          <w:rFonts w:cs="Arial"/>
          <w:b/>
          <w:sz w:val="26"/>
          <w:szCs w:val="26"/>
        </w:rPr>
      </w:pPr>
      <w:r w:rsidRPr="002E6186">
        <w:rPr>
          <w:rFonts w:ascii="Arial" w:hAnsi="Arial" w:cs="Arial"/>
          <w:b/>
          <w:sz w:val="26"/>
          <w:szCs w:val="26"/>
        </w:rPr>
        <w:t>C O N S I D E R A N D O</w:t>
      </w:r>
      <w:r w:rsidRPr="0052393D">
        <w:rPr>
          <w:rFonts w:cs="Arial"/>
          <w:b/>
          <w:sz w:val="26"/>
          <w:szCs w:val="26"/>
        </w:rPr>
        <w:t>:</w:t>
      </w:r>
    </w:p>
    <w:p w:rsidR="008F1514" w:rsidRDefault="008F1514" w:rsidP="008F1514">
      <w:pPr>
        <w:spacing w:line="360" w:lineRule="auto"/>
        <w:jc w:val="center"/>
        <w:rPr>
          <w:rFonts w:cs="Arial"/>
          <w:b/>
          <w:sz w:val="26"/>
          <w:szCs w:val="26"/>
        </w:rPr>
      </w:pPr>
    </w:p>
    <w:p w:rsidR="008F1514" w:rsidRDefault="00ED488A" w:rsidP="008F1514">
      <w:pPr>
        <w:spacing w:line="360" w:lineRule="auto"/>
        <w:ind w:firstLine="708"/>
        <w:jc w:val="both"/>
        <w:rPr>
          <w:rFonts w:ascii="Arial" w:eastAsia="Times New Roman" w:hAnsi="Arial" w:cs="Arial"/>
          <w:sz w:val="26"/>
          <w:szCs w:val="26"/>
          <w:lang w:val="es-ES_tradnl" w:eastAsia="es-MX"/>
        </w:rPr>
      </w:pPr>
      <w:r w:rsidRPr="00BE7A06">
        <w:rPr>
          <w:rFonts w:ascii="Arial" w:hAnsi="Arial" w:cs="Arial"/>
          <w:b/>
          <w:sz w:val="26"/>
          <w:szCs w:val="26"/>
        </w:rPr>
        <w:t xml:space="preserve">PRIMERO.- </w:t>
      </w:r>
      <w:r w:rsidR="00B27C74" w:rsidRPr="00D91697">
        <w:rPr>
          <w:rFonts w:ascii="Arial" w:eastAsia="Times New Roman" w:hAnsi="Arial" w:cs="Arial"/>
          <w:sz w:val="26"/>
          <w:szCs w:val="26"/>
          <w:lang w:val="es-ES_tradnl" w:eastAsia="es-MX"/>
        </w:rPr>
        <w:t>La Sala Superior de este Tribunal</w:t>
      </w:r>
      <w:r w:rsidR="00B27C74">
        <w:rPr>
          <w:rFonts w:ascii="Arial" w:eastAsia="Times New Roman" w:hAnsi="Arial" w:cs="Arial"/>
          <w:sz w:val="26"/>
          <w:szCs w:val="26"/>
          <w:lang w:val="es-ES_tradnl" w:eastAsia="es-MX"/>
        </w:rPr>
        <w:t xml:space="preserve"> de Justicia Administrativa del Estado, </w:t>
      </w:r>
      <w:r w:rsidR="00B27C74" w:rsidRPr="00D91697">
        <w:rPr>
          <w:rFonts w:ascii="Arial" w:eastAsia="Times New Roman" w:hAnsi="Arial" w:cs="Arial"/>
          <w:sz w:val="26"/>
          <w:szCs w:val="26"/>
          <w:lang w:val="es-ES_tradnl" w:eastAsia="es-MX"/>
        </w:rPr>
        <w:t xml:space="preserve"> es competente para conocer y resolver el </w:t>
      </w:r>
      <w:r w:rsidR="00B27C74" w:rsidRPr="00D91697">
        <w:rPr>
          <w:rFonts w:ascii="Arial" w:eastAsia="Times New Roman" w:hAnsi="Arial" w:cs="Arial"/>
          <w:sz w:val="26"/>
          <w:szCs w:val="26"/>
          <w:lang w:val="es-ES_tradnl" w:eastAsia="es-MX"/>
        </w:rPr>
        <w:lastRenderedPageBreak/>
        <w:t xml:space="preserve">Juicio de Inconformidad promovido por </w:t>
      </w:r>
      <w:r w:rsidR="00B21B76">
        <w:rPr>
          <w:rFonts w:ascii="Arial" w:hAnsi="Arial" w:cs="Arial"/>
          <w:b/>
          <w:sz w:val="26"/>
          <w:szCs w:val="26"/>
        </w:rPr>
        <w:t>**********</w:t>
      </w:r>
      <w:r w:rsidR="00B27C74" w:rsidRPr="004E403E">
        <w:rPr>
          <w:rFonts w:ascii="Arial" w:hAnsi="Arial" w:cs="Arial"/>
          <w:sz w:val="26"/>
          <w:szCs w:val="26"/>
        </w:rPr>
        <w:t xml:space="preserve">, </w:t>
      </w:r>
      <w:r w:rsidR="00B21B76">
        <w:rPr>
          <w:rFonts w:ascii="Arial" w:hAnsi="Arial" w:cs="Arial"/>
          <w:b/>
          <w:sz w:val="26"/>
          <w:szCs w:val="26"/>
        </w:rPr>
        <w:t>**********</w:t>
      </w:r>
      <w:r w:rsidR="00B27C74" w:rsidRPr="004E403E">
        <w:rPr>
          <w:rFonts w:ascii="Arial" w:hAnsi="Arial" w:cs="Arial"/>
          <w:sz w:val="26"/>
          <w:szCs w:val="26"/>
        </w:rPr>
        <w:t xml:space="preserve"> y </w:t>
      </w:r>
      <w:r w:rsidR="00B21B76">
        <w:rPr>
          <w:rFonts w:ascii="Arial" w:hAnsi="Arial" w:cs="Arial"/>
          <w:b/>
          <w:sz w:val="26"/>
          <w:szCs w:val="26"/>
        </w:rPr>
        <w:t>**********</w:t>
      </w:r>
      <w:r w:rsidR="00B27C74">
        <w:rPr>
          <w:rFonts w:ascii="Arial" w:hAnsi="Arial" w:cs="Arial"/>
          <w:sz w:val="26"/>
          <w:szCs w:val="26"/>
        </w:rPr>
        <w:t xml:space="preserve">, </w:t>
      </w:r>
      <w:r w:rsidR="00B27C74" w:rsidRPr="00571EF9">
        <w:rPr>
          <w:rFonts w:ascii="Arial" w:eastAsia="Times New Roman" w:hAnsi="Arial" w:cs="Arial"/>
          <w:sz w:val="26"/>
          <w:szCs w:val="26"/>
          <w:lang w:val="es-ES_tradnl" w:eastAsia="es-MX"/>
        </w:rPr>
        <w:t>atento a lo dispues</w:t>
      </w:r>
      <w:r w:rsidR="00064337">
        <w:rPr>
          <w:rFonts w:ascii="Arial" w:eastAsia="Times New Roman" w:hAnsi="Arial" w:cs="Arial"/>
          <w:sz w:val="26"/>
          <w:szCs w:val="26"/>
          <w:lang w:val="es-ES_tradnl" w:eastAsia="es-MX"/>
        </w:rPr>
        <w:t xml:space="preserve">to por los artículos 114 QUATER, tercer párrafo </w:t>
      </w:r>
      <w:r w:rsidR="00B27C74" w:rsidRPr="00571EF9">
        <w:rPr>
          <w:rFonts w:ascii="Arial" w:eastAsia="Times New Roman" w:hAnsi="Arial" w:cs="Arial"/>
          <w:sz w:val="26"/>
          <w:szCs w:val="26"/>
          <w:lang w:val="es-ES_tradnl" w:eastAsia="es-MX"/>
        </w:rPr>
        <w:t>de la Constitución Política del Estado Libre y Soberano de Oaxaca; 1, 2, y 39 de la Ley de Justicia de Fiscalización y Rendición de Cuentas para el Estado de Oaxaca.</w:t>
      </w:r>
    </w:p>
    <w:p w:rsidR="008F1514" w:rsidRDefault="00ED488A" w:rsidP="008F1514">
      <w:pPr>
        <w:spacing w:line="360" w:lineRule="auto"/>
        <w:ind w:firstLine="708"/>
        <w:jc w:val="both"/>
        <w:rPr>
          <w:rFonts w:ascii="Arial" w:eastAsia="Times New Roman" w:hAnsi="Arial" w:cs="Arial"/>
          <w:sz w:val="26"/>
          <w:szCs w:val="26"/>
          <w:lang w:val="es-ES_tradnl" w:eastAsia="es-MX"/>
        </w:rPr>
      </w:pPr>
      <w:r w:rsidRPr="001A0E5E">
        <w:rPr>
          <w:rFonts w:ascii="Arial" w:hAnsi="Arial" w:cs="Arial"/>
          <w:b/>
          <w:sz w:val="26"/>
          <w:szCs w:val="26"/>
        </w:rPr>
        <w:t xml:space="preserve">SEGUNDO. </w:t>
      </w:r>
      <w:r w:rsidRPr="006A302D">
        <w:rPr>
          <w:rFonts w:ascii="Arial" w:eastAsia="Times New Roman" w:hAnsi="Arial" w:cs="Arial"/>
          <w:sz w:val="26"/>
          <w:szCs w:val="26"/>
          <w:lang w:val="es-ES_tradnl" w:eastAsia="es-MX"/>
        </w:rPr>
        <w:t>La vía en que se instaur</w:t>
      </w:r>
      <w:r w:rsidR="00E93997">
        <w:rPr>
          <w:rFonts w:ascii="Arial" w:eastAsia="Times New Roman" w:hAnsi="Arial" w:cs="Arial"/>
          <w:sz w:val="26"/>
          <w:szCs w:val="26"/>
          <w:lang w:val="es-ES_tradnl" w:eastAsia="es-MX"/>
        </w:rPr>
        <w:t>aron</w:t>
      </w:r>
      <w:r w:rsidRPr="006A302D">
        <w:rPr>
          <w:rFonts w:ascii="Arial" w:eastAsia="Times New Roman" w:hAnsi="Arial" w:cs="Arial"/>
          <w:sz w:val="26"/>
          <w:szCs w:val="26"/>
          <w:lang w:val="es-ES_tradnl" w:eastAsia="es-MX"/>
        </w:rPr>
        <w:t xml:space="preserve"> la</w:t>
      </w:r>
      <w:r w:rsidR="00E93997">
        <w:rPr>
          <w:rFonts w:ascii="Arial" w:eastAsia="Times New Roman" w:hAnsi="Arial" w:cs="Arial"/>
          <w:sz w:val="26"/>
          <w:szCs w:val="26"/>
          <w:lang w:val="es-ES_tradnl" w:eastAsia="es-MX"/>
        </w:rPr>
        <w:t>s</w:t>
      </w:r>
      <w:r w:rsidRPr="006A302D">
        <w:rPr>
          <w:rFonts w:ascii="Arial" w:eastAsia="Times New Roman" w:hAnsi="Arial" w:cs="Arial"/>
          <w:sz w:val="26"/>
          <w:szCs w:val="26"/>
          <w:lang w:val="es-ES_tradnl" w:eastAsia="es-MX"/>
        </w:rPr>
        <w:t xml:space="preserve"> demanda</w:t>
      </w:r>
      <w:r w:rsidR="00E93997">
        <w:rPr>
          <w:rFonts w:ascii="Arial" w:eastAsia="Times New Roman" w:hAnsi="Arial" w:cs="Arial"/>
          <w:sz w:val="26"/>
          <w:szCs w:val="26"/>
          <w:lang w:val="es-ES_tradnl" w:eastAsia="es-MX"/>
        </w:rPr>
        <w:t>s</w:t>
      </w:r>
      <w:r w:rsidRPr="006A302D">
        <w:rPr>
          <w:rFonts w:ascii="Arial" w:eastAsia="Times New Roman" w:hAnsi="Arial" w:cs="Arial"/>
          <w:sz w:val="26"/>
          <w:szCs w:val="26"/>
          <w:lang w:val="es-ES_tradnl" w:eastAsia="es-MX"/>
        </w:rPr>
        <w:t xml:space="preserve"> por los actores fue la correcta, en atención a lo que establecen los numerales 10, 28, 29 y 30 de la Ley de Justicia de Fiscalización y Rendición de Cuentas para el Estado de Oaxaca, aunado a que el Juicio de Inconformidad fue interpuesto oportunamente, como se determinó mediante acuerdo de </w:t>
      </w:r>
      <w:r>
        <w:rPr>
          <w:rFonts w:ascii="Arial" w:eastAsia="Times New Roman" w:hAnsi="Arial" w:cs="Arial"/>
          <w:sz w:val="26"/>
          <w:szCs w:val="26"/>
          <w:lang w:val="es-ES_tradnl" w:eastAsia="es-MX"/>
        </w:rPr>
        <w:t xml:space="preserve">dieciséis </w:t>
      </w:r>
      <w:r w:rsidR="008F1514">
        <w:rPr>
          <w:rFonts w:ascii="Arial" w:eastAsia="Times New Roman" w:hAnsi="Arial" w:cs="Arial"/>
          <w:sz w:val="26"/>
          <w:szCs w:val="26"/>
          <w:lang w:val="es-ES_tradnl" w:eastAsia="es-MX"/>
        </w:rPr>
        <w:t>de junio de dos mil diecisiete.</w:t>
      </w:r>
    </w:p>
    <w:p w:rsidR="008F1514" w:rsidRDefault="00ED488A" w:rsidP="008F1514">
      <w:pPr>
        <w:spacing w:line="360" w:lineRule="auto"/>
        <w:ind w:firstLine="708"/>
        <w:jc w:val="both"/>
        <w:rPr>
          <w:rFonts w:ascii="Arial" w:eastAsia="Times New Roman" w:hAnsi="Arial" w:cs="Arial"/>
          <w:sz w:val="26"/>
          <w:szCs w:val="26"/>
          <w:lang w:val="es-ES_tradnl" w:eastAsia="es-MX"/>
        </w:rPr>
      </w:pPr>
      <w:r w:rsidRPr="001A0E5E">
        <w:rPr>
          <w:rFonts w:ascii="Arial" w:hAnsi="Arial" w:cs="Arial"/>
          <w:b/>
          <w:sz w:val="26"/>
          <w:szCs w:val="26"/>
        </w:rPr>
        <w:t xml:space="preserve">TERCERO. </w:t>
      </w:r>
      <w:r w:rsidR="0042391A" w:rsidRPr="007C739C">
        <w:rPr>
          <w:rFonts w:ascii="Arial" w:eastAsia="Times New Roman" w:hAnsi="Arial" w:cs="Arial"/>
          <w:sz w:val="26"/>
          <w:szCs w:val="26"/>
          <w:lang w:val="es-ES_tradnl" w:eastAsia="es-MX"/>
        </w:rPr>
        <w:t>La personalidad de las partes qued</w:t>
      </w:r>
      <w:r w:rsidR="0042391A">
        <w:rPr>
          <w:rFonts w:ascii="Arial" w:eastAsia="Times New Roman" w:hAnsi="Arial" w:cs="Arial"/>
          <w:sz w:val="26"/>
          <w:szCs w:val="26"/>
          <w:lang w:val="es-ES_tradnl" w:eastAsia="es-MX"/>
        </w:rPr>
        <w:t>ó acreditada en autos, porque los actores promovieron</w:t>
      </w:r>
      <w:r w:rsidR="0042391A" w:rsidRPr="007C739C">
        <w:rPr>
          <w:rFonts w:ascii="Arial" w:eastAsia="Times New Roman" w:hAnsi="Arial" w:cs="Arial"/>
          <w:sz w:val="26"/>
          <w:szCs w:val="26"/>
          <w:lang w:val="es-ES_tradnl" w:eastAsia="es-MX"/>
        </w:rPr>
        <w:t xml:space="preserve"> por su propio derecho</w:t>
      </w:r>
      <w:r w:rsidR="0042391A">
        <w:rPr>
          <w:rFonts w:ascii="Arial" w:eastAsia="Times New Roman" w:hAnsi="Arial" w:cs="Arial"/>
          <w:sz w:val="26"/>
          <w:szCs w:val="26"/>
          <w:lang w:val="es-ES_tradnl" w:eastAsia="es-MX"/>
        </w:rPr>
        <w:t xml:space="preserve">, </w:t>
      </w:r>
      <w:r w:rsidR="0042391A" w:rsidRPr="007C739C">
        <w:rPr>
          <w:rFonts w:ascii="Arial" w:eastAsia="Times New Roman" w:hAnsi="Arial" w:cs="Arial"/>
          <w:sz w:val="26"/>
          <w:szCs w:val="26"/>
          <w:lang w:val="es-ES_tradnl" w:eastAsia="es-MX"/>
        </w:rPr>
        <w:t>y</w:t>
      </w:r>
      <w:r w:rsidR="0042391A">
        <w:rPr>
          <w:rFonts w:ascii="Arial" w:eastAsia="Times New Roman" w:hAnsi="Arial" w:cs="Arial"/>
          <w:sz w:val="26"/>
          <w:szCs w:val="26"/>
          <w:lang w:val="es-ES_tradnl" w:eastAsia="es-MX"/>
        </w:rPr>
        <w:t xml:space="preserve"> en su carácter de Ex Presidente Municipal, Ex Síndico Hacendario Municipal, Ex Síndico Procurador Municipal, Ex Regidor de Hacienda Municipal y Ex Tesorero Municipal, todos del Municipio de </w:t>
      </w:r>
      <w:r w:rsidR="00B21B76">
        <w:rPr>
          <w:rFonts w:ascii="Arial" w:hAnsi="Arial" w:cs="Arial"/>
          <w:b/>
          <w:sz w:val="26"/>
          <w:szCs w:val="26"/>
        </w:rPr>
        <w:t>**********</w:t>
      </w:r>
      <w:r w:rsidR="0042391A">
        <w:rPr>
          <w:rFonts w:ascii="Arial" w:eastAsia="Times New Roman" w:hAnsi="Arial" w:cs="Arial"/>
          <w:sz w:val="26"/>
          <w:szCs w:val="26"/>
          <w:lang w:val="es-ES_tradnl" w:eastAsia="es-MX"/>
        </w:rPr>
        <w:t xml:space="preserve">, </w:t>
      </w:r>
      <w:r w:rsidR="00B21B76">
        <w:rPr>
          <w:rFonts w:ascii="Arial" w:hAnsi="Arial" w:cs="Arial"/>
          <w:b/>
          <w:sz w:val="26"/>
          <w:szCs w:val="26"/>
        </w:rPr>
        <w:t>**********</w:t>
      </w:r>
      <w:r w:rsidR="0042391A">
        <w:rPr>
          <w:rFonts w:ascii="Arial" w:eastAsia="Times New Roman" w:hAnsi="Arial" w:cs="Arial"/>
          <w:sz w:val="26"/>
          <w:szCs w:val="26"/>
          <w:lang w:val="es-ES_tradnl" w:eastAsia="es-MX"/>
        </w:rPr>
        <w:t>, Oaxaca; asimismo, la</w:t>
      </w:r>
      <w:r w:rsidR="0042391A" w:rsidRPr="007C739C">
        <w:rPr>
          <w:rFonts w:ascii="Arial" w:eastAsia="Times New Roman" w:hAnsi="Arial" w:cs="Arial"/>
          <w:sz w:val="26"/>
          <w:szCs w:val="26"/>
          <w:lang w:val="es-ES_tradnl" w:eastAsia="es-MX"/>
        </w:rPr>
        <w:t xml:space="preserve"> Titular de la Unidad de Asuntos Jurídicos del Órgano Superior de Fiscalización del Estado de Oaxaca,</w:t>
      </w:r>
      <w:r w:rsidR="00195EC0">
        <w:rPr>
          <w:rFonts w:ascii="Arial" w:eastAsia="Times New Roman" w:hAnsi="Arial" w:cs="Arial"/>
          <w:sz w:val="26"/>
          <w:szCs w:val="26"/>
          <w:lang w:val="es-ES_tradnl" w:eastAsia="es-MX"/>
        </w:rPr>
        <w:t xml:space="preserve"> y en representación de dicho Órgano,</w:t>
      </w:r>
      <w:r w:rsidR="0042391A" w:rsidRPr="007C739C">
        <w:rPr>
          <w:rFonts w:ascii="Arial" w:eastAsia="Times New Roman" w:hAnsi="Arial" w:cs="Arial"/>
          <w:sz w:val="26"/>
          <w:szCs w:val="26"/>
          <w:lang w:val="es-ES_tradnl" w:eastAsia="es-MX"/>
        </w:rPr>
        <w:t xml:space="preserve"> exhibió copia certificada del documento en el que consta su nombramiento y toma de protesta de ley al cargo</w:t>
      </w:r>
      <w:r w:rsidR="008F1514">
        <w:rPr>
          <w:rFonts w:ascii="Arial" w:eastAsia="Times New Roman" w:hAnsi="Arial" w:cs="Arial"/>
          <w:sz w:val="26"/>
          <w:szCs w:val="26"/>
          <w:lang w:val="es-ES_tradnl" w:eastAsia="es-MX"/>
        </w:rPr>
        <w:t>.</w:t>
      </w:r>
    </w:p>
    <w:p w:rsidR="008F1514" w:rsidRDefault="00ED488A" w:rsidP="008F1514">
      <w:pPr>
        <w:spacing w:line="360" w:lineRule="auto"/>
        <w:ind w:firstLine="708"/>
        <w:jc w:val="both"/>
        <w:rPr>
          <w:rFonts w:ascii="Arial" w:hAnsi="Arial" w:cs="Arial"/>
          <w:sz w:val="26"/>
          <w:szCs w:val="26"/>
        </w:rPr>
      </w:pPr>
      <w:r w:rsidRPr="00704CA9">
        <w:rPr>
          <w:rFonts w:ascii="Arial" w:hAnsi="Arial" w:cs="Arial"/>
          <w:b/>
          <w:sz w:val="26"/>
          <w:szCs w:val="26"/>
        </w:rPr>
        <w:t xml:space="preserve">CUARTO. </w:t>
      </w:r>
      <w:r w:rsidR="00B21B76">
        <w:rPr>
          <w:rFonts w:ascii="Arial" w:hAnsi="Arial" w:cs="Arial"/>
          <w:b/>
          <w:sz w:val="26"/>
          <w:szCs w:val="26"/>
        </w:rPr>
        <w:t>**********</w:t>
      </w:r>
      <w:r w:rsidR="00252CAE">
        <w:rPr>
          <w:rFonts w:ascii="Arial" w:hAnsi="Arial" w:cs="Arial"/>
          <w:b/>
          <w:sz w:val="26"/>
          <w:szCs w:val="26"/>
        </w:rPr>
        <w:t xml:space="preserve">, </w:t>
      </w:r>
      <w:r w:rsidR="00B21B76">
        <w:rPr>
          <w:rFonts w:ascii="Arial" w:hAnsi="Arial" w:cs="Arial"/>
          <w:b/>
          <w:sz w:val="26"/>
          <w:szCs w:val="26"/>
        </w:rPr>
        <w:t>**********</w:t>
      </w:r>
      <w:r w:rsidR="00252CAE">
        <w:rPr>
          <w:rFonts w:ascii="Arial" w:hAnsi="Arial" w:cs="Arial"/>
          <w:b/>
          <w:sz w:val="26"/>
          <w:szCs w:val="26"/>
        </w:rPr>
        <w:t xml:space="preserve">, </w:t>
      </w:r>
      <w:r w:rsidR="00B21B76">
        <w:rPr>
          <w:rFonts w:ascii="Arial" w:hAnsi="Arial" w:cs="Arial"/>
          <w:b/>
          <w:sz w:val="26"/>
          <w:szCs w:val="26"/>
        </w:rPr>
        <w:t>**********</w:t>
      </w:r>
      <w:r w:rsidR="00252CAE">
        <w:rPr>
          <w:rFonts w:ascii="Arial" w:hAnsi="Arial" w:cs="Arial"/>
          <w:b/>
          <w:sz w:val="26"/>
          <w:szCs w:val="26"/>
        </w:rPr>
        <w:t xml:space="preserve">, </w:t>
      </w:r>
      <w:r w:rsidR="00B21B76">
        <w:rPr>
          <w:rFonts w:ascii="Arial" w:hAnsi="Arial" w:cs="Arial"/>
          <w:b/>
          <w:sz w:val="26"/>
          <w:szCs w:val="26"/>
        </w:rPr>
        <w:t>**********</w:t>
      </w:r>
      <w:r w:rsidR="00252CAE">
        <w:rPr>
          <w:rFonts w:ascii="Arial" w:hAnsi="Arial" w:cs="Arial"/>
          <w:b/>
          <w:sz w:val="26"/>
          <w:szCs w:val="26"/>
        </w:rPr>
        <w:t xml:space="preserve"> Y </w:t>
      </w:r>
      <w:r w:rsidR="00B21B76">
        <w:rPr>
          <w:rFonts w:ascii="Arial" w:hAnsi="Arial" w:cs="Arial"/>
          <w:b/>
          <w:sz w:val="26"/>
          <w:szCs w:val="26"/>
        </w:rPr>
        <w:t>**********</w:t>
      </w:r>
      <w:r w:rsidR="00252CAE">
        <w:rPr>
          <w:rFonts w:ascii="Arial" w:hAnsi="Arial" w:cs="Arial"/>
          <w:sz w:val="26"/>
          <w:szCs w:val="26"/>
        </w:rPr>
        <w:t>,</w:t>
      </w:r>
      <w:r w:rsidR="00252CAE" w:rsidRPr="00252CAE">
        <w:rPr>
          <w:rFonts w:ascii="Arial" w:hAnsi="Arial" w:cs="Arial"/>
          <w:b/>
          <w:sz w:val="26"/>
          <w:szCs w:val="26"/>
        </w:rPr>
        <w:t xml:space="preserve"> </w:t>
      </w:r>
      <w:r w:rsidR="0045160A" w:rsidRPr="0045160A">
        <w:rPr>
          <w:rFonts w:ascii="Arial" w:hAnsi="Arial" w:cs="Arial"/>
          <w:sz w:val="26"/>
          <w:szCs w:val="26"/>
        </w:rPr>
        <w:t xml:space="preserve">manifiestan </w:t>
      </w:r>
      <w:r w:rsidR="006E05AF">
        <w:rPr>
          <w:rFonts w:ascii="Arial" w:hAnsi="Arial" w:cs="Arial"/>
          <w:sz w:val="26"/>
          <w:szCs w:val="26"/>
        </w:rPr>
        <w:t xml:space="preserve">en su </w:t>
      </w:r>
      <w:r w:rsidR="00B73A94">
        <w:rPr>
          <w:rFonts w:ascii="Arial" w:hAnsi="Arial" w:cs="Arial"/>
          <w:b/>
          <w:sz w:val="26"/>
          <w:szCs w:val="26"/>
        </w:rPr>
        <w:t>concepto de impugnación</w:t>
      </w:r>
      <w:r w:rsidR="006E05AF" w:rsidRPr="00CA4962">
        <w:rPr>
          <w:rFonts w:ascii="Arial" w:hAnsi="Arial" w:cs="Arial"/>
          <w:b/>
          <w:sz w:val="26"/>
          <w:szCs w:val="26"/>
        </w:rPr>
        <w:t xml:space="preserve"> primero</w:t>
      </w:r>
      <w:r w:rsidR="00B73A94">
        <w:rPr>
          <w:rFonts w:ascii="Arial" w:hAnsi="Arial" w:cs="Arial"/>
          <w:b/>
          <w:sz w:val="26"/>
          <w:szCs w:val="26"/>
        </w:rPr>
        <w:t>,</w:t>
      </w:r>
      <w:r w:rsidR="006E05AF">
        <w:rPr>
          <w:rFonts w:ascii="Arial" w:hAnsi="Arial" w:cs="Arial"/>
          <w:sz w:val="26"/>
          <w:szCs w:val="26"/>
        </w:rPr>
        <w:t xml:space="preserve"> </w:t>
      </w:r>
      <w:r w:rsidR="0045160A">
        <w:rPr>
          <w:rFonts w:ascii="Arial" w:hAnsi="Arial" w:cs="Arial"/>
          <w:sz w:val="26"/>
          <w:szCs w:val="26"/>
        </w:rPr>
        <w:t xml:space="preserve">que es ilegal la resolución de fecha tres de agosto de dos mil diecisiete, así como la resolución de fecha nueve de agosto del dos mil dieciséis, emitida dentro del expediente SE/UAJ/P.R/047/2013, del índice de la Unidad de Asuntos Jurídicos de la Auditoría Superior del Estado, relativo al Procedimiento para el </w:t>
      </w:r>
      <w:proofErr w:type="spellStart"/>
      <w:r w:rsidR="0045160A">
        <w:rPr>
          <w:rFonts w:ascii="Arial" w:hAnsi="Arial" w:cs="Arial"/>
          <w:sz w:val="26"/>
          <w:szCs w:val="26"/>
        </w:rPr>
        <w:t>Fin</w:t>
      </w:r>
      <w:r w:rsidR="00431A61">
        <w:rPr>
          <w:rFonts w:ascii="Arial" w:hAnsi="Arial" w:cs="Arial"/>
          <w:sz w:val="26"/>
          <w:szCs w:val="26"/>
        </w:rPr>
        <w:t>c</w:t>
      </w:r>
      <w:r w:rsidR="0045160A">
        <w:rPr>
          <w:rFonts w:ascii="Arial" w:hAnsi="Arial" w:cs="Arial"/>
          <w:sz w:val="26"/>
          <w:szCs w:val="26"/>
        </w:rPr>
        <w:t>amiento</w:t>
      </w:r>
      <w:proofErr w:type="spellEnd"/>
      <w:r w:rsidR="0045160A">
        <w:rPr>
          <w:rFonts w:ascii="Arial" w:hAnsi="Arial" w:cs="Arial"/>
          <w:sz w:val="26"/>
          <w:szCs w:val="26"/>
        </w:rPr>
        <w:t xml:space="preserve"> de Responsabilidad Administrativa Resarcitoria de la que deriva la primera, porque vulnera flagrantemente en su perjuicio los derechos humanos de legalidad, seguridad jurídica y debida fundamentación y motivación que todo acto de autoridad debe revestir</w:t>
      </w:r>
      <w:r w:rsidR="006E05AF">
        <w:rPr>
          <w:rFonts w:ascii="Arial" w:hAnsi="Arial" w:cs="Arial"/>
          <w:sz w:val="26"/>
          <w:szCs w:val="26"/>
        </w:rPr>
        <w:t xml:space="preserve">, así como las normas esenciales del procedimientos, pues señalan que si bien es cierto la Auditoría Superior del Estado tiene la facultad de revisar y fiscalizar los recursos correspondientes a la Cuenta Pública Municipal, </w:t>
      </w:r>
      <w:r w:rsidR="0083174E">
        <w:rPr>
          <w:rFonts w:ascii="Arial" w:hAnsi="Arial" w:cs="Arial"/>
          <w:sz w:val="26"/>
          <w:szCs w:val="26"/>
        </w:rPr>
        <w:t>precisando</w:t>
      </w:r>
      <w:r w:rsidR="006E05AF">
        <w:rPr>
          <w:rFonts w:ascii="Arial" w:hAnsi="Arial" w:cs="Arial"/>
          <w:sz w:val="26"/>
          <w:szCs w:val="26"/>
        </w:rPr>
        <w:t xml:space="preserve"> que la resolución demandada tiene su origen en la diversa resolución de fecha nueve de agosto de dos mil dieciséis, derivada del Procedimiento para el </w:t>
      </w:r>
      <w:proofErr w:type="spellStart"/>
      <w:r w:rsidR="006255B0">
        <w:rPr>
          <w:rFonts w:ascii="Arial" w:hAnsi="Arial" w:cs="Arial"/>
          <w:sz w:val="26"/>
          <w:szCs w:val="26"/>
        </w:rPr>
        <w:t>Fincamiento</w:t>
      </w:r>
      <w:proofErr w:type="spellEnd"/>
      <w:r w:rsidR="0083174E">
        <w:rPr>
          <w:rFonts w:ascii="Arial" w:hAnsi="Arial" w:cs="Arial"/>
          <w:sz w:val="26"/>
          <w:szCs w:val="26"/>
        </w:rPr>
        <w:t xml:space="preserve"> de Responsabilidad R</w:t>
      </w:r>
      <w:r w:rsidR="00CA4962">
        <w:rPr>
          <w:rFonts w:ascii="Arial" w:hAnsi="Arial" w:cs="Arial"/>
          <w:sz w:val="26"/>
          <w:szCs w:val="26"/>
        </w:rPr>
        <w:t>esarcitoria al amparo de la o</w:t>
      </w:r>
      <w:r w:rsidR="006E05AF">
        <w:rPr>
          <w:rFonts w:ascii="Arial" w:hAnsi="Arial" w:cs="Arial"/>
          <w:sz w:val="26"/>
          <w:szCs w:val="26"/>
        </w:rPr>
        <w:t xml:space="preserve">rden de </w:t>
      </w:r>
      <w:r w:rsidR="00CA4962">
        <w:rPr>
          <w:rFonts w:ascii="Arial" w:hAnsi="Arial" w:cs="Arial"/>
          <w:sz w:val="26"/>
          <w:szCs w:val="26"/>
        </w:rPr>
        <w:t>A</w:t>
      </w:r>
      <w:r w:rsidR="006E05AF">
        <w:rPr>
          <w:rFonts w:ascii="Arial" w:hAnsi="Arial" w:cs="Arial"/>
          <w:sz w:val="26"/>
          <w:szCs w:val="26"/>
        </w:rPr>
        <w:t xml:space="preserve">uditoría </w:t>
      </w:r>
      <w:r w:rsidR="006E05AF">
        <w:rPr>
          <w:rFonts w:ascii="Arial" w:hAnsi="Arial" w:cs="Arial"/>
          <w:sz w:val="26"/>
          <w:szCs w:val="26"/>
        </w:rPr>
        <w:lastRenderedPageBreak/>
        <w:t>número ASE/SAF/078/2012 de fecha diez de agosto de dos mil doce, en la que se orden</w:t>
      </w:r>
      <w:r w:rsidR="0083174E">
        <w:rPr>
          <w:rFonts w:ascii="Arial" w:hAnsi="Arial" w:cs="Arial"/>
          <w:sz w:val="26"/>
          <w:szCs w:val="26"/>
        </w:rPr>
        <w:t>ó</w:t>
      </w:r>
      <w:r w:rsidR="006E05AF">
        <w:rPr>
          <w:rFonts w:ascii="Arial" w:hAnsi="Arial" w:cs="Arial"/>
          <w:sz w:val="26"/>
          <w:szCs w:val="26"/>
        </w:rPr>
        <w:t xml:space="preserve"> la revisión y fiscalización a los recursos correspondientes a la Cuenta Pública Municipal del periodo comprendido de enero a diciembre del año dos mil once del Municipio de </w:t>
      </w:r>
      <w:r w:rsidR="00B21B76">
        <w:rPr>
          <w:rFonts w:ascii="Arial" w:hAnsi="Arial" w:cs="Arial"/>
          <w:b/>
          <w:sz w:val="26"/>
          <w:szCs w:val="26"/>
        </w:rPr>
        <w:t>**********</w:t>
      </w:r>
      <w:r w:rsidR="006E05AF">
        <w:rPr>
          <w:rFonts w:ascii="Arial" w:hAnsi="Arial" w:cs="Arial"/>
          <w:sz w:val="26"/>
          <w:szCs w:val="26"/>
        </w:rPr>
        <w:t xml:space="preserve">, </w:t>
      </w:r>
      <w:r w:rsidR="00B21B76">
        <w:rPr>
          <w:rFonts w:ascii="Arial" w:hAnsi="Arial" w:cs="Arial"/>
          <w:b/>
          <w:sz w:val="26"/>
          <w:szCs w:val="26"/>
        </w:rPr>
        <w:t>**********</w:t>
      </w:r>
      <w:r w:rsidR="006E05AF">
        <w:rPr>
          <w:rFonts w:ascii="Arial" w:hAnsi="Arial" w:cs="Arial"/>
          <w:sz w:val="26"/>
          <w:szCs w:val="26"/>
        </w:rPr>
        <w:t>, Oaxaca, respecto de la correcta aplicación, ejercicio, manejo</w:t>
      </w:r>
      <w:r w:rsidR="00CA4962">
        <w:rPr>
          <w:rFonts w:ascii="Arial" w:hAnsi="Arial" w:cs="Arial"/>
          <w:sz w:val="26"/>
          <w:szCs w:val="26"/>
        </w:rPr>
        <w:t xml:space="preserve"> y administración de los r</w:t>
      </w:r>
      <w:r w:rsidR="006E05AF">
        <w:rPr>
          <w:rFonts w:ascii="Arial" w:hAnsi="Arial" w:cs="Arial"/>
          <w:sz w:val="26"/>
          <w:szCs w:val="26"/>
        </w:rPr>
        <w:t xml:space="preserve">ecursos </w:t>
      </w:r>
      <w:r w:rsidR="00CA4962">
        <w:rPr>
          <w:rFonts w:ascii="Arial" w:hAnsi="Arial" w:cs="Arial"/>
          <w:sz w:val="26"/>
          <w:szCs w:val="26"/>
        </w:rPr>
        <w:t>públicos del citado m</w:t>
      </w:r>
      <w:r w:rsidR="006E05AF">
        <w:rPr>
          <w:rFonts w:ascii="Arial" w:hAnsi="Arial" w:cs="Arial"/>
          <w:sz w:val="26"/>
          <w:szCs w:val="26"/>
        </w:rPr>
        <w:t xml:space="preserve">unicipio, </w:t>
      </w:r>
      <w:r w:rsidR="00B3295D">
        <w:rPr>
          <w:rFonts w:ascii="Arial" w:hAnsi="Arial" w:cs="Arial"/>
          <w:sz w:val="26"/>
          <w:szCs w:val="26"/>
        </w:rPr>
        <w:t xml:space="preserve">siendo aplicable el ordenamiento vigente en la fecha en que tuvieron su origen los citados actos, que era la Ley de Fiscalización Superior del Estado de Oaxaca, </w:t>
      </w:r>
      <w:r w:rsidR="00CA4962">
        <w:rPr>
          <w:rFonts w:ascii="Arial" w:hAnsi="Arial" w:cs="Arial"/>
          <w:sz w:val="26"/>
          <w:szCs w:val="26"/>
        </w:rPr>
        <w:t xml:space="preserve">vigente hasta el treinta de agosto de dos mil trece, </w:t>
      </w:r>
      <w:r w:rsidR="00B3295D">
        <w:rPr>
          <w:rFonts w:ascii="Arial" w:hAnsi="Arial" w:cs="Arial"/>
          <w:sz w:val="26"/>
          <w:szCs w:val="26"/>
        </w:rPr>
        <w:t xml:space="preserve">misma que en sus artículos 53, 75, 79 fracción XI, 80, 83 fracción VIII y 84 fracción III, establece que el Procedimiento para el </w:t>
      </w:r>
      <w:proofErr w:type="spellStart"/>
      <w:r w:rsidR="00B3295D">
        <w:rPr>
          <w:rFonts w:ascii="Arial" w:hAnsi="Arial" w:cs="Arial"/>
          <w:sz w:val="26"/>
          <w:szCs w:val="26"/>
        </w:rPr>
        <w:t>Fincamiento</w:t>
      </w:r>
      <w:proofErr w:type="spellEnd"/>
      <w:r w:rsidR="00B3295D">
        <w:rPr>
          <w:rFonts w:ascii="Arial" w:hAnsi="Arial" w:cs="Arial"/>
          <w:sz w:val="26"/>
          <w:szCs w:val="26"/>
        </w:rPr>
        <w:t xml:space="preserve"> de Responsabilidad Resarcitoria, es competencia de los auditores especiales y por lo que respecta a la resolución del recurso de reconsideración previsto en dicho ordenamiento, </w:t>
      </w:r>
      <w:r w:rsidR="00314BFE">
        <w:rPr>
          <w:rFonts w:ascii="Arial" w:hAnsi="Arial" w:cs="Arial"/>
          <w:sz w:val="26"/>
          <w:szCs w:val="26"/>
        </w:rPr>
        <w:t xml:space="preserve">señala que </w:t>
      </w:r>
      <w:r w:rsidR="00B3295D">
        <w:rPr>
          <w:rFonts w:ascii="Arial" w:hAnsi="Arial" w:cs="Arial"/>
          <w:sz w:val="26"/>
          <w:szCs w:val="26"/>
        </w:rPr>
        <w:t>es facultad exclusiva del Auditor Superior del Estado</w:t>
      </w:r>
      <w:r w:rsidR="00102EE1">
        <w:rPr>
          <w:rFonts w:ascii="Arial" w:hAnsi="Arial" w:cs="Arial"/>
          <w:sz w:val="26"/>
          <w:szCs w:val="26"/>
        </w:rPr>
        <w:t xml:space="preserve">, </w:t>
      </w:r>
      <w:r w:rsidR="00B3295D">
        <w:rPr>
          <w:rFonts w:ascii="Arial" w:hAnsi="Arial" w:cs="Arial"/>
          <w:sz w:val="26"/>
          <w:szCs w:val="26"/>
        </w:rPr>
        <w:t>teniendo el Titular de la Unidad de Asuntos Jurídicos, la facultad de elaborar el proyecto de resolución correspondiente</w:t>
      </w:r>
      <w:r w:rsidR="00102EE1">
        <w:rPr>
          <w:rFonts w:ascii="Arial" w:hAnsi="Arial" w:cs="Arial"/>
          <w:sz w:val="26"/>
          <w:szCs w:val="26"/>
        </w:rPr>
        <w:t>; p</w:t>
      </w:r>
      <w:r w:rsidR="00B3295D">
        <w:rPr>
          <w:rFonts w:ascii="Arial" w:hAnsi="Arial" w:cs="Arial"/>
          <w:sz w:val="26"/>
          <w:szCs w:val="26"/>
        </w:rPr>
        <w:t>or lo que</w:t>
      </w:r>
      <w:r w:rsidR="00102EE1">
        <w:rPr>
          <w:rFonts w:ascii="Arial" w:hAnsi="Arial" w:cs="Arial"/>
          <w:sz w:val="26"/>
          <w:szCs w:val="26"/>
        </w:rPr>
        <w:t>,</w:t>
      </w:r>
      <w:r w:rsidR="00B3295D">
        <w:rPr>
          <w:rFonts w:ascii="Arial" w:hAnsi="Arial" w:cs="Arial"/>
          <w:sz w:val="26"/>
          <w:szCs w:val="26"/>
        </w:rPr>
        <w:t xml:space="preserve"> resulta evidente que en el presente caso, el ordenamiento vigente al momento de actualizarse la </w:t>
      </w:r>
      <w:r w:rsidR="00587CBC">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simplePos x="0" y="0"/>
                <wp:positionH relativeFrom="column">
                  <wp:posOffset>5738495</wp:posOffset>
                </wp:positionH>
                <wp:positionV relativeFrom="paragraph">
                  <wp:posOffset>7079615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7CBC" w:rsidRDefault="00587CBC" w:rsidP="00587C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51.85pt;margin-top:557.4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DG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">
                <v:textbox>
                  <w:txbxContent>
                    <w:p w:rsidR="00587CBC" w:rsidRDefault="00587CBC" w:rsidP="00587CBC">
                      <w:pPr>
                        <w:rPr>
                          <w:sz w:val="16"/>
                          <w:szCs w:val="16"/>
                        </w:rPr>
                      </w:pPr>
                      <w:r>
                        <w:rPr>
                          <w:sz w:val="16"/>
                          <w:szCs w:val="16"/>
                        </w:rPr>
                        <w:t>Datos personales protegidos por el Art. 116 de la LGTAIP y el Art. 56 de la LTAIPEO</w:t>
                      </w:r>
                    </w:p>
                  </w:txbxContent>
                </v:textbox>
              </v:shape>
            </w:pict>
          </mc:Fallback>
        </mc:AlternateContent>
      </w:r>
      <w:r w:rsidR="00B3295D">
        <w:rPr>
          <w:rFonts w:ascii="Arial" w:hAnsi="Arial" w:cs="Arial"/>
          <w:sz w:val="26"/>
          <w:szCs w:val="26"/>
        </w:rPr>
        <w:t>hipótesis normativa</w:t>
      </w:r>
      <w:r w:rsidR="00314BFE">
        <w:rPr>
          <w:rFonts w:ascii="Arial" w:hAnsi="Arial" w:cs="Arial"/>
          <w:sz w:val="26"/>
          <w:szCs w:val="26"/>
        </w:rPr>
        <w:t>,</w:t>
      </w:r>
      <w:r w:rsidR="00B3295D">
        <w:rPr>
          <w:rFonts w:ascii="Arial" w:hAnsi="Arial" w:cs="Arial"/>
          <w:sz w:val="26"/>
          <w:szCs w:val="26"/>
        </w:rPr>
        <w:t xml:space="preserve"> determina dentro de su articulado las facultades de la autoridad responsable y de igual forma, establece normas esenciales del pro</w:t>
      </w:r>
      <w:r w:rsidR="008F1514">
        <w:rPr>
          <w:rFonts w:ascii="Arial" w:hAnsi="Arial" w:cs="Arial"/>
          <w:sz w:val="26"/>
          <w:szCs w:val="26"/>
        </w:rPr>
        <w:t>cedimiento para su realización.</w:t>
      </w:r>
    </w:p>
    <w:p w:rsidR="008F1514" w:rsidRDefault="00314BFE" w:rsidP="008F1514">
      <w:pPr>
        <w:spacing w:line="360" w:lineRule="auto"/>
        <w:ind w:firstLine="708"/>
        <w:jc w:val="both"/>
        <w:rPr>
          <w:rFonts w:ascii="Arial" w:hAnsi="Arial" w:cs="Arial"/>
          <w:sz w:val="26"/>
          <w:szCs w:val="26"/>
        </w:rPr>
      </w:pPr>
      <w:r w:rsidRPr="000D5971">
        <w:rPr>
          <w:rFonts w:ascii="Arial" w:hAnsi="Arial" w:cs="Arial"/>
          <w:b/>
          <w:sz w:val="26"/>
          <w:szCs w:val="26"/>
        </w:rPr>
        <w:t>Asimismo,</w:t>
      </w:r>
      <w:r w:rsidR="00B83E3C">
        <w:rPr>
          <w:rFonts w:ascii="Arial" w:hAnsi="Arial" w:cs="Arial"/>
          <w:sz w:val="26"/>
          <w:szCs w:val="26"/>
        </w:rPr>
        <w:t xml:space="preserve"> refieren que en los artículos en los que funda su actuar la autoridad responsable  para la emisión de la resolución combatida,</w:t>
      </w:r>
      <w:r w:rsidR="00FD5300">
        <w:rPr>
          <w:rFonts w:ascii="Arial" w:hAnsi="Arial" w:cs="Arial"/>
          <w:sz w:val="26"/>
          <w:szCs w:val="26"/>
        </w:rPr>
        <w:t xml:space="preserve"> se desprende que </w:t>
      </w:r>
      <w:r w:rsidR="00B73A94">
        <w:rPr>
          <w:rFonts w:ascii="Arial" w:hAnsi="Arial" w:cs="Arial"/>
          <w:sz w:val="26"/>
          <w:szCs w:val="26"/>
        </w:rPr>
        <w:t xml:space="preserve">con </w:t>
      </w:r>
      <w:r w:rsidR="00FD5300">
        <w:rPr>
          <w:rFonts w:ascii="Arial" w:hAnsi="Arial" w:cs="Arial"/>
          <w:sz w:val="26"/>
          <w:szCs w:val="26"/>
        </w:rPr>
        <w:t>base a l</w:t>
      </w:r>
      <w:r w:rsidR="009E5E17">
        <w:rPr>
          <w:rFonts w:ascii="Arial" w:hAnsi="Arial" w:cs="Arial"/>
          <w:sz w:val="26"/>
          <w:szCs w:val="26"/>
        </w:rPr>
        <w:t>a Ley de Fiscalización Superior para el Estado de Oaxaca</w:t>
      </w:r>
      <w:r w:rsidR="00A86CBA">
        <w:rPr>
          <w:rFonts w:ascii="Arial" w:hAnsi="Arial" w:cs="Arial"/>
          <w:sz w:val="26"/>
          <w:szCs w:val="26"/>
        </w:rPr>
        <w:t xml:space="preserve"> vigente a partir del treinta y uno de agosto de dos mil trece</w:t>
      </w:r>
      <w:r w:rsidR="009E5E17">
        <w:rPr>
          <w:rFonts w:ascii="Arial" w:hAnsi="Arial" w:cs="Arial"/>
          <w:sz w:val="26"/>
          <w:szCs w:val="26"/>
        </w:rPr>
        <w:t>, la facu</w:t>
      </w:r>
      <w:r w:rsidR="00FD5300">
        <w:rPr>
          <w:rFonts w:ascii="Arial" w:hAnsi="Arial" w:cs="Arial"/>
          <w:sz w:val="26"/>
          <w:szCs w:val="26"/>
        </w:rPr>
        <w:t>ltad para resolver respecto al recurso de r</w:t>
      </w:r>
      <w:r w:rsidR="009E5E17">
        <w:rPr>
          <w:rFonts w:ascii="Arial" w:hAnsi="Arial" w:cs="Arial"/>
          <w:sz w:val="26"/>
          <w:szCs w:val="26"/>
        </w:rPr>
        <w:t>econsideraci</w:t>
      </w:r>
      <w:r w:rsidR="00FD5300">
        <w:rPr>
          <w:rFonts w:ascii="Arial" w:hAnsi="Arial" w:cs="Arial"/>
          <w:sz w:val="26"/>
          <w:szCs w:val="26"/>
        </w:rPr>
        <w:t xml:space="preserve">ón, </w:t>
      </w:r>
      <w:r w:rsidR="009E5E17">
        <w:rPr>
          <w:rFonts w:ascii="Arial" w:hAnsi="Arial" w:cs="Arial"/>
          <w:sz w:val="26"/>
          <w:szCs w:val="26"/>
        </w:rPr>
        <w:t>se entiende delegada por el Auditor Superior del Estado al Titular de la Unidad de Asuntos Jurídicos de la propia Auditor</w:t>
      </w:r>
      <w:r w:rsidR="00FD5300">
        <w:rPr>
          <w:rFonts w:ascii="Arial" w:hAnsi="Arial" w:cs="Arial"/>
          <w:sz w:val="26"/>
          <w:szCs w:val="26"/>
        </w:rPr>
        <w:t xml:space="preserve">ía Superior del Estado, lo cual </w:t>
      </w:r>
      <w:r w:rsidR="009E5E17">
        <w:rPr>
          <w:rFonts w:ascii="Arial" w:hAnsi="Arial" w:cs="Arial"/>
          <w:sz w:val="26"/>
          <w:szCs w:val="26"/>
        </w:rPr>
        <w:t xml:space="preserve">resulta contrario a lo establecido en la Ley de Fiscalización Superior del Estado de Oaxaca, vigente hasta el treinta de agosto de dos mil trece, en </w:t>
      </w:r>
      <w:r w:rsidR="00773A45">
        <w:rPr>
          <w:rFonts w:ascii="Arial" w:hAnsi="Arial" w:cs="Arial"/>
          <w:sz w:val="26"/>
          <w:szCs w:val="26"/>
        </w:rPr>
        <w:t>donde</w:t>
      </w:r>
      <w:r w:rsidR="009E5E17">
        <w:rPr>
          <w:rFonts w:ascii="Arial" w:hAnsi="Arial" w:cs="Arial"/>
          <w:sz w:val="26"/>
          <w:szCs w:val="26"/>
        </w:rPr>
        <w:t xml:space="preserve"> </w:t>
      </w:r>
      <w:r w:rsidR="00773A45">
        <w:rPr>
          <w:rFonts w:ascii="Arial" w:hAnsi="Arial" w:cs="Arial"/>
          <w:sz w:val="26"/>
          <w:szCs w:val="26"/>
        </w:rPr>
        <w:t xml:space="preserve">el dictado de </w:t>
      </w:r>
      <w:r w:rsidR="009E5E17">
        <w:rPr>
          <w:rFonts w:ascii="Arial" w:hAnsi="Arial" w:cs="Arial"/>
          <w:sz w:val="26"/>
          <w:szCs w:val="26"/>
        </w:rPr>
        <w:t>la resolución del recurso de reconsideración, es facultad exclusiva del Titular de la Auditor</w:t>
      </w:r>
      <w:r w:rsidR="002613DC">
        <w:rPr>
          <w:rFonts w:ascii="Arial" w:hAnsi="Arial" w:cs="Arial"/>
          <w:sz w:val="26"/>
          <w:szCs w:val="26"/>
        </w:rPr>
        <w:t>ía Superior del Estado</w:t>
      </w:r>
      <w:r w:rsidR="009E5E17">
        <w:rPr>
          <w:rFonts w:ascii="Arial" w:hAnsi="Arial" w:cs="Arial"/>
          <w:sz w:val="26"/>
          <w:szCs w:val="26"/>
        </w:rPr>
        <w:t xml:space="preserve"> </w:t>
      </w:r>
      <w:r w:rsidR="00B83E3C">
        <w:rPr>
          <w:rFonts w:ascii="Arial" w:hAnsi="Arial" w:cs="Arial"/>
          <w:sz w:val="26"/>
          <w:szCs w:val="26"/>
        </w:rPr>
        <w:t xml:space="preserve"> </w:t>
      </w:r>
      <w:r w:rsidR="002613DC">
        <w:rPr>
          <w:rFonts w:ascii="Arial" w:hAnsi="Arial" w:cs="Arial"/>
          <w:sz w:val="26"/>
          <w:szCs w:val="26"/>
        </w:rPr>
        <w:t>y las atribuciones del Titular de la Unidad de Asuntos Jurídicos, están limitadas a elaborar el proyecto de resoluci</w:t>
      </w:r>
      <w:r w:rsidR="008F1514">
        <w:rPr>
          <w:rFonts w:ascii="Arial" w:hAnsi="Arial" w:cs="Arial"/>
          <w:sz w:val="26"/>
          <w:szCs w:val="26"/>
        </w:rPr>
        <w:t>ón de dicho recurso.</w:t>
      </w:r>
    </w:p>
    <w:p w:rsidR="008F1514" w:rsidRDefault="006B0E91" w:rsidP="008F1514">
      <w:pPr>
        <w:spacing w:line="360" w:lineRule="auto"/>
        <w:ind w:firstLine="708"/>
        <w:jc w:val="both"/>
        <w:rPr>
          <w:rFonts w:ascii="Arial" w:hAnsi="Arial" w:cs="Arial"/>
          <w:sz w:val="26"/>
          <w:szCs w:val="26"/>
        </w:rPr>
      </w:pPr>
      <w:r w:rsidRPr="000D5971">
        <w:rPr>
          <w:rFonts w:ascii="Arial" w:hAnsi="Arial" w:cs="Arial"/>
          <w:b/>
          <w:sz w:val="26"/>
          <w:szCs w:val="26"/>
        </w:rPr>
        <w:t>Por</w:t>
      </w:r>
      <w:r w:rsidR="00234238">
        <w:rPr>
          <w:rFonts w:ascii="Arial" w:hAnsi="Arial" w:cs="Arial"/>
          <w:sz w:val="26"/>
          <w:szCs w:val="26"/>
        </w:rPr>
        <w:t xml:space="preserve"> consiguiente, </w:t>
      </w:r>
      <w:r w:rsidR="008E7E20">
        <w:rPr>
          <w:rFonts w:ascii="Arial" w:hAnsi="Arial" w:cs="Arial"/>
          <w:sz w:val="26"/>
          <w:szCs w:val="26"/>
        </w:rPr>
        <w:t>describen</w:t>
      </w:r>
      <w:r w:rsidR="00234238">
        <w:rPr>
          <w:rFonts w:ascii="Arial" w:hAnsi="Arial" w:cs="Arial"/>
          <w:sz w:val="26"/>
          <w:szCs w:val="26"/>
        </w:rPr>
        <w:t xml:space="preserve"> que l</w:t>
      </w:r>
      <w:r w:rsidR="00F10956">
        <w:rPr>
          <w:rFonts w:ascii="Arial" w:hAnsi="Arial" w:cs="Arial"/>
          <w:sz w:val="26"/>
          <w:szCs w:val="26"/>
        </w:rPr>
        <w:t xml:space="preserve">a autoridad responsable no fundamenta correctamente la determinación que se combate, toda vez que señala  un ordenamiento legal diverso al marco jurídico aplicable </w:t>
      </w:r>
      <w:r w:rsidR="00F10956">
        <w:rPr>
          <w:rFonts w:ascii="Arial" w:hAnsi="Arial" w:cs="Arial"/>
          <w:sz w:val="26"/>
          <w:szCs w:val="26"/>
        </w:rPr>
        <w:lastRenderedPageBreak/>
        <w:t xml:space="preserve">por temporalidad, y al no fundamentarse adecuadamente las facultades de la autoridad para resolver respecto del recurso de reconsideración hecho valer, así como por lo que se refiere a la resolución del Procedimiento de </w:t>
      </w:r>
      <w:proofErr w:type="spellStart"/>
      <w:r w:rsidR="00F10956">
        <w:rPr>
          <w:rFonts w:ascii="Arial" w:hAnsi="Arial" w:cs="Arial"/>
          <w:sz w:val="26"/>
          <w:szCs w:val="26"/>
        </w:rPr>
        <w:t>Fincamiento</w:t>
      </w:r>
      <w:proofErr w:type="spellEnd"/>
      <w:r w:rsidR="00F10956">
        <w:rPr>
          <w:rFonts w:ascii="Arial" w:hAnsi="Arial" w:cs="Arial"/>
          <w:sz w:val="26"/>
          <w:szCs w:val="26"/>
        </w:rPr>
        <w:t xml:space="preserve"> de Responsabilidad Resarcitoria del que deriva, resulta imposible determinar quién es el funcionario público que cuenta con las facultades legales para emitir dicho acto de molestia, </w:t>
      </w:r>
      <w:r w:rsidR="00937880">
        <w:rPr>
          <w:rFonts w:ascii="Arial" w:hAnsi="Arial" w:cs="Arial"/>
          <w:sz w:val="26"/>
          <w:szCs w:val="26"/>
        </w:rPr>
        <w:t>porque no solamente basta que el organismo público emisor, cuente con las facultades para revisar, fiscalizar y determinar responsabilidades y sanciones respecto al ejercicio de los recursos públicos, sino que es necesario que dicho</w:t>
      </w:r>
      <w:r w:rsidR="006255B0">
        <w:rPr>
          <w:rFonts w:ascii="Arial" w:hAnsi="Arial" w:cs="Arial"/>
          <w:sz w:val="26"/>
          <w:szCs w:val="26"/>
        </w:rPr>
        <w:t xml:space="preserve"> funcionario público que conoce</w:t>
      </w:r>
      <w:r w:rsidR="00937880">
        <w:rPr>
          <w:rFonts w:ascii="Arial" w:hAnsi="Arial" w:cs="Arial"/>
          <w:sz w:val="26"/>
          <w:szCs w:val="26"/>
        </w:rPr>
        <w:t xml:space="preserve"> y resuelve el procedimiento, cuente con esas facultades legales</w:t>
      </w:r>
      <w:r w:rsidR="00F52B69">
        <w:rPr>
          <w:rFonts w:ascii="Arial" w:hAnsi="Arial" w:cs="Arial"/>
          <w:sz w:val="26"/>
          <w:szCs w:val="26"/>
        </w:rPr>
        <w:t>; por consiguiente, manifiestan que en el presente caso, quien era la autoridad facultada para emitir la resolución que se combate, lo era el Auditor Superior del Estado, no así el Titular de la Unidad de Asuntos Jurídicos de la Auditoría Superior del Estado, a quien se le dotó de facultad con posterioridad al inicio del procedimiento administra</w:t>
      </w:r>
      <w:r w:rsidR="009B4D5D">
        <w:rPr>
          <w:rFonts w:ascii="Arial" w:hAnsi="Arial" w:cs="Arial"/>
          <w:sz w:val="26"/>
          <w:szCs w:val="26"/>
        </w:rPr>
        <w:t xml:space="preserve">tivo respectivo, por lo que aún en la </w:t>
      </w:r>
      <w:r w:rsidR="00234238">
        <w:rPr>
          <w:rFonts w:ascii="Arial" w:hAnsi="Arial" w:cs="Arial"/>
          <w:sz w:val="26"/>
          <w:szCs w:val="26"/>
        </w:rPr>
        <w:t>hipótesis</w:t>
      </w:r>
      <w:r w:rsidR="009B4D5D">
        <w:rPr>
          <w:rFonts w:ascii="Arial" w:hAnsi="Arial" w:cs="Arial"/>
          <w:sz w:val="26"/>
          <w:szCs w:val="26"/>
        </w:rPr>
        <w:t xml:space="preserve"> de que para el momento en que emite la resolución que se demanda, ya estaba dentro de sus facultades, señalan los actores  que la resolución resulta ilegal e inconstitucional, en tanto que en el momento en que se inició el procedimiento respectivo, no era competente para ello, sino que quien lo era es el Auditor Superior del Estado, por lo que dicen se debe </w:t>
      </w:r>
      <w:r w:rsidR="009B4D5D" w:rsidRPr="00234238">
        <w:rPr>
          <w:rFonts w:ascii="Arial" w:hAnsi="Arial" w:cs="Arial"/>
          <w:sz w:val="26"/>
          <w:szCs w:val="26"/>
        </w:rPr>
        <w:t>declara la nulidad d</w:t>
      </w:r>
      <w:r w:rsidR="008F1514">
        <w:rPr>
          <w:rFonts w:ascii="Arial" w:hAnsi="Arial" w:cs="Arial"/>
          <w:sz w:val="26"/>
          <w:szCs w:val="26"/>
        </w:rPr>
        <w:t>e la resolución que se impugna.</w:t>
      </w:r>
    </w:p>
    <w:p w:rsidR="008F1514" w:rsidRDefault="001740F1" w:rsidP="008F1514">
      <w:pPr>
        <w:spacing w:line="360" w:lineRule="auto"/>
        <w:ind w:firstLine="708"/>
        <w:jc w:val="both"/>
        <w:rPr>
          <w:rFonts w:ascii="Arial" w:hAnsi="Arial" w:cs="Arial"/>
          <w:sz w:val="26"/>
          <w:szCs w:val="26"/>
        </w:rPr>
      </w:pPr>
      <w:r w:rsidRPr="001740F1">
        <w:rPr>
          <w:rFonts w:ascii="Arial" w:hAnsi="Arial" w:cs="Arial"/>
          <w:b/>
          <w:sz w:val="26"/>
          <w:szCs w:val="26"/>
        </w:rPr>
        <w:t>Por</w:t>
      </w:r>
      <w:r>
        <w:rPr>
          <w:rFonts w:ascii="Arial" w:hAnsi="Arial" w:cs="Arial"/>
          <w:sz w:val="26"/>
          <w:szCs w:val="26"/>
        </w:rPr>
        <w:t xml:space="preserve"> otr</w:t>
      </w:r>
      <w:r w:rsidR="008E7E20">
        <w:rPr>
          <w:rFonts w:ascii="Arial" w:hAnsi="Arial" w:cs="Arial"/>
          <w:sz w:val="26"/>
          <w:szCs w:val="26"/>
        </w:rPr>
        <w:t>o lado</w:t>
      </w:r>
      <w:r>
        <w:rPr>
          <w:rFonts w:ascii="Arial" w:hAnsi="Arial" w:cs="Arial"/>
          <w:sz w:val="26"/>
          <w:szCs w:val="26"/>
        </w:rPr>
        <w:t xml:space="preserve">, </w:t>
      </w:r>
      <w:r w:rsidR="00F0087F">
        <w:rPr>
          <w:rFonts w:ascii="Arial" w:hAnsi="Arial" w:cs="Arial"/>
          <w:sz w:val="26"/>
          <w:szCs w:val="26"/>
        </w:rPr>
        <w:t xml:space="preserve">expone en la </w:t>
      </w:r>
      <w:r w:rsidR="00F0087F" w:rsidRPr="00F0087F">
        <w:rPr>
          <w:rFonts w:ascii="Arial" w:hAnsi="Arial" w:cs="Arial"/>
          <w:b/>
          <w:sz w:val="26"/>
          <w:szCs w:val="26"/>
        </w:rPr>
        <w:t>primera parte de su concepto de impugnación segundo,</w:t>
      </w:r>
      <w:r w:rsidR="00F0087F">
        <w:rPr>
          <w:rFonts w:ascii="Arial" w:hAnsi="Arial" w:cs="Arial"/>
          <w:sz w:val="26"/>
          <w:szCs w:val="26"/>
        </w:rPr>
        <w:t xml:space="preserve"> que resulta procedente declarar la nulidad de la resolución de fecha tres de agosto de dos mil diecisiete, así como la resolución de nueve de agosto de dos mil dieciséis, toda vez que durante la substanciación de Procedimiento para el </w:t>
      </w:r>
      <w:proofErr w:type="spellStart"/>
      <w:r w:rsidR="00F0087F">
        <w:rPr>
          <w:rFonts w:ascii="Arial" w:hAnsi="Arial" w:cs="Arial"/>
          <w:sz w:val="26"/>
          <w:szCs w:val="26"/>
        </w:rPr>
        <w:t>Fincamiento</w:t>
      </w:r>
      <w:proofErr w:type="spellEnd"/>
      <w:r w:rsidR="00F0087F">
        <w:rPr>
          <w:rFonts w:ascii="Arial" w:hAnsi="Arial" w:cs="Arial"/>
          <w:sz w:val="26"/>
          <w:szCs w:val="26"/>
        </w:rPr>
        <w:t xml:space="preserve"> de Responsabilidad Administrativa Resarcitoria, las autoridades demandadas vulneraron en su  perjuicio los derechos humanos de legalidad y seguridad jurídica, sus garantías individuales y las norma</w:t>
      </w:r>
      <w:r w:rsidR="008F1514">
        <w:rPr>
          <w:rFonts w:ascii="Arial" w:hAnsi="Arial" w:cs="Arial"/>
          <w:sz w:val="26"/>
          <w:szCs w:val="26"/>
        </w:rPr>
        <w:t>s esenciales del procedimiento.</w:t>
      </w:r>
    </w:p>
    <w:p w:rsidR="008F1514" w:rsidRDefault="00F0087F" w:rsidP="008F1514">
      <w:pPr>
        <w:spacing w:line="360" w:lineRule="auto"/>
        <w:ind w:firstLine="708"/>
        <w:jc w:val="both"/>
        <w:rPr>
          <w:rFonts w:ascii="Arial" w:hAnsi="Arial" w:cs="Arial"/>
          <w:sz w:val="26"/>
          <w:szCs w:val="26"/>
        </w:rPr>
      </w:pPr>
      <w:r>
        <w:rPr>
          <w:rFonts w:ascii="Arial" w:hAnsi="Arial" w:cs="Arial"/>
          <w:sz w:val="26"/>
          <w:szCs w:val="26"/>
        </w:rPr>
        <w:t xml:space="preserve">Lo anterior, en virtud que a dicho procedimiento le resultan aplicables las normas procedimentales correspondientes al juicio ordinario civil regulado por el Código Adjetivo de la materia, lo que refieren se establece en el artículo 53 de la Ley de Fiscalización Superior del Estado de Oaxaca, mismo que establece que en todo lo referente al procedimiento, desahogo y valoración de pruebas, así </w:t>
      </w:r>
      <w:r>
        <w:rPr>
          <w:rFonts w:ascii="Arial" w:hAnsi="Arial" w:cs="Arial"/>
          <w:sz w:val="26"/>
          <w:szCs w:val="26"/>
        </w:rPr>
        <w:lastRenderedPageBreak/>
        <w:t>como a la substanciación del recurso de reconsideración, se observaran las disposiciones del Código de Procedimientos Civiles para el Est</w:t>
      </w:r>
      <w:r w:rsidR="008F1514">
        <w:rPr>
          <w:rFonts w:ascii="Arial" w:hAnsi="Arial" w:cs="Arial"/>
          <w:sz w:val="26"/>
          <w:szCs w:val="26"/>
        </w:rPr>
        <w:t>ado Libre y Soberano de Oaxaca.</w:t>
      </w:r>
    </w:p>
    <w:p w:rsidR="008F1514" w:rsidRDefault="00F0087F" w:rsidP="008F1514">
      <w:pPr>
        <w:spacing w:line="360" w:lineRule="auto"/>
        <w:ind w:firstLine="708"/>
        <w:jc w:val="both"/>
        <w:rPr>
          <w:rFonts w:ascii="Arial" w:hAnsi="Arial" w:cs="Arial"/>
          <w:sz w:val="26"/>
          <w:szCs w:val="26"/>
        </w:rPr>
      </w:pPr>
      <w:r w:rsidRPr="0015419D">
        <w:rPr>
          <w:rFonts w:ascii="Arial" w:hAnsi="Arial" w:cs="Arial"/>
          <w:b/>
          <w:sz w:val="26"/>
          <w:szCs w:val="26"/>
        </w:rPr>
        <w:t>Por</w:t>
      </w:r>
      <w:r>
        <w:rPr>
          <w:rFonts w:ascii="Arial" w:hAnsi="Arial" w:cs="Arial"/>
          <w:sz w:val="26"/>
          <w:szCs w:val="26"/>
        </w:rPr>
        <w:t xml:space="preserve"> tanto, exteriorizan que de las constancia que obran en autos del expediente ASE/UAJ/P.R./047/2013, se desprende que si bien es cierto mediante acuerdo dictado el quince de agosto de dos mil catorce, se da por concluida la etapa probatoria y se otorga a los presuntos responsables el plazo de diez días para que formularan alegatos, poniendo a  su disposición el expediente respectivo; sin embargo, señalan que dicho acto procesal no tiene el mismo efecto jurídico que el de señalar fecha y hora para que tenga verificativo la audiencia de alegatos con efecto de citación para sentencia, por lo que se viola en su perjuicio las normas esenciales del procedimiento consagradas en el artículo 399 en relación el diverso 127 bis del Código Adjetivo Civil, en razón que de la fecha de la última actuación </w:t>
      </w:r>
      <w:r w:rsidR="00587CBC">
        <w:rPr>
          <w:rFonts w:ascii="Arial" w:hAnsi="Arial" w:cs="Arial"/>
          <w:sz w:val="26"/>
          <w:szCs w:val="26"/>
        </w:rPr>
        <w:t xml:space="preserve"> </w:t>
      </w:r>
      <w:r>
        <w:rPr>
          <w:rFonts w:ascii="Arial" w:hAnsi="Arial" w:cs="Arial"/>
          <w:sz w:val="26"/>
          <w:szCs w:val="26"/>
        </w:rPr>
        <w:t>(acuerdo de quince de agosto de dos mil catorce), a la fecha en que se dictó la resolución correspondiente (nueve de agosto de dos mil dieciséis), transcurrió en exceso el término de ciento ochenta días, incluyendo los inhábiles, necesarios par</w:t>
      </w:r>
      <w:r w:rsidR="008F1514">
        <w:rPr>
          <w:rFonts w:ascii="Arial" w:hAnsi="Arial" w:cs="Arial"/>
          <w:sz w:val="26"/>
          <w:szCs w:val="26"/>
        </w:rPr>
        <w:t>a que opere la caducidad.</w:t>
      </w:r>
    </w:p>
    <w:p w:rsidR="008F1514" w:rsidRDefault="00587CBC" w:rsidP="008F1514">
      <w:pPr>
        <w:spacing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6314883A" wp14:editId="25BAFA2E">
                <wp:simplePos x="0" y="0"/>
                <wp:positionH relativeFrom="column">
                  <wp:posOffset>5601335</wp:posOffset>
                </wp:positionH>
                <wp:positionV relativeFrom="paragraph">
                  <wp:posOffset>2299335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7CBC" w:rsidRDefault="00587CBC" w:rsidP="00587C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1.05pt;margin-top:181.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">
                <v:textbox>
                  <w:txbxContent>
                    <w:p w:rsidR="00587CBC" w:rsidRDefault="00587CBC" w:rsidP="00587CBC">
                      <w:pPr>
                        <w:rPr>
                          <w:sz w:val="16"/>
                          <w:szCs w:val="16"/>
                        </w:rPr>
                      </w:pPr>
                      <w:r>
                        <w:rPr>
                          <w:sz w:val="16"/>
                          <w:szCs w:val="16"/>
                        </w:rPr>
                        <w:t>Datos personales protegidos por el Art. 116 de la LGTAIP y el Art. 56 de la LTAIPEO</w:t>
                      </w:r>
                    </w:p>
                  </w:txbxContent>
                </v:textbox>
              </v:shape>
            </w:pict>
          </mc:Fallback>
        </mc:AlternateContent>
      </w:r>
      <w:r w:rsidR="00F0087F" w:rsidRPr="0015419D">
        <w:rPr>
          <w:rFonts w:ascii="Arial" w:hAnsi="Arial" w:cs="Arial"/>
          <w:b/>
          <w:sz w:val="26"/>
          <w:szCs w:val="26"/>
        </w:rPr>
        <w:t>Pues</w:t>
      </w:r>
      <w:r w:rsidR="00F0087F">
        <w:rPr>
          <w:rFonts w:ascii="Arial" w:hAnsi="Arial" w:cs="Arial"/>
          <w:sz w:val="26"/>
          <w:szCs w:val="26"/>
        </w:rPr>
        <w:t xml:space="preserve"> refieren que al no señalarse fecha para la audiencia de alegatos con efectos de citación para sentencia, la autoridad no cumple con las normas esenciales del procedimiento, que si bien no los deja en estado de indefensión al permitir que aleguen lo que a su derecho convenga, también es cierto que al no haberse efectuado la citación para oír sentencia, es válido que opere la caducidad de la instancia, con los consecuentes efectos jurídicos que esto implica, que es el que las cosas vuelvan al estado en que se encontraban ante</w:t>
      </w:r>
      <w:r w:rsidR="008F1514">
        <w:rPr>
          <w:rFonts w:ascii="Arial" w:hAnsi="Arial" w:cs="Arial"/>
          <w:sz w:val="26"/>
          <w:szCs w:val="26"/>
        </w:rPr>
        <w:t>s del inicio del procedimiento.</w:t>
      </w:r>
    </w:p>
    <w:p w:rsidR="00ED488A" w:rsidRDefault="00F0087F" w:rsidP="008F1514">
      <w:pPr>
        <w:spacing w:line="360" w:lineRule="auto"/>
        <w:ind w:right="49" w:firstLine="708"/>
        <w:jc w:val="both"/>
        <w:rPr>
          <w:rFonts w:ascii="Arial" w:hAnsi="Arial" w:cs="Arial"/>
          <w:sz w:val="26"/>
          <w:szCs w:val="26"/>
        </w:rPr>
      </w:pPr>
      <w:r>
        <w:rPr>
          <w:rFonts w:ascii="Arial" w:hAnsi="Arial" w:cs="Arial"/>
          <w:b/>
          <w:sz w:val="26"/>
          <w:szCs w:val="26"/>
        </w:rPr>
        <w:t xml:space="preserve">Ahora, </w:t>
      </w:r>
      <w:r>
        <w:rPr>
          <w:rFonts w:ascii="Arial" w:hAnsi="Arial" w:cs="Arial"/>
          <w:sz w:val="26"/>
          <w:szCs w:val="26"/>
        </w:rPr>
        <w:t>d</w:t>
      </w:r>
      <w:r w:rsidR="00ED488A">
        <w:rPr>
          <w:rFonts w:ascii="Arial" w:hAnsi="Arial" w:cs="Arial"/>
          <w:sz w:val="26"/>
          <w:szCs w:val="26"/>
        </w:rPr>
        <w:t xml:space="preserve">el análisis de las constancias que integran el presente expediente de inconformidad, a las que ya se les ha otorgado pleno valor probatorio, </w:t>
      </w:r>
      <w:r w:rsidR="00D23CC5">
        <w:rPr>
          <w:rFonts w:ascii="Arial" w:hAnsi="Arial" w:cs="Arial"/>
          <w:sz w:val="26"/>
          <w:szCs w:val="26"/>
        </w:rPr>
        <w:t xml:space="preserve">así como </w:t>
      </w:r>
      <w:r w:rsidR="00ED488A">
        <w:rPr>
          <w:rFonts w:ascii="Arial" w:hAnsi="Arial" w:cs="Arial"/>
          <w:sz w:val="26"/>
          <w:szCs w:val="26"/>
        </w:rPr>
        <w:t xml:space="preserve">de la lectura de los conceptos de impugnación </w:t>
      </w:r>
      <w:r w:rsidR="002757E9">
        <w:rPr>
          <w:rFonts w:ascii="Arial" w:hAnsi="Arial" w:cs="Arial"/>
          <w:sz w:val="26"/>
          <w:szCs w:val="26"/>
        </w:rPr>
        <w:t>primero</w:t>
      </w:r>
      <w:r w:rsidR="001740F1">
        <w:rPr>
          <w:rFonts w:ascii="Arial" w:hAnsi="Arial" w:cs="Arial"/>
          <w:sz w:val="26"/>
          <w:szCs w:val="26"/>
        </w:rPr>
        <w:t xml:space="preserve">  y </w:t>
      </w:r>
      <w:r w:rsidR="002757E9">
        <w:rPr>
          <w:rFonts w:ascii="Arial" w:hAnsi="Arial" w:cs="Arial"/>
          <w:sz w:val="26"/>
          <w:szCs w:val="26"/>
        </w:rPr>
        <w:t>segundo en su primera parte</w:t>
      </w:r>
      <w:r w:rsidR="001740F1">
        <w:rPr>
          <w:rFonts w:ascii="Arial" w:hAnsi="Arial" w:cs="Arial"/>
          <w:sz w:val="26"/>
          <w:szCs w:val="26"/>
        </w:rPr>
        <w:t>, respectivamente,</w:t>
      </w:r>
      <w:r w:rsidR="002757E9">
        <w:rPr>
          <w:rFonts w:ascii="Arial" w:hAnsi="Arial" w:cs="Arial"/>
          <w:sz w:val="26"/>
          <w:szCs w:val="26"/>
        </w:rPr>
        <w:t xml:space="preserve"> </w:t>
      </w:r>
      <w:r w:rsidR="006D54C2">
        <w:rPr>
          <w:rFonts w:ascii="Arial" w:hAnsi="Arial" w:cs="Arial"/>
          <w:sz w:val="26"/>
          <w:szCs w:val="26"/>
        </w:rPr>
        <w:t xml:space="preserve">que hace valer </w:t>
      </w:r>
      <w:r w:rsidR="009E226C">
        <w:rPr>
          <w:rFonts w:ascii="Arial" w:hAnsi="Arial" w:cs="Arial"/>
          <w:b/>
          <w:sz w:val="26"/>
          <w:szCs w:val="26"/>
        </w:rPr>
        <w:t>**********</w:t>
      </w:r>
      <w:r w:rsidR="006D54C2">
        <w:rPr>
          <w:rFonts w:ascii="Arial" w:hAnsi="Arial" w:cs="Arial"/>
          <w:sz w:val="26"/>
          <w:szCs w:val="26"/>
        </w:rPr>
        <w:t xml:space="preserve">, </w:t>
      </w:r>
      <w:r w:rsidR="009E226C">
        <w:rPr>
          <w:rFonts w:ascii="Arial" w:hAnsi="Arial" w:cs="Arial"/>
          <w:b/>
          <w:sz w:val="26"/>
          <w:szCs w:val="26"/>
        </w:rPr>
        <w:t>**********</w:t>
      </w:r>
      <w:r w:rsidR="006D54C2">
        <w:rPr>
          <w:rFonts w:ascii="Arial" w:hAnsi="Arial" w:cs="Arial"/>
          <w:b/>
          <w:sz w:val="26"/>
          <w:szCs w:val="26"/>
        </w:rPr>
        <w:t xml:space="preserve">, </w:t>
      </w:r>
      <w:r w:rsidR="009E226C">
        <w:rPr>
          <w:rFonts w:ascii="Arial" w:hAnsi="Arial" w:cs="Arial"/>
          <w:b/>
          <w:sz w:val="26"/>
          <w:szCs w:val="26"/>
        </w:rPr>
        <w:t>**********</w:t>
      </w:r>
      <w:r w:rsidR="006D54C2">
        <w:rPr>
          <w:rFonts w:ascii="Arial" w:hAnsi="Arial" w:cs="Arial"/>
          <w:b/>
          <w:sz w:val="26"/>
          <w:szCs w:val="26"/>
        </w:rPr>
        <w:t xml:space="preserve">, </w:t>
      </w:r>
      <w:r w:rsidR="009E226C">
        <w:rPr>
          <w:rFonts w:ascii="Arial" w:hAnsi="Arial" w:cs="Arial"/>
          <w:b/>
          <w:sz w:val="26"/>
          <w:szCs w:val="26"/>
        </w:rPr>
        <w:t>**********</w:t>
      </w:r>
      <w:r w:rsidR="006D54C2">
        <w:rPr>
          <w:rFonts w:ascii="Arial" w:hAnsi="Arial" w:cs="Arial"/>
          <w:b/>
          <w:sz w:val="26"/>
          <w:szCs w:val="26"/>
        </w:rPr>
        <w:t xml:space="preserve"> Y </w:t>
      </w:r>
      <w:r w:rsidR="009E226C">
        <w:rPr>
          <w:rFonts w:ascii="Arial" w:hAnsi="Arial" w:cs="Arial"/>
          <w:b/>
          <w:sz w:val="26"/>
          <w:szCs w:val="26"/>
        </w:rPr>
        <w:t>**********</w:t>
      </w:r>
      <w:r w:rsidR="006D54C2">
        <w:rPr>
          <w:rFonts w:ascii="Arial" w:hAnsi="Arial" w:cs="Arial"/>
          <w:b/>
          <w:sz w:val="26"/>
          <w:szCs w:val="26"/>
        </w:rPr>
        <w:t>,</w:t>
      </w:r>
      <w:r w:rsidR="006D54C2">
        <w:rPr>
          <w:rFonts w:ascii="Arial" w:hAnsi="Arial" w:cs="Arial"/>
          <w:sz w:val="26"/>
          <w:szCs w:val="26"/>
        </w:rPr>
        <w:t xml:space="preserve"> </w:t>
      </w:r>
      <w:r w:rsidR="001740F1">
        <w:rPr>
          <w:rFonts w:ascii="Arial" w:hAnsi="Arial" w:cs="Arial"/>
          <w:sz w:val="26"/>
          <w:szCs w:val="26"/>
        </w:rPr>
        <w:t>se advierte que los mismos</w:t>
      </w:r>
      <w:r w:rsidR="006D54C2">
        <w:rPr>
          <w:rFonts w:ascii="Arial" w:hAnsi="Arial" w:cs="Arial"/>
          <w:sz w:val="26"/>
          <w:szCs w:val="26"/>
        </w:rPr>
        <w:t xml:space="preserve"> ya</w:t>
      </w:r>
      <w:r w:rsidR="00ED488A">
        <w:rPr>
          <w:rFonts w:ascii="Arial" w:hAnsi="Arial" w:cs="Arial"/>
          <w:sz w:val="26"/>
          <w:szCs w:val="26"/>
        </w:rPr>
        <w:t xml:space="preserve"> fueron planteados en su recurso de reconsideración hecho valer ante la autoridad demandada, en contra de la resolución de </w:t>
      </w:r>
      <w:r w:rsidR="006D54C2">
        <w:rPr>
          <w:rFonts w:ascii="Arial" w:hAnsi="Arial" w:cs="Arial"/>
          <w:sz w:val="26"/>
          <w:szCs w:val="26"/>
        </w:rPr>
        <w:t xml:space="preserve">nueve de agosto de dos mil </w:t>
      </w:r>
      <w:r w:rsidR="00D23CC5">
        <w:rPr>
          <w:rFonts w:ascii="Arial" w:hAnsi="Arial" w:cs="Arial"/>
          <w:sz w:val="26"/>
          <w:szCs w:val="26"/>
        </w:rPr>
        <w:t>dieseis</w:t>
      </w:r>
      <w:r w:rsidR="006D54C2">
        <w:rPr>
          <w:rFonts w:ascii="Arial" w:hAnsi="Arial" w:cs="Arial"/>
          <w:sz w:val="26"/>
          <w:szCs w:val="26"/>
        </w:rPr>
        <w:t xml:space="preserve">; por tanto, </w:t>
      </w:r>
      <w:r w:rsidR="00ED488A">
        <w:rPr>
          <w:rFonts w:ascii="Arial" w:hAnsi="Arial" w:cs="Arial"/>
          <w:sz w:val="26"/>
          <w:szCs w:val="26"/>
        </w:rPr>
        <w:t xml:space="preserve">resultan ser </w:t>
      </w:r>
      <w:r w:rsidR="00ED488A" w:rsidRPr="00845B87">
        <w:rPr>
          <w:rFonts w:ascii="Arial" w:hAnsi="Arial" w:cs="Arial"/>
          <w:b/>
          <w:sz w:val="26"/>
          <w:szCs w:val="26"/>
        </w:rPr>
        <w:t xml:space="preserve">inoperantes </w:t>
      </w:r>
      <w:r w:rsidR="00ED488A">
        <w:rPr>
          <w:rFonts w:ascii="Arial" w:hAnsi="Arial" w:cs="Arial"/>
          <w:sz w:val="26"/>
          <w:szCs w:val="26"/>
        </w:rPr>
        <w:t xml:space="preserve">al ya haber sido controvertidos en dicho recurso interpuesto ante la Auditoría Superior </w:t>
      </w:r>
      <w:r w:rsidR="00ED488A">
        <w:rPr>
          <w:rFonts w:ascii="Arial" w:hAnsi="Arial" w:cs="Arial"/>
          <w:sz w:val="26"/>
          <w:szCs w:val="26"/>
        </w:rPr>
        <w:lastRenderedPageBreak/>
        <w:t xml:space="preserve">del Estado de Oaxaca, sin exponer los motivos de impugnación que le causa la resolución de </w:t>
      </w:r>
      <w:r w:rsidR="006D54C2">
        <w:rPr>
          <w:rFonts w:ascii="Arial" w:hAnsi="Arial" w:cs="Arial"/>
          <w:sz w:val="26"/>
          <w:szCs w:val="26"/>
        </w:rPr>
        <w:t xml:space="preserve">tres de agosto </w:t>
      </w:r>
      <w:r w:rsidR="00ED488A">
        <w:rPr>
          <w:rFonts w:ascii="Arial" w:hAnsi="Arial" w:cs="Arial"/>
          <w:sz w:val="26"/>
          <w:szCs w:val="26"/>
        </w:rPr>
        <w:t xml:space="preserve"> de dos mil diecisiete. </w:t>
      </w:r>
    </w:p>
    <w:p w:rsidR="008F1514" w:rsidRDefault="00D23CC5" w:rsidP="008F1514">
      <w:pPr>
        <w:spacing w:line="360" w:lineRule="auto"/>
        <w:ind w:right="49" w:firstLine="708"/>
        <w:jc w:val="both"/>
        <w:rPr>
          <w:rFonts w:ascii="Arial" w:hAnsi="Arial" w:cs="Arial"/>
          <w:sz w:val="26"/>
          <w:szCs w:val="26"/>
        </w:rPr>
      </w:pPr>
      <w:r>
        <w:rPr>
          <w:rFonts w:ascii="Arial" w:hAnsi="Arial" w:cs="Arial"/>
          <w:b/>
          <w:sz w:val="26"/>
          <w:szCs w:val="26"/>
        </w:rPr>
        <w:t>Conceptos de impugnación</w:t>
      </w:r>
      <w:r w:rsidR="00ED488A">
        <w:rPr>
          <w:rFonts w:ascii="Arial" w:hAnsi="Arial" w:cs="Arial"/>
          <w:sz w:val="26"/>
          <w:szCs w:val="26"/>
        </w:rPr>
        <w:t xml:space="preserve"> respecto de los cuales, la autoridad demandada Auditor Superior del Estado, al resolver el recurso de reconsideración interpuesto mediante resolución hoy en combate, señaló en el considerando </w:t>
      </w:r>
      <w:r w:rsidR="009B15ED">
        <w:rPr>
          <w:rFonts w:ascii="Arial" w:hAnsi="Arial" w:cs="Arial"/>
          <w:sz w:val="26"/>
          <w:szCs w:val="26"/>
        </w:rPr>
        <w:t>segundo</w:t>
      </w:r>
      <w:r w:rsidR="008F1514">
        <w:rPr>
          <w:rFonts w:ascii="Arial" w:hAnsi="Arial" w:cs="Arial"/>
          <w:sz w:val="26"/>
          <w:szCs w:val="26"/>
        </w:rPr>
        <w:t xml:space="preserve"> lo siguiente:</w:t>
      </w:r>
    </w:p>
    <w:p w:rsidR="008F1514" w:rsidRDefault="008F1514" w:rsidP="008F1514">
      <w:pPr>
        <w:spacing w:line="360" w:lineRule="auto"/>
        <w:ind w:right="49" w:firstLine="708"/>
        <w:jc w:val="both"/>
        <w:rPr>
          <w:rFonts w:ascii="Arial" w:hAnsi="Arial" w:cs="Arial"/>
          <w:sz w:val="26"/>
          <w:szCs w:val="26"/>
        </w:rPr>
      </w:pPr>
    </w:p>
    <w:p w:rsidR="003F0254" w:rsidRDefault="008F1514" w:rsidP="00ED488A">
      <w:pPr>
        <w:pStyle w:val="Sinespaciado"/>
        <w:spacing w:line="360" w:lineRule="auto"/>
        <w:ind w:left="709" w:right="616"/>
        <w:jc w:val="both"/>
        <w:rPr>
          <w:rFonts w:ascii="Arial" w:hAnsi="Arial" w:cs="Arial"/>
          <w:i/>
          <w:sz w:val="20"/>
          <w:szCs w:val="20"/>
        </w:rPr>
      </w:pPr>
      <w:r>
        <w:rPr>
          <w:rFonts w:ascii="Arial" w:hAnsi="Arial" w:cs="Arial"/>
          <w:sz w:val="24"/>
          <w:szCs w:val="24"/>
        </w:rPr>
        <w:t xml:space="preserve"> </w:t>
      </w:r>
      <w:r w:rsidR="009B15ED">
        <w:rPr>
          <w:rFonts w:ascii="Arial" w:hAnsi="Arial" w:cs="Arial"/>
          <w:sz w:val="24"/>
          <w:szCs w:val="24"/>
        </w:rPr>
        <w:t>“</w:t>
      </w:r>
      <w:r w:rsidR="009B15ED">
        <w:rPr>
          <w:rFonts w:ascii="Arial" w:hAnsi="Arial" w:cs="Arial"/>
          <w:i/>
          <w:sz w:val="20"/>
          <w:szCs w:val="20"/>
        </w:rPr>
        <w:t>esta Autoridad procede al análisis y valoración de las manifestaciones y agravios, expresados en su escrito de fecha siete de septiembre de dos mil dieciséis en los siguientes t</w:t>
      </w:r>
      <w:r w:rsidR="00AC32AD">
        <w:rPr>
          <w:rFonts w:ascii="Arial" w:hAnsi="Arial" w:cs="Arial"/>
          <w:i/>
          <w:sz w:val="20"/>
          <w:szCs w:val="20"/>
        </w:rPr>
        <w:t xml:space="preserve">érminos: […] el señalamiento anterior resulta </w:t>
      </w:r>
      <w:r w:rsidR="00AC32AD">
        <w:rPr>
          <w:rFonts w:ascii="Arial" w:hAnsi="Arial" w:cs="Arial"/>
          <w:b/>
          <w:i/>
          <w:sz w:val="20"/>
          <w:szCs w:val="20"/>
        </w:rPr>
        <w:t xml:space="preserve">infundado e inoperante </w:t>
      </w:r>
      <w:r w:rsidR="00AC32AD">
        <w:rPr>
          <w:rFonts w:ascii="Arial" w:hAnsi="Arial" w:cs="Arial"/>
          <w:i/>
          <w:sz w:val="20"/>
          <w:szCs w:val="20"/>
        </w:rPr>
        <w:t xml:space="preserve">, debido a que la Unidad de Asuntos Jurídicos de esta Auditoría Superior del Estado de Oaxaca, ha emitido la resolución de fecha nueve de agosto de dos mil dieciséis en el ámbito de sus atribuciones, salvaguardando en todo momento los Derechos Fundamentales de los ciudadanos responsables, tal y como quedó expuesto de manera pormenorizada en la resolución recurrida, toda vez que la misma cumplió con los requisitos establecidos por la Ley de Fiscalización Superior para el Estado de Oaxaca (vigente a partir del treinta y uno de agosto de dos mil trece),  ya que la misma ha sido emitida por el servidor público facultado legalmente para ello, tal y como se estableció en los CONSIDERANDOS PRIMERO Y SEGUNDO de la resolución que se combate, en los cuales se establece el fundamento legal por el cual se resuelve el Procedimiento para el </w:t>
      </w:r>
      <w:proofErr w:type="spellStart"/>
      <w:r w:rsidR="00AC32AD">
        <w:rPr>
          <w:rFonts w:ascii="Arial" w:hAnsi="Arial" w:cs="Arial"/>
          <w:i/>
          <w:sz w:val="20"/>
          <w:szCs w:val="20"/>
        </w:rPr>
        <w:t>Fincamiento</w:t>
      </w:r>
      <w:proofErr w:type="spellEnd"/>
      <w:r w:rsidR="00AC32AD">
        <w:rPr>
          <w:rFonts w:ascii="Arial" w:hAnsi="Arial" w:cs="Arial"/>
          <w:i/>
          <w:sz w:val="20"/>
          <w:szCs w:val="20"/>
        </w:rPr>
        <w:t xml:space="preserve"> de Responsabilidad Administrativa Resarcitoria de número </w:t>
      </w:r>
      <w:r w:rsidR="00EF5BC1">
        <w:rPr>
          <w:rFonts w:ascii="Arial" w:hAnsi="Arial" w:cs="Arial"/>
          <w:b/>
          <w:i/>
          <w:sz w:val="20"/>
          <w:szCs w:val="20"/>
        </w:rPr>
        <w:t xml:space="preserve">ASE/UAJ/P.R/047/2013, </w:t>
      </w:r>
      <w:r w:rsidR="00EF5BC1">
        <w:rPr>
          <w:rFonts w:ascii="Arial" w:hAnsi="Arial" w:cs="Arial"/>
          <w:i/>
          <w:sz w:val="20"/>
          <w:szCs w:val="20"/>
        </w:rPr>
        <w:t xml:space="preserve">que para mejor proveer se insertan a continuación: […], lo que significa , que el agravio del que se adolecen los recurrentes se encuentra fuera de contexto legal alguno, pues como se demuestra en el párrafo que antecede, la fundamentación legal para instruir y dictar la resolución correspondiente respecto del Procedimiento para el </w:t>
      </w:r>
      <w:proofErr w:type="spellStart"/>
      <w:r w:rsidR="00EF5BC1">
        <w:rPr>
          <w:rFonts w:ascii="Arial" w:hAnsi="Arial" w:cs="Arial"/>
          <w:i/>
          <w:sz w:val="20"/>
          <w:szCs w:val="20"/>
        </w:rPr>
        <w:t>Fincamiento</w:t>
      </w:r>
      <w:proofErr w:type="spellEnd"/>
      <w:r w:rsidR="00EF5BC1">
        <w:rPr>
          <w:rFonts w:ascii="Arial" w:hAnsi="Arial" w:cs="Arial"/>
          <w:i/>
          <w:sz w:val="20"/>
          <w:szCs w:val="20"/>
        </w:rPr>
        <w:t xml:space="preserve"> de Responsabilidad Administrativa Resarcitoria  de número ASE/UAJ/P.R/047/2013, emitida por el Titular de la Unidad de Asuntos Jurídicos perteneciente a este Órgano Fiscalizador se encuentra apegada a derecho, puesto que en atención a lo establecido por el artículo 67 fracción II de la Ley de Fiscalización Superior para el Estado de Oaxaca, la misma se emitió en el ámbito de las atribuciones del servidor público facultado para ello, tal y como lo estipula el ordenamiento de referencia:</w:t>
      </w:r>
    </w:p>
    <w:p w:rsidR="00EF5BC1" w:rsidRDefault="00EF5BC1" w:rsidP="00ED488A">
      <w:pPr>
        <w:pStyle w:val="Sinespaciado"/>
        <w:spacing w:line="360" w:lineRule="auto"/>
        <w:ind w:left="709" w:right="616"/>
        <w:jc w:val="both"/>
        <w:rPr>
          <w:rFonts w:ascii="Arial" w:hAnsi="Arial" w:cs="Arial"/>
          <w:i/>
          <w:sz w:val="20"/>
          <w:szCs w:val="20"/>
        </w:rPr>
      </w:pPr>
      <w:r>
        <w:rPr>
          <w:rFonts w:ascii="Arial" w:hAnsi="Arial" w:cs="Arial"/>
          <w:i/>
          <w:sz w:val="20"/>
          <w:szCs w:val="20"/>
        </w:rPr>
        <w:t>[…]</w:t>
      </w:r>
    </w:p>
    <w:p w:rsidR="009473FE" w:rsidRDefault="009473FE" w:rsidP="00ED488A">
      <w:pPr>
        <w:pStyle w:val="Sinespaciado"/>
        <w:spacing w:line="360" w:lineRule="auto"/>
        <w:ind w:left="709" w:right="616"/>
        <w:jc w:val="both"/>
        <w:rPr>
          <w:rFonts w:ascii="Arial" w:hAnsi="Arial" w:cs="Arial"/>
          <w:i/>
          <w:sz w:val="20"/>
          <w:szCs w:val="20"/>
        </w:rPr>
      </w:pPr>
      <w:r>
        <w:rPr>
          <w:rFonts w:ascii="Arial" w:hAnsi="Arial" w:cs="Arial"/>
          <w:i/>
          <w:sz w:val="20"/>
          <w:szCs w:val="20"/>
        </w:rPr>
        <w:t xml:space="preserve">Es importante aclarar que las atribuciones del Titular de la Unidad de Asuntos Jurídicos de la Auditoría Superior del Estado, se encuentran debidamente fundadas en la Ley de Fiscalización Superior para el Estado de Oaxaca (vigente a partir del treinta y uno de agosto de dos mil trece), y por lo tanto carecer de solidez y objetividad los agravios de los recurrentes </w:t>
      </w:r>
      <w:r w:rsidR="009E226C">
        <w:rPr>
          <w:rFonts w:ascii="Arial" w:hAnsi="Arial" w:cs="Arial"/>
          <w:b/>
          <w:sz w:val="26"/>
          <w:szCs w:val="26"/>
        </w:rPr>
        <w:t>**********</w:t>
      </w:r>
      <w:r>
        <w:rPr>
          <w:rFonts w:ascii="Arial" w:hAnsi="Arial" w:cs="Arial"/>
          <w:b/>
          <w:i/>
          <w:sz w:val="20"/>
          <w:szCs w:val="20"/>
        </w:rPr>
        <w:t xml:space="preserve">, </w:t>
      </w:r>
      <w:r w:rsidR="009E226C">
        <w:rPr>
          <w:rFonts w:ascii="Arial" w:hAnsi="Arial" w:cs="Arial"/>
          <w:b/>
          <w:sz w:val="26"/>
          <w:szCs w:val="26"/>
        </w:rPr>
        <w:t>**********</w:t>
      </w:r>
      <w:r>
        <w:rPr>
          <w:rFonts w:ascii="Arial" w:hAnsi="Arial" w:cs="Arial"/>
          <w:b/>
          <w:i/>
          <w:sz w:val="20"/>
          <w:szCs w:val="20"/>
        </w:rPr>
        <w:t xml:space="preserve">, </w:t>
      </w:r>
      <w:r w:rsidR="009E226C">
        <w:rPr>
          <w:rFonts w:ascii="Arial" w:hAnsi="Arial" w:cs="Arial"/>
          <w:b/>
          <w:sz w:val="26"/>
          <w:szCs w:val="26"/>
        </w:rPr>
        <w:t>**********</w:t>
      </w:r>
      <w:r>
        <w:rPr>
          <w:rFonts w:ascii="Arial" w:hAnsi="Arial" w:cs="Arial"/>
          <w:b/>
          <w:i/>
          <w:sz w:val="20"/>
          <w:szCs w:val="20"/>
        </w:rPr>
        <w:t xml:space="preserve">, </w:t>
      </w:r>
      <w:r w:rsidR="009E226C">
        <w:rPr>
          <w:rFonts w:ascii="Arial" w:hAnsi="Arial" w:cs="Arial"/>
          <w:b/>
          <w:sz w:val="26"/>
          <w:szCs w:val="26"/>
        </w:rPr>
        <w:t>**********</w:t>
      </w:r>
      <w:r>
        <w:rPr>
          <w:rFonts w:ascii="Arial" w:hAnsi="Arial" w:cs="Arial"/>
          <w:b/>
          <w:i/>
          <w:sz w:val="20"/>
          <w:szCs w:val="20"/>
        </w:rPr>
        <w:t xml:space="preserve"> y </w:t>
      </w:r>
      <w:r w:rsidR="009E226C">
        <w:rPr>
          <w:rFonts w:ascii="Arial" w:hAnsi="Arial" w:cs="Arial"/>
          <w:b/>
          <w:sz w:val="26"/>
          <w:szCs w:val="26"/>
        </w:rPr>
        <w:t>**********</w:t>
      </w:r>
      <w:r>
        <w:rPr>
          <w:rFonts w:ascii="Arial" w:hAnsi="Arial" w:cs="Arial"/>
          <w:b/>
          <w:i/>
          <w:sz w:val="20"/>
          <w:szCs w:val="20"/>
        </w:rPr>
        <w:t xml:space="preserve">, </w:t>
      </w:r>
      <w:r>
        <w:rPr>
          <w:rFonts w:ascii="Arial" w:hAnsi="Arial" w:cs="Arial"/>
          <w:i/>
          <w:sz w:val="20"/>
          <w:szCs w:val="20"/>
        </w:rPr>
        <w:t xml:space="preserve">los cuales se </w:t>
      </w:r>
      <w:r>
        <w:rPr>
          <w:rFonts w:ascii="Arial" w:hAnsi="Arial" w:cs="Arial"/>
          <w:b/>
          <w:i/>
          <w:sz w:val="20"/>
          <w:szCs w:val="20"/>
          <w:u w:val="single"/>
        </w:rPr>
        <w:t xml:space="preserve">estiman inoperantes </w:t>
      </w:r>
      <w:r>
        <w:rPr>
          <w:rFonts w:ascii="Arial" w:hAnsi="Arial" w:cs="Arial"/>
          <w:i/>
          <w:sz w:val="20"/>
          <w:szCs w:val="20"/>
        </w:rPr>
        <w:t xml:space="preserve">para combatir la resolución de fecha nueve de agosto de dos mil dieciséis, puesto que como bien se funda en líneas anteriores los CONSIDERANDOS PRIMERO Y SEGUNDO de la resolución que se combate establecen el fundamento legal por el cual se resuelve el procedimiento administrativo de </w:t>
      </w:r>
      <w:proofErr w:type="spellStart"/>
      <w:r>
        <w:rPr>
          <w:rFonts w:ascii="Arial" w:hAnsi="Arial" w:cs="Arial"/>
          <w:i/>
          <w:sz w:val="20"/>
          <w:szCs w:val="20"/>
        </w:rPr>
        <w:t>fincamiento</w:t>
      </w:r>
      <w:proofErr w:type="spellEnd"/>
      <w:r>
        <w:rPr>
          <w:rFonts w:ascii="Arial" w:hAnsi="Arial" w:cs="Arial"/>
          <w:i/>
          <w:sz w:val="20"/>
          <w:szCs w:val="20"/>
        </w:rPr>
        <w:t xml:space="preserve"> de responsabilidad resarcitoria.</w:t>
      </w:r>
    </w:p>
    <w:p w:rsidR="009473FE" w:rsidRDefault="009473FE" w:rsidP="00ED488A">
      <w:pPr>
        <w:pStyle w:val="Sinespaciado"/>
        <w:spacing w:line="360" w:lineRule="auto"/>
        <w:ind w:left="709" w:right="616"/>
        <w:jc w:val="both"/>
        <w:rPr>
          <w:rFonts w:ascii="Arial" w:hAnsi="Arial" w:cs="Arial"/>
          <w:i/>
          <w:sz w:val="20"/>
          <w:szCs w:val="20"/>
        </w:rPr>
      </w:pPr>
      <w:r>
        <w:rPr>
          <w:rFonts w:ascii="Arial" w:hAnsi="Arial" w:cs="Arial"/>
          <w:i/>
          <w:sz w:val="20"/>
          <w:szCs w:val="20"/>
        </w:rPr>
        <w:lastRenderedPageBreak/>
        <w:t>Ahora bien, respecto a las disposiciones contenidas en el Reglamento Interior de la Auditoría Superior del Estado de Oaxaca, este emana de la Ley de Fiscalización Superior del Estado de Oaxaca (vigente hasta el treinta de agosto de dos mil trece), por lo que, al referirse a las atribuciones del Titular de la Unidad de Asuntos Jurídicos de la Auditoría Superior del Estado de Oaxaca marcadas en el Artículo 12 fracción VIII y IX estas claramente establecen lo siguiente</w:t>
      </w:r>
      <w:proofErr w:type="gramStart"/>
      <w:r>
        <w:rPr>
          <w:rFonts w:ascii="Arial" w:hAnsi="Arial" w:cs="Arial"/>
          <w:i/>
          <w:sz w:val="20"/>
          <w:szCs w:val="20"/>
        </w:rPr>
        <w:t>:</w:t>
      </w:r>
      <w:r w:rsidR="007B06DD">
        <w:rPr>
          <w:rFonts w:ascii="Arial" w:hAnsi="Arial" w:cs="Arial"/>
          <w:i/>
          <w:sz w:val="20"/>
          <w:szCs w:val="20"/>
        </w:rPr>
        <w:t>[</w:t>
      </w:r>
      <w:proofErr w:type="gramEnd"/>
      <w:r w:rsidR="007B06DD">
        <w:rPr>
          <w:rFonts w:ascii="Arial" w:hAnsi="Arial" w:cs="Arial"/>
          <w:i/>
          <w:sz w:val="20"/>
          <w:szCs w:val="20"/>
        </w:rPr>
        <w:t>…]</w:t>
      </w:r>
    </w:p>
    <w:p w:rsidR="007B06DD" w:rsidRDefault="007B06DD" w:rsidP="00ED488A">
      <w:pPr>
        <w:pStyle w:val="Sinespaciado"/>
        <w:spacing w:line="360" w:lineRule="auto"/>
        <w:ind w:left="709" w:right="616"/>
        <w:jc w:val="both"/>
        <w:rPr>
          <w:rFonts w:ascii="Arial" w:hAnsi="Arial" w:cs="Arial"/>
          <w:i/>
          <w:sz w:val="20"/>
          <w:szCs w:val="20"/>
        </w:rPr>
      </w:pPr>
      <w:r>
        <w:rPr>
          <w:rFonts w:ascii="Arial" w:hAnsi="Arial" w:cs="Arial"/>
          <w:i/>
          <w:sz w:val="20"/>
          <w:szCs w:val="20"/>
        </w:rPr>
        <w:t>Y al referirse la fracción VIII del artículo antes citado al procedimiento a que se refiere el Título Tercero, Capítulo Tercero de la “Ley”, se alude a la Ley de Fiscalización Superior del Estado de Oaxaca, cuyo Título Tercero y Capítulo Tercero estipulan lo siguiente: […]</w:t>
      </w:r>
    </w:p>
    <w:p w:rsidR="007B06DD" w:rsidRDefault="00DB1B0C" w:rsidP="00ED488A">
      <w:pPr>
        <w:pStyle w:val="Sinespaciado"/>
        <w:spacing w:line="360" w:lineRule="auto"/>
        <w:ind w:left="709" w:right="616"/>
        <w:jc w:val="both"/>
        <w:rPr>
          <w:rFonts w:ascii="Arial" w:hAnsi="Arial" w:cs="Arial"/>
          <w:i/>
          <w:sz w:val="20"/>
          <w:szCs w:val="20"/>
        </w:rPr>
      </w:pPr>
      <w:r>
        <w:rPr>
          <w:rFonts w:ascii="Arial" w:hAnsi="Arial" w:cs="Arial"/>
          <w:i/>
          <w:sz w:val="20"/>
          <w:szCs w:val="20"/>
        </w:rPr>
        <w:t xml:space="preserve">De lo anterior se desprende que el Reglamento Interior de la Auditoría Superior del Estado de Oaxaca emana de la Ley de Fiscalización Superior del Estado de Oaxaca, y que la fundamentación de la resolución que se combate se encuentra apegada a derecho, tratando en todo momento de salvaguardar los derechos y garantías fundamentales de los recurrentes, por otro lado es importante mencionar que el daño patrimonial a la Hacienda Pública del Municipio de </w:t>
      </w:r>
      <w:r w:rsidR="00C61CFA">
        <w:rPr>
          <w:rFonts w:ascii="Arial" w:hAnsi="Arial" w:cs="Arial"/>
          <w:b/>
          <w:sz w:val="26"/>
          <w:szCs w:val="26"/>
        </w:rPr>
        <w:t>**********</w:t>
      </w:r>
      <w:r>
        <w:rPr>
          <w:rFonts w:ascii="Arial" w:hAnsi="Arial" w:cs="Arial"/>
          <w:b/>
          <w:i/>
          <w:sz w:val="20"/>
          <w:szCs w:val="20"/>
        </w:rPr>
        <w:t xml:space="preserve">, Distrito de </w:t>
      </w:r>
      <w:r w:rsidR="00C61CFA">
        <w:rPr>
          <w:rFonts w:ascii="Arial" w:hAnsi="Arial" w:cs="Arial"/>
          <w:b/>
          <w:sz w:val="26"/>
          <w:szCs w:val="26"/>
        </w:rPr>
        <w:t>**********</w:t>
      </w:r>
      <w:r>
        <w:rPr>
          <w:rFonts w:ascii="Arial" w:hAnsi="Arial" w:cs="Arial"/>
          <w:b/>
          <w:i/>
          <w:sz w:val="20"/>
          <w:szCs w:val="20"/>
        </w:rPr>
        <w:t xml:space="preserve">, Oaxaca, </w:t>
      </w:r>
      <w:r>
        <w:rPr>
          <w:rFonts w:ascii="Arial" w:hAnsi="Arial" w:cs="Arial"/>
          <w:i/>
          <w:sz w:val="20"/>
          <w:szCs w:val="20"/>
        </w:rPr>
        <w:t xml:space="preserve">fue durante el ejercicio fiscal dos mil once, año en el que aún se encuentran vigentes las leyes en las que se fundamenta la resolución que pretenden los hoy recurrentes desvirtuar con sus infundados agravios; además, la Ley de </w:t>
      </w:r>
      <w:proofErr w:type="spellStart"/>
      <w:r>
        <w:rPr>
          <w:rFonts w:ascii="Arial" w:hAnsi="Arial" w:cs="Arial"/>
          <w:i/>
          <w:sz w:val="20"/>
          <w:szCs w:val="20"/>
        </w:rPr>
        <w:t>Fiscalizción</w:t>
      </w:r>
      <w:proofErr w:type="spellEnd"/>
      <w:r>
        <w:rPr>
          <w:rFonts w:ascii="Arial" w:hAnsi="Arial" w:cs="Arial"/>
          <w:i/>
          <w:sz w:val="20"/>
          <w:szCs w:val="20"/>
        </w:rPr>
        <w:t xml:space="preserve"> Superior para el Estado de Oaxaca, establece en su artículo 67 el ámbito </w:t>
      </w:r>
      <w:r w:rsidR="00817C8A">
        <w:rPr>
          <w:rFonts w:ascii="Arial" w:hAnsi="Arial" w:cs="Arial"/>
          <w:i/>
          <w:sz w:val="20"/>
          <w:szCs w:val="20"/>
        </w:rPr>
        <w:t>de acción del Titular de la Unidad de Asuntos Jurídicos de la Auditoría Superior del Estado, lo anterior en relación con el artículo 31 fracción XXIX, líneas que estipulan lo siguiente:</w:t>
      </w:r>
    </w:p>
    <w:p w:rsidR="00817C8A" w:rsidRDefault="00817C8A" w:rsidP="00ED488A">
      <w:pPr>
        <w:pStyle w:val="Sinespaciado"/>
        <w:spacing w:line="360" w:lineRule="auto"/>
        <w:ind w:left="709" w:right="616"/>
        <w:jc w:val="both"/>
        <w:rPr>
          <w:rFonts w:ascii="Arial" w:hAnsi="Arial" w:cs="Arial"/>
          <w:i/>
          <w:sz w:val="20"/>
          <w:szCs w:val="20"/>
        </w:rPr>
      </w:pPr>
      <w:r>
        <w:rPr>
          <w:rFonts w:ascii="Arial" w:hAnsi="Arial" w:cs="Arial"/>
          <w:i/>
          <w:sz w:val="20"/>
          <w:szCs w:val="20"/>
        </w:rPr>
        <w:t>[…]</w:t>
      </w:r>
    </w:p>
    <w:p w:rsidR="00817C8A" w:rsidRDefault="00587CBC" w:rsidP="00ED488A">
      <w:pPr>
        <w:pStyle w:val="Sinespaciado"/>
        <w:spacing w:line="360" w:lineRule="auto"/>
        <w:ind w:left="709" w:right="616"/>
        <w:jc w:val="both"/>
        <w:rPr>
          <w:rFonts w:ascii="Arial" w:eastAsia="Calibri" w:hAnsi="Arial" w:cs="Arial"/>
          <w:i/>
          <w:sz w:val="20"/>
          <w:szCs w:val="20"/>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43C26FBA" wp14:editId="15450239">
                <wp:simplePos x="0" y="0"/>
                <wp:positionH relativeFrom="column">
                  <wp:posOffset>5643245</wp:posOffset>
                </wp:positionH>
                <wp:positionV relativeFrom="paragraph">
                  <wp:posOffset>1470660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7CBC" w:rsidRDefault="00587CBC" w:rsidP="00587C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9" type="#_x0000_t202" style="position:absolute;left:0;text-align:left;margin-left:444.35pt;margin-top:115.8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0o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GmYWW&#10;WrTeg/TIpGJR9RHZLJ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">
                <v:textbox>
                  <w:txbxContent>
                    <w:p w:rsidR="00587CBC" w:rsidRDefault="00587CBC" w:rsidP="00587CBC">
                      <w:pPr>
                        <w:rPr>
                          <w:sz w:val="16"/>
                          <w:szCs w:val="16"/>
                        </w:rPr>
                      </w:pPr>
                      <w:r>
                        <w:rPr>
                          <w:sz w:val="16"/>
                          <w:szCs w:val="16"/>
                        </w:rPr>
                        <w:t>Datos personales protegidos por el Art. 116 de la LGTAIP y el Art. 56 de la LTAIPEO</w:t>
                      </w:r>
                    </w:p>
                  </w:txbxContent>
                </v:textbox>
              </v:shape>
            </w:pict>
          </mc:Fallback>
        </mc:AlternateContent>
      </w:r>
      <w:r w:rsidR="004F7AD8">
        <w:rPr>
          <w:rFonts w:ascii="Arial" w:hAnsi="Arial" w:cs="Arial"/>
          <w:i/>
          <w:sz w:val="20"/>
          <w:szCs w:val="20"/>
        </w:rPr>
        <w:t>Por lo que hace al siguiente agravio los recurrentes manifiestan lo siguiente: […]</w:t>
      </w:r>
      <w:r w:rsidR="0080755E">
        <w:rPr>
          <w:rFonts w:ascii="Arial" w:hAnsi="Arial" w:cs="Arial"/>
          <w:i/>
          <w:sz w:val="20"/>
          <w:szCs w:val="20"/>
        </w:rPr>
        <w:t xml:space="preserve"> </w:t>
      </w:r>
      <w:r w:rsidR="004F7AD8">
        <w:rPr>
          <w:rFonts w:ascii="Arial" w:hAnsi="Arial" w:cs="Arial"/>
          <w:i/>
          <w:sz w:val="20"/>
          <w:szCs w:val="20"/>
        </w:rPr>
        <w:t xml:space="preserve">el señalamiento anterior resulta </w:t>
      </w:r>
      <w:r w:rsidR="004F7AD8">
        <w:rPr>
          <w:rFonts w:ascii="Arial" w:hAnsi="Arial" w:cs="Arial"/>
          <w:b/>
          <w:i/>
          <w:sz w:val="20"/>
          <w:szCs w:val="20"/>
        </w:rPr>
        <w:t xml:space="preserve">infundado, </w:t>
      </w:r>
      <w:r w:rsidR="004F7AD8">
        <w:rPr>
          <w:rFonts w:ascii="Arial" w:hAnsi="Arial" w:cs="Arial"/>
          <w:i/>
          <w:sz w:val="20"/>
          <w:szCs w:val="20"/>
        </w:rPr>
        <w:t xml:space="preserve">debido a que esta Autoridad actúo en el ámbito de sus atribuciones, al iniciar, tramitar y resolver el Procedimiento para el </w:t>
      </w:r>
      <w:proofErr w:type="spellStart"/>
      <w:r w:rsidR="004F7AD8">
        <w:rPr>
          <w:rFonts w:ascii="Arial" w:hAnsi="Arial" w:cs="Arial"/>
          <w:i/>
          <w:sz w:val="20"/>
          <w:szCs w:val="20"/>
        </w:rPr>
        <w:t>Fincamiento</w:t>
      </w:r>
      <w:proofErr w:type="spellEnd"/>
      <w:r w:rsidR="004F7AD8">
        <w:rPr>
          <w:rFonts w:ascii="Arial" w:hAnsi="Arial" w:cs="Arial"/>
          <w:i/>
          <w:sz w:val="20"/>
          <w:szCs w:val="20"/>
        </w:rPr>
        <w:t xml:space="preserve"> de Responsabilidad Administrativa Resarcitoria</w:t>
      </w:r>
      <w:r w:rsidR="0080755E">
        <w:rPr>
          <w:rFonts w:ascii="Arial" w:hAnsi="Arial" w:cs="Arial"/>
          <w:i/>
          <w:sz w:val="20"/>
          <w:szCs w:val="20"/>
        </w:rPr>
        <w:t xml:space="preserve"> </w:t>
      </w:r>
      <w:r w:rsidR="0080755E" w:rsidRPr="00CD719C">
        <w:rPr>
          <w:rFonts w:ascii="Arial" w:eastAsia="Calibri" w:hAnsi="Arial" w:cs="Arial"/>
          <w:i/>
          <w:sz w:val="20"/>
          <w:szCs w:val="20"/>
        </w:rPr>
        <w:t xml:space="preserve">con fundamento en lo establecido por los artículos 49, 50, 51, 52, 53, 54, 56, SEXTO Transitorio de la Ley de Fiscalización Superior para el Estado de Oaxaca, aplicando de manera de manera supletoria el Código de Procedimientos Civiles vigente en el Estado de Oaxaca, por lo tanto dicho Código únicamente es aplicado respecto a lo que no está previsto por la mencionada Ley de Fiscalización Superior para el Estado de Oaxaca (vigente a partir del treinta y uno de agosto de dos mil trece), puesto que, tal y como se desprende de autos, los ciudadanos responsables fueron notificados en tiempo y forma del acuerdo de fecha quince de agosto de dos mil catorce, donde se dio por concluida la etapa probatoria, otorgándoseles el plazo de diez días para que formularan sus respectivos alegatos tendientes a contrarrestar las imputaciones que se han instaurado en su contra, para crear en el Juzgador un criterio a su favor haciendo hincapié en las valoraciones de los medios de prueba que integran el expediente del procedimiento administrativo de </w:t>
      </w:r>
      <w:proofErr w:type="spellStart"/>
      <w:r w:rsidR="0080755E" w:rsidRPr="00CD719C">
        <w:rPr>
          <w:rFonts w:ascii="Arial" w:eastAsia="Calibri" w:hAnsi="Arial" w:cs="Arial"/>
          <w:i/>
          <w:sz w:val="20"/>
          <w:szCs w:val="20"/>
        </w:rPr>
        <w:t>fincamiento</w:t>
      </w:r>
      <w:proofErr w:type="spellEnd"/>
      <w:r w:rsidR="0080755E" w:rsidRPr="00CD719C">
        <w:rPr>
          <w:rFonts w:ascii="Arial" w:eastAsia="Calibri" w:hAnsi="Arial" w:cs="Arial"/>
          <w:i/>
          <w:sz w:val="20"/>
          <w:szCs w:val="20"/>
        </w:rPr>
        <w:t xml:space="preserve"> de responsabilidad resarcitoria que nos ocupa, es inadmisible señalar a una audiencia para dictar sentencia, si en la etapa procesal en la que se solicitan los alegatos en comento, todavía no es el momento procesal idóneo para entrar al estudio de las actuaciones y emitir una resolución, puesto que se necesitan los alegatos de los hoy recurrentes para otorgársele el valor probatorio que en derecho corresponde al momento </w:t>
      </w:r>
      <w:r w:rsidR="0080755E" w:rsidRPr="00CD719C">
        <w:rPr>
          <w:rFonts w:ascii="Arial" w:eastAsia="Calibri" w:hAnsi="Arial" w:cs="Arial"/>
          <w:i/>
          <w:sz w:val="20"/>
          <w:szCs w:val="20"/>
        </w:rPr>
        <w:lastRenderedPageBreak/>
        <w:t xml:space="preserve">de pronunciar la resolución que se combate; así mismo, es ilógico que los hoy recurrentes se adolezcan del agravio que se analiza y valora, toda vez que de autos del expediente de origen se desprende que recibieron a través de cédulas de notificación el acuerdo de fecha quince de agosto de dos mil catorce mediante el cual se pone a disposición de los responsables el expediente de origen, para que dentro del plazo de diez días contados a partir de que sean legalmente notificados, presenten sus alegatos, mismo que presentaron mediante escrito de fecha once de septiembre de dos mil catorce, recibido en la Oficialía de Partes de esta Autoría Superior del Estado de Oaxaca, con fecha dice del mismo mes y año (visibles a fojas 108 a 112 del expediente de origen número </w:t>
      </w:r>
      <w:r w:rsidR="0080755E" w:rsidRPr="00CD719C">
        <w:rPr>
          <w:rFonts w:ascii="Arial" w:eastAsia="Calibri" w:hAnsi="Arial" w:cs="Arial"/>
          <w:b/>
          <w:i/>
          <w:sz w:val="20"/>
          <w:szCs w:val="20"/>
        </w:rPr>
        <w:t xml:space="preserve">ASE/UAJ/P.R/047/2013), </w:t>
      </w:r>
      <w:r w:rsidR="0080755E" w:rsidRPr="00CD719C">
        <w:rPr>
          <w:rFonts w:ascii="Arial" w:eastAsia="Calibri" w:hAnsi="Arial" w:cs="Arial"/>
          <w:i/>
          <w:sz w:val="20"/>
          <w:szCs w:val="20"/>
        </w:rPr>
        <w:t xml:space="preserve">los cuales no fueron valorados, toda vez que se presentaron extemporáneamente cuando el término otorgado para tal efecto ya había fenecido, puesto que el mismo transcurrió del día veintiocho de agosto al día diez de septiembre de dos mil catorce; al efecto es inverosímil exponer dichas argumentaciones, si de autos del expediente de origen se desprende que presentaron por escrito los alegatos solicitados, razón que demuestra un </w:t>
      </w:r>
      <w:r w:rsidR="0080755E" w:rsidRPr="00CD719C">
        <w:rPr>
          <w:rFonts w:ascii="Arial" w:eastAsia="Calibri" w:hAnsi="Arial" w:cs="Arial"/>
          <w:b/>
          <w:i/>
          <w:sz w:val="20"/>
          <w:szCs w:val="20"/>
          <w:u w:val="single"/>
        </w:rPr>
        <w:t xml:space="preserve">consentimiento tácito </w:t>
      </w:r>
      <w:r w:rsidR="0080755E" w:rsidRPr="00CD719C">
        <w:rPr>
          <w:rFonts w:ascii="Arial" w:eastAsia="Calibri" w:hAnsi="Arial" w:cs="Arial"/>
          <w:i/>
          <w:sz w:val="20"/>
          <w:szCs w:val="20"/>
        </w:rPr>
        <w:t xml:space="preserve">de sujetarse a los lineamiento procedimentales marcados por esta Auditoría Fiscalizadora, cuando siendo el momento procesal oportuno, lo que debían promover era un medio de impugnación para hacer valer el agravio que hoy les causa molestia, en virtud que, supuestamente se encuentra fuera de la legalidad que prevé el artículo del que se adolecen, y por el contrario, como se observa de autos, se sujetan de manera voluntaria a las directrices y lineamientos procedimentales marcados por este Ente Fiscalizador, atendiendo a la solicitud de formular alegatos correspondientes en los términos en que esta Auditoría Superior del Estado de Oaxaca estableció, indicando un </w:t>
      </w:r>
      <w:r w:rsidR="0080755E" w:rsidRPr="00CD719C">
        <w:rPr>
          <w:rFonts w:ascii="Arial" w:eastAsia="Calibri" w:hAnsi="Arial" w:cs="Arial"/>
          <w:b/>
          <w:i/>
          <w:sz w:val="20"/>
          <w:szCs w:val="20"/>
          <w:u w:val="single"/>
        </w:rPr>
        <w:t xml:space="preserve">consentimiento tácito de sujeción </w:t>
      </w:r>
      <w:r w:rsidR="0080755E" w:rsidRPr="00CD719C">
        <w:rPr>
          <w:rFonts w:ascii="Arial" w:eastAsia="Calibri" w:hAnsi="Arial" w:cs="Arial"/>
          <w:i/>
          <w:sz w:val="20"/>
          <w:szCs w:val="20"/>
        </w:rPr>
        <w:t>al procedimiento instaurado, por lo que resulta ilógico que ahora, se adolezcan de ese procedimiento al que anteriormente se sometieron de manera voluntaria sin impugnación en contrario, puesto que tuvieron el momento procesal idóneo para hacer valer dicha violación combatiéndolo</w:t>
      </w:r>
      <w:r w:rsidR="0080755E">
        <w:rPr>
          <w:rFonts w:ascii="Arial" w:eastAsia="Calibri" w:hAnsi="Arial" w:cs="Arial"/>
          <w:i/>
          <w:sz w:val="20"/>
          <w:szCs w:val="20"/>
        </w:rPr>
        <w:t xml:space="preserve"> con algún medio de impugnación; derivado de lo anterior, los argumentos presentados resultan </w:t>
      </w:r>
      <w:r w:rsidR="0080755E">
        <w:rPr>
          <w:rFonts w:ascii="Arial" w:eastAsia="Calibri" w:hAnsi="Arial" w:cs="Arial"/>
          <w:b/>
          <w:i/>
          <w:sz w:val="20"/>
          <w:szCs w:val="20"/>
          <w:u w:val="single"/>
        </w:rPr>
        <w:t xml:space="preserve">infundados e inoperantes </w:t>
      </w:r>
      <w:r w:rsidR="0080755E">
        <w:rPr>
          <w:rFonts w:ascii="Arial" w:eastAsia="Calibri" w:hAnsi="Arial" w:cs="Arial"/>
          <w:i/>
          <w:sz w:val="20"/>
          <w:szCs w:val="20"/>
        </w:rPr>
        <w:t xml:space="preserve">para desvirtuar el contenido de la resolución de fecha nueve de agosto de dos mil dieciséis, resolución que </w:t>
      </w:r>
      <w:r w:rsidR="002D13BA">
        <w:rPr>
          <w:rFonts w:ascii="Arial" w:eastAsia="Calibri" w:hAnsi="Arial" w:cs="Arial"/>
          <w:i/>
          <w:sz w:val="20"/>
          <w:szCs w:val="20"/>
        </w:rPr>
        <w:t>combaten los hoy recurrentes por medio del presente Recurso de Reconsideración</w:t>
      </w:r>
      <w:r w:rsidR="00736174">
        <w:rPr>
          <w:rFonts w:ascii="Arial" w:eastAsia="Calibri" w:hAnsi="Arial" w:cs="Arial"/>
          <w:i/>
          <w:sz w:val="20"/>
          <w:szCs w:val="20"/>
        </w:rPr>
        <w:t xml:space="preserve">.- - - -  - - - - - Por lo que hace al siguiente agravio los recurrentes manifiestan lo siguiente: […] </w:t>
      </w:r>
      <w:r w:rsidR="004D6D81">
        <w:rPr>
          <w:rFonts w:ascii="Arial" w:eastAsia="Calibri" w:hAnsi="Arial" w:cs="Arial"/>
          <w:i/>
          <w:sz w:val="20"/>
          <w:szCs w:val="20"/>
        </w:rPr>
        <w:t xml:space="preserve">señalamientos que resultan </w:t>
      </w:r>
      <w:r w:rsidR="004D6D81">
        <w:rPr>
          <w:rFonts w:ascii="Arial" w:eastAsia="Calibri" w:hAnsi="Arial" w:cs="Arial"/>
          <w:b/>
          <w:i/>
          <w:sz w:val="20"/>
          <w:szCs w:val="20"/>
        </w:rPr>
        <w:t xml:space="preserve">infundados, </w:t>
      </w:r>
      <w:r w:rsidR="004D6D81">
        <w:rPr>
          <w:rFonts w:ascii="Arial" w:eastAsia="Calibri" w:hAnsi="Arial" w:cs="Arial"/>
          <w:i/>
          <w:sz w:val="20"/>
          <w:szCs w:val="20"/>
        </w:rPr>
        <w:t xml:space="preserve">toda vez que como se desprende de autos y como ha quedado debidamente demostrado en las líneas que anteceden los agravios de los que se adolece los hoy recurrentes carecen de sustento legal alguno, son ambiguos, oscuros e imprecisos, no evidencian en la Ley la ilegalidad que supuestamente sufren, tergiversando a su favor el sentido estricto de la norma, por lo cual no les asiste la razón, ya que la resolución que se combate se encuentra observando el </w:t>
      </w:r>
      <w:r w:rsidR="004D6D81">
        <w:rPr>
          <w:rFonts w:ascii="Arial" w:eastAsia="Calibri" w:hAnsi="Arial" w:cs="Arial"/>
          <w:i/>
          <w:sz w:val="20"/>
          <w:szCs w:val="20"/>
          <w:u w:val="single"/>
        </w:rPr>
        <w:t xml:space="preserve">Principio Constitucional de Exacta Aplicación de la Ley, </w:t>
      </w:r>
      <w:r w:rsidR="004D6D81">
        <w:rPr>
          <w:rFonts w:ascii="Arial" w:eastAsia="Calibri" w:hAnsi="Arial" w:cs="Arial"/>
          <w:i/>
          <w:sz w:val="20"/>
          <w:szCs w:val="20"/>
        </w:rPr>
        <w:t xml:space="preserve">que es precisamente la que se obedece resolviendo el caso concreto en sus literales preceptos, sin ampliarlos, para sujetar a su imperio otro caso que ello no comprendan, y que sin para esto prueba alegarse ni la razón, ni el espíritu de la ley, ni la equivalencia, ni la voluntad presunta del legislador, ni la analogía, ni los argumentos ab </w:t>
      </w:r>
      <w:proofErr w:type="spellStart"/>
      <w:r w:rsidR="004D6D81">
        <w:rPr>
          <w:rFonts w:ascii="Arial" w:eastAsia="Calibri" w:hAnsi="Arial" w:cs="Arial"/>
          <w:i/>
          <w:sz w:val="20"/>
          <w:szCs w:val="20"/>
        </w:rPr>
        <w:t>surso</w:t>
      </w:r>
      <w:proofErr w:type="spellEnd"/>
      <w:r w:rsidR="004D6D81">
        <w:rPr>
          <w:rFonts w:ascii="Arial" w:eastAsia="Calibri" w:hAnsi="Arial" w:cs="Arial"/>
          <w:i/>
          <w:sz w:val="20"/>
          <w:szCs w:val="20"/>
        </w:rPr>
        <w:t xml:space="preserve">, a </w:t>
      </w:r>
      <w:proofErr w:type="spellStart"/>
      <w:r w:rsidR="004D6D81">
        <w:rPr>
          <w:rFonts w:ascii="Arial" w:eastAsia="Calibri" w:hAnsi="Arial" w:cs="Arial"/>
          <w:i/>
          <w:sz w:val="20"/>
          <w:szCs w:val="20"/>
        </w:rPr>
        <w:t>simile</w:t>
      </w:r>
      <w:proofErr w:type="spellEnd"/>
      <w:r w:rsidR="004D6D81">
        <w:rPr>
          <w:rFonts w:ascii="Arial" w:eastAsia="Calibri" w:hAnsi="Arial" w:cs="Arial"/>
          <w:i/>
          <w:sz w:val="20"/>
          <w:szCs w:val="20"/>
        </w:rPr>
        <w:t xml:space="preserve">, ad </w:t>
      </w:r>
      <w:proofErr w:type="spellStart"/>
      <w:r w:rsidR="004D6D81">
        <w:rPr>
          <w:rFonts w:ascii="Arial" w:eastAsia="Calibri" w:hAnsi="Arial" w:cs="Arial"/>
          <w:i/>
          <w:sz w:val="20"/>
          <w:szCs w:val="20"/>
        </w:rPr>
        <w:t>majus</w:t>
      </w:r>
      <w:proofErr w:type="spellEnd"/>
      <w:r w:rsidR="004D6D81">
        <w:rPr>
          <w:rFonts w:ascii="Arial" w:eastAsia="Calibri" w:hAnsi="Arial" w:cs="Arial"/>
          <w:i/>
          <w:sz w:val="20"/>
          <w:szCs w:val="20"/>
        </w:rPr>
        <w:t xml:space="preserve">, etc., es decir, la aplicación exacta de la ley es la que excluye de toda interpretación aún para suplir su silencia o </w:t>
      </w:r>
      <w:r w:rsidR="004D6D81">
        <w:rPr>
          <w:rFonts w:ascii="Arial" w:eastAsia="Calibri" w:hAnsi="Arial" w:cs="Arial"/>
          <w:i/>
          <w:sz w:val="20"/>
          <w:szCs w:val="20"/>
        </w:rPr>
        <w:lastRenderedPageBreak/>
        <w:t xml:space="preserve">insuficiencia, por tanto es inverosímil, que los recurrentes soliciten se reponga el presente procedimiento cuando a todas luces, se demuestra </w:t>
      </w:r>
      <w:r w:rsidR="007A5BA4">
        <w:rPr>
          <w:rFonts w:ascii="Arial" w:eastAsia="Calibri" w:hAnsi="Arial" w:cs="Arial"/>
          <w:i/>
          <w:sz w:val="20"/>
          <w:szCs w:val="20"/>
        </w:rPr>
        <w:t xml:space="preserve">con los argumentos vertidos así como con los preceptos legales invocados, que no les asiste la razón, ni la Ley, y que la resolución que se combate ha sido emitida con absoluta legalidad, además de encontrarse fundada y motivada en su contenido, por tanto la inejecución solicitada en su agravio QUINTO, también sigue la misma suerte puesto que la resolución impugnada por esta vía no ha causado ejecutoria; en ese orden de ideas, los agravios que se analizan contienen argumentos que resultan </w:t>
      </w:r>
      <w:r w:rsidR="007A5BA4">
        <w:rPr>
          <w:rFonts w:ascii="Arial" w:eastAsia="Calibri" w:hAnsi="Arial" w:cs="Arial"/>
          <w:b/>
          <w:i/>
          <w:sz w:val="20"/>
          <w:szCs w:val="20"/>
          <w:u w:val="single"/>
        </w:rPr>
        <w:t xml:space="preserve">infundado e inoperantes </w:t>
      </w:r>
      <w:r w:rsidR="007A5BA4">
        <w:rPr>
          <w:rFonts w:ascii="Arial" w:eastAsia="Calibri" w:hAnsi="Arial" w:cs="Arial"/>
          <w:i/>
          <w:sz w:val="20"/>
          <w:szCs w:val="20"/>
        </w:rPr>
        <w:t>para desvirtuar las imputaciones que los recurrentes señalan en la resolución de fecha nueve de agosto de dos mil dieciséis.”</w:t>
      </w:r>
    </w:p>
    <w:p w:rsidR="008F1514" w:rsidRPr="007A5BA4" w:rsidRDefault="008F1514" w:rsidP="00ED488A">
      <w:pPr>
        <w:pStyle w:val="Sinespaciado"/>
        <w:spacing w:line="360" w:lineRule="auto"/>
        <w:ind w:left="709" w:right="616"/>
        <w:jc w:val="both"/>
        <w:rPr>
          <w:rFonts w:ascii="Arial" w:hAnsi="Arial" w:cs="Arial"/>
          <w:i/>
          <w:sz w:val="20"/>
          <w:szCs w:val="20"/>
        </w:rPr>
      </w:pPr>
    </w:p>
    <w:p w:rsidR="008F1514" w:rsidRDefault="00587CBC" w:rsidP="008F1514">
      <w:pPr>
        <w:pStyle w:val="Sinespaciado"/>
        <w:spacing w:line="360" w:lineRule="auto"/>
        <w:ind w:firstLine="708"/>
        <w:jc w:val="both"/>
        <w:rPr>
          <w:rFonts w:ascii="Arial" w:eastAsia="Calibri"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6A058922" wp14:editId="716AC87F">
                <wp:simplePos x="0" y="0"/>
                <wp:positionH relativeFrom="column">
                  <wp:posOffset>5652770</wp:posOffset>
                </wp:positionH>
                <wp:positionV relativeFrom="paragraph">
                  <wp:posOffset>4469765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7CBC" w:rsidRDefault="00587CBC" w:rsidP="00587C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0" type="#_x0000_t202" style="position:absolute;left:0;text-align:left;margin-left:445.1pt;margin-top:351.9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pY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">
                <v:textbox>
                  <w:txbxContent>
                    <w:p w:rsidR="00587CBC" w:rsidRDefault="00587CBC" w:rsidP="00587CBC">
                      <w:pPr>
                        <w:rPr>
                          <w:sz w:val="16"/>
                          <w:szCs w:val="16"/>
                        </w:rPr>
                      </w:pPr>
                      <w:r>
                        <w:rPr>
                          <w:sz w:val="16"/>
                          <w:szCs w:val="16"/>
                        </w:rPr>
                        <w:t>Datos personales protegidos por el Art. 116 de la LGTAIP y el Art. 56 de la LTAIPEO</w:t>
                      </w:r>
                    </w:p>
                  </w:txbxContent>
                </v:textbox>
              </v:shape>
            </w:pict>
          </mc:Fallback>
        </mc:AlternateContent>
      </w:r>
      <w:r w:rsidR="00ED488A" w:rsidRPr="00D23CC5">
        <w:rPr>
          <w:rFonts w:ascii="Arial" w:hAnsi="Arial" w:cs="Arial"/>
          <w:b/>
          <w:sz w:val="26"/>
          <w:szCs w:val="26"/>
        </w:rPr>
        <w:t xml:space="preserve">Como </w:t>
      </w:r>
      <w:r w:rsidR="00ED488A" w:rsidRPr="00377EA0">
        <w:rPr>
          <w:rFonts w:ascii="Arial" w:hAnsi="Arial" w:cs="Arial"/>
          <w:sz w:val="26"/>
          <w:szCs w:val="26"/>
        </w:rPr>
        <w:t>se ve</w:t>
      </w:r>
      <w:r w:rsidR="00D23CC5">
        <w:rPr>
          <w:rFonts w:ascii="Arial" w:hAnsi="Arial" w:cs="Arial"/>
          <w:sz w:val="26"/>
          <w:szCs w:val="26"/>
        </w:rPr>
        <w:t>,</w:t>
      </w:r>
      <w:r w:rsidR="00ED488A" w:rsidRPr="00377EA0">
        <w:rPr>
          <w:rFonts w:ascii="Arial" w:hAnsi="Arial" w:cs="Arial"/>
          <w:sz w:val="26"/>
          <w:szCs w:val="26"/>
        </w:rPr>
        <w:t xml:space="preserve"> </w:t>
      </w:r>
      <w:r w:rsidR="00ED488A">
        <w:rPr>
          <w:rFonts w:ascii="Arial" w:hAnsi="Arial" w:cs="Arial"/>
          <w:sz w:val="26"/>
          <w:szCs w:val="26"/>
        </w:rPr>
        <w:t xml:space="preserve"> las manifestaciones realizadas por los actores en su demanda del juicio de inconformidad como motivos de impugnación, son </w:t>
      </w:r>
      <w:r w:rsidR="00ED488A" w:rsidRPr="00377EA0">
        <w:rPr>
          <w:rFonts w:ascii="Arial" w:hAnsi="Arial" w:cs="Arial"/>
          <w:sz w:val="26"/>
          <w:szCs w:val="26"/>
        </w:rPr>
        <w:t>una reiteración de los</w:t>
      </w:r>
      <w:r w:rsidR="00ED488A">
        <w:rPr>
          <w:rFonts w:ascii="Arial" w:hAnsi="Arial" w:cs="Arial"/>
          <w:sz w:val="26"/>
          <w:szCs w:val="26"/>
        </w:rPr>
        <w:t xml:space="preserve"> propuestos en su diverso escrito de reconsideración que interpusieron ante el Auditor Superior del Estado, en contra de la resolución de </w:t>
      </w:r>
      <w:r w:rsidR="003F0254">
        <w:rPr>
          <w:rFonts w:ascii="Arial" w:hAnsi="Arial" w:cs="Arial"/>
          <w:sz w:val="26"/>
          <w:szCs w:val="26"/>
        </w:rPr>
        <w:t>tres de agosto de dos mil dieciséis</w:t>
      </w:r>
      <w:r w:rsidR="00ED488A">
        <w:rPr>
          <w:rFonts w:ascii="Arial" w:hAnsi="Arial" w:cs="Arial"/>
          <w:sz w:val="26"/>
          <w:szCs w:val="26"/>
        </w:rPr>
        <w:t xml:space="preserve">, mediante la cual se les </w:t>
      </w:r>
      <w:r w:rsidR="003F0254">
        <w:rPr>
          <w:rFonts w:ascii="Arial" w:hAnsi="Arial" w:cs="Arial"/>
          <w:sz w:val="26"/>
          <w:szCs w:val="26"/>
        </w:rPr>
        <w:t xml:space="preserve">finco responsabilidad administrativa resarcitoria y se les </w:t>
      </w:r>
      <w:r w:rsidR="00ED488A">
        <w:rPr>
          <w:rFonts w:ascii="Arial" w:hAnsi="Arial" w:cs="Arial"/>
          <w:sz w:val="26"/>
          <w:szCs w:val="26"/>
        </w:rPr>
        <w:t>impuso multa</w:t>
      </w:r>
      <w:r w:rsidR="003F0254">
        <w:rPr>
          <w:rFonts w:ascii="Arial" w:hAnsi="Arial" w:cs="Arial"/>
          <w:sz w:val="26"/>
          <w:szCs w:val="26"/>
        </w:rPr>
        <w:t>;</w:t>
      </w:r>
      <w:r w:rsidR="00ED488A">
        <w:rPr>
          <w:rFonts w:ascii="Arial" w:hAnsi="Arial" w:cs="Arial"/>
          <w:sz w:val="26"/>
          <w:szCs w:val="26"/>
        </w:rPr>
        <w:t xml:space="preserve"> agravios que fueron atendidos por dicha autoridad en la resolución hoy impugn</w:t>
      </w:r>
      <w:r w:rsidR="00AB2CB9">
        <w:rPr>
          <w:rFonts w:ascii="Arial" w:hAnsi="Arial" w:cs="Arial"/>
          <w:sz w:val="26"/>
          <w:szCs w:val="26"/>
        </w:rPr>
        <w:t>ada; p</w:t>
      </w:r>
      <w:r w:rsidR="00ED488A" w:rsidRPr="003C72FA">
        <w:rPr>
          <w:rFonts w:ascii="Arial" w:hAnsi="Arial" w:cs="Arial"/>
          <w:sz w:val="26"/>
          <w:szCs w:val="26"/>
        </w:rPr>
        <w:t>or ende, los motivos de impugnación hechos valer por los actores</w:t>
      </w:r>
      <w:r w:rsidR="000D0051" w:rsidRPr="003C72FA">
        <w:rPr>
          <w:rFonts w:ascii="Arial" w:hAnsi="Arial" w:cs="Arial"/>
          <w:sz w:val="26"/>
          <w:szCs w:val="26"/>
        </w:rPr>
        <w:t xml:space="preserve"> en sus conceptos de impugnación primero</w:t>
      </w:r>
      <w:r w:rsidR="00261851">
        <w:rPr>
          <w:rFonts w:ascii="Arial" w:hAnsi="Arial" w:cs="Arial"/>
          <w:sz w:val="26"/>
          <w:szCs w:val="26"/>
        </w:rPr>
        <w:t xml:space="preserve"> y </w:t>
      </w:r>
      <w:r w:rsidR="000D0051" w:rsidRPr="003C72FA">
        <w:rPr>
          <w:rFonts w:ascii="Arial" w:hAnsi="Arial" w:cs="Arial"/>
          <w:sz w:val="26"/>
          <w:szCs w:val="26"/>
        </w:rPr>
        <w:t xml:space="preserve"> segundo </w:t>
      </w:r>
      <w:r w:rsidR="00261851">
        <w:rPr>
          <w:rFonts w:ascii="Arial" w:hAnsi="Arial" w:cs="Arial"/>
          <w:sz w:val="26"/>
          <w:szCs w:val="26"/>
        </w:rPr>
        <w:t>primera</w:t>
      </w:r>
      <w:r w:rsidR="006255B0">
        <w:rPr>
          <w:rFonts w:ascii="Arial" w:hAnsi="Arial" w:cs="Arial"/>
          <w:sz w:val="26"/>
          <w:szCs w:val="26"/>
        </w:rPr>
        <w:t>s</w:t>
      </w:r>
      <w:r w:rsidR="00261851">
        <w:rPr>
          <w:rFonts w:ascii="Arial" w:hAnsi="Arial" w:cs="Arial"/>
          <w:sz w:val="26"/>
          <w:szCs w:val="26"/>
        </w:rPr>
        <w:t xml:space="preserve"> partes, s</w:t>
      </w:r>
      <w:r w:rsidR="00ED488A">
        <w:rPr>
          <w:rFonts w:ascii="Arial" w:hAnsi="Arial" w:cs="Arial"/>
          <w:sz w:val="26"/>
          <w:szCs w:val="26"/>
        </w:rPr>
        <w:t>e reitera</w:t>
      </w:r>
      <w:r w:rsidR="00261851">
        <w:rPr>
          <w:rFonts w:ascii="Arial" w:hAnsi="Arial" w:cs="Arial"/>
          <w:sz w:val="26"/>
          <w:szCs w:val="26"/>
        </w:rPr>
        <w:t>n</w:t>
      </w:r>
      <w:r w:rsidR="00AB2CB9">
        <w:rPr>
          <w:rFonts w:ascii="Arial" w:hAnsi="Arial" w:cs="Arial"/>
          <w:sz w:val="26"/>
          <w:szCs w:val="26"/>
        </w:rPr>
        <w:t xml:space="preserve"> y</w:t>
      </w:r>
      <w:r w:rsidR="00ED488A">
        <w:rPr>
          <w:rFonts w:ascii="Arial" w:hAnsi="Arial" w:cs="Arial"/>
          <w:sz w:val="26"/>
          <w:szCs w:val="26"/>
        </w:rPr>
        <w:t xml:space="preserve"> </w:t>
      </w:r>
      <w:r w:rsidR="00261851">
        <w:rPr>
          <w:rFonts w:ascii="Arial" w:hAnsi="Arial" w:cs="Arial"/>
          <w:sz w:val="26"/>
          <w:szCs w:val="26"/>
        </w:rPr>
        <w:t xml:space="preserve">por tanto </w:t>
      </w:r>
      <w:r w:rsidR="00ED488A">
        <w:rPr>
          <w:rFonts w:ascii="Arial" w:hAnsi="Arial" w:cs="Arial"/>
          <w:sz w:val="26"/>
          <w:szCs w:val="26"/>
        </w:rPr>
        <w:t xml:space="preserve">resultan </w:t>
      </w:r>
      <w:r w:rsidR="00ED488A" w:rsidRPr="00BD7BFD">
        <w:rPr>
          <w:rFonts w:ascii="Arial" w:hAnsi="Arial" w:cs="Arial"/>
          <w:b/>
          <w:sz w:val="26"/>
          <w:szCs w:val="26"/>
        </w:rPr>
        <w:t>inoperantes</w:t>
      </w:r>
      <w:r w:rsidR="00ED488A">
        <w:rPr>
          <w:rFonts w:ascii="Arial" w:hAnsi="Arial" w:cs="Arial"/>
          <w:b/>
          <w:sz w:val="26"/>
          <w:szCs w:val="26"/>
        </w:rPr>
        <w:t>,</w:t>
      </w:r>
      <w:r w:rsidR="00ED488A">
        <w:rPr>
          <w:rFonts w:ascii="Arial" w:hAnsi="Arial" w:cs="Arial"/>
          <w:sz w:val="26"/>
          <w:szCs w:val="26"/>
        </w:rPr>
        <w:t xml:space="preserve"> porque únicamente se limitan a reproducir los argumentos que hicieron valer en el recurso de reconsideración que dio origen al acto impugnado, sin combatir de manera alguna </w:t>
      </w:r>
      <w:r w:rsidR="00ED488A" w:rsidRPr="00D05B37">
        <w:rPr>
          <w:rFonts w:ascii="Arial" w:hAnsi="Arial" w:cs="Arial"/>
          <w:sz w:val="26"/>
          <w:szCs w:val="26"/>
        </w:rPr>
        <w:t xml:space="preserve">los argumentos </w:t>
      </w:r>
      <w:r w:rsidR="00ED488A">
        <w:rPr>
          <w:rFonts w:ascii="Arial" w:hAnsi="Arial" w:cs="Arial"/>
          <w:sz w:val="26"/>
          <w:szCs w:val="26"/>
        </w:rPr>
        <w:t xml:space="preserve">y fundamentos sostenidos por la autoridad demandada en la resolución de </w:t>
      </w:r>
      <w:r w:rsidR="003F0254">
        <w:rPr>
          <w:rFonts w:ascii="Arial" w:hAnsi="Arial" w:cs="Arial"/>
          <w:sz w:val="26"/>
          <w:szCs w:val="26"/>
        </w:rPr>
        <w:t>tres</w:t>
      </w:r>
      <w:r w:rsidR="003C72FA">
        <w:rPr>
          <w:rFonts w:ascii="Arial" w:hAnsi="Arial" w:cs="Arial"/>
          <w:sz w:val="26"/>
          <w:szCs w:val="26"/>
        </w:rPr>
        <w:t xml:space="preserve"> </w:t>
      </w:r>
      <w:r w:rsidR="00093A7F">
        <w:rPr>
          <w:rFonts w:ascii="Arial" w:hAnsi="Arial" w:cs="Arial"/>
          <w:sz w:val="26"/>
          <w:szCs w:val="26"/>
        </w:rPr>
        <w:t xml:space="preserve">de agosto </w:t>
      </w:r>
      <w:r w:rsidR="00ED488A">
        <w:rPr>
          <w:rFonts w:ascii="Arial" w:hAnsi="Arial" w:cs="Arial"/>
          <w:sz w:val="26"/>
          <w:szCs w:val="26"/>
        </w:rPr>
        <w:t xml:space="preserve"> de dos mil diecisiete, que es materia del presente juicio de inconformidad, por lo que este Tribunal </w:t>
      </w:r>
      <w:r w:rsidR="00ED488A" w:rsidRPr="00D05B37">
        <w:rPr>
          <w:rFonts w:ascii="Arial" w:hAnsi="Arial" w:cs="Arial"/>
          <w:sz w:val="26"/>
          <w:szCs w:val="26"/>
        </w:rPr>
        <w:t xml:space="preserve">no está obligado a estudiar los conceptos de </w:t>
      </w:r>
      <w:r w:rsidR="00ED488A">
        <w:rPr>
          <w:rFonts w:ascii="Arial" w:hAnsi="Arial" w:cs="Arial"/>
          <w:sz w:val="26"/>
          <w:szCs w:val="26"/>
        </w:rPr>
        <w:t xml:space="preserve">impugnación </w:t>
      </w:r>
      <w:r w:rsidR="00ED488A" w:rsidRPr="00D05B37">
        <w:rPr>
          <w:rFonts w:ascii="Arial" w:hAnsi="Arial" w:cs="Arial"/>
          <w:sz w:val="26"/>
          <w:szCs w:val="26"/>
        </w:rPr>
        <w:t xml:space="preserve">que simplemente reiteran argumentos ya expresados y analizados en el recurso ordinario y que no aportan algún elemento nuevo inclinado a demostrar </w:t>
      </w:r>
      <w:r w:rsidR="00ED488A">
        <w:rPr>
          <w:rFonts w:ascii="Arial" w:hAnsi="Arial" w:cs="Arial"/>
          <w:sz w:val="26"/>
          <w:szCs w:val="26"/>
        </w:rPr>
        <w:t>la ilegali</w:t>
      </w:r>
      <w:r w:rsidR="00261851">
        <w:rPr>
          <w:rFonts w:ascii="Arial" w:hAnsi="Arial" w:cs="Arial"/>
          <w:sz w:val="26"/>
          <w:szCs w:val="26"/>
        </w:rPr>
        <w:t xml:space="preserve">dad de la resolución impugnada. </w:t>
      </w:r>
      <w:r w:rsidR="00E400BB">
        <w:rPr>
          <w:rFonts w:ascii="Arial" w:hAnsi="Arial" w:cs="Arial"/>
          <w:sz w:val="26"/>
          <w:szCs w:val="26"/>
        </w:rPr>
        <w:t>Es</w:t>
      </w:r>
      <w:r w:rsidR="00ED488A">
        <w:rPr>
          <w:rFonts w:ascii="Arial" w:hAnsi="Arial" w:cs="Arial"/>
          <w:sz w:val="26"/>
          <w:szCs w:val="26"/>
        </w:rPr>
        <w:t xml:space="preserve"> aplicable a la anterior determinación  por analogía, la Jurisprudencia aprobada por la Segunda Sala de la Suprema Corte de Justicia de la Nación</w:t>
      </w:r>
      <w:r w:rsidR="00ED488A">
        <w:rPr>
          <w:rFonts w:ascii="Arial" w:eastAsia="Calibri" w:hAnsi="Arial" w:cs="Arial"/>
          <w:bCs/>
          <w:sz w:val="26"/>
          <w:szCs w:val="26"/>
          <w:lang w:val="es-MX"/>
        </w:rPr>
        <w:t>, en la Novena Época, publicada en el Semanario Judicial de la Federación y su Gaceta, en el tomo XXX, Agosto de 2009, consultable a página 77, materia</w:t>
      </w:r>
      <w:r w:rsidR="008F1514">
        <w:rPr>
          <w:rFonts w:ascii="Arial" w:eastAsia="Calibri" w:hAnsi="Arial" w:cs="Arial"/>
          <w:bCs/>
          <w:sz w:val="26"/>
          <w:szCs w:val="26"/>
          <w:lang w:val="es-MX"/>
        </w:rPr>
        <w:t xml:space="preserve"> común, cuyo rubro y texto son:</w:t>
      </w:r>
    </w:p>
    <w:p w:rsidR="008F1514" w:rsidRDefault="008F1514" w:rsidP="008F1514">
      <w:pPr>
        <w:pStyle w:val="Sinespaciado"/>
        <w:spacing w:line="360" w:lineRule="auto"/>
        <w:ind w:firstLine="708"/>
        <w:jc w:val="both"/>
        <w:rPr>
          <w:rFonts w:ascii="Arial" w:eastAsia="Calibri" w:hAnsi="Arial" w:cs="Arial"/>
          <w:bCs/>
          <w:sz w:val="26"/>
          <w:szCs w:val="26"/>
          <w:lang w:val="es-MX"/>
        </w:rPr>
      </w:pPr>
    </w:p>
    <w:p w:rsidR="000D5971" w:rsidRDefault="008F1514" w:rsidP="008E7E20">
      <w:pPr>
        <w:pStyle w:val="Sinespaciado"/>
        <w:spacing w:after="240" w:line="276" w:lineRule="auto"/>
        <w:ind w:left="851" w:right="616"/>
        <w:jc w:val="both"/>
        <w:rPr>
          <w:rFonts w:ascii="Arial" w:hAnsi="Arial" w:cs="Arial"/>
          <w:b/>
          <w:sz w:val="26"/>
          <w:szCs w:val="26"/>
        </w:rPr>
      </w:pPr>
      <w:r w:rsidRPr="00093A7F">
        <w:rPr>
          <w:rFonts w:ascii="Arial" w:hAnsi="Arial" w:cs="Arial"/>
          <w:i/>
          <w:sz w:val="20"/>
          <w:szCs w:val="20"/>
        </w:rPr>
        <w:t xml:space="preserve"> </w:t>
      </w:r>
      <w:r w:rsidR="00ED488A" w:rsidRPr="00093A7F">
        <w:rPr>
          <w:rFonts w:ascii="Arial" w:hAnsi="Arial" w:cs="Arial"/>
          <w:i/>
          <w:sz w:val="20"/>
          <w:szCs w:val="20"/>
        </w:rPr>
        <w:t>“</w:t>
      </w:r>
      <w:r w:rsidR="00ED488A" w:rsidRPr="00093A7F">
        <w:rPr>
          <w:rFonts w:ascii="Arial" w:hAnsi="Arial" w:cs="Arial"/>
          <w:b/>
          <w:i/>
          <w:sz w:val="20"/>
          <w:szCs w:val="20"/>
        </w:rPr>
        <w:t>AGRAVIOS INOPERANTES EN LA REVISIÓN. SON AQUELLOS QUE REITERAN LOS CONCEPTOS DE VIOLACIÓN, ABUNDAN SOBRE ELLOS O LOS COMPLEMENTAN, SIN COMBATIR LAS CONSIDERACIONES DE LA SENTENCIA RECURRIDA</w:t>
      </w:r>
      <w:r w:rsidR="00ED488A" w:rsidRPr="00093A7F">
        <w:rPr>
          <w:rFonts w:ascii="Arial" w:hAnsi="Arial" w:cs="Arial"/>
          <w:i/>
          <w:sz w:val="20"/>
          <w:szCs w:val="20"/>
        </w:rPr>
        <w:t xml:space="preserve">. Conforme al artículo 88 de la Ley de Amparo, el recurrente debe expresar los agravios </w:t>
      </w:r>
      <w:r w:rsidR="00ED488A" w:rsidRPr="00093A7F">
        <w:rPr>
          <w:rFonts w:ascii="Arial" w:hAnsi="Arial" w:cs="Arial"/>
          <w:i/>
          <w:sz w:val="20"/>
          <w:szCs w:val="20"/>
        </w:rPr>
        <w:lastRenderedPageBreak/>
        <w:t xml:space="preserve">que le causa la sentencia impugnada, lo que se traduce en que tenga la carga, en los casos en que no deba suplirse la queja deficiente en términos del artículo 76 Bis de la ley de la materia, de controvertir los razonamientos jurídicos sustentados por el órgano jurisdiccional que conoció del amparo en primera instancia. Consecuentemente, son inoperantes los agravios que en el recurso de revisión reiteran los conceptos de violación formulados en la demanda, abundan sobre ellos o los complementan, sin combatir las consideraciones </w:t>
      </w:r>
      <w:r>
        <w:rPr>
          <w:rFonts w:ascii="Arial" w:hAnsi="Arial" w:cs="Arial"/>
          <w:i/>
          <w:sz w:val="20"/>
          <w:szCs w:val="20"/>
        </w:rPr>
        <w:t>de la sentencia recurrida.”</w:t>
      </w:r>
    </w:p>
    <w:p w:rsidR="008F1514" w:rsidRDefault="00CC4754" w:rsidP="008F1514">
      <w:pPr>
        <w:spacing w:line="360" w:lineRule="auto"/>
        <w:ind w:firstLine="708"/>
        <w:jc w:val="both"/>
        <w:rPr>
          <w:rFonts w:ascii="Arial" w:hAnsi="Arial" w:cs="Arial"/>
          <w:sz w:val="26"/>
          <w:szCs w:val="26"/>
        </w:rPr>
      </w:pPr>
      <w:r w:rsidRPr="00CC4754">
        <w:rPr>
          <w:rFonts w:ascii="Arial" w:hAnsi="Arial" w:cs="Arial"/>
          <w:b/>
          <w:sz w:val="26"/>
          <w:szCs w:val="26"/>
        </w:rPr>
        <w:t>Por otra</w:t>
      </w:r>
      <w:r>
        <w:rPr>
          <w:rFonts w:ascii="Arial" w:hAnsi="Arial" w:cs="Arial"/>
          <w:sz w:val="26"/>
          <w:szCs w:val="26"/>
        </w:rPr>
        <w:t xml:space="preserve"> parte, </w:t>
      </w:r>
      <w:r w:rsidR="00B40AEA">
        <w:rPr>
          <w:rFonts w:ascii="Arial" w:hAnsi="Arial" w:cs="Arial"/>
          <w:sz w:val="26"/>
          <w:szCs w:val="26"/>
        </w:rPr>
        <w:t xml:space="preserve">en la </w:t>
      </w:r>
      <w:r w:rsidR="00B40AEA" w:rsidRPr="005B0A17">
        <w:rPr>
          <w:rFonts w:ascii="Arial" w:hAnsi="Arial" w:cs="Arial"/>
          <w:b/>
          <w:sz w:val="26"/>
          <w:szCs w:val="26"/>
        </w:rPr>
        <w:t>última parte de su concepto de impugnación primero</w:t>
      </w:r>
      <w:r w:rsidR="00B40AEA">
        <w:rPr>
          <w:rFonts w:ascii="Arial" w:hAnsi="Arial" w:cs="Arial"/>
          <w:sz w:val="26"/>
          <w:szCs w:val="26"/>
        </w:rPr>
        <w:t xml:space="preserve">, </w:t>
      </w:r>
      <w:r>
        <w:rPr>
          <w:rFonts w:ascii="Arial" w:hAnsi="Arial" w:cs="Arial"/>
          <w:sz w:val="26"/>
          <w:szCs w:val="26"/>
        </w:rPr>
        <w:t xml:space="preserve">manifiestan los </w:t>
      </w:r>
      <w:proofErr w:type="spellStart"/>
      <w:r>
        <w:rPr>
          <w:rFonts w:ascii="Arial" w:hAnsi="Arial" w:cs="Arial"/>
          <w:sz w:val="26"/>
          <w:szCs w:val="26"/>
        </w:rPr>
        <w:t>promoventes</w:t>
      </w:r>
      <w:proofErr w:type="spellEnd"/>
      <w:r>
        <w:rPr>
          <w:rFonts w:ascii="Arial" w:hAnsi="Arial" w:cs="Arial"/>
          <w:sz w:val="26"/>
          <w:szCs w:val="26"/>
        </w:rPr>
        <w:t xml:space="preserve"> que resulta ilegal la resolución de fecha tres de agosto de dos mil diecisiete, toda vez que como parte de la obligación de la autoridad demandada de fundar y motivar la citada resolución, era menester que señalara el medio de defensa que procede en contra de dicha determinación, el término concedido para su interposición y la autoridad ante la que deberá hacerse valer; lo anterior, puesto que existe incongruencia entre lo señalado por la demandada en el resolutivo tercero y el artículo 57 de la Ley de Fiscalización para el Estado de Oaxaca, toda vez que en la ley se establece que la autoridad competente para conocer y resolver respect</w:t>
      </w:r>
      <w:r w:rsidR="000C09C4">
        <w:rPr>
          <w:rFonts w:ascii="Arial" w:hAnsi="Arial" w:cs="Arial"/>
          <w:sz w:val="26"/>
          <w:szCs w:val="26"/>
        </w:rPr>
        <w:t>o al juicio de inconformidad lo</w:t>
      </w:r>
      <w:r>
        <w:rPr>
          <w:rFonts w:ascii="Arial" w:hAnsi="Arial" w:cs="Arial"/>
          <w:sz w:val="26"/>
          <w:szCs w:val="26"/>
        </w:rPr>
        <w:t xml:space="preserve"> es el Tribunal de Fiscalización del Poder Judicial del Estado de Oaxaca, siendo que dicho Tribunal a la fecha no existe, por lo que argumentan que existe una falta de fundamentación y motivación de</w:t>
      </w:r>
      <w:r w:rsidR="000C09C4">
        <w:rPr>
          <w:rFonts w:ascii="Arial" w:hAnsi="Arial" w:cs="Arial"/>
          <w:sz w:val="26"/>
          <w:szCs w:val="26"/>
        </w:rPr>
        <w:t xml:space="preserve"> </w:t>
      </w:r>
      <w:r>
        <w:rPr>
          <w:rFonts w:ascii="Arial" w:hAnsi="Arial" w:cs="Arial"/>
          <w:sz w:val="26"/>
          <w:szCs w:val="26"/>
        </w:rPr>
        <w:t>la resolución que se combate, ya que se debió señalar con toda exactitud el acuerdo o fundamento legal por el cual el Tribunal de lo Contencioso Administrativo y de Cuentas, resulta ser la autoridad competente para efectos de interponer y resol</w:t>
      </w:r>
      <w:r w:rsidR="008F1514">
        <w:rPr>
          <w:rFonts w:ascii="Arial" w:hAnsi="Arial" w:cs="Arial"/>
          <w:sz w:val="26"/>
          <w:szCs w:val="26"/>
        </w:rPr>
        <w:t>ver el juicio de inconformidad.</w:t>
      </w:r>
    </w:p>
    <w:p w:rsidR="008F1514" w:rsidRDefault="00B40AEA" w:rsidP="008F1514">
      <w:pPr>
        <w:spacing w:line="360" w:lineRule="auto"/>
        <w:ind w:firstLine="708"/>
        <w:jc w:val="both"/>
        <w:rPr>
          <w:rFonts w:ascii="Arial" w:hAnsi="Arial" w:cs="Arial"/>
          <w:sz w:val="26"/>
          <w:szCs w:val="26"/>
        </w:rPr>
      </w:pPr>
      <w:r>
        <w:rPr>
          <w:rFonts w:ascii="Arial" w:hAnsi="Arial" w:cs="Arial"/>
          <w:b/>
          <w:sz w:val="26"/>
          <w:szCs w:val="26"/>
        </w:rPr>
        <w:t xml:space="preserve">Al respecto, </w:t>
      </w:r>
      <w:r>
        <w:rPr>
          <w:rFonts w:ascii="Arial" w:hAnsi="Arial" w:cs="Arial"/>
          <w:sz w:val="26"/>
          <w:szCs w:val="26"/>
        </w:rPr>
        <w:t xml:space="preserve">se dice que dichos </w:t>
      </w:r>
      <w:r w:rsidR="00CC4754">
        <w:rPr>
          <w:rFonts w:ascii="Arial" w:hAnsi="Arial" w:cs="Arial"/>
          <w:sz w:val="26"/>
          <w:szCs w:val="26"/>
        </w:rPr>
        <w:t xml:space="preserve">argumentos </w:t>
      </w:r>
      <w:r>
        <w:rPr>
          <w:rFonts w:ascii="Arial" w:hAnsi="Arial" w:cs="Arial"/>
          <w:b/>
          <w:sz w:val="26"/>
          <w:szCs w:val="26"/>
        </w:rPr>
        <w:t xml:space="preserve">resultan ser infundados, </w:t>
      </w:r>
      <w:r w:rsidR="00CC4754">
        <w:rPr>
          <w:rFonts w:ascii="Arial" w:hAnsi="Arial" w:cs="Arial"/>
          <w:sz w:val="26"/>
          <w:szCs w:val="26"/>
        </w:rPr>
        <w:t>toda v</w:t>
      </w:r>
      <w:r w:rsidR="004726DB">
        <w:rPr>
          <w:rFonts w:ascii="Arial" w:hAnsi="Arial" w:cs="Arial"/>
          <w:sz w:val="26"/>
          <w:szCs w:val="26"/>
        </w:rPr>
        <w:t>ez que de conformidad con e</w:t>
      </w:r>
      <w:r w:rsidR="00FF7F25">
        <w:rPr>
          <w:rFonts w:ascii="Arial" w:hAnsi="Arial" w:cs="Arial"/>
          <w:sz w:val="26"/>
          <w:szCs w:val="26"/>
        </w:rPr>
        <w:t xml:space="preserve">l artículo 57 </w:t>
      </w:r>
      <w:r w:rsidR="008E6137">
        <w:rPr>
          <w:rFonts w:ascii="Arial" w:hAnsi="Arial" w:cs="Arial"/>
          <w:sz w:val="26"/>
          <w:szCs w:val="26"/>
        </w:rPr>
        <w:t xml:space="preserve">segundo párrafo </w:t>
      </w:r>
      <w:r w:rsidR="00FF7F25">
        <w:rPr>
          <w:rFonts w:ascii="Arial" w:hAnsi="Arial" w:cs="Arial"/>
          <w:sz w:val="26"/>
          <w:szCs w:val="26"/>
        </w:rPr>
        <w:t>de la Ley de Fiscalización para el Estado de Oaxaca, se señala lo siguiente:</w:t>
      </w:r>
      <w:r w:rsidR="00BA253E">
        <w:rPr>
          <w:rFonts w:ascii="Arial" w:hAnsi="Arial" w:cs="Arial"/>
          <w:sz w:val="26"/>
          <w:szCs w:val="26"/>
        </w:rPr>
        <w:t xml:space="preserve"> </w:t>
      </w:r>
      <w:r w:rsidR="00FF7F25" w:rsidRPr="00FF7F25">
        <w:rPr>
          <w:rFonts w:ascii="Arial" w:hAnsi="Arial" w:cs="Arial"/>
          <w:sz w:val="24"/>
          <w:szCs w:val="24"/>
        </w:rPr>
        <w:t>”</w:t>
      </w:r>
      <w:r w:rsidR="00FF7F25" w:rsidRPr="00FF7F25">
        <w:rPr>
          <w:rFonts w:ascii="Arial" w:hAnsi="Arial" w:cs="Arial"/>
          <w:i/>
          <w:sz w:val="24"/>
          <w:szCs w:val="24"/>
        </w:rPr>
        <w:t>Contra las resoluciones que pongan fin al Recurso de Reconsideración previsto en el presente Código … procede el Juicio de Inconformidad</w:t>
      </w:r>
      <w:r w:rsidR="00CC7DA3">
        <w:rPr>
          <w:rFonts w:ascii="Arial" w:hAnsi="Arial" w:cs="Arial"/>
          <w:i/>
          <w:sz w:val="24"/>
          <w:szCs w:val="24"/>
        </w:rPr>
        <w:t xml:space="preserve"> </w:t>
      </w:r>
      <w:r w:rsidR="00CC7DA3" w:rsidRPr="00CC7DA3">
        <w:rPr>
          <w:rFonts w:ascii="Arial" w:hAnsi="Arial" w:cs="Arial"/>
          <w:i/>
          <w:sz w:val="24"/>
          <w:szCs w:val="24"/>
        </w:rPr>
        <w:t>ante el Tribunal de Fiscalización del Poder Judicial del Estado de Oaxaca</w:t>
      </w:r>
      <w:r w:rsidR="00CC7DA3">
        <w:rPr>
          <w:rFonts w:ascii="Arial" w:hAnsi="Arial" w:cs="Arial"/>
          <w:i/>
          <w:sz w:val="24"/>
          <w:szCs w:val="24"/>
        </w:rPr>
        <w:t>”</w:t>
      </w:r>
      <w:r w:rsidR="00FF7F25" w:rsidRPr="00FF7F25">
        <w:rPr>
          <w:rFonts w:ascii="Arial" w:hAnsi="Arial" w:cs="Arial"/>
          <w:i/>
          <w:sz w:val="24"/>
          <w:szCs w:val="24"/>
        </w:rPr>
        <w:t xml:space="preserve"> </w:t>
      </w:r>
      <w:r w:rsidR="00FF7F25">
        <w:rPr>
          <w:rFonts w:ascii="Arial" w:hAnsi="Arial" w:cs="Arial"/>
          <w:i/>
          <w:sz w:val="24"/>
          <w:szCs w:val="24"/>
        </w:rPr>
        <w:t xml:space="preserve">, </w:t>
      </w:r>
      <w:r w:rsidR="00CC7DA3">
        <w:rPr>
          <w:rFonts w:ascii="Arial" w:hAnsi="Arial" w:cs="Arial"/>
          <w:sz w:val="26"/>
          <w:szCs w:val="26"/>
        </w:rPr>
        <w:t>sin que les cause perjuicio alguno el hecho de que el citado precepto se indique que la autoridad competente para conoce</w:t>
      </w:r>
      <w:r w:rsidR="00BA253E">
        <w:rPr>
          <w:rFonts w:ascii="Arial" w:hAnsi="Arial" w:cs="Arial"/>
          <w:sz w:val="26"/>
          <w:szCs w:val="26"/>
        </w:rPr>
        <w:t>r del juicio de inconformidad es</w:t>
      </w:r>
      <w:r w:rsidR="00CC7DA3">
        <w:rPr>
          <w:rFonts w:ascii="Arial" w:hAnsi="Arial" w:cs="Arial"/>
          <w:sz w:val="26"/>
          <w:szCs w:val="26"/>
        </w:rPr>
        <w:t xml:space="preserve"> el Tribunal de Fiscalizaci</w:t>
      </w:r>
      <w:r w:rsidR="003C403A">
        <w:rPr>
          <w:rFonts w:ascii="Arial" w:hAnsi="Arial" w:cs="Arial"/>
          <w:sz w:val="26"/>
          <w:szCs w:val="26"/>
        </w:rPr>
        <w:t xml:space="preserve">ón, toda vez que </w:t>
      </w:r>
      <w:r w:rsidR="00BA253E">
        <w:rPr>
          <w:rFonts w:ascii="Arial" w:hAnsi="Arial" w:cs="Arial"/>
          <w:sz w:val="26"/>
          <w:szCs w:val="26"/>
        </w:rPr>
        <w:t xml:space="preserve">se les está señalando el medio de defensa que pueden promover en contra de la resolución de </w:t>
      </w:r>
      <w:r w:rsidR="00EB485C">
        <w:rPr>
          <w:rFonts w:ascii="Arial" w:hAnsi="Arial" w:cs="Arial"/>
          <w:sz w:val="26"/>
          <w:szCs w:val="26"/>
        </w:rPr>
        <w:t>tres</w:t>
      </w:r>
      <w:r w:rsidR="00BA253E">
        <w:rPr>
          <w:rFonts w:ascii="Arial" w:hAnsi="Arial" w:cs="Arial"/>
          <w:sz w:val="26"/>
          <w:szCs w:val="26"/>
        </w:rPr>
        <w:t xml:space="preserve"> de agosto de dos mil diecisiete, conforme a lo establecido en el ordenamiento legal vigente al momento de resolver el Procedimiento para el </w:t>
      </w:r>
      <w:proofErr w:type="spellStart"/>
      <w:r w:rsidR="00BA253E">
        <w:rPr>
          <w:rFonts w:ascii="Arial" w:hAnsi="Arial" w:cs="Arial"/>
          <w:sz w:val="26"/>
          <w:szCs w:val="26"/>
        </w:rPr>
        <w:t>Fincamiento</w:t>
      </w:r>
      <w:proofErr w:type="spellEnd"/>
      <w:r w:rsidR="00BA253E">
        <w:rPr>
          <w:rFonts w:ascii="Arial" w:hAnsi="Arial" w:cs="Arial"/>
          <w:sz w:val="26"/>
          <w:szCs w:val="26"/>
        </w:rPr>
        <w:t xml:space="preserve"> de Responsabilidad Resarcitoria. </w:t>
      </w:r>
    </w:p>
    <w:p w:rsidR="008F1514" w:rsidRDefault="00BA253E" w:rsidP="008F1514">
      <w:pPr>
        <w:spacing w:line="360" w:lineRule="auto"/>
        <w:ind w:firstLine="708"/>
        <w:jc w:val="both"/>
        <w:rPr>
          <w:rFonts w:ascii="Arial" w:hAnsi="Arial" w:cs="Arial"/>
          <w:sz w:val="26"/>
          <w:szCs w:val="26"/>
        </w:rPr>
      </w:pPr>
      <w:r w:rsidRPr="0015419D">
        <w:rPr>
          <w:rFonts w:ascii="Arial" w:hAnsi="Arial" w:cs="Arial"/>
          <w:b/>
          <w:sz w:val="26"/>
          <w:szCs w:val="26"/>
        </w:rPr>
        <w:lastRenderedPageBreak/>
        <w:t>Por</w:t>
      </w:r>
      <w:r>
        <w:rPr>
          <w:rFonts w:ascii="Arial" w:hAnsi="Arial" w:cs="Arial"/>
          <w:sz w:val="26"/>
          <w:szCs w:val="26"/>
        </w:rPr>
        <w:t xml:space="preserve"> tanto, no es obligación de la autoridad demandada señalar en la resolución, la autoridad ante la cual debe de promover el juicio de inconformidad y el p</w:t>
      </w:r>
      <w:r w:rsidR="00897F87">
        <w:rPr>
          <w:rFonts w:ascii="Arial" w:hAnsi="Arial" w:cs="Arial"/>
          <w:sz w:val="26"/>
          <w:szCs w:val="26"/>
        </w:rPr>
        <w:t>lazo que tiene para presentarlo, ya que únicamente deberá hacer mención de los recursos que procedan</w:t>
      </w:r>
      <w:r>
        <w:rPr>
          <w:rFonts w:ascii="Arial" w:hAnsi="Arial" w:cs="Arial"/>
          <w:sz w:val="26"/>
          <w:szCs w:val="26"/>
        </w:rPr>
        <w:t xml:space="preserve"> </w:t>
      </w:r>
      <w:r w:rsidR="006D63A2">
        <w:rPr>
          <w:rFonts w:ascii="Arial" w:hAnsi="Arial" w:cs="Arial"/>
          <w:sz w:val="26"/>
          <w:szCs w:val="26"/>
        </w:rPr>
        <w:t xml:space="preserve">en contra de las resoluciones emitidas por la Auditoría Superior del Estado, que resuelvan el recurso de reconsideración, </w:t>
      </w:r>
      <w:r w:rsidR="008E6137">
        <w:rPr>
          <w:rFonts w:ascii="Arial" w:hAnsi="Arial" w:cs="Arial"/>
          <w:sz w:val="26"/>
          <w:szCs w:val="26"/>
        </w:rPr>
        <w:t xml:space="preserve">situación que se efectúo en el presente asunto. </w:t>
      </w:r>
    </w:p>
    <w:p w:rsidR="008F1514" w:rsidRDefault="008E6137" w:rsidP="008F1514">
      <w:pPr>
        <w:spacing w:line="360" w:lineRule="auto"/>
        <w:ind w:firstLine="708"/>
        <w:jc w:val="both"/>
        <w:rPr>
          <w:rFonts w:ascii="Arial" w:hAnsi="Arial" w:cs="Arial"/>
          <w:sz w:val="26"/>
          <w:szCs w:val="26"/>
        </w:rPr>
      </w:pPr>
      <w:r w:rsidRPr="0015419D">
        <w:rPr>
          <w:rFonts w:ascii="Arial" w:hAnsi="Arial" w:cs="Arial"/>
          <w:b/>
          <w:sz w:val="26"/>
          <w:szCs w:val="26"/>
        </w:rPr>
        <w:t>Luego,</w:t>
      </w:r>
      <w:r>
        <w:rPr>
          <w:rFonts w:ascii="Arial" w:hAnsi="Arial" w:cs="Arial"/>
          <w:sz w:val="26"/>
          <w:szCs w:val="26"/>
        </w:rPr>
        <w:t xml:space="preserve"> corresponde a los inconformes checar los plazos y la autoridad ante quien deben presentar el juicio de inconformidad que establece el artículo 57 segundo párrafo de la Ley de Fiscalizaci</w:t>
      </w:r>
      <w:r w:rsidR="005D7EA9">
        <w:rPr>
          <w:rFonts w:ascii="Arial" w:hAnsi="Arial" w:cs="Arial"/>
          <w:sz w:val="26"/>
          <w:szCs w:val="26"/>
        </w:rPr>
        <w:t>ón para el Estado de Oaxaca; por consiguiente, no existe una falta de fundamentación y motivación de la resolución que se combat</w:t>
      </w:r>
      <w:r w:rsidR="00F05925">
        <w:rPr>
          <w:rFonts w:ascii="Arial" w:hAnsi="Arial" w:cs="Arial"/>
          <w:sz w:val="26"/>
          <w:szCs w:val="26"/>
        </w:rPr>
        <w:t>e, por el hecho de no señalar el acuerdo o fundamento legal por el cual el otrora Tribunal de lo Contencioso Administrativo y de Cuentas del Poder Judicial del Estado, resultaba ser la autoridad competente para conocer del juicio de inconformidad.</w:t>
      </w:r>
    </w:p>
    <w:p w:rsidR="008F1514" w:rsidRDefault="00587CBC" w:rsidP="008F1514">
      <w:pPr>
        <w:spacing w:line="360" w:lineRule="auto"/>
        <w:ind w:firstLine="708"/>
        <w:jc w:val="both"/>
        <w:rPr>
          <w:rFonts w:ascii="Arial" w:eastAsia="Arial Unicode MS" w:hAnsi="Arial" w:cs="Arial"/>
          <w:bCs/>
          <w:iCs/>
          <w:kern w:val="2"/>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6569DF4B" wp14:editId="29A83775">
                <wp:simplePos x="0" y="0"/>
                <wp:positionH relativeFrom="column">
                  <wp:posOffset>5671820</wp:posOffset>
                </wp:positionH>
                <wp:positionV relativeFrom="paragraph">
                  <wp:posOffset>2675890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7CBC" w:rsidRDefault="00587CBC" w:rsidP="00587C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1" type="#_x0000_t202" style="position:absolute;left:0;text-align:left;margin-left:446.6pt;margin-top:210.7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zC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">
                <v:textbox>
                  <w:txbxContent>
                    <w:p w:rsidR="00587CBC" w:rsidRDefault="00587CBC" w:rsidP="00587CBC">
                      <w:pPr>
                        <w:rPr>
                          <w:sz w:val="16"/>
                          <w:szCs w:val="16"/>
                        </w:rPr>
                      </w:pPr>
                      <w:r>
                        <w:rPr>
                          <w:sz w:val="16"/>
                          <w:szCs w:val="16"/>
                        </w:rPr>
                        <w:t>Datos personales protegidos por el Art. 116 de la LGTAIP y el Art. 56 de la LTAIPEO</w:t>
                      </w:r>
                    </w:p>
                  </w:txbxContent>
                </v:textbox>
              </v:shape>
            </w:pict>
          </mc:Fallback>
        </mc:AlternateContent>
      </w:r>
      <w:r w:rsidR="002F253E" w:rsidRPr="00501FD9">
        <w:rPr>
          <w:rFonts w:ascii="Arial" w:hAnsi="Arial" w:cs="Arial"/>
          <w:b/>
          <w:sz w:val="26"/>
          <w:szCs w:val="26"/>
        </w:rPr>
        <w:t>A</w:t>
      </w:r>
      <w:r w:rsidR="002F253E" w:rsidRPr="001F26CF">
        <w:rPr>
          <w:rFonts w:ascii="Arial" w:hAnsi="Arial" w:cs="Arial"/>
          <w:sz w:val="26"/>
          <w:szCs w:val="26"/>
        </w:rPr>
        <w:t>demás</w:t>
      </w:r>
      <w:r w:rsidR="002F253E">
        <w:rPr>
          <w:rFonts w:ascii="Arial" w:hAnsi="Arial" w:cs="Arial"/>
          <w:sz w:val="26"/>
          <w:szCs w:val="26"/>
        </w:rPr>
        <w:t xml:space="preserve">, </w:t>
      </w:r>
      <w:r w:rsidR="00C61CFA">
        <w:rPr>
          <w:rFonts w:ascii="Arial" w:hAnsi="Arial" w:cs="Arial"/>
          <w:b/>
          <w:sz w:val="26"/>
          <w:szCs w:val="26"/>
        </w:rPr>
        <w:t>**********</w:t>
      </w:r>
      <w:r w:rsidR="002F253E" w:rsidRPr="00BB0D5B">
        <w:rPr>
          <w:rFonts w:ascii="Arial" w:hAnsi="Arial" w:cs="Arial"/>
          <w:b/>
          <w:sz w:val="26"/>
          <w:szCs w:val="26"/>
        </w:rPr>
        <w:t xml:space="preserve">, </w:t>
      </w:r>
      <w:r w:rsidR="00C61CFA">
        <w:rPr>
          <w:rFonts w:ascii="Arial" w:hAnsi="Arial" w:cs="Arial"/>
          <w:b/>
          <w:sz w:val="26"/>
          <w:szCs w:val="26"/>
        </w:rPr>
        <w:t>**********</w:t>
      </w:r>
      <w:r w:rsidR="002F253E" w:rsidRPr="00BB0D5B">
        <w:rPr>
          <w:rFonts w:ascii="Arial" w:hAnsi="Arial" w:cs="Arial"/>
          <w:b/>
          <w:sz w:val="26"/>
          <w:szCs w:val="26"/>
        </w:rPr>
        <w:t xml:space="preserve">, </w:t>
      </w:r>
      <w:r w:rsidR="00C61CFA">
        <w:rPr>
          <w:rFonts w:ascii="Arial" w:hAnsi="Arial" w:cs="Arial"/>
          <w:b/>
          <w:sz w:val="26"/>
          <w:szCs w:val="26"/>
        </w:rPr>
        <w:t>**********</w:t>
      </w:r>
      <w:r w:rsidR="002F253E" w:rsidRPr="00BB0D5B">
        <w:rPr>
          <w:rFonts w:ascii="Arial" w:hAnsi="Arial" w:cs="Arial"/>
          <w:b/>
          <w:sz w:val="26"/>
          <w:szCs w:val="26"/>
        </w:rPr>
        <w:t xml:space="preserve">, </w:t>
      </w:r>
      <w:r w:rsidR="00C61CFA">
        <w:rPr>
          <w:rFonts w:ascii="Arial" w:hAnsi="Arial" w:cs="Arial"/>
          <w:b/>
          <w:sz w:val="26"/>
          <w:szCs w:val="26"/>
        </w:rPr>
        <w:t>**********</w:t>
      </w:r>
      <w:r w:rsidR="002F253E" w:rsidRPr="00BB0D5B">
        <w:rPr>
          <w:rFonts w:ascii="Arial" w:hAnsi="Arial" w:cs="Arial"/>
          <w:b/>
          <w:sz w:val="26"/>
          <w:szCs w:val="26"/>
        </w:rPr>
        <w:t xml:space="preserve"> y </w:t>
      </w:r>
      <w:r w:rsidR="00C61CFA">
        <w:rPr>
          <w:rFonts w:ascii="Arial" w:hAnsi="Arial" w:cs="Arial"/>
          <w:b/>
          <w:sz w:val="26"/>
          <w:szCs w:val="26"/>
        </w:rPr>
        <w:t>**********</w:t>
      </w:r>
      <w:r w:rsidR="002F253E" w:rsidRPr="002F253E">
        <w:rPr>
          <w:rFonts w:ascii="Arial" w:hAnsi="Arial" w:cs="Arial"/>
          <w:sz w:val="26"/>
          <w:szCs w:val="26"/>
        </w:rPr>
        <w:t>,</w:t>
      </w:r>
      <w:r w:rsidR="002F253E">
        <w:rPr>
          <w:rFonts w:ascii="Arial" w:hAnsi="Arial" w:cs="Arial"/>
          <w:sz w:val="26"/>
          <w:szCs w:val="26"/>
        </w:rPr>
        <w:t xml:space="preserve"> </w:t>
      </w:r>
      <w:r w:rsidR="00FA190B">
        <w:rPr>
          <w:rFonts w:ascii="Arial" w:hAnsi="Arial" w:cs="Arial"/>
          <w:sz w:val="26"/>
          <w:szCs w:val="26"/>
        </w:rPr>
        <w:t xml:space="preserve">en términos de la Ley de Justicia de Fiscalización y Rendición de Cuentas para el Estado de Oaxaca, </w:t>
      </w:r>
      <w:r w:rsidR="002F253E">
        <w:rPr>
          <w:rFonts w:ascii="Arial" w:hAnsi="Arial" w:cs="Arial"/>
          <w:sz w:val="26"/>
          <w:szCs w:val="26"/>
        </w:rPr>
        <w:t xml:space="preserve">presentaron </w:t>
      </w:r>
      <w:r w:rsidR="00013C37">
        <w:rPr>
          <w:rFonts w:ascii="Arial" w:hAnsi="Arial" w:cs="Arial"/>
          <w:sz w:val="26"/>
          <w:szCs w:val="26"/>
        </w:rPr>
        <w:t xml:space="preserve">su </w:t>
      </w:r>
      <w:r w:rsidR="002F253E">
        <w:rPr>
          <w:rFonts w:ascii="Arial" w:hAnsi="Arial" w:cs="Arial"/>
          <w:sz w:val="26"/>
          <w:szCs w:val="26"/>
        </w:rPr>
        <w:t xml:space="preserve">demanda de inconformidad </w:t>
      </w:r>
      <w:r w:rsidR="00A86950">
        <w:rPr>
          <w:rFonts w:ascii="Arial" w:eastAsia="Arial Unicode MS" w:hAnsi="Arial" w:cs="Arial"/>
          <w:bCs/>
          <w:iCs/>
          <w:kern w:val="2"/>
          <w:sz w:val="26"/>
          <w:szCs w:val="26"/>
        </w:rPr>
        <w:t>en</w:t>
      </w:r>
      <w:r w:rsidR="00A86950" w:rsidRPr="004049F6">
        <w:rPr>
          <w:rFonts w:ascii="Arial" w:eastAsia="Arial Unicode MS" w:hAnsi="Arial" w:cs="Arial"/>
          <w:bCs/>
          <w:iCs/>
          <w:kern w:val="2"/>
          <w:sz w:val="26"/>
          <w:szCs w:val="26"/>
        </w:rPr>
        <w:t xml:space="preserve"> contra de</w:t>
      </w:r>
      <w:r w:rsidR="00A86950" w:rsidRPr="004049F6">
        <w:rPr>
          <w:rFonts w:ascii="Arial" w:eastAsia="Arial Unicode MS" w:hAnsi="Arial" w:cs="Arial"/>
          <w:sz w:val="26"/>
          <w:szCs w:val="26"/>
        </w:rPr>
        <w:t xml:space="preserve"> la resolución de</w:t>
      </w:r>
      <w:r w:rsidR="00A86950">
        <w:rPr>
          <w:rFonts w:ascii="Arial" w:eastAsia="Arial Unicode MS" w:hAnsi="Arial" w:cs="Arial"/>
          <w:sz w:val="26"/>
          <w:szCs w:val="26"/>
        </w:rPr>
        <w:t xml:space="preserve"> tres de agosto del citado año, dictada </w:t>
      </w:r>
      <w:r w:rsidR="00A86950" w:rsidRPr="004049F6">
        <w:rPr>
          <w:rFonts w:ascii="Arial" w:eastAsia="Arial Unicode MS" w:hAnsi="Arial" w:cs="Arial"/>
          <w:sz w:val="26"/>
          <w:szCs w:val="26"/>
        </w:rPr>
        <w:t xml:space="preserve">por el Auditor Superior del Estado, en el </w:t>
      </w:r>
      <w:r w:rsidR="00A86950">
        <w:rPr>
          <w:rFonts w:ascii="Arial" w:eastAsia="Arial Unicode MS" w:hAnsi="Arial" w:cs="Arial"/>
          <w:sz w:val="26"/>
          <w:szCs w:val="26"/>
        </w:rPr>
        <w:t>e</w:t>
      </w:r>
      <w:r w:rsidR="00A86950" w:rsidRPr="004049F6">
        <w:rPr>
          <w:rFonts w:ascii="Arial" w:eastAsia="Arial Unicode MS" w:hAnsi="Arial" w:cs="Arial"/>
          <w:sz w:val="26"/>
          <w:szCs w:val="26"/>
        </w:rPr>
        <w:t>xpediente administrativo</w:t>
      </w:r>
      <w:r w:rsidR="00A86950">
        <w:rPr>
          <w:rFonts w:ascii="Arial" w:eastAsia="Arial Unicode MS" w:hAnsi="Arial" w:cs="Arial"/>
          <w:sz w:val="26"/>
          <w:szCs w:val="26"/>
        </w:rPr>
        <w:t xml:space="preserve"> ASE/REC.R/0232/2016, el</w:t>
      </w:r>
      <w:r w:rsidR="002F253E">
        <w:rPr>
          <w:rFonts w:ascii="Arial" w:hAnsi="Arial" w:cs="Arial"/>
          <w:sz w:val="26"/>
          <w:szCs w:val="26"/>
        </w:rPr>
        <w:t xml:space="preserve">  veinte de septiembre y  nueve de octubre de dos mil diecisiete, respectivamente, </w:t>
      </w:r>
      <w:r w:rsidR="00A86950">
        <w:rPr>
          <w:rFonts w:ascii="Arial" w:hAnsi="Arial" w:cs="Arial"/>
          <w:sz w:val="26"/>
          <w:szCs w:val="26"/>
        </w:rPr>
        <w:t xml:space="preserve">ante la Oficialía de Partes del entonces Tribunal de lo Contencioso Administrativo y de Cuentas, las cuales </w:t>
      </w:r>
      <w:r w:rsidR="00A86950">
        <w:rPr>
          <w:rFonts w:ascii="Arial" w:eastAsia="Arial Unicode MS" w:hAnsi="Arial" w:cs="Arial"/>
          <w:bCs/>
          <w:iCs/>
          <w:kern w:val="2"/>
          <w:sz w:val="26"/>
          <w:szCs w:val="26"/>
        </w:rPr>
        <w:t xml:space="preserve">fueron radicadas y admitidas, mediante acuerdos de veintinueve de septiembre y once de octubre </w:t>
      </w:r>
      <w:r w:rsidR="00013C37">
        <w:rPr>
          <w:rFonts w:ascii="Arial" w:eastAsia="Arial Unicode MS" w:hAnsi="Arial" w:cs="Arial"/>
          <w:bCs/>
          <w:iCs/>
          <w:kern w:val="2"/>
          <w:sz w:val="26"/>
          <w:szCs w:val="26"/>
        </w:rPr>
        <w:t>de dos mil diecisiete, con lo que queda colmado lo dispuesto por el precepto 57 de la Ley de Fiscalización para el Estado de Oaxaca.</w:t>
      </w:r>
    </w:p>
    <w:p w:rsidR="008F1514" w:rsidRDefault="00EE273A" w:rsidP="008F1514">
      <w:pPr>
        <w:spacing w:line="360" w:lineRule="auto"/>
        <w:ind w:firstLine="708"/>
        <w:jc w:val="both"/>
        <w:rPr>
          <w:rFonts w:ascii="Arial" w:hAnsi="Arial" w:cs="Arial"/>
          <w:sz w:val="26"/>
          <w:szCs w:val="26"/>
        </w:rPr>
      </w:pPr>
      <w:r w:rsidRPr="00EE273A">
        <w:rPr>
          <w:rFonts w:ascii="Arial" w:hAnsi="Arial" w:cs="Arial"/>
          <w:b/>
          <w:sz w:val="26"/>
          <w:szCs w:val="26"/>
        </w:rPr>
        <w:t>P</w:t>
      </w:r>
      <w:r>
        <w:rPr>
          <w:rFonts w:ascii="Arial" w:hAnsi="Arial" w:cs="Arial"/>
          <w:sz w:val="26"/>
          <w:szCs w:val="26"/>
        </w:rPr>
        <w:t>or otro lado</w:t>
      </w:r>
      <w:r w:rsidR="005C1B77">
        <w:rPr>
          <w:rFonts w:ascii="Arial" w:hAnsi="Arial" w:cs="Arial"/>
          <w:sz w:val="26"/>
          <w:szCs w:val="26"/>
        </w:rPr>
        <w:t xml:space="preserve">, </w:t>
      </w:r>
      <w:r w:rsidR="00C61CFA">
        <w:rPr>
          <w:rFonts w:ascii="Arial" w:hAnsi="Arial" w:cs="Arial"/>
          <w:b/>
          <w:sz w:val="26"/>
          <w:szCs w:val="26"/>
        </w:rPr>
        <w:t>**********</w:t>
      </w:r>
      <w:r w:rsidR="005C1B77">
        <w:rPr>
          <w:rFonts w:ascii="Arial" w:hAnsi="Arial" w:cs="Arial"/>
          <w:b/>
          <w:sz w:val="26"/>
          <w:szCs w:val="26"/>
        </w:rPr>
        <w:t xml:space="preserve">, </w:t>
      </w:r>
      <w:r w:rsidR="005C1B77">
        <w:rPr>
          <w:rFonts w:ascii="Arial" w:hAnsi="Arial" w:cs="Arial"/>
          <w:sz w:val="26"/>
          <w:szCs w:val="26"/>
        </w:rPr>
        <w:t xml:space="preserve">en su concepto de impugnación </w:t>
      </w:r>
      <w:r w:rsidR="005C1B77" w:rsidRPr="00F72DFB">
        <w:rPr>
          <w:rFonts w:ascii="Arial" w:hAnsi="Arial" w:cs="Arial"/>
          <w:b/>
          <w:sz w:val="26"/>
          <w:szCs w:val="26"/>
        </w:rPr>
        <w:t>tercero</w:t>
      </w:r>
      <w:r w:rsidR="005C1B77">
        <w:rPr>
          <w:rFonts w:ascii="Arial" w:hAnsi="Arial" w:cs="Arial"/>
          <w:sz w:val="26"/>
          <w:szCs w:val="26"/>
        </w:rPr>
        <w:t xml:space="preserve"> y </w:t>
      </w:r>
      <w:r w:rsidR="00C61CFA">
        <w:rPr>
          <w:rFonts w:ascii="Arial" w:hAnsi="Arial" w:cs="Arial"/>
          <w:b/>
          <w:sz w:val="26"/>
          <w:szCs w:val="26"/>
        </w:rPr>
        <w:t>**********</w:t>
      </w:r>
      <w:r w:rsidR="005C1B77">
        <w:rPr>
          <w:rFonts w:ascii="Arial" w:hAnsi="Arial" w:cs="Arial"/>
          <w:b/>
          <w:sz w:val="26"/>
          <w:szCs w:val="26"/>
        </w:rPr>
        <w:t xml:space="preserve">, </w:t>
      </w:r>
      <w:r w:rsidR="00C61CFA">
        <w:rPr>
          <w:rFonts w:ascii="Arial" w:hAnsi="Arial" w:cs="Arial"/>
          <w:b/>
          <w:sz w:val="26"/>
          <w:szCs w:val="26"/>
        </w:rPr>
        <w:t>**********</w:t>
      </w:r>
      <w:r w:rsidR="005C1B77">
        <w:rPr>
          <w:rFonts w:ascii="Arial" w:hAnsi="Arial" w:cs="Arial"/>
          <w:b/>
          <w:sz w:val="26"/>
          <w:szCs w:val="26"/>
        </w:rPr>
        <w:t xml:space="preserve">, </w:t>
      </w:r>
      <w:r w:rsidR="00C61CFA">
        <w:rPr>
          <w:rFonts w:ascii="Arial" w:hAnsi="Arial" w:cs="Arial"/>
          <w:b/>
          <w:sz w:val="26"/>
          <w:szCs w:val="26"/>
        </w:rPr>
        <w:t>**********</w:t>
      </w:r>
      <w:r w:rsidR="005C1B77">
        <w:rPr>
          <w:rFonts w:ascii="Arial" w:hAnsi="Arial" w:cs="Arial"/>
          <w:b/>
          <w:sz w:val="26"/>
          <w:szCs w:val="26"/>
        </w:rPr>
        <w:t xml:space="preserve"> Y </w:t>
      </w:r>
      <w:r w:rsidR="00C61CFA">
        <w:rPr>
          <w:rFonts w:ascii="Arial" w:hAnsi="Arial" w:cs="Arial"/>
          <w:b/>
          <w:sz w:val="26"/>
          <w:szCs w:val="26"/>
        </w:rPr>
        <w:t>**********</w:t>
      </w:r>
      <w:r w:rsidR="005C1B77">
        <w:rPr>
          <w:rFonts w:ascii="Arial" w:hAnsi="Arial" w:cs="Arial"/>
          <w:sz w:val="26"/>
          <w:szCs w:val="26"/>
        </w:rPr>
        <w:t xml:space="preserve">, en su concepto de impugnación </w:t>
      </w:r>
      <w:r w:rsidR="005C1B77" w:rsidRPr="00F72DFB">
        <w:rPr>
          <w:rFonts w:ascii="Arial" w:hAnsi="Arial" w:cs="Arial"/>
          <w:b/>
          <w:sz w:val="26"/>
          <w:szCs w:val="26"/>
        </w:rPr>
        <w:t>cuarto</w:t>
      </w:r>
      <w:r w:rsidR="005C1B77">
        <w:rPr>
          <w:rFonts w:ascii="Arial" w:hAnsi="Arial" w:cs="Arial"/>
          <w:b/>
          <w:sz w:val="26"/>
          <w:szCs w:val="26"/>
        </w:rPr>
        <w:t xml:space="preserve">, </w:t>
      </w:r>
      <w:r w:rsidR="005C1B77">
        <w:rPr>
          <w:rFonts w:ascii="Arial" w:hAnsi="Arial" w:cs="Arial"/>
          <w:sz w:val="26"/>
          <w:szCs w:val="26"/>
        </w:rPr>
        <w:t>mencionan que es ilegal la resolución de tres de agosto de dos mil diecisiete, al vulnerar en su perjuicio los derechos humanos de legalidad, seguridad jurídica y de debida fundamentación y motivación, que todo acto de autoridad debe revestir, toda vez que al momento en que la autoridad pretende fundar su actuación, incurre en una contradicción al aplicar un Reglamento derivado de una Ley a la que no le da vigencia procesal, respecto</w:t>
      </w:r>
      <w:r w:rsidR="008F1514">
        <w:rPr>
          <w:rFonts w:ascii="Arial" w:hAnsi="Arial" w:cs="Arial"/>
          <w:sz w:val="26"/>
          <w:szCs w:val="26"/>
        </w:rPr>
        <w:t xml:space="preserve"> a un cuerpo de leyes diverso.</w:t>
      </w:r>
    </w:p>
    <w:p w:rsidR="008F1514" w:rsidRDefault="005C1B77" w:rsidP="008F1514">
      <w:pPr>
        <w:spacing w:line="360" w:lineRule="auto"/>
        <w:ind w:firstLine="708"/>
        <w:jc w:val="both"/>
        <w:rPr>
          <w:rFonts w:ascii="Arial" w:hAnsi="Arial" w:cs="Arial"/>
          <w:sz w:val="26"/>
          <w:szCs w:val="26"/>
        </w:rPr>
      </w:pPr>
      <w:r>
        <w:rPr>
          <w:rFonts w:ascii="Arial" w:hAnsi="Arial" w:cs="Arial"/>
          <w:sz w:val="26"/>
          <w:szCs w:val="26"/>
        </w:rPr>
        <w:lastRenderedPageBreak/>
        <w:t xml:space="preserve"> </w:t>
      </w:r>
      <w:r w:rsidRPr="00AC5FBA">
        <w:rPr>
          <w:rFonts w:ascii="Arial" w:hAnsi="Arial" w:cs="Arial"/>
          <w:b/>
          <w:sz w:val="26"/>
          <w:szCs w:val="26"/>
        </w:rPr>
        <w:t xml:space="preserve">Lo </w:t>
      </w:r>
      <w:r>
        <w:rPr>
          <w:rFonts w:ascii="Arial" w:hAnsi="Arial" w:cs="Arial"/>
          <w:sz w:val="26"/>
          <w:szCs w:val="26"/>
        </w:rPr>
        <w:t>anterior, puesto que el Reglamento Interior de la Auditoría Superior del Estado, emana de la Ley de Fiscalización Superior del Estado de Oaxaca, por lo que dicho reglamento se encuentra subordinado a este cuerpo normativo específicamente; en consecuencia, manifiestan que si para la autoridad responsable la Ley de Fiscalización Superior del Estado de Oaxaca, es un ordenamiento que no resulta aplicable para regular el procedimiento, resulta contradictorio e ilegal que pretenda soportar sus facultades para resolver respecto al recurso de reconsideración, precisamente en el artículo 52 de la abrogada Ley de Fiscalización Superior del Estado de Oaxaca, así como en el diverso artículo 12 del Reglamento Interior de la Auditoría Superior del Estado, coligados al diverso artículo 67 de la citada Ley, siendo evidente que dichos ordenamientos son contradictorios respecto a las facultades resolutivas conferidas al Titular de la Unidad de Asuntos Jurídicos de la Auditoría Superior del Estado, pues el primer ordenamiento determina que la facultad de dicha autoridad para resolver el recurso de reconsideración es delegada por el Auditor Superior del Estado, en el segundo cuerpo de leyes, esta facultad se establece de manera expresa, por lo que exponen les causa pe</w:t>
      </w:r>
      <w:r w:rsidR="008F1514">
        <w:rPr>
          <w:rFonts w:ascii="Arial" w:hAnsi="Arial" w:cs="Arial"/>
          <w:sz w:val="26"/>
          <w:szCs w:val="26"/>
        </w:rPr>
        <w:t>rjuicio.</w:t>
      </w:r>
    </w:p>
    <w:p w:rsidR="008F1514" w:rsidRDefault="005C1B77" w:rsidP="008F1514">
      <w:pPr>
        <w:spacing w:line="360" w:lineRule="auto"/>
        <w:ind w:firstLine="708"/>
        <w:jc w:val="both"/>
        <w:rPr>
          <w:rFonts w:ascii="Arial" w:hAnsi="Arial" w:cs="Arial"/>
          <w:sz w:val="26"/>
          <w:szCs w:val="26"/>
        </w:rPr>
      </w:pPr>
      <w:r w:rsidRPr="005C1B77">
        <w:rPr>
          <w:rFonts w:ascii="Arial" w:hAnsi="Arial" w:cs="Arial"/>
          <w:b/>
          <w:sz w:val="26"/>
          <w:szCs w:val="26"/>
        </w:rPr>
        <w:t>Dichos</w:t>
      </w:r>
      <w:r>
        <w:rPr>
          <w:rFonts w:ascii="Arial" w:hAnsi="Arial" w:cs="Arial"/>
          <w:sz w:val="26"/>
          <w:szCs w:val="26"/>
        </w:rPr>
        <w:t xml:space="preserve"> argumentos resultan ser infundados, toda vez que </w:t>
      </w:r>
      <w:r w:rsidR="00B35741">
        <w:rPr>
          <w:rFonts w:ascii="Arial" w:hAnsi="Arial" w:cs="Arial"/>
          <w:sz w:val="26"/>
          <w:szCs w:val="26"/>
        </w:rPr>
        <w:t xml:space="preserve">la Auditoría Superior del Estado, </w:t>
      </w:r>
      <w:r w:rsidR="00CE1FAD">
        <w:rPr>
          <w:rFonts w:ascii="Arial" w:hAnsi="Arial" w:cs="Arial"/>
          <w:sz w:val="26"/>
          <w:szCs w:val="26"/>
        </w:rPr>
        <w:t>emitió la resolución de tres de agosto de dos mil diecisiete, dentro del ámbito de sus atribuciones, aplicando las leyes vigentes en el momento de la emisión de dicho fallo, pues</w:t>
      </w:r>
      <w:r w:rsidR="008F1514">
        <w:rPr>
          <w:rFonts w:ascii="Arial" w:hAnsi="Arial" w:cs="Arial"/>
          <w:sz w:val="26"/>
          <w:szCs w:val="26"/>
        </w:rPr>
        <w:t>to que se señaló lo siguiente:</w:t>
      </w:r>
    </w:p>
    <w:p w:rsidR="00CE1FAD" w:rsidRPr="00CE1FAD" w:rsidRDefault="008F1514" w:rsidP="00C736BC">
      <w:pPr>
        <w:spacing w:after="240"/>
        <w:ind w:left="709" w:right="902"/>
        <w:jc w:val="both"/>
        <w:rPr>
          <w:rFonts w:ascii="Arial" w:hAnsi="Arial" w:cs="Arial"/>
          <w:i/>
        </w:rPr>
      </w:pPr>
      <w:r w:rsidRPr="00CE1FAD">
        <w:rPr>
          <w:rFonts w:ascii="Arial" w:hAnsi="Arial" w:cs="Arial"/>
          <w:i/>
        </w:rPr>
        <w:t xml:space="preserve"> </w:t>
      </w:r>
      <w:r w:rsidR="00CE1FAD" w:rsidRPr="00CE1FAD">
        <w:rPr>
          <w:rFonts w:ascii="Arial" w:hAnsi="Arial" w:cs="Arial"/>
          <w:i/>
        </w:rPr>
        <w:t>“</w:t>
      </w:r>
      <w:r w:rsidR="00CE1FAD" w:rsidRPr="00CE1FAD">
        <w:rPr>
          <w:rFonts w:ascii="Arial" w:hAnsi="Arial" w:cs="Arial"/>
          <w:b/>
          <w:i/>
        </w:rPr>
        <w:t xml:space="preserve">PRIMERO.- </w:t>
      </w:r>
      <w:r w:rsidR="00CE1FAD">
        <w:rPr>
          <w:rFonts w:ascii="Arial" w:hAnsi="Arial" w:cs="Arial"/>
          <w:i/>
        </w:rPr>
        <w:t>Que la Auditoría Superior del Estado de Oaxaca, es competente para conocer y resolver el presente asunto, de conformidad con lo establecido en los artículo 1, 14, 16, 115 y 116 de la Constitución Política de los Estados Unidos Mexicanos; 65 Bis, de la Constitución Política del Estado Libre y Soberano de Oaxaca, anterior a la reforma publicada el treinta de junio de dos mil quince, en el Periódico Oficial de Gobierno del Estado, aplicándose en cuando al fondo del presenta asunto lo dispuesto por los artículos 1, 3, 4, 17 fracción XV y XVI, 43, 44 fracción I, 45, 46, 47 y 48, de la Ley de Fiscalización Superior del Estado de Oaxaca, vigente hasta el treinta de agosto de dos mil trece; siendo aplicable en cuando a las facultades para la emisión de la resolución los artículo 1, 3, 4, 6, 31 fracción XXX, 50, 5, 52, 56, 57, 63 fracción XI, TERCERO Y SEXTO Transitorio de la Ley de Fiscalización Superior para el Estado de Oaxaca, de aplicación vigente mediante decreto 2037, de</w:t>
      </w:r>
      <w:r w:rsidR="00251A88">
        <w:rPr>
          <w:rFonts w:ascii="Arial" w:hAnsi="Arial" w:cs="Arial"/>
          <w:i/>
        </w:rPr>
        <w:t xml:space="preserve"> fecha treinta de agosto de dos mil trece; 1, 3 fracción I y 4, 6 fracción VI, 12 fracción XXV, del Reglamento Interior de la Auditoría Superior del Estado de Oaxaca, publicado mediante decreto número 690 de fecha veinte d</w:t>
      </w:r>
      <w:r>
        <w:rPr>
          <w:rFonts w:ascii="Arial" w:hAnsi="Arial" w:cs="Arial"/>
          <w:i/>
        </w:rPr>
        <w:t>e septiembre de dos mil ocho.”</w:t>
      </w:r>
    </w:p>
    <w:p w:rsidR="008F1514" w:rsidRDefault="00C736BC" w:rsidP="008F1514">
      <w:pPr>
        <w:spacing w:line="360" w:lineRule="auto"/>
        <w:ind w:firstLine="708"/>
        <w:jc w:val="both"/>
        <w:rPr>
          <w:rFonts w:ascii="Arial" w:hAnsi="Arial" w:cs="Arial"/>
          <w:sz w:val="26"/>
          <w:szCs w:val="26"/>
        </w:rPr>
      </w:pPr>
      <w:r w:rsidRPr="00C736BC">
        <w:rPr>
          <w:rFonts w:ascii="Arial" w:hAnsi="Arial" w:cs="Arial"/>
          <w:b/>
          <w:sz w:val="26"/>
          <w:szCs w:val="26"/>
        </w:rPr>
        <w:t xml:space="preserve">Como </w:t>
      </w:r>
      <w:r>
        <w:rPr>
          <w:rFonts w:ascii="Arial" w:hAnsi="Arial" w:cs="Arial"/>
          <w:sz w:val="26"/>
          <w:szCs w:val="26"/>
        </w:rPr>
        <w:t xml:space="preserve">se advierte de la anterior transcripción, la Auditoría Superior del Estado señaló los fundamentos legales que le dan facultad </w:t>
      </w:r>
      <w:r>
        <w:rPr>
          <w:rFonts w:ascii="Arial" w:hAnsi="Arial" w:cs="Arial"/>
          <w:sz w:val="26"/>
          <w:szCs w:val="26"/>
        </w:rPr>
        <w:lastRenderedPageBreak/>
        <w:t>para emitir la resolución combatida, aplicando correctamente la Ley de Fiscalización Superior del Estado de Oaxaca, vigente mediante decreto 2037 de fecha treinta de agosto de dos mil trece; asimismo, señaló correctamente que para resolver y conocer del asunto, se fundaba en la Ley de Fiscalización Superior del Estado de Oaxaca, vigente hasta el trein</w:t>
      </w:r>
      <w:r w:rsidR="008F1514">
        <w:rPr>
          <w:rFonts w:ascii="Arial" w:hAnsi="Arial" w:cs="Arial"/>
          <w:sz w:val="26"/>
          <w:szCs w:val="26"/>
        </w:rPr>
        <w:t xml:space="preserve">ta de agosto de dos mil trece. </w:t>
      </w:r>
    </w:p>
    <w:p w:rsidR="008F1514" w:rsidRDefault="00113CB2" w:rsidP="008F1514">
      <w:pPr>
        <w:spacing w:line="360" w:lineRule="auto"/>
        <w:ind w:firstLine="708"/>
        <w:jc w:val="both"/>
        <w:rPr>
          <w:rFonts w:ascii="Arial" w:hAnsi="Arial" w:cs="Arial"/>
          <w:sz w:val="26"/>
          <w:szCs w:val="26"/>
        </w:rPr>
      </w:pPr>
      <w:r w:rsidRPr="001F26CF">
        <w:rPr>
          <w:rFonts w:ascii="Arial" w:hAnsi="Arial" w:cs="Arial"/>
          <w:b/>
          <w:sz w:val="26"/>
          <w:szCs w:val="26"/>
        </w:rPr>
        <w:t>Por</w:t>
      </w:r>
      <w:r>
        <w:rPr>
          <w:rFonts w:ascii="Arial" w:hAnsi="Arial" w:cs="Arial"/>
          <w:sz w:val="26"/>
          <w:szCs w:val="26"/>
        </w:rPr>
        <w:t xml:space="preserve"> consiguiente la autoridad demandada fue clara en indicar que ley le concedía facultades para emitir la resolución de tres d</w:t>
      </w:r>
      <w:r w:rsidR="00123E72">
        <w:rPr>
          <w:rFonts w:ascii="Arial" w:hAnsi="Arial" w:cs="Arial"/>
          <w:sz w:val="26"/>
          <w:szCs w:val="26"/>
        </w:rPr>
        <w:t>e agosto de dos mil diecisiete, pues para proceder a fundar</w:t>
      </w:r>
      <w:r w:rsidR="00E33023">
        <w:rPr>
          <w:rFonts w:ascii="Arial" w:hAnsi="Arial" w:cs="Arial"/>
          <w:sz w:val="26"/>
          <w:szCs w:val="26"/>
        </w:rPr>
        <w:t xml:space="preserve"> su </w:t>
      </w:r>
      <w:r w:rsidR="00123E72">
        <w:rPr>
          <w:rFonts w:ascii="Arial" w:hAnsi="Arial" w:cs="Arial"/>
          <w:sz w:val="26"/>
          <w:szCs w:val="26"/>
        </w:rPr>
        <w:t xml:space="preserve">competencia, tenía que aplicar la Ley de Fiscalización Superior del Estado que se encuentra vigente actualmente, puesto que </w:t>
      </w:r>
      <w:r w:rsidR="00E33023">
        <w:rPr>
          <w:rFonts w:ascii="Arial" w:hAnsi="Arial" w:cs="Arial"/>
          <w:sz w:val="26"/>
          <w:szCs w:val="26"/>
        </w:rPr>
        <w:t xml:space="preserve">no puede apoyarse </w:t>
      </w:r>
      <w:r w:rsidR="003D6042">
        <w:rPr>
          <w:rFonts w:ascii="Arial" w:hAnsi="Arial" w:cs="Arial"/>
          <w:sz w:val="26"/>
          <w:szCs w:val="26"/>
        </w:rPr>
        <w:t>en una ley derogada cuando se trata de indicar que ordenamiento legal le concede competencia para emitir y resolver determinado asunto</w:t>
      </w:r>
      <w:r w:rsidR="007B145C">
        <w:rPr>
          <w:rFonts w:ascii="Arial" w:hAnsi="Arial" w:cs="Arial"/>
          <w:sz w:val="26"/>
          <w:szCs w:val="26"/>
        </w:rPr>
        <w:t xml:space="preserve">. </w:t>
      </w:r>
      <w:r w:rsidR="007B145C" w:rsidRPr="001F26CF">
        <w:rPr>
          <w:rFonts w:ascii="Arial" w:hAnsi="Arial" w:cs="Arial"/>
          <w:b/>
          <w:sz w:val="26"/>
          <w:szCs w:val="26"/>
        </w:rPr>
        <w:t>Asimismo</w:t>
      </w:r>
      <w:r w:rsidR="007B145C">
        <w:rPr>
          <w:rFonts w:ascii="Arial" w:hAnsi="Arial" w:cs="Arial"/>
          <w:sz w:val="26"/>
          <w:szCs w:val="26"/>
        </w:rPr>
        <w:t>,</w:t>
      </w:r>
      <w:r w:rsidR="003D6042">
        <w:rPr>
          <w:rFonts w:ascii="Arial" w:hAnsi="Arial" w:cs="Arial"/>
          <w:sz w:val="26"/>
          <w:szCs w:val="26"/>
        </w:rPr>
        <w:t xml:space="preserve"> </w:t>
      </w:r>
      <w:r w:rsidR="007B145C">
        <w:rPr>
          <w:rFonts w:ascii="Arial" w:hAnsi="Arial" w:cs="Arial"/>
          <w:sz w:val="26"/>
          <w:szCs w:val="26"/>
        </w:rPr>
        <w:t>en cuanto al fondo del asunto</w:t>
      </w:r>
      <w:r>
        <w:rPr>
          <w:rFonts w:ascii="Arial" w:hAnsi="Arial" w:cs="Arial"/>
          <w:sz w:val="26"/>
          <w:szCs w:val="26"/>
        </w:rPr>
        <w:t xml:space="preserve"> aplicó la Ley de Fiscalización Superior del Estado, vigente hasta el treinta de agosto de dos mil trece, toda vez que </w:t>
      </w:r>
      <w:r w:rsidR="00CB6464">
        <w:rPr>
          <w:rFonts w:ascii="Arial" w:hAnsi="Arial" w:cs="Arial"/>
          <w:sz w:val="26"/>
          <w:szCs w:val="26"/>
        </w:rPr>
        <w:t xml:space="preserve">la sanción impuesta a </w:t>
      </w:r>
      <w:r w:rsidR="00C61CFA">
        <w:rPr>
          <w:rFonts w:ascii="Arial" w:hAnsi="Arial" w:cs="Arial"/>
          <w:b/>
          <w:sz w:val="26"/>
          <w:szCs w:val="26"/>
        </w:rPr>
        <w:t>**********</w:t>
      </w:r>
      <w:r w:rsidR="00CB6464" w:rsidRPr="00BB0D5B">
        <w:rPr>
          <w:rFonts w:ascii="Arial" w:hAnsi="Arial" w:cs="Arial"/>
          <w:b/>
          <w:sz w:val="26"/>
          <w:szCs w:val="26"/>
        </w:rPr>
        <w:t xml:space="preserve">, </w:t>
      </w:r>
      <w:r w:rsidR="00C61CFA">
        <w:rPr>
          <w:rFonts w:ascii="Arial" w:hAnsi="Arial" w:cs="Arial"/>
          <w:b/>
          <w:sz w:val="26"/>
          <w:szCs w:val="26"/>
        </w:rPr>
        <w:t>**********</w:t>
      </w:r>
      <w:r w:rsidR="00CB6464" w:rsidRPr="00BB0D5B">
        <w:rPr>
          <w:rFonts w:ascii="Arial" w:hAnsi="Arial" w:cs="Arial"/>
          <w:b/>
          <w:sz w:val="26"/>
          <w:szCs w:val="26"/>
        </w:rPr>
        <w:t xml:space="preserve">, </w:t>
      </w:r>
      <w:r w:rsidR="00C61CFA">
        <w:rPr>
          <w:rFonts w:ascii="Arial" w:hAnsi="Arial" w:cs="Arial"/>
          <w:b/>
          <w:sz w:val="26"/>
          <w:szCs w:val="26"/>
        </w:rPr>
        <w:t>**********</w:t>
      </w:r>
      <w:r w:rsidR="00CB6464" w:rsidRPr="00BB0D5B">
        <w:rPr>
          <w:rFonts w:ascii="Arial" w:hAnsi="Arial" w:cs="Arial"/>
          <w:b/>
          <w:sz w:val="26"/>
          <w:szCs w:val="26"/>
        </w:rPr>
        <w:t xml:space="preserve">, </w:t>
      </w:r>
      <w:r w:rsidR="00C61CFA">
        <w:rPr>
          <w:rFonts w:ascii="Arial" w:hAnsi="Arial" w:cs="Arial"/>
          <w:b/>
          <w:sz w:val="26"/>
          <w:szCs w:val="26"/>
        </w:rPr>
        <w:t>**********</w:t>
      </w:r>
      <w:r w:rsidR="00CB6464" w:rsidRPr="00BB0D5B">
        <w:rPr>
          <w:rFonts w:ascii="Arial" w:hAnsi="Arial" w:cs="Arial"/>
          <w:b/>
          <w:sz w:val="26"/>
          <w:szCs w:val="26"/>
        </w:rPr>
        <w:t xml:space="preserve"> Y </w:t>
      </w:r>
      <w:r w:rsidR="00C61CFA">
        <w:rPr>
          <w:rFonts w:ascii="Arial" w:hAnsi="Arial" w:cs="Arial"/>
          <w:b/>
          <w:sz w:val="26"/>
          <w:szCs w:val="26"/>
        </w:rPr>
        <w:t>**********</w:t>
      </w:r>
      <w:r w:rsidR="00CB6464">
        <w:rPr>
          <w:rFonts w:ascii="Arial" w:hAnsi="Arial" w:cs="Arial"/>
          <w:sz w:val="26"/>
          <w:szCs w:val="26"/>
        </w:rPr>
        <w:t xml:space="preserve">, por el resarcimiento de los daños causados al Municipio de </w:t>
      </w:r>
      <w:r w:rsidR="00C61CFA">
        <w:rPr>
          <w:rFonts w:ascii="Arial" w:hAnsi="Arial" w:cs="Arial"/>
          <w:b/>
          <w:sz w:val="26"/>
          <w:szCs w:val="26"/>
        </w:rPr>
        <w:t>**********</w:t>
      </w:r>
      <w:r w:rsidR="00123E72">
        <w:rPr>
          <w:rFonts w:ascii="Arial" w:hAnsi="Arial" w:cs="Arial"/>
          <w:sz w:val="26"/>
          <w:szCs w:val="26"/>
        </w:rPr>
        <w:t xml:space="preserve">, Distrito de </w:t>
      </w:r>
      <w:r w:rsidR="00C61CFA">
        <w:rPr>
          <w:rFonts w:ascii="Arial" w:hAnsi="Arial" w:cs="Arial"/>
          <w:b/>
          <w:sz w:val="26"/>
          <w:szCs w:val="26"/>
        </w:rPr>
        <w:t>**********</w:t>
      </w:r>
      <w:r w:rsidR="00123E72">
        <w:rPr>
          <w:rFonts w:ascii="Arial" w:hAnsi="Arial" w:cs="Arial"/>
          <w:sz w:val="26"/>
          <w:szCs w:val="26"/>
        </w:rPr>
        <w:t xml:space="preserve">, Oaxaca, se dio en el ejercicio fiscal </w:t>
      </w:r>
      <w:r w:rsidR="007B145C">
        <w:rPr>
          <w:rFonts w:ascii="Arial" w:hAnsi="Arial" w:cs="Arial"/>
          <w:sz w:val="26"/>
          <w:szCs w:val="26"/>
        </w:rPr>
        <w:t>dos mil once</w:t>
      </w:r>
      <w:r w:rsidR="005075F2">
        <w:rPr>
          <w:rFonts w:ascii="Arial" w:hAnsi="Arial" w:cs="Arial"/>
          <w:sz w:val="26"/>
          <w:szCs w:val="26"/>
        </w:rPr>
        <w:t xml:space="preserve">. </w:t>
      </w:r>
    </w:p>
    <w:p w:rsidR="008F1514" w:rsidRDefault="00587CBC" w:rsidP="008F1514">
      <w:pPr>
        <w:spacing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1552" behindDoc="0" locked="0" layoutInCell="1" allowOverlap="1" wp14:anchorId="7C02D901" wp14:editId="144C00F7">
                <wp:simplePos x="0" y="0"/>
                <wp:positionH relativeFrom="column">
                  <wp:posOffset>5538470</wp:posOffset>
                </wp:positionH>
                <wp:positionV relativeFrom="paragraph">
                  <wp:posOffset>1630680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7CBC" w:rsidRDefault="00587CBC" w:rsidP="00587C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2" type="#_x0000_t202" style="position:absolute;left:0;text-align:left;margin-left:436.1pt;margin-top:128.4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">
                <v:textbox>
                  <w:txbxContent>
                    <w:p w:rsidR="00587CBC" w:rsidRDefault="00587CBC" w:rsidP="00587CBC">
                      <w:pPr>
                        <w:rPr>
                          <w:sz w:val="16"/>
                          <w:szCs w:val="16"/>
                        </w:rPr>
                      </w:pPr>
                      <w:r>
                        <w:rPr>
                          <w:sz w:val="16"/>
                          <w:szCs w:val="16"/>
                        </w:rPr>
                        <w:t>Datos personales protegidos por el Art. 116 de la LGTAIP y el Art. 56 de la LTAIPEO</w:t>
                      </w:r>
                    </w:p>
                  </w:txbxContent>
                </v:textbox>
              </v:shape>
            </w:pict>
          </mc:Fallback>
        </mc:AlternateContent>
      </w:r>
      <w:r w:rsidR="005075F2" w:rsidRPr="00EE273A">
        <w:rPr>
          <w:rFonts w:ascii="Arial" w:hAnsi="Arial" w:cs="Arial"/>
          <w:b/>
          <w:sz w:val="26"/>
          <w:szCs w:val="26"/>
        </w:rPr>
        <w:t>Por</w:t>
      </w:r>
      <w:r w:rsidR="005075F2">
        <w:rPr>
          <w:rFonts w:ascii="Arial" w:hAnsi="Arial" w:cs="Arial"/>
          <w:sz w:val="26"/>
          <w:szCs w:val="26"/>
        </w:rPr>
        <w:t xml:space="preserve"> otra parte</w:t>
      </w:r>
      <w:r w:rsidR="005075F2" w:rsidRPr="008629CD">
        <w:rPr>
          <w:rFonts w:ascii="Arial" w:hAnsi="Arial" w:cs="Arial"/>
          <w:b/>
          <w:sz w:val="26"/>
          <w:szCs w:val="26"/>
        </w:rPr>
        <w:t xml:space="preserve">, </w:t>
      </w:r>
      <w:r w:rsidR="00EE273A" w:rsidRPr="008629CD">
        <w:rPr>
          <w:rFonts w:ascii="Arial" w:hAnsi="Arial" w:cs="Arial"/>
          <w:b/>
          <w:sz w:val="26"/>
          <w:szCs w:val="26"/>
        </w:rPr>
        <w:t xml:space="preserve">resultan </w:t>
      </w:r>
      <w:r w:rsidR="008629CD">
        <w:rPr>
          <w:rFonts w:ascii="Arial" w:hAnsi="Arial" w:cs="Arial"/>
          <w:b/>
          <w:sz w:val="26"/>
          <w:szCs w:val="26"/>
        </w:rPr>
        <w:t>infundados</w:t>
      </w:r>
      <w:r w:rsidR="00EE273A">
        <w:rPr>
          <w:rFonts w:ascii="Arial" w:hAnsi="Arial" w:cs="Arial"/>
          <w:sz w:val="26"/>
          <w:szCs w:val="26"/>
        </w:rPr>
        <w:t xml:space="preserve"> </w:t>
      </w:r>
      <w:r w:rsidR="005075F2">
        <w:rPr>
          <w:rFonts w:ascii="Arial" w:hAnsi="Arial" w:cs="Arial"/>
          <w:sz w:val="26"/>
          <w:szCs w:val="26"/>
        </w:rPr>
        <w:t>los argumentos que precisan los actores</w:t>
      </w:r>
      <w:r w:rsidR="00EE273A">
        <w:rPr>
          <w:rFonts w:ascii="Arial" w:hAnsi="Arial" w:cs="Arial"/>
          <w:sz w:val="26"/>
          <w:szCs w:val="26"/>
        </w:rPr>
        <w:t xml:space="preserve"> en cuanto a que </w:t>
      </w:r>
      <w:r w:rsidR="008629CD">
        <w:rPr>
          <w:rFonts w:ascii="Arial" w:hAnsi="Arial" w:cs="Arial"/>
          <w:sz w:val="26"/>
          <w:szCs w:val="26"/>
        </w:rPr>
        <w:t xml:space="preserve">en </w:t>
      </w:r>
      <w:r w:rsidR="00EE273A">
        <w:rPr>
          <w:rFonts w:ascii="Arial" w:hAnsi="Arial" w:cs="Arial"/>
          <w:sz w:val="26"/>
          <w:szCs w:val="26"/>
        </w:rPr>
        <w:t xml:space="preserve">la Ley de Fiscalización Superior del Estado de Oaxaca, </w:t>
      </w:r>
      <w:r w:rsidR="008629CD">
        <w:rPr>
          <w:rFonts w:ascii="Arial" w:hAnsi="Arial" w:cs="Arial"/>
          <w:sz w:val="26"/>
          <w:szCs w:val="26"/>
        </w:rPr>
        <w:t>determina que la facultad de dicha la Auditoría Superior del Estado, para resolver el recurso de reconsideración es delegada por el Auditor Superior del estado,  por lo que e</w:t>
      </w:r>
      <w:r w:rsidR="00EE273A">
        <w:rPr>
          <w:rFonts w:ascii="Arial" w:hAnsi="Arial" w:cs="Arial"/>
          <w:sz w:val="26"/>
          <w:szCs w:val="26"/>
        </w:rPr>
        <w:t>s un ordenamiento que no resulta aplicable para regular el procedimiento, pues resulta contradictorio e ilegal que la autoridad demandada, pretenda soportar sus facultades para resolver respecto al recurso de reconsideración, precisamente en el artículo 52 de la abrogada Ley de Fiscalización Superior del Estado de Oaxaca, así como en el diverso artículo 12 del Reglamento Interior de la Auditoría Superior del Estado, coligados al diverso artículo 67 de la citada Ley, siendo evidente que dichos ordenamientos son contradictorios respecto a las facultades resolutivas conferidas al Titular de la Unidad de Asuntos Jurídicos de la Auditoría Superior del Estado</w:t>
      </w:r>
      <w:r w:rsidR="008F1514">
        <w:rPr>
          <w:rFonts w:ascii="Arial" w:hAnsi="Arial" w:cs="Arial"/>
          <w:sz w:val="26"/>
          <w:szCs w:val="26"/>
        </w:rPr>
        <w:t>.</w:t>
      </w:r>
    </w:p>
    <w:p w:rsidR="008F1514" w:rsidRDefault="00A14553" w:rsidP="008F1514">
      <w:pPr>
        <w:spacing w:line="360" w:lineRule="auto"/>
        <w:ind w:firstLine="708"/>
        <w:jc w:val="both"/>
        <w:rPr>
          <w:rFonts w:ascii="Arial" w:hAnsi="Arial" w:cs="Arial"/>
          <w:sz w:val="26"/>
          <w:szCs w:val="26"/>
        </w:rPr>
      </w:pPr>
      <w:r w:rsidRPr="00FE03FC">
        <w:rPr>
          <w:rFonts w:ascii="Arial" w:hAnsi="Arial" w:cs="Arial"/>
          <w:b/>
          <w:sz w:val="26"/>
          <w:szCs w:val="26"/>
        </w:rPr>
        <w:t xml:space="preserve">Lo </w:t>
      </w:r>
      <w:r>
        <w:rPr>
          <w:rFonts w:ascii="Arial" w:hAnsi="Arial" w:cs="Arial"/>
          <w:sz w:val="26"/>
          <w:szCs w:val="26"/>
        </w:rPr>
        <w:t xml:space="preserve">anterior, toda vez que </w:t>
      </w:r>
      <w:r w:rsidR="00FE03FC">
        <w:rPr>
          <w:rFonts w:ascii="Arial" w:hAnsi="Arial" w:cs="Arial"/>
          <w:sz w:val="26"/>
          <w:szCs w:val="26"/>
        </w:rPr>
        <w:t xml:space="preserve">la autoridad competente para resolver el recurso de reconsideración interpuesto por los aquí actores, es el Auditor Superior del Estado de Oaxaca, tal y como se advierte de los preceptos citados en la resolución de tres de agosto de dos mil </w:t>
      </w:r>
      <w:r w:rsidR="00FE03FC">
        <w:rPr>
          <w:rFonts w:ascii="Arial" w:hAnsi="Arial" w:cs="Arial"/>
          <w:sz w:val="26"/>
          <w:szCs w:val="26"/>
        </w:rPr>
        <w:lastRenderedPageBreak/>
        <w:t>diecisiete, en donde la citada autoridad funda debidamente su competencia para emitir dicha resoluci</w:t>
      </w:r>
      <w:r w:rsidR="008E67D3">
        <w:rPr>
          <w:rFonts w:ascii="Arial" w:hAnsi="Arial" w:cs="Arial"/>
          <w:sz w:val="26"/>
          <w:szCs w:val="26"/>
        </w:rPr>
        <w:t>ón</w:t>
      </w:r>
      <w:r w:rsidR="001C77E8">
        <w:rPr>
          <w:rFonts w:ascii="Arial" w:hAnsi="Arial" w:cs="Arial"/>
          <w:sz w:val="26"/>
          <w:szCs w:val="26"/>
        </w:rPr>
        <w:t>, por lo que en ningún momento se delegaron facultades a la Titular de la Unidad de Asuntos Jurídicos de dicha Auditoría para la emisión de la citada resolución</w:t>
      </w:r>
      <w:r w:rsidR="008E67D3">
        <w:rPr>
          <w:rFonts w:ascii="Arial" w:hAnsi="Arial" w:cs="Arial"/>
          <w:sz w:val="26"/>
          <w:szCs w:val="26"/>
        </w:rPr>
        <w:t xml:space="preserve">. </w:t>
      </w:r>
    </w:p>
    <w:p w:rsidR="008F1514" w:rsidRDefault="008E67D3" w:rsidP="008F1514">
      <w:pPr>
        <w:spacing w:line="360" w:lineRule="auto"/>
        <w:ind w:firstLine="708"/>
        <w:jc w:val="both"/>
        <w:rPr>
          <w:rFonts w:ascii="Arial" w:hAnsi="Arial" w:cs="Arial"/>
          <w:sz w:val="26"/>
          <w:szCs w:val="26"/>
        </w:rPr>
      </w:pPr>
      <w:r w:rsidRPr="008E67D3">
        <w:rPr>
          <w:rFonts w:ascii="Arial" w:hAnsi="Arial" w:cs="Arial"/>
          <w:b/>
          <w:sz w:val="26"/>
          <w:szCs w:val="26"/>
        </w:rPr>
        <w:t>P</w:t>
      </w:r>
      <w:r>
        <w:rPr>
          <w:rFonts w:ascii="Arial" w:hAnsi="Arial" w:cs="Arial"/>
          <w:sz w:val="26"/>
          <w:szCs w:val="26"/>
        </w:rPr>
        <w:t xml:space="preserve">or tanto, contrario a los argumentos expuestos por los </w:t>
      </w:r>
      <w:proofErr w:type="spellStart"/>
      <w:r>
        <w:rPr>
          <w:rFonts w:ascii="Arial" w:hAnsi="Arial" w:cs="Arial"/>
          <w:sz w:val="26"/>
          <w:szCs w:val="26"/>
        </w:rPr>
        <w:t>promoventes</w:t>
      </w:r>
      <w:proofErr w:type="spellEnd"/>
      <w:r>
        <w:rPr>
          <w:rFonts w:ascii="Arial" w:hAnsi="Arial" w:cs="Arial"/>
          <w:sz w:val="26"/>
          <w:szCs w:val="26"/>
        </w:rPr>
        <w:t xml:space="preserve"> del juicio, el Reglamento Interior de la Auditoría Superior del Estado, emana de la Ley de Fiscalización Superior del Estado de Oaxaca, por lo que la resolución que se combate se encuentra apegada a derecho, tratando en todo momento de salvaguardar los derechos garantías fundamentales de los aquí </w:t>
      </w:r>
      <w:proofErr w:type="spellStart"/>
      <w:r>
        <w:rPr>
          <w:rFonts w:ascii="Arial" w:hAnsi="Arial" w:cs="Arial"/>
          <w:sz w:val="26"/>
          <w:szCs w:val="26"/>
        </w:rPr>
        <w:t>promoventes</w:t>
      </w:r>
      <w:proofErr w:type="spellEnd"/>
      <w:r w:rsidR="00744468">
        <w:rPr>
          <w:rFonts w:ascii="Arial" w:hAnsi="Arial" w:cs="Arial"/>
          <w:sz w:val="26"/>
          <w:szCs w:val="26"/>
        </w:rPr>
        <w:t xml:space="preserve">. </w:t>
      </w:r>
    </w:p>
    <w:p w:rsidR="008F1514" w:rsidRDefault="00822474" w:rsidP="008F1514">
      <w:pPr>
        <w:spacing w:line="360" w:lineRule="auto"/>
        <w:ind w:firstLine="708"/>
        <w:jc w:val="both"/>
        <w:rPr>
          <w:rFonts w:ascii="Arial" w:hAnsi="Arial" w:cs="Arial"/>
          <w:bCs/>
          <w:sz w:val="26"/>
          <w:szCs w:val="26"/>
        </w:rPr>
      </w:pPr>
      <w:r w:rsidRPr="00BB383D">
        <w:rPr>
          <w:rFonts w:ascii="Arial" w:hAnsi="Arial" w:cs="Arial"/>
          <w:b/>
          <w:color w:val="000000" w:themeColor="text1"/>
          <w:sz w:val="26"/>
          <w:szCs w:val="26"/>
        </w:rPr>
        <w:t xml:space="preserve">En </w:t>
      </w:r>
      <w:r w:rsidRPr="00611257">
        <w:rPr>
          <w:rFonts w:ascii="Arial" w:hAnsi="Arial" w:cs="Arial"/>
          <w:color w:val="000000" w:themeColor="text1"/>
          <w:sz w:val="26"/>
          <w:szCs w:val="26"/>
        </w:rPr>
        <w:t xml:space="preserve">otro </w:t>
      </w:r>
      <w:r w:rsidRPr="002661C4">
        <w:rPr>
          <w:rFonts w:ascii="Arial" w:hAnsi="Arial" w:cs="Arial"/>
          <w:color w:val="000000" w:themeColor="text1"/>
          <w:sz w:val="26"/>
          <w:szCs w:val="26"/>
        </w:rPr>
        <w:t>orden de ideas</w:t>
      </w:r>
      <w:r w:rsidR="003C72FA">
        <w:rPr>
          <w:rFonts w:ascii="Arial" w:hAnsi="Arial" w:cs="Arial"/>
          <w:color w:val="000000" w:themeColor="text1"/>
          <w:sz w:val="26"/>
          <w:szCs w:val="26"/>
        </w:rPr>
        <w:t>,</w:t>
      </w:r>
      <w:r w:rsidR="009166D0">
        <w:rPr>
          <w:rFonts w:ascii="Arial" w:hAnsi="Arial" w:cs="Arial"/>
          <w:color w:val="000000" w:themeColor="text1"/>
          <w:sz w:val="26"/>
          <w:szCs w:val="26"/>
        </w:rPr>
        <w:t xml:space="preserve"> </w:t>
      </w:r>
      <w:r w:rsidR="009166D0">
        <w:rPr>
          <w:rFonts w:ascii="Arial" w:hAnsi="Arial" w:cs="Arial"/>
          <w:sz w:val="26"/>
          <w:szCs w:val="26"/>
        </w:rPr>
        <w:t>p</w:t>
      </w:r>
      <w:r w:rsidR="009166D0">
        <w:rPr>
          <w:rFonts w:ascii="Arial" w:hAnsi="Arial" w:cs="Arial"/>
          <w:color w:val="000000" w:themeColor="text1"/>
          <w:sz w:val="26"/>
          <w:szCs w:val="26"/>
        </w:rPr>
        <w:t xml:space="preserve">rocede entrar al estudio de </w:t>
      </w:r>
      <w:r w:rsidR="009166D0" w:rsidRPr="00611257">
        <w:rPr>
          <w:rFonts w:ascii="Arial" w:hAnsi="Arial" w:cs="Arial"/>
          <w:color w:val="000000" w:themeColor="text1"/>
          <w:sz w:val="26"/>
          <w:szCs w:val="26"/>
        </w:rPr>
        <w:t>los conceptos de impugnación</w:t>
      </w:r>
      <w:r w:rsidR="009166D0" w:rsidRPr="00BB383D">
        <w:rPr>
          <w:rFonts w:ascii="Arial" w:hAnsi="Arial" w:cs="Arial"/>
          <w:b/>
          <w:color w:val="000000" w:themeColor="text1"/>
          <w:sz w:val="26"/>
          <w:szCs w:val="26"/>
        </w:rPr>
        <w:t xml:space="preserve"> segundo</w:t>
      </w:r>
      <w:r w:rsidR="009166D0">
        <w:rPr>
          <w:rFonts w:ascii="Arial" w:hAnsi="Arial" w:cs="Arial"/>
          <w:b/>
          <w:color w:val="000000" w:themeColor="text1"/>
          <w:sz w:val="26"/>
          <w:szCs w:val="26"/>
        </w:rPr>
        <w:t xml:space="preserve"> respecto a la caducidad</w:t>
      </w:r>
      <w:r w:rsidR="00CF23DD">
        <w:rPr>
          <w:rFonts w:ascii="Arial" w:hAnsi="Arial" w:cs="Arial"/>
          <w:b/>
          <w:color w:val="000000" w:themeColor="text1"/>
          <w:sz w:val="26"/>
          <w:szCs w:val="26"/>
        </w:rPr>
        <w:t xml:space="preserve">, </w:t>
      </w:r>
      <w:r w:rsidR="009166D0">
        <w:rPr>
          <w:rFonts w:ascii="Arial" w:hAnsi="Arial" w:cs="Arial"/>
          <w:b/>
          <w:color w:val="000000" w:themeColor="text1"/>
          <w:sz w:val="26"/>
          <w:szCs w:val="26"/>
        </w:rPr>
        <w:t>así como respecto a la razón de veint</w:t>
      </w:r>
      <w:r w:rsidR="00CF23DD">
        <w:rPr>
          <w:rFonts w:ascii="Arial" w:hAnsi="Arial" w:cs="Arial"/>
          <w:b/>
          <w:color w:val="000000" w:themeColor="text1"/>
          <w:sz w:val="26"/>
          <w:szCs w:val="26"/>
        </w:rPr>
        <w:t>icuatro de diciembre de dos mil</w:t>
      </w:r>
      <w:r w:rsidR="00602A8D">
        <w:rPr>
          <w:rFonts w:ascii="Arial" w:hAnsi="Arial" w:cs="Arial"/>
          <w:b/>
          <w:color w:val="000000" w:themeColor="text1"/>
          <w:sz w:val="26"/>
          <w:szCs w:val="26"/>
        </w:rPr>
        <w:t xml:space="preserve"> doce</w:t>
      </w:r>
      <w:r w:rsidR="00CF23DD">
        <w:rPr>
          <w:rFonts w:ascii="Arial" w:hAnsi="Arial" w:cs="Arial"/>
          <w:b/>
          <w:color w:val="000000" w:themeColor="text1"/>
          <w:sz w:val="26"/>
          <w:szCs w:val="26"/>
        </w:rPr>
        <w:t xml:space="preserve">, </w:t>
      </w:r>
      <w:r w:rsidR="009166D0">
        <w:rPr>
          <w:rFonts w:ascii="Arial" w:hAnsi="Arial" w:cs="Arial"/>
          <w:color w:val="000000" w:themeColor="text1"/>
          <w:sz w:val="26"/>
          <w:szCs w:val="26"/>
        </w:rPr>
        <w:t xml:space="preserve">que alegan los </w:t>
      </w:r>
      <w:proofErr w:type="spellStart"/>
      <w:r w:rsidR="009166D0">
        <w:rPr>
          <w:rFonts w:ascii="Arial" w:hAnsi="Arial" w:cs="Arial"/>
          <w:color w:val="000000" w:themeColor="text1"/>
          <w:sz w:val="26"/>
          <w:szCs w:val="26"/>
        </w:rPr>
        <w:t>promoventes</w:t>
      </w:r>
      <w:proofErr w:type="spellEnd"/>
      <w:r w:rsidR="009166D0">
        <w:rPr>
          <w:rFonts w:ascii="Arial" w:hAnsi="Arial" w:cs="Arial"/>
          <w:color w:val="000000" w:themeColor="text1"/>
          <w:sz w:val="26"/>
          <w:szCs w:val="26"/>
        </w:rPr>
        <w:t xml:space="preserve">, así como del concepto de impugnación </w:t>
      </w:r>
      <w:r w:rsidR="009166D0" w:rsidRPr="00726FC1">
        <w:rPr>
          <w:rFonts w:ascii="Arial" w:hAnsi="Arial" w:cs="Arial"/>
          <w:b/>
          <w:color w:val="000000" w:themeColor="text1"/>
          <w:sz w:val="26"/>
          <w:szCs w:val="26"/>
        </w:rPr>
        <w:t xml:space="preserve">tercero </w:t>
      </w:r>
      <w:r w:rsidR="009166D0" w:rsidRPr="00726FC1">
        <w:rPr>
          <w:rFonts w:ascii="Arial" w:hAnsi="Arial" w:cs="Arial"/>
          <w:color w:val="000000" w:themeColor="text1"/>
          <w:sz w:val="26"/>
          <w:szCs w:val="26"/>
        </w:rPr>
        <w:t xml:space="preserve">que </w:t>
      </w:r>
      <w:r w:rsidR="009166D0">
        <w:rPr>
          <w:rFonts w:ascii="Arial" w:hAnsi="Arial" w:cs="Arial"/>
          <w:color w:val="000000" w:themeColor="text1"/>
          <w:sz w:val="26"/>
          <w:szCs w:val="26"/>
        </w:rPr>
        <w:t>marcan</w:t>
      </w:r>
      <w:r w:rsidR="009166D0" w:rsidRPr="00726FC1">
        <w:rPr>
          <w:rFonts w:ascii="Arial" w:hAnsi="Arial" w:cs="Arial"/>
          <w:color w:val="000000" w:themeColor="text1"/>
          <w:sz w:val="26"/>
          <w:szCs w:val="26"/>
        </w:rPr>
        <w:t xml:space="preserve"> </w:t>
      </w:r>
      <w:r w:rsidR="00C61CFA">
        <w:rPr>
          <w:rFonts w:ascii="Arial" w:hAnsi="Arial" w:cs="Arial"/>
          <w:b/>
          <w:sz w:val="26"/>
          <w:szCs w:val="26"/>
        </w:rPr>
        <w:t>**********</w:t>
      </w:r>
      <w:r w:rsidR="009166D0">
        <w:rPr>
          <w:rFonts w:ascii="Arial" w:hAnsi="Arial" w:cs="Arial"/>
          <w:b/>
          <w:sz w:val="26"/>
          <w:szCs w:val="26"/>
        </w:rPr>
        <w:t xml:space="preserve">, </w:t>
      </w:r>
      <w:r w:rsidR="00C61CFA">
        <w:rPr>
          <w:rFonts w:ascii="Arial" w:hAnsi="Arial" w:cs="Arial"/>
          <w:b/>
          <w:sz w:val="26"/>
          <w:szCs w:val="26"/>
        </w:rPr>
        <w:t>**********</w:t>
      </w:r>
      <w:r w:rsidR="009166D0">
        <w:rPr>
          <w:rFonts w:ascii="Arial" w:hAnsi="Arial" w:cs="Arial"/>
          <w:b/>
          <w:sz w:val="26"/>
          <w:szCs w:val="26"/>
        </w:rPr>
        <w:t xml:space="preserve">, </w:t>
      </w:r>
      <w:r w:rsidR="00C61CFA">
        <w:rPr>
          <w:rFonts w:ascii="Arial" w:hAnsi="Arial" w:cs="Arial"/>
          <w:b/>
          <w:sz w:val="26"/>
          <w:szCs w:val="26"/>
        </w:rPr>
        <w:t>**********</w:t>
      </w:r>
      <w:r w:rsidR="009166D0">
        <w:rPr>
          <w:rFonts w:ascii="Arial" w:hAnsi="Arial" w:cs="Arial"/>
          <w:b/>
          <w:sz w:val="26"/>
          <w:szCs w:val="26"/>
        </w:rPr>
        <w:t xml:space="preserve"> Y </w:t>
      </w:r>
      <w:r w:rsidR="00C61CFA">
        <w:rPr>
          <w:rFonts w:ascii="Arial" w:hAnsi="Arial" w:cs="Arial"/>
          <w:b/>
          <w:sz w:val="26"/>
          <w:szCs w:val="26"/>
        </w:rPr>
        <w:t>**********</w:t>
      </w:r>
      <w:r w:rsidR="009166D0">
        <w:rPr>
          <w:rFonts w:ascii="Arial" w:hAnsi="Arial" w:cs="Arial"/>
          <w:b/>
          <w:sz w:val="26"/>
          <w:szCs w:val="26"/>
        </w:rPr>
        <w:t xml:space="preserve">, </w:t>
      </w:r>
      <w:r w:rsidR="009166D0">
        <w:rPr>
          <w:rFonts w:ascii="Arial" w:hAnsi="Arial" w:cs="Arial"/>
          <w:sz w:val="26"/>
          <w:szCs w:val="26"/>
        </w:rPr>
        <w:t xml:space="preserve">en su demanda de nulidad, puesto que dichos argumentos, no los hicieron valer los aquí actores </w:t>
      </w:r>
      <w:r w:rsidR="009166D0" w:rsidRPr="00187A92">
        <w:rPr>
          <w:rFonts w:ascii="Arial" w:hAnsi="Arial" w:cs="Arial"/>
          <w:bCs/>
          <w:sz w:val="26"/>
          <w:szCs w:val="26"/>
        </w:rPr>
        <w:t>ante la potestad del Auditor Superior del Estado de Oaxaca</w:t>
      </w:r>
      <w:r w:rsidR="009166D0">
        <w:rPr>
          <w:rFonts w:ascii="Arial" w:hAnsi="Arial" w:cs="Arial"/>
          <w:bCs/>
          <w:sz w:val="26"/>
          <w:szCs w:val="26"/>
        </w:rPr>
        <w:t>,</w:t>
      </w:r>
      <w:r w:rsidR="009166D0" w:rsidRPr="00187A92">
        <w:rPr>
          <w:rFonts w:ascii="Arial" w:hAnsi="Arial" w:cs="Arial"/>
          <w:bCs/>
          <w:sz w:val="26"/>
          <w:szCs w:val="26"/>
        </w:rPr>
        <w:t xml:space="preserve"> en el recurso de reconsideración de donde deriva el acto </w:t>
      </w:r>
      <w:r w:rsidR="009166D0">
        <w:rPr>
          <w:rFonts w:ascii="Arial" w:hAnsi="Arial" w:cs="Arial"/>
          <w:bCs/>
          <w:sz w:val="26"/>
          <w:szCs w:val="26"/>
        </w:rPr>
        <w:t>impugnado</w:t>
      </w:r>
      <w:r w:rsidR="009166D0" w:rsidRPr="00187A92">
        <w:rPr>
          <w:rFonts w:ascii="Arial" w:hAnsi="Arial" w:cs="Arial"/>
          <w:bCs/>
          <w:sz w:val="26"/>
          <w:szCs w:val="26"/>
        </w:rPr>
        <w:t xml:space="preserve">, </w:t>
      </w:r>
      <w:r w:rsidR="009166D0">
        <w:rPr>
          <w:rFonts w:ascii="Arial" w:hAnsi="Arial" w:cs="Arial"/>
          <w:bCs/>
          <w:sz w:val="26"/>
          <w:szCs w:val="26"/>
        </w:rPr>
        <w:t xml:space="preserve">por lo que </w:t>
      </w:r>
      <w:r w:rsidR="009166D0" w:rsidRPr="00187A92">
        <w:rPr>
          <w:rFonts w:ascii="Arial" w:hAnsi="Arial" w:cs="Arial"/>
          <w:bCs/>
          <w:sz w:val="26"/>
          <w:szCs w:val="26"/>
        </w:rPr>
        <w:t>deb</w:t>
      </w:r>
      <w:r w:rsidR="009166D0">
        <w:rPr>
          <w:rFonts w:ascii="Arial" w:hAnsi="Arial" w:cs="Arial"/>
          <w:bCs/>
          <w:sz w:val="26"/>
          <w:szCs w:val="26"/>
        </w:rPr>
        <w:t>e</w:t>
      </w:r>
      <w:r w:rsidR="009166D0" w:rsidRPr="00187A92">
        <w:rPr>
          <w:rFonts w:ascii="Arial" w:hAnsi="Arial" w:cs="Arial"/>
          <w:bCs/>
          <w:sz w:val="26"/>
          <w:szCs w:val="26"/>
        </w:rPr>
        <w:t xml:space="preserve"> atenderse al principio de </w:t>
      </w:r>
      <w:r w:rsidR="009166D0" w:rsidRPr="00187A92">
        <w:rPr>
          <w:rFonts w:ascii="Arial" w:hAnsi="Arial" w:cs="Arial"/>
          <w:bCs/>
          <w:i/>
          <w:sz w:val="26"/>
          <w:szCs w:val="26"/>
        </w:rPr>
        <w:t>“</w:t>
      </w:r>
      <w:proofErr w:type="spellStart"/>
      <w:r w:rsidR="009166D0" w:rsidRPr="00187A92">
        <w:rPr>
          <w:rFonts w:ascii="Arial" w:hAnsi="Arial" w:cs="Arial"/>
          <w:bCs/>
          <w:i/>
          <w:sz w:val="26"/>
          <w:szCs w:val="26"/>
        </w:rPr>
        <w:t>litis</w:t>
      </w:r>
      <w:proofErr w:type="spellEnd"/>
      <w:r w:rsidR="009166D0" w:rsidRPr="00187A92">
        <w:rPr>
          <w:rFonts w:ascii="Arial" w:hAnsi="Arial" w:cs="Arial"/>
          <w:bCs/>
          <w:i/>
          <w:sz w:val="26"/>
          <w:szCs w:val="26"/>
        </w:rPr>
        <w:t xml:space="preserve"> abierta</w:t>
      </w:r>
      <w:r w:rsidR="009166D0" w:rsidRPr="00187A92">
        <w:rPr>
          <w:rFonts w:ascii="Arial" w:hAnsi="Arial" w:cs="Arial"/>
          <w:bCs/>
          <w:sz w:val="26"/>
          <w:szCs w:val="26"/>
        </w:rPr>
        <w:t>” que opera en el procedimiento de inconformidad y se traduce en la posibilidad de formular conceptos de impugnación no expresados en el señalado recurso, como se desprende del contenido de la Ley de Justicia de Fiscalización y Rendición de Cuentas para el Estado de Oaxaca, especialmente en sus artículos 1, 14, 20, 36 y 41</w:t>
      </w:r>
      <w:r w:rsidR="009166D0">
        <w:rPr>
          <w:rFonts w:ascii="Arial" w:hAnsi="Arial" w:cs="Arial"/>
          <w:bCs/>
          <w:sz w:val="26"/>
          <w:szCs w:val="26"/>
        </w:rPr>
        <w:t>, donde</w:t>
      </w:r>
      <w:r w:rsidR="009166D0" w:rsidRPr="00187A92">
        <w:rPr>
          <w:rFonts w:ascii="Arial" w:hAnsi="Arial" w:cs="Arial"/>
          <w:bCs/>
          <w:sz w:val="26"/>
          <w:szCs w:val="26"/>
        </w:rPr>
        <w:t xml:space="preserve"> además de facultar a</w:t>
      </w:r>
      <w:r w:rsidR="009166D0">
        <w:rPr>
          <w:rFonts w:ascii="Arial" w:hAnsi="Arial" w:cs="Arial"/>
          <w:bCs/>
          <w:sz w:val="26"/>
          <w:szCs w:val="26"/>
        </w:rPr>
        <w:t xml:space="preserve"> este</w:t>
      </w:r>
      <w:r w:rsidR="009166D0" w:rsidRPr="00187A92">
        <w:rPr>
          <w:rFonts w:ascii="Arial" w:hAnsi="Arial" w:cs="Arial"/>
          <w:bCs/>
          <w:sz w:val="26"/>
          <w:szCs w:val="26"/>
        </w:rPr>
        <w:t xml:space="preserve"> Tribunal para conocer y resolver las controversias y resoluciones sancionadores</w:t>
      </w:r>
      <w:r w:rsidR="009166D0">
        <w:rPr>
          <w:rFonts w:ascii="Arial" w:hAnsi="Arial" w:cs="Arial"/>
          <w:bCs/>
          <w:sz w:val="26"/>
          <w:szCs w:val="26"/>
        </w:rPr>
        <w:t>,</w:t>
      </w:r>
      <w:r w:rsidR="009166D0" w:rsidRPr="00187A92">
        <w:rPr>
          <w:rFonts w:ascii="Arial" w:hAnsi="Arial" w:cs="Arial"/>
          <w:bCs/>
          <w:sz w:val="26"/>
          <w:szCs w:val="26"/>
        </w:rPr>
        <w:t xml:space="preserve"> derivadas del procedimiento de revisión y fiscalización</w:t>
      </w:r>
      <w:r w:rsidR="009166D0">
        <w:rPr>
          <w:rFonts w:ascii="Arial" w:hAnsi="Arial" w:cs="Arial"/>
          <w:bCs/>
          <w:sz w:val="26"/>
          <w:szCs w:val="26"/>
        </w:rPr>
        <w:t>,</w:t>
      </w:r>
      <w:r w:rsidR="009166D0" w:rsidRPr="00187A92">
        <w:rPr>
          <w:rFonts w:ascii="Arial" w:hAnsi="Arial" w:cs="Arial"/>
          <w:bCs/>
          <w:sz w:val="26"/>
          <w:szCs w:val="26"/>
        </w:rPr>
        <w:t xml:space="preserve"> establecen como objeto de ese propio cuerpo de normas, garantizar que los actos y resoluciones de la Auditoria Superior del Estado</w:t>
      </w:r>
      <w:r w:rsidR="009166D0">
        <w:rPr>
          <w:rFonts w:ascii="Arial" w:hAnsi="Arial" w:cs="Arial"/>
          <w:bCs/>
          <w:sz w:val="26"/>
          <w:szCs w:val="26"/>
        </w:rPr>
        <w:t>,</w:t>
      </w:r>
      <w:r w:rsidR="009166D0" w:rsidRPr="00187A92">
        <w:rPr>
          <w:rFonts w:ascii="Arial" w:hAnsi="Arial" w:cs="Arial"/>
          <w:bCs/>
          <w:sz w:val="26"/>
          <w:szCs w:val="26"/>
        </w:rPr>
        <w:t xml:space="preserve"> se sujeten a los principios de legalidad, </w:t>
      </w:r>
      <w:r w:rsidR="009166D0">
        <w:rPr>
          <w:rFonts w:ascii="Arial" w:hAnsi="Arial" w:cs="Arial"/>
          <w:bCs/>
          <w:sz w:val="26"/>
          <w:szCs w:val="26"/>
        </w:rPr>
        <w:t xml:space="preserve"> </w:t>
      </w:r>
      <w:proofErr w:type="spellStart"/>
      <w:r w:rsidR="009166D0" w:rsidRPr="00187A92">
        <w:rPr>
          <w:rFonts w:ascii="Arial" w:hAnsi="Arial" w:cs="Arial"/>
          <w:bCs/>
          <w:sz w:val="26"/>
          <w:szCs w:val="26"/>
        </w:rPr>
        <w:t>definitividad</w:t>
      </w:r>
      <w:proofErr w:type="spellEnd"/>
      <w:r w:rsidR="009166D0">
        <w:rPr>
          <w:rFonts w:ascii="Arial" w:hAnsi="Arial" w:cs="Arial"/>
          <w:bCs/>
          <w:sz w:val="26"/>
          <w:szCs w:val="26"/>
        </w:rPr>
        <w:t xml:space="preserve"> </w:t>
      </w:r>
      <w:r w:rsidR="009166D0" w:rsidRPr="00187A92">
        <w:rPr>
          <w:rFonts w:ascii="Arial" w:hAnsi="Arial" w:cs="Arial"/>
          <w:bCs/>
          <w:sz w:val="26"/>
          <w:szCs w:val="26"/>
        </w:rPr>
        <w:t xml:space="preserve"> y demás principios constitucionales a través del Juicio de Inconformi</w:t>
      </w:r>
      <w:r w:rsidR="008F1514">
        <w:rPr>
          <w:rFonts w:ascii="Arial" w:hAnsi="Arial" w:cs="Arial"/>
          <w:bCs/>
          <w:sz w:val="26"/>
          <w:szCs w:val="26"/>
        </w:rPr>
        <w:t xml:space="preserve">dad. </w:t>
      </w:r>
    </w:p>
    <w:p w:rsidR="008F1514" w:rsidRDefault="009166D0" w:rsidP="008F1514">
      <w:pPr>
        <w:spacing w:line="360" w:lineRule="auto"/>
        <w:ind w:firstLine="708"/>
        <w:jc w:val="both"/>
        <w:rPr>
          <w:rFonts w:ascii="Arial" w:hAnsi="Arial" w:cs="Arial"/>
          <w:bCs/>
          <w:sz w:val="26"/>
          <w:szCs w:val="26"/>
        </w:rPr>
      </w:pPr>
      <w:r w:rsidRPr="005D34E7">
        <w:rPr>
          <w:rFonts w:ascii="Arial" w:hAnsi="Arial" w:cs="Arial"/>
          <w:b/>
          <w:bCs/>
          <w:sz w:val="26"/>
          <w:szCs w:val="26"/>
        </w:rPr>
        <w:t>De</w:t>
      </w:r>
      <w:r>
        <w:rPr>
          <w:rFonts w:ascii="Arial" w:hAnsi="Arial" w:cs="Arial"/>
          <w:bCs/>
          <w:sz w:val="26"/>
          <w:szCs w:val="26"/>
        </w:rPr>
        <w:t xml:space="preserve"> igual forma, </w:t>
      </w:r>
      <w:r w:rsidRPr="00187A92">
        <w:rPr>
          <w:rFonts w:ascii="Arial" w:hAnsi="Arial" w:cs="Arial"/>
          <w:bCs/>
          <w:sz w:val="26"/>
          <w:szCs w:val="26"/>
        </w:rPr>
        <w:t>permiten a</w:t>
      </w:r>
      <w:r>
        <w:rPr>
          <w:rFonts w:ascii="Arial" w:hAnsi="Arial" w:cs="Arial"/>
          <w:bCs/>
          <w:sz w:val="26"/>
          <w:szCs w:val="26"/>
        </w:rPr>
        <w:t xml:space="preserve"> </w:t>
      </w:r>
      <w:r w:rsidRPr="00187A92">
        <w:rPr>
          <w:rFonts w:ascii="Arial" w:hAnsi="Arial" w:cs="Arial"/>
          <w:bCs/>
          <w:sz w:val="26"/>
          <w:szCs w:val="26"/>
        </w:rPr>
        <w:t>l</w:t>
      </w:r>
      <w:r>
        <w:rPr>
          <w:rFonts w:ascii="Arial" w:hAnsi="Arial" w:cs="Arial"/>
          <w:bCs/>
          <w:sz w:val="26"/>
          <w:szCs w:val="26"/>
        </w:rPr>
        <w:t>os</w:t>
      </w:r>
      <w:r w:rsidRPr="00187A92">
        <w:rPr>
          <w:rFonts w:ascii="Arial" w:hAnsi="Arial" w:cs="Arial"/>
          <w:bCs/>
          <w:sz w:val="26"/>
          <w:szCs w:val="26"/>
        </w:rPr>
        <w:t xml:space="preserve"> afectado</w:t>
      </w:r>
      <w:r>
        <w:rPr>
          <w:rFonts w:ascii="Arial" w:hAnsi="Arial" w:cs="Arial"/>
          <w:bCs/>
          <w:sz w:val="26"/>
          <w:szCs w:val="26"/>
        </w:rPr>
        <w:t>s</w:t>
      </w:r>
      <w:r w:rsidRPr="00187A92">
        <w:rPr>
          <w:rFonts w:ascii="Arial" w:hAnsi="Arial" w:cs="Arial"/>
          <w:bCs/>
          <w:sz w:val="26"/>
          <w:szCs w:val="26"/>
        </w:rPr>
        <w:t xml:space="preserve"> expresar los motivos de impugnación que cause el acto o resolución impugnado y los preceptos legales que estime violados, acompañar las pruebas que considere pertinentes, las que se desahogaran en audiencia específica y deberán justipreciarse al dictar la sentencia donde, a su vez, deben considerarse los preceptos jurídicos que resulten aplicables al caso, aun cuando las partes omitieran señalarlos o lo hicieren de manera </w:t>
      </w:r>
      <w:r w:rsidRPr="00187A92">
        <w:rPr>
          <w:rFonts w:ascii="Arial" w:hAnsi="Arial" w:cs="Arial"/>
          <w:bCs/>
          <w:sz w:val="26"/>
          <w:szCs w:val="26"/>
        </w:rPr>
        <w:lastRenderedPageBreak/>
        <w:t>equivocada; elementos todos éstos que como se dijo, conforman el principio de “</w:t>
      </w:r>
      <w:proofErr w:type="spellStart"/>
      <w:r w:rsidRPr="00187A92">
        <w:rPr>
          <w:rFonts w:ascii="Arial" w:hAnsi="Arial" w:cs="Arial"/>
          <w:bCs/>
          <w:i/>
          <w:sz w:val="26"/>
          <w:szCs w:val="26"/>
        </w:rPr>
        <w:t>litis</w:t>
      </w:r>
      <w:proofErr w:type="spellEnd"/>
      <w:r w:rsidRPr="00187A92">
        <w:rPr>
          <w:rFonts w:ascii="Arial" w:hAnsi="Arial" w:cs="Arial"/>
          <w:bCs/>
          <w:i/>
          <w:sz w:val="26"/>
          <w:szCs w:val="26"/>
        </w:rPr>
        <w:t xml:space="preserve"> abierta”</w:t>
      </w:r>
      <w:r>
        <w:rPr>
          <w:rFonts w:ascii="Arial" w:hAnsi="Arial" w:cs="Arial"/>
          <w:bCs/>
          <w:i/>
          <w:sz w:val="26"/>
          <w:szCs w:val="26"/>
        </w:rPr>
        <w:t>,</w:t>
      </w:r>
      <w:r w:rsidRPr="00187A92">
        <w:rPr>
          <w:rFonts w:ascii="Arial" w:hAnsi="Arial" w:cs="Arial"/>
          <w:bCs/>
          <w:sz w:val="26"/>
          <w:szCs w:val="26"/>
        </w:rPr>
        <w:t xml:space="preserve"> acorde se desprende de la jurisprudencia 2a./J. 73/2013 (10a) localizable en el Semanario Judicial de la Federación y su Gaceta, Libro XXII, Julio de 2013, Tomo 1, Materia Administrativa, página 917, Décima Época, registro 2004012 de rubro y texto</w:t>
      </w:r>
      <w:r>
        <w:rPr>
          <w:rFonts w:ascii="Arial" w:hAnsi="Arial" w:cs="Arial"/>
          <w:bCs/>
          <w:sz w:val="26"/>
          <w:szCs w:val="26"/>
        </w:rPr>
        <w:t xml:space="preserve"> siguiente</w:t>
      </w:r>
      <w:r w:rsidRPr="00187A92">
        <w:rPr>
          <w:rFonts w:ascii="Arial" w:hAnsi="Arial" w:cs="Arial"/>
          <w:bCs/>
          <w:sz w:val="26"/>
          <w:szCs w:val="26"/>
        </w:rPr>
        <w:t>:</w:t>
      </w:r>
    </w:p>
    <w:p w:rsidR="009166D0" w:rsidRPr="00495331" w:rsidRDefault="009166D0" w:rsidP="009166D0">
      <w:pPr>
        <w:spacing w:after="120"/>
        <w:ind w:left="709" w:right="616"/>
        <w:jc w:val="both"/>
        <w:rPr>
          <w:rFonts w:ascii="Arial" w:hAnsi="Arial" w:cs="Arial"/>
          <w:bCs/>
          <w:sz w:val="20"/>
          <w:szCs w:val="20"/>
        </w:rPr>
      </w:pPr>
      <w:r w:rsidRPr="00495331">
        <w:rPr>
          <w:rFonts w:ascii="Arial" w:hAnsi="Arial" w:cs="Arial"/>
          <w:b/>
          <w:bCs/>
          <w:sz w:val="20"/>
          <w:szCs w:val="20"/>
        </w:rPr>
        <w:t xml:space="preserve">“JUICIO CONTENCIOSO ADMINISTRATIVO. EL PRINCIPIO DE LITIS ABIERTA QUE LO RIGE, NO IMPLICA PARA EL ACTOR UNA NUEVA OPORTUNIDAD DE OFRECER LAS PRUEBAS QUE, CONFORME A LA LEY, DEBIÓ EXHIBIR EN EL PROCEDIMIENTO DE ORIGEN O EN EL RECURSO ADMINISTRATIVO PROCEDENTE, ESTANDO EN POSIBILIDAD LEGAL DE HACERLO </w:t>
      </w:r>
      <w:r w:rsidRPr="00495331">
        <w:rPr>
          <w:rFonts w:ascii="Arial" w:hAnsi="Arial" w:cs="Arial"/>
          <w:b/>
          <w:bCs/>
          <w:color w:val="000000"/>
          <w:sz w:val="20"/>
          <w:szCs w:val="20"/>
        </w:rPr>
        <w:t xml:space="preserve">[MODIFICACIÓN DE LA </w:t>
      </w:r>
      <w:r w:rsidRPr="00495331">
        <w:rPr>
          <w:rFonts w:ascii="Arial" w:hAnsi="Arial" w:cs="Arial"/>
          <w:b/>
          <w:bCs/>
          <w:sz w:val="20"/>
          <w:szCs w:val="20"/>
        </w:rPr>
        <w:t>JURISPRUDENCIA</w:t>
      </w:r>
      <w:r w:rsidRPr="00495331">
        <w:rPr>
          <w:rStyle w:val="apple-converted-space"/>
          <w:rFonts w:ascii="Arial" w:hAnsi="Arial" w:cs="Arial"/>
          <w:b/>
          <w:bCs/>
          <w:sz w:val="20"/>
          <w:szCs w:val="20"/>
        </w:rPr>
        <w:t> </w:t>
      </w:r>
      <w:hyperlink r:id="rId9" w:tgtFrame="_popup" w:history="1">
        <w:r w:rsidRPr="00495331">
          <w:rPr>
            <w:rStyle w:val="Hipervnculo"/>
            <w:rFonts w:ascii="Arial" w:hAnsi="Arial" w:cs="Arial"/>
            <w:b/>
            <w:bCs/>
            <w:color w:val="auto"/>
            <w:sz w:val="20"/>
            <w:szCs w:val="20"/>
            <w:u w:val="none"/>
          </w:rPr>
          <w:t>2a./J. 69/2001</w:t>
        </w:r>
      </w:hyperlink>
      <w:r w:rsidRPr="00495331">
        <w:rPr>
          <w:rStyle w:val="apple-converted-space"/>
          <w:rFonts w:ascii="Arial" w:hAnsi="Arial" w:cs="Arial"/>
          <w:b/>
          <w:bCs/>
          <w:sz w:val="20"/>
          <w:szCs w:val="20"/>
        </w:rPr>
        <w:t> </w:t>
      </w:r>
      <w:r w:rsidRPr="00495331">
        <w:rPr>
          <w:rFonts w:ascii="Arial" w:hAnsi="Arial" w:cs="Arial"/>
          <w:b/>
          <w:bCs/>
          <w:sz w:val="20"/>
          <w:szCs w:val="20"/>
        </w:rPr>
        <w:t>(</w:t>
      </w:r>
      <w:r w:rsidRPr="00495331">
        <w:rPr>
          <w:rFonts w:ascii="Arial" w:hAnsi="Arial" w:cs="Arial"/>
          <w:b/>
          <w:bCs/>
          <w:color w:val="000000"/>
          <w:sz w:val="20"/>
          <w:szCs w:val="20"/>
        </w:rPr>
        <w:t>*)].</w:t>
      </w:r>
      <w:r w:rsidRPr="00495331">
        <w:rPr>
          <w:rFonts w:ascii="Arial" w:hAnsi="Arial" w:cs="Arial"/>
          <w:bCs/>
          <w:color w:val="000000"/>
          <w:sz w:val="20"/>
          <w:szCs w:val="20"/>
        </w:rPr>
        <w:t>...</w:t>
      </w:r>
      <w:r w:rsidRPr="00495331">
        <w:rPr>
          <w:rFonts w:ascii="Arial" w:hAnsi="Arial" w:cs="Arial"/>
          <w:b/>
          <w:bCs/>
          <w:color w:val="000000"/>
          <w:sz w:val="20"/>
          <w:szCs w:val="20"/>
        </w:rPr>
        <w:t>”</w:t>
      </w:r>
      <w:r w:rsidRPr="00495331">
        <w:rPr>
          <w:rFonts w:ascii="Arial" w:hAnsi="Arial" w:cs="Arial"/>
          <w:bCs/>
          <w:color w:val="000000"/>
          <w:sz w:val="20"/>
          <w:szCs w:val="20"/>
        </w:rPr>
        <w:t>;</w:t>
      </w:r>
      <w:r w:rsidRPr="00495331">
        <w:rPr>
          <w:rFonts w:ascii="Arial" w:hAnsi="Arial" w:cs="Arial"/>
          <w:b/>
          <w:bCs/>
          <w:color w:val="000000"/>
          <w:sz w:val="20"/>
          <w:szCs w:val="20"/>
        </w:rPr>
        <w:t xml:space="preserve"> </w:t>
      </w:r>
      <w:r w:rsidRPr="00495331">
        <w:rPr>
          <w:rFonts w:ascii="Arial" w:hAnsi="Arial" w:cs="Arial"/>
          <w:bCs/>
          <w:color w:val="000000"/>
          <w:sz w:val="20"/>
          <w:szCs w:val="20"/>
        </w:rPr>
        <w:t>así como la diversa 2a./ J. 32/2003 visible en el Semanario Judicial de la Federación y su Gaceta, Tomo XVII, Abril de 2003, Materia Administrativa, página 193 Novena Época, registro 184472 de rubro y texto: “</w:t>
      </w:r>
      <w:r w:rsidRPr="00495331">
        <w:rPr>
          <w:rFonts w:ascii="Arial" w:hAnsi="Arial" w:cs="Arial"/>
          <w:b/>
          <w:bCs/>
          <w:sz w:val="20"/>
          <w:szCs w:val="20"/>
        </w:rPr>
        <w:t>JUICIO DE NULIDAD. EL PRINCIPIO DE LITIS ABIERTA CONTENIDO EN EL ARTÍCULO</w:t>
      </w:r>
      <w:r w:rsidRPr="00495331">
        <w:rPr>
          <w:rStyle w:val="apple-converted-space"/>
          <w:rFonts w:ascii="Arial" w:hAnsi="Arial" w:cs="Arial"/>
          <w:b/>
          <w:bCs/>
          <w:sz w:val="20"/>
          <w:szCs w:val="20"/>
        </w:rPr>
        <w:t> </w:t>
      </w:r>
      <w:hyperlink r:id="rId10" w:history="1">
        <w:r w:rsidRPr="00495331">
          <w:rPr>
            <w:rStyle w:val="Hipervnculo"/>
            <w:rFonts w:ascii="Arial" w:hAnsi="Arial" w:cs="Arial"/>
            <w:b/>
            <w:bCs/>
            <w:color w:val="auto"/>
            <w:sz w:val="20"/>
            <w:szCs w:val="20"/>
            <w:u w:val="none"/>
          </w:rPr>
          <w:t>197, ÚLTIMO PÁRRAFO, DEL CÓDIGO FISCAL DE LA FEDERACIÓN</w:t>
        </w:r>
      </w:hyperlink>
      <w:r w:rsidRPr="00495331">
        <w:rPr>
          <w:rStyle w:val="apple-converted-space"/>
          <w:rFonts w:ascii="Arial" w:hAnsi="Arial" w:cs="Arial"/>
          <w:b/>
          <w:bCs/>
          <w:sz w:val="20"/>
          <w:szCs w:val="20"/>
        </w:rPr>
        <w:t> </w:t>
      </w:r>
      <w:r w:rsidRPr="00495331">
        <w:rPr>
          <w:rFonts w:ascii="Arial" w:hAnsi="Arial" w:cs="Arial"/>
          <w:b/>
          <w:bCs/>
          <w:sz w:val="20"/>
          <w:szCs w:val="20"/>
        </w:rPr>
        <w:t>VIGENTE, PERMITE AL DEMANDANTE ESGRIMIR CONCEPTOS DE ANULACIÓN NOVEDOSOS O REITERATIVOS REFERIDOS A LA RESOLUCIÓN RECURRIDA, LOS CUALES DEBERÁN SER ESTUDIADOS POR EL TRIBUNAL FEDERAL DE JUSTICIA FISCAL Y ADMINISTRATIVA.</w:t>
      </w:r>
      <w:r w:rsidRPr="00495331">
        <w:rPr>
          <w:rFonts w:ascii="Arial" w:hAnsi="Arial" w:cs="Arial"/>
          <w:bCs/>
          <w:sz w:val="20"/>
          <w:szCs w:val="20"/>
        </w:rPr>
        <w:t>…</w:t>
      </w:r>
      <w:r w:rsidRPr="00495331">
        <w:rPr>
          <w:rFonts w:ascii="Arial" w:hAnsi="Arial" w:cs="Arial"/>
          <w:b/>
          <w:bCs/>
          <w:sz w:val="20"/>
          <w:szCs w:val="20"/>
        </w:rPr>
        <w:t>”</w:t>
      </w:r>
      <w:r w:rsidRPr="00495331">
        <w:rPr>
          <w:rFonts w:ascii="Arial" w:hAnsi="Arial" w:cs="Arial"/>
          <w:bCs/>
          <w:sz w:val="20"/>
          <w:szCs w:val="20"/>
        </w:rPr>
        <w:t>; por ende, al no ser necesario que el impetrante expresara en el recurso de reconsideración todos aquellos argumentos encaminados a demostrar la ilegalidad de las multas impuestas para estar en aptitud en el juicio de inconformidad de analizarlos, es evidente lo violatorio de derechos subjetivos del impetrante al habérsel</w:t>
      </w:r>
      <w:r w:rsidR="008F1514">
        <w:rPr>
          <w:rFonts w:ascii="Arial" w:hAnsi="Arial" w:cs="Arial"/>
          <w:bCs/>
          <w:sz w:val="20"/>
          <w:szCs w:val="20"/>
        </w:rPr>
        <w:t>os desestimado por novedosos.”</w:t>
      </w:r>
    </w:p>
    <w:p w:rsidR="008F1514" w:rsidRDefault="00F47FED" w:rsidP="008F1514">
      <w:pPr>
        <w:spacing w:after="120" w:line="360" w:lineRule="auto"/>
        <w:ind w:firstLine="708"/>
        <w:jc w:val="both"/>
        <w:rPr>
          <w:rFonts w:ascii="Arial" w:hAnsi="Arial" w:cs="Arial"/>
          <w:color w:val="000000" w:themeColor="text1"/>
          <w:sz w:val="26"/>
          <w:szCs w:val="26"/>
        </w:rPr>
      </w:pPr>
      <w:r w:rsidRPr="009973C9">
        <w:rPr>
          <w:rFonts w:ascii="Arial" w:hAnsi="Arial" w:cs="Arial"/>
          <w:b/>
          <w:color w:val="000000" w:themeColor="text1"/>
          <w:sz w:val="26"/>
          <w:szCs w:val="26"/>
        </w:rPr>
        <w:t xml:space="preserve">En </w:t>
      </w:r>
      <w:r>
        <w:rPr>
          <w:rFonts w:ascii="Arial" w:hAnsi="Arial" w:cs="Arial"/>
          <w:color w:val="000000" w:themeColor="text1"/>
          <w:sz w:val="26"/>
          <w:szCs w:val="26"/>
        </w:rPr>
        <w:t xml:space="preserve">consecuencia, se procede a señalar los argumentos expuestos por </w:t>
      </w:r>
      <w:r w:rsidR="003C72FA">
        <w:rPr>
          <w:rFonts w:ascii="Arial" w:hAnsi="Arial" w:cs="Arial"/>
          <w:color w:val="000000" w:themeColor="text1"/>
          <w:sz w:val="26"/>
          <w:szCs w:val="26"/>
        </w:rPr>
        <w:t xml:space="preserve"> </w:t>
      </w:r>
      <w:r w:rsidR="009973C9">
        <w:rPr>
          <w:rFonts w:ascii="Arial" w:hAnsi="Arial" w:cs="Arial"/>
          <w:sz w:val="26"/>
          <w:szCs w:val="26"/>
        </w:rPr>
        <w:t xml:space="preserve">todos los aquí </w:t>
      </w:r>
      <w:proofErr w:type="spellStart"/>
      <w:r w:rsidR="009973C9">
        <w:rPr>
          <w:rFonts w:ascii="Arial" w:hAnsi="Arial" w:cs="Arial"/>
          <w:sz w:val="26"/>
          <w:szCs w:val="26"/>
        </w:rPr>
        <w:t>promoventes</w:t>
      </w:r>
      <w:proofErr w:type="spellEnd"/>
      <w:r w:rsidR="00373D03" w:rsidRPr="00F47FED">
        <w:rPr>
          <w:rFonts w:ascii="Arial" w:hAnsi="Arial" w:cs="Arial"/>
          <w:sz w:val="26"/>
          <w:szCs w:val="26"/>
        </w:rPr>
        <w:t>,</w:t>
      </w:r>
      <w:r w:rsidR="00BB383D" w:rsidRPr="00F47FED">
        <w:rPr>
          <w:rFonts w:ascii="Arial" w:hAnsi="Arial" w:cs="Arial"/>
          <w:sz w:val="26"/>
          <w:szCs w:val="26"/>
        </w:rPr>
        <w:t xml:space="preserve"> </w:t>
      </w:r>
      <w:r w:rsidRPr="00F47FED">
        <w:rPr>
          <w:rFonts w:ascii="Arial" w:hAnsi="Arial" w:cs="Arial"/>
          <w:color w:val="000000" w:themeColor="text1"/>
          <w:sz w:val="26"/>
          <w:szCs w:val="26"/>
        </w:rPr>
        <w:t xml:space="preserve">respecto a la caducidad </w:t>
      </w:r>
      <w:r w:rsidR="009973C9">
        <w:rPr>
          <w:rFonts w:ascii="Arial" w:hAnsi="Arial" w:cs="Arial"/>
          <w:color w:val="000000" w:themeColor="text1"/>
          <w:sz w:val="26"/>
          <w:szCs w:val="26"/>
        </w:rPr>
        <w:t>y</w:t>
      </w:r>
      <w:r w:rsidRPr="00F47FED">
        <w:rPr>
          <w:rFonts w:ascii="Arial" w:hAnsi="Arial" w:cs="Arial"/>
          <w:color w:val="000000" w:themeColor="text1"/>
          <w:sz w:val="26"/>
          <w:szCs w:val="26"/>
        </w:rPr>
        <w:t xml:space="preserve"> a la razón de veinticuatro de diciembre de dos mil doce  </w:t>
      </w:r>
      <w:r w:rsidR="009973C9">
        <w:rPr>
          <w:rFonts w:ascii="Arial" w:hAnsi="Arial" w:cs="Arial"/>
          <w:color w:val="000000" w:themeColor="text1"/>
          <w:sz w:val="26"/>
          <w:szCs w:val="26"/>
        </w:rPr>
        <w:t xml:space="preserve">así como del concepto de impugnación </w:t>
      </w:r>
      <w:r w:rsidR="009973C9" w:rsidRPr="00726FC1">
        <w:rPr>
          <w:rFonts w:ascii="Arial" w:hAnsi="Arial" w:cs="Arial"/>
          <w:b/>
          <w:color w:val="000000" w:themeColor="text1"/>
          <w:sz w:val="26"/>
          <w:szCs w:val="26"/>
        </w:rPr>
        <w:t xml:space="preserve">tercero </w:t>
      </w:r>
      <w:r w:rsidR="009973C9" w:rsidRPr="00726FC1">
        <w:rPr>
          <w:rFonts w:ascii="Arial" w:hAnsi="Arial" w:cs="Arial"/>
          <w:color w:val="000000" w:themeColor="text1"/>
          <w:sz w:val="26"/>
          <w:szCs w:val="26"/>
        </w:rPr>
        <w:t xml:space="preserve">que </w:t>
      </w:r>
      <w:r w:rsidR="009973C9">
        <w:rPr>
          <w:rFonts w:ascii="Arial" w:hAnsi="Arial" w:cs="Arial"/>
          <w:color w:val="000000" w:themeColor="text1"/>
          <w:sz w:val="26"/>
          <w:szCs w:val="26"/>
        </w:rPr>
        <w:t xml:space="preserve">indican </w:t>
      </w:r>
      <w:r w:rsidR="00C61CFA">
        <w:rPr>
          <w:rFonts w:ascii="Arial" w:hAnsi="Arial" w:cs="Arial"/>
          <w:b/>
          <w:sz w:val="26"/>
          <w:szCs w:val="26"/>
        </w:rPr>
        <w:t>**********</w:t>
      </w:r>
      <w:r w:rsidR="009973C9">
        <w:rPr>
          <w:rFonts w:ascii="Arial" w:hAnsi="Arial" w:cs="Arial"/>
          <w:b/>
          <w:sz w:val="26"/>
          <w:szCs w:val="26"/>
        </w:rPr>
        <w:t xml:space="preserve">, </w:t>
      </w:r>
      <w:r w:rsidR="00C61CFA">
        <w:rPr>
          <w:rFonts w:ascii="Arial" w:hAnsi="Arial" w:cs="Arial"/>
          <w:b/>
          <w:sz w:val="26"/>
          <w:szCs w:val="26"/>
        </w:rPr>
        <w:t>**********</w:t>
      </w:r>
      <w:r w:rsidR="009973C9">
        <w:rPr>
          <w:rFonts w:ascii="Arial" w:hAnsi="Arial" w:cs="Arial"/>
          <w:b/>
          <w:sz w:val="26"/>
          <w:szCs w:val="26"/>
        </w:rPr>
        <w:t xml:space="preserve">, </w:t>
      </w:r>
      <w:r w:rsidR="00C61CFA">
        <w:rPr>
          <w:rFonts w:ascii="Arial" w:hAnsi="Arial" w:cs="Arial"/>
          <w:b/>
          <w:sz w:val="26"/>
          <w:szCs w:val="26"/>
        </w:rPr>
        <w:t>**********</w:t>
      </w:r>
      <w:r w:rsidR="009973C9">
        <w:rPr>
          <w:rFonts w:ascii="Arial" w:hAnsi="Arial" w:cs="Arial"/>
          <w:b/>
          <w:sz w:val="26"/>
          <w:szCs w:val="26"/>
        </w:rPr>
        <w:t xml:space="preserve"> Y </w:t>
      </w:r>
      <w:r w:rsidR="00C61CFA">
        <w:rPr>
          <w:rFonts w:ascii="Arial" w:hAnsi="Arial" w:cs="Arial"/>
          <w:b/>
          <w:sz w:val="26"/>
          <w:szCs w:val="26"/>
        </w:rPr>
        <w:t>**********</w:t>
      </w:r>
      <w:r w:rsidR="009973C9">
        <w:rPr>
          <w:rFonts w:ascii="Arial" w:hAnsi="Arial" w:cs="Arial"/>
          <w:b/>
          <w:sz w:val="26"/>
          <w:szCs w:val="26"/>
        </w:rPr>
        <w:t xml:space="preserve">, </w:t>
      </w:r>
      <w:r w:rsidR="009973C9">
        <w:rPr>
          <w:rFonts w:ascii="Arial" w:hAnsi="Arial" w:cs="Arial"/>
          <w:sz w:val="26"/>
          <w:szCs w:val="26"/>
        </w:rPr>
        <w:t>en su demanda de nulidad</w:t>
      </w:r>
      <w:r w:rsidR="008F1514">
        <w:rPr>
          <w:rFonts w:ascii="Arial" w:hAnsi="Arial" w:cs="Arial"/>
          <w:color w:val="000000" w:themeColor="text1"/>
          <w:sz w:val="26"/>
          <w:szCs w:val="26"/>
        </w:rPr>
        <w:t>:</w:t>
      </w:r>
    </w:p>
    <w:p w:rsidR="008F1514" w:rsidRDefault="00587CBC" w:rsidP="008F1514">
      <w:pPr>
        <w:spacing w:after="120"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3600" behindDoc="0" locked="0" layoutInCell="1" allowOverlap="1" wp14:anchorId="732E1061" wp14:editId="4937412A">
                <wp:simplePos x="0" y="0"/>
                <wp:positionH relativeFrom="column">
                  <wp:posOffset>5681345</wp:posOffset>
                </wp:positionH>
                <wp:positionV relativeFrom="paragraph">
                  <wp:posOffset>737235</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7CBC" w:rsidRDefault="00587CBC" w:rsidP="00587C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3" type="#_x0000_t202" style="position:absolute;left:0;text-align:left;margin-left:447.35pt;margin-top:58.05pt;width:84.7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">
                <v:textbox>
                  <w:txbxContent>
                    <w:p w:rsidR="00587CBC" w:rsidRDefault="00587CBC" w:rsidP="00587CBC">
                      <w:pPr>
                        <w:rPr>
                          <w:sz w:val="16"/>
                          <w:szCs w:val="16"/>
                        </w:rPr>
                      </w:pPr>
                      <w:r>
                        <w:rPr>
                          <w:sz w:val="16"/>
                          <w:szCs w:val="16"/>
                        </w:rPr>
                        <w:t>Datos personales protegidos por el Art. 116 de la LGTAIP y el Art. 56 de la LTAIPEO</w:t>
                      </w:r>
                    </w:p>
                  </w:txbxContent>
                </v:textbox>
              </v:shape>
            </w:pict>
          </mc:Fallback>
        </mc:AlternateContent>
      </w:r>
      <w:r w:rsidR="00F47FED" w:rsidRPr="00F47FED">
        <w:rPr>
          <w:rFonts w:ascii="Arial" w:hAnsi="Arial" w:cs="Arial"/>
          <w:b/>
          <w:color w:val="000000" w:themeColor="text1"/>
          <w:sz w:val="26"/>
          <w:szCs w:val="26"/>
        </w:rPr>
        <w:t>E</w:t>
      </w:r>
      <w:r w:rsidR="00BB383D" w:rsidRPr="00F47FED">
        <w:rPr>
          <w:rFonts w:ascii="Arial" w:hAnsi="Arial" w:cs="Arial"/>
          <w:b/>
          <w:sz w:val="26"/>
          <w:szCs w:val="26"/>
        </w:rPr>
        <w:t>xponen</w:t>
      </w:r>
      <w:r w:rsidR="00BB383D">
        <w:rPr>
          <w:rFonts w:ascii="Arial" w:hAnsi="Arial" w:cs="Arial"/>
          <w:sz w:val="26"/>
          <w:szCs w:val="26"/>
        </w:rPr>
        <w:t xml:space="preserve"> </w:t>
      </w:r>
      <w:r w:rsidR="00F47FED">
        <w:rPr>
          <w:rFonts w:ascii="Arial" w:hAnsi="Arial" w:cs="Arial"/>
          <w:sz w:val="26"/>
          <w:szCs w:val="26"/>
        </w:rPr>
        <w:t xml:space="preserve">los actores en su concepto de impugnación </w:t>
      </w:r>
      <w:r w:rsidR="00F47FED" w:rsidRPr="00F47FED">
        <w:rPr>
          <w:rFonts w:ascii="Arial" w:hAnsi="Arial" w:cs="Arial"/>
          <w:b/>
          <w:sz w:val="26"/>
          <w:szCs w:val="26"/>
        </w:rPr>
        <w:t>segundo</w:t>
      </w:r>
      <w:r w:rsidR="00F47FED">
        <w:rPr>
          <w:rFonts w:ascii="Arial" w:hAnsi="Arial" w:cs="Arial"/>
          <w:sz w:val="26"/>
          <w:szCs w:val="26"/>
        </w:rPr>
        <w:t xml:space="preserve">, </w:t>
      </w:r>
      <w:r w:rsidR="00BB383D">
        <w:rPr>
          <w:rFonts w:ascii="Arial" w:hAnsi="Arial" w:cs="Arial"/>
          <w:sz w:val="26"/>
          <w:szCs w:val="26"/>
        </w:rPr>
        <w:t xml:space="preserve">que se viola en su perjuicio las normas esenciales del procedimiento consagradas en el artículo 399 en relación el diverso 127 bis del Código Adjetivo Civil, en razón que de la fecha de la última actuación (acuerdo de quince de agosto de dos mil catorce), a la fecha en que se dictó la resolución correspondiente (nueve de agosto de dos mil dieciséis), transcurrió en exceso el término de ciento ochenta días, incluyendo los inhábiles, necesarios para que </w:t>
      </w:r>
      <w:r w:rsidR="00BB383D" w:rsidRPr="00BB383D">
        <w:rPr>
          <w:rFonts w:ascii="Arial" w:hAnsi="Arial" w:cs="Arial"/>
          <w:b/>
          <w:sz w:val="26"/>
          <w:szCs w:val="26"/>
        </w:rPr>
        <w:t>opere la caducidad</w:t>
      </w:r>
      <w:r w:rsidR="008F1514">
        <w:rPr>
          <w:rFonts w:ascii="Arial" w:hAnsi="Arial" w:cs="Arial"/>
          <w:sz w:val="26"/>
          <w:szCs w:val="26"/>
        </w:rPr>
        <w:t>.</w:t>
      </w:r>
    </w:p>
    <w:p w:rsidR="008F1514" w:rsidRDefault="00BB383D" w:rsidP="008F1514">
      <w:pPr>
        <w:spacing w:after="120" w:line="360" w:lineRule="auto"/>
        <w:ind w:firstLine="708"/>
        <w:jc w:val="both"/>
        <w:rPr>
          <w:rFonts w:ascii="Arial" w:hAnsi="Arial" w:cs="Arial"/>
          <w:sz w:val="26"/>
          <w:szCs w:val="26"/>
        </w:rPr>
      </w:pPr>
      <w:r w:rsidRPr="00F47FED">
        <w:rPr>
          <w:rFonts w:ascii="Arial" w:hAnsi="Arial" w:cs="Arial"/>
          <w:b/>
          <w:sz w:val="26"/>
          <w:szCs w:val="26"/>
        </w:rPr>
        <w:t xml:space="preserve">Pues </w:t>
      </w:r>
      <w:r>
        <w:rPr>
          <w:rFonts w:ascii="Arial" w:hAnsi="Arial" w:cs="Arial"/>
          <w:sz w:val="26"/>
          <w:szCs w:val="26"/>
        </w:rPr>
        <w:t xml:space="preserve">refieren los actores, que al no señalarse fecha para la audiencia de alegatos con efectos de citación para sentencia, la autoridad no cumple con las normas esenciales del procedimiento, que si bien no los deja en estado de indefensión al permitir que aleguen lo que a su derecho convenga, también es cierto que al no haberse efectuado la citación para oír sentencia, es válido que opere la caducidad de la instancia, con los consecuentes efectos jurídicos que </w:t>
      </w:r>
      <w:r>
        <w:rPr>
          <w:rFonts w:ascii="Arial" w:hAnsi="Arial" w:cs="Arial"/>
          <w:sz w:val="26"/>
          <w:szCs w:val="26"/>
        </w:rPr>
        <w:lastRenderedPageBreak/>
        <w:t xml:space="preserve">esto implica, que es el que las cosas vuelvan al estado en que se encontraban antes </w:t>
      </w:r>
      <w:r w:rsidR="008F1514">
        <w:rPr>
          <w:rFonts w:ascii="Arial" w:hAnsi="Arial" w:cs="Arial"/>
          <w:sz w:val="26"/>
          <w:szCs w:val="26"/>
        </w:rPr>
        <w:t>del inicio del procedimiento.</w:t>
      </w:r>
    </w:p>
    <w:p w:rsidR="008F1514" w:rsidRDefault="00BB383D" w:rsidP="008F1514">
      <w:pPr>
        <w:spacing w:after="120" w:line="360" w:lineRule="auto"/>
        <w:ind w:firstLine="708"/>
        <w:jc w:val="both"/>
        <w:rPr>
          <w:rFonts w:ascii="Arial" w:hAnsi="Arial" w:cs="Arial"/>
          <w:sz w:val="26"/>
          <w:szCs w:val="26"/>
        </w:rPr>
      </w:pPr>
      <w:r w:rsidRPr="00BB383D">
        <w:rPr>
          <w:rFonts w:ascii="Arial" w:hAnsi="Arial" w:cs="Arial"/>
          <w:b/>
          <w:sz w:val="26"/>
          <w:szCs w:val="26"/>
        </w:rPr>
        <w:t>Por</w:t>
      </w:r>
      <w:r>
        <w:rPr>
          <w:rFonts w:ascii="Arial" w:hAnsi="Arial" w:cs="Arial"/>
          <w:sz w:val="26"/>
          <w:szCs w:val="26"/>
        </w:rPr>
        <w:t xml:space="preserve"> otro lado,</w:t>
      </w:r>
      <w:r w:rsidR="00373D03">
        <w:rPr>
          <w:rFonts w:ascii="Arial" w:hAnsi="Arial" w:cs="Arial"/>
          <w:b/>
          <w:sz w:val="26"/>
          <w:szCs w:val="26"/>
        </w:rPr>
        <w:t xml:space="preserve"> </w:t>
      </w:r>
      <w:r w:rsidR="007874A4">
        <w:rPr>
          <w:rFonts w:ascii="Arial" w:hAnsi="Arial" w:cs="Arial"/>
          <w:sz w:val="26"/>
          <w:szCs w:val="26"/>
        </w:rPr>
        <w:t xml:space="preserve">alegan </w:t>
      </w:r>
      <w:r w:rsidR="00730198">
        <w:rPr>
          <w:rFonts w:ascii="Arial" w:hAnsi="Arial" w:cs="Arial"/>
          <w:sz w:val="26"/>
          <w:szCs w:val="26"/>
        </w:rPr>
        <w:t xml:space="preserve">en </w:t>
      </w:r>
      <w:r w:rsidR="00730198" w:rsidRPr="00730198">
        <w:rPr>
          <w:rFonts w:ascii="Arial" w:hAnsi="Arial" w:cs="Arial"/>
          <w:b/>
          <w:sz w:val="26"/>
          <w:szCs w:val="26"/>
        </w:rPr>
        <w:t xml:space="preserve"> </w:t>
      </w:r>
      <w:r w:rsidR="007874A4">
        <w:rPr>
          <w:rFonts w:ascii="Arial" w:hAnsi="Arial" w:cs="Arial"/>
          <w:sz w:val="26"/>
          <w:szCs w:val="26"/>
        </w:rPr>
        <w:t xml:space="preserve">que la resolución de fecha nueve de agosto de dos mil diecisiete, vulnera en su perjuicio las normas esenciales del procedimiento consagradas en los artículos 53, 56, 119, 122 y 123 del Código de Procedimientos Civiles de aplicación supletoria a la ley de la materia, en relación a la circular 001/2012 de fecha trece de febrero de dos mil doce, publicada en el Periódico Oficial del Gobierno del Estado de Oaxaca el veinticinco de febrero siguiente, relativa al acuerdo por el que se establece la suspensión de labores por días inhábiles de la Auditoría </w:t>
      </w:r>
      <w:r w:rsidR="008F1514">
        <w:rPr>
          <w:rFonts w:ascii="Arial" w:hAnsi="Arial" w:cs="Arial"/>
          <w:sz w:val="26"/>
          <w:szCs w:val="26"/>
        </w:rPr>
        <w:t>Superior del Estado de Oaxaca.</w:t>
      </w:r>
    </w:p>
    <w:p w:rsidR="008F1514" w:rsidRDefault="007874A4" w:rsidP="008F1514">
      <w:pPr>
        <w:spacing w:after="120" w:line="360" w:lineRule="auto"/>
        <w:ind w:firstLine="708"/>
        <w:jc w:val="both"/>
        <w:rPr>
          <w:rFonts w:ascii="Arial" w:hAnsi="Arial" w:cs="Arial"/>
          <w:sz w:val="26"/>
          <w:szCs w:val="26"/>
        </w:rPr>
      </w:pPr>
      <w:r w:rsidRPr="0015419D">
        <w:rPr>
          <w:rFonts w:ascii="Arial" w:hAnsi="Arial" w:cs="Arial"/>
          <w:b/>
          <w:sz w:val="26"/>
          <w:szCs w:val="26"/>
        </w:rPr>
        <w:t>Esto</w:t>
      </w:r>
      <w:r>
        <w:rPr>
          <w:rFonts w:ascii="Arial" w:hAnsi="Arial" w:cs="Arial"/>
          <w:sz w:val="26"/>
          <w:szCs w:val="26"/>
        </w:rPr>
        <w:t xml:space="preserve"> es</w:t>
      </w:r>
      <w:r w:rsidR="0018577B">
        <w:rPr>
          <w:rFonts w:ascii="Arial" w:hAnsi="Arial" w:cs="Arial"/>
          <w:sz w:val="26"/>
          <w:szCs w:val="26"/>
        </w:rPr>
        <w:t>, puesto que</w:t>
      </w:r>
      <w:r>
        <w:rPr>
          <w:rFonts w:ascii="Arial" w:hAnsi="Arial" w:cs="Arial"/>
          <w:sz w:val="26"/>
          <w:szCs w:val="26"/>
        </w:rPr>
        <w:t xml:space="preserve"> </w:t>
      </w:r>
      <w:proofErr w:type="spellStart"/>
      <w:r>
        <w:rPr>
          <w:rFonts w:ascii="Arial" w:hAnsi="Arial" w:cs="Arial"/>
          <w:sz w:val="26"/>
          <w:szCs w:val="26"/>
        </w:rPr>
        <w:t>de</w:t>
      </w:r>
      <w:proofErr w:type="spellEnd"/>
      <w:r>
        <w:rPr>
          <w:rFonts w:ascii="Arial" w:hAnsi="Arial" w:cs="Arial"/>
          <w:sz w:val="26"/>
          <w:szCs w:val="26"/>
        </w:rPr>
        <w:t xml:space="preserve"> la razón de veinticuatro de diciembre de dos mil doce, firmada por el </w:t>
      </w:r>
      <w:proofErr w:type="spellStart"/>
      <w:r>
        <w:rPr>
          <w:rFonts w:ascii="Arial" w:hAnsi="Arial" w:cs="Arial"/>
          <w:sz w:val="26"/>
          <w:szCs w:val="26"/>
        </w:rPr>
        <w:t>Subauditor</w:t>
      </w:r>
      <w:proofErr w:type="spellEnd"/>
      <w:r>
        <w:rPr>
          <w:rFonts w:ascii="Arial" w:hAnsi="Arial" w:cs="Arial"/>
          <w:sz w:val="26"/>
          <w:szCs w:val="26"/>
        </w:rPr>
        <w:t xml:space="preserve"> Superior del Estado a cargo de la Fiscalización de la Auditoría superior del Estado, en donde se certificó que el término de treinta días hábiles otorgado a </w:t>
      </w:r>
      <w:r w:rsidR="00C61CFA">
        <w:rPr>
          <w:rFonts w:ascii="Arial" w:hAnsi="Arial" w:cs="Arial"/>
          <w:b/>
          <w:sz w:val="26"/>
          <w:szCs w:val="26"/>
        </w:rPr>
        <w:t>**********</w:t>
      </w:r>
      <w:r>
        <w:rPr>
          <w:rFonts w:ascii="Arial" w:hAnsi="Arial" w:cs="Arial"/>
          <w:b/>
          <w:sz w:val="26"/>
          <w:szCs w:val="26"/>
        </w:rPr>
        <w:t xml:space="preserve">, </w:t>
      </w:r>
      <w:r w:rsidR="00C61CFA">
        <w:rPr>
          <w:rFonts w:ascii="Arial" w:hAnsi="Arial" w:cs="Arial"/>
          <w:b/>
          <w:sz w:val="26"/>
          <w:szCs w:val="26"/>
        </w:rPr>
        <w:t>**********</w:t>
      </w:r>
      <w:r>
        <w:rPr>
          <w:rFonts w:ascii="Arial" w:hAnsi="Arial" w:cs="Arial"/>
          <w:b/>
          <w:sz w:val="26"/>
          <w:szCs w:val="26"/>
        </w:rPr>
        <w:t xml:space="preserve">, </w:t>
      </w:r>
      <w:r w:rsidR="00C61CFA">
        <w:rPr>
          <w:rFonts w:ascii="Arial" w:hAnsi="Arial" w:cs="Arial"/>
          <w:b/>
          <w:sz w:val="26"/>
          <w:szCs w:val="26"/>
        </w:rPr>
        <w:t>**********</w:t>
      </w:r>
      <w:r>
        <w:rPr>
          <w:rFonts w:ascii="Arial" w:hAnsi="Arial" w:cs="Arial"/>
          <w:b/>
          <w:sz w:val="26"/>
          <w:szCs w:val="26"/>
        </w:rPr>
        <w:t xml:space="preserve">, </w:t>
      </w:r>
      <w:r w:rsidR="00C61CFA">
        <w:rPr>
          <w:rFonts w:ascii="Arial" w:hAnsi="Arial" w:cs="Arial"/>
          <w:b/>
          <w:sz w:val="26"/>
          <w:szCs w:val="26"/>
        </w:rPr>
        <w:t>**********</w:t>
      </w:r>
      <w:r>
        <w:rPr>
          <w:rFonts w:ascii="Arial" w:hAnsi="Arial" w:cs="Arial"/>
          <w:b/>
          <w:sz w:val="26"/>
          <w:szCs w:val="26"/>
        </w:rPr>
        <w:t xml:space="preserve"> Y </w:t>
      </w:r>
      <w:r w:rsidR="00C61CFA">
        <w:rPr>
          <w:rFonts w:ascii="Arial" w:hAnsi="Arial" w:cs="Arial"/>
          <w:b/>
          <w:sz w:val="26"/>
          <w:szCs w:val="26"/>
        </w:rPr>
        <w:t>**********</w:t>
      </w:r>
      <w:r>
        <w:rPr>
          <w:rFonts w:ascii="Arial" w:hAnsi="Arial" w:cs="Arial"/>
          <w:sz w:val="26"/>
          <w:szCs w:val="26"/>
        </w:rPr>
        <w:t xml:space="preserve">, para aportar toda aquella información y documentación comprobatoria y justificativa para solventar las observaciones notificadas mediante oficio ASE/SAF/1990/202 de fecha treinta y uno de octubre de dos mil doce, mismo que fue legalmente notificado el siete de noviembre siguiente, comenzó a correr a partir del nueve de noviembre al veintiuno de diciembre del citado año, haciendo constar que durante dicho término, no se aportó observaciones formuladas como resultado de la auditoría, lo cual refieren resulta ser ilegal y contraria a derecho, toda vez que como se desprende de la referida circular, se establece como días de suspensión de labores de la Auditoría para el dos mil doce, los días considerados del veinticuatro al treinta y uno de diciembre de dicho año; por tanto, manifiestan los </w:t>
      </w:r>
      <w:proofErr w:type="spellStart"/>
      <w:r>
        <w:rPr>
          <w:rFonts w:ascii="Arial" w:hAnsi="Arial" w:cs="Arial"/>
          <w:sz w:val="26"/>
          <w:szCs w:val="26"/>
        </w:rPr>
        <w:t>promoventes</w:t>
      </w:r>
      <w:proofErr w:type="spellEnd"/>
      <w:r>
        <w:rPr>
          <w:rFonts w:ascii="Arial" w:hAnsi="Arial" w:cs="Arial"/>
          <w:sz w:val="26"/>
          <w:szCs w:val="26"/>
        </w:rPr>
        <w:t xml:space="preserve">, que dicha actuación adolece de nulidad de pleno derecho, al haberse realizado en un </w:t>
      </w:r>
      <w:r w:rsidR="008F1514">
        <w:rPr>
          <w:rFonts w:ascii="Arial" w:hAnsi="Arial" w:cs="Arial"/>
          <w:sz w:val="26"/>
          <w:szCs w:val="26"/>
        </w:rPr>
        <w:t>día inhábil.</w:t>
      </w:r>
    </w:p>
    <w:p w:rsidR="008F1514" w:rsidRDefault="007874A4" w:rsidP="008F1514">
      <w:pPr>
        <w:spacing w:after="120" w:line="360" w:lineRule="auto"/>
        <w:ind w:firstLine="708"/>
        <w:jc w:val="both"/>
        <w:rPr>
          <w:rFonts w:ascii="Arial" w:hAnsi="Arial" w:cs="Arial"/>
          <w:sz w:val="26"/>
          <w:szCs w:val="26"/>
        </w:rPr>
      </w:pPr>
      <w:r w:rsidRPr="0015419D">
        <w:rPr>
          <w:rFonts w:ascii="Arial" w:hAnsi="Arial" w:cs="Arial"/>
          <w:b/>
          <w:sz w:val="26"/>
          <w:szCs w:val="26"/>
        </w:rPr>
        <w:t>Por</w:t>
      </w:r>
      <w:r>
        <w:rPr>
          <w:rFonts w:ascii="Arial" w:hAnsi="Arial" w:cs="Arial"/>
          <w:sz w:val="26"/>
          <w:szCs w:val="26"/>
        </w:rPr>
        <w:t xml:space="preserve"> último </w:t>
      </w:r>
      <w:r w:rsidR="00C61CFA">
        <w:rPr>
          <w:rFonts w:ascii="Arial" w:hAnsi="Arial" w:cs="Arial"/>
          <w:b/>
          <w:sz w:val="26"/>
          <w:szCs w:val="26"/>
        </w:rPr>
        <w:t>**********</w:t>
      </w:r>
      <w:r>
        <w:rPr>
          <w:rFonts w:ascii="Arial" w:hAnsi="Arial" w:cs="Arial"/>
          <w:b/>
          <w:sz w:val="26"/>
          <w:szCs w:val="26"/>
        </w:rPr>
        <w:t xml:space="preserve">, </w:t>
      </w:r>
      <w:r w:rsidR="00C61CFA">
        <w:rPr>
          <w:rFonts w:ascii="Arial" w:hAnsi="Arial" w:cs="Arial"/>
          <w:b/>
          <w:sz w:val="26"/>
          <w:szCs w:val="26"/>
        </w:rPr>
        <w:t>**********</w:t>
      </w:r>
      <w:r>
        <w:rPr>
          <w:rFonts w:ascii="Arial" w:hAnsi="Arial" w:cs="Arial"/>
          <w:b/>
          <w:sz w:val="26"/>
          <w:szCs w:val="26"/>
        </w:rPr>
        <w:t xml:space="preserve">, </w:t>
      </w:r>
      <w:r w:rsidR="00C61CFA">
        <w:rPr>
          <w:rFonts w:ascii="Arial" w:hAnsi="Arial" w:cs="Arial"/>
          <w:b/>
          <w:sz w:val="26"/>
          <w:szCs w:val="26"/>
        </w:rPr>
        <w:t>**********</w:t>
      </w:r>
      <w:r>
        <w:rPr>
          <w:rFonts w:ascii="Arial" w:hAnsi="Arial" w:cs="Arial"/>
          <w:b/>
          <w:sz w:val="26"/>
          <w:szCs w:val="26"/>
        </w:rPr>
        <w:t xml:space="preserve"> Y </w:t>
      </w:r>
      <w:r w:rsidR="00C61CFA">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su concepto de violación </w:t>
      </w:r>
      <w:r w:rsidRPr="00EA1F53">
        <w:rPr>
          <w:rFonts w:ascii="Arial" w:hAnsi="Arial" w:cs="Arial"/>
          <w:b/>
          <w:sz w:val="26"/>
          <w:szCs w:val="26"/>
        </w:rPr>
        <w:t>tercero</w:t>
      </w:r>
      <w:r>
        <w:rPr>
          <w:rFonts w:ascii="Arial" w:hAnsi="Arial" w:cs="Arial"/>
          <w:sz w:val="26"/>
          <w:szCs w:val="26"/>
        </w:rPr>
        <w:t xml:space="preserve"> manifiestan que resulta procedente se declare la nulidad de la resolución de fecha nueve tres de agosto de dos mil diecisiete, así como la resolución de fecha nueve de agosto de dos mil dieciséis, toda vez que durante la substanciación del Procedimiento para el </w:t>
      </w:r>
      <w:proofErr w:type="spellStart"/>
      <w:r>
        <w:rPr>
          <w:rFonts w:ascii="Arial" w:hAnsi="Arial" w:cs="Arial"/>
          <w:sz w:val="26"/>
          <w:szCs w:val="26"/>
        </w:rPr>
        <w:t>Fincamiento</w:t>
      </w:r>
      <w:proofErr w:type="spellEnd"/>
      <w:r>
        <w:rPr>
          <w:rFonts w:ascii="Arial" w:hAnsi="Arial" w:cs="Arial"/>
          <w:sz w:val="26"/>
          <w:szCs w:val="26"/>
        </w:rPr>
        <w:t xml:space="preserve"> de Responsabilidad Resarcitoria, la autoridad responsable vulneró en su perjuicio los derechos humanos y </w:t>
      </w:r>
      <w:r>
        <w:rPr>
          <w:rFonts w:ascii="Arial" w:hAnsi="Arial" w:cs="Arial"/>
          <w:sz w:val="26"/>
          <w:szCs w:val="26"/>
        </w:rPr>
        <w:lastRenderedPageBreak/>
        <w:t xml:space="preserve">sus garantías individuales, así como las normas esenciales del procedimiento; lo anterior es así, en base a que dentro del citado procedimiento se desprende que la autoridad determinó responsabilidad resarcitoria de trece observaciones analizadas, solo respecto a las observaciones 10, 20, 21, 23, 24, 25 y 26 derivadas de la Cédula de Solvatación de Observaciones, así como en el Dictamen Técnico de Presunta Responsabilidad, derivadas de la orden </w:t>
      </w:r>
      <w:r w:rsidR="008F1514">
        <w:rPr>
          <w:rFonts w:ascii="Arial" w:hAnsi="Arial" w:cs="Arial"/>
          <w:sz w:val="26"/>
          <w:szCs w:val="26"/>
        </w:rPr>
        <w:t>de auditoría ASE/SAF/1078/2012.</w:t>
      </w:r>
      <w:r>
        <w:rPr>
          <w:rFonts w:ascii="Arial" w:hAnsi="Arial" w:cs="Arial"/>
          <w:sz w:val="26"/>
          <w:szCs w:val="26"/>
        </w:rPr>
        <w:t xml:space="preserve"> </w:t>
      </w:r>
    </w:p>
    <w:p w:rsidR="008F1514" w:rsidRDefault="00587CBC" w:rsidP="008F1514">
      <w:pPr>
        <w:spacing w:after="120"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5648" behindDoc="0" locked="0" layoutInCell="1" allowOverlap="1" wp14:anchorId="65ADFEEC" wp14:editId="5F199B3E">
                <wp:simplePos x="0" y="0"/>
                <wp:positionH relativeFrom="column">
                  <wp:posOffset>5671820</wp:posOffset>
                </wp:positionH>
                <wp:positionV relativeFrom="paragraph">
                  <wp:posOffset>3963035</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7CBC" w:rsidRDefault="00587CBC" w:rsidP="00587C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4" type="#_x0000_t202" style="position:absolute;left:0;text-align:left;margin-left:446.6pt;margin-top:312.05pt;width:84.7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">
                <v:textbox>
                  <w:txbxContent>
                    <w:p w:rsidR="00587CBC" w:rsidRDefault="00587CBC" w:rsidP="00587CBC">
                      <w:pPr>
                        <w:rPr>
                          <w:sz w:val="16"/>
                          <w:szCs w:val="16"/>
                        </w:rPr>
                      </w:pPr>
                      <w:r>
                        <w:rPr>
                          <w:sz w:val="16"/>
                          <w:szCs w:val="16"/>
                        </w:rPr>
                        <w:t>Datos personales protegidos por el Art. 116 de la LGTAIP y el Art. 56 de la LTAIPEO</w:t>
                      </w:r>
                    </w:p>
                  </w:txbxContent>
                </v:textbox>
              </v:shape>
            </w:pict>
          </mc:Fallback>
        </mc:AlternateContent>
      </w:r>
      <w:r w:rsidR="007874A4" w:rsidRPr="0015419D">
        <w:rPr>
          <w:rFonts w:ascii="Arial" w:hAnsi="Arial" w:cs="Arial"/>
          <w:b/>
          <w:sz w:val="26"/>
          <w:szCs w:val="26"/>
        </w:rPr>
        <w:t xml:space="preserve">Sin </w:t>
      </w:r>
      <w:r w:rsidR="007874A4">
        <w:rPr>
          <w:rFonts w:ascii="Arial" w:hAnsi="Arial" w:cs="Arial"/>
          <w:sz w:val="26"/>
          <w:szCs w:val="26"/>
        </w:rPr>
        <w:t xml:space="preserve">embargo, señalan que dichas observaciones fueron  debidamente justificada mediante presentación de las copias certificadas del legajo de Investigación número 469(MR)/2011, radicado en la mesa uno de la Fiscalía Local del Ministerio Público de Matías Romero, Oaxaca, iniciado en contra de quien o quienes resulten responsables, por la comisión del delito de robo con violencia cometido en perjuicio patrimonial del H. Ayuntamiento Municipal de </w:t>
      </w:r>
      <w:r w:rsidR="00C61CFA">
        <w:rPr>
          <w:rFonts w:ascii="Arial" w:hAnsi="Arial" w:cs="Arial"/>
          <w:b/>
          <w:sz w:val="26"/>
          <w:szCs w:val="26"/>
        </w:rPr>
        <w:t>**********</w:t>
      </w:r>
      <w:r w:rsidR="007874A4">
        <w:rPr>
          <w:rFonts w:ascii="Arial" w:hAnsi="Arial" w:cs="Arial"/>
          <w:sz w:val="26"/>
          <w:szCs w:val="26"/>
        </w:rPr>
        <w:t xml:space="preserve">, </w:t>
      </w:r>
      <w:r w:rsidR="00C61CFA">
        <w:rPr>
          <w:rFonts w:ascii="Arial" w:hAnsi="Arial" w:cs="Arial"/>
          <w:b/>
          <w:sz w:val="26"/>
          <w:szCs w:val="26"/>
        </w:rPr>
        <w:t>**********</w:t>
      </w:r>
      <w:r w:rsidR="007874A4">
        <w:rPr>
          <w:rFonts w:ascii="Arial" w:hAnsi="Arial" w:cs="Arial"/>
          <w:sz w:val="26"/>
          <w:szCs w:val="26"/>
        </w:rPr>
        <w:t xml:space="preserve">, </w:t>
      </w:r>
      <w:r w:rsidR="00C61CFA">
        <w:rPr>
          <w:rFonts w:ascii="Arial" w:hAnsi="Arial" w:cs="Arial"/>
          <w:b/>
          <w:sz w:val="26"/>
          <w:szCs w:val="26"/>
        </w:rPr>
        <w:t>**********</w:t>
      </w:r>
      <w:r w:rsidR="007874A4">
        <w:rPr>
          <w:rFonts w:ascii="Arial" w:hAnsi="Arial" w:cs="Arial"/>
          <w:sz w:val="26"/>
          <w:szCs w:val="26"/>
        </w:rPr>
        <w:t xml:space="preserve">; asimismo, fue presentado el escrito de fecha cuatro de diciembre de dos mil trece, en el cual se hace diversas aclaraciones relativas a las observaciones marcadas con los números 21 y 22, así como presentaron dos listas de raya del periodo comprendido del siete al doce de noviembre de dos mil once, respecto de la observación marcada con el número 25; por consiguiente, manifiestan los </w:t>
      </w:r>
      <w:proofErr w:type="spellStart"/>
      <w:r w:rsidR="007874A4">
        <w:rPr>
          <w:rFonts w:ascii="Arial" w:hAnsi="Arial" w:cs="Arial"/>
          <w:sz w:val="26"/>
          <w:szCs w:val="26"/>
        </w:rPr>
        <w:t>promoventes</w:t>
      </w:r>
      <w:proofErr w:type="spellEnd"/>
      <w:r w:rsidR="007874A4">
        <w:rPr>
          <w:rFonts w:ascii="Arial" w:hAnsi="Arial" w:cs="Arial"/>
          <w:sz w:val="26"/>
          <w:szCs w:val="26"/>
        </w:rPr>
        <w:t xml:space="preserve"> que la autoridad responsable en ningún momento funda y motiva adecuadamente</w:t>
      </w:r>
      <w:r w:rsidR="008F1514">
        <w:rPr>
          <w:rFonts w:ascii="Arial" w:hAnsi="Arial" w:cs="Arial"/>
          <w:sz w:val="26"/>
          <w:szCs w:val="26"/>
        </w:rPr>
        <w:t xml:space="preserve"> las observaciones en estudio.</w:t>
      </w:r>
    </w:p>
    <w:p w:rsidR="008F1514" w:rsidRDefault="00E37F54" w:rsidP="008F1514">
      <w:pPr>
        <w:spacing w:after="120" w:line="360" w:lineRule="auto"/>
        <w:ind w:firstLine="708"/>
        <w:jc w:val="both"/>
        <w:rPr>
          <w:rFonts w:ascii="Arial" w:hAnsi="Arial" w:cs="Arial"/>
          <w:color w:val="000000" w:themeColor="text1"/>
          <w:sz w:val="26"/>
          <w:szCs w:val="26"/>
        </w:rPr>
      </w:pPr>
      <w:r w:rsidRPr="00E37F54">
        <w:rPr>
          <w:rFonts w:ascii="Arial" w:hAnsi="Arial" w:cs="Arial"/>
          <w:b/>
          <w:sz w:val="26"/>
          <w:szCs w:val="26"/>
        </w:rPr>
        <w:t xml:space="preserve">Ahora </w:t>
      </w:r>
      <w:r>
        <w:rPr>
          <w:rFonts w:ascii="Arial" w:hAnsi="Arial" w:cs="Arial"/>
          <w:sz w:val="26"/>
          <w:szCs w:val="26"/>
        </w:rPr>
        <w:t>bien, r</w:t>
      </w:r>
      <w:r w:rsidR="002551BC" w:rsidRPr="00E37F54">
        <w:rPr>
          <w:rFonts w:ascii="Arial" w:hAnsi="Arial" w:cs="Arial"/>
          <w:b/>
          <w:color w:val="000000" w:themeColor="text1"/>
          <w:sz w:val="26"/>
          <w:szCs w:val="26"/>
        </w:rPr>
        <w:t>esultan</w:t>
      </w:r>
      <w:r w:rsidR="002551BC" w:rsidRPr="002551BC">
        <w:rPr>
          <w:rFonts w:ascii="Arial" w:hAnsi="Arial" w:cs="Arial"/>
          <w:b/>
          <w:color w:val="000000" w:themeColor="text1"/>
          <w:sz w:val="26"/>
          <w:szCs w:val="26"/>
        </w:rPr>
        <w:t xml:space="preserve"> infundados</w:t>
      </w:r>
      <w:r w:rsidR="002551BC">
        <w:rPr>
          <w:rFonts w:ascii="Arial" w:hAnsi="Arial" w:cs="Arial"/>
          <w:color w:val="000000" w:themeColor="text1"/>
          <w:sz w:val="26"/>
          <w:szCs w:val="26"/>
        </w:rPr>
        <w:t xml:space="preserve"> los argumentos que hacen los </w:t>
      </w:r>
      <w:proofErr w:type="spellStart"/>
      <w:r w:rsidR="002551BC">
        <w:rPr>
          <w:rFonts w:ascii="Arial" w:hAnsi="Arial" w:cs="Arial"/>
          <w:color w:val="000000" w:themeColor="text1"/>
          <w:sz w:val="26"/>
          <w:szCs w:val="26"/>
        </w:rPr>
        <w:t>promoventes</w:t>
      </w:r>
      <w:proofErr w:type="spellEnd"/>
      <w:r w:rsidR="005350C1">
        <w:rPr>
          <w:rFonts w:ascii="Arial" w:hAnsi="Arial" w:cs="Arial"/>
          <w:color w:val="000000" w:themeColor="text1"/>
          <w:sz w:val="26"/>
          <w:szCs w:val="26"/>
        </w:rPr>
        <w:t xml:space="preserve"> en su </w:t>
      </w:r>
      <w:r w:rsidR="005350C1" w:rsidRPr="005350C1">
        <w:rPr>
          <w:rFonts w:ascii="Arial" w:hAnsi="Arial" w:cs="Arial"/>
          <w:b/>
          <w:color w:val="000000" w:themeColor="text1"/>
          <w:sz w:val="26"/>
          <w:szCs w:val="26"/>
        </w:rPr>
        <w:t>concepto de impugnación segundo</w:t>
      </w:r>
      <w:r w:rsidR="002551BC">
        <w:rPr>
          <w:rFonts w:ascii="Arial" w:hAnsi="Arial" w:cs="Arial"/>
          <w:color w:val="000000" w:themeColor="text1"/>
          <w:sz w:val="26"/>
          <w:szCs w:val="26"/>
        </w:rPr>
        <w:t>, en donde señalan que se viola en su perjuicio las normas esenciales del procedimiento consagradas en el artículo 399 en relación con el 127 bis del Código Adjetivo Civil, en razón que de la fecha de la última actuaci</w:t>
      </w:r>
      <w:r w:rsidR="00952C6E">
        <w:rPr>
          <w:rFonts w:ascii="Arial" w:hAnsi="Arial" w:cs="Arial"/>
          <w:color w:val="000000" w:themeColor="text1"/>
          <w:sz w:val="26"/>
          <w:szCs w:val="26"/>
        </w:rPr>
        <w:t>ón (</w:t>
      </w:r>
      <w:r w:rsidR="002551BC">
        <w:rPr>
          <w:rFonts w:ascii="Arial" w:hAnsi="Arial" w:cs="Arial"/>
          <w:color w:val="000000" w:themeColor="text1"/>
          <w:sz w:val="26"/>
          <w:szCs w:val="26"/>
        </w:rPr>
        <w:t>acuerdo de quince de agosto de dos mil catorce</w:t>
      </w:r>
      <w:r w:rsidR="00952C6E">
        <w:rPr>
          <w:rFonts w:ascii="Arial" w:hAnsi="Arial" w:cs="Arial"/>
          <w:color w:val="000000" w:themeColor="text1"/>
          <w:sz w:val="26"/>
          <w:szCs w:val="26"/>
        </w:rPr>
        <w:t>)</w:t>
      </w:r>
      <w:r w:rsidR="002551BC">
        <w:rPr>
          <w:rFonts w:ascii="Arial" w:hAnsi="Arial" w:cs="Arial"/>
          <w:color w:val="000000" w:themeColor="text1"/>
          <w:sz w:val="26"/>
          <w:szCs w:val="26"/>
        </w:rPr>
        <w:t xml:space="preserve">, a la fecha en que se dictó la resolución correspondiente (nueve de agosto de dos mil dieciséis), transcurrió en exceso el término de ciento ochenta días incluyendo los inhábiles, </w:t>
      </w:r>
      <w:r w:rsidR="006F1177">
        <w:rPr>
          <w:rFonts w:ascii="Arial" w:hAnsi="Arial" w:cs="Arial"/>
          <w:color w:val="000000" w:themeColor="text1"/>
          <w:sz w:val="26"/>
          <w:szCs w:val="26"/>
        </w:rPr>
        <w:t xml:space="preserve">además de que al </w:t>
      </w:r>
      <w:r w:rsidR="00952C6E">
        <w:rPr>
          <w:rFonts w:ascii="Arial" w:hAnsi="Arial" w:cs="Arial"/>
          <w:color w:val="000000" w:themeColor="text1"/>
          <w:sz w:val="26"/>
          <w:szCs w:val="26"/>
        </w:rPr>
        <w:t xml:space="preserve">no haberse citado para oír sentencia, </w:t>
      </w:r>
      <w:r w:rsidR="00952C6E" w:rsidRPr="007C573E">
        <w:rPr>
          <w:rFonts w:ascii="Arial" w:hAnsi="Arial" w:cs="Arial"/>
          <w:b/>
          <w:color w:val="000000" w:themeColor="text1"/>
          <w:sz w:val="26"/>
          <w:szCs w:val="26"/>
        </w:rPr>
        <w:t>es válido que opere la caducidad de la instancia</w:t>
      </w:r>
      <w:r w:rsidR="00952C6E">
        <w:rPr>
          <w:rFonts w:ascii="Arial" w:hAnsi="Arial" w:cs="Arial"/>
          <w:color w:val="000000" w:themeColor="text1"/>
          <w:sz w:val="26"/>
          <w:szCs w:val="26"/>
        </w:rPr>
        <w:t xml:space="preserve">, con los consecuentes efectos jurídicos que esto implica, que es el que las cosas vuelvan al estado en que se encontraban antes </w:t>
      </w:r>
      <w:r w:rsidR="008F1514">
        <w:rPr>
          <w:rFonts w:ascii="Arial" w:hAnsi="Arial" w:cs="Arial"/>
          <w:color w:val="000000" w:themeColor="text1"/>
          <w:sz w:val="26"/>
          <w:szCs w:val="26"/>
        </w:rPr>
        <w:t>del inicio del procedimiento.</w:t>
      </w:r>
    </w:p>
    <w:p w:rsidR="008F1514" w:rsidRDefault="006F1177" w:rsidP="008F1514">
      <w:pPr>
        <w:spacing w:after="120" w:line="360" w:lineRule="auto"/>
        <w:ind w:firstLine="708"/>
        <w:jc w:val="both"/>
        <w:rPr>
          <w:rFonts w:ascii="Arial" w:hAnsi="Arial" w:cs="Arial"/>
          <w:color w:val="000000" w:themeColor="text1"/>
          <w:sz w:val="26"/>
          <w:szCs w:val="26"/>
        </w:rPr>
      </w:pPr>
      <w:r w:rsidRPr="00BB383D">
        <w:rPr>
          <w:rFonts w:ascii="Arial" w:hAnsi="Arial" w:cs="Arial"/>
          <w:b/>
          <w:color w:val="000000" w:themeColor="text1"/>
          <w:sz w:val="26"/>
          <w:szCs w:val="26"/>
        </w:rPr>
        <w:t>Se</w:t>
      </w:r>
      <w:r>
        <w:rPr>
          <w:rFonts w:ascii="Arial" w:hAnsi="Arial" w:cs="Arial"/>
          <w:color w:val="000000" w:themeColor="text1"/>
          <w:sz w:val="26"/>
          <w:szCs w:val="26"/>
        </w:rPr>
        <w:t xml:space="preserve"> dice lo anterior, toda vez que</w:t>
      </w:r>
      <w:r w:rsidR="00B475E4">
        <w:rPr>
          <w:rFonts w:ascii="Arial" w:hAnsi="Arial" w:cs="Arial"/>
          <w:color w:val="000000" w:themeColor="text1"/>
          <w:sz w:val="26"/>
          <w:szCs w:val="26"/>
        </w:rPr>
        <w:t xml:space="preserve"> contrario a lo que manifiestan los actores, en el presente caso </w:t>
      </w:r>
      <w:r w:rsidR="00471533">
        <w:rPr>
          <w:rFonts w:ascii="Arial" w:hAnsi="Arial" w:cs="Arial"/>
          <w:color w:val="000000" w:themeColor="text1"/>
          <w:sz w:val="26"/>
          <w:szCs w:val="26"/>
        </w:rPr>
        <w:t xml:space="preserve">no </w:t>
      </w:r>
      <w:r w:rsidR="00CF5D21">
        <w:rPr>
          <w:rFonts w:ascii="Arial" w:hAnsi="Arial" w:cs="Arial"/>
          <w:color w:val="000000" w:themeColor="text1"/>
          <w:sz w:val="26"/>
          <w:szCs w:val="26"/>
        </w:rPr>
        <w:t xml:space="preserve">se configura </w:t>
      </w:r>
      <w:r w:rsidR="00471533">
        <w:rPr>
          <w:rFonts w:ascii="Arial" w:hAnsi="Arial" w:cs="Arial"/>
          <w:color w:val="000000" w:themeColor="text1"/>
          <w:sz w:val="26"/>
          <w:szCs w:val="26"/>
        </w:rPr>
        <w:t xml:space="preserve">la caducidad alegada, </w:t>
      </w:r>
      <w:r w:rsidR="00471533">
        <w:rPr>
          <w:rFonts w:ascii="Arial" w:hAnsi="Arial" w:cs="Arial"/>
          <w:color w:val="000000" w:themeColor="text1"/>
          <w:sz w:val="26"/>
          <w:szCs w:val="26"/>
        </w:rPr>
        <w:lastRenderedPageBreak/>
        <w:t xml:space="preserve">por el hecho de </w:t>
      </w:r>
      <w:r w:rsidR="00CF5D21">
        <w:rPr>
          <w:rFonts w:ascii="Arial" w:hAnsi="Arial" w:cs="Arial"/>
          <w:color w:val="000000" w:themeColor="text1"/>
          <w:sz w:val="26"/>
          <w:szCs w:val="26"/>
        </w:rPr>
        <w:t xml:space="preserve">haber transcurrido </w:t>
      </w:r>
      <w:r w:rsidR="00C7749F">
        <w:rPr>
          <w:rFonts w:ascii="Arial" w:hAnsi="Arial" w:cs="Arial"/>
          <w:color w:val="000000" w:themeColor="text1"/>
          <w:sz w:val="26"/>
          <w:szCs w:val="26"/>
        </w:rPr>
        <w:t xml:space="preserve">en exceso el término de ciento ochenta días que establece el artículo 127 Bis del Código de Procedimientos Civiles, respecto de la última actuación </w:t>
      </w:r>
      <w:r w:rsidR="00EF6232">
        <w:rPr>
          <w:rFonts w:ascii="Arial" w:hAnsi="Arial" w:cs="Arial"/>
          <w:color w:val="000000" w:themeColor="text1"/>
          <w:sz w:val="26"/>
          <w:szCs w:val="26"/>
        </w:rPr>
        <w:t xml:space="preserve">emitida dentro del expediente ASE/UAJ/P.R/047/2013 relativo al Procedimiento de </w:t>
      </w:r>
      <w:proofErr w:type="spellStart"/>
      <w:r w:rsidR="00EF6232">
        <w:rPr>
          <w:rFonts w:ascii="Arial" w:hAnsi="Arial" w:cs="Arial"/>
          <w:color w:val="000000" w:themeColor="text1"/>
          <w:sz w:val="26"/>
          <w:szCs w:val="26"/>
        </w:rPr>
        <w:t>Fincamiento</w:t>
      </w:r>
      <w:proofErr w:type="spellEnd"/>
      <w:r w:rsidR="00EF6232">
        <w:rPr>
          <w:rFonts w:ascii="Arial" w:hAnsi="Arial" w:cs="Arial"/>
          <w:color w:val="000000" w:themeColor="text1"/>
          <w:sz w:val="26"/>
          <w:szCs w:val="26"/>
        </w:rPr>
        <w:t xml:space="preserve"> de Responsabilidad Resarcitoria, (acuerdo </w:t>
      </w:r>
      <w:r w:rsidR="00C7749F">
        <w:rPr>
          <w:rFonts w:ascii="Arial" w:hAnsi="Arial" w:cs="Arial"/>
          <w:color w:val="000000" w:themeColor="text1"/>
          <w:sz w:val="26"/>
          <w:szCs w:val="26"/>
        </w:rPr>
        <w:t>de quince de agosto de dos mil catorce</w:t>
      </w:r>
      <w:r w:rsidR="00EF6232">
        <w:rPr>
          <w:rFonts w:ascii="Arial" w:hAnsi="Arial" w:cs="Arial"/>
          <w:color w:val="000000" w:themeColor="text1"/>
          <w:sz w:val="26"/>
          <w:szCs w:val="26"/>
        </w:rPr>
        <w:t>),</w:t>
      </w:r>
      <w:r w:rsidR="00C7749F">
        <w:rPr>
          <w:rFonts w:ascii="Arial" w:hAnsi="Arial" w:cs="Arial"/>
          <w:color w:val="000000" w:themeColor="text1"/>
          <w:sz w:val="26"/>
          <w:szCs w:val="26"/>
        </w:rPr>
        <w:t xml:space="preserve"> a la </w:t>
      </w:r>
      <w:r w:rsidR="00EF6232">
        <w:rPr>
          <w:rFonts w:ascii="Arial" w:hAnsi="Arial" w:cs="Arial"/>
          <w:color w:val="000000" w:themeColor="text1"/>
          <w:sz w:val="26"/>
          <w:szCs w:val="26"/>
        </w:rPr>
        <w:t xml:space="preserve">fecha de la </w:t>
      </w:r>
      <w:r w:rsidR="00C7749F">
        <w:rPr>
          <w:rFonts w:ascii="Arial" w:hAnsi="Arial" w:cs="Arial"/>
          <w:color w:val="000000" w:themeColor="text1"/>
          <w:sz w:val="26"/>
          <w:szCs w:val="26"/>
        </w:rPr>
        <w:t xml:space="preserve">resolución </w:t>
      </w:r>
      <w:r w:rsidR="00EF6232">
        <w:rPr>
          <w:rFonts w:ascii="Arial" w:hAnsi="Arial" w:cs="Arial"/>
          <w:color w:val="000000" w:themeColor="text1"/>
          <w:sz w:val="26"/>
          <w:szCs w:val="26"/>
        </w:rPr>
        <w:t xml:space="preserve">que se emitió </w:t>
      </w:r>
      <w:r w:rsidR="00C7749F">
        <w:rPr>
          <w:rFonts w:ascii="Arial" w:hAnsi="Arial" w:cs="Arial"/>
          <w:color w:val="000000" w:themeColor="text1"/>
          <w:sz w:val="26"/>
          <w:szCs w:val="26"/>
        </w:rPr>
        <w:t xml:space="preserve">el nueve de agosto de dos mil dieciséis, </w:t>
      </w:r>
      <w:r w:rsidR="00EF6232">
        <w:rPr>
          <w:rFonts w:ascii="Arial" w:hAnsi="Arial" w:cs="Arial"/>
          <w:color w:val="000000" w:themeColor="text1"/>
          <w:sz w:val="26"/>
          <w:szCs w:val="26"/>
        </w:rPr>
        <w:t>ya que no s</w:t>
      </w:r>
      <w:r w:rsidR="008F1514">
        <w:rPr>
          <w:rFonts w:ascii="Arial" w:hAnsi="Arial" w:cs="Arial"/>
          <w:color w:val="000000" w:themeColor="text1"/>
          <w:sz w:val="26"/>
          <w:szCs w:val="26"/>
        </w:rPr>
        <w:t>e les citó para oír sentencia.</w:t>
      </w:r>
    </w:p>
    <w:p w:rsidR="008F1514" w:rsidRDefault="008E0FDD" w:rsidP="008F1514">
      <w:pPr>
        <w:spacing w:after="120" w:line="360" w:lineRule="auto"/>
        <w:ind w:firstLine="708"/>
        <w:jc w:val="both"/>
        <w:rPr>
          <w:rFonts w:ascii="Arial" w:hAnsi="Arial" w:cs="Arial"/>
          <w:color w:val="000000"/>
          <w:sz w:val="26"/>
          <w:szCs w:val="26"/>
          <w:shd w:val="clear" w:color="auto" w:fill="FFFFFF"/>
        </w:rPr>
      </w:pPr>
      <w:r w:rsidRPr="008E0FDD">
        <w:rPr>
          <w:rFonts w:ascii="Arial" w:hAnsi="Arial" w:cs="Arial"/>
          <w:b/>
          <w:color w:val="000000" w:themeColor="text1"/>
          <w:sz w:val="26"/>
          <w:szCs w:val="26"/>
        </w:rPr>
        <w:t>Esto</w:t>
      </w:r>
      <w:r>
        <w:rPr>
          <w:rFonts w:ascii="Arial" w:hAnsi="Arial" w:cs="Arial"/>
          <w:color w:val="000000" w:themeColor="text1"/>
          <w:sz w:val="26"/>
          <w:szCs w:val="26"/>
        </w:rPr>
        <w:t xml:space="preserve"> es </w:t>
      </w:r>
      <w:r w:rsidR="00463191">
        <w:rPr>
          <w:rFonts w:ascii="Arial" w:hAnsi="Arial" w:cs="Arial"/>
          <w:color w:val="000000" w:themeColor="text1"/>
          <w:sz w:val="26"/>
          <w:szCs w:val="26"/>
        </w:rPr>
        <w:t>así</w:t>
      </w:r>
      <w:r>
        <w:rPr>
          <w:rFonts w:ascii="Arial" w:hAnsi="Arial" w:cs="Arial"/>
          <w:color w:val="000000" w:themeColor="text1"/>
          <w:sz w:val="26"/>
          <w:szCs w:val="26"/>
        </w:rPr>
        <w:t>,</w:t>
      </w:r>
      <w:r w:rsidR="00EF6232">
        <w:rPr>
          <w:rFonts w:ascii="Arial" w:hAnsi="Arial" w:cs="Arial"/>
          <w:color w:val="000000" w:themeColor="text1"/>
          <w:sz w:val="26"/>
          <w:szCs w:val="26"/>
        </w:rPr>
        <w:t xml:space="preserve"> </w:t>
      </w:r>
      <w:r w:rsidR="00471533">
        <w:rPr>
          <w:rFonts w:ascii="Arial" w:hAnsi="Arial" w:cs="Arial"/>
          <w:color w:val="000000" w:themeColor="text1"/>
          <w:sz w:val="26"/>
          <w:szCs w:val="26"/>
        </w:rPr>
        <w:t xml:space="preserve">puesto </w:t>
      </w:r>
      <w:r w:rsidR="00EF6232">
        <w:rPr>
          <w:rFonts w:ascii="Arial" w:hAnsi="Arial" w:cs="Arial"/>
          <w:color w:val="000000" w:themeColor="text1"/>
          <w:sz w:val="26"/>
          <w:szCs w:val="26"/>
        </w:rPr>
        <w:t xml:space="preserve">que  </w:t>
      </w:r>
      <w:r w:rsidR="003024DE">
        <w:rPr>
          <w:rFonts w:ascii="Arial" w:hAnsi="Arial" w:cs="Arial"/>
          <w:color w:val="000000" w:themeColor="text1"/>
          <w:sz w:val="26"/>
          <w:szCs w:val="26"/>
        </w:rPr>
        <w:t>la c</w:t>
      </w:r>
      <w:r w:rsidR="003C19CC" w:rsidRPr="003C19CC">
        <w:rPr>
          <w:rFonts w:ascii="Arial" w:hAnsi="Arial" w:cs="Arial"/>
          <w:color w:val="000000"/>
          <w:sz w:val="26"/>
          <w:szCs w:val="26"/>
          <w:shd w:val="clear" w:color="auto" w:fill="FFFFFF"/>
        </w:rPr>
        <w:t xml:space="preserve">aducidad de la instancia </w:t>
      </w:r>
      <w:r w:rsidR="003024DE">
        <w:rPr>
          <w:rFonts w:ascii="Arial" w:hAnsi="Arial" w:cs="Arial"/>
          <w:color w:val="000000"/>
          <w:sz w:val="26"/>
          <w:szCs w:val="26"/>
          <w:shd w:val="clear" w:color="auto" w:fill="FFFFFF"/>
        </w:rPr>
        <w:t>se entiende como</w:t>
      </w:r>
      <w:r w:rsidR="003C19CC" w:rsidRPr="003C19CC">
        <w:rPr>
          <w:rFonts w:ascii="Arial" w:hAnsi="Arial" w:cs="Arial"/>
          <w:color w:val="000000"/>
          <w:sz w:val="26"/>
          <w:szCs w:val="26"/>
          <w:shd w:val="clear" w:color="auto" w:fill="FFFFFF"/>
        </w:rPr>
        <w:t xml:space="preserve"> la terminación del proceso debido a su paralización durante un plazo de tiempo señalado por la ley, como consecuencia de la inactividad de las partes</w:t>
      </w:r>
      <w:r w:rsidR="003024DE">
        <w:rPr>
          <w:rFonts w:ascii="Arial" w:hAnsi="Arial" w:cs="Arial"/>
          <w:color w:val="000000"/>
          <w:sz w:val="26"/>
          <w:szCs w:val="26"/>
          <w:shd w:val="clear" w:color="auto" w:fill="FFFFFF"/>
        </w:rPr>
        <w:t>; se</w:t>
      </w:r>
      <w:r w:rsidR="003C19CC" w:rsidRPr="003C19CC">
        <w:rPr>
          <w:rFonts w:ascii="Arial" w:hAnsi="Arial" w:cs="Arial"/>
          <w:color w:val="000000"/>
          <w:sz w:val="26"/>
          <w:szCs w:val="26"/>
          <w:shd w:val="clear" w:color="auto" w:fill="FFFFFF"/>
        </w:rPr>
        <w:t xml:space="preserve"> trata por tanto</w:t>
      </w:r>
      <w:r w:rsidR="003024DE">
        <w:rPr>
          <w:rFonts w:ascii="Arial" w:hAnsi="Arial" w:cs="Arial"/>
          <w:color w:val="000000"/>
          <w:sz w:val="26"/>
          <w:szCs w:val="26"/>
          <w:shd w:val="clear" w:color="auto" w:fill="FFFFFF"/>
        </w:rPr>
        <w:t>,</w:t>
      </w:r>
      <w:r w:rsidR="003C19CC" w:rsidRPr="003C19CC">
        <w:rPr>
          <w:rFonts w:ascii="Arial" w:hAnsi="Arial" w:cs="Arial"/>
          <w:color w:val="000000"/>
          <w:sz w:val="26"/>
          <w:szCs w:val="26"/>
          <w:shd w:val="clear" w:color="auto" w:fill="FFFFFF"/>
        </w:rPr>
        <w:t xml:space="preserve"> de una de las causas de terminación anormal del procedimiento, ya que se produce por motivos distintos a su normal terminación con sentencia sobre el fondo, que es la resolución que culmina la controversia en la instancia o recurso</w:t>
      </w:r>
      <w:r w:rsidR="0096036B">
        <w:rPr>
          <w:rFonts w:ascii="Arial" w:hAnsi="Arial" w:cs="Arial"/>
          <w:color w:val="000000"/>
          <w:sz w:val="26"/>
          <w:szCs w:val="26"/>
          <w:shd w:val="clear" w:color="auto" w:fill="FFFFFF"/>
        </w:rPr>
        <w:t>. Por consiguiente, la caducidad solo puede operar mientras existen actos del proceso en los que se requiera la intervención de las partes, ya que a falta de dicha participación en juicio no puede seguir adelante, puesto que no se tendría todos los elementos suficientes para que se emita la resolución correspondiente. Así, la caducidad no puede operar</w:t>
      </w:r>
      <w:r w:rsidR="00CA63CB">
        <w:rPr>
          <w:rFonts w:ascii="Arial" w:hAnsi="Arial" w:cs="Arial"/>
          <w:color w:val="000000"/>
          <w:sz w:val="26"/>
          <w:szCs w:val="26"/>
          <w:shd w:val="clear" w:color="auto" w:fill="FFFFFF"/>
        </w:rPr>
        <w:t xml:space="preserve"> una vez celebrada la </w:t>
      </w:r>
      <w:r w:rsidR="00EE3B50">
        <w:rPr>
          <w:rFonts w:ascii="Arial" w:hAnsi="Arial" w:cs="Arial"/>
          <w:color w:val="000000"/>
          <w:sz w:val="26"/>
          <w:szCs w:val="26"/>
          <w:shd w:val="clear" w:color="auto" w:fill="FFFFFF"/>
        </w:rPr>
        <w:t>audiencia de pruebas y alegatos</w:t>
      </w:r>
      <w:r w:rsidR="000D77FE">
        <w:rPr>
          <w:rFonts w:ascii="Arial" w:hAnsi="Arial" w:cs="Arial"/>
          <w:color w:val="000000"/>
          <w:sz w:val="26"/>
          <w:szCs w:val="26"/>
          <w:shd w:val="clear" w:color="auto" w:fill="FFFFFF"/>
        </w:rPr>
        <w:t xml:space="preserve">, </w:t>
      </w:r>
      <w:r w:rsidR="0018577B">
        <w:rPr>
          <w:rFonts w:ascii="Arial" w:hAnsi="Arial" w:cs="Arial"/>
          <w:color w:val="000000"/>
          <w:sz w:val="26"/>
          <w:szCs w:val="26"/>
          <w:shd w:val="clear" w:color="auto" w:fill="FFFFFF"/>
        </w:rPr>
        <w:t>ya</w:t>
      </w:r>
      <w:r w:rsidR="00CA63CB">
        <w:rPr>
          <w:rFonts w:ascii="Arial" w:hAnsi="Arial" w:cs="Arial"/>
          <w:color w:val="000000"/>
          <w:sz w:val="26"/>
          <w:szCs w:val="26"/>
          <w:shd w:val="clear" w:color="auto" w:fill="FFFFFF"/>
        </w:rPr>
        <w:t xml:space="preserve"> que </w:t>
      </w:r>
      <w:r w:rsidR="000D77FE">
        <w:rPr>
          <w:rFonts w:ascii="Arial" w:hAnsi="Arial" w:cs="Arial"/>
          <w:color w:val="000000"/>
          <w:sz w:val="26"/>
          <w:szCs w:val="26"/>
          <w:shd w:val="clear" w:color="auto" w:fill="FFFFFF"/>
        </w:rPr>
        <w:t xml:space="preserve">con </w:t>
      </w:r>
      <w:r w:rsidR="00CA63CB">
        <w:rPr>
          <w:rFonts w:ascii="Arial" w:hAnsi="Arial" w:cs="Arial"/>
          <w:color w:val="000000"/>
          <w:sz w:val="26"/>
          <w:szCs w:val="26"/>
          <w:shd w:val="clear" w:color="auto" w:fill="FFFFFF"/>
        </w:rPr>
        <w:t>en esas etapas</w:t>
      </w:r>
      <w:r w:rsidR="000D77FE">
        <w:rPr>
          <w:rFonts w:ascii="Arial" w:hAnsi="Arial" w:cs="Arial"/>
          <w:color w:val="000000"/>
          <w:sz w:val="26"/>
          <w:szCs w:val="26"/>
          <w:shd w:val="clear" w:color="auto" w:fill="FFFFFF"/>
        </w:rPr>
        <w:t>,</w:t>
      </w:r>
      <w:r w:rsidR="00CA63CB">
        <w:rPr>
          <w:rFonts w:ascii="Arial" w:hAnsi="Arial" w:cs="Arial"/>
          <w:color w:val="000000"/>
          <w:sz w:val="26"/>
          <w:szCs w:val="26"/>
          <w:shd w:val="clear" w:color="auto" w:fill="FFFFFF"/>
        </w:rPr>
        <w:t xml:space="preserve"> se terminó la carga procesal de las partes y queda solo la obligación de la autoridad competente para emitir la resolución respectiva.</w:t>
      </w:r>
      <w:r w:rsidR="003C19CC" w:rsidRPr="003C19CC">
        <w:rPr>
          <w:rFonts w:ascii="Arial" w:hAnsi="Arial" w:cs="Arial"/>
          <w:color w:val="000000"/>
          <w:sz w:val="26"/>
          <w:szCs w:val="26"/>
          <w:shd w:val="clear" w:color="auto" w:fill="FFFFFF"/>
        </w:rPr>
        <w:t> </w:t>
      </w:r>
    </w:p>
    <w:p w:rsidR="008F1514" w:rsidRDefault="0021219C" w:rsidP="008F1514">
      <w:pPr>
        <w:spacing w:after="120" w:line="360" w:lineRule="auto"/>
        <w:ind w:firstLine="708"/>
        <w:jc w:val="both"/>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 </w:t>
      </w:r>
      <w:r w:rsidR="000317C0" w:rsidRPr="00471533">
        <w:rPr>
          <w:rFonts w:ascii="Arial" w:hAnsi="Arial" w:cs="Arial"/>
          <w:b/>
          <w:color w:val="000000"/>
          <w:sz w:val="26"/>
          <w:szCs w:val="26"/>
          <w:shd w:val="clear" w:color="auto" w:fill="FFFFFF"/>
        </w:rPr>
        <w:t>Por</w:t>
      </w:r>
      <w:r w:rsidR="000317C0">
        <w:rPr>
          <w:rFonts w:ascii="Arial" w:hAnsi="Arial" w:cs="Arial"/>
          <w:color w:val="000000"/>
          <w:sz w:val="26"/>
          <w:szCs w:val="26"/>
          <w:shd w:val="clear" w:color="auto" w:fill="FFFFFF"/>
        </w:rPr>
        <w:t xml:space="preserve"> tanto, el hecho de que no se haya emitido un acuerdo posterior al del quince de agosto de dos mil catorce, en el cual se les citara a los aquí actores para oír sentencia, </w:t>
      </w:r>
      <w:r w:rsidR="00FF590E">
        <w:rPr>
          <w:rFonts w:ascii="Arial" w:hAnsi="Arial" w:cs="Arial"/>
          <w:color w:val="000000"/>
          <w:sz w:val="26"/>
          <w:szCs w:val="26"/>
          <w:shd w:val="clear" w:color="auto" w:fill="FFFFFF"/>
        </w:rPr>
        <w:t xml:space="preserve">no le causa perjuicio alguno, toda vez </w:t>
      </w:r>
      <w:r w:rsidR="000317C0">
        <w:rPr>
          <w:rFonts w:ascii="Arial" w:hAnsi="Arial" w:cs="Arial"/>
          <w:color w:val="000000"/>
          <w:sz w:val="26"/>
          <w:szCs w:val="26"/>
          <w:shd w:val="clear" w:color="auto" w:fill="FFFFFF"/>
        </w:rPr>
        <w:t xml:space="preserve"> que en dicho acuerdo ya se había concluido la etapa de pruebas y se les otorgó el plazo de diez días para que formularan sus alegatos</w:t>
      </w:r>
      <w:r w:rsidR="00FF590E">
        <w:rPr>
          <w:rFonts w:ascii="Arial" w:hAnsi="Arial" w:cs="Arial"/>
          <w:color w:val="000000"/>
          <w:sz w:val="26"/>
          <w:szCs w:val="26"/>
          <w:shd w:val="clear" w:color="auto" w:fill="FFFFFF"/>
        </w:rPr>
        <w:t>;</w:t>
      </w:r>
      <w:r w:rsidR="00627217">
        <w:rPr>
          <w:rFonts w:ascii="Arial" w:hAnsi="Arial" w:cs="Arial"/>
          <w:color w:val="000000"/>
          <w:sz w:val="26"/>
          <w:szCs w:val="26"/>
          <w:shd w:val="clear" w:color="auto" w:fill="FFFFFF"/>
        </w:rPr>
        <w:t xml:space="preserve"> acuerdo del cual quedaron debidamente notificados y enterados, tan es así que presentaron sus respectivos alegatos mediante escrito de once de septiembre de dos mil catorce, recibido el día siguientes en la Oficialía de Partes de la Auditoría Superior del Estado; sin embargo, al haberse presentado cuando el término concedido ya había transcurrido, se les tuvo por presentados en forma extemporánea y se les tuvo por perdido el derecho a formular su alegatos, como se indicó en el acuerdo dictado el diecinueve de septiembre de dos mil catorce, en el cual se tuvo por concluida la etapa </w:t>
      </w:r>
      <w:r w:rsidR="00627217">
        <w:rPr>
          <w:rFonts w:ascii="Arial" w:hAnsi="Arial" w:cs="Arial"/>
          <w:color w:val="000000"/>
          <w:sz w:val="26"/>
          <w:szCs w:val="26"/>
          <w:shd w:val="clear" w:color="auto" w:fill="FFFFFF"/>
        </w:rPr>
        <w:lastRenderedPageBreak/>
        <w:t xml:space="preserve">de alegatos en el expediente </w:t>
      </w:r>
      <w:r w:rsidR="00627217">
        <w:rPr>
          <w:rFonts w:ascii="Arial" w:hAnsi="Arial" w:cs="Arial"/>
          <w:color w:val="000000" w:themeColor="text1"/>
          <w:sz w:val="26"/>
          <w:szCs w:val="26"/>
        </w:rPr>
        <w:t xml:space="preserve">ASE/UAJ/P.R/047/2013 relativo al Procedimiento de </w:t>
      </w:r>
      <w:proofErr w:type="spellStart"/>
      <w:r w:rsidR="00627217">
        <w:rPr>
          <w:rFonts w:ascii="Arial" w:hAnsi="Arial" w:cs="Arial"/>
          <w:color w:val="000000" w:themeColor="text1"/>
          <w:sz w:val="26"/>
          <w:szCs w:val="26"/>
        </w:rPr>
        <w:t>Fincamiento</w:t>
      </w:r>
      <w:proofErr w:type="spellEnd"/>
      <w:r w:rsidR="00627217">
        <w:rPr>
          <w:rFonts w:ascii="Arial" w:hAnsi="Arial" w:cs="Arial"/>
          <w:color w:val="000000" w:themeColor="text1"/>
          <w:sz w:val="26"/>
          <w:szCs w:val="26"/>
        </w:rPr>
        <w:t xml:space="preserve"> de Responsabilidad Resarcitoria</w:t>
      </w:r>
      <w:r w:rsidR="00895FED">
        <w:rPr>
          <w:rFonts w:ascii="Arial" w:hAnsi="Arial" w:cs="Arial"/>
          <w:color w:val="000000" w:themeColor="text1"/>
          <w:sz w:val="26"/>
          <w:szCs w:val="26"/>
        </w:rPr>
        <w:t>, y se indicó que al no haber diligencia alguna pendiente por desahogar se emitiría la resolución correspondiente</w:t>
      </w:r>
      <w:r w:rsidR="00780659">
        <w:rPr>
          <w:rFonts w:ascii="Arial" w:hAnsi="Arial" w:cs="Arial"/>
          <w:color w:val="000000" w:themeColor="text1"/>
          <w:sz w:val="26"/>
          <w:szCs w:val="26"/>
        </w:rPr>
        <w:t>, la cual se dictó el nueve de agosto de dos mil dieciséis</w:t>
      </w:r>
      <w:r w:rsidR="00895FED">
        <w:rPr>
          <w:rFonts w:ascii="Arial" w:hAnsi="Arial" w:cs="Arial"/>
          <w:color w:val="000000" w:themeColor="text1"/>
          <w:sz w:val="26"/>
          <w:szCs w:val="26"/>
        </w:rPr>
        <w:t xml:space="preserve">; por consiguiente, </w:t>
      </w:r>
      <w:r w:rsidR="00A75CE3">
        <w:rPr>
          <w:rFonts w:ascii="Arial" w:hAnsi="Arial" w:cs="Arial"/>
          <w:color w:val="000000" w:themeColor="text1"/>
          <w:sz w:val="26"/>
          <w:szCs w:val="26"/>
        </w:rPr>
        <w:t>la</w:t>
      </w:r>
      <w:r w:rsidR="00780659" w:rsidRPr="000317C0">
        <w:rPr>
          <w:rFonts w:ascii="Arial" w:hAnsi="Arial" w:cs="Arial"/>
          <w:color w:val="000000"/>
          <w:sz w:val="26"/>
          <w:szCs w:val="26"/>
          <w:shd w:val="clear" w:color="auto" w:fill="FFFFFF"/>
        </w:rPr>
        <w:t xml:space="preserve"> inactividad </w:t>
      </w:r>
      <w:r w:rsidR="00A75CE3">
        <w:rPr>
          <w:rFonts w:ascii="Arial" w:hAnsi="Arial" w:cs="Arial"/>
          <w:color w:val="000000"/>
          <w:sz w:val="26"/>
          <w:szCs w:val="26"/>
          <w:shd w:val="clear" w:color="auto" w:fill="FFFFFF"/>
        </w:rPr>
        <w:t xml:space="preserve">para que se dé la caducidad de la instancia, </w:t>
      </w:r>
      <w:r w:rsidR="00780659" w:rsidRPr="000317C0">
        <w:rPr>
          <w:rFonts w:ascii="Arial" w:hAnsi="Arial" w:cs="Arial"/>
          <w:color w:val="000000"/>
          <w:sz w:val="26"/>
          <w:szCs w:val="26"/>
          <w:shd w:val="clear" w:color="auto" w:fill="FFFFFF"/>
        </w:rPr>
        <w:t>deberá verificarse mientras exista una carga procesal cuya satisfacción, en interés propio, se encuentre pendiente de colmarse por las partes en ese momento procesal; por el contrario, resultará inadmisible imponer dicha sanción por mera inactividad de</w:t>
      </w:r>
      <w:r w:rsidR="00A75CE3">
        <w:rPr>
          <w:rFonts w:ascii="Arial" w:hAnsi="Arial" w:cs="Arial"/>
          <w:color w:val="000000"/>
          <w:sz w:val="26"/>
          <w:szCs w:val="26"/>
          <w:shd w:val="clear" w:color="auto" w:fill="FFFFFF"/>
        </w:rPr>
        <w:t xml:space="preserve"> </w:t>
      </w:r>
      <w:r w:rsidR="00780659" w:rsidRPr="000317C0">
        <w:rPr>
          <w:rFonts w:ascii="Arial" w:hAnsi="Arial" w:cs="Arial"/>
          <w:color w:val="000000"/>
          <w:sz w:val="26"/>
          <w:szCs w:val="26"/>
          <w:shd w:val="clear" w:color="auto" w:fill="FFFFFF"/>
        </w:rPr>
        <w:t>l</w:t>
      </w:r>
      <w:r w:rsidR="00A75CE3">
        <w:rPr>
          <w:rFonts w:ascii="Arial" w:hAnsi="Arial" w:cs="Arial"/>
          <w:color w:val="000000"/>
          <w:sz w:val="26"/>
          <w:szCs w:val="26"/>
          <w:shd w:val="clear" w:color="auto" w:fill="FFFFFF"/>
        </w:rPr>
        <w:t>a autoridad competente para emitir la resolución de</w:t>
      </w:r>
      <w:r w:rsidR="008F1514">
        <w:rPr>
          <w:rFonts w:ascii="Arial" w:hAnsi="Arial" w:cs="Arial"/>
          <w:color w:val="000000"/>
          <w:sz w:val="26"/>
          <w:szCs w:val="26"/>
          <w:shd w:val="clear" w:color="auto" w:fill="FFFFFF"/>
        </w:rPr>
        <w:t>ntro del citado procedimiento.</w:t>
      </w:r>
    </w:p>
    <w:p w:rsidR="008F1514" w:rsidRDefault="00531306" w:rsidP="008F1514">
      <w:pPr>
        <w:spacing w:after="120" w:line="360" w:lineRule="auto"/>
        <w:ind w:firstLine="708"/>
        <w:jc w:val="both"/>
        <w:rPr>
          <w:rFonts w:ascii="Arial" w:hAnsi="Arial" w:cs="Arial"/>
          <w:color w:val="000000"/>
          <w:sz w:val="26"/>
          <w:szCs w:val="26"/>
          <w:shd w:val="clear" w:color="auto" w:fill="FFFFFF"/>
        </w:rPr>
      </w:pPr>
      <w:r w:rsidRPr="00F80EF5">
        <w:rPr>
          <w:rFonts w:ascii="Arial" w:hAnsi="Arial" w:cs="Arial"/>
          <w:b/>
          <w:color w:val="000000"/>
          <w:sz w:val="26"/>
          <w:szCs w:val="26"/>
          <w:shd w:val="clear" w:color="auto" w:fill="FFFFFF"/>
        </w:rPr>
        <w:t xml:space="preserve">Tiene </w:t>
      </w:r>
      <w:r>
        <w:rPr>
          <w:rFonts w:ascii="Arial" w:hAnsi="Arial" w:cs="Arial"/>
          <w:color w:val="000000"/>
          <w:sz w:val="26"/>
          <w:szCs w:val="26"/>
          <w:shd w:val="clear" w:color="auto" w:fill="FFFFFF"/>
        </w:rPr>
        <w:t xml:space="preserve">aplicación a la anterior determinación, la Jurisprudencia con número de Registro 2007583, </w:t>
      </w:r>
      <w:r w:rsidR="00963826">
        <w:rPr>
          <w:rFonts w:ascii="Arial" w:hAnsi="Arial" w:cs="Arial"/>
          <w:color w:val="000000"/>
          <w:sz w:val="26"/>
          <w:szCs w:val="26"/>
          <w:shd w:val="clear" w:color="auto" w:fill="FFFFFF"/>
        </w:rPr>
        <w:t>Época: Décima Época,</w:t>
      </w:r>
      <w:r w:rsidR="000317C0" w:rsidRPr="000317C0">
        <w:rPr>
          <w:rFonts w:ascii="Arial" w:hAnsi="Arial" w:cs="Arial"/>
          <w:color w:val="000000"/>
          <w:sz w:val="26"/>
          <w:szCs w:val="26"/>
          <w:shd w:val="clear" w:color="auto" w:fill="FFFFFF"/>
        </w:rPr>
        <w:t xml:space="preserve"> Tribunales Colegiados </w:t>
      </w:r>
      <w:r w:rsidR="00963826">
        <w:rPr>
          <w:rFonts w:ascii="Arial" w:hAnsi="Arial" w:cs="Arial"/>
          <w:color w:val="000000"/>
          <w:sz w:val="26"/>
          <w:szCs w:val="26"/>
          <w:shd w:val="clear" w:color="auto" w:fill="FFFFFF"/>
        </w:rPr>
        <w:t xml:space="preserve">de Circuito, </w:t>
      </w:r>
      <w:r w:rsidR="000317C0" w:rsidRPr="000317C0">
        <w:rPr>
          <w:rFonts w:ascii="Arial" w:hAnsi="Arial" w:cs="Arial"/>
          <w:color w:val="000000"/>
          <w:sz w:val="26"/>
          <w:szCs w:val="26"/>
          <w:shd w:val="clear" w:color="auto" w:fill="FFFFFF"/>
        </w:rPr>
        <w:t>Gaceta del Sema</w:t>
      </w:r>
      <w:r w:rsidR="00963826">
        <w:rPr>
          <w:rFonts w:ascii="Arial" w:hAnsi="Arial" w:cs="Arial"/>
          <w:color w:val="000000"/>
          <w:sz w:val="26"/>
          <w:szCs w:val="26"/>
          <w:shd w:val="clear" w:color="auto" w:fill="FFFFFF"/>
        </w:rPr>
        <w:t xml:space="preserve">nario Judicial de la Federación, </w:t>
      </w:r>
      <w:r w:rsidR="000317C0" w:rsidRPr="000317C0">
        <w:rPr>
          <w:rFonts w:ascii="Arial" w:hAnsi="Arial" w:cs="Arial"/>
          <w:color w:val="000000"/>
          <w:sz w:val="26"/>
          <w:szCs w:val="26"/>
          <w:shd w:val="clear" w:color="auto" w:fill="FFFFFF"/>
        </w:rPr>
        <w:t>Libr</w:t>
      </w:r>
      <w:r w:rsidR="00963826">
        <w:rPr>
          <w:rFonts w:ascii="Arial" w:hAnsi="Arial" w:cs="Arial"/>
          <w:color w:val="000000"/>
          <w:sz w:val="26"/>
          <w:szCs w:val="26"/>
          <w:shd w:val="clear" w:color="auto" w:fill="FFFFFF"/>
        </w:rPr>
        <w:t>o 11, Octubre de 2014, Tomo III, Tesis: XXVII.3o. J/1 (10a), visible en la p</w:t>
      </w:r>
      <w:r w:rsidR="000317C0" w:rsidRPr="000317C0">
        <w:rPr>
          <w:rFonts w:ascii="Arial" w:hAnsi="Arial" w:cs="Arial"/>
          <w:color w:val="000000"/>
          <w:sz w:val="26"/>
          <w:szCs w:val="26"/>
          <w:shd w:val="clear" w:color="auto" w:fill="FFFFFF"/>
        </w:rPr>
        <w:t>ágina</w:t>
      </w:r>
      <w:r w:rsidR="00963826">
        <w:rPr>
          <w:rFonts w:ascii="Arial" w:hAnsi="Arial" w:cs="Arial"/>
          <w:color w:val="000000"/>
          <w:sz w:val="26"/>
          <w:szCs w:val="26"/>
          <w:shd w:val="clear" w:color="auto" w:fill="FFFFFF"/>
        </w:rPr>
        <w:t xml:space="preserve"> 2411, cuyo rubro y texto es del tenor siguiente: </w:t>
      </w:r>
    </w:p>
    <w:p w:rsidR="00384CEC" w:rsidRDefault="00587CBC" w:rsidP="00F80EF5">
      <w:pPr>
        <w:spacing w:after="120"/>
        <w:ind w:left="851" w:right="618"/>
        <w:jc w:val="both"/>
        <w:rPr>
          <w:rFonts w:ascii="Arial" w:hAnsi="Arial" w:cs="Arial"/>
          <w:color w:val="000000"/>
          <w:sz w:val="20"/>
          <w:szCs w:val="20"/>
          <w:shd w:val="clear" w:color="auto" w:fill="FFFFFF"/>
        </w:rPr>
      </w:pPr>
      <w:r>
        <w:rPr>
          <w:rFonts w:ascii="Times New Roman" w:hAnsi="Times New Roman" w:cs="Times New Roman"/>
          <w:noProof/>
          <w:sz w:val="24"/>
          <w:szCs w:val="24"/>
          <w:lang w:eastAsia="es-MX"/>
        </w:rPr>
        <mc:AlternateContent>
          <mc:Choice Requires="wps">
            <w:drawing>
              <wp:anchor distT="0" distB="0" distL="114300" distR="114300" simplePos="0" relativeHeight="251677696" behindDoc="0" locked="0" layoutInCell="1" allowOverlap="1" wp14:anchorId="23564239" wp14:editId="3F375614">
                <wp:simplePos x="0" y="0"/>
                <wp:positionH relativeFrom="column">
                  <wp:posOffset>5605145</wp:posOffset>
                </wp:positionH>
                <wp:positionV relativeFrom="paragraph">
                  <wp:posOffset>1695450</wp:posOffset>
                </wp:positionV>
                <wp:extent cx="1076325" cy="657225"/>
                <wp:effectExtent l="0" t="0" r="2857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7CBC" w:rsidRDefault="00587CBC" w:rsidP="00587C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5" type="#_x0000_t202" style="position:absolute;left:0;text-align:left;margin-left:441.35pt;margin-top:133.5pt;width:84.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">
                <v:textbox>
                  <w:txbxContent>
                    <w:p w:rsidR="00587CBC" w:rsidRDefault="00587CBC" w:rsidP="00587CBC">
                      <w:pPr>
                        <w:rPr>
                          <w:sz w:val="16"/>
                          <w:szCs w:val="16"/>
                        </w:rPr>
                      </w:pPr>
                      <w:r>
                        <w:rPr>
                          <w:sz w:val="16"/>
                          <w:szCs w:val="16"/>
                        </w:rPr>
                        <w:t>Datos personales protegidos por el Art. 116 de la LGTAIP y el Art. 56 de la LTAIPEO</w:t>
                      </w:r>
                    </w:p>
                  </w:txbxContent>
                </v:textbox>
              </v:shape>
            </w:pict>
          </mc:Fallback>
        </mc:AlternateContent>
      </w:r>
      <w:r w:rsidR="008F1514">
        <w:rPr>
          <w:rFonts w:ascii="Arial" w:hAnsi="Arial" w:cs="Arial"/>
          <w:b/>
          <w:color w:val="000000"/>
          <w:sz w:val="20"/>
          <w:szCs w:val="20"/>
          <w:shd w:val="clear" w:color="auto" w:fill="FFFFFF"/>
        </w:rPr>
        <w:t xml:space="preserve"> </w:t>
      </w:r>
      <w:r w:rsidR="00384CEC">
        <w:rPr>
          <w:rFonts w:ascii="Arial" w:hAnsi="Arial" w:cs="Arial"/>
          <w:b/>
          <w:color w:val="000000"/>
          <w:sz w:val="20"/>
          <w:szCs w:val="20"/>
          <w:shd w:val="clear" w:color="auto" w:fill="FFFFFF"/>
        </w:rPr>
        <w:t>“</w:t>
      </w:r>
      <w:r w:rsidR="000317C0" w:rsidRPr="00384CEC">
        <w:rPr>
          <w:rFonts w:ascii="Arial" w:hAnsi="Arial" w:cs="Arial"/>
          <w:b/>
          <w:color w:val="000000"/>
          <w:sz w:val="20"/>
          <w:szCs w:val="20"/>
          <w:shd w:val="clear" w:color="auto" w:fill="FFFFFF"/>
        </w:rPr>
        <w:t>CADUCIDAD DE LA INSTANCIA. SÓLO OPERA MIENTRAS EXISTE UNA CARGA PROCESAL PARA LAS PARTES (INTERPRETACIÓN PRO PERSONA Y CONFORME DEL ARTÍCULO 131 DEL CÓDIGO DE PROCEDIMIENTOS CIVILES PARA EL ESTADO DE QUINTANA ROO).</w:t>
      </w:r>
      <w:r w:rsidR="00384CEC">
        <w:rPr>
          <w:rFonts w:ascii="Arial" w:hAnsi="Arial" w:cs="Arial"/>
          <w:b/>
          <w:color w:val="000000"/>
          <w:sz w:val="20"/>
          <w:szCs w:val="20"/>
          <w:shd w:val="clear" w:color="auto" w:fill="FFFFFF"/>
        </w:rPr>
        <w:t xml:space="preserve"> </w:t>
      </w:r>
      <w:r w:rsidR="000317C0" w:rsidRPr="00A00E06">
        <w:rPr>
          <w:rFonts w:ascii="Arial" w:hAnsi="Arial" w:cs="Arial"/>
          <w:color w:val="000000"/>
          <w:sz w:val="20"/>
          <w:szCs w:val="20"/>
          <w:shd w:val="clear" w:color="auto" w:fill="FFFFFF"/>
        </w:rPr>
        <w:t xml:space="preserve">El citado numeral prevé que operará la caducidad de la instancia transcurridos seis meses de inactividad procesal. Ahora bien, la interpretación pro persona y conforme de dicho precepto, esto es, favoreciendo a las personas en su protección más amplia como lo ordena el artículo 1o. de la Constitución Federal, de acuerdo con los principios de proporcionalidad y razonabilidad legislativas previstos en ésta, conlleva a estimar que dicha institución procesal es una medida restrictiva tendente a impedir que los litigantes alarguen indefinidamente los procesos, cuya validez, en cuanto acota los derechos fundamentales judiciales y de acceso a la justicia, se justifica siempre que: a) persiga una finalidad constitucionalmente válida y permitida por la Convención Americana sobre Derechos Humanos; b) sea necesaria en una sociedad democrática para la consecución de aquélla; y, c) resulte proporcional. Así las cosas, para decretar la </w:t>
      </w:r>
      <w:proofErr w:type="spellStart"/>
      <w:r w:rsidR="000317C0" w:rsidRPr="00A00E06">
        <w:rPr>
          <w:rFonts w:ascii="Arial" w:hAnsi="Arial" w:cs="Arial"/>
          <w:color w:val="000000"/>
          <w:sz w:val="20"/>
          <w:szCs w:val="20"/>
          <w:shd w:val="clear" w:color="auto" w:fill="FFFFFF"/>
        </w:rPr>
        <w:t>operancia</w:t>
      </w:r>
      <w:proofErr w:type="spellEnd"/>
      <w:r w:rsidR="000317C0" w:rsidRPr="00A00E06">
        <w:rPr>
          <w:rFonts w:ascii="Arial" w:hAnsi="Arial" w:cs="Arial"/>
          <w:color w:val="000000"/>
          <w:sz w:val="20"/>
          <w:szCs w:val="20"/>
          <w:shd w:val="clear" w:color="auto" w:fill="FFFFFF"/>
        </w:rPr>
        <w:t xml:space="preserve"> de dicha institución procesal -aun en los procedimientos de orden dispositivo-, no sólo debe considerarse el mero transcurso del tiempo sin impulso procesal de las partes, sino que dicha inactividad deberá verificarse mientras exista una carga procesal cuya satisfacción, en interés propio, se encuentre pendiente de colmarse por las partes en ese momento procesal; por el contrario, resultará inadmisible imponer dicha sanción por mera inactividad del órgano jurisdiccional en desempeñar las diligencias que la ley le encomienda y que hubiere asumido durante el proceso. Ello es así, pues el nuevo modelo y estándar interpretativo de protección a los derechos humanos implica ahondar en la concepción primigenia que identificaba dicha institución con una simple sanción procesal impuesta al </w:t>
      </w:r>
      <w:proofErr w:type="spellStart"/>
      <w:r w:rsidR="000317C0" w:rsidRPr="00A00E06">
        <w:rPr>
          <w:rFonts w:ascii="Arial" w:hAnsi="Arial" w:cs="Arial"/>
          <w:color w:val="000000"/>
          <w:sz w:val="20"/>
          <w:szCs w:val="20"/>
          <w:shd w:val="clear" w:color="auto" w:fill="FFFFFF"/>
        </w:rPr>
        <w:t>promovente</w:t>
      </w:r>
      <w:proofErr w:type="spellEnd"/>
      <w:r w:rsidR="000317C0" w:rsidRPr="00A00E06">
        <w:rPr>
          <w:rFonts w:ascii="Arial" w:hAnsi="Arial" w:cs="Arial"/>
          <w:color w:val="000000"/>
          <w:sz w:val="20"/>
          <w:szCs w:val="20"/>
          <w:shd w:val="clear" w:color="auto" w:fill="FFFFFF"/>
        </w:rPr>
        <w:t xml:space="preserve"> del juicio por el abandono del proceso durante determinado tiempo y migrar hacia un concepto procesal que involucre el quehacer jurisdiccional, fijando límites a la discrecionalidad del Juez en mantenerse alejado de una sana dinámica procesal, en la que actúe con rectoría en el proceso, a fin de desahogar las diligencias que le competen, acordes a la etapa procesal y a los requerimientos que las partes hubieren formulado a fin de impulsar el proceso acotando, en consecuencia, los casos en que la inactividad de las partes verdaderamente implique un abandono y desinterés manifiesto del juicio que deba sancionarse de tal manera, sin que la omisión de elevar reiteradas solicitudes al juzgador a fin de que actúe como le ordena la ley pueda estimarse como una falta de impulso procesal, pues basta que se formule por una sola ocasión la solicitud correspondiente quedando a cargo del juzgador, a partir de ese momento, la completa y exclusiva obligación de </w:t>
      </w:r>
      <w:r w:rsidR="000317C0" w:rsidRPr="00A00E06">
        <w:rPr>
          <w:rFonts w:ascii="Arial" w:hAnsi="Arial" w:cs="Arial"/>
          <w:color w:val="000000"/>
          <w:sz w:val="20"/>
          <w:szCs w:val="20"/>
          <w:shd w:val="clear" w:color="auto" w:fill="FFFFFF"/>
        </w:rPr>
        <w:lastRenderedPageBreak/>
        <w:t xml:space="preserve">llevar a cabo la diligencia o actuación procesal a la que hubiere accedido o acordado de conformidad, lo cual, sin duda es acorde con la prevalencia de los derechos fundamentales de acceso a la justicia en su vertiente de igualdad y de debido proceso. Por tanto, aun cuando la caducidad de la instancia prevista en el citado precepto legal persiga una finalidad constitucionalmente válida, permitida por la Constitución y la Convención Americana sobre Derechos Humanos, en el sentido de que no haya litigios prolongados pendientes por tiempo indefinido, su </w:t>
      </w:r>
      <w:proofErr w:type="spellStart"/>
      <w:r w:rsidR="000317C0" w:rsidRPr="00A00E06">
        <w:rPr>
          <w:rFonts w:ascii="Arial" w:hAnsi="Arial" w:cs="Arial"/>
          <w:color w:val="000000"/>
          <w:sz w:val="20"/>
          <w:szCs w:val="20"/>
          <w:shd w:val="clear" w:color="auto" w:fill="FFFFFF"/>
        </w:rPr>
        <w:t>operancia</w:t>
      </w:r>
      <w:proofErr w:type="spellEnd"/>
      <w:r w:rsidR="000317C0" w:rsidRPr="00A00E06">
        <w:rPr>
          <w:rFonts w:ascii="Arial" w:hAnsi="Arial" w:cs="Arial"/>
          <w:color w:val="000000"/>
          <w:sz w:val="20"/>
          <w:szCs w:val="20"/>
          <w:shd w:val="clear" w:color="auto" w:fill="FFFFFF"/>
        </w:rPr>
        <w:t xml:space="preserve"> debe acotarse al lapso en que exista omisión de las partes de cumplir con sus cargas procesales y no puede imponerse por la mera inactividad del juzgador, ya que por sí sola, la inactividad del órgano jurisdiccional resulta insuficiente para que se decrete la caducidad, pues ello atentaría contra los derechos fundamentales de igualdad procesal y de acceso a la justicia previstos en los artículos 16 y 17 de la Constitución Federal, así como 8 y 25 de la referida Convención Americana sobre Derechos Humanos, en su vertiente de derecho de defensa.</w:t>
      </w:r>
      <w:r w:rsidR="00A00E06">
        <w:rPr>
          <w:rFonts w:ascii="Arial" w:hAnsi="Arial" w:cs="Arial"/>
          <w:color w:val="000000"/>
          <w:sz w:val="20"/>
          <w:szCs w:val="20"/>
          <w:shd w:val="clear" w:color="auto" w:fill="FFFFFF"/>
        </w:rPr>
        <w:t>”</w:t>
      </w:r>
    </w:p>
    <w:p w:rsidR="008F1514" w:rsidRDefault="008F1514" w:rsidP="00F80EF5">
      <w:pPr>
        <w:spacing w:after="120"/>
        <w:ind w:left="851" w:right="618"/>
        <w:jc w:val="both"/>
        <w:rPr>
          <w:rFonts w:ascii="Arial" w:hAnsi="Arial" w:cs="Arial"/>
          <w:color w:val="000000"/>
          <w:sz w:val="26"/>
          <w:szCs w:val="26"/>
          <w:shd w:val="clear" w:color="auto" w:fill="FFFFFF"/>
        </w:rPr>
      </w:pPr>
    </w:p>
    <w:p w:rsidR="008F1514" w:rsidRDefault="00A00E06" w:rsidP="008F1514">
      <w:pPr>
        <w:spacing w:after="120" w:line="360" w:lineRule="auto"/>
        <w:ind w:firstLine="708"/>
        <w:jc w:val="both"/>
        <w:rPr>
          <w:rFonts w:ascii="Arial" w:hAnsi="Arial" w:cs="Arial"/>
          <w:color w:val="000000"/>
          <w:sz w:val="26"/>
          <w:szCs w:val="26"/>
          <w:shd w:val="clear" w:color="auto" w:fill="FFFFFF"/>
        </w:rPr>
      </w:pPr>
      <w:r w:rsidRPr="00F80EF5">
        <w:rPr>
          <w:rFonts w:ascii="Arial" w:hAnsi="Arial" w:cs="Arial"/>
          <w:b/>
          <w:color w:val="000000"/>
          <w:sz w:val="26"/>
          <w:szCs w:val="26"/>
          <w:shd w:val="clear" w:color="auto" w:fill="FFFFFF"/>
        </w:rPr>
        <w:t>Asimismo</w:t>
      </w:r>
      <w:r>
        <w:rPr>
          <w:rFonts w:ascii="Arial" w:hAnsi="Arial" w:cs="Arial"/>
          <w:color w:val="000000"/>
          <w:sz w:val="26"/>
          <w:szCs w:val="26"/>
          <w:shd w:val="clear" w:color="auto" w:fill="FFFFFF"/>
        </w:rPr>
        <w:t>, se cita la Tesis Aislada Tesis: 1a. LXXI/2014 (10a.), con número de Registro: 2005620, de la</w:t>
      </w:r>
      <w:r w:rsidR="000317C0" w:rsidRPr="000317C0">
        <w:rPr>
          <w:rFonts w:ascii="Arial" w:hAnsi="Arial" w:cs="Arial"/>
          <w:color w:val="000000"/>
          <w:sz w:val="26"/>
          <w:szCs w:val="26"/>
          <w:shd w:val="clear" w:color="auto" w:fill="FFFFFF"/>
        </w:rPr>
        <w:t xml:space="preserve"> Décima Época</w:t>
      </w:r>
      <w:r>
        <w:rPr>
          <w:rFonts w:ascii="Arial" w:hAnsi="Arial" w:cs="Arial"/>
          <w:color w:val="000000"/>
          <w:sz w:val="26"/>
          <w:szCs w:val="26"/>
          <w:shd w:val="clear" w:color="auto" w:fill="FFFFFF"/>
        </w:rPr>
        <w:t xml:space="preserve"> de la</w:t>
      </w:r>
      <w:r w:rsidR="000317C0" w:rsidRPr="000317C0">
        <w:rPr>
          <w:rFonts w:ascii="Arial" w:hAnsi="Arial" w:cs="Arial"/>
          <w:color w:val="000000"/>
          <w:sz w:val="26"/>
          <w:szCs w:val="26"/>
          <w:shd w:val="clear" w:color="auto" w:fill="FFFFFF"/>
        </w:rPr>
        <w:t xml:space="preserve"> Gaceta del Sema</w:t>
      </w:r>
      <w:r>
        <w:rPr>
          <w:rFonts w:ascii="Arial" w:hAnsi="Arial" w:cs="Arial"/>
          <w:color w:val="000000"/>
          <w:sz w:val="26"/>
          <w:szCs w:val="26"/>
          <w:shd w:val="clear" w:color="auto" w:fill="FFFFFF"/>
        </w:rPr>
        <w:t xml:space="preserve">nario Judicial de la Federación, </w:t>
      </w:r>
      <w:r w:rsidR="000317C0" w:rsidRPr="000317C0">
        <w:rPr>
          <w:rFonts w:ascii="Arial" w:hAnsi="Arial" w:cs="Arial"/>
          <w:color w:val="000000"/>
          <w:sz w:val="26"/>
          <w:szCs w:val="26"/>
          <w:shd w:val="clear" w:color="auto" w:fill="FFFFFF"/>
        </w:rPr>
        <w:t>Libro 3, Febrero de 2014, Tomo I</w:t>
      </w:r>
      <w:r>
        <w:rPr>
          <w:rFonts w:ascii="Arial" w:hAnsi="Arial" w:cs="Arial"/>
          <w:color w:val="000000"/>
          <w:sz w:val="26"/>
          <w:szCs w:val="26"/>
          <w:shd w:val="clear" w:color="auto" w:fill="FFFFFF"/>
        </w:rPr>
        <w:t>, visible en la p</w:t>
      </w:r>
      <w:r w:rsidR="000317C0" w:rsidRPr="000317C0">
        <w:rPr>
          <w:rFonts w:ascii="Arial" w:hAnsi="Arial" w:cs="Arial"/>
          <w:color w:val="000000"/>
          <w:sz w:val="26"/>
          <w:szCs w:val="26"/>
          <w:shd w:val="clear" w:color="auto" w:fill="FFFFFF"/>
        </w:rPr>
        <w:t>ágina: 636</w:t>
      </w:r>
      <w:r w:rsidR="008F1514">
        <w:rPr>
          <w:rFonts w:ascii="Arial" w:hAnsi="Arial" w:cs="Arial"/>
          <w:color w:val="000000"/>
          <w:sz w:val="26"/>
          <w:szCs w:val="26"/>
          <w:shd w:val="clear" w:color="auto" w:fill="FFFFFF"/>
        </w:rPr>
        <w:t>, que enseguida se transcribe:</w:t>
      </w:r>
    </w:p>
    <w:p w:rsidR="000317C0" w:rsidRDefault="008F1514" w:rsidP="00137CA9">
      <w:pPr>
        <w:spacing w:after="120"/>
        <w:ind w:left="851" w:right="616"/>
        <w:jc w:val="both"/>
        <w:rPr>
          <w:rFonts w:ascii="Arial" w:hAnsi="Arial" w:cs="Arial"/>
          <w:color w:val="000000"/>
          <w:sz w:val="20"/>
          <w:szCs w:val="20"/>
          <w:shd w:val="clear" w:color="auto" w:fill="FFFFFF"/>
        </w:rPr>
      </w:pPr>
      <w:r>
        <w:rPr>
          <w:rFonts w:ascii="Arial" w:hAnsi="Arial" w:cs="Arial"/>
          <w:b/>
          <w:color w:val="000000"/>
          <w:sz w:val="20"/>
          <w:szCs w:val="20"/>
          <w:shd w:val="clear" w:color="auto" w:fill="FFFFFF"/>
        </w:rPr>
        <w:t xml:space="preserve"> </w:t>
      </w:r>
      <w:r w:rsidR="00384CEC">
        <w:rPr>
          <w:rFonts w:ascii="Arial" w:hAnsi="Arial" w:cs="Arial"/>
          <w:b/>
          <w:color w:val="000000"/>
          <w:sz w:val="20"/>
          <w:szCs w:val="20"/>
          <w:shd w:val="clear" w:color="auto" w:fill="FFFFFF"/>
        </w:rPr>
        <w:t>“</w:t>
      </w:r>
      <w:r w:rsidR="000317C0" w:rsidRPr="00384CEC">
        <w:rPr>
          <w:rFonts w:ascii="Arial" w:hAnsi="Arial" w:cs="Arial"/>
          <w:b/>
          <w:color w:val="000000"/>
          <w:sz w:val="20"/>
          <w:szCs w:val="20"/>
          <w:shd w:val="clear" w:color="auto" w:fill="FFFFFF"/>
        </w:rPr>
        <w:t>CADUCIDAD DE LA INSTANCIA. SÓLO OPERA MIENTRAS EXISTE UNA CARGA PROCESAL PARA LAS PARTES.</w:t>
      </w:r>
      <w:r w:rsidR="00426654">
        <w:rPr>
          <w:rFonts w:ascii="Arial" w:hAnsi="Arial" w:cs="Arial"/>
          <w:color w:val="000000"/>
          <w:sz w:val="20"/>
          <w:szCs w:val="20"/>
          <w:shd w:val="clear" w:color="auto" w:fill="FFFFFF"/>
        </w:rPr>
        <w:t xml:space="preserve"> </w:t>
      </w:r>
      <w:r w:rsidR="000317C0" w:rsidRPr="00F81776">
        <w:rPr>
          <w:rFonts w:ascii="Arial" w:hAnsi="Arial" w:cs="Arial"/>
          <w:color w:val="000000"/>
          <w:sz w:val="20"/>
          <w:szCs w:val="20"/>
          <w:shd w:val="clear" w:color="auto" w:fill="FFFFFF"/>
        </w:rPr>
        <w:t>La caducidad es una forma extraordinaria de terminación del proceso, debido a la inactividad procesal de una o ambas partes, que persigue cumplir con los principios de justicia pronta y expedita y de seguridad jurídica, consagrados en los artículos 16 y 17 constitucionales, ya que los actos que integran el procedimiento judicial, tanto a cargo de las partes como del órgano jurisdiccional, deben estar sujetos a plazos o términos y no pueden prolongarse indefinidamente. Sin embargo, la caducidad sólo puede operar mientras existe una carga procesal para las partes en el proceso, esto es, actos del proceso en los que se requiera de su intervención, ya que a falta de dicha participación, el juicio no puede seguir adelante, puesto que el juez no tendría elementos suficientes para emitir una resolución. Así, una vez que las partes aportaron al juicio todos los elementos que les corresponde, la caducidad no puede operar en su perjuicio. Por lo que una vez celebrada la audiencia de pruebas, alegatos y sentencia, se termina la carga procesal de las partes y queda sólo la obligación del juez de dictar sentencia. A partir de ese momento no puede operar la caducidad, lo cual es consistente con el texto del artículo 137 bis del Código de Procedimientos Civiles para el Distrito Federal, en cuanto impide que se decrete la caducidad de la instancia después de concluida la audiencia de pruebas, alegatos, y sentencia. Lo anterior demuestra que es incorrecto que el precepto impugnado permita decretar la caducidad "sin salvedad alguna", puesto que limita el periodo del juicio durante el cual puede ser decretada, y establece expresamente un plazo objetivo durante el cual debe presentarse al menos alguna promoción encaminada a impulsar el procedimiento para evitar que la caducidad se decrete. Si ello ocurre, el plazo se interrumpe y se reinicia el cómputo.</w:t>
      </w:r>
      <w:r>
        <w:rPr>
          <w:rFonts w:ascii="Arial" w:hAnsi="Arial" w:cs="Arial"/>
          <w:color w:val="000000"/>
          <w:sz w:val="20"/>
          <w:szCs w:val="20"/>
          <w:shd w:val="clear" w:color="auto" w:fill="FFFFFF"/>
        </w:rPr>
        <w:t>”</w:t>
      </w:r>
    </w:p>
    <w:p w:rsidR="008F1514" w:rsidRPr="00F81776" w:rsidRDefault="008F1514" w:rsidP="00137CA9">
      <w:pPr>
        <w:spacing w:after="120"/>
        <w:ind w:left="851" w:right="616"/>
        <w:jc w:val="both"/>
        <w:rPr>
          <w:rFonts w:ascii="Arial" w:hAnsi="Arial" w:cs="Arial"/>
          <w:color w:val="000000"/>
          <w:sz w:val="20"/>
          <w:szCs w:val="20"/>
          <w:shd w:val="clear" w:color="auto" w:fill="FFFFFF"/>
        </w:rPr>
      </w:pPr>
    </w:p>
    <w:p w:rsidR="008F1514" w:rsidRDefault="00EE0DBA" w:rsidP="008F1514">
      <w:pPr>
        <w:spacing w:line="360" w:lineRule="auto"/>
        <w:ind w:firstLine="708"/>
        <w:jc w:val="both"/>
        <w:rPr>
          <w:rFonts w:ascii="Arial" w:hAnsi="Arial" w:cs="Arial"/>
          <w:color w:val="000000"/>
          <w:sz w:val="26"/>
          <w:szCs w:val="26"/>
          <w:shd w:val="clear" w:color="auto" w:fill="FFFFFF"/>
        </w:rPr>
      </w:pPr>
      <w:r>
        <w:rPr>
          <w:rFonts w:ascii="Arial" w:hAnsi="Arial" w:cs="Arial"/>
          <w:b/>
          <w:color w:val="000000"/>
          <w:sz w:val="26"/>
          <w:szCs w:val="26"/>
          <w:shd w:val="clear" w:color="auto" w:fill="FFFFFF"/>
        </w:rPr>
        <w:t xml:space="preserve">Por </w:t>
      </w:r>
      <w:r w:rsidRPr="00EE0DBA">
        <w:rPr>
          <w:rFonts w:ascii="Arial" w:hAnsi="Arial" w:cs="Arial"/>
          <w:color w:val="000000"/>
          <w:sz w:val="26"/>
          <w:szCs w:val="26"/>
          <w:shd w:val="clear" w:color="auto" w:fill="FFFFFF"/>
        </w:rPr>
        <w:t>otro lado</w:t>
      </w:r>
      <w:r w:rsidR="005350C1" w:rsidRPr="00EE0DBA">
        <w:rPr>
          <w:rFonts w:ascii="Arial" w:hAnsi="Arial" w:cs="Arial"/>
          <w:color w:val="000000"/>
          <w:sz w:val="26"/>
          <w:szCs w:val="26"/>
          <w:shd w:val="clear" w:color="auto" w:fill="FFFFFF"/>
        </w:rPr>
        <w:t>,</w:t>
      </w:r>
      <w:r w:rsidR="005350C1">
        <w:rPr>
          <w:rFonts w:ascii="Arial" w:hAnsi="Arial" w:cs="Arial"/>
          <w:b/>
          <w:color w:val="000000"/>
          <w:sz w:val="26"/>
          <w:szCs w:val="26"/>
          <w:shd w:val="clear" w:color="auto" w:fill="FFFFFF"/>
        </w:rPr>
        <w:t xml:space="preserve"> </w:t>
      </w:r>
      <w:r w:rsidR="00B96841" w:rsidRPr="00B96841">
        <w:rPr>
          <w:rFonts w:ascii="Arial" w:hAnsi="Arial" w:cs="Arial"/>
          <w:b/>
          <w:color w:val="000000"/>
          <w:sz w:val="26"/>
          <w:szCs w:val="26"/>
          <w:shd w:val="clear" w:color="auto" w:fill="FFFFFF"/>
        </w:rPr>
        <w:t>resultan infundados</w:t>
      </w:r>
      <w:r w:rsidR="00B96841">
        <w:rPr>
          <w:rFonts w:ascii="Arial" w:hAnsi="Arial" w:cs="Arial"/>
          <w:color w:val="000000"/>
          <w:sz w:val="26"/>
          <w:szCs w:val="26"/>
          <w:shd w:val="clear" w:color="auto" w:fill="FFFFFF"/>
        </w:rPr>
        <w:t xml:space="preserve"> los </w:t>
      </w:r>
      <w:r w:rsidR="00FE5476">
        <w:rPr>
          <w:rFonts w:ascii="Arial" w:hAnsi="Arial" w:cs="Arial"/>
          <w:color w:val="000000"/>
          <w:sz w:val="26"/>
          <w:szCs w:val="26"/>
          <w:shd w:val="clear" w:color="auto" w:fill="FFFFFF"/>
        </w:rPr>
        <w:t xml:space="preserve">argumentos que hacen </w:t>
      </w:r>
      <w:r w:rsidR="00C61CFA">
        <w:rPr>
          <w:rFonts w:ascii="Arial" w:hAnsi="Arial" w:cs="Arial"/>
          <w:b/>
          <w:sz w:val="26"/>
          <w:szCs w:val="26"/>
        </w:rPr>
        <w:t>**********</w:t>
      </w:r>
      <w:r w:rsidR="000D60B7">
        <w:rPr>
          <w:rFonts w:ascii="Arial" w:hAnsi="Arial" w:cs="Arial"/>
          <w:b/>
          <w:sz w:val="26"/>
          <w:szCs w:val="26"/>
        </w:rPr>
        <w:t xml:space="preserve">, </w:t>
      </w:r>
      <w:r w:rsidR="00C61CFA">
        <w:rPr>
          <w:rFonts w:ascii="Arial" w:hAnsi="Arial" w:cs="Arial"/>
          <w:b/>
          <w:sz w:val="26"/>
          <w:szCs w:val="26"/>
        </w:rPr>
        <w:t>**********</w:t>
      </w:r>
      <w:r w:rsidR="000D60B7">
        <w:rPr>
          <w:rFonts w:ascii="Arial" w:hAnsi="Arial" w:cs="Arial"/>
          <w:b/>
          <w:sz w:val="26"/>
          <w:szCs w:val="26"/>
        </w:rPr>
        <w:t xml:space="preserve">, </w:t>
      </w:r>
      <w:r w:rsidR="00C61CFA">
        <w:rPr>
          <w:rFonts w:ascii="Arial" w:hAnsi="Arial" w:cs="Arial"/>
          <w:b/>
          <w:sz w:val="26"/>
          <w:szCs w:val="26"/>
        </w:rPr>
        <w:t>**********</w:t>
      </w:r>
      <w:r w:rsidR="000D60B7">
        <w:rPr>
          <w:rFonts w:ascii="Arial" w:hAnsi="Arial" w:cs="Arial"/>
          <w:b/>
          <w:sz w:val="26"/>
          <w:szCs w:val="26"/>
        </w:rPr>
        <w:t xml:space="preserve">, </w:t>
      </w:r>
      <w:r w:rsidR="00C61CFA">
        <w:rPr>
          <w:rFonts w:ascii="Arial" w:hAnsi="Arial" w:cs="Arial"/>
          <w:b/>
          <w:sz w:val="26"/>
          <w:szCs w:val="26"/>
        </w:rPr>
        <w:t>**********</w:t>
      </w:r>
      <w:r w:rsidR="000D60B7">
        <w:rPr>
          <w:rFonts w:ascii="Arial" w:hAnsi="Arial" w:cs="Arial"/>
          <w:b/>
          <w:sz w:val="26"/>
          <w:szCs w:val="26"/>
        </w:rPr>
        <w:t xml:space="preserve"> Y </w:t>
      </w:r>
      <w:r w:rsidR="00C61CFA">
        <w:rPr>
          <w:rFonts w:ascii="Arial" w:hAnsi="Arial" w:cs="Arial"/>
          <w:b/>
          <w:sz w:val="26"/>
          <w:szCs w:val="26"/>
        </w:rPr>
        <w:t>**********</w:t>
      </w:r>
      <w:r w:rsidR="000D60B7">
        <w:rPr>
          <w:rFonts w:ascii="Arial" w:hAnsi="Arial" w:cs="Arial"/>
          <w:color w:val="000000"/>
          <w:sz w:val="26"/>
          <w:szCs w:val="26"/>
          <w:shd w:val="clear" w:color="auto" w:fill="FFFFFF"/>
        </w:rPr>
        <w:t xml:space="preserve">, </w:t>
      </w:r>
      <w:r w:rsidR="00B96841">
        <w:rPr>
          <w:rFonts w:ascii="Arial" w:hAnsi="Arial" w:cs="Arial"/>
          <w:color w:val="000000"/>
          <w:sz w:val="26"/>
          <w:szCs w:val="26"/>
          <w:shd w:val="clear" w:color="auto" w:fill="FFFFFF"/>
        </w:rPr>
        <w:t xml:space="preserve">en su </w:t>
      </w:r>
      <w:r w:rsidR="00B96841" w:rsidRPr="005350C1">
        <w:rPr>
          <w:rFonts w:ascii="Arial" w:hAnsi="Arial" w:cs="Arial"/>
          <w:b/>
          <w:color w:val="000000"/>
          <w:sz w:val="26"/>
          <w:szCs w:val="26"/>
          <w:shd w:val="clear" w:color="auto" w:fill="FFFFFF"/>
        </w:rPr>
        <w:t>agravio segundo</w:t>
      </w:r>
      <w:r w:rsidR="00B96841">
        <w:rPr>
          <w:rFonts w:ascii="Arial" w:hAnsi="Arial" w:cs="Arial"/>
          <w:color w:val="000000"/>
          <w:sz w:val="26"/>
          <w:szCs w:val="26"/>
          <w:shd w:val="clear" w:color="auto" w:fill="FFFFFF"/>
        </w:rPr>
        <w:t xml:space="preserve">, respecto a la </w:t>
      </w:r>
      <w:r w:rsidR="00FE5476">
        <w:rPr>
          <w:rFonts w:ascii="Arial" w:hAnsi="Arial" w:cs="Arial"/>
          <w:color w:val="000000"/>
          <w:sz w:val="26"/>
          <w:szCs w:val="26"/>
          <w:shd w:val="clear" w:color="auto" w:fill="FFFFFF"/>
        </w:rPr>
        <w:t xml:space="preserve">ilegalidad que señalan adolece la </w:t>
      </w:r>
      <w:r w:rsidR="004A3511">
        <w:rPr>
          <w:rFonts w:ascii="Arial" w:hAnsi="Arial" w:cs="Arial"/>
          <w:color w:val="000000"/>
          <w:sz w:val="26"/>
          <w:szCs w:val="26"/>
          <w:shd w:val="clear" w:color="auto" w:fill="FFFFFF"/>
        </w:rPr>
        <w:t xml:space="preserve">razón </w:t>
      </w:r>
      <w:r w:rsidR="00FE5476">
        <w:rPr>
          <w:rFonts w:ascii="Arial" w:hAnsi="Arial" w:cs="Arial"/>
          <w:color w:val="000000"/>
          <w:sz w:val="26"/>
          <w:szCs w:val="26"/>
          <w:shd w:val="clear" w:color="auto" w:fill="FFFFFF"/>
        </w:rPr>
        <w:t xml:space="preserve">de certificación </w:t>
      </w:r>
      <w:r w:rsidR="004A3511">
        <w:rPr>
          <w:rFonts w:ascii="Arial" w:hAnsi="Arial" w:cs="Arial"/>
          <w:color w:val="000000"/>
          <w:sz w:val="26"/>
          <w:szCs w:val="26"/>
          <w:shd w:val="clear" w:color="auto" w:fill="FFFFFF"/>
        </w:rPr>
        <w:t xml:space="preserve">del plazo </w:t>
      </w:r>
      <w:r w:rsidR="00FE5476">
        <w:rPr>
          <w:rFonts w:ascii="Arial" w:hAnsi="Arial" w:cs="Arial"/>
          <w:color w:val="000000"/>
          <w:sz w:val="26"/>
          <w:szCs w:val="26"/>
          <w:shd w:val="clear" w:color="auto" w:fill="FFFFFF"/>
        </w:rPr>
        <w:t>otorgado</w:t>
      </w:r>
      <w:r w:rsidR="000D60B7">
        <w:rPr>
          <w:rFonts w:ascii="Arial" w:hAnsi="Arial" w:cs="Arial"/>
          <w:color w:val="000000"/>
          <w:sz w:val="26"/>
          <w:szCs w:val="26"/>
          <w:shd w:val="clear" w:color="auto" w:fill="FFFFFF"/>
        </w:rPr>
        <w:t xml:space="preserve"> </w:t>
      </w:r>
      <w:r w:rsidR="004A3511">
        <w:rPr>
          <w:rFonts w:ascii="Arial" w:hAnsi="Arial" w:cs="Arial"/>
          <w:color w:val="000000"/>
          <w:sz w:val="26"/>
          <w:szCs w:val="26"/>
          <w:shd w:val="clear" w:color="auto" w:fill="FFFFFF"/>
        </w:rPr>
        <w:t xml:space="preserve">para solventar las observaciones dadas a conocer mediante oficio ASE/SAF/1990/2012 de fecha treinta y uno de octubre de dos mil doce, </w:t>
      </w:r>
      <w:r w:rsidR="00344388">
        <w:rPr>
          <w:rFonts w:ascii="Arial" w:hAnsi="Arial" w:cs="Arial"/>
          <w:color w:val="000000"/>
          <w:sz w:val="26"/>
          <w:szCs w:val="26"/>
          <w:shd w:val="clear" w:color="auto" w:fill="FFFFFF"/>
        </w:rPr>
        <w:t xml:space="preserve">mismo que se les notificó el siete de noviembre del mismo año, </w:t>
      </w:r>
      <w:r w:rsidR="00FE5476">
        <w:rPr>
          <w:rFonts w:ascii="Arial" w:hAnsi="Arial" w:cs="Arial"/>
          <w:color w:val="000000"/>
          <w:sz w:val="26"/>
          <w:szCs w:val="26"/>
          <w:shd w:val="clear" w:color="auto" w:fill="FFFFFF"/>
        </w:rPr>
        <w:t xml:space="preserve">pues indican que </w:t>
      </w:r>
      <w:r w:rsidR="00344388">
        <w:rPr>
          <w:rFonts w:ascii="Arial" w:hAnsi="Arial" w:cs="Arial"/>
          <w:color w:val="000000"/>
          <w:sz w:val="26"/>
          <w:szCs w:val="26"/>
          <w:shd w:val="clear" w:color="auto" w:fill="FFFFFF"/>
        </w:rPr>
        <w:t>el Sub</w:t>
      </w:r>
      <w:r w:rsidR="006D2C1D">
        <w:rPr>
          <w:rFonts w:ascii="Arial" w:hAnsi="Arial" w:cs="Arial"/>
          <w:color w:val="000000"/>
          <w:sz w:val="26"/>
          <w:szCs w:val="26"/>
          <w:shd w:val="clear" w:color="auto" w:fill="FFFFFF"/>
        </w:rPr>
        <w:t>-</w:t>
      </w:r>
      <w:r w:rsidR="00344388">
        <w:rPr>
          <w:rFonts w:ascii="Arial" w:hAnsi="Arial" w:cs="Arial"/>
          <w:color w:val="000000"/>
          <w:sz w:val="26"/>
          <w:szCs w:val="26"/>
          <w:shd w:val="clear" w:color="auto" w:fill="FFFFFF"/>
        </w:rPr>
        <w:t>auditor Superior del Estado, a cargo de la Fiscalización de la Auditoría Superior del Estado, efect</w:t>
      </w:r>
      <w:r w:rsidR="00FE5476">
        <w:rPr>
          <w:rFonts w:ascii="Arial" w:hAnsi="Arial" w:cs="Arial"/>
          <w:color w:val="000000"/>
          <w:sz w:val="26"/>
          <w:szCs w:val="26"/>
          <w:shd w:val="clear" w:color="auto" w:fill="FFFFFF"/>
        </w:rPr>
        <w:t xml:space="preserve">úa dicha </w:t>
      </w:r>
      <w:r w:rsidR="00B96841">
        <w:rPr>
          <w:rFonts w:ascii="Arial" w:hAnsi="Arial" w:cs="Arial"/>
          <w:color w:val="000000"/>
          <w:sz w:val="26"/>
          <w:szCs w:val="26"/>
          <w:shd w:val="clear" w:color="auto" w:fill="FFFFFF"/>
        </w:rPr>
        <w:t>certifica</w:t>
      </w:r>
      <w:r w:rsidR="00344388">
        <w:rPr>
          <w:rFonts w:ascii="Arial" w:hAnsi="Arial" w:cs="Arial"/>
          <w:color w:val="000000"/>
          <w:sz w:val="26"/>
          <w:szCs w:val="26"/>
          <w:shd w:val="clear" w:color="auto" w:fill="FFFFFF"/>
        </w:rPr>
        <w:t xml:space="preserve">ción con fecha </w:t>
      </w:r>
      <w:r w:rsidR="00B96841">
        <w:rPr>
          <w:rFonts w:ascii="Arial" w:hAnsi="Arial" w:cs="Arial"/>
          <w:color w:val="000000"/>
          <w:sz w:val="26"/>
          <w:szCs w:val="26"/>
          <w:shd w:val="clear" w:color="auto" w:fill="FFFFFF"/>
        </w:rPr>
        <w:t xml:space="preserve"> </w:t>
      </w:r>
      <w:r w:rsidR="004A3511">
        <w:rPr>
          <w:rFonts w:ascii="Arial" w:hAnsi="Arial" w:cs="Arial"/>
          <w:color w:val="000000"/>
          <w:sz w:val="26"/>
          <w:szCs w:val="26"/>
          <w:shd w:val="clear" w:color="auto" w:fill="FFFFFF"/>
        </w:rPr>
        <w:t xml:space="preserve">veinticuatro de diciembre de dos </w:t>
      </w:r>
      <w:r w:rsidR="004A3511">
        <w:rPr>
          <w:rFonts w:ascii="Arial" w:hAnsi="Arial" w:cs="Arial"/>
          <w:color w:val="000000"/>
          <w:sz w:val="26"/>
          <w:szCs w:val="26"/>
          <w:shd w:val="clear" w:color="auto" w:fill="FFFFFF"/>
        </w:rPr>
        <w:lastRenderedPageBreak/>
        <w:t xml:space="preserve">mil doce, </w:t>
      </w:r>
      <w:r w:rsidR="00FE5476">
        <w:rPr>
          <w:rFonts w:ascii="Arial" w:hAnsi="Arial" w:cs="Arial"/>
          <w:color w:val="000000"/>
          <w:sz w:val="26"/>
          <w:szCs w:val="26"/>
          <w:shd w:val="clear" w:color="auto" w:fill="FFFFFF"/>
        </w:rPr>
        <w:t xml:space="preserve">el cual resulta ser inhábil, toda vez que </w:t>
      </w:r>
      <w:r w:rsidR="009F6931">
        <w:rPr>
          <w:rFonts w:ascii="Arial" w:hAnsi="Arial" w:cs="Arial"/>
          <w:color w:val="000000"/>
          <w:sz w:val="26"/>
          <w:szCs w:val="26"/>
          <w:shd w:val="clear" w:color="auto" w:fill="FFFFFF"/>
        </w:rPr>
        <w:t xml:space="preserve">conforme a la </w:t>
      </w:r>
      <w:r w:rsidR="00FE5476">
        <w:rPr>
          <w:rFonts w:ascii="Arial" w:hAnsi="Arial" w:cs="Arial"/>
          <w:color w:val="000000"/>
          <w:sz w:val="26"/>
          <w:szCs w:val="26"/>
          <w:shd w:val="clear" w:color="auto" w:fill="FFFFFF"/>
        </w:rPr>
        <w:t>circular</w:t>
      </w:r>
      <w:r w:rsidR="009F6931">
        <w:rPr>
          <w:rFonts w:ascii="Arial" w:hAnsi="Arial" w:cs="Arial"/>
          <w:color w:val="000000"/>
          <w:sz w:val="26"/>
          <w:szCs w:val="26"/>
          <w:shd w:val="clear" w:color="auto" w:fill="FFFFFF"/>
        </w:rPr>
        <w:t xml:space="preserve"> 001/2012 de fecha trece de febrero de dos mil doce, publicada en el Periódico Oficial del Estado de Oaxaca el veinticinco de febrero de dos mil trece, </w:t>
      </w:r>
      <w:r w:rsidR="00FE5476">
        <w:rPr>
          <w:rFonts w:ascii="Arial" w:hAnsi="Arial" w:cs="Arial"/>
          <w:color w:val="000000"/>
          <w:sz w:val="26"/>
          <w:szCs w:val="26"/>
          <w:shd w:val="clear" w:color="auto" w:fill="FFFFFF"/>
        </w:rPr>
        <w:t>se señala dentro de  la suspensión de labores por días inhábiles de la Auditoría Superior del Estado de Oaxaca, el veinticuatro</w:t>
      </w:r>
      <w:r w:rsidR="008F1514">
        <w:rPr>
          <w:rFonts w:ascii="Arial" w:hAnsi="Arial" w:cs="Arial"/>
          <w:color w:val="000000"/>
          <w:sz w:val="26"/>
          <w:szCs w:val="26"/>
          <w:shd w:val="clear" w:color="auto" w:fill="FFFFFF"/>
        </w:rPr>
        <w:t xml:space="preserve"> de diciembre de dos mil doce.</w:t>
      </w:r>
    </w:p>
    <w:p w:rsidR="008F1514" w:rsidRDefault="00587CBC" w:rsidP="008F1514">
      <w:pPr>
        <w:spacing w:line="360" w:lineRule="auto"/>
        <w:ind w:firstLine="708"/>
        <w:jc w:val="both"/>
        <w:rPr>
          <w:rFonts w:ascii="Arial" w:hAnsi="Arial" w:cs="Arial"/>
          <w:color w:val="000000"/>
          <w:sz w:val="26"/>
          <w:szCs w:val="26"/>
          <w:shd w:val="clear" w:color="auto" w:fill="FFFFFF"/>
        </w:rPr>
      </w:pPr>
      <w:r>
        <w:rPr>
          <w:rFonts w:ascii="Times New Roman" w:hAnsi="Times New Roman" w:cs="Times New Roman"/>
          <w:noProof/>
          <w:sz w:val="24"/>
          <w:szCs w:val="24"/>
          <w:lang w:eastAsia="es-MX"/>
        </w:rPr>
        <mc:AlternateContent>
          <mc:Choice Requires="wps">
            <w:drawing>
              <wp:anchor distT="0" distB="0" distL="114300" distR="114300" simplePos="0" relativeHeight="251679744" behindDoc="0" locked="0" layoutInCell="1" allowOverlap="1" wp14:anchorId="5A0BF23E" wp14:editId="17592A9D">
                <wp:simplePos x="0" y="0"/>
                <wp:positionH relativeFrom="column">
                  <wp:posOffset>5709920</wp:posOffset>
                </wp:positionH>
                <wp:positionV relativeFrom="paragraph">
                  <wp:posOffset>5523230</wp:posOffset>
                </wp:positionV>
                <wp:extent cx="1076325" cy="65722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7CBC" w:rsidRDefault="00587CBC" w:rsidP="00587C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6" type="#_x0000_t202" style="position:absolute;left:0;text-align:left;margin-left:449.6pt;margin-top:434.9pt;width:84.7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INLwIAAGE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">
                <v:textbox>
                  <w:txbxContent>
                    <w:p w:rsidR="00587CBC" w:rsidRDefault="00587CBC" w:rsidP="00587CBC">
                      <w:pPr>
                        <w:rPr>
                          <w:sz w:val="16"/>
                          <w:szCs w:val="16"/>
                        </w:rPr>
                      </w:pPr>
                      <w:r>
                        <w:rPr>
                          <w:sz w:val="16"/>
                          <w:szCs w:val="16"/>
                        </w:rPr>
                        <w:t>Datos personales protegidos por el Art. 116 de la LGTAIP y el Art. 56 de la LTAIPEO</w:t>
                      </w:r>
                    </w:p>
                  </w:txbxContent>
                </v:textbox>
              </v:shape>
            </w:pict>
          </mc:Fallback>
        </mc:AlternateContent>
      </w:r>
      <w:r w:rsidR="00A10110" w:rsidRPr="00F8240A">
        <w:rPr>
          <w:rFonts w:ascii="Arial" w:hAnsi="Arial" w:cs="Arial"/>
          <w:b/>
          <w:color w:val="000000"/>
          <w:sz w:val="26"/>
          <w:szCs w:val="26"/>
          <w:shd w:val="clear" w:color="auto" w:fill="FFFFFF"/>
        </w:rPr>
        <w:t>Se</w:t>
      </w:r>
      <w:r w:rsidR="00A10110">
        <w:rPr>
          <w:rFonts w:ascii="Arial" w:hAnsi="Arial" w:cs="Arial"/>
          <w:color w:val="000000"/>
          <w:sz w:val="26"/>
          <w:szCs w:val="26"/>
          <w:shd w:val="clear" w:color="auto" w:fill="FFFFFF"/>
        </w:rPr>
        <w:t xml:space="preserve"> determina lo anterior</w:t>
      </w:r>
      <w:r w:rsidR="006D2C1D">
        <w:rPr>
          <w:rFonts w:ascii="Arial" w:hAnsi="Arial" w:cs="Arial"/>
          <w:color w:val="000000"/>
          <w:sz w:val="26"/>
          <w:szCs w:val="26"/>
          <w:shd w:val="clear" w:color="auto" w:fill="FFFFFF"/>
        </w:rPr>
        <w:t xml:space="preserve">, porque la razón hecha por el Sub-auditor Superior del Estado, a cargo de la Fiscalización de la Auditoría Superior del Estado, </w:t>
      </w:r>
      <w:r w:rsidR="00727127">
        <w:rPr>
          <w:rFonts w:ascii="Arial" w:hAnsi="Arial" w:cs="Arial"/>
          <w:color w:val="000000"/>
          <w:sz w:val="26"/>
          <w:szCs w:val="26"/>
          <w:shd w:val="clear" w:color="auto" w:fill="FFFFFF"/>
        </w:rPr>
        <w:t>adminiculada con la circular 001/2012 de fecha trece de febrero de dos mil doce, publicada en el Periódico Oficial del Estado de Oaxaca el veinticinco de febrero de dos mil trece, efectivamente se hizo en un día declarado inhábil (veinticuatr</w:t>
      </w:r>
      <w:r w:rsidR="009E6285">
        <w:rPr>
          <w:rFonts w:ascii="Arial" w:hAnsi="Arial" w:cs="Arial"/>
          <w:color w:val="000000"/>
          <w:sz w:val="26"/>
          <w:szCs w:val="26"/>
          <w:shd w:val="clear" w:color="auto" w:fill="FFFFFF"/>
        </w:rPr>
        <w:t xml:space="preserve">o de diciembre de dos mil doce); sin embargo, lo anterior </w:t>
      </w:r>
      <w:r w:rsidR="006D2C1D">
        <w:rPr>
          <w:rFonts w:ascii="Arial" w:hAnsi="Arial" w:cs="Arial"/>
          <w:color w:val="000000"/>
          <w:sz w:val="26"/>
          <w:szCs w:val="26"/>
          <w:shd w:val="clear" w:color="auto" w:fill="FFFFFF"/>
        </w:rPr>
        <w:t xml:space="preserve">no exime el hecho de que </w:t>
      </w:r>
      <w:r w:rsidR="00C61CFA">
        <w:rPr>
          <w:rFonts w:ascii="Arial" w:hAnsi="Arial" w:cs="Arial"/>
          <w:b/>
          <w:sz w:val="26"/>
          <w:szCs w:val="26"/>
        </w:rPr>
        <w:t>**********</w:t>
      </w:r>
      <w:r w:rsidR="006D2C1D">
        <w:rPr>
          <w:rFonts w:ascii="Arial" w:hAnsi="Arial" w:cs="Arial"/>
          <w:b/>
          <w:sz w:val="26"/>
          <w:szCs w:val="26"/>
        </w:rPr>
        <w:t xml:space="preserve">, </w:t>
      </w:r>
      <w:r w:rsidR="00C61CFA">
        <w:rPr>
          <w:rFonts w:ascii="Arial" w:hAnsi="Arial" w:cs="Arial"/>
          <w:b/>
          <w:sz w:val="26"/>
          <w:szCs w:val="26"/>
        </w:rPr>
        <w:t>**********</w:t>
      </w:r>
      <w:r w:rsidR="006D2C1D">
        <w:rPr>
          <w:rFonts w:ascii="Arial" w:hAnsi="Arial" w:cs="Arial"/>
          <w:b/>
          <w:sz w:val="26"/>
          <w:szCs w:val="26"/>
        </w:rPr>
        <w:t xml:space="preserve">, </w:t>
      </w:r>
      <w:r w:rsidR="00C61CFA">
        <w:rPr>
          <w:rFonts w:ascii="Arial" w:hAnsi="Arial" w:cs="Arial"/>
          <w:b/>
          <w:sz w:val="26"/>
          <w:szCs w:val="26"/>
        </w:rPr>
        <w:t>**********</w:t>
      </w:r>
      <w:r w:rsidR="006D2C1D">
        <w:rPr>
          <w:rFonts w:ascii="Arial" w:hAnsi="Arial" w:cs="Arial"/>
          <w:b/>
          <w:sz w:val="26"/>
          <w:szCs w:val="26"/>
        </w:rPr>
        <w:t xml:space="preserve">, </w:t>
      </w:r>
      <w:r w:rsidR="00C61CFA">
        <w:rPr>
          <w:rFonts w:ascii="Arial" w:hAnsi="Arial" w:cs="Arial"/>
          <w:b/>
          <w:sz w:val="26"/>
          <w:szCs w:val="26"/>
        </w:rPr>
        <w:t>**********</w:t>
      </w:r>
      <w:r w:rsidR="006D2C1D">
        <w:rPr>
          <w:rFonts w:ascii="Arial" w:hAnsi="Arial" w:cs="Arial"/>
          <w:b/>
          <w:sz w:val="26"/>
          <w:szCs w:val="26"/>
        </w:rPr>
        <w:t xml:space="preserve"> Y </w:t>
      </w:r>
      <w:r w:rsidR="00C61CFA">
        <w:rPr>
          <w:rFonts w:ascii="Arial" w:hAnsi="Arial" w:cs="Arial"/>
          <w:b/>
          <w:sz w:val="26"/>
          <w:szCs w:val="26"/>
        </w:rPr>
        <w:t>**********</w:t>
      </w:r>
      <w:r w:rsidR="006D2C1D">
        <w:rPr>
          <w:rFonts w:ascii="Arial" w:hAnsi="Arial" w:cs="Arial"/>
          <w:b/>
          <w:sz w:val="26"/>
          <w:szCs w:val="26"/>
        </w:rPr>
        <w:t xml:space="preserve">, </w:t>
      </w:r>
      <w:r w:rsidR="00136E12">
        <w:rPr>
          <w:rFonts w:ascii="Arial" w:hAnsi="Arial" w:cs="Arial"/>
          <w:sz w:val="26"/>
          <w:szCs w:val="26"/>
        </w:rPr>
        <w:t xml:space="preserve">en su carácter de Presidente Municipal, Síndico Hacendario, Síndico Procurador, Regidor de Hacienda y Tesorero Municipal, respectivamente, del Municipio de San Juan </w:t>
      </w:r>
      <w:r w:rsidR="00C61CFA">
        <w:rPr>
          <w:rFonts w:ascii="Arial" w:hAnsi="Arial" w:cs="Arial"/>
          <w:b/>
          <w:sz w:val="26"/>
          <w:szCs w:val="26"/>
        </w:rPr>
        <w:t>**********</w:t>
      </w:r>
      <w:r w:rsidR="00136E12">
        <w:rPr>
          <w:rFonts w:ascii="Arial" w:hAnsi="Arial" w:cs="Arial"/>
          <w:sz w:val="26"/>
          <w:szCs w:val="26"/>
        </w:rPr>
        <w:t xml:space="preserve">, Distrito de </w:t>
      </w:r>
      <w:r w:rsidR="00C61CFA">
        <w:rPr>
          <w:rFonts w:ascii="Arial" w:hAnsi="Arial" w:cs="Arial"/>
          <w:b/>
          <w:sz w:val="26"/>
          <w:szCs w:val="26"/>
        </w:rPr>
        <w:t>**********</w:t>
      </w:r>
      <w:r w:rsidR="00136E12">
        <w:rPr>
          <w:rFonts w:ascii="Arial" w:hAnsi="Arial" w:cs="Arial"/>
          <w:sz w:val="26"/>
          <w:szCs w:val="26"/>
        </w:rPr>
        <w:t>, Oaxaca,</w:t>
      </w:r>
      <w:r w:rsidR="00EC33A7">
        <w:rPr>
          <w:rFonts w:ascii="Arial" w:hAnsi="Arial" w:cs="Arial"/>
          <w:sz w:val="26"/>
          <w:szCs w:val="26"/>
        </w:rPr>
        <w:t xml:space="preserve"> durante el</w:t>
      </w:r>
      <w:r w:rsidR="009E6285">
        <w:rPr>
          <w:rFonts w:ascii="Arial" w:hAnsi="Arial" w:cs="Arial"/>
          <w:sz w:val="26"/>
          <w:szCs w:val="26"/>
        </w:rPr>
        <w:t xml:space="preserve"> ejercicio </w:t>
      </w:r>
      <w:r w:rsidR="00EC33A7">
        <w:rPr>
          <w:rFonts w:ascii="Arial" w:hAnsi="Arial" w:cs="Arial"/>
          <w:sz w:val="26"/>
          <w:szCs w:val="26"/>
        </w:rPr>
        <w:t xml:space="preserve">fiscal </w:t>
      </w:r>
      <w:r w:rsidR="009E6285">
        <w:rPr>
          <w:rFonts w:ascii="Arial" w:hAnsi="Arial" w:cs="Arial"/>
          <w:sz w:val="26"/>
          <w:szCs w:val="26"/>
        </w:rPr>
        <w:t xml:space="preserve">dos mil </w:t>
      </w:r>
      <w:r w:rsidR="00EC33A7">
        <w:rPr>
          <w:rFonts w:ascii="Arial" w:hAnsi="Arial" w:cs="Arial"/>
          <w:sz w:val="26"/>
          <w:szCs w:val="26"/>
        </w:rPr>
        <w:t>once,</w:t>
      </w:r>
      <w:r w:rsidR="009E6285">
        <w:rPr>
          <w:rFonts w:ascii="Arial" w:hAnsi="Arial" w:cs="Arial"/>
          <w:sz w:val="26"/>
          <w:szCs w:val="26"/>
        </w:rPr>
        <w:t xml:space="preserve"> </w:t>
      </w:r>
      <w:r w:rsidR="006D2C1D">
        <w:rPr>
          <w:rFonts w:ascii="Arial" w:hAnsi="Arial" w:cs="Arial"/>
          <w:sz w:val="26"/>
          <w:szCs w:val="26"/>
        </w:rPr>
        <w:t>no presentaron documentación</w:t>
      </w:r>
      <w:r w:rsidR="009E6285">
        <w:rPr>
          <w:rFonts w:ascii="Arial" w:hAnsi="Arial" w:cs="Arial"/>
          <w:sz w:val="26"/>
          <w:szCs w:val="26"/>
        </w:rPr>
        <w:t>,</w:t>
      </w:r>
      <w:r w:rsidR="006D2C1D">
        <w:rPr>
          <w:rFonts w:ascii="Arial" w:hAnsi="Arial" w:cs="Arial"/>
          <w:sz w:val="26"/>
          <w:szCs w:val="26"/>
        </w:rPr>
        <w:t xml:space="preserve"> ni efectuaron argumentos que solventaran las observaciones dadas a conocer en el oficio </w:t>
      </w:r>
      <w:r w:rsidR="006D2C1D">
        <w:rPr>
          <w:rFonts w:ascii="Arial" w:hAnsi="Arial" w:cs="Arial"/>
          <w:color w:val="000000"/>
          <w:sz w:val="26"/>
          <w:szCs w:val="26"/>
          <w:shd w:val="clear" w:color="auto" w:fill="FFFFFF"/>
        </w:rPr>
        <w:t>ASE/SAF/1990/2012 de fecha treinta y uno de octubre de dos mil doce, pues dicho oficio se les notificó el siete de noviembre del mismo año, y el plazo de treinta días que se les otorgó para que</w:t>
      </w:r>
      <w:r w:rsidR="004263D5">
        <w:rPr>
          <w:rFonts w:ascii="Arial" w:hAnsi="Arial" w:cs="Arial"/>
          <w:color w:val="000000"/>
          <w:sz w:val="26"/>
          <w:szCs w:val="26"/>
          <w:shd w:val="clear" w:color="auto" w:fill="FFFFFF"/>
        </w:rPr>
        <w:t xml:space="preserve"> solventaran las observaciones dadas a conocer, transcurrió del nueve de noviembre al veintiuno</w:t>
      </w:r>
      <w:r w:rsidR="00A10110">
        <w:rPr>
          <w:rFonts w:ascii="Arial" w:hAnsi="Arial" w:cs="Arial"/>
          <w:color w:val="000000"/>
          <w:sz w:val="26"/>
          <w:szCs w:val="26"/>
          <w:shd w:val="clear" w:color="auto" w:fill="FFFFFF"/>
        </w:rPr>
        <w:t xml:space="preserve"> de diciembre del dos mil doce, por lo que en nada les afecta la certificación efectuada por la autoridad fiscalizadora, puesto que </w:t>
      </w:r>
      <w:r w:rsidR="009E6285">
        <w:rPr>
          <w:rFonts w:ascii="Arial" w:hAnsi="Arial" w:cs="Arial"/>
          <w:color w:val="000000"/>
          <w:sz w:val="26"/>
          <w:szCs w:val="26"/>
          <w:shd w:val="clear" w:color="auto" w:fill="FFFFFF"/>
        </w:rPr>
        <w:t>no</w:t>
      </w:r>
      <w:r w:rsidR="00A10110">
        <w:rPr>
          <w:rFonts w:ascii="Arial" w:hAnsi="Arial" w:cs="Arial"/>
          <w:color w:val="000000"/>
          <w:sz w:val="26"/>
          <w:szCs w:val="26"/>
          <w:shd w:val="clear" w:color="auto" w:fill="FFFFFF"/>
        </w:rPr>
        <w:t xml:space="preserve"> cambia el sentido de que los aquí </w:t>
      </w:r>
      <w:proofErr w:type="spellStart"/>
      <w:r w:rsidR="00A10110">
        <w:rPr>
          <w:rFonts w:ascii="Arial" w:hAnsi="Arial" w:cs="Arial"/>
          <w:color w:val="000000"/>
          <w:sz w:val="26"/>
          <w:szCs w:val="26"/>
          <w:shd w:val="clear" w:color="auto" w:fill="FFFFFF"/>
        </w:rPr>
        <w:t>promoventes</w:t>
      </w:r>
      <w:proofErr w:type="spellEnd"/>
      <w:r w:rsidR="00A10110">
        <w:rPr>
          <w:rFonts w:ascii="Arial" w:hAnsi="Arial" w:cs="Arial"/>
          <w:color w:val="000000"/>
          <w:sz w:val="26"/>
          <w:szCs w:val="26"/>
          <w:shd w:val="clear" w:color="auto" w:fill="FFFFFF"/>
        </w:rPr>
        <w:t>, tuvieron la oportunidad de aclarar las observaciones de las que fueron notificados</w:t>
      </w:r>
      <w:r w:rsidR="00765912">
        <w:rPr>
          <w:rFonts w:ascii="Arial" w:hAnsi="Arial" w:cs="Arial"/>
          <w:color w:val="000000"/>
          <w:sz w:val="26"/>
          <w:szCs w:val="26"/>
          <w:shd w:val="clear" w:color="auto" w:fill="FFFFFF"/>
        </w:rPr>
        <w:t xml:space="preserve"> en el momento procesal oportuno</w:t>
      </w:r>
      <w:r w:rsidR="00765D1E">
        <w:rPr>
          <w:rFonts w:ascii="Arial" w:hAnsi="Arial" w:cs="Arial"/>
          <w:color w:val="000000"/>
          <w:sz w:val="26"/>
          <w:szCs w:val="26"/>
          <w:shd w:val="clear" w:color="auto" w:fill="FFFFFF"/>
        </w:rPr>
        <w:t xml:space="preserve">, por lo que </w:t>
      </w:r>
      <w:r w:rsidR="009E6285">
        <w:rPr>
          <w:rFonts w:ascii="Arial" w:hAnsi="Arial" w:cs="Arial"/>
          <w:color w:val="000000"/>
          <w:sz w:val="26"/>
          <w:szCs w:val="26"/>
          <w:shd w:val="clear" w:color="auto" w:fill="FFFFFF"/>
        </w:rPr>
        <w:t xml:space="preserve">no </w:t>
      </w:r>
      <w:r w:rsidR="00765D1E">
        <w:rPr>
          <w:rFonts w:ascii="Arial" w:hAnsi="Arial" w:cs="Arial"/>
          <w:color w:val="000000"/>
          <w:sz w:val="26"/>
          <w:szCs w:val="26"/>
          <w:shd w:val="clear" w:color="auto" w:fill="FFFFFF"/>
        </w:rPr>
        <w:t>se vulneraron los derechos humanos que invocan, al haber sido oído y vencidos e</w:t>
      </w:r>
      <w:r w:rsidR="008F1514">
        <w:rPr>
          <w:rFonts w:ascii="Arial" w:hAnsi="Arial" w:cs="Arial"/>
          <w:color w:val="000000"/>
          <w:sz w:val="26"/>
          <w:szCs w:val="26"/>
          <w:shd w:val="clear" w:color="auto" w:fill="FFFFFF"/>
        </w:rPr>
        <w:t>n juicio.</w:t>
      </w:r>
    </w:p>
    <w:p w:rsidR="008F1514" w:rsidRDefault="00A83F77" w:rsidP="008F1514">
      <w:pPr>
        <w:spacing w:line="360" w:lineRule="auto"/>
        <w:ind w:firstLine="708"/>
        <w:jc w:val="both"/>
        <w:rPr>
          <w:rFonts w:ascii="Arial" w:hAnsi="Arial" w:cs="Arial"/>
          <w:color w:val="000000"/>
          <w:sz w:val="26"/>
          <w:szCs w:val="26"/>
          <w:shd w:val="clear" w:color="auto" w:fill="FFFFFF"/>
        </w:rPr>
      </w:pPr>
      <w:r w:rsidRPr="00CF2291">
        <w:rPr>
          <w:rFonts w:ascii="Arial" w:hAnsi="Arial" w:cs="Arial"/>
          <w:b/>
          <w:color w:val="000000"/>
          <w:sz w:val="26"/>
          <w:szCs w:val="26"/>
          <w:shd w:val="clear" w:color="auto" w:fill="FFFFFF"/>
        </w:rPr>
        <w:t>En</w:t>
      </w:r>
      <w:r w:rsidRPr="00CF2291">
        <w:rPr>
          <w:rFonts w:ascii="Arial" w:hAnsi="Arial" w:cs="Arial"/>
          <w:color w:val="000000"/>
          <w:sz w:val="26"/>
          <w:szCs w:val="26"/>
          <w:shd w:val="clear" w:color="auto" w:fill="FFFFFF"/>
        </w:rPr>
        <w:t xml:space="preserve"> otro orden</w:t>
      </w:r>
      <w:r>
        <w:rPr>
          <w:rFonts w:ascii="Arial" w:hAnsi="Arial" w:cs="Arial"/>
          <w:color w:val="000000"/>
          <w:sz w:val="26"/>
          <w:szCs w:val="26"/>
          <w:shd w:val="clear" w:color="auto" w:fill="FFFFFF"/>
        </w:rPr>
        <w:t xml:space="preserve"> de ideas,</w:t>
      </w:r>
      <w:r w:rsidR="00431AFE">
        <w:rPr>
          <w:rFonts w:ascii="Arial" w:hAnsi="Arial" w:cs="Arial"/>
          <w:color w:val="000000"/>
          <w:sz w:val="26"/>
          <w:szCs w:val="26"/>
          <w:shd w:val="clear" w:color="auto" w:fill="FFFFFF"/>
        </w:rPr>
        <w:t xml:space="preserve"> </w:t>
      </w:r>
      <w:r w:rsidR="00431AFE" w:rsidRPr="000D2875">
        <w:rPr>
          <w:rFonts w:ascii="Arial" w:hAnsi="Arial" w:cs="Arial"/>
          <w:b/>
          <w:color w:val="000000"/>
          <w:sz w:val="26"/>
          <w:szCs w:val="26"/>
          <w:shd w:val="clear" w:color="auto" w:fill="FFFFFF"/>
        </w:rPr>
        <w:t>resultan ser infundados</w:t>
      </w:r>
      <w:r w:rsidR="00431AFE">
        <w:rPr>
          <w:rFonts w:ascii="Arial" w:hAnsi="Arial" w:cs="Arial"/>
          <w:b/>
          <w:color w:val="000000"/>
          <w:sz w:val="26"/>
          <w:szCs w:val="26"/>
          <w:shd w:val="clear" w:color="auto" w:fill="FFFFFF"/>
        </w:rPr>
        <w:t xml:space="preserve"> </w:t>
      </w:r>
      <w:r w:rsidR="00765D1E">
        <w:rPr>
          <w:rFonts w:ascii="Arial" w:hAnsi="Arial" w:cs="Arial"/>
          <w:color w:val="000000"/>
          <w:sz w:val="26"/>
          <w:szCs w:val="26"/>
          <w:shd w:val="clear" w:color="auto" w:fill="FFFFFF"/>
        </w:rPr>
        <w:t>los argumentos efectuado por</w:t>
      </w:r>
      <w:r w:rsidR="001914ED">
        <w:rPr>
          <w:rFonts w:ascii="Arial" w:hAnsi="Arial" w:cs="Arial"/>
          <w:color w:val="000000"/>
          <w:sz w:val="26"/>
          <w:szCs w:val="26"/>
          <w:shd w:val="clear" w:color="auto" w:fill="FFFFFF"/>
        </w:rPr>
        <w:t xml:space="preserve"> </w:t>
      </w:r>
      <w:r w:rsidR="00C61CFA">
        <w:rPr>
          <w:rFonts w:ascii="Arial" w:hAnsi="Arial" w:cs="Arial"/>
          <w:b/>
          <w:sz w:val="26"/>
          <w:szCs w:val="26"/>
        </w:rPr>
        <w:t>**********</w:t>
      </w:r>
      <w:r w:rsidR="001914ED">
        <w:rPr>
          <w:rFonts w:ascii="Arial" w:hAnsi="Arial" w:cs="Arial"/>
          <w:b/>
          <w:sz w:val="26"/>
          <w:szCs w:val="26"/>
        </w:rPr>
        <w:t xml:space="preserve">, </w:t>
      </w:r>
      <w:r w:rsidR="00C61CFA">
        <w:rPr>
          <w:rFonts w:ascii="Arial" w:hAnsi="Arial" w:cs="Arial"/>
          <w:b/>
          <w:sz w:val="26"/>
          <w:szCs w:val="26"/>
        </w:rPr>
        <w:t>**********</w:t>
      </w:r>
      <w:r w:rsidR="001914ED">
        <w:rPr>
          <w:rFonts w:ascii="Arial" w:hAnsi="Arial" w:cs="Arial"/>
          <w:b/>
          <w:sz w:val="26"/>
          <w:szCs w:val="26"/>
        </w:rPr>
        <w:t xml:space="preserve">, </w:t>
      </w:r>
      <w:r w:rsidR="00C61CFA">
        <w:rPr>
          <w:rFonts w:ascii="Arial" w:hAnsi="Arial" w:cs="Arial"/>
          <w:b/>
          <w:sz w:val="26"/>
          <w:szCs w:val="26"/>
        </w:rPr>
        <w:t>**********</w:t>
      </w:r>
      <w:r w:rsidR="001914ED">
        <w:rPr>
          <w:rFonts w:ascii="Arial" w:hAnsi="Arial" w:cs="Arial"/>
          <w:b/>
          <w:sz w:val="26"/>
          <w:szCs w:val="26"/>
        </w:rPr>
        <w:t xml:space="preserve"> Y </w:t>
      </w:r>
      <w:r w:rsidR="00C61CFA">
        <w:rPr>
          <w:rFonts w:ascii="Arial" w:hAnsi="Arial" w:cs="Arial"/>
          <w:b/>
          <w:sz w:val="26"/>
          <w:szCs w:val="26"/>
        </w:rPr>
        <w:t>**********</w:t>
      </w:r>
      <w:r w:rsidR="001914ED">
        <w:rPr>
          <w:rFonts w:ascii="Arial" w:hAnsi="Arial" w:cs="Arial"/>
          <w:color w:val="000000"/>
          <w:sz w:val="26"/>
          <w:szCs w:val="26"/>
          <w:shd w:val="clear" w:color="auto" w:fill="FFFFFF"/>
        </w:rPr>
        <w:t xml:space="preserve">, </w:t>
      </w:r>
      <w:r w:rsidR="00557C0E" w:rsidRPr="001914ED">
        <w:rPr>
          <w:rFonts w:ascii="Arial" w:hAnsi="Arial" w:cs="Arial"/>
          <w:color w:val="000000"/>
          <w:sz w:val="26"/>
          <w:szCs w:val="26"/>
          <w:shd w:val="clear" w:color="auto" w:fill="FFFFFF"/>
        </w:rPr>
        <w:t>en su</w:t>
      </w:r>
      <w:r w:rsidR="00557C0E" w:rsidRPr="001914ED">
        <w:rPr>
          <w:rFonts w:ascii="Arial" w:hAnsi="Arial" w:cs="Arial"/>
          <w:b/>
          <w:color w:val="000000"/>
          <w:sz w:val="26"/>
          <w:szCs w:val="26"/>
          <w:shd w:val="clear" w:color="auto" w:fill="FFFFFF"/>
        </w:rPr>
        <w:t xml:space="preserve"> </w:t>
      </w:r>
      <w:r w:rsidR="001914ED" w:rsidRPr="001914ED">
        <w:rPr>
          <w:rFonts w:ascii="Arial" w:hAnsi="Arial" w:cs="Arial"/>
          <w:b/>
          <w:color w:val="000000"/>
          <w:sz w:val="26"/>
          <w:szCs w:val="26"/>
          <w:shd w:val="clear" w:color="auto" w:fill="FFFFFF"/>
        </w:rPr>
        <w:t xml:space="preserve">concepto de impugnación </w:t>
      </w:r>
      <w:r w:rsidR="00557C0E" w:rsidRPr="001914ED">
        <w:rPr>
          <w:rFonts w:ascii="Arial" w:hAnsi="Arial" w:cs="Arial"/>
          <w:b/>
          <w:color w:val="000000"/>
          <w:sz w:val="26"/>
          <w:szCs w:val="26"/>
          <w:shd w:val="clear" w:color="auto" w:fill="FFFFFF"/>
        </w:rPr>
        <w:t xml:space="preserve"> </w:t>
      </w:r>
      <w:r w:rsidR="00230D8B">
        <w:rPr>
          <w:rFonts w:ascii="Arial" w:hAnsi="Arial" w:cs="Arial"/>
          <w:b/>
          <w:color w:val="000000"/>
          <w:sz w:val="26"/>
          <w:szCs w:val="26"/>
          <w:shd w:val="clear" w:color="auto" w:fill="FFFFFF"/>
        </w:rPr>
        <w:t>tercero</w:t>
      </w:r>
      <w:r w:rsidR="00431AFE">
        <w:rPr>
          <w:rFonts w:ascii="Arial" w:hAnsi="Arial" w:cs="Arial"/>
          <w:color w:val="000000"/>
          <w:sz w:val="26"/>
          <w:szCs w:val="26"/>
          <w:shd w:val="clear" w:color="auto" w:fill="FFFFFF"/>
        </w:rPr>
        <w:t>,</w:t>
      </w:r>
      <w:r w:rsidR="0081581C">
        <w:rPr>
          <w:rFonts w:ascii="Arial" w:hAnsi="Arial" w:cs="Arial"/>
          <w:color w:val="000000"/>
          <w:sz w:val="26"/>
          <w:szCs w:val="26"/>
          <w:shd w:val="clear" w:color="auto" w:fill="FFFFFF"/>
        </w:rPr>
        <w:t xml:space="preserve"> en </w:t>
      </w:r>
      <w:r w:rsidR="0039519A">
        <w:rPr>
          <w:rFonts w:ascii="Arial" w:hAnsi="Arial" w:cs="Arial"/>
          <w:color w:val="000000"/>
          <w:sz w:val="26"/>
          <w:szCs w:val="26"/>
          <w:shd w:val="clear" w:color="auto" w:fill="FFFFFF"/>
        </w:rPr>
        <w:t xml:space="preserve">el cual </w:t>
      </w:r>
      <w:r w:rsidR="0081581C">
        <w:rPr>
          <w:rFonts w:ascii="Arial" w:hAnsi="Arial" w:cs="Arial"/>
          <w:color w:val="000000"/>
          <w:sz w:val="26"/>
          <w:szCs w:val="26"/>
          <w:shd w:val="clear" w:color="auto" w:fill="FFFFFF"/>
        </w:rPr>
        <w:t xml:space="preserve">señalan que las observaciones efectuadas por la autoridad fiscalizadora, correspondientes a los número 10, 20, 21, 22, 23, 24, 24, 25 y 26 derivadas de la Cédula de </w:t>
      </w:r>
      <w:proofErr w:type="spellStart"/>
      <w:r w:rsidR="0081581C">
        <w:rPr>
          <w:rFonts w:ascii="Arial" w:hAnsi="Arial" w:cs="Arial"/>
          <w:color w:val="000000"/>
          <w:sz w:val="26"/>
          <w:szCs w:val="26"/>
          <w:shd w:val="clear" w:color="auto" w:fill="FFFFFF"/>
        </w:rPr>
        <w:t>Solventación</w:t>
      </w:r>
      <w:proofErr w:type="spellEnd"/>
      <w:r w:rsidR="0081581C">
        <w:rPr>
          <w:rFonts w:ascii="Arial" w:hAnsi="Arial" w:cs="Arial"/>
          <w:color w:val="000000"/>
          <w:sz w:val="26"/>
          <w:szCs w:val="26"/>
          <w:shd w:val="clear" w:color="auto" w:fill="FFFFFF"/>
        </w:rPr>
        <w:t xml:space="preserve"> de Observaciones, así como en el Dictamen Técnico de Presunta Responsabilidad, derivadas de la </w:t>
      </w:r>
      <w:r w:rsidR="0081581C">
        <w:rPr>
          <w:rFonts w:ascii="Arial" w:hAnsi="Arial" w:cs="Arial"/>
          <w:color w:val="000000"/>
          <w:sz w:val="26"/>
          <w:szCs w:val="26"/>
          <w:shd w:val="clear" w:color="auto" w:fill="FFFFFF"/>
        </w:rPr>
        <w:lastRenderedPageBreak/>
        <w:t xml:space="preserve">auditoría ASE/SAF/1078/2012, </w:t>
      </w:r>
      <w:r w:rsidR="000D2875">
        <w:rPr>
          <w:rFonts w:ascii="Arial" w:hAnsi="Arial" w:cs="Arial"/>
          <w:color w:val="000000"/>
          <w:sz w:val="26"/>
          <w:szCs w:val="26"/>
          <w:shd w:val="clear" w:color="auto" w:fill="FFFFFF"/>
        </w:rPr>
        <w:t xml:space="preserve">fueron debidamente solventadas, </w:t>
      </w:r>
      <w:r w:rsidR="000B71C3">
        <w:rPr>
          <w:rFonts w:ascii="Arial" w:hAnsi="Arial" w:cs="Arial"/>
          <w:color w:val="000000"/>
          <w:sz w:val="26"/>
          <w:szCs w:val="26"/>
          <w:shd w:val="clear" w:color="auto" w:fill="FFFFFF"/>
        </w:rPr>
        <w:t>con la document</w:t>
      </w:r>
      <w:r w:rsidR="008F1514">
        <w:rPr>
          <w:rFonts w:ascii="Arial" w:hAnsi="Arial" w:cs="Arial"/>
          <w:color w:val="000000"/>
          <w:sz w:val="26"/>
          <w:szCs w:val="26"/>
          <w:shd w:val="clear" w:color="auto" w:fill="FFFFFF"/>
        </w:rPr>
        <w:t>ación presentada oportunamente.</w:t>
      </w:r>
    </w:p>
    <w:p w:rsidR="008F1514" w:rsidRDefault="00BC487C" w:rsidP="008F1514">
      <w:pPr>
        <w:spacing w:line="360" w:lineRule="auto"/>
        <w:ind w:firstLine="708"/>
        <w:jc w:val="both"/>
        <w:rPr>
          <w:rFonts w:ascii="Arial" w:hAnsi="Arial" w:cs="Arial"/>
          <w:color w:val="000000"/>
          <w:sz w:val="26"/>
          <w:szCs w:val="26"/>
          <w:shd w:val="clear" w:color="auto" w:fill="FFFFFF"/>
        </w:rPr>
      </w:pPr>
      <w:r w:rsidRPr="00A55B22">
        <w:rPr>
          <w:rFonts w:ascii="Arial" w:hAnsi="Arial" w:cs="Arial"/>
          <w:b/>
          <w:color w:val="000000"/>
          <w:sz w:val="26"/>
          <w:szCs w:val="26"/>
          <w:shd w:val="clear" w:color="auto" w:fill="FFFFFF"/>
        </w:rPr>
        <w:t xml:space="preserve">Esto </w:t>
      </w:r>
      <w:r>
        <w:rPr>
          <w:rFonts w:ascii="Arial" w:hAnsi="Arial" w:cs="Arial"/>
          <w:color w:val="000000"/>
          <w:sz w:val="26"/>
          <w:szCs w:val="26"/>
          <w:shd w:val="clear" w:color="auto" w:fill="FFFFFF"/>
        </w:rPr>
        <w:t xml:space="preserve">es, toda vez que respecto </w:t>
      </w:r>
      <w:r w:rsidR="00D51A15">
        <w:rPr>
          <w:rFonts w:ascii="Arial" w:hAnsi="Arial" w:cs="Arial"/>
          <w:color w:val="000000"/>
          <w:sz w:val="26"/>
          <w:szCs w:val="26"/>
          <w:shd w:val="clear" w:color="auto" w:fill="FFFFFF"/>
        </w:rPr>
        <w:t xml:space="preserve">de la observación  marcada con el número 10, </w:t>
      </w:r>
      <w:r w:rsidR="004332FC">
        <w:rPr>
          <w:rFonts w:ascii="Arial" w:hAnsi="Arial" w:cs="Arial"/>
          <w:color w:val="000000"/>
          <w:sz w:val="26"/>
          <w:szCs w:val="26"/>
          <w:shd w:val="clear" w:color="auto" w:fill="FFFFFF"/>
        </w:rPr>
        <w:t>no anexaron dentro del procedimiento, las copias certificadas del resultado obtenido que derivó de la investigación practicada a través del Legajo número Investigación número 479 (MR)/2011, radicado en la Mesa Uno de la Fiscalía Local del Ministerio Público de Matías Romero, Oaxaca, iniciado en contra de quien o quienes resulten probables responsables de la comisión del delito de robo con violencia</w:t>
      </w:r>
      <w:r>
        <w:rPr>
          <w:rFonts w:ascii="Arial" w:hAnsi="Arial" w:cs="Arial"/>
          <w:color w:val="000000"/>
          <w:sz w:val="26"/>
          <w:szCs w:val="26"/>
          <w:shd w:val="clear" w:color="auto" w:fill="FFFFFF"/>
        </w:rPr>
        <w:t xml:space="preserve">, cometido en perjuicio patrimonial del H. Ayuntamiento Constitucional de </w:t>
      </w:r>
      <w:r w:rsidR="00C61CFA">
        <w:rPr>
          <w:rFonts w:ascii="Arial" w:hAnsi="Arial" w:cs="Arial"/>
          <w:b/>
          <w:sz w:val="26"/>
          <w:szCs w:val="26"/>
        </w:rPr>
        <w:t>**********</w:t>
      </w:r>
      <w:r w:rsidR="00327DC3">
        <w:rPr>
          <w:rFonts w:ascii="Arial" w:hAnsi="Arial" w:cs="Arial"/>
          <w:color w:val="000000"/>
          <w:sz w:val="26"/>
          <w:szCs w:val="26"/>
          <w:shd w:val="clear" w:color="auto" w:fill="FFFFFF"/>
        </w:rPr>
        <w:t xml:space="preserve">, Distrito de </w:t>
      </w:r>
      <w:r w:rsidR="00C61CFA">
        <w:rPr>
          <w:rFonts w:ascii="Arial" w:hAnsi="Arial" w:cs="Arial"/>
          <w:b/>
          <w:sz w:val="26"/>
          <w:szCs w:val="26"/>
        </w:rPr>
        <w:t>**********</w:t>
      </w:r>
      <w:r w:rsidR="00327DC3">
        <w:rPr>
          <w:rFonts w:ascii="Arial" w:hAnsi="Arial" w:cs="Arial"/>
          <w:color w:val="000000"/>
          <w:sz w:val="26"/>
          <w:szCs w:val="26"/>
          <w:shd w:val="clear" w:color="auto" w:fill="FFFFFF"/>
        </w:rPr>
        <w:t>, Oaxaca</w:t>
      </w:r>
      <w:r w:rsidR="00EF5A99">
        <w:rPr>
          <w:rFonts w:ascii="Arial" w:hAnsi="Arial" w:cs="Arial"/>
          <w:color w:val="000000"/>
          <w:sz w:val="26"/>
          <w:szCs w:val="26"/>
          <w:shd w:val="clear" w:color="auto" w:fill="FFFFFF"/>
        </w:rPr>
        <w:t xml:space="preserve">, toda vez que si bien </w:t>
      </w:r>
      <w:r>
        <w:rPr>
          <w:rFonts w:ascii="Arial" w:hAnsi="Arial" w:cs="Arial"/>
          <w:color w:val="000000"/>
          <w:sz w:val="26"/>
          <w:szCs w:val="26"/>
          <w:shd w:val="clear" w:color="auto" w:fill="FFFFFF"/>
        </w:rPr>
        <w:t>exhibieron el legajo de investigación</w:t>
      </w:r>
      <w:r w:rsidR="00EF5A99">
        <w:rPr>
          <w:rFonts w:ascii="Arial" w:hAnsi="Arial" w:cs="Arial"/>
          <w:color w:val="000000"/>
          <w:sz w:val="26"/>
          <w:szCs w:val="26"/>
          <w:shd w:val="clear" w:color="auto" w:fill="FFFFFF"/>
        </w:rPr>
        <w:t>,</w:t>
      </w:r>
      <w:r>
        <w:rPr>
          <w:rFonts w:ascii="Arial" w:hAnsi="Arial" w:cs="Arial"/>
          <w:color w:val="000000"/>
          <w:sz w:val="26"/>
          <w:szCs w:val="26"/>
          <w:shd w:val="clear" w:color="auto" w:fill="FFFFFF"/>
        </w:rPr>
        <w:t xml:space="preserve"> donde se desprende que el citado municipio fue objeto de un presunto robo; sin embargo, dentro del presente legajo de investigación, tenía</w:t>
      </w:r>
      <w:r w:rsidR="00327DC3">
        <w:rPr>
          <w:rFonts w:ascii="Arial" w:hAnsi="Arial" w:cs="Arial"/>
          <w:color w:val="000000"/>
          <w:sz w:val="26"/>
          <w:szCs w:val="26"/>
          <w:shd w:val="clear" w:color="auto" w:fill="FFFFFF"/>
        </w:rPr>
        <w:t>n</w:t>
      </w:r>
      <w:r>
        <w:rPr>
          <w:rFonts w:ascii="Arial" w:hAnsi="Arial" w:cs="Arial"/>
          <w:color w:val="000000"/>
          <w:sz w:val="26"/>
          <w:szCs w:val="26"/>
          <w:shd w:val="clear" w:color="auto" w:fill="FFFFFF"/>
        </w:rPr>
        <w:t xml:space="preserve"> que haber quedado comprobado quien o como fueron cobrados los cheques </w:t>
      </w:r>
      <w:r w:rsidR="00A55B22">
        <w:rPr>
          <w:rFonts w:ascii="Arial" w:hAnsi="Arial" w:cs="Arial"/>
          <w:color w:val="000000"/>
          <w:sz w:val="26"/>
          <w:szCs w:val="26"/>
          <w:shd w:val="clear" w:color="auto" w:fill="FFFFFF"/>
        </w:rPr>
        <w:t xml:space="preserve">números </w:t>
      </w:r>
      <w:r w:rsidR="00C61CFA">
        <w:rPr>
          <w:rFonts w:ascii="Arial" w:hAnsi="Arial" w:cs="Arial"/>
          <w:b/>
          <w:sz w:val="26"/>
          <w:szCs w:val="26"/>
        </w:rPr>
        <w:t>**********</w:t>
      </w:r>
      <w:r w:rsidR="00C61CFA">
        <w:rPr>
          <w:rFonts w:ascii="Arial" w:hAnsi="Arial" w:cs="Arial"/>
          <w:color w:val="000000"/>
          <w:sz w:val="26"/>
          <w:szCs w:val="26"/>
          <w:shd w:val="clear" w:color="auto" w:fill="FFFFFF"/>
        </w:rPr>
        <w:t xml:space="preserve">, </w:t>
      </w:r>
      <w:r w:rsidR="00C61CFA">
        <w:rPr>
          <w:rFonts w:ascii="Arial" w:hAnsi="Arial" w:cs="Arial"/>
          <w:b/>
          <w:sz w:val="26"/>
          <w:szCs w:val="26"/>
        </w:rPr>
        <w:t>**********</w:t>
      </w:r>
      <w:r w:rsidR="00A55B22">
        <w:rPr>
          <w:rFonts w:ascii="Arial" w:hAnsi="Arial" w:cs="Arial"/>
          <w:color w:val="000000"/>
          <w:sz w:val="26"/>
          <w:szCs w:val="26"/>
          <w:shd w:val="clear" w:color="auto" w:fill="FFFFFF"/>
        </w:rPr>
        <w:t xml:space="preserve">, </w:t>
      </w:r>
      <w:r w:rsidR="00C61CFA">
        <w:rPr>
          <w:rFonts w:ascii="Arial" w:hAnsi="Arial" w:cs="Arial"/>
          <w:b/>
          <w:sz w:val="26"/>
          <w:szCs w:val="26"/>
        </w:rPr>
        <w:t>**********</w:t>
      </w:r>
      <w:r w:rsidR="00A55B22">
        <w:rPr>
          <w:rFonts w:ascii="Arial" w:hAnsi="Arial" w:cs="Arial"/>
          <w:color w:val="000000"/>
          <w:sz w:val="26"/>
          <w:szCs w:val="26"/>
          <w:shd w:val="clear" w:color="auto" w:fill="FFFFFF"/>
        </w:rPr>
        <w:t xml:space="preserve">, </w:t>
      </w:r>
      <w:r w:rsidR="00C61CFA">
        <w:rPr>
          <w:rFonts w:ascii="Arial" w:hAnsi="Arial" w:cs="Arial"/>
          <w:b/>
          <w:sz w:val="26"/>
          <w:szCs w:val="26"/>
        </w:rPr>
        <w:t>**********</w:t>
      </w:r>
      <w:r w:rsidR="00A55B22">
        <w:rPr>
          <w:rFonts w:ascii="Arial" w:hAnsi="Arial" w:cs="Arial"/>
          <w:color w:val="000000"/>
          <w:sz w:val="26"/>
          <w:szCs w:val="26"/>
          <w:shd w:val="clear" w:color="auto" w:fill="FFFFFF"/>
        </w:rPr>
        <w:t xml:space="preserve">, </w:t>
      </w:r>
      <w:r w:rsidR="00C61CFA">
        <w:rPr>
          <w:rFonts w:ascii="Arial" w:hAnsi="Arial" w:cs="Arial"/>
          <w:b/>
          <w:sz w:val="26"/>
          <w:szCs w:val="26"/>
        </w:rPr>
        <w:t>**********</w:t>
      </w:r>
      <w:r w:rsidR="00A55B22">
        <w:rPr>
          <w:rFonts w:ascii="Arial" w:hAnsi="Arial" w:cs="Arial"/>
          <w:color w:val="000000"/>
          <w:sz w:val="26"/>
          <w:szCs w:val="26"/>
          <w:shd w:val="clear" w:color="auto" w:fill="FFFFFF"/>
        </w:rPr>
        <w:t xml:space="preserve">, </w:t>
      </w:r>
      <w:r w:rsidR="00C61CFA">
        <w:rPr>
          <w:rFonts w:ascii="Arial" w:hAnsi="Arial" w:cs="Arial"/>
          <w:b/>
          <w:sz w:val="26"/>
          <w:szCs w:val="26"/>
        </w:rPr>
        <w:t>**********</w:t>
      </w:r>
      <w:r w:rsidR="00A55B22">
        <w:rPr>
          <w:rFonts w:ascii="Arial" w:hAnsi="Arial" w:cs="Arial"/>
          <w:color w:val="000000"/>
          <w:sz w:val="26"/>
          <w:szCs w:val="26"/>
          <w:shd w:val="clear" w:color="auto" w:fill="FFFFFF"/>
        </w:rPr>
        <w:t xml:space="preserve">, </w:t>
      </w:r>
      <w:r w:rsidR="00C61CFA">
        <w:rPr>
          <w:rFonts w:ascii="Arial" w:hAnsi="Arial" w:cs="Arial"/>
          <w:b/>
          <w:sz w:val="26"/>
          <w:szCs w:val="26"/>
        </w:rPr>
        <w:t>**********</w:t>
      </w:r>
      <w:r w:rsidR="00A55B22">
        <w:rPr>
          <w:rFonts w:ascii="Arial" w:hAnsi="Arial" w:cs="Arial"/>
          <w:color w:val="000000"/>
          <w:sz w:val="26"/>
          <w:szCs w:val="26"/>
          <w:shd w:val="clear" w:color="auto" w:fill="FFFFFF"/>
        </w:rPr>
        <w:t xml:space="preserve">, y </w:t>
      </w:r>
      <w:r w:rsidR="00C61CFA">
        <w:rPr>
          <w:rFonts w:ascii="Arial" w:hAnsi="Arial" w:cs="Arial"/>
          <w:b/>
          <w:sz w:val="26"/>
          <w:szCs w:val="26"/>
        </w:rPr>
        <w:t>**********</w:t>
      </w:r>
      <w:r w:rsidR="00A55B22">
        <w:rPr>
          <w:rFonts w:ascii="Arial" w:hAnsi="Arial" w:cs="Arial"/>
          <w:color w:val="000000"/>
          <w:sz w:val="26"/>
          <w:szCs w:val="26"/>
          <w:shd w:val="clear" w:color="auto" w:fill="FFFFFF"/>
        </w:rPr>
        <w:t xml:space="preserve"> del banco </w:t>
      </w:r>
      <w:r w:rsidR="00C61CFA">
        <w:rPr>
          <w:rFonts w:ascii="Arial" w:hAnsi="Arial" w:cs="Arial"/>
          <w:b/>
          <w:sz w:val="26"/>
          <w:szCs w:val="26"/>
        </w:rPr>
        <w:t>**********</w:t>
      </w:r>
      <w:r w:rsidR="00A55B22">
        <w:rPr>
          <w:rFonts w:ascii="Arial" w:hAnsi="Arial" w:cs="Arial"/>
          <w:color w:val="000000"/>
          <w:sz w:val="26"/>
          <w:szCs w:val="26"/>
          <w:shd w:val="clear" w:color="auto" w:fill="FFFFFF"/>
        </w:rPr>
        <w:t xml:space="preserve">, </w:t>
      </w:r>
      <w:r w:rsidR="00327DC3">
        <w:rPr>
          <w:rFonts w:ascii="Arial" w:hAnsi="Arial" w:cs="Arial"/>
          <w:color w:val="000000"/>
          <w:sz w:val="26"/>
          <w:szCs w:val="26"/>
          <w:shd w:val="clear" w:color="auto" w:fill="FFFFFF"/>
        </w:rPr>
        <w:t xml:space="preserve">correspondiente al Ramo 28 de Ingresos Propios, </w:t>
      </w:r>
      <w:r w:rsidR="00A55B22">
        <w:rPr>
          <w:rFonts w:ascii="Arial" w:hAnsi="Arial" w:cs="Arial"/>
          <w:color w:val="000000"/>
          <w:sz w:val="26"/>
          <w:szCs w:val="26"/>
          <w:shd w:val="clear" w:color="auto" w:fill="FFFFFF"/>
        </w:rPr>
        <w:t xml:space="preserve">que señalan los </w:t>
      </w:r>
      <w:proofErr w:type="spellStart"/>
      <w:r w:rsidR="00A55B22">
        <w:rPr>
          <w:rFonts w:ascii="Arial" w:hAnsi="Arial" w:cs="Arial"/>
          <w:color w:val="000000"/>
          <w:sz w:val="26"/>
          <w:szCs w:val="26"/>
          <w:shd w:val="clear" w:color="auto" w:fill="FFFFFF"/>
        </w:rPr>
        <w:t>promoventes</w:t>
      </w:r>
      <w:proofErr w:type="spellEnd"/>
      <w:r w:rsidR="00A55B22">
        <w:rPr>
          <w:rFonts w:ascii="Arial" w:hAnsi="Arial" w:cs="Arial"/>
          <w:color w:val="000000"/>
          <w:sz w:val="26"/>
          <w:szCs w:val="26"/>
          <w:shd w:val="clear" w:color="auto" w:fill="FFFFFF"/>
        </w:rPr>
        <w:t xml:space="preserve"> fueron sustraídos durante el robo </w:t>
      </w:r>
      <w:r w:rsidR="00327DC3">
        <w:rPr>
          <w:rFonts w:ascii="Arial" w:hAnsi="Arial" w:cs="Arial"/>
          <w:color w:val="000000"/>
          <w:sz w:val="26"/>
          <w:szCs w:val="26"/>
          <w:shd w:val="clear" w:color="auto" w:fill="FFFFFF"/>
        </w:rPr>
        <w:t>a mano armada del que fueron objeto, o si dieron aviso de manera inmediata al banco para que no pudieran ser cobrados</w:t>
      </w:r>
      <w:r w:rsidR="00D559CF">
        <w:rPr>
          <w:rFonts w:ascii="Arial" w:hAnsi="Arial" w:cs="Arial"/>
          <w:color w:val="000000"/>
          <w:sz w:val="26"/>
          <w:szCs w:val="26"/>
          <w:shd w:val="clear" w:color="auto" w:fill="FFFFFF"/>
        </w:rPr>
        <w:t>, con el objeto de salva</w:t>
      </w:r>
      <w:r w:rsidR="008F1514">
        <w:rPr>
          <w:rFonts w:ascii="Arial" w:hAnsi="Arial" w:cs="Arial"/>
          <w:color w:val="000000"/>
          <w:sz w:val="26"/>
          <w:szCs w:val="26"/>
          <w:shd w:val="clear" w:color="auto" w:fill="FFFFFF"/>
        </w:rPr>
        <w:t>guardar el erario municipal.</w:t>
      </w:r>
    </w:p>
    <w:p w:rsidR="008F1514" w:rsidRDefault="00673DE1" w:rsidP="008F1514">
      <w:pPr>
        <w:spacing w:line="360" w:lineRule="auto"/>
        <w:ind w:firstLine="708"/>
        <w:jc w:val="both"/>
        <w:rPr>
          <w:rFonts w:ascii="Arial" w:hAnsi="Arial" w:cs="Arial"/>
          <w:color w:val="000000"/>
          <w:sz w:val="26"/>
          <w:szCs w:val="26"/>
          <w:shd w:val="clear" w:color="auto" w:fill="FFFFFF"/>
        </w:rPr>
      </w:pPr>
      <w:r w:rsidRPr="001E0563">
        <w:rPr>
          <w:rFonts w:ascii="Arial" w:hAnsi="Arial" w:cs="Arial"/>
          <w:b/>
          <w:color w:val="000000"/>
          <w:sz w:val="26"/>
          <w:szCs w:val="26"/>
          <w:shd w:val="clear" w:color="auto" w:fill="FFFFFF"/>
        </w:rPr>
        <w:t>Asimismo</w:t>
      </w:r>
      <w:r>
        <w:rPr>
          <w:rFonts w:ascii="Arial" w:hAnsi="Arial" w:cs="Arial"/>
          <w:color w:val="000000"/>
          <w:sz w:val="26"/>
          <w:szCs w:val="26"/>
          <w:shd w:val="clear" w:color="auto" w:fill="FFFFFF"/>
        </w:rPr>
        <w:t xml:space="preserve">, </w:t>
      </w:r>
      <w:r w:rsidR="00BC487C">
        <w:rPr>
          <w:rFonts w:ascii="Arial" w:hAnsi="Arial" w:cs="Arial"/>
          <w:color w:val="000000"/>
          <w:sz w:val="26"/>
          <w:szCs w:val="26"/>
          <w:shd w:val="clear" w:color="auto" w:fill="FFFFFF"/>
        </w:rPr>
        <w:t xml:space="preserve">tal </w:t>
      </w:r>
      <w:r>
        <w:rPr>
          <w:rFonts w:ascii="Arial" w:hAnsi="Arial" w:cs="Arial"/>
          <w:color w:val="000000"/>
          <w:sz w:val="26"/>
          <w:szCs w:val="26"/>
          <w:shd w:val="clear" w:color="auto" w:fill="FFFFFF"/>
        </w:rPr>
        <w:t xml:space="preserve">y </w:t>
      </w:r>
      <w:r w:rsidR="00BC487C">
        <w:rPr>
          <w:rFonts w:ascii="Arial" w:hAnsi="Arial" w:cs="Arial"/>
          <w:color w:val="000000"/>
          <w:sz w:val="26"/>
          <w:szCs w:val="26"/>
          <w:shd w:val="clear" w:color="auto" w:fill="FFFFFF"/>
        </w:rPr>
        <w:t>como se indicó en la resolución emitida el nueve de agosto de dos mil dieciséis por la Titular de Asuntos Jurídicos de la Auditoría Superior del Estado</w:t>
      </w:r>
      <w:r>
        <w:rPr>
          <w:rFonts w:ascii="Arial" w:hAnsi="Arial" w:cs="Arial"/>
          <w:color w:val="000000"/>
          <w:sz w:val="26"/>
          <w:szCs w:val="26"/>
          <w:shd w:val="clear" w:color="auto" w:fill="FFFFFF"/>
        </w:rPr>
        <w:t xml:space="preserve">, se advierte que </w:t>
      </w:r>
      <w:r w:rsidR="00F76447">
        <w:rPr>
          <w:rFonts w:ascii="Arial" w:hAnsi="Arial" w:cs="Arial"/>
          <w:color w:val="000000"/>
          <w:sz w:val="26"/>
          <w:szCs w:val="26"/>
          <w:shd w:val="clear" w:color="auto" w:fill="FFFFFF"/>
        </w:rPr>
        <w:t>dich</w:t>
      </w:r>
      <w:r w:rsidR="00EB318B">
        <w:rPr>
          <w:rFonts w:ascii="Arial" w:hAnsi="Arial" w:cs="Arial"/>
          <w:color w:val="000000"/>
          <w:sz w:val="26"/>
          <w:szCs w:val="26"/>
          <w:shd w:val="clear" w:color="auto" w:fill="FFFFFF"/>
        </w:rPr>
        <w:t>a</w:t>
      </w:r>
      <w:r w:rsidR="00F76447">
        <w:rPr>
          <w:rFonts w:ascii="Arial" w:hAnsi="Arial" w:cs="Arial"/>
          <w:color w:val="000000"/>
          <w:sz w:val="26"/>
          <w:szCs w:val="26"/>
          <w:shd w:val="clear" w:color="auto" w:fill="FFFFFF"/>
        </w:rPr>
        <w:t xml:space="preserve"> investigación no prosiguió</w:t>
      </w:r>
      <w:r>
        <w:rPr>
          <w:rFonts w:ascii="Arial" w:hAnsi="Arial" w:cs="Arial"/>
          <w:color w:val="000000"/>
          <w:sz w:val="26"/>
          <w:szCs w:val="26"/>
          <w:shd w:val="clear" w:color="auto" w:fill="FFFFFF"/>
        </w:rPr>
        <w:t>,</w:t>
      </w:r>
      <w:r w:rsidR="00F76447">
        <w:rPr>
          <w:rFonts w:ascii="Arial" w:hAnsi="Arial" w:cs="Arial"/>
          <w:color w:val="000000"/>
          <w:sz w:val="26"/>
          <w:szCs w:val="26"/>
          <w:shd w:val="clear" w:color="auto" w:fill="FFFFFF"/>
        </w:rPr>
        <w:t xml:space="preserve"> al haberse presentado un escrito por parte del Síndico Procurador</w:t>
      </w:r>
      <w:r w:rsidR="00B5270C">
        <w:rPr>
          <w:rFonts w:ascii="Arial" w:hAnsi="Arial" w:cs="Arial"/>
          <w:color w:val="000000"/>
          <w:sz w:val="26"/>
          <w:szCs w:val="26"/>
          <w:shd w:val="clear" w:color="auto" w:fill="FFFFFF"/>
        </w:rPr>
        <w:t xml:space="preserve"> del citado Municipio</w:t>
      </w:r>
      <w:r w:rsidR="00F76447">
        <w:rPr>
          <w:rFonts w:ascii="Arial" w:hAnsi="Arial" w:cs="Arial"/>
          <w:color w:val="000000"/>
          <w:sz w:val="26"/>
          <w:szCs w:val="26"/>
          <w:shd w:val="clear" w:color="auto" w:fill="FFFFFF"/>
        </w:rPr>
        <w:t xml:space="preserve">, en el cual manifiesta la negativa a seguir con la investigación dentro del citado Legajo y solicita se archive el </w:t>
      </w:r>
      <w:r w:rsidR="003D7AA1">
        <w:rPr>
          <w:rFonts w:ascii="Arial" w:hAnsi="Arial" w:cs="Arial"/>
          <w:color w:val="000000"/>
          <w:sz w:val="26"/>
          <w:szCs w:val="26"/>
          <w:shd w:val="clear" w:color="auto" w:fill="FFFFFF"/>
        </w:rPr>
        <w:t>expediente</w:t>
      </w:r>
      <w:r w:rsidR="00F76447">
        <w:rPr>
          <w:rFonts w:ascii="Arial" w:hAnsi="Arial" w:cs="Arial"/>
          <w:color w:val="000000"/>
          <w:sz w:val="26"/>
          <w:szCs w:val="26"/>
          <w:shd w:val="clear" w:color="auto" w:fill="FFFFFF"/>
        </w:rPr>
        <w:t>; por tanto, se determinó por la autoridad fiscalizadora que al existir una interrupción al debido proceso de investigación y no haberse determinado</w:t>
      </w:r>
      <w:r w:rsidR="002E6094">
        <w:rPr>
          <w:rFonts w:ascii="Arial" w:hAnsi="Arial" w:cs="Arial"/>
          <w:color w:val="000000"/>
          <w:sz w:val="26"/>
          <w:szCs w:val="26"/>
          <w:shd w:val="clear" w:color="auto" w:fill="FFFFFF"/>
        </w:rPr>
        <w:t xml:space="preserve"> a quien o quienes resultan responsables del referido delito, no se justifica la observació</w:t>
      </w:r>
      <w:r w:rsidR="008F1514">
        <w:rPr>
          <w:rFonts w:ascii="Arial" w:hAnsi="Arial" w:cs="Arial"/>
          <w:color w:val="000000"/>
          <w:sz w:val="26"/>
          <w:szCs w:val="26"/>
          <w:shd w:val="clear" w:color="auto" w:fill="FFFFFF"/>
        </w:rPr>
        <w:t>n correspondiente al número 10.</w:t>
      </w:r>
    </w:p>
    <w:p w:rsidR="008F1514" w:rsidRDefault="001E0563" w:rsidP="008F1514">
      <w:pPr>
        <w:spacing w:line="360" w:lineRule="auto"/>
        <w:ind w:firstLine="708"/>
        <w:jc w:val="both"/>
        <w:rPr>
          <w:rFonts w:ascii="Arial" w:hAnsi="Arial" w:cs="Arial"/>
          <w:color w:val="000000"/>
          <w:sz w:val="26"/>
          <w:szCs w:val="26"/>
          <w:shd w:val="clear" w:color="auto" w:fill="FFFFFF"/>
        </w:rPr>
      </w:pPr>
      <w:r w:rsidRPr="001E0563">
        <w:rPr>
          <w:rFonts w:ascii="Arial" w:hAnsi="Arial" w:cs="Arial"/>
          <w:b/>
          <w:color w:val="000000"/>
          <w:sz w:val="26"/>
          <w:szCs w:val="26"/>
          <w:shd w:val="clear" w:color="auto" w:fill="FFFFFF"/>
        </w:rPr>
        <w:t>En</w:t>
      </w:r>
      <w:r>
        <w:rPr>
          <w:rFonts w:ascii="Arial" w:hAnsi="Arial" w:cs="Arial"/>
          <w:color w:val="000000"/>
          <w:sz w:val="26"/>
          <w:szCs w:val="26"/>
          <w:shd w:val="clear" w:color="auto" w:fill="FFFFFF"/>
        </w:rPr>
        <w:t xml:space="preserve"> relación con el</w:t>
      </w:r>
      <w:r w:rsidR="00A1385C">
        <w:rPr>
          <w:rFonts w:ascii="Arial" w:hAnsi="Arial" w:cs="Arial"/>
          <w:color w:val="000000"/>
          <w:sz w:val="26"/>
          <w:szCs w:val="26"/>
          <w:shd w:val="clear" w:color="auto" w:fill="FFFFFF"/>
        </w:rPr>
        <w:t xml:space="preserve"> resultando número 20, se realizó una aclaración manifestando que se expidió el cheque </w:t>
      </w:r>
      <w:r w:rsidR="007D407B">
        <w:rPr>
          <w:rFonts w:ascii="Arial" w:hAnsi="Arial" w:cs="Arial"/>
          <w:b/>
          <w:sz w:val="26"/>
          <w:szCs w:val="26"/>
        </w:rPr>
        <w:t>**********</w:t>
      </w:r>
      <w:r w:rsidR="00A1385C">
        <w:rPr>
          <w:rFonts w:ascii="Arial" w:hAnsi="Arial" w:cs="Arial"/>
          <w:color w:val="000000"/>
          <w:sz w:val="26"/>
          <w:szCs w:val="26"/>
          <w:shd w:val="clear" w:color="auto" w:fill="FFFFFF"/>
        </w:rPr>
        <w:t xml:space="preserve"> de la cuenta </w:t>
      </w:r>
      <w:r w:rsidR="007D407B">
        <w:rPr>
          <w:rFonts w:ascii="Arial" w:hAnsi="Arial" w:cs="Arial"/>
          <w:b/>
          <w:sz w:val="26"/>
          <w:szCs w:val="26"/>
        </w:rPr>
        <w:t>**********</w:t>
      </w:r>
      <w:r w:rsidR="00A1385C">
        <w:rPr>
          <w:rFonts w:ascii="Arial" w:hAnsi="Arial" w:cs="Arial"/>
          <w:color w:val="000000"/>
          <w:sz w:val="26"/>
          <w:szCs w:val="26"/>
          <w:shd w:val="clear" w:color="auto" w:fill="FFFFFF"/>
        </w:rPr>
        <w:t xml:space="preserve"> de </w:t>
      </w:r>
      <w:r w:rsidR="007D407B">
        <w:rPr>
          <w:rFonts w:ascii="Arial" w:hAnsi="Arial" w:cs="Arial"/>
          <w:b/>
          <w:sz w:val="26"/>
          <w:szCs w:val="26"/>
        </w:rPr>
        <w:t>**********</w:t>
      </w:r>
      <w:r w:rsidR="007F3AC2">
        <w:rPr>
          <w:rFonts w:ascii="Arial" w:hAnsi="Arial" w:cs="Arial"/>
          <w:color w:val="000000"/>
          <w:sz w:val="26"/>
          <w:szCs w:val="26"/>
          <w:shd w:val="clear" w:color="auto" w:fill="FFFFFF"/>
        </w:rPr>
        <w:t>,</w:t>
      </w:r>
      <w:r w:rsidR="00A1385C">
        <w:rPr>
          <w:rFonts w:ascii="Arial" w:hAnsi="Arial" w:cs="Arial"/>
          <w:color w:val="000000"/>
          <w:sz w:val="26"/>
          <w:szCs w:val="26"/>
          <w:shd w:val="clear" w:color="auto" w:fill="FFFFFF"/>
        </w:rPr>
        <w:t xml:space="preserve"> correspondiente a los ingresos extraordinarios Ramo 20, </w:t>
      </w:r>
      <w:r w:rsidR="003B5028">
        <w:rPr>
          <w:rFonts w:ascii="Arial" w:hAnsi="Arial" w:cs="Arial"/>
          <w:color w:val="000000"/>
          <w:sz w:val="26"/>
          <w:szCs w:val="26"/>
          <w:shd w:val="clear" w:color="auto" w:fill="FFFFFF"/>
        </w:rPr>
        <w:t xml:space="preserve">cuyo importe citado en dicho cheque corresponde al pago de la estimación uno, por la cantidad </w:t>
      </w:r>
      <w:r w:rsidR="00A416B0">
        <w:rPr>
          <w:rFonts w:ascii="Arial" w:hAnsi="Arial" w:cs="Arial"/>
          <w:color w:val="000000"/>
          <w:sz w:val="26"/>
          <w:szCs w:val="26"/>
          <w:shd w:val="clear" w:color="auto" w:fill="FFFFFF"/>
        </w:rPr>
        <w:t>d</w:t>
      </w:r>
      <w:r w:rsidR="003B5028">
        <w:rPr>
          <w:rFonts w:ascii="Arial" w:hAnsi="Arial" w:cs="Arial"/>
          <w:color w:val="000000"/>
          <w:sz w:val="26"/>
          <w:szCs w:val="26"/>
          <w:shd w:val="clear" w:color="auto" w:fill="FFFFFF"/>
        </w:rPr>
        <w:t xml:space="preserve">e </w:t>
      </w:r>
      <w:r w:rsidR="00B5201A">
        <w:rPr>
          <w:rFonts w:ascii="Arial" w:hAnsi="Arial" w:cs="Arial"/>
          <w:color w:val="000000"/>
          <w:sz w:val="26"/>
          <w:szCs w:val="26"/>
          <w:shd w:val="clear" w:color="auto" w:fill="FFFFFF"/>
        </w:rPr>
        <w:t>(</w:t>
      </w:r>
      <w:r w:rsidR="007D407B">
        <w:rPr>
          <w:rFonts w:ascii="Arial" w:hAnsi="Arial" w:cs="Arial"/>
          <w:b/>
          <w:sz w:val="26"/>
          <w:szCs w:val="26"/>
        </w:rPr>
        <w:t>**********</w:t>
      </w:r>
      <w:r w:rsidR="003B5028">
        <w:rPr>
          <w:rFonts w:ascii="Arial" w:hAnsi="Arial" w:cs="Arial"/>
          <w:color w:val="000000"/>
          <w:sz w:val="26"/>
          <w:szCs w:val="26"/>
          <w:shd w:val="clear" w:color="auto" w:fill="FFFFFF"/>
        </w:rPr>
        <w:t xml:space="preserve"> pesos</w:t>
      </w:r>
      <w:r w:rsidR="00B5201A">
        <w:rPr>
          <w:rFonts w:ascii="Arial" w:hAnsi="Arial" w:cs="Arial"/>
          <w:color w:val="000000"/>
          <w:sz w:val="26"/>
          <w:szCs w:val="26"/>
          <w:shd w:val="clear" w:color="auto" w:fill="FFFFFF"/>
        </w:rPr>
        <w:t xml:space="preserve"> </w:t>
      </w:r>
      <w:r w:rsidR="007D407B">
        <w:rPr>
          <w:rFonts w:ascii="Arial" w:hAnsi="Arial" w:cs="Arial"/>
          <w:b/>
          <w:sz w:val="26"/>
          <w:szCs w:val="26"/>
        </w:rPr>
        <w:t>**********</w:t>
      </w:r>
      <w:r w:rsidR="00B5201A">
        <w:rPr>
          <w:rFonts w:ascii="Arial" w:hAnsi="Arial" w:cs="Arial"/>
          <w:color w:val="000000"/>
          <w:sz w:val="26"/>
          <w:szCs w:val="26"/>
          <w:shd w:val="clear" w:color="auto" w:fill="FFFFFF"/>
        </w:rPr>
        <w:t xml:space="preserve"> </w:t>
      </w:r>
      <w:proofErr w:type="spellStart"/>
      <w:r w:rsidR="00B5201A">
        <w:rPr>
          <w:rFonts w:ascii="Arial" w:hAnsi="Arial" w:cs="Arial"/>
          <w:color w:val="000000"/>
          <w:sz w:val="26"/>
          <w:szCs w:val="26"/>
          <w:shd w:val="clear" w:color="auto" w:fill="FFFFFF"/>
        </w:rPr>
        <w:t>m.n</w:t>
      </w:r>
      <w:proofErr w:type="spellEnd"/>
      <w:r w:rsidR="00B5201A">
        <w:rPr>
          <w:rFonts w:ascii="Arial" w:hAnsi="Arial" w:cs="Arial"/>
          <w:color w:val="000000"/>
          <w:sz w:val="26"/>
          <w:szCs w:val="26"/>
          <w:shd w:val="clear" w:color="auto" w:fill="FFFFFF"/>
        </w:rPr>
        <w:t>),</w:t>
      </w:r>
      <w:r w:rsidR="003B5028">
        <w:rPr>
          <w:rFonts w:ascii="Arial" w:hAnsi="Arial" w:cs="Arial"/>
          <w:color w:val="000000"/>
          <w:sz w:val="26"/>
          <w:szCs w:val="26"/>
          <w:shd w:val="clear" w:color="auto" w:fill="FFFFFF"/>
        </w:rPr>
        <w:t xml:space="preserve"> y la diferencia corresponde al pago del 5 al millar </w:t>
      </w:r>
      <w:r w:rsidR="003B5028">
        <w:rPr>
          <w:rFonts w:ascii="Arial" w:hAnsi="Arial" w:cs="Arial"/>
          <w:color w:val="000000"/>
          <w:sz w:val="26"/>
          <w:szCs w:val="26"/>
          <w:shd w:val="clear" w:color="auto" w:fill="FFFFFF"/>
        </w:rPr>
        <w:lastRenderedPageBreak/>
        <w:t>de supervisión y vigilancia</w:t>
      </w:r>
      <w:r w:rsidR="00B5201A">
        <w:rPr>
          <w:rFonts w:ascii="Arial" w:hAnsi="Arial" w:cs="Arial"/>
          <w:color w:val="000000"/>
          <w:sz w:val="26"/>
          <w:szCs w:val="26"/>
          <w:shd w:val="clear" w:color="auto" w:fill="FFFFFF"/>
        </w:rPr>
        <w:t>,</w:t>
      </w:r>
      <w:r w:rsidR="003B5028">
        <w:rPr>
          <w:rFonts w:ascii="Arial" w:hAnsi="Arial" w:cs="Arial"/>
          <w:color w:val="000000"/>
          <w:sz w:val="26"/>
          <w:szCs w:val="26"/>
          <w:shd w:val="clear" w:color="auto" w:fill="FFFFFF"/>
        </w:rPr>
        <w:t xml:space="preserve"> en la que los ejecutores de la obra realizaron dicho pago al Gobierno del Estado,</w:t>
      </w:r>
      <w:r w:rsidR="00EB318B">
        <w:rPr>
          <w:rFonts w:ascii="Arial" w:hAnsi="Arial" w:cs="Arial"/>
          <w:color w:val="000000"/>
          <w:sz w:val="26"/>
          <w:szCs w:val="26"/>
          <w:shd w:val="clear" w:color="auto" w:fill="FFFFFF"/>
        </w:rPr>
        <w:t xml:space="preserve"> a nombre del municipio de </w:t>
      </w:r>
      <w:r w:rsidR="007D407B">
        <w:rPr>
          <w:rFonts w:ascii="Arial" w:hAnsi="Arial" w:cs="Arial"/>
          <w:b/>
          <w:sz w:val="26"/>
          <w:szCs w:val="26"/>
        </w:rPr>
        <w:t>**********</w:t>
      </w:r>
      <w:r w:rsidR="00EB318B">
        <w:rPr>
          <w:rFonts w:ascii="Arial" w:hAnsi="Arial" w:cs="Arial"/>
          <w:color w:val="000000"/>
          <w:sz w:val="26"/>
          <w:szCs w:val="26"/>
          <w:shd w:val="clear" w:color="auto" w:fill="FFFFFF"/>
        </w:rPr>
        <w:t>,</w:t>
      </w:r>
      <w:r w:rsidR="003B5028">
        <w:rPr>
          <w:rFonts w:ascii="Arial" w:hAnsi="Arial" w:cs="Arial"/>
          <w:color w:val="000000"/>
          <w:sz w:val="26"/>
          <w:szCs w:val="26"/>
          <w:shd w:val="clear" w:color="auto" w:fill="FFFFFF"/>
        </w:rPr>
        <w:t xml:space="preserve"> a través de la Secretaría de Finanzas</w:t>
      </w:r>
      <w:r w:rsidR="00EB318B">
        <w:rPr>
          <w:rFonts w:ascii="Arial" w:hAnsi="Arial" w:cs="Arial"/>
          <w:color w:val="000000"/>
          <w:sz w:val="26"/>
          <w:szCs w:val="26"/>
          <w:shd w:val="clear" w:color="auto" w:fill="FFFFFF"/>
        </w:rPr>
        <w:t xml:space="preserve"> del Estado;</w:t>
      </w:r>
      <w:r w:rsidR="003B5028">
        <w:rPr>
          <w:rFonts w:ascii="Arial" w:hAnsi="Arial" w:cs="Arial"/>
          <w:color w:val="000000"/>
          <w:sz w:val="26"/>
          <w:szCs w:val="26"/>
          <w:shd w:val="clear" w:color="auto" w:fill="FFFFFF"/>
        </w:rPr>
        <w:t xml:space="preserve"> sin embargo</w:t>
      </w:r>
      <w:r w:rsidR="00B5201A">
        <w:rPr>
          <w:rFonts w:ascii="Arial" w:hAnsi="Arial" w:cs="Arial"/>
          <w:color w:val="000000"/>
          <w:sz w:val="26"/>
          <w:szCs w:val="26"/>
          <w:shd w:val="clear" w:color="auto" w:fill="FFFFFF"/>
        </w:rPr>
        <w:t>,</w:t>
      </w:r>
      <w:r w:rsidR="00EB318B">
        <w:rPr>
          <w:rFonts w:ascii="Arial" w:hAnsi="Arial" w:cs="Arial"/>
          <w:color w:val="000000"/>
          <w:sz w:val="26"/>
          <w:szCs w:val="26"/>
          <w:shd w:val="clear" w:color="auto" w:fill="FFFFFF"/>
        </w:rPr>
        <w:t xml:space="preserve"> en atención a lo anterior</w:t>
      </w:r>
      <w:r w:rsidR="003B5028">
        <w:rPr>
          <w:rFonts w:ascii="Arial" w:hAnsi="Arial" w:cs="Arial"/>
          <w:color w:val="000000"/>
          <w:sz w:val="26"/>
          <w:szCs w:val="26"/>
          <w:shd w:val="clear" w:color="auto" w:fill="FFFFFF"/>
        </w:rPr>
        <w:t xml:space="preserve"> se señaló</w:t>
      </w:r>
      <w:r w:rsidR="00B5201A">
        <w:rPr>
          <w:rFonts w:ascii="Arial" w:hAnsi="Arial" w:cs="Arial"/>
          <w:color w:val="000000"/>
          <w:sz w:val="26"/>
          <w:szCs w:val="26"/>
          <w:shd w:val="clear" w:color="auto" w:fill="FFFFFF"/>
        </w:rPr>
        <w:t>,</w:t>
      </w:r>
      <w:r w:rsidR="003B5028">
        <w:rPr>
          <w:rFonts w:ascii="Arial" w:hAnsi="Arial" w:cs="Arial"/>
          <w:color w:val="000000"/>
          <w:sz w:val="26"/>
          <w:szCs w:val="26"/>
          <w:shd w:val="clear" w:color="auto" w:fill="FFFFFF"/>
        </w:rPr>
        <w:t xml:space="preserve"> que con </w:t>
      </w:r>
      <w:r w:rsidR="00EB318B">
        <w:rPr>
          <w:rFonts w:ascii="Arial" w:hAnsi="Arial" w:cs="Arial"/>
          <w:color w:val="000000"/>
          <w:sz w:val="26"/>
          <w:szCs w:val="26"/>
          <w:shd w:val="clear" w:color="auto" w:fill="FFFFFF"/>
        </w:rPr>
        <w:t xml:space="preserve">esa información </w:t>
      </w:r>
      <w:r w:rsidR="003B5028">
        <w:rPr>
          <w:rFonts w:ascii="Arial" w:hAnsi="Arial" w:cs="Arial"/>
          <w:color w:val="000000"/>
          <w:sz w:val="26"/>
          <w:szCs w:val="26"/>
          <w:shd w:val="clear" w:color="auto" w:fill="FFFFFF"/>
        </w:rPr>
        <w:t>no se justifica dicha observación</w:t>
      </w:r>
      <w:r w:rsidR="00EB318B">
        <w:rPr>
          <w:rFonts w:ascii="Arial" w:hAnsi="Arial" w:cs="Arial"/>
          <w:color w:val="000000"/>
          <w:sz w:val="26"/>
          <w:szCs w:val="26"/>
          <w:shd w:val="clear" w:color="auto" w:fill="FFFFFF"/>
        </w:rPr>
        <w:t>,</w:t>
      </w:r>
      <w:r w:rsidR="003B5028">
        <w:rPr>
          <w:rFonts w:ascii="Arial" w:hAnsi="Arial" w:cs="Arial"/>
          <w:color w:val="000000"/>
          <w:sz w:val="26"/>
          <w:szCs w:val="26"/>
          <w:shd w:val="clear" w:color="auto" w:fill="FFFFFF"/>
        </w:rPr>
        <w:t xml:space="preserve"> toda vez que le corresponde al </w:t>
      </w:r>
      <w:r w:rsidR="00EB318B">
        <w:rPr>
          <w:rFonts w:ascii="Arial" w:hAnsi="Arial" w:cs="Arial"/>
          <w:color w:val="000000"/>
          <w:sz w:val="26"/>
          <w:szCs w:val="26"/>
          <w:shd w:val="clear" w:color="auto" w:fill="FFFFFF"/>
        </w:rPr>
        <w:t xml:space="preserve">citado </w:t>
      </w:r>
      <w:r w:rsidR="003B5028">
        <w:rPr>
          <w:rFonts w:ascii="Arial" w:hAnsi="Arial" w:cs="Arial"/>
          <w:color w:val="000000"/>
          <w:sz w:val="26"/>
          <w:szCs w:val="26"/>
          <w:shd w:val="clear" w:color="auto" w:fill="FFFFFF"/>
        </w:rPr>
        <w:t>Municipio realizar la retención del 5 al millar para luego realizar el entero correspondiente a la Tesorería o Dirección de Ingresos del Gobierno del Estado según se trate</w:t>
      </w:r>
      <w:r w:rsidR="00EB318B">
        <w:rPr>
          <w:rFonts w:ascii="Arial" w:hAnsi="Arial" w:cs="Arial"/>
          <w:color w:val="000000"/>
          <w:sz w:val="26"/>
          <w:szCs w:val="26"/>
          <w:shd w:val="clear" w:color="auto" w:fill="FFFFFF"/>
        </w:rPr>
        <w:t>. A</w:t>
      </w:r>
      <w:r w:rsidR="00670D71">
        <w:rPr>
          <w:rFonts w:ascii="Arial" w:hAnsi="Arial" w:cs="Arial"/>
          <w:color w:val="000000"/>
          <w:sz w:val="26"/>
          <w:szCs w:val="26"/>
          <w:shd w:val="clear" w:color="auto" w:fill="FFFFFF"/>
        </w:rPr>
        <w:t xml:space="preserve">demás de haberse detectado que el recibo de pago de contribuciones y otros ingresos </w:t>
      </w:r>
      <w:r w:rsidR="008946B6">
        <w:rPr>
          <w:rFonts w:ascii="Arial" w:hAnsi="Arial" w:cs="Arial"/>
          <w:color w:val="000000"/>
          <w:sz w:val="26"/>
          <w:szCs w:val="26"/>
          <w:shd w:val="clear" w:color="auto" w:fill="FFFFFF"/>
        </w:rPr>
        <w:t>extraordinario</w:t>
      </w:r>
      <w:r w:rsidR="00670D71">
        <w:rPr>
          <w:rFonts w:ascii="Arial" w:hAnsi="Arial" w:cs="Arial"/>
          <w:color w:val="000000"/>
          <w:sz w:val="26"/>
          <w:szCs w:val="26"/>
          <w:shd w:val="clear" w:color="auto" w:fill="FFFFFF"/>
        </w:rPr>
        <w:t>, por su fecha corresponde a otro ejercicio fiscal difer</w:t>
      </w:r>
      <w:r w:rsidR="00C11A58">
        <w:rPr>
          <w:rFonts w:ascii="Arial" w:hAnsi="Arial" w:cs="Arial"/>
          <w:color w:val="000000"/>
          <w:sz w:val="26"/>
          <w:szCs w:val="26"/>
          <w:shd w:val="clear" w:color="auto" w:fill="FFFFFF"/>
        </w:rPr>
        <w:t>ente al que se estaba revisando</w:t>
      </w:r>
      <w:r w:rsidR="008F1514">
        <w:rPr>
          <w:rFonts w:ascii="Arial" w:hAnsi="Arial" w:cs="Arial"/>
          <w:color w:val="000000"/>
          <w:sz w:val="26"/>
          <w:szCs w:val="26"/>
          <w:shd w:val="clear" w:color="auto" w:fill="FFFFFF"/>
        </w:rPr>
        <w:t>.</w:t>
      </w:r>
    </w:p>
    <w:p w:rsidR="008F1514" w:rsidRDefault="00670D71" w:rsidP="008F1514">
      <w:pPr>
        <w:spacing w:line="360" w:lineRule="auto"/>
        <w:ind w:firstLine="708"/>
        <w:jc w:val="both"/>
        <w:rPr>
          <w:rFonts w:ascii="Arial" w:hAnsi="Arial" w:cs="Arial"/>
          <w:color w:val="000000"/>
          <w:sz w:val="26"/>
          <w:szCs w:val="26"/>
          <w:shd w:val="clear" w:color="auto" w:fill="FFFFFF"/>
        </w:rPr>
      </w:pPr>
      <w:r w:rsidRPr="003D7AA1">
        <w:rPr>
          <w:rFonts w:ascii="Arial" w:hAnsi="Arial" w:cs="Arial"/>
          <w:b/>
          <w:color w:val="000000"/>
          <w:sz w:val="26"/>
          <w:szCs w:val="26"/>
          <w:shd w:val="clear" w:color="auto" w:fill="FFFFFF"/>
        </w:rPr>
        <w:t>Por</w:t>
      </w:r>
      <w:r>
        <w:rPr>
          <w:rFonts w:ascii="Arial" w:hAnsi="Arial" w:cs="Arial"/>
          <w:color w:val="000000"/>
          <w:sz w:val="26"/>
          <w:szCs w:val="26"/>
          <w:shd w:val="clear" w:color="auto" w:fill="FFFFFF"/>
        </w:rPr>
        <w:t xml:space="preserve"> otro lado, en relación a</w:t>
      </w:r>
      <w:r w:rsidR="00EB318B">
        <w:rPr>
          <w:rFonts w:ascii="Arial" w:hAnsi="Arial" w:cs="Arial"/>
          <w:color w:val="000000"/>
          <w:sz w:val="26"/>
          <w:szCs w:val="26"/>
          <w:shd w:val="clear" w:color="auto" w:fill="FFFFFF"/>
        </w:rPr>
        <w:t xml:space="preserve">l resultado </w:t>
      </w:r>
      <w:r>
        <w:rPr>
          <w:rFonts w:ascii="Arial" w:hAnsi="Arial" w:cs="Arial"/>
          <w:color w:val="000000"/>
          <w:sz w:val="26"/>
          <w:szCs w:val="26"/>
          <w:shd w:val="clear" w:color="auto" w:fill="FFFFFF"/>
        </w:rPr>
        <w:t xml:space="preserve"> 21 los recurrentes manifestaron que </w:t>
      </w:r>
      <w:r w:rsidR="008946B6">
        <w:rPr>
          <w:rFonts w:ascii="Arial" w:hAnsi="Arial" w:cs="Arial"/>
          <w:color w:val="000000"/>
          <w:sz w:val="26"/>
          <w:szCs w:val="26"/>
          <w:shd w:val="clear" w:color="auto" w:fill="FFFFFF"/>
        </w:rPr>
        <w:t>aclaran</w:t>
      </w:r>
      <w:r>
        <w:rPr>
          <w:rFonts w:ascii="Arial" w:hAnsi="Arial" w:cs="Arial"/>
          <w:color w:val="000000"/>
          <w:sz w:val="26"/>
          <w:szCs w:val="26"/>
          <w:shd w:val="clear" w:color="auto" w:fill="FFFFFF"/>
        </w:rPr>
        <w:t xml:space="preserve"> por error de captura que se </w:t>
      </w:r>
      <w:r w:rsidR="008946B6">
        <w:rPr>
          <w:rFonts w:ascii="Arial" w:hAnsi="Arial" w:cs="Arial"/>
          <w:color w:val="000000"/>
          <w:sz w:val="26"/>
          <w:szCs w:val="26"/>
          <w:shd w:val="clear" w:color="auto" w:fill="FFFFFF"/>
        </w:rPr>
        <w:t>registrito</w:t>
      </w:r>
      <w:r>
        <w:rPr>
          <w:rFonts w:ascii="Arial" w:hAnsi="Arial" w:cs="Arial"/>
          <w:color w:val="000000"/>
          <w:sz w:val="26"/>
          <w:szCs w:val="26"/>
          <w:shd w:val="clear" w:color="auto" w:fill="FFFFFF"/>
        </w:rPr>
        <w:t xml:space="preserve"> el gasto de primera estimación de la obra denominada ampliación de la red de distribución de energía eléctrica, para energizar 185 viviendas ubicadas en la Localidad de </w:t>
      </w:r>
      <w:r w:rsidR="007D407B">
        <w:rPr>
          <w:rFonts w:ascii="Arial" w:hAnsi="Arial" w:cs="Arial"/>
          <w:b/>
          <w:sz w:val="26"/>
          <w:szCs w:val="26"/>
        </w:rPr>
        <w:t>**********</w:t>
      </w:r>
      <w:r>
        <w:rPr>
          <w:rFonts w:ascii="Arial" w:hAnsi="Arial" w:cs="Arial"/>
          <w:color w:val="000000"/>
          <w:sz w:val="26"/>
          <w:szCs w:val="26"/>
          <w:shd w:val="clear" w:color="auto" w:fill="FFFFFF"/>
        </w:rPr>
        <w:t xml:space="preserve">, </w:t>
      </w:r>
      <w:r w:rsidR="008946B6">
        <w:rPr>
          <w:rFonts w:ascii="Arial" w:hAnsi="Arial" w:cs="Arial"/>
          <w:color w:val="000000"/>
          <w:sz w:val="26"/>
          <w:szCs w:val="26"/>
          <w:shd w:val="clear" w:color="auto" w:fill="FFFFFF"/>
        </w:rPr>
        <w:t xml:space="preserve">en el Fondo para la Infraestructura Social Municipal, cuando corresponde a una cuenta de egresos extraordinarios, por lo que </w:t>
      </w:r>
      <w:r w:rsidR="00266E65">
        <w:rPr>
          <w:rFonts w:ascii="Arial" w:hAnsi="Arial" w:cs="Arial"/>
          <w:color w:val="000000"/>
          <w:sz w:val="26"/>
          <w:szCs w:val="26"/>
          <w:shd w:val="clear" w:color="auto" w:fill="FFFFFF"/>
        </w:rPr>
        <w:t>no se justifica la citada observación</w:t>
      </w:r>
      <w:r w:rsidR="008F1514">
        <w:rPr>
          <w:rFonts w:ascii="Arial" w:hAnsi="Arial" w:cs="Arial"/>
          <w:color w:val="000000"/>
          <w:sz w:val="26"/>
          <w:szCs w:val="26"/>
          <w:shd w:val="clear" w:color="auto" w:fill="FFFFFF"/>
        </w:rPr>
        <w:t>.</w:t>
      </w:r>
    </w:p>
    <w:p w:rsidR="008F1514" w:rsidRDefault="008F1514" w:rsidP="008F1514">
      <w:pPr>
        <w:spacing w:line="360" w:lineRule="auto"/>
        <w:ind w:firstLine="708"/>
        <w:jc w:val="both"/>
        <w:rPr>
          <w:rFonts w:ascii="Arial" w:hAnsi="Arial" w:cs="Arial"/>
          <w:color w:val="000000"/>
          <w:sz w:val="26"/>
          <w:szCs w:val="26"/>
          <w:shd w:val="clear" w:color="auto" w:fill="FFFFFF"/>
        </w:rPr>
      </w:pPr>
    </w:p>
    <w:p w:rsidR="008F1514" w:rsidRDefault="00587CBC" w:rsidP="008F1514">
      <w:pPr>
        <w:spacing w:line="360" w:lineRule="auto"/>
        <w:ind w:firstLine="708"/>
        <w:jc w:val="both"/>
        <w:rPr>
          <w:rFonts w:ascii="Arial" w:hAnsi="Arial" w:cs="Arial"/>
          <w:color w:val="000000"/>
          <w:sz w:val="26"/>
          <w:szCs w:val="26"/>
          <w:shd w:val="clear" w:color="auto" w:fill="FFFFFF"/>
        </w:rPr>
      </w:pPr>
      <w:r>
        <w:rPr>
          <w:rFonts w:ascii="Times New Roman" w:hAnsi="Times New Roman" w:cs="Times New Roman"/>
          <w:noProof/>
          <w:sz w:val="24"/>
          <w:szCs w:val="24"/>
          <w:lang w:eastAsia="es-MX"/>
        </w:rPr>
        <mc:AlternateContent>
          <mc:Choice Requires="wps">
            <w:drawing>
              <wp:anchor distT="0" distB="0" distL="114300" distR="114300" simplePos="0" relativeHeight="251681792" behindDoc="0" locked="0" layoutInCell="1" allowOverlap="1" wp14:anchorId="428417D7" wp14:editId="60937569">
                <wp:simplePos x="0" y="0"/>
                <wp:positionH relativeFrom="column">
                  <wp:posOffset>5719445</wp:posOffset>
                </wp:positionH>
                <wp:positionV relativeFrom="paragraph">
                  <wp:posOffset>1754505</wp:posOffset>
                </wp:positionV>
                <wp:extent cx="1076325" cy="65722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7CBC" w:rsidRDefault="00587CBC" w:rsidP="00587C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37" type="#_x0000_t202" style="position:absolute;left:0;text-align:left;margin-left:450.35pt;margin-top:138.15pt;width:84.75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9ZLgIAAGE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">
                <v:textbox>
                  <w:txbxContent>
                    <w:p w:rsidR="00587CBC" w:rsidRDefault="00587CBC" w:rsidP="00587CBC">
                      <w:pPr>
                        <w:rPr>
                          <w:sz w:val="16"/>
                          <w:szCs w:val="16"/>
                        </w:rPr>
                      </w:pPr>
                      <w:r>
                        <w:rPr>
                          <w:sz w:val="16"/>
                          <w:szCs w:val="16"/>
                        </w:rPr>
                        <w:t>Datos personales protegidos por el Art. 116 de la LGTAIP y el Art. 56 de la LTAIPEO</w:t>
                      </w:r>
                    </w:p>
                  </w:txbxContent>
                </v:textbox>
              </v:shape>
            </w:pict>
          </mc:Fallback>
        </mc:AlternateContent>
      </w:r>
      <w:r w:rsidR="00841AE7" w:rsidRPr="003D7AA1">
        <w:rPr>
          <w:rFonts w:ascii="Arial" w:hAnsi="Arial" w:cs="Arial"/>
          <w:b/>
          <w:color w:val="000000"/>
          <w:sz w:val="26"/>
          <w:szCs w:val="26"/>
          <w:shd w:val="clear" w:color="auto" w:fill="FFFFFF"/>
        </w:rPr>
        <w:t>Finalmente</w:t>
      </w:r>
      <w:r w:rsidR="00841AE7">
        <w:rPr>
          <w:rFonts w:ascii="Arial" w:hAnsi="Arial" w:cs="Arial"/>
          <w:color w:val="000000"/>
          <w:sz w:val="26"/>
          <w:szCs w:val="26"/>
          <w:shd w:val="clear" w:color="auto" w:fill="FFFFFF"/>
        </w:rPr>
        <w:t>, r</w:t>
      </w:r>
      <w:r w:rsidR="008F3335">
        <w:rPr>
          <w:rFonts w:ascii="Arial" w:hAnsi="Arial" w:cs="Arial"/>
          <w:color w:val="000000"/>
          <w:sz w:val="26"/>
          <w:szCs w:val="26"/>
          <w:shd w:val="clear" w:color="auto" w:fill="FFFFFF"/>
        </w:rPr>
        <w:t xml:space="preserve">especto del resultado número 25, los </w:t>
      </w:r>
      <w:proofErr w:type="spellStart"/>
      <w:r w:rsidR="008F3335">
        <w:rPr>
          <w:rFonts w:ascii="Arial" w:hAnsi="Arial" w:cs="Arial"/>
          <w:color w:val="000000"/>
          <w:sz w:val="26"/>
          <w:szCs w:val="26"/>
          <w:shd w:val="clear" w:color="auto" w:fill="FFFFFF"/>
        </w:rPr>
        <w:t>promoventes</w:t>
      </w:r>
      <w:proofErr w:type="spellEnd"/>
      <w:r w:rsidR="008F3335">
        <w:rPr>
          <w:rFonts w:ascii="Arial" w:hAnsi="Arial" w:cs="Arial"/>
          <w:color w:val="000000"/>
          <w:sz w:val="26"/>
          <w:szCs w:val="26"/>
          <w:shd w:val="clear" w:color="auto" w:fill="FFFFFF"/>
        </w:rPr>
        <w:t xml:space="preserve"> anexaron un</w:t>
      </w:r>
      <w:r w:rsidR="00841AE7">
        <w:rPr>
          <w:rFonts w:ascii="Arial" w:hAnsi="Arial" w:cs="Arial"/>
          <w:color w:val="000000"/>
          <w:sz w:val="26"/>
          <w:szCs w:val="26"/>
          <w:shd w:val="clear" w:color="auto" w:fill="FFFFFF"/>
        </w:rPr>
        <w:t xml:space="preserve"> </w:t>
      </w:r>
      <w:r w:rsidR="008F3335">
        <w:rPr>
          <w:rFonts w:ascii="Arial" w:hAnsi="Arial" w:cs="Arial"/>
          <w:color w:val="000000"/>
          <w:sz w:val="26"/>
          <w:szCs w:val="26"/>
          <w:shd w:val="clear" w:color="auto" w:fill="FFFFFF"/>
        </w:rPr>
        <w:t xml:space="preserve">PD-246 lista de raya, así como comprobante expedido por </w:t>
      </w:r>
      <w:r w:rsidR="007D407B">
        <w:rPr>
          <w:rFonts w:ascii="Arial" w:hAnsi="Arial" w:cs="Arial"/>
          <w:b/>
          <w:sz w:val="26"/>
          <w:szCs w:val="26"/>
        </w:rPr>
        <w:t>**********</w:t>
      </w:r>
      <w:r w:rsidR="008F3335">
        <w:rPr>
          <w:rFonts w:ascii="Arial" w:hAnsi="Arial" w:cs="Arial"/>
          <w:color w:val="000000"/>
          <w:sz w:val="26"/>
          <w:szCs w:val="26"/>
          <w:shd w:val="clear" w:color="auto" w:fill="FFFFFF"/>
        </w:rPr>
        <w:t xml:space="preserve">, correspondiente al pago de materiales de la obra de </w:t>
      </w:r>
      <w:r w:rsidR="00225361">
        <w:rPr>
          <w:rFonts w:ascii="Arial" w:hAnsi="Arial" w:cs="Arial"/>
          <w:color w:val="000000"/>
          <w:sz w:val="26"/>
          <w:szCs w:val="26"/>
          <w:shd w:val="clear" w:color="auto" w:fill="FFFFFF"/>
        </w:rPr>
        <w:t>REHABILITACIÓN DE CAMINO AL RIO DEL SOL</w:t>
      </w:r>
      <w:r w:rsidR="00D74810">
        <w:rPr>
          <w:rFonts w:ascii="Arial" w:hAnsi="Arial" w:cs="Arial"/>
          <w:color w:val="000000"/>
          <w:sz w:val="26"/>
          <w:szCs w:val="26"/>
          <w:shd w:val="clear" w:color="auto" w:fill="FFFFFF"/>
        </w:rPr>
        <w:t xml:space="preserve"> EN LA LOCALIDAD DE </w:t>
      </w:r>
      <w:r w:rsidR="007D407B">
        <w:rPr>
          <w:rFonts w:ascii="Arial" w:hAnsi="Arial" w:cs="Arial"/>
          <w:b/>
          <w:sz w:val="26"/>
          <w:szCs w:val="26"/>
        </w:rPr>
        <w:t>**********</w:t>
      </w:r>
      <w:r w:rsidR="00D74810">
        <w:rPr>
          <w:rFonts w:ascii="Arial" w:hAnsi="Arial" w:cs="Arial"/>
          <w:color w:val="000000"/>
          <w:sz w:val="26"/>
          <w:szCs w:val="26"/>
          <w:shd w:val="clear" w:color="auto" w:fill="FFFFFF"/>
        </w:rPr>
        <w:t>; sin embargo, se le tuvo por no solventada dicha observación, al no haber presentado la documentación y argumentos que atendieran dicha observació</w:t>
      </w:r>
      <w:r w:rsidR="008F1514">
        <w:rPr>
          <w:rFonts w:ascii="Arial" w:hAnsi="Arial" w:cs="Arial"/>
          <w:color w:val="000000"/>
          <w:sz w:val="26"/>
          <w:szCs w:val="26"/>
          <w:shd w:val="clear" w:color="auto" w:fill="FFFFFF"/>
        </w:rPr>
        <w:t>n, dentro del plazo concedido.</w:t>
      </w:r>
    </w:p>
    <w:p w:rsidR="008F1514" w:rsidRDefault="00841AE7" w:rsidP="008F1514">
      <w:pPr>
        <w:spacing w:line="360" w:lineRule="auto"/>
        <w:ind w:firstLine="708"/>
        <w:jc w:val="both"/>
        <w:rPr>
          <w:rFonts w:ascii="Arial" w:hAnsi="Arial" w:cs="Arial"/>
          <w:sz w:val="26"/>
          <w:szCs w:val="26"/>
        </w:rPr>
      </w:pPr>
      <w:r w:rsidRPr="003D7AA1">
        <w:rPr>
          <w:rFonts w:ascii="Arial" w:hAnsi="Arial" w:cs="Arial"/>
          <w:b/>
          <w:color w:val="000000"/>
          <w:sz w:val="26"/>
          <w:szCs w:val="26"/>
          <w:shd w:val="clear" w:color="auto" w:fill="FFFFFF"/>
        </w:rPr>
        <w:t>En</w:t>
      </w:r>
      <w:r>
        <w:rPr>
          <w:rFonts w:ascii="Arial" w:hAnsi="Arial" w:cs="Arial"/>
          <w:color w:val="000000"/>
          <w:sz w:val="26"/>
          <w:szCs w:val="26"/>
          <w:shd w:val="clear" w:color="auto" w:fill="FFFFFF"/>
        </w:rPr>
        <w:t xml:space="preserve"> ese orden de ideas, dado que los </w:t>
      </w:r>
      <w:proofErr w:type="spellStart"/>
      <w:r>
        <w:rPr>
          <w:rFonts w:ascii="Arial" w:hAnsi="Arial" w:cs="Arial"/>
          <w:color w:val="000000"/>
          <w:sz w:val="26"/>
          <w:szCs w:val="26"/>
          <w:shd w:val="clear" w:color="auto" w:fill="FFFFFF"/>
        </w:rPr>
        <w:t>promovente</w:t>
      </w:r>
      <w:proofErr w:type="spellEnd"/>
      <w:r>
        <w:rPr>
          <w:rFonts w:ascii="Arial" w:hAnsi="Arial" w:cs="Arial"/>
          <w:color w:val="000000"/>
          <w:sz w:val="26"/>
          <w:szCs w:val="26"/>
          <w:shd w:val="clear" w:color="auto" w:fill="FFFFFF"/>
        </w:rPr>
        <w:t xml:space="preserve"> tuvieron la oportunidad de solventar todas las observaciones emitidas en la Cédula de </w:t>
      </w:r>
      <w:proofErr w:type="spellStart"/>
      <w:r>
        <w:rPr>
          <w:rFonts w:ascii="Arial" w:hAnsi="Arial" w:cs="Arial"/>
          <w:color w:val="000000"/>
          <w:sz w:val="26"/>
          <w:szCs w:val="26"/>
          <w:shd w:val="clear" w:color="auto" w:fill="FFFFFF"/>
        </w:rPr>
        <w:t>Solventación</w:t>
      </w:r>
      <w:proofErr w:type="spellEnd"/>
      <w:r>
        <w:rPr>
          <w:rFonts w:ascii="Arial" w:hAnsi="Arial" w:cs="Arial"/>
          <w:color w:val="000000"/>
          <w:sz w:val="26"/>
          <w:szCs w:val="26"/>
          <w:shd w:val="clear" w:color="auto" w:fill="FFFFFF"/>
        </w:rPr>
        <w:t xml:space="preserve"> de Observaciones, así como en el Dictamen Técnico de Presunta Responsabilidad, derivado del expediente de presunta responsabilidad integrado al amparo de la Auditoría número ASE/SAF/1078/2012, con motivo de la revisión y fiscalización de la cuenta pública municipal del Municipio de </w:t>
      </w:r>
      <w:r w:rsidR="007D407B">
        <w:rPr>
          <w:rFonts w:ascii="Arial" w:hAnsi="Arial" w:cs="Arial"/>
          <w:b/>
          <w:sz w:val="26"/>
          <w:szCs w:val="26"/>
        </w:rPr>
        <w:t>**********</w:t>
      </w:r>
      <w:r>
        <w:rPr>
          <w:rFonts w:ascii="Arial" w:hAnsi="Arial" w:cs="Arial"/>
          <w:color w:val="000000"/>
          <w:sz w:val="26"/>
          <w:szCs w:val="26"/>
          <w:shd w:val="clear" w:color="auto" w:fill="FFFFFF"/>
        </w:rPr>
        <w:t xml:space="preserve">, Distrito de </w:t>
      </w:r>
      <w:r w:rsidR="007D407B">
        <w:rPr>
          <w:rFonts w:ascii="Arial" w:hAnsi="Arial" w:cs="Arial"/>
          <w:b/>
          <w:sz w:val="26"/>
          <w:szCs w:val="26"/>
        </w:rPr>
        <w:t>**********</w:t>
      </w:r>
      <w:r>
        <w:rPr>
          <w:rFonts w:ascii="Arial" w:hAnsi="Arial" w:cs="Arial"/>
          <w:color w:val="000000"/>
          <w:sz w:val="26"/>
          <w:szCs w:val="26"/>
          <w:shd w:val="clear" w:color="auto" w:fill="FFFFFF"/>
        </w:rPr>
        <w:t xml:space="preserve">, Oaxaca, se advierte que </w:t>
      </w:r>
      <w:r w:rsidR="007D407B">
        <w:rPr>
          <w:rFonts w:ascii="Arial" w:hAnsi="Arial" w:cs="Arial"/>
          <w:b/>
          <w:sz w:val="26"/>
          <w:szCs w:val="26"/>
        </w:rPr>
        <w:t>**********</w:t>
      </w:r>
      <w:r>
        <w:rPr>
          <w:rFonts w:ascii="Arial" w:hAnsi="Arial" w:cs="Arial"/>
          <w:b/>
          <w:sz w:val="26"/>
          <w:szCs w:val="26"/>
        </w:rPr>
        <w:t xml:space="preserve">, </w:t>
      </w:r>
      <w:r w:rsidR="007D407B">
        <w:rPr>
          <w:rFonts w:ascii="Arial" w:hAnsi="Arial" w:cs="Arial"/>
          <w:b/>
          <w:sz w:val="26"/>
          <w:szCs w:val="26"/>
        </w:rPr>
        <w:t>**********</w:t>
      </w:r>
      <w:r>
        <w:rPr>
          <w:rFonts w:ascii="Arial" w:hAnsi="Arial" w:cs="Arial"/>
          <w:b/>
          <w:sz w:val="26"/>
          <w:szCs w:val="26"/>
        </w:rPr>
        <w:t xml:space="preserve">, </w:t>
      </w:r>
      <w:r w:rsidR="007D407B">
        <w:rPr>
          <w:rFonts w:ascii="Arial" w:hAnsi="Arial" w:cs="Arial"/>
          <w:b/>
          <w:sz w:val="26"/>
          <w:szCs w:val="26"/>
        </w:rPr>
        <w:t>**********</w:t>
      </w:r>
      <w:r>
        <w:rPr>
          <w:rFonts w:ascii="Arial" w:hAnsi="Arial" w:cs="Arial"/>
          <w:b/>
          <w:sz w:val="26"/>
          <w:szCs w:val="26"/>
        </w:rPr>
        <w:t xml:space="preserve">, </w:t>
      </w:r>
      <w:r w:rsidR="007D407B">
        <w:rPr>
          <w:rFonts w:ascii="Arial" w:hAnsi="Arial" w:cs="Arial"/>
          <w:b/>
          <w:sz w:val="26"/>
          <w:szCs w:val="26"/>
        </w:rPr>
        <w:t>**********</w:t>
      </w:r>
      <w:r>
        <w:rPr>
          <w:rFonts w:ascii="Arial" w:hAnsi="Arial" w:cs="Arial"/>
          <w:b/>
          <w:sz w:val="26"/>
          <w:szCs w:val="26"/>
        </w:rPr>
        <w:t xml:space="preserve"> Y </w:t>
      </w:r>
      <w:r w:rsidR="007D407B">
        <w:rPr>
          <w:rFonts w:ascii="Arial" w:hAnsi="Arial" w:cs="Arial"/>
          <w:b/>
          <w:sz w:val="26"/>
          <w:szCs w:val="26"/>
        </w:rPr>
        <w:t>**********</w:t>
      </w:r>
      <w:r>
        <w:rPr>
          <w:rFonts w:ascii="Arial" w:hAnsi="Arial" w:cs="Arial"/>
          <w:b/>
          <w:sz w:val="26"/>
          <w:szCs w:val="26"/>
        </w:rPr>
        <w:t xml:space="preserve">, </w:t>
      </w:r>
      <w:r>
        <w:rPr>
          <w:rFonts w:ascii="Arial" w:hAnsi="Arial" w:cs="Arial"/>
          <w:sz w:val="26"/>
          <w:szCs w:val="26"/>
        </w:rPr>
        <w:t>en su carácter de Presidente Municipal, Síndico Hacendario, Síndico Procurador, Regidor de Hacienda y Tesorero Municipal, respectivamente del citado Municipi</w:t>
      </w:r>
      <w:r w:rsidR="00A416B0">
        <w:rPr>
          <w:rFonts w:ascii="Arial" w:hAnsi="Arial" w:cs="Arial"/>
          <w:sz w:val="26"/>
          <w:szCs w:val="26"/>
        </w:rPr>
        <w:t>o</w:t>
      </w:r>
      <w:r w:rsidR="000A1E18">
        <w:rPr>
          <w:rFonts w:ascii="Arial" w:hAnsi="Arial" w:cs="Arial"/>
          <w:sz w:val="26"/>
          <w:szCs w:val="26"/>
        </w:rPr>
        <w:t xml:space="preserve"> durante el ejercicio dos mil doce</w:t>
      </w:r>
      <w:r w:rsidR="00A416B0">
        <w:rPr>
          <w:rFonts w:ascii="Arial" w:hAnsi="Arial" w:cs="Arial"/>
          <w:sz w:val="26"/>
          <w:szCs w:val="26"/>
        </w:rPr>
        <w:t xml:space="preserve">, en ningún momento se les dejó en estado de indefensión, ya </w:t>
      </w:r>
      <w:r w:rsidR="00A416B0">
        <w:rPr>
          <w:rFonts w:ascii="Arial" w:hAnsi="Arial" w:cs="Arial"/>
          <w:sz w:val="26"/>
          <w:szCs w:val="26"/>
        </w:rPr>
        <w:lastRenderedPageBreak/>
        <w:t>que se les respecto en  todo momento su derecho de audiencia dentro del citado procedimiento de fiscalización</w:t>
      </w:r>
      <w:r w:rsidR="00F6773B">
        <w:rPr>
          <w:rFonts w:ascii="Arial" w:hAnsi="Arial" w:cs="Arial"/>
          <w:sz w:val="26"/>
          <w:szCs w:val="26"/>
        </w:rPr>
        <w:t>, al habérseles otorgado el plazo de treinta d</w:t>
      </w:r>
      <w:r w:rsidR="000A1E18">
        <w:rPr>
          <w:rFonts w:ascii="Arial" w:hAnsi="Arial" w:cs="Arial"/>
          <w:sz w:val="26"/>
          <w:szCs w:val="26"/>
        </w:rPr>
        <w:t>ías, para solventar las observaciones dadas a conocer mediante oficio número ASE/SAF/1990/2012 de fecha treinta y uno de octubre de dos mil doce, el cual les fue notificado el siete de noviembre del citado año</w:t>
      </w:r>
      <w:r w:rsidR="00E93B0B">
        <w:rPr>
          <w:rFonts w:ascii="Arial" w:hAnsi="Arial" w:cs="Arial"/>
          <w:sz w:val="26"/>
          <w:szCs w:val="26"/>
        </w:rPr>
        <w:t>, sin haber presentado la documentación necesaria y argumentos que atendieran las observaciones dadas a conocer  por la autoridad fiscalizadora.</w:t>
      </w:r>
    </w:p>
    <w:p w:rsidR="008F1514" w:rsidRDefault="00ED488A" w:rsidP="008F1514">
      <w:pPr>
        <w:spacing w:before="240" w:line="360" w:lineRule="auto"/>
        <w:ind w:firstLine="708"/>
        <w:jc w:val="both"/>
        <w:rPr>
          <w:rFonts w:ascii="Arial" w:hAnsi="Arial" w:cs="Arial"/>
          <w:color w:val="000000" w:themeColor="text1"/>
          <w:sz w:val="26"/>
          <w:szCs w:val="26"/>
        </w:rPr>
      </w:pPr>
      <w:r w:rsidRPr="003D7AA1">
        <w:rPr>
          <w:rFonts w:ascii="Arial" w:hAnsi="Arial" w:cs="Arial"/>
          <w:b/>
          <w:color w:val="000000" w:themeColor="text1"/>
          <w:sz w:val="26"/>
          <w:szCs w:val="26"/>
        </w:rPr>
        <w:t>Por</w:t>
      </w:r>
      <w:r>
        <w:rPr>
          <w:rFonts w:ascii="Arial" w:hAnsi="Arial" w:cs="Arial"/>
          <w:color w:val="000000" w:themeColor="text1"/>
          <w:sz w:val="26"/>
          <w:szCs w:val="26"/>
        </w:rPr>
        <w:t xml:space="preserve"> todo lo anterior, se advierte que los motivos de impugnación indicados por los actores, no controvierten la resolución de </w:t>
      </w:r>
      <w:r w:rsidR="0073521C">
        <w:rPr>
          <w:rFonts w:ascii="Arial" w:hAnsi="Arial" w:cs="Arial"/>
          <w:color w:val="000000" w:themeColor="text1"/>
          <w:sz w:val="26"/>
          <w:szCs w:val="26"/>
        </w:rPr>
        <w:t>tres de agosto de dos mil diecisiete</w:t>
      </w:r>
      <w:r>
        <w:rPr>
          <w:rFonts w:ascii="Arial" w:hAnsi="Arial" w:cs="Arial"/>
          <w:color w:val="000000" w:themeColor="text1"/>
          <w:sz w:val="26"/>
          <w:szCs w:val="26"/>
        </w:rPr>
        <w:t>, emitida por el Auditor Superior del Estado, que resolvió el recurso de reconsideración ASE/REC.R/0</w:t>
      </w:r>
      <w:r w:rsidR="0073521C">
        <w:rPr>
          <w:rFonts w:ascii="Arial" w:hAnsi="Arial" w:cs="Arial"/>
          <w:color w:val="000000" w:themeColor="text1"/>
          <w:sz w:val="26"/>
          <w:szCs w:val="26"/>
        </w:rPr>
        <w:t>232/2016</w:t>
      </w:r>
      <w:r>
        <w:rPr>
          <w:rFonts w:ascii="Arial" w:hAnsi="Arial" w:cs="Arial"/>
          <w:color w:val="000000" w:themeColor="text1"/>
          <w:sz w:val="26"/>
          <w:szCs w:val="26"/>
        </w:rPr>
        <w:t xml:space="preserve">, es procedente </w:t>
      </w:r>
      <w:r w:rsidRPr="00257DFC">
        <w:rPr>
          <w:rFonts w:ascii="Arial" w:hAnsi="Arial" w:cs="Arial"/>
          <w:b/>
          <w:color w:val="000000" w:themeColor="text1"/>
          <w:sz w:val="26"/>
          <w:szCs w:val="26"/>
        </w:rPr>
        <w:t>CONFIRMARLA</w:t>
      </w:r>
      <w:r>
        <w:rPr>
          <w:rFonts w:ascii="Arial" w:hAnsi="Arial" w:cs="Arial"/>
          <w:color w:val="000000" w:themeColor="text1"/>
          <w:sz w:val="26"/>
          <w:szCs w:val="26"/>
        </w:rPr>
        <w:t>, en términos de lo dispuesto por el artículo 40, fracción II, de la Ley de Justica de Fiscalización y Rendición de Cue</w:t>
      </w:r>
      <w:r w:rsidR="008F1514">
        <w:rPr>
          <w:rFonts w:ascii="Arial" w:hAnsi="Arial" w:cs="Arial"/>
          <w:color w:val="000000" w:themeColor="text1"/>
          <w:sz w:val="26"/>
          <w:szCs w:val="26"/>
        </w:rPr>
        <w:t xml:space="preserve">ntas para el Estado de Oaxaca. </w:t>
      </w:r>
    </w:p>
    <w:p w:rsidR="008F1514" w:rsidRDefault="00ED488A" w:rsidP="008F1514">
      <w:pPr>
        <w:spacing w:before="240" w:line="360" w:lineRule="auto"/>
        <w:ind w:firstLine="708"/>
        <w:jc w:val="both"/>
        <w:rPr>
          <w:rFonts w:ascii="Arial" w:hAnsi="Arial" w:cs="Arial"/>
          <w:sz w:val="26"/>
          <w:szCs w:val="26"/>
        </w:rPr>
      </w:pPr>
      <w:r>
        <w:rPr>
          <w:rFonts w:ascii="Arial" w:hAnsi="Arial" w:cs="Arial"/>
          <w:sz w:val="26"/>
          <w:szCs w:val="26"/>
        </w:rPr>
        <w:t>P</w:t>
      </w:r>
      <w:r w:rsidRPr="00BE7A06">
        <w:rPr>
          <w:rFonts w:ascii="Arial" w:hAnsi="Arial" w:cs="Arial"/>
          <w:sz w:val="26"/>
          <w:szCs w:val="26"/>
        </w:rPr>
        <w:t>or lo expuesto y con fundamento en lo</w:t>
      </w:r>
      <w:r>
        <w:rPr>
          <w:rFonts w:ascii="Arial" w:hAnsi="Arial" w:cs="Arial"/>
          <w:sz w:val="26"/>
          <w:szCs w:val="26"/>
        </w:rPr>
        <w:t xml:space="preserve"> dispuesto por los artículos 39, 40, fracción II </w:t>
      </w:r>
      <w:r w:rsidRPr="00BE7A06">
        <w:rPr>
          <w:rFonts w:ascii="Arial" w:hAnsi="Arial" w:cs="Arial"/>
          <w:sz w:val="26"/>
          <w:szCs w:val="26"/>
        </w:rPr>
        <w:t>y 43, de la Ley de Justicia de Fiscalización y Rendición de C</w:t>
      </w:r>
      <w:r>
        <w:rPr>
          <w:rFonts w:ascii="Arial" w:hAnsi="Arial" w:cs="Arial"/>
          <w:sz w:val="26"/>
          <w:szCs w:val="26"/>
        </w:rPr>
        <w:t>uentas para el Estado de Oaxaca</w:t>
      </w:r>
      <w:r w:rsidRPr="00BE7A06">
        <w:rPr>
          <w:rFonts w:ascii="Arial" w:hAnsi="Arial" w:cs="Arial"/>
          <w:sz w:val="26"/>
          <w:szCs w:val="26"/>
        </w:rPr>
        <w:t>; se,</w:t>
      </w:r>
    </w:p>
    <w:p w:rsidR="008F1514" w:rsidRDefault="00ED488A" w:rsidP="008F1514">
      <w:pPr>
        <w:spacing w:before="240" w:line="360" w:lineRule="auto"/>
        <w:ind w:firstLine="708"/>
        <w:jc w:val="center"/>
        <w:rPr>
          <w:rFonts w:ascii="Arial" w:eastAsia="Calibri" w:hAnsi="Arial" w:cs="Arial"/>
          <w:b/>
          <w:sz w:val="26"/>
          <w:szCs w:val="26"/>
        </w:rPr>
      </w:pPr>
      <w:r w:rsidRPr="00BE7A06">
        <w:rPr>
          <w:rFonts w:ascii="Arial" w:eastAsia="Calibri" w:hAnsi="Arial" w:cs="Arial"/>
          <w:b/>
          <w:sz w:val="26"/>
          <w:szCs w:val="26"/>
        </w:rPr>
        <w:t>R E S U E L V E</w:t>
      </w:r>
    </w:p>
    <w:p w:rsidR="008F1514" w:rsidRDefault="00ED488A" w:rsidP="008F1514">
      <w:pPr>
        <w:spacing w:before="240" w:line="360" w:lineRule="auto"/>
        <w:ind w:firstLine="708"/>
        <w:jc w:val="both"/>
        <w:rPr>
          <w:rFonts w:ascii="Arial" w:eastAsia="Calibri" w:hAnsi="Arial" w:cs="Arial"/>
          <w:sz w:val="26"/>
          <w:szCs w:val="26"/>
        </w:rPr>
      </w:pPr>
      <w:r>
        <w:rPr>
          <w:rFonts w:ascii="Arial" w:eastAsia="Calibri" w:hAnsi="Arial" w:cs="Arial"/>
          <w:b/>
          <w:sz w:val="26"/>
          <w:szCs w:val="26"/>
        </w:rPr>
        <w:t xml:space="preserve">PRIMERO. </w:t>
      </w:r>
      <w:r>
        <w:rPr>
          <w:rFonts w:ascii="Arial" w:eastAsia="Calibri" w:hAnsi="Arial" w:cs="Arial"/>
          <w:sz w:val="26"/>
          <w:szCs w:val="26"/>
        </w:rPr>
        <w:t xml:space="preserve">Esta Sala Superior del Tribunal de </w:t>
      </w:r>
      <w:r w:rsidR="00866FDD">
        <w:rPr>
          <w:rFonts w:ascii="Arial" w:eastAsia="Calibri" w:hAnsi="Arial" w:cs="Arial"/>
          <w:sz w:val="26"/>
          <w:szCs w:val="26"/>
        </w:rPr>
        <w:t>Justicia Administrativa</w:t>
      </w:r>
      <w:r>
        <w:rPr>
          <w:rFonts w:ascii="Arial" w:eastAsia="Calibri" w:hAnsi="Arial" w:cs="Arial"/>
          <w:sz w:val="26"/>
          <w:szCs w:val="26"/>
        </w:rPr>
        <w:t xml:space="preserve"> del Estado de Oaxaca, fue competente para conocer y resolver del presente asunto. </w:t>
      </w:r>
    </w:p>
    <w:p w:rsidR="008F1514" w:rsidRDefault="00ED488A" w:rsidP="008F1514">
      <w:pPr>
        <w:spacing w:before="240" w:line="360" w:lineRule="auto"/>
        <w:ind w:firstLine="708"/>
        <w:jc w:val="both"/>
        <w:rPr>
          <w:rFonts w:ascii="Arial" w:hAnsi="Arial" w:cs="Arial"/>
          <w:sz w:val="26"/>
          <w:szCs w:val="26"/>
        </w:rPr>
      </w:pPr>
      <w:r>
        <w:rPr>
          <w:rFonts w:ascii="Arial" w:eastAsia="Calibri" w:hAnsi="Arial" w:cs="Arial"/>
          <w:b/>
          <w:sz w:val="26"/>
          <w:szCs w:val="26"/>
        </w:rPr>
        <w:t>SEGUNDO</w:t>
      </w:r>
      <w:r w:rsidRPr="00DB2EC9">
        <w:rPr>
          <w:rFonts w:ascii="Arial" w:eastAsia="Arial Unicode MS" w:hAnsi="Arial" w:cs="Arial"/>
          <w:b/>
          <w:sz w:val="26"/>
          <w:szCs w:val="26"/>
        </w:rPr>
        <w:t>.</w:t>
      </w:r>
      <w:r>
        <w:rPr>
          <w:rFonts w:ascii="Arial" w:eastAsia="Arial Unicode MS" w:hAnsi="Arial" w:cs="Arial"/>
          <w:sz w:val="26"/>
          <w:szCs w:val="26"/>
        </w:rPr>
        <w:t xml:space="preserve"> </w:t>
      </w:r>
      <w:r w:rsidRPr="007163CB">
        <w:rPr>
          <w:rFonts w:ascii="Arial" w:eastAsia="Arial Unicode MS" w:hAnsi="Arial" w:cs="Arial"/>
          <w:sz w:val="26"/>
          <w:szCs w:val="26"/>
        </w:rPr>
        <w:t xml:space="preserve">Por las razones expuestas en la última parte del considerando </w:t>
      </w:r>
      <w:r w:rsidR="0073521C">
        <w:rPr>
          <w:rFonts w:ascii="Arial" w:eastAsia="Arial Unicode MS" w:hAnsi="Arial" w:cs="Arial"/>
          <w:sz w:val="26"/>
          <w:szCs w:val="26"/>
        </w:rPr>
        <w:t>cuarto</w:t>
      </w:r>
      <w:r w:rsidRPr="007163CB">
        <w:rPr>
          <w:rFonts w:ascii="Arial" w:eastAsia="Arial Unicode MS" w:hAnsi="Arial" w:cs="Arial"/>
          <w:sz w:val="26"/>
          <w:szCs w:val="26"/>
        </w:rPr>
        <w:t xml:space="preserve"> de este fallo, se </w:t>
      </w:r>
      <w:r w:rsidRPr="007163CB">
        <w:rPr>
          <w:rFonts w:ascii="Arial" w:eastAsia="Arial Unicode MS" w:hAnsi="Arial" w:cs="Arial"/>
          <w:b/>
          <w:sz w:val="26"/>
          <w:szCs w:val="26"/>
        </w:rPr>
        <w:t>CONFIRMA</w:t>
      </w:r>
      <w:r w:rsidRPr="007163CB">
        <w:rPr>
          <w:rFonts w:ascii="Arial" w:eastAsia="Arial Unicode MS" w:hAnsi="Arial" w:cs="Arial"/>
          <w:sz w:val="26"/>
          <w:szCs w:val="26"/>
        </w:rPr>
        <w:t xml:space="preserve"> la resolución de </w:t>
      </w:r>
      <w:r w:rsidR="0073521C">
        <w:rPr>
          <w:rFonts w:ascii="Arial" w:eastAsia="Arial Unicode MS" w:hAnsi="Arial" w:cs="Arial"/>
          <w:sz w:val="26"/>
          <w:szCs w:val="26"/>
        </w:rPr>
        <w:t xml:space="preserve">tres de agosto </w:t>
      </w:r>
      <w:r>
        <w:rPr>
          <w:rFonts w:ascii="Arial" w:eastAsia="Arial Unicode MS" w:hAnsi="Arial" w:cs="Arial"/>
          <w:sz w:val="26"/>
          <w:szCs w:val="26"/>
        </w:rPr>
        <w:t>dos mil diecisiete</w:t>
      </w:r>
      <w:r w:rsidR="008F1514">
        <w:rPr>
          <w:rFonts w:ascii="Arial" w:hAnsi="Arial" w:cs="Arial"/>
          <w:sz w:val="26"/>
          <w:szCs w:val="26"/>
        </w:rPr>
        <w:t>.</w:t>
      </w:r>
    </w:p>
    <w:p w:rsidR="008F1514" w:rsidRDefault="00ED488A" w:rsidP="008F1514">
      <w:pPr>
        <w:spacing w:before="240" w:line="360" w:lineRule="auto"/>
        <w:ind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Remítase</w:t>
      </w:r>
      <w:r>
        <w:rPr>
          <w:rFonts w:ascii="Arial" w:hAnsi="Arial" w:cs="Arial"/>
          <w:b/>
          <w:sz w:val="26"/>
          <w:szCs w:val="26"/>
        </w:rPr>
        <w:t xml:space="preserve"> </w:t>
      </w:r>
      <w:r>
        <w:rPr>
          <w:rFonts w:ascii="Arial" w:hAnsi="Arial" w:cs="Arial"/>
          <w:sz w:val="26"/>
          <w:szCs w:val="26"/>
        </w:rPr>
        <w:t xml:space="preserve">copia fotostática debidamente certificada de la presente resolución, </w:t>
      </w:r>
      <w:r w:rsidR="008F1514">
        <w:rPr>
          <w:rFonts w:ascii="Arial" w:hAnsi="Arial" w:cs="Arial"/>
          <w:sz w:val="26"/>
          <w:szCs w:val="26"/>
        </w:rPr>
        <w:t>al Auditor Superior del Estado.</w:t>
      </w:r>
    </w:p>
    <w:p w:rsidR="008F1514" w:rsidRDefault="00ED488A" w:rsidP="008F1514">
      <w:pPr>
        <w:spacing w:before="240" w:line="360" w:lineRule="auto"/>
        <w:ind w:firstLine="708"/>
        <w:jc w:val="both"/>
        <w:rPr>
          <w:rFonts w:ascii="Arial" w:eastAsia="Times New Roman" w:hAnsi="Arial" w:cs="Arial"/>
          <w:b/>
          <w:sz w:val="26"/>
          <w:szCs w:val="26"/>
          <w:lang w:eastAsia="es-MX"/>
        </w:rPr>
      </w:pPr>
      <w:r w:rsidRPr="0080439E">
        <w:rPr>
          <w:rFonts w:ascii="Arial" w:eastAsia="Times New Roman" w:hAnsi="Arial" w:cs="Arial"/>
          <w:b/>
          <w:sz w:val="26"/>
          <w:szCs w:val="26"/>
          <w:lang w:eastAsia="es-MX"/>
        </w:rPr>
        <w:t>CUARTO.-</w:t>
      </w:r>
      <w:r w:rsidRPr="00087556">
        <w:rPr>
          <w:rFonts w:ascii="Arial" w:eastAsia="Times New Roman" w:hAnsi="Arial" w:cs="Arial"/>
          <w:sz w:val="26"/>
          <w:szCs w:val="26"/>
          <w:lang w:eastAsia="es-MX"/>
        </w:rPr>
        <w:t xml:space="preserve"> </w:t>
      </w:r>
      <w:r w:rsidRPr="00393CFD">
        <w:rPr>
          <w:rFonts w:ascii="Arial" w:eastAsia="Times New Roman" w:hAnsi="Arial" w:cs="Arial"/>
          <w:b/>
          <w:sz w:val="26"/>
          <w:szCs w:val="26"/>
          <w:lang w:eastAsia="es-MX"/>
        </w:rPr>
        <w:t>NOTIFÍ</w:t>
      </w:r>
      <w:r w:rsidR="008F1514">
        <w:rPr>
          <w:rFonts w:ascii="Arial" w:eastAsia="Times New Roman" w:hAnsi="Arial" w:cs="Arial"/>
          <w:b/>
          <w:sz w:val="26"/>
          <w:szCs w:val="26"/>
          <w:lang w:eastAsia="es-MX"/>
        </w:rPr>
        <w:t>QUESE PERSONALMENTE Y CÚMPLASE.</w:t>
      </w:r>
    </w:p>
    <w:p w:rsidR="008F1514" w:rsidRDefault="008F1514" w:rsidP="008F1514">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 xml:space="preserve">Así por unanimidad de votos, lo resolvieron y firmaron los Magistrados integrantes de la Sala Superior del Tribunal de Justicia Administrativa del Estado de Oaxaca, con la ausencia de la Magistrada María Elena Villa de </w:t>
      </w:r>
      <w:proofErr w:type="spellStart"/>
      <w:r>
        <w:rPr>
          <w:rFonts w:ascii="Arial" w:eastAsiaTheme="minorEastAsia" w:hAnsi="Arial" w:cs="Arial"/>
          <w:sz w:val="26"/>
          <w:szCs w:val="26"/>
          <w:lang w:eastAsia="es-MX"/>
        </w:rPr>
        <w:t>Jarquín</w:t>
      </w:r>
      <w:proofErr w:type="spellEnd"/>
      <w:r>
        <w:rPr>
          <w:rFonts w:ascii="Arial" w:eastAsiaTheme="minorEastAsia" w:hAnsi="Arial" w:cs="Arial"/>
          <w:sz w:val="26"/>
          <w:szCs w:val="26"/>
          <w:lang w:eastAsia="es-MX"/>
        </w:rPr>
        <w:t>, quienes actúan con la Secretaria General de Acuerdos de este Tribunal, que autoriza y da fe.</w:t>
      </w:r>
    </w:p>
    <w:p w:rsidR="008F1514" w:rsidRDefault="008F1514" w:rsidP="008F1514">
      <w:pPr>
        <w:spacing w:line="360" w:lineRule="auto"/>
        <w:rPr>
          <w:rFonts w:ascii="Arial" w:hAnsi="Arial" w:cs="Arial"/>
          <w:sz w:val="26"/>
          <w:szCs w:val="26"/>
        </w:rPr>
      </w:pPr>
    </w:p>
    <w:p w:rsidR="008F1514" w:rsidRDefault="008F1514" w:rsidP="008F1514">
      <w:pPr>
        <w:spacing w:line="360" w:lineRule="auto"/>
        <w:rPr>
          <w:rFonts w:ascii="Arial" w:hAnsi="Arial" w:cs="Arial"/>
          <w:sz w:val="26"/>
          <w:szCs w:val="26"/>
        </w:rPr>
      </w:pPr>
    </w:p>
    <w:p w:rsidR="008F1514" w:rsidRDefault="008F1514" w:rsidP="008F1514">
      <w:pPr>
        <w:spacing w:line="360" w:lineRule="auto"/>
        <w:rPr>
          <w:rFonts w:ascii="Arial" w:hAnsi="Arial" w:cs="Arial"/>
          <w:sz w:val="26"/>
          <w:szCs w:val="26"/>
        </w:rPr>
      </w:pPr>
    </w:p>
    <w:p w:rsidR="008F1514" w:rsidRDefault="008F1514" w:rsidP="008F1514">
      <w:pPr>
        <w:spacing w:line="360" w:lineRule="auto"/>
        <w:rPr>
          <w:rFonts w:ascii="Arial" w:hAnsi="Arial" w:cs="Arial"/>
          <w:sz w:val="26"/>
          <w:szCs w:val="26"/>
        </w:rPr>
      </w:pPr>
    </w:p>
    <w:p w:rsidR="008F1514" w:rsidRDefault="008F1514" w:rsidP="008F1514">
      <w:pPr>
        <w:jc w:val="center"/>
        <w:rPr>
          <w:rFonts w:ascii="Arial" w:hAnsi="Arial" w:cs="Arial"/>
          <w:sz w:val="26"/>
          <w:szCs w:val="26"/>
        </w:rPr>
      </w:pPr>
      <w:r>
        <w:rPr>
          <w:rFonts w:ascii="Arial" w:hAnsi="Arial" w:cs="Arial"/>
          <w:sz w:val="26"/>
          <w:szCs w:val="26"/>
        </w:rPr>
        <w:t>MAGISTRADO ADRIÁN QUIROGA AVENDAÑO.</w:t>
      </w:r>
    </w:p>
    <w:p w:rsidR="008F1514" w:rsidRDefault="008F1514" w:rsidP="008F1514">
      <w:pPr>
        <w:jc w:val="center"/>
        <w:rPr>
          <w:rFonts w:ascii="Arial" w:hAnsi="Arial" w:cs="Arial"/>
          <w:sz w:val="26"/>
          <w:szCs w:val="26"/>
        </w:rPr>
      </w:pPr>
      <w:r>
        <w:rPr>
          <w:rFonts w:ascii="Arial" w:hAnsi="Arial" w:cs="Arial"/>
          <w:sz w:val="26"/>
          <w:szCs w:val="26"/>
        </w:rPr>
        <w:t>PRESIDENTE</w:t>
      </w:r>
    </w:p>
    <w:p w:rsidR="008F1514" w:rsidRDefault="008F1514" w:rsidP="008F1514">
      <w:pPr>
        <w:spacing w:line="360" w:lineRule="auto"/>
        <w:rPr>
          <w:rFonts w:ascii="Arial" w:hAnsi="Arial" w:cs="Arial"/>
          <w:sz w:val="26"/>
          <w:szCs w:val="26"/>
        </w:rPr>
      </w:pPr>
    </w:p>
    <w:p w:rsidR="008F1514" w:rsidRPr="008F1514" w:rsidRDefault="008F1514" w:rsidP="008F1514">
      <w:pPr>
        <w:spacing w:line="360" w:lineRule="auto"/>
        <w:rPr>
          <w:rFonts w:ascii="Arial" w:hAnsi="Arial" w:cs="Arial"/>
          <w:b/>
          <w:sz w:val="14"/>
          <w:szCs w:val="26"/>
        </w:rPr>
      </w:pPr>
      <w:r w:rsidRPr="008F1514">
        <w:rPr>
          <w:rFonts w:ascii="Arial" w:hAnsi="Arial" w:cs="Arial"/>
          <w:b/>
          <w:sz w:val="14"/>
          <w:szCs w:val="26"/>
        </w:rPr>
        <w:t>LAS PRESENTES FIRMAS CORRESPONDEN AL JUICIO DE INCONFORMIDAD 44/2017 Y SU ACUMULADO 48/2017</w:t>
      </w:r>
    </w:p>
    <w:p w:rsidR="008F1514" w:rsidRDefault="008F1514" w:rsidP="008F1514">
      <w:pPr>
        <w:spacing w:line="360" w:lineRule="auto"/>
        <w:rPr>
          <w:rFonts w:ascii="Arial" w:hAnsi="Arial" w:cs="Arial"/>
          <w:sz w:val="26"/>
          <w:szCs w:val="26"/>
        </w:rPr>
      </w:pPr>
    </w:p>
    <w:p w:rsidR="008F1514" w:rsidRDefault="008F1514" w:rsidP="008F1514">
      <w:pPr>
        <w:spacing w:line="360" w:lineRule="auto"/>
        <w:rPr>
          <w:rFonts w:ascii="Arial" w:hAnsi="Arial" w:cs="Arial"/>
          <w:sz w:val="26"/>
          <w:szCs w:val="26"/>
        </w:rPr>
      </w:pPr>
    </w:p>
    <w:p w:rsidR="008F1514" w:rsidRDefault="008F1514" w:rsidP="008F1514">
      <w:pPr>
        <w:spacing w:line="360" w:lineRule="auto"/>
        <w:rPr>
          <w:rFonts w:ascii="Arial" w:hAnsi="Arial" w:cs="Arial"/>
          <w:sz w:val="26"/>
          <w:szCs w:val="26"/>
        </w:rPr>
      </w:pPr>
    </w:p>
    <w:p w:rsidR="008F1514" w:rsidRDefault="008F1514" w:rsidP="008F1514">
      <w:pPr>
        <w:spacing w:line="360" w:lineRule="auto"/>
        <w:rPr>
          <w:rFonts w:ascii="Arial" w:hAnsi="Arial" w:cs="Arial"/>
          <w:sz w:val="26"/>
          <w:szCs w:val="26"/>
        </w:rPr>
      </w:pPr>
    </w:p>
    <w:p w:rsidR="008F1514" w:rsidRDefault="008F1514" w:rsidP="008F1514">
      <w:pPr>
        <w:spacing w:line="360" w:lineRule="auto"/>
        <w:rPr>
          <w:rFonts w:ascii="Arial" w:hAnsi="Arial" w:cs="Arial"/>
          <w:sz w:val="26"/>
          <w:szCs w:val="26"/>
        </w:rPr>
      </w:pPr>
    </w:p>
    <w:p w:rsidR="008F1514" w:rsidRDefault="008F1514" w:rsidP="008F1514">
      <w:pPr>
        <w:spacing w:line="360" w:lineRule="auto"/>
        <w:jc w:val="center"/>
        <w:rPr>
          <w:rFonts w:ascii="Arial" w:hAnsi="Arial" w:cs="Arial"/>
          <w:sz w:val="26"/>
          <w:szCs w:val="26"/>
        </w:rPr>
      </w:pPr>
      <w:r>
        <w:rPr>
          <w:rFonts w:ascii="Arial" w:hAnsi="Arial" w:cs="Arial"/>
          <w:sz w:val="26"/>
          <w:szCs w:val="26"/>
        </w:rPr>
        <w:t>MAGISTRADO HUGO VILLEGAS AQUINO.</w:t>
      </w:r>
    </w:p>
    <w:p w:rsidR="008F1514" w:rsidRDefault="008F1514" w:rsidP="008F1514">
      <w:pPr>
        <w:spacing w:line="360" w:lineRule="auto"/>
        <w:rPr>
          <w:rFonts w:ascii="Arial" w:hAnsi="Arial" w:cs="Arial"/>
          <w:sz w:val="26"/>
          <w:szCs w:val="26"/>
        </w:rPr>
      </w:pPr>
    </w:p>
    <w:p w:rsidR="008F1514" w:rsidRDefault="008F1514" w:rsidP="008F1514">
      <w:pPr>
        <w:spacing w:line="360" w:lineRule="auto"/>
        <w:rPr>
          <w:rFonts w:ascii="Arial" w:hAnsi="Arial" w:cs="Arial"/>
          <w:sz w:val="26"/>
          <w:szCs w:val="26"/>
        </w:rPr>
      </w:pPr>
    </w:p>
    <w:p w:rsidR="008F1514" w:rsidRDefault="008F1514" w:rsidP="008F1514">
      <w:pPr>
        <w:spacing w:line="360" w:lineRule="auto"/>
        <w:rPr>
          <w:rFonts w:ascii="Arial" w:hAnsi="Arial" w:cs="Arial"/>
          <w:sz w:val="26"/>
          <w:szCs w:val="26"/>
        </w:rPr>
      </w:pPr>
    </w:p>
    <w:p w:rsidR="008F1514" w:rsidRDefault="008F1514" w:rsidP="008F1514">
      <w:pPr>
        <w:spacing w:line="360" w:lineRule="auto"/>
        <w:rPr>
          <w:rFonts w:ascii="Arial" w:hAnsi="Arial" w:cs="Arial"/>
          <w:sz w:val="26"/>
          <w:szCs w:val="26"/>
        </w:rPr>
      </w:pPr>
    </w:p>
    <w:p w:rsidR="008F1514" w:rsidRDefault="008F1514" w:rsidP="008F1514">
      <w:pPr>
        <w:spacing w:line="360" w:lineRule="auto"/>
        <w:rPr>
          <w:rFonts w:ascii="Arial" w:hAnsi="Arial" w:cs="Arial"/>
          <w:sz w:val="26"/>
          <w:szCs w:val="26"/>
        </w:rPr>
      </w:pPr>
    </w:p>
    <w:p w:rsidR="008F1514" w:rsidRDefault="008F1514" w:rsidP="008F1514">
      <w:pPr>
        <w:spacing w:line="360" w:lineRule="auto"/>
        <w:jc w:val="center"/>
        <w:rPr>
          <w:rFonts w:ascii="Arial" w:hAnsi="Arial" w:cs="Arial"/>
          <w:sz w:val="26"/>
          <w:szCs w:val="26"/>
        </w:rPr>
      </w:pPr>
      <w:r>
        <w:rPr>
          <w:rFonts w:ascii="Arial" w:hAnsi="Arial" w:cs="Arial"/>
          <w:sz w:val="26"/>
          <w:szCs w:val="26"/>
        </w:rPr>
        <w:t>MAGISTRADO ENRIQUE PACHECO MARTÍNEZ.</w:t>
      </w:r>
    </w:p>
    <w:p w:rsidR="008F1514" w:rsidRDefault="008F1514" w:rsidP="008F1514">
      <w:pPr>
        <w:jc w:val="center"/>
        <w:rPr>
          <w:rFonts w:ascii="Arial" w:eastAsiaTheme="minorEastAsia" w:hAnsi="Arial" w:cs="Arial"/>
          <w:sz w:val="26"/>
          <w:szCs w:val="26"/>
          <w:lang w:eastAsia="es-MX"/>
        </w:rPr>
      </w:pPr>
    </w:p>
    <w:p w:rsidR="008F1514" w:rsidRDefault="008F1514" w:rsidP="008F1514">
      <w:pPr>
        <w:jc w:val="center"/>
        <w:rPr>
          <w:rFonts w:ascii="Arial" w:eastAsiaTheme="minorEastAsia" w:hAnsi="Arial" w:cs="Arial"/>
          <w:sz w:val="26"/>
          <w:szCs w:val="26"/>
          <w:lang w:eastAsia="es-MX"/>
        </w:rPr>
      </w:pPr>
    </w:p>
    <w:p w:rsidR="008F1514" w:rsidRDefault="008F1514" w:rsidP="008F1514">
      <w:pPr>
        <w:rPr>
          <w:rFonts w:ascii="Arial" w:eastAsiaTheme="minorEastAsia" w:hAnsi="Arial" w:cs="Arial"/>
          <w:sz w:val="26"/>
          <w:szCs w:val="26"/>
          <w:lang w:eastAsia="es-MX"/>
        </w:rPr>
      </w:pPr>
    </w:p>
    <w:p w:rsidR="008F1514" w:rsidRDefault="008F1514" w:rsidP="008F1514">
      <w:pPr>
        <w:rPr>
          <w:rFonts w:ascii="Arial" w:eastAsiaTheme="minorEastAsia" w:hAnsi="Arial" w:cs="Arial"/>
          <w:sz w:val="26"/>
          <w:szCs w:val="26"/>
          <w:lang w:eastAsia="es-MX"/>
        </w:rPr>
      </w:pPr>
    </w:p>
    <w:p w:rsidR="008F1514" w:rsidRDefault="008F1514" w:rsidP="008F1514">
      <w:pPr>
        <w:rPr>
          <w:rFonts w:ascii="Arial" w:eastAsiaTheme="minorEastAsia" w:hAnsi="Arial" w:cs="Arial"/>
          <w:sz w:val="26"/>
          <w:szCs w:val="26"/>
          <w:lang w:eastAsia="es-MX"/>
        </w:rPr>
      </w:pPr>
    </w:p>
    <w:p w:rsidR="008F1514" w:rsidRDefault="008F1514" w:rsidP="008F1514">
      <w:pPr>
        <w:rPr>
          <w:rFonts w:ascii="Arial" w:eastAsiaTheme="minorEastAsia" w:hAnsi="Arial" w:cs="Arial"/>
          <w:sz w:val="26"/>
          <w:szCs w:val="26"/>
          <w:lang w:eastAsia="es-MX"/>
        </w:rPr>
      </w:pPr>
    </w:p>
    <w:p w:rsidR="008F1514" w:rsidRDefault="008F1514" w:rsidP="008F1514">
      <w:pPr>
        <w:jc w:val="center"/>
        <w:rPr>
          <w:rFonts w:ascii="Arial" w:eastAsiaTheme="minorEastAsia" w:hAnsi="Arial" w:cs="Arial"/>
          <w:sz w:val="26"/>
          <w:szCs w:val="26"/>
          <w:lang w:eastAsia="es-MX"/>
        </w:rPr>
      </w:pPr>
    </w:p>
    <w:p w:rsidR="008F1514" w:rsidRDefault="008F1514" w:rsidP="008F1514">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8F1514" w:rsidRDefault="008F1514" w:rsidP="008F1514">
      <w:pPr>
        <w:rPr>
          <w:rFonts w:ascii="Arial" w:hAnsi="Arial" w:cs="Arial"/>
          <w:sz w:val="26"/>
          <w:szCs w:val="26"/>
        </w:rPr>
      </w:pPr>
    </w:p>
    <w:p w:rsidR="008F1514" w:rsidRDefault="008F1514" w:rsidP="008F1514">
      <w:pPr>
        <w:rPr>
          <w:rFonts w:ascii="Arial" w:hAnsi="Arial" w:cs="Arial"/>
          <w:sz w:val="26"/>
          <w:szCs w:val="26"/>
        </w:rPr>
      </w:pPr>
    </w:p>
    <w:p w:rsidR="008F1514" w:rsidRDefault="008F1514" w:rsidP="008F1514">
      <w:pPr>
        <w:rPr>
          <w:rFonts w:ascii="Arial" w:hAnsi="Arial" w:cs="Arial"/>
          <w:sz w:val="26"/>
          <w:szCs w:val="26"/>
        </w:rPr>
      </w:pPr>
    </w:p>
    <w:p w:rsidR="008F1514" w:rsidRDefault="00587CBC" w:rsidP="008F1514">
      <w:pPr>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83840" behindDoc="0" locked="0" layoutInCell="1" allowOverlap="1" wp14:anchorId="0979271A" wp14:editId="07DDC439">
                <wp:simplePos x="0" y="0"/>
                <wp:positionH relativeFrom="column">
                  <wp:posOffset>5567045</wp:posOffset>
                </wp:positionH>
                <wp:positionV relativeFrom="paragraph">
                  <wp:posOffset>6350</wp:posOffset>
                </wp:positionV>
                <wp:extent cx="1076325" cy="657225"/>
                <wp:effectExtent l="0" t="0" r="28575" b="2857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7CBC" w:rsidRDefault="00587CBC" w:rsidP="00587CB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38" type="#_x0000_t202" style="position:absolute;margin-left:438.35pt;margin-top:.5pt;width:84.75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ooLwIAAGE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">
                <v:textbox>
                  <w:txbxContent>
                    <w:p w:rsidR="00587CBC" w:rsidRDefault="00587CBC" w:rsidP="00587CB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8F1514" w:rsidRDefault="008F1514" w:rsidP="008F1514">
      <w:pPr>
        <w:rPr>
          <w:rFonts w:ascii="Arial" w:hAnsi="Arial" w:cs="Arial"/>
          <w:sz w:val="26"/>
          <w:szCs w:val="26"/>
        </w:rPr>
      </w:pPr>
    </w:p>
    <w:p w:rsidR="008F1514" w:rsidRDefault="008F1514" w:rsidP="008F1514">
      <w:pPr>
        <w:rPr>
          <w:rFonts w:ascii="Arial" w:hAnsi="Arial" w:cs="Arial"/>
          <w:sz w:val="26"/>
          <w:szCs w:val="26"/>
        </w:rPr>
      </w:pPr>
    </w:p>
    <w:p w:rsidR="008F1514" w:rsidRDefault="008F1514" w:rsidP="008F1514">
      <w:pPr>
        <w:rPr>
          <w:rFonts w:ascii="Arial" w:hAnsi="Arial" w:cs="Arial"/>
          <w:sz w:val="26"/>
          <w:szCs w:val="26"/>
        </w:rPr>
      </w:pPr>
      <w:r>
        <w:rPr>
          <w:rFonts w:ascii="Arial" w:hAnsi="Arial" w:cs="Arial"/>
          <w:sz w:val="26"/>
          <w:szCs w:val="26"/>
        </w:rPr>
        <w:t xml:space="preserve"> </w:t>
      </w:r>
    </w:p>
    <w:p w:rsidR="008F1514" w:rsidRDefault="008F1514" w:rsidP="008F1514">
      <w:pPr>
        <w:jc w:val="center"/>
        <w:rPr>
          <w:rFonts w:ascii="Arial" w:hAnsi="Arial" w:cs="Arial"/>
          <w:sz w:val="26"/>
          <w:szCs w:val="26"/>
        </w:rPr>
      </w:pPr>
      <w:r>
        <w:rPr>
          <w:rFonts w:ascii="Arial" w:hAnsi="Arial" w:cs="Arial"/>
          <w:sz w:val="26"/>
          <w:szCs w:val="26"/>
        </w:rPr>
        <w:t>LICENCIADA SANDRA PÉREZ CRUZ.</w:t>
      </w:r>
    </w:p>
    <w:p w:rsidR="008F1514" w:rsidRDefault="008F1514" w:rsidP="008F1514">
      <w:pPr>
        <w:jc w:val="center"/>
        <w:rPr>
          <w:rFonts w:ascii="Arial" w:hAnsi="Arial" w:cs="Arial"/>
          <w:sz w:val="26"/>
          <w:szCs w:val="26"/>
        </w:rPr>
      </w:pPr>
      <w:r>
        <w:rPr>
          <w:rFonts w:ascii="Arial" w:hAnsi="Arial" w:cs="Arial"/>
          <w:sz w:val="26"/>
          <w:szCs w:val="26"/>
        </w:rPr>
        <w:t>SECRETARIA GENERAL DE ACUERDOS.</w:t>
      </w:r>
    </w:p>
    <w:p w:rsidR="008F1514" w:rsidRDefault="008F1514" w:rsidP="008F1514">
      <w:pPr>
        <w:spacing w:line="360" w:lineRule="auto"/>
        <w:ind w:right="49"/>
        <w:jc w:val="both"/>
        <w:rPr>
          <w:rFonts w:ascii="Arial" w:hAnsi="Arial" w:cs="Arial"/>
          <w:sz w:val="26"/>
          <w:szCs w:val="26"/>
        </w:rPr>
      </w:pPr>
    </w:p>
    <w:p w:rsidR="008F1514" w:rsidRDefault="008F1514" w:rsidP="008F1514">
      <w:pPr>
        <w:spacing w:line="360" w:lineRule="auto"/>
        <w:ind w:right="49"/>
        <w:jc w:val="both"/>
        <w:rPr>
          <w:rFonts w:ascii="Arial" w:hAnsi="Arial" w:cs="Arial"/>
          <w:sz w:val="26"/>
          <w:szCs w:val="26"/>
        </w:rPr>
      </w:pPr>
      <w:r>
        <w:rPr>
          <w:rFonts w:ascii="Arial" w:hAnsi="Arial" w:cs="Arial"/>
          <w:sz w:val="26"/>
          <w:szCs w:val="26"/>
        </w:rPr>
        <w:t xml:space="preserve"> </w:t>
      </w:r>
    </w:p>
    <w:p w:rsidR="003E7C49" w:rsidRPr="00866FDD" w:rsidRDefault="003E7C49" w:rsidP="008F1514">
      <w:pPr>
        <w:spacing w:line="360" w:lineRule="auto"/>
        <w:jc w:val="both"/>
        <w:rPr>
          <w:rFonts w:ascii="Arial" w:hAnsi="Arial" w:cs="Arial"/>
          <w:sz w:val="26"/>
          <w:szCs w:val="26"/>
        </w:rPr>
      </w:pPr>
    </w:p>
    <w:sectPr w:rsidR="003E7C49" w:rsidRPr="00866FDD" w:rsidSect="007D05DF">
      <w:headerReference w:type="even" r:id="rId11"/>
      <w:headerReference w:type="default" r:id="rId12"/>
      <w:footerReference w:type="defaul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8F" w:rsidRDefault="0010448F" w:rsidP="00432B13">
      <w:r>
        <w:separator/>
      </w:r>
    </w:p>
  </w:endnote>
  <w:endnote w:type="continuationSeparator" w:id="0">
    <w:p w:rsidR="0010448F" w:rsidRDefault="0010448F"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BC" w:rsidRDefault="00587CBC">
    <w:pPr>
      <w:pStyle w:val="Piedepgina"/>
    </w:pPr>
    <w:r>
      <w:rPr>
        <w:noProof/>
        <w:lang w:eastAsia="es-MX"/>
      </w:rPr>
      <mc:AlternateContent>
        <mc:Choice Requires="wps">
          <w:drawing>
            <wp:anchor distT="0" distB="0" distL="114300" distR="114300" simplePos="0" relativeHeight="251661312" behindDoc="0" locked="0" layoutInCell="1" allowOverlap="1" wp14:anchorId="290776E8" wp14:editId="1E69662C">
              <wp:simplePos x="0" y="0"/>
              <wp:positionH relativeFrom="column">
                <wp:posOffset>-1485265</wp:posOffset>
              </wp:positionH>
              <wp:positionV relativeFrom="paragraph">
                <wp:posOffset>-4333875</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87CBC" w:rsidRDefault="00587CBC" w:rsidP="00587CB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39" type="#_x0000_t202" style="position:absolute;margin-left:-116.95pt;margin-top:-341.2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">
              <v:textbox>
                <w:txbxContent>
                  <w:p w:rsidR="00587CBC" w:rsidRDefault="00587CBC" w:rsidP="00587CBC">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8F" w:rsidRDefault="0010448F" w:rsidP="00432B13">
      <w:r>
        <w:separator/>
      </w:r>
    </w:p>
  </w:footnote>
  <w:footnote w:type="continuationSeparator" w:id="0">
    <w:p w:rsidR="0010448F" w:rsidRDefault="0010448F"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sidR="00587CBC">
          <w:rPr>
            <w:noProof/>
          </w:rPr>
          <w:t>26</w:t>
        </w:r>
        <w:r>
          <w:fldChar w:fldCharType="end"/>
        </w:r>
      </w:p>
    </w:sdtContent>
  </w:sdt>
  <w:p w:rsidR="002A6EF0" w:rsidRDefault="00587C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D05DF" w:rsidRDefault="00411E80" w:rsidP="007D05DF">
        <w:pPr>
          <w:pStyle w:val="Encabezado"/>
          <w:jc w:val="center"/>
          <w:rPr>
            <w:noProof/>
          </w:rPr>
        </w:pPr>
        <w:r>
          <w:fldChar w:fldCharType="begin"/>
        </w:r>
        <w:r>
          <w:instrText xml:space="preserve"> PAGE   \* MERGEFORMAT </w:instrText>
        </w:r>
        <w:r>
          <w:fldChar w:fldCharType="separate"/>
        </w:r>
        <w:r w:rsidR="00587CBC">
          <w:rPr>
            <w:noProof/>
          </w:rPr>
          <w:t>25</w:t>
        </w:r>
        <w:r>
          <w:rPr>
            <w:noProof/>
          </w:rPr>
          <w:fldChar w:fldCharType="end"/>
        </w:r>
      </w:p>
    </w:sdtContent>
  </w:sdt>
  <w:p w:rsidR="00655BA3" w:rsidRDefault="00587CBC" w:rsidP="007D05D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A1D183C"/>
    <w:multiLevelType w:val="hybridMultilevel"/>
    <w:tmpl w:val="9716CED2"/>
    <w:lvl w:ilvl="0" w:tplc="D3284014">
      <w:start w:val="1"/>
      <w:numFmt w:val="lowerLetter"/>
      <w:lvlText w:val="%1)"/>
      <w:lvlJc w:val="left"/>
      <w:pPr>
        <w:ind w:left="2327"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D9F55F0"/>
    <w:multiLevelType w:val="hybridMultilevel"/>
    <w:tmpl w:val="3CA620D4"/>
    <w:lvl w:ilvl="0" w:tplc="C8DAD680">
      <w:start w:val="1"/>
      <w:numFmt w:val="decimal"/>
      <w:lvlText w:val="%1)"/>
      <w:lvlJc w:val="left"/>
      <w:pPr>
        <w:ind w:left="1068" w:hanging="360"/>
      </w:pPr>
      <w:rPr>
        <w:rFonts w:ascii="Arial" w:eastAsiaTheme="minorEastAsia"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6"/>
  </w:num>
  <w:num w:numId="3">
    <w:abstractNumId w:val="10"/>
  </w:num>
  <w:num w:numId="4">
    <w:abstractNumId w:val="9"/>
  </w:num>
  <w:num w:numId="5">
    <w:abstractNumId w:val="7"/>
  </w:num>
  <w:num w:numId="6">
    <w:abstractNumId w:val="4"/>
  </w:num>
  <w:num w:numId="7">
    <w:abstractNumId w:val="2"/>
  </w:num>
  <w:num w:numId="8">
    <w:abstractNumId w:val="3"/>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2BD3"/>
    <w:rsid w:val="000038B0"/>
    <w:rsid w:val="00011644"/>
    <w:rsid w:val="00013C37"/>
    <w:rsid w:val="00014215"/>
    <w:rsid w:val="00021550"/>
    <w:rsid w:val="0002163E"/>
    <w:rsid w:val="0002455F"/>
    <w:rsid w:val="000317C0"/>
    <w:rsid w:val="00033461"/>
    <w:rsid w:val="000348D5"/>
    <w:rsid w:val="000364BF"/>
    <w:rsid w:val="000372AD"/>
    <w:rsid w:val="00037E7D"/>
    <w:rsid w:val="00042D87"/>
    <w:rsid w:val="000461F2"/>
    <w:rsid w:val="00046448"/>
    <w:rsid w:val="000542F4"/>
    <w:rsid w:val="00056B80"/>
    <w:rsid w:val="00062162"/>
    <w:rsid w:val="00064337"/>
    <w:rsid w:val="000658A8"/>
    <w:rsid w:val="00065FF3"/>
    <w:rsid w:val="00067223"/>
    <w:rsid w:val="00077151"/>
    <w:rsid w:val="0008328B"/>
    <w:rsid w:val="00090AAC"/>
    <w:rsid w:val="00092F9A"/>
    <w:rsid w:val="00093A7F"/>
    <w:rsid w:val="00097C1D"/>
    <w:rsid w:val="000A1E18"/>
    <w:rsid w:val="000A6CDF"/>
    <w:rsid w:val="000B1417"/>
    <w:rsid w:val="000B2F03"/>
    <w:rsid w:val="000B541A"/>
    <w:rsid w:val="000B620E"/>
    <w:rsid w:val="000B71C3"/>
    <w:rsid w:val="000C09C4"/>
    <w:rsid w:val="000C6BCC"/>
    <w:rsid w:val="000C6DEA"/>
    <w:rsid w:val="000C70CE"/>
    <w:rsid w:val="000D0051"/>
    <w:rsid w:val="000D257F"/>
    <w:rsid w:val="000D26F4"/>
    <w:rsid w:val="000D2875"/>
    <w:rsid w:val="000D5596"/>
    <w:rsid w:val="000D5971"/>
    <w:rsid w:val="000D60B7"/>
    <w:rsid w:val="000D77FE"/>
    <w:rsid w:val="000E47BE"/>
    <w:rsid w:val="000E7BF4"/>
    <w:rsid w:val="000F184A"/>
    <w:rsid w:val="000F3688"/>
    <w:rsid w:val="000F7441"/>
    <w:rsid w:val="000F7C11"/>
    <w:rsid w:val="00102571"/>
    <w:rsid w:val="00102D38"/>
    <w:rsid w:val="00102EE1"/>
    <w:rsid w:val="0010448F"/>
    <w:rsid w:val="00105830"/>
    <w:rsid w:val="00105F34"/>
    <w:rsid w:val="00107229"/>
    <w:rsid w:val="00110959"/>
    <w:rsid w:val="00111600"/>
    <w:rsid w:val="00113CB2"/>
    <w:rsid w:val="0012245A"/>
    <w:rsid w:val="0012307B"/>
    <w:rsid w:val="00123E72"/>
    <w:rsid w:val="00123F0A"/>
    <w:rsid w:val="00125A71"/>
    <w:rsid w:val="00130925"/>
    <w:rsid w:val="00133A98"/>
    <w:rsid w:val="00136893"/>
    <w:rsid w:val="00136E12"/>
    <w:rsid w:val="00137BC9"/>
    <w:rsid w:val="00137CA9"/>
    <w:rsid w:val="0014182A"/>
    <w:rsid w:val="001500DD"/>
    <w:rsid w:val="0015419D"/>
    <w:rsid w:val="00156DFD"/>
    <w:rsid w:val="00165170"/>
    <w:rsid w:val="00170FBA"/>
    <w:rsid w:val="00171351"/>
    <w:rsid w:val="001724DE"/>
    <w:rsid w:val="00173309"/>
    <w:rsid w:val="001740F1"/>
    <w:rsid w:val="00174742"/>
    <w:rsid w:val="00175238"/>
    <w:rsid w:val="00181038"/>
    <w:rsid w:val="00182EC0"/>
    <w:rsid w:val="00184309"/>
    <w:rsid w:val="00184503"/>
    <w:rsid w:val="0018577B"/>
    <w:rsid w:val="00187A2C"/>
    <w:rsid w:val="001914ED"/>
    <w:rsid w:val="00195EC0"/>
    <w:rsid w:val="00197E7B"/>
    <w:rsid w:val="001A0F4D"/>
    <w:rsid w:val="001A20A7"/>
    <w:rsid w:val="001A4305"/>
    <w:rsid w:val="001A71AB"/>
    <w:rsid w:val="001B49DB"/>
    <w:rsid w:val="001C376E"/>
    <w:rsid w:val="001C674C"/>
    <w:rsid w:val="001C6780"/>
    <w:rsid w:val="001C6C0E"/>
    <w:rsid w:val="001C77E8"/>
    <w:rsid w:val="001D2E99"/>
    <w:rsid w:val="001D33BF"/>
    <w:rsid w:val="001D551E"/>
    <w:rsid w:val="001E0563"/>
    <w:rsid w:val="001E2A79"/>
    <w:rsid w:val="001E6B72"/>
    <w:rsid w:val="001E7087"/>
    <w:rsid w:val="001F26CF"/>
    <w:rsid w:val="001F63F7"/>
    <w:rsid w:val="00200099"/>
    <w:rsid w:val="00202C97"/>
    <w:rsid w:val="00203F4E"/>
    <w:rsid w:val="00211656"/>
    <w:rsid w:val="0021219C"/>
    <w:rsid w:val="00213B31"/>
    <w:rsid w:val="00221869"/>
    <w:rsid w:val="00225361"/>
    <w:rsid w:val="00225F51"/>
    <w:rsid w:val="00227202"/>
    <w:rsid w:val="00227312"/>
    <w:rsid w:val="002302FB"/>
    <w:rsid w:val="00230D8B"/>
    <w:rsid w:val="00232FB3"/>
    <w:rsid w:val="00234238"/>
    <w:rsid w:val="00235B50"/>
    <w:rsid w:val="00236830"/>
    <w:rsid w:val="002374AF"/>
    <w:rsid w:val="0024122A"/>
    <w:rsid w:val="00241F3D"/>
    <w:rsid w:val="002430D5"/>
    <w:rsid w:val="002458C5"/>
    <w:rsid w:val="00247DED"/>
    <w:rsid w:val="00251A88"/>
    <w:rsid w:val="00252CAE"/>
    <w:rsid w:val="0025459A"/>
    <w:rsid w:val="002551BC"/>
    <w:rsid w:val="002613DC"/>
    <w:rsid w:val="00261851"/>
    <w:rsid w:val="00264D1B"/>
    <w:rsid w:val="002661C4"/>
    <w:rsid w:val="00266E65"/>
    <w:rsid w:val="002757E9"/>
    <w:rsid w:val="002766B4"/>
    <w:rsid w:val="0028353F"/>
    <w:rsid w:val="00284C2D"/>
    <w:rsid w:val="0029080C"/>
    <w:rsid w:val="0029508D"/>
    <w:rsid w:val="002962E6"/>
    <w:rsid w:val="002A0535"/>
    <w:rsid w:val="002A6361"/>
    <w:rsid w:val="002C0042"/>
    <w:rsid w:val="002C2978"/>
    <w:rsid w:val="002C2E78"/>
    <w:rsid w:val="002C5250"/>
    <w:rsid w:val="002C5B4B"/>
    <w:rsid w:val="002C65AA"/>
    <w:rsid w:val="002D13BA"/>
    <w:rsid w:val="002D542B"/>
    <w:rsid w:val="002E5B2E"/>
    <w:rsid w:val="002E6094"/>
    <w:rsid w:val="002F253E"/>
    <w:rsid w:val="002F42EF"/>
    <w:rsid w:val="002F5C58"/>
    <w:rsid w:val="00301690"/>
    <w:rsid w:val="00301F18"/>
    <w:rsid w:val="003024DE"/>
    <w:rsid w:val="00304C90"/>
    <w:rsid w:val="00306E09"/>
    <w:rsid w:val="00314BFE"/>
    <w:rsid w:val="00325D9B"/>
    <w:rsid w:val="00327DC3"/>
    <w:rsid w:val="00336B70"/>
    <w:rsid w:val="00336DF2"/>
    <w:rsid w:val="00344388"/>
    <w:rsid w:val="00346500"/>
    <w:rsid w:val="0034781F"/>
    <w:rsid w:val="00350A14"/>
    <w:rsid w:val="00352B97"/>
    <w:rsid w:val="00353F03"/>
    <w:rsid w:val="0036069E"/>
    <w:rsid w:val="00362CDF"/>
    <w:rsid w:val="003645A8"/>
    <w:rsid w:val="003702E6"/>
    <w:rsid w:val="00373D03"/>
    <w:rsid w:val="00380718"/>
    <w:rsid w:val="0038090E"/>
    <w:rsid w:val="00380E73"/>
    <w:rsid w:val="00384CEC"/>
    <w:rsid w:val="00391C65"/>
    <w:rsid w:val="00393EE5"/>
    <w:rsid w:val="0039519A"/>
    <w:rsid w:val="0039614C"/>
    <w:rsid w:val="003A1524"/>
    <w:rsid w:val="003A1706"/>
    <w:rsid w:val="003B02FC"/>
    <w:rsid w:val="003B5028"/>
    <w:rsid w:val="003C19CC"/>
    <w:rsid w:val="003C3B8C"/>
    <w:rsid w:val="003C403A"/>
    <w:rsid w:val="003C43C0"/>
    <w:rsid w:val="003C72FA"/>
    <w:rsid w:val="003D00E3"/>
    <w:rsid w:val="003D0A35"/>
    <w:rsid w:val="003D6042"/>
    <w:rsid w:val="003D6D4A"/>
    <w:rsid w:val="003D7AA1"/>
    <w:rsid w:val="003E06B1"/>
    <w:rsid w:val="003E0A80"/>
    <w:rsid w:val="003E1CF5"/>
    <w:rsid w:val="003E5B73"/>
    <w:rsid w:val="003E7C49"/>
    <w:rsid w:val="003F0254"/>
    <w:rsid w:val="003F226B"/>
    <w:rsid w:val="003F4CA8"/>
    <w:rsid w:val="00400624"/>
    <w:rsid w:val="00401CE8"/>
    <w:rsid w:val="00404F01"/>
    <w:rsid w:val="00406786"/>
    <w:rsid w:val="004108F7"/>
    <w:rsid w:val="00411E80"/>
    <w:rsid w:val="00412213"/>
    <w:rsid w:val="00420EEB"/>
    <w:rsid w:val="0042391A"/>
    <w:rsid w:val="00424C6C"/>
    <w:rsid w:val="00424CB1"/>
    <w:rsid w:val="004263D5"/>
    <w:rsid w:val="00426654"/>
    <w:rsid w:val="00426BBE"/>
    <w:rsid w:val="00426EB8"/>
    <w:rsid w:val="00431A61"/>
    <w:rsid w:val="00431AFE"/>
    <w:rsid w:val="00432B13"/>
    <w:rsid w:val="004332FC"/>
    <w:rsid w:val="00434F3F"/>
    <w:rsid w:val="00440F93"/>
    <w:rsid w:val="00441EE1"/>
    <w:rsid w:val="004514D4"/>
    <w:rsid w:val="0045160A"/>
    <w:rsid w:val="00454F38"/>
    <w:rsid w:val="00462007"/>
    <w:rsid w:val="00463191"/>
    <w:rsid w:val="00466743"/>
    <w:rsid w:val="00466FF0"/>
    <w:rsid w:val="00471533"/>
    <w:rsid w:val="004726DB"/>
    <w:rsid w:val="004777BE"/>
    <w:rsid w:val="00482AA6"/>
    <w:rsid w:val="00482D56"/>
    <w:rsid w:val="004845F0"/>
    <w:rsid w:val="00484F65"/>
    <w:rsid w:val="00491369"/>
    <w:rsid w:val="004920D9"/>
    <w:rsid w:val="00495331"/>
    <w:rsid w:val="004A3262"/>
    <w:rsid w:val="004A3511"/>
    <w:rsid w:val="004B3CA8"/>
    <w:rsid w:val="004B5776"/>
    <w:rsid w:val="004B711A"/>
    <w:rsid w:val="004C3079"/>
    <w:rsid w:val="004C5C14"/>
    <w:rsid w:val="004C6C4D"/>
    <w:rsid w:val="004D6D81"/>
    <w:rsid w:val="004E053F"/>
    <w:rsid w:val="004E4671"/>
    <w:rsid w:val="004F1786"/>
    <w:rsid w:val="004F7AD8"/>
    <w:rsid w:val="00501FD9"/>
    <w:rsid w:val="00504719"/>
    <w:rsid w:val="005075F2"/>
    <w:rsid w:val="00517500"/>
    <w:rsid w:val="00517FA5"/>
    <w:rsid w:val="0052161B"/>
    <w:rsid w:val="0052393D"/>
    <w:rsid w:val="00523E10"/>
    <w:rsid w:val="00530347"/>
    <w:rsid w:val="00531306"/>
    <w:rsid w:val="00531DB9"/>
    <w:rsid w:val="00532D35"/>
    <w:rsid w:val="005350C1"/>
    <w:rsid w:val="005463FC"/>
    <w:rsid w:val="00557A0E"/>
    <w:rsid w:val="00557C0E"/>
    <w:rsid w:val="005607D2"/>
    <w:rsid w:val="00560F0B"/>
    <w:rsid w:val="00565774"/>
    <w:rsid w:val="005676F5"/>
    <w:rsid w:val="00567C8C"/>
    <w:rsid w:val="00575A29"/>
    <w:rsid w:val="0057756A"/>
    <w:rsid w:val="005822E4"/>
    <w:rsid w:val="00587CBC"/>
    <w:rsid w:val="00592E43"/>
    <w:rsid w:val="005A1F2E"/>
    <w:rsid w:val="005B0A17"/>
    <w:rsid w:val="005B12FB"/>
    <w:rsid w:val="005B2F66"/>
    <w:rsid w:val="005B3808"/>
    <w:rsid w:val="005B79B9"/>
    <w:rsid w:val="005C1B77"/>
    <w:rsid w:val="005C56BD"/>
    <w:rsid w:val="005C5D9C"/>
    <w:rsid w:val="005C6327"/>
    <w:rsid w:val="005D34E7"/>
    <w:rsid w:val="005D6AC0"/>
    <w:rsid w:val="005D7EA9"/>
    <w:rsid w:val="005E28F5"/>
    <w:rsid w:val="005E32D7"/>
    <w:rsid w:val="005E77A0"/>
    <w:rsid w:val="005F0485"/>
    <w:rsid w:val="005F15C3"/>
    <w:rsid w:val="005F3414"/>
    <w:rsid w:val="005F7150"/>
    <w:rsid w:val="00602A8D"/>
    <w:rsid w:val="0060355A"/>
    <w:rsid w:val="00611257"/>
    <w:rsid w:val="00615F3F"/>
    <w:rsid w:val="00617390"/>
    <w:rsid w:val="006209F6"/>
    <w:rsid w:val="00620B99"/>
    <w:rsid w:val="006222E1"/>
    <w:rsid w:val="006237EF"/>
    <w:rsid w:val="00624601"/>
    <w:rsid w:val="00625066"/>
    <w:rsid w:val="006255B0"/>
    <w:rsid w:val="00627217"/>
    <w:rsid w:val="00630ABD"/>
    <w:rsid w:val="006353C4"/>
    <w:rsid w:val="0063790D"/>
    <w:rsid w:val="00640AB3"/>
    <w:rsid w:val="0064119D"/>
    <w:rsid w:val="00644C23"/>
    <w:rsid w:val="00650E59"/>
    <w:rsid w:val="0066102C"/>
    <w:rsid w:val="006623FC"/>
    <w:rsid w:val="00667BC9"/>
    <w:rsid w:val="00670D71"/>
    <w:rsid w:val="0067167C"/>
    <w:rsid w:val="00673DE1"/>
    <w:rsid w:val="006777EC"/>
    <w:rsid w:val="006822D8"/>
    <w:rsid w:val="00682A1C"/>
    <w:rsid w:val="006841F7"/>
    <w:rsid w:val="00687085"/>
    <w:rsid w:val="006919B6"/>
    <w:rsid w:val="00694192"/>
    <w:rsid w:val="006B0E91"/>
    <w:rsid w:val="006C273F"/>
    <w:rsid w:val="006C3052"/>
    <w:rsid w:val="006C4BF7"/>
    <w:rsid w:val="006C714B"/>
    <w:rsid w:val="006D08B6"/>
    <w:rsid w:val="006D0A0F"/>
    <w:rsid w:val="006D2C1D"/>
    <w:rsid w:val="006D3015"/>
    <w:rsid w:val="006D54C2"/>
    <w:rsid w:val="006D63A2"/>
    <w:rsid w:val="006D6AE6"/>
    <w:rsid w:val="006E05AF"/>
    <w:rsid w:val="006E420F"/>
    <w:rsid w:val="006F0E6F"/>
    <w:rsid w:val="006F1177"/>
    <w:rsid w:val="006F2D43"/>
    <w:rsid w:val="006F35A7"/>
    <w:rsid w:val="006F52F9"/>
    <w:rsid w:val="006F5A20"/>
    <w:rsid w:val="007061AD"/>
    <w:rsid w:val="00710C61"/>
    <w:rsid w:val="00711381"/>
    <w:rsid w:val="00712A67"/>
    <w:rsid w:val="00715B44"/>
    <w:rsid w:val="0071686E"/>
    <w:rsid w:val="00716CEF"/>
    <w:rsid w:val="00717B73"/>
    <w:rsid w:val="00723E82"/>
    <w:rsid w:val="0072517F"/>
    <w:rsid w:val="00726FC1"/>
    <w:rsid w:val="00727127"/>
    <w:rsid w:val="00727566"/>
    <w:rsid w:val="00727CF7"/>
    <w:rsid w:val="00730198"/>
    <w:rsid w:val="00730CF5"/>
    <w:rsid w:val="0073258A"/>
    <w:rsid w:val="00733C2A"/>
    <w:rsid w:val="0073521C"/>
    <w:rsid w:val="007353AB"/>
    <w:rsid w:val="00736174"/>
    <w:rsid w:val="0073772C"/>
    <w:rsid w:val="00737A13"/>
    <w:rsid w:val="00742FCF"/>
    <w:rsid w:val="00744468"/>
    <w:rsid w:val="00744A76"/>
    <w:rsid w:val="00750363"/>
    <w:rsid w:val="00752BAA"/>
    <w:rsid w:val="00755C2A"/>
    <w:rsid w:val="0075776A"/>
    <w:rsid w:val="0076306F"/>
    <w:rsid w:val="00765912"/>
    <w:rsid w:val="00765D1E"/>
    <w:rsid w:val="00771C1B"/>
    <w:rsid w:val="00772729"/>
    <w:rsid w:val="00772C4B"/>
    <w:rsid w:val="00773A45"/>
    <w:rsid w:val="00774250"/>
    <w:rsid w:val="00774D2B"/>
    <w:rsid w:val="00780659"/>
    <w:rsid w:val="007874A4"/>
    <w:rsid w:val="00790914"/>
    <w:rsid w:val="00791E8C"/>
    <w:rsid w:val="00796B0B"/>
    <w:rsid w:val="007A5BA4"/>
    <w:rsid w:val="007A6E76"/>
    <w:rsid w:val="007B06DD"/>
    <w:rsid w:val="007B145C"/>
    <w:rsid w:val="007B7A46"/>
    <w:rsid w:val="007C2AA1"/>
    <w:rsid w:val="007C3B3C"/>
    <w:rsid w:val="007C573E"/>
    <w:rsid w:val="007D05DF"/>
    <w:rsid w:val="007D0D4B"/>
    <w:rsid w:val="007D407B"/>
    <w:rsid w:val="007D5BCC"/>
    <w:rsid w:val="007E034C"/>
    <w:rsid w:val="007E0722"/>
    <w:rsid w:val="007E3132"/>
    <w:rsid w:val="007E57F6"/>
    <w:rsid w:val="007F39A7"/>
    <w:rsid w:val="007F3AC2"/>
    <w:rsid w:val="007F471D"/>
    <w:rsid w:val="007F4A18"/>
    <w:rsid w:val="00803B2D"/>
    <w:rsid w:val="0080755E"/>
    <w:rsid w:val="00810AC2"/>
    <w:rsid w:val="00814AA4"/>
    <w:rsid w:val="0081581C"/>
    <w:rsid w:val="00815E00"/>
    <w:rsid w:val="008179EA"/>
    <w:rsid w:val="00817C8A"/>
    <w:rsid w:val="00820495"/>
    <w:rsid w:val="0082084F"/>
    <w:rsid w:val="00822474"/>
    <w:rsid w:val="00822EB5"/>
    <w:rsid w:val="0082484D"/>
    <w:rsid w:val="00830682"/>
    <w:rsid w:val="00830C31"/>
    <w:rsid w:val="0083174E"/>
    <w:rsid w:val="00832FEA"/>
    <w:rsid w:val="008346CC"/>
    <w:rsid w:val="008366C3"/>
    <w:rsid w:val="00837705"/>
    <w:rsid w:val="00837A45"/>
    <w:rsid w:val="00841AE7"/>
    <w:rsid w:val="00841CA9"/>
    <w:rsid w:val="00845A45"/>
    <w:rsid w:val="00847681"/>
    <w:rsid w:val="00853021"/>
    <w:rsid w:val="00862054"/>
    <w:rsid w:val="008625EB"/>
    <w:rsid w:val="008629CD"/>
    <w:rsid w:val="00863EC5"/>
    <w:rsid w:val="008643C9"/>
    <w:rsid w:val="0086578E"/>
    <w:rsid w:val="008657D4"/>
    <w:rsid w:val="00865EE4"/>
    <w:rsid w:val="00866FDD"/>
    <w:rsid w:val="00876B80"/>
    <w:rsid w:val="00880BE7"/>
    <w:rsid w:val="00885852"/>
    <w:rsid w:val="00893BE2"/>
    <w:rsid w:val="00893BF7"/>
    <w:rsid w:val="008946B6"/>
    <w:rsid w:val="00895FED"/>
    <w:rsid w:val="00897F87"/>
    <w:rsid w:val="008A156E"/>
    <w:rsid w:val="008A5961"/>
    <w:rsid w:val="008C22E6"/>
    <w:rsid w:val="008D029F"/>
    <w:rsid w:val="008D082A"/>
    <w:rsid w:val="008D0836"/>
    <w:rsid w:val="008D0C4F"/>
    <w:rsid w:val="008D404B"/>
    <w:rsid w:val="008D4157"/>
    <w:rsid w:val="008D41F2"/>
    <w:rsid w:val="008D76B6"/>
    <w:rsid w:val="008E0FDD"/>
    <w:rsid w:val="008E1337"/>
    <w:rsid w:val="008E2715"/>
    <w:rsid w:val="008E6137"/>
    <w:rsid w:val="008E67D3"/>
    <w:rsid w:val="008E7E20"/>
    <w:rsid w:val="008F1514"/>
    <w:rsid w:val="008F3335"/>
    <w:rsid w:val="008F48DD"/>
    <w:rsid w:val="008F4B33"/>
    <w:rsid w:val="008F6FB9"/>
    <w:rsid w:val="009023BD"/>
    <w:rsid w:val="009106C3"/>
    <w:rsid w:val="00911835"/>
    <w:rsid w:val="00911B9F"/>
    <w:rsid w:val="00914633"/>
    <w:rsid w:val="009166D0"/>
    <w:rsid w:val="0091798C"/>
    <w:rsid w:val="0092019D"/>
    <w:rsid w:val="00921E3A"/>
    <w:rsid w:val="00924E21"/>
    <w:rsid w:val="00936B34"/>
    <w:rsid w:val="00936FDC"/>
    <w:rsid w:val="00937880"/>
    <w:rsid w:val="00945B8F"/>
    <w:rsid w:val="009473FE"/>
    <w:rsid w:val="009520EB"/>
    <w:rsid w:val="0095216A"/>
    <w:rsid w:val="00952C6E"/>
    <w:rsid w:val="00952DB7"/>
    <w:rsid w:val="00955E4C"/>
    <w:rsid w:val="00956213"/>
    <w:rsid w:val="00956CF9"/>
    <w:rsid w:val="0096036B"/>
    <w:rsid w:val="00962A7B"/>
    <w:rsid w:val="00962E61"/>
    <w:rsid w:val="00963826"/>
    <w:rsid w:val="00972535"/>
    <w:rsid w:val="00974636"/>
    <w:rsid w:val="00976728"/>
    <w:rsid w:val="00976C48"/>
    <w:rsid w:val="00976CF1"/>
    <w:rsid w:val="00983363"/>
    <w:rsid w:val="00983CA2"/>
    <w:rsid w:val="009905DE"/>
    <w:rsid w:val="00995962"/>
    <w:rsid w:val="009973C9"/>
    <w:rsid w:val="009A1842"/>
    <w:rsid w:val="009B15ED"/>
    <w:rsid w:val="009B21D2"/>
    <w:rsid w:val="009B4D5D"/>
    <w:rsid w:val="009B7AE2"/>
    <w:rsid w:val="009D2505"/>
    <w:rsid w:val="009E226C"/>
    <w:rsid w:val="009E5E17"/>
    <w:rsid w:val="009E6285"/>
    <w:rsid w:val="009F3333"/>
    <w:rsid w:val="009F5111"/>
    <w:rsid w:val="009F6931"/>
    <w:rsid w:val="00A00E06"/>
    <w:rsid w:val="00A0499A"/>
    <w:rsid w:val="00A10110"/>
    <w:rsid w:val="00A1385C"/>
    <w:rsid w:val="00A13983"/>
    <w:rsid w:val="00A14553"/>
    <w:rsid w:val="00A17729"/>
    <w:rsid w:val="00A3616A"/>
    <w:rsid w:val="00A3722F"/>
    <w:rsid w:val="00A416B0"/>
    <w:rsid w:val="00A522A5"/>
    <w:rsid w:val="00A55B22"/>
    <w:rsid w:val="00A561B0"/>
    <w:rsid w:val="00A576AF"/>
    <w:rsid w:val="00A62E72"/>
    <w:rsid w:val="00A73940"/>
    <w:rsid w:val="00A75CE3"/>
    <w:rsid w:val="00A8007D"/>
    <w:rsid w:val="00A83F77"/>
    <w:rsid w:val="00A85711"/>
    <w:rsid w:val="00A86950"/>
    <w:rsid w:val="00A86CBA"/>
    <w:rsid w:val="00A91115"/>
    <w:rsid w:val="00A91FE2"/>
    <w:rsid w:val="00A92442"/>
    <w:rsid w:val="00A93B0E"/>
    <w:rsid w:val="00A94E8C"/>
    <w:rsid w:val="00A96B78"/>
    <w:rsid w:val="00AA44F1"/>
    <w:rsid w:val="00AA65CD"/>
    <w:rsid w:val="00AA680D"/>
    <w:rsid w:val="00AB2CB9"/>
    <w:rsid w:val="00AB2D77"/>
    <w:rsid w:val="00AB3791"/>
    <w:rsid w:val="00AB5A0A"/>
    <w:rsid w:val="00AB5F4F"/>
    <w:rsid w:val="00AB6E9C"/>
    <w:rsid w:val="00AC32AD"/>
    <w:rsid w:val="00AC5FBA"/>
    <w:rsid w:val="00AC67BB"/>
    <w:rsid w:val="00AC70A1"/>
    <w:rsid w:val="00AD1FAD"/>
    <w:rsid w:val="00AD74DD"/>
    <w:rsid w:val="00AE1AE6"/>
    <w:rsid w:val="00AE7CF2"/>
    <w:rsid w:val="00AF04B9"/>
    <w:rsid w:val="00AF2E59"/>
    <w:rsid w:val="00AF31BF"/>
    <w:rsid w:val="00AF32C3"/>
    <w:rsid w:val="00AF3701"/>
    <w:rsid w:val="00AF53E7"/>
    <w:rsid w:val="00AF6320"/>
    <w:rsid w:val="00B16204"/>
    <w:rsid w:val="00B20E6E"/>
    <w:rsid w:val="00B21B76"/>
    <w:rsid w:val="00B21D5D"/>
    <w:rsid w:val="00B243AD"/>
    <w:rsid w:val="00B25AD1"/>
    <w:rsid w:val="00B25FB8"/>
    <w:rsid w:val="00B27C74"/>
    <w:rsid w:val="00B302EE"/>
    <w:rsid w:val="00B3295D"/>
    <w:rsid w:val="00B331CA"/>
    <w:rsid w:val="00B35741"/>
    <w:rsid w:val="00B40AEA"/>
    <w:rsid w:val="00B446E4"/>
    <w:rsid w:val="00B4722E"/>
    <w:rsid w:val="00B475E4"/>
    <w:rsid w:val="00B510AB"/>
    <w:rsid w:val="00B5201A"/>
    <w:rsid w:val="00B5270C"/>
    <w:rsid w:val="00B53053"/>
    <w:rsid w:val="00B649B7"/>
    <w:rsid w:val="00B670EB"/>
    <w:rsid w:val="00B67FF8"/>
    <w:rsid w:val="00B7340C"/>
    <w:rsid w:val="00B73A94"/>
    <w:rsid w:val="00B73FA3"/>
    <w:rsid w:val="00B770E8"/>
    <w:rsid w:val="00B83E3C"/>
    <w:rsid w:val="00B86B33"/>
    <w:rsid w:val="00B87E8F"/>
    <w:rsid w:val="00B90771"/>
    <w:rsid w:val="00B90AE2"/>
    <w:rsid w:val="00B947F1"/>
    <w:rsid w:val="00B95D1B"/>
    <w:rsid w:val="00B96841"/>
    <w:rsid w:val="00BA0EE3"/>
    <w:rsid w:val="00BA0F0F"/>
    <w:rsid w:val="00BA253E"/>
    <w:rsid w:val="00BA3F09"/>
    <w:rsid w:val="00BA58C0"/>
    <w:rsid w:val="00BA7AEE"/>
    <w:rsid w:val="00BB0353"/>
    <w:rsid w:val="00BB0D4C"/>
    <w:rsid w:val="00BB0D5B"/>
    <w:rsid w:val="00BB234B"/>
    <w:rsid w:val="00BB383D"/>
    <w:rsid w:val="00BB6531"/>
    <w:rsid w:val="00BC487C"/>
    <w:rsid w:val="00BC7C36"/>
    <w:rsid w:val="00BD1A37"/>
    <w:rsid w:val="00BD3A9F"/>
    <w:rsid w:val="00BD646E"/>
    <w:rsid w:val="00BE31A6"/>
    <w:rsid w:val="00BE6B85"/>
    <w:rsid w:val="00C00796"/>
    <w:rsid w:val="00C11A58"/>
    <w:rsid w:val="00C14970"/>
    <w:rsid w:val="00C17A59"/>
    <w:rsid w:val="00C17C50"/>
    <w:rsid w:val="00C202AB"/>
    <w:rsid w:val="00C210D5"/>
    <w:rsid w:val="00C300D8"/>
    <w:rsid w:val="00C30292"/>
    <w:rsid w:val="00C30856"/>
    <w:rsid w:val="00C31B2B"/>
    <w:rsid w:val="00C31B78"/>
    <w:rsid w:val="00C32184"/>
    <w:rsid w:val="00C32A61"/>
    <w:rsid w:val="00C3351B"/>
    <w:rsid w:val="00C33B32"/>
    <w:rsid w:val="00C5693F"/>
    <w:rsid w:val="00C61CFA"/>
    <w:rsid w:val="00C73584"/>
    <w:rsid w:val="00C736BC"/>
    <w:rsid w:val="00C750DE"/>
    <w:rsid w:val="00C770FE"/>
    <w:rsid w:val="00C7749F"/>
    <w:rsid w:val="00C77A56"/>
    <w:rsid w:val="00C81B33"/>
    <w:rsid w:val="00C841D4"/>
    <w:rsid w:val="00C8615A"/>
    <w:rsid w:val="00C8709B"/>
    <w:rsid w:val="00CA4962"/>
    <w:rsid w:val="00CA63CB"/>
    <w:rsid w:val="00CB6464"/>
    <w:rsid w:val="00CB723C"/>
    <w:rsid w:val="00CC3529"/>
    <w:rsid w:val="00CC4754"/>
    <w:rsid w:val="00CC7DA3"/>
    <w:rsid w:val="00CD49F2"/>
    <w:rsid w:val="00CD7A41"/>
    <w:rsid w:val="00CE1FAD"/>
    <w:rsid w:val="00CE341F"/>
    <w:rsid w:val="00CE52E1"/>
    <w:rsid w:val="00CE6B8E"/>
    <w:rsid w:val="00CF2291"/>
    <w:rsid w:val="00CF23DD"/>
    <w:rsid w:val="00CF5893"/>
    <w:rsid w:val="00CF5D21"/>
    <w:rsid w:val="00D02B2E"/>
    <w:rsid w:val="00D14595"/>
    <w:rsid w:val="00D14DAF"/>
    <w:rsid w:val="00D229BE"/>
    <w:rsid w:val="00D23CC5"/>
    <w:rsid w:val="00D25BD6"/>
    <w:rsid w:val="00D25D4C"/>
    <w:rsid w:val="00D268C2"/>
    <w:rsid w:val="00D32B3E"/>
    <w:rsid w:val="00D3461D"/>
    <w:rsid w:val="00D34A90"/>
    <w:rsid w:val="00D361B0"/>
    <w:rsid w:val="00D37295"/>
    <w:rsid w:val="00D41BE7"/>
    <w:rsid w:val="00D42C96"/>
    <w:rsid w:val="00D42EB8"/>
    <w:rsid w:val="00D44BF8"/>
    <w:rsid w:val="00D51A15"/>
    <w:rsid w:val="00D53C3E"/>
    <w:rsid w:val="00D559CF"/>
    <w:rsid w:val="00D56467"/>
    <w:rsid w:val="00D57639"/>
    <w:rsid w:val="00D632CA"/>
    <w:rsid w:val="00D63E55"/>
    <w:rsid w:val="00D74810"/>
    <w:rsid w:val="00D75B8D"/>
    <w:rsid w:val="00D77396"/>
    <w:rsid w:val="00D837FB"/>
    <w:rsid w:val="00D84862"/>
    <w:rsid w:val="00D85606"/>
    <w:rsid w:val="00D864FC"/>
    <w:rsid w:val="00D9032B"/>
    <w:rsid w:val="00D9425A"/>
    <w:rsid w:val="00DA010E"/>
    <w:rsid w:val="00DB0C05"/>
    <w:rsid w:val="00DB169E"/>
    <w:rsid w:val="00DB1B0C"/>
    <w:rsid w:val="00DB27E4"/>
    <w:rsid w:val="00DB2CF3"/>
    <w:rsid w:val="00DB5904"/>
    <w:rsid w:val="00DC43F5"/>
    <w:rsid w:val="00DC5038"/>
    <w:rsid w:val="00DC5F70"/>
    <w:rsid w:val="00DC7DFA"/>
    <w:rsid w:val="00DD0EE4"/>
    <w:rsid w:val="00DD66E1"/>
    <w:rsid w:val="00DD7A6A"/>
    <w:rsid w:val="00DE0B34"/>
    <w:rsid w:val="00DE3F0E"/>
    <w:rsid w:val="00DF656F"/>
    <w:rsid w:val="00E021C9"/>
    <w:rsid w:val="00E05ED5"/>
    <w:rsid w:val="00E14275"/>
    <w:rsid w:val="00E144E6"/>
    <w:rsid w:val="00E14870"/>
    <w:rsid w:val="00E33023"/>
    <w:rsid w:val="00E37410"/>
    <w:rsid w:val="00E37F54"/>
    <w:rsid w:val="00E400BB"/>
    <w:rsid w:val="00E41098"/>
    <w:rsid w:val="00E4372B"/>
    <w:rsid w:val="00E43AD9"/>
    <w:rsid w:val="00E444A1"/>
    <w:rsid w:val="00E46F00"/>
    <w:rsid w:val="00E5209F"/>
    <w:rsid w:val="00E53DE8"/>
    <w:rsid w:val="00E53E28"/>
    <w:rsid w:val="00E569CE"/>
    <w:rsid w:val="00E605E9"/>
    <w:rsid w:val="00E605F3"/>
    <w:rsid w:val="00E63771"/>
    <w:rsid w:val="00E67138"/>
    <w:rsid w:val="00E672D6"/>
    <w:rsid w:val="00E7239E"/>
    <w:rsid w:val="00E76BA4"/>
    <w:rsid w:val="00E77566"/>
    <w:rsid w:val="00E819D4"/>
    <w:rsid w:val="00E81CA7"/>
    <w:rsid w:val="00E86BFA"/>
    <w:rsid w:val="00E91F10"/>
    <w:rsid w:val="00E93997"/>
    <w:rsid w:val="00E93B0B"/>
    <w:rsid w:val="00E9529D"/>
    <w:rsid w:val="00EA1F53"/>
    <w:rsid w:val="00EA5126"/>
    <w:rsid w:val="00EA57CD"/>
    <w:rsid w:val="00EB00CF"/>
    <w:rsid w:val="00EB11D6"/>
    <w:rsid w:val="00EB1562"/>
    <w:rsid w:val="00EB318B"/>
    <w:rsid w:val="00EB421B"/>
    <w:rsid w:val="00EB485C"/>
    <w:rsid w:val="00EB524F"/>
    <w:rsid w:val="00EB7C36"/>
    <w:rsid w:val="00EC0AB4"/>
    <w:rsid w:val="00EC33A7"/>
    <w:rsid w:val="00EC4E07"/>
    <w:rsid w:val="00ED488A"/>
    <w:rsid w:val="00ED7D3B"/>
    <w:rsid w:val="00EE0DBA"/>
    <w:rsid w:val="00EE273A"/>
    <w:rsid w:val="00EE3B50"/>
    <w:rsid w:val="00EE4089"/>
    <w:rsid w:val="00EF5A99"/>
    <w:rsid w:val="00EF5BC1"/>
    <w:rsid w:val="00EF6232"/>
    <w:rsid w:val="00F0087F"/>
    <w:rsid w:val="00F049AD"/>
    <w:rsid w:val="00F05925"/>
    <w:rsid w:val="00F070E0"/>
    <w:rsid w:val="00F10956"/>
    <w:rsid w:val="00F1199A"/>
    <w:rsid w:val="00F23708"/>
    <w:rsid w:val="00F24E17"/>
    <w:rsid w:val="00F33D52"/>
    <w:rsid w:val="00F40ED6"/>
    <w:rsid w:val="00F4334A"/>
    <w:rsid w:val="00F4504D"/>
    <w:rsid w:val="00F47FED"/>
    <w:rsid w:val="00F51C31"/>
    <w:rsid w:val="00F52B69"/>
    <w:rsid w:val="00F53FFF"/>
    <w:rsid w:val="00F568C7"/>
    <w:rsid w:val="00F57F4D"/>
    <w:rsid w:val="00F64121"/>
    <w:rsid w:val="00F66003"/>
    <w:rsid w:val="00F662E4"/>
    <w:rsid w:val="00F6773B"/>
    <w:rsid w:val="00F72DFB"/>
    <w:rsid w:val="00F75105"/>
    <w:rsid w:val="00F76447"/>
    <w:rsid w:val="00F8062B"/>
    <w:rsid w:val="00F809E2"/>
    <w:rsid w:val="00F80EF5"/>
    <w:rsid w:val="00F81776"/>
    <w:rsid w:val="00F8240A"/>
    <w:rsid w:val="00F8408C"/>
    <w:rsid w:val="00F85980"/>
    <w:rsid w:val="00F873AA"/>
    <w:rsid w:val="00F93F34"/>
    <w:rsid w:val="00FA110F"/>
    <w:rsid w:val="00FA190B"/>
    <w:rsid w:val="00FA5280"/>
    <w:rsid w:val="00FA7166"/>
    <w:rsid w:val="00FB0E3C"/>
    <w:rsid w:val="00FC1E1F"/>
    <w:rsid w:val="00FC445D"/>
    <w:rsid w:val="00FD056B"/>
    <w:rsid w:val="00FD1D98"/>
    <w:rsid w:val="00FD2830"/>
    <w:rsid w:val="00FD378F"/>
    <w:rsid w:val="00FD4D1A"/>
    <w:rsid w:val="00FD5300"/>
    <w:rsid w:val="00FE03FC"/>
    <w:rsid w:val="00FE5476"/>
    <w:rsid w:val="00FE7AC5"/>
    <w:rsid w:val="00FF267B"/>
    <w:rsid w:val="00FF2FF9"/>
    <w:rsid w:val="00FF4C28"/>
    <w:rsid w:val="00FF590E"/>
    <w:rsid w:val="00FF6416"/>
    <w:rsid w:val="00FF7F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character" w:styleId="Hipervnculo">
    <w:name w:val="Hyperlink"/>
    <w:basedOn w:val="Fuentedeprrafopredeter"/>
    <w:uiPriority w:val="99"/>
    <w:unhideWhenUsed/>
    <w:rsid w:val="00716CEF"/>
    <w:rPr>
      <w:color w:val="0000FF"/>
      <w:u w:val="single"/>
    </w:rPr>
  </w:style>
  <w:style w:type="character" w:customStyle="1" w:styleId="apple-converted-space">
    <w:name w:val="apple-converted-space"/>
    <w:basedOn w:val="Fuentedeprrafopredeter"/>
    <w:rsid w:val="00716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character" w:styleId="Hipervnculo">
    <w:name w:val="Hyperlink"/>
    <w:basedOn w:val="Fuentedeprrafopredeter"/>
    <w:uiPriority w:val="99"/>
    <w:unhideWhenUsed/>
    <w:rsid w:val="00716CEF"/>
    <w:rPr>
      <w:color w:val="0000FF"/>
      <w:u w:val="single"/>
    </w:rPr>
  </w:style>
  <w:style w:type="character" w:customStyle="1" w:styleId="apple-converted-space">
    <w:name w:val="apple-converted-space"/>
    <w:basedOn w:val="Fuentedeprrafopredeter"/>
    <w:rsid w:val="0071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579898601">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AbrirModal(1)" TargetMode="External"/><Relationship Id="rId4" Type="http://schemas.microsoft.com/office/2007/relationships/stylesWithEffects" Target="stylesWithEffects.xml"/><Relationship Id="rId9" Type="http://schemas.openxmlformats.org/officeDocument/2006/relationships/hyperlink" Target="https://sjf.scjn.gob.mx/sjfsist/Paginas/DetalleGeneralV2.aspx?id=188269&amp;Clase=DetalleTesisB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D492-46F4-4D0F-BC31-99FD9554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26</Pages>
  <Words>10514</Words>
  <Characters>57832</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366</cp:revision>
  <cp:lastPrinted>2018-09-05T18:45:00Z</cp:lastPrinted>
  <dcterms:created xsi:type="dcterms:W3CDTF">2018-07-02T17:55:00Z</dcterms:created>
  <dcterms:modified xsi:type="dcterms:W3CDTF">2018-12-10T18:50:00Z</dcterms:modified>
</cp:coreProperties>
</file>