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DB" w:rsidRDefault="003B67DB" w:rsidP="0094765D">
      <w:pPr>
        <w:spacing w:line="240" w:lineRule="auto"/>
        <w:ind w:left="2124"/>
        <w:jc w:val="both"/>
        <w:rPr>
          <w:rFonts w:ascii="Arial" w:hAnsi="Arial" w:cs="Arial"/>
          <w:b/>
          <w:color w:val="000000" w:themeColor="text1"/>
          <w:sz w:val="24"/>
          <w:szCs w:val="24"/>
        </w:rPr>
      </w:pPr>
    </w:p>
    <w:p w:rsidR="0094765D" w:rsidRPr="00535840" w:rsidRDefault="0094765D" w:rsidP="0094765D">
      <w:pPr>
        <w:spacing w:line="240" w:lineRule="auto"/>
        <w:ind w:left="2124"/>
        <w:jc w:val="both"/>
        <w:rPr>
          <w:rFonts w:ascii="Arial" w:hAnsi="Arial" w:cs="Arial"/>
          <w:b/>
          <w:color w:val="000000" w:themeColor="text1"/>
          <w:sz w:val="24"/>
          <w:szCs w:val="24"/>
        </w:rPr>
      </w:pPr>
      <w:r w:rsidRPr="00535840">
        <w:rPr>
          <w:rFonts w:ascii="Arial" w:hAnsi="Arial" w:cs="Arial"/>
          <w:b/>
          <w:color w:val="000000" w:themeColor="text1"/>
          <w:sz w:val="24"/>
          <w:szCs w:val="24"/>
        </w:rPr>
        <w:t xml:space="preserve">SALA SUPERIOR DEL TRIBUNAL DE </w:t>
      </w:r>
      <w:r w:rsidR="00023F5D">
        <w:rPr>
          <w:rFonts w:ascii="Arial" w:hAnsi="Arial" w:cs="Arial"/>
          <w:b/>
          <w:color w:val="000000" w:themeColor="text1"/>
          <w:sz w:val="24"/>
          <w:szCs w:val="24"/>
        </w:rPr>
        <w:t xml:space="preserve">JUSTICIA </w:t>
      </w:r>
      <w:r w:rsidRPr="00535840">
        <w:rPr>
          <w:rFonts w:ascii="Arial" w:hAnsi="Arial" w:cs="Arial"/>
          <w:b/>
          <w:color w:val="000000" w:themeColor="text1"/>
          <w:sz w:val="24"/>
          <w:szCs w:val="24"/>
        </w:rPr>
        <w:t>ADMINISTRATIV</w:t>
      </w:r>
      <w:r w:rsidR="00023F5D">
        <w:rPr>
          <w:rFonts w:ascii="Arial" w:hAnsi="Arial" w:cs="Arial"/>
          <w:b/>
          <w:color w:val="000000" w:themeColor="text1"/>
          <w:sz w:val="24"/>
          <w:szCs w:val="24"/>
        </w:rPr>
        <w:t>A</w:t>
      </w:r>
      <w:r w:rsidRPr="00535840">
        <w:rPr>
          <w:rFonts w:ascii="Arial" w:hAnsi="Arial" w:cs="Arial"/>
          <w:b/>
          <w:color w:val="000000" w:themeColor="text1"/>
          <w:sz w:val="24"/>
          <w:szCs w:val="24"/>
        </w:rPr>
        <w:t xml:space="preserve"> DEL ESTADO</w:t>
      </w:r>
      <w:r w:rsidR="001519B4" w:rsidRPr="00535840">
        <w:rPr>
          <w:rFonts w:ascii="Arial" w:hAnsi="Arial" w:cs="Arial"/>
          <w:b/>
          <w:color w:val="000000" w:themeColor="text1"/>
          <w:sz w:val="24"/>
          <w:szCs w:val="24"/>
        </w:rPr>
        <w:t xml:space="preserve"> DE OAXACA</w:t>
      </w:r>
    </w:p>
    <w:p w:rsidR="0094765D" w:rsidRPr="00535840" w:rsidRDefault="00FE7846" w:rsidP="0094765D">
      <w:pPr>
        <w:spacing w:line="240" w:lineRule="auto"/>
        <w:ind w:left="2124"/>
        <w:jc w:val="both"/>
        <w:rPr>
          <w:rFonts w:ascii="Arial" w:hAnsi="Arial" w:cs="Arial"/>
          <w:b/>
          <w:color w:val="000000" w:themeColor="text1"/>
          <w:sz w:val="24"/>
          <w:szCs w:val="24"/>
        </w:rPr>
      </w:pPr>
      <w:r w:rsidRPr="00535840">
        <w:rPr>
          <w:rFonts w:ascii="Arial" w:hAnsi="Arial" w:cs="Arial"/>
          <w:b/>
          <w:color w:val="000000" w:themeColor="text1"/>
          <w:sz w:val="24"/>
          <w:szCs w:val="24"/>
        </w:rPr>
        <w:t>JUICIO DE INCONFORMIDAD</w:t>
      </w:r>
      <w:r w:rsidR="00034F89" w:rsidRPr="00535840">
        <w:rPr>
          <w:rFonts w:ascii="Arial" w:hAnsi="Arial" w:cs="Arial"/>
          <w:b/>
          <w:color w:val="000000" w:themeColor="text1"/>
          <w:sz w:val="24"/>
          <w:szCs w:val="24"/>
        </w:rPr>
        <w:t>:</w:t>
      </w:r>
      <w:r w:rsidR="00034F89" w:rsidRPr="00535840">
        <w:rPr>
          <w:rFonts w:ascii="Arial" w:hAnsi="Arial" w:cs="Arial"/>
          <w:b/>
          <w:color w:val="000000" w:themeColor="text1"/>
          <w:sz w:val="24"/>
          <w:szCs w:val="24"/>
        </w:rPr>
        <w:tab/>
      </w:r>
      <w:r w:rsidRPr="00535840">
        <w:rPr>
          <w:rFonts w:ascii="Arial" w:hAnsi="Arial" w:cs="Arial"/>
          <w:b/>
          <w:color w:val="000000" w:themeColor="text1"/>
          <w:sz w:val="24"/>
          <w:szCs w:val="24"/>
        </w:rPr>
        <w:t>0</w:t>
      </w:r>
      <w:r w:rsidR="00023F5D">
        <w:rPr>
          <w:rFonts w:ascii="Arial" w:hAnsi="Arial" w:cs="Arial"/>
          <w:b/>
          <w:color w:val="000000" w:themeColor="text1"/>
          <w:sz w:val="24"/>
          <w:szCs w:val="24"/>
        </w:rPr>
        <w:t>09</w:t>
      </w:r>
      <w:r w:rsidR="00034F89" w:rsidRPr="00535840">
        <w:rPr>
          <w:rFonts w:ascii="Arial" w:hAnsi="Arial" w:cs="Arial"/>
          <w:b/>
          <w:color w:val="000000" w:themeColor="text1"/>
          <w:sz w:val="24"/>
          <w:szCs w:val="24"/>
        </w:rPr>
        <w:t>/</w:t>
      </w:r>
      <w:r w:rsidR="0094765D" w:rsidRPr="00535840">
        <w:rPr>
          <w:rFonts w:ascii="Arial" w:hAnsi="Arial" w:cs="Arial"/>
          <w:b/>
          <w:color w:val="000000" w:themeColor="text1"/>
          <w:sz w:val="24"/>
          <w:szCs w:val="24"/>
        </w:rPr>
        <w:t>201</w:t>
      </w:r>
      <w:r w:rsidR="00023F5D">
        <w:rPr>
          <w:rFonts w:ascii="Arial" w:hAnsi="Arial" w:cs="Arial"/>
          <w:b/>
          <w:color w:val="000000" w:themeColor="text1"/>
          <w:sz w:val="24"/>
          <w:szCs w:val="24"/>
        </w:rPr>
        <w:t>8</w:t>
      </w:r>
    </w:p>
    <w:p w:rsidR="00935FD0" w:rsidRPr="00535840" w:rsidRDefault="00935FD0" w:rsidP="00B422F1">
      <w:pPr>
        <w:spacing w:line="240" w:lineRule="auto"/>
        <w:ind w:left="2124"/>
        <w:jc w:val="both"/>
        <w:rPr>
          <w:rFonts w:ascii="Arial" w:hAnsi="Arial" w:cs="Arial"/>
          <w:b/>
          <w:color w:val="000000" w:themeColor="text1"/>
          <w:sz w:val="24"/>
          <w:szCs w:val="24"/>
        </w:rPr>
      </w:pPr>
      <w:r w:rsidRPr="00535840">
        <w:rPr>
          <w:rFonts w:ascii="Arial" w:hAnsi="Arial" w:cs="Arial"/>
          <w:b/>
          <w:color w:val="000000" w:themeColor="text1"/>
          <w:sz w:val="24"/>
          <w:szCs w:val="24"/>
        </w:rPr>
        <w:t>ACTOR</w:t>
      </w:r>
      <w:r w:rsidR="00023F5D">
        <w:rPr>
          <w:rFonts w:ascii="Arial" w:hAnsi="Arial" w:cs="Arial"/>
          <w:b/>
          <w:color w:val="000000" w:themeColor="text1"/>
          <w:sz w:val="24"/>
          <w:szCs w:val="24"/>
        </w:rPr>
        <w:t>ES</w:t>
      </w:r>
      <w:r w:rsidRPr="00535840">
        <w:rPr>
          <w:rFonts w:ascii="Arial" w:hAnsi="Arial" w:cs="Arial"/>
          <w:b/>
          <w:color w:val="000000" w:themeColor="text1"/>
          <w:sz w:val="24"/>
          <w:szCs w:val="24"/>
        </w:rPr>
        <w:t xml:space="preserve">: </w:t>
      </w:r>
      <w:r w:rsidR="00023F5D">
        <w:rPr>
          <w:rFonts w:ascii="Arial" w:hAnsi="Arial" w:cs="Arial"/>
          <w:b/>
          <w:color w:val="000000" w:themeColor="text1"/>
          <w:sz w:val="24"/>
          <w:szCs w:val="24"/>
        </w:rPr>
        <w:t xml:space="preserve">JUVENTINO RAYMUNDO LÓPEZ PÉREZ y EDUARDO SANTIAGO </w:t>
      </w:r>
      <w:proofErr w:type="spellStart"/>
      <w:r w:rsidR="00023F5D">
        <w:rPr>
          <w:rFonts w:ascii="Arial" w:hAnsi="Arial" w:cs="Arial"/>
          <w:b/>
          <w:color w:val="000000" w:themeColor="text1"/>
          <w:sz w:val="24"/>
          <w:szCs w:val="24"/>
        </w:rPr>
        <w:t>SANTIAGO</w:t>
      </w:r>
      <w:proofErr w:type="spellEnd"/>
      <w:r w:rsidRPr="00535840">
        <w:rPr>
          <w:rFonts w:ascii="Arial" w:hAnsi="Arial" w:cs="Arial"/>
          <w:b/>
          <w:color w:val="000000" w:themeColor="text1"/>
          <w:sz w:val="24"/>
          <w:szCs w:val="24"/>
        </w:rPr>
        <w:t>.</w:t>
      </w:r>
    </w:p>
    <w:p w:rsidR="00935FD0" w:rsidRPr="00535840" w:rsidRDefault="00935FD0" w:rsidP="0094765D">
      <w:pPr>
        <w:spacing w:line="240" w:lineRule="auto"/>
        <w:ind w:left="2124"/>
        <w:jc w:val="both"/>
        <w:rPr>
          <w:rFonts w:ascii="Arial" w:hAnsi="Arial" w:cs="Arial"/>
          <w:b/>
          <w:color w:val="000000" w:themeColor="text1"/>
          <w:sz w:val="24"/>
          <w:szCs w:val="24"/>
        </w:rPr>
      </w:pPr>
      <w:r w:rsidRPr="00535840">
        <w:rPr>
          <w:rFonts w:ascii="Arial" w:hAnsi="Arial" w:cs="Arial"/>
          <w:b/>
          <w:color w:val="000000" w:themeColor="text1"/>
          <w:sz w:val="24"/>
          <w:szCs w:val="24"/>
        </w:rPr>
        <w:t xml:space="preserve">DEMANDADO: </w:t>
      </w:r>
      <w:r w:rsidR="00023F5D">
        <w:rPr>
          <w:rFonts w:ascii="Arial" w:hAnsi="Arial" w:cs="Arial"/>
          <w:b/>
          <w:color w:val="000000" w:themeColor="text1"/>
          <w:sz w:val="24"/>
          <w:szCs w:val="24"/>
        </w:rPr>
        <w:t>TITULAR DEL ORGANO SUPERIOR DE FISCALIZACIÓN DEL ESTADO DE OAXACA</w:t>
      </w:r>
      <w:r w:rsidRPr="00535840">
        <w:rPr>
          <w:rFonts w:ascii="Arial" w:hAnsi="Arial" w:cs="Arial"/>
          <w:b/>
          <w:color w:val="000000" w:themeColor="text1"/>
          <w:sz w:val="24"/>
          <w:szCs w:val="24"/>
        </w:rPr>
        <w:t>.</w:t>
      </w:r>
    </w:p>
    <w:p w:rsidR="0094765D" w:rsidRPr="00535840" w:rsidRDefault="0094765D" w:rsidP="0094765D">
      <w:pPr>
        <w:spacing w:line="240" w:lineRule="auto"/>
        <w:ind w:left="2124"/>
        <w:jc w:val="both"/>
        <w:rPr>
          <w:rFonts w:ascii="Arial" w:hAnsi="Arial" w:cs="Arial"/>
          <w:b/>
          <w:color w:val="000000" w:themeColor="text1"/>
          <w:sz w:val="24"/>
          <w:szCs w:val="24"/>
        </w:rPr>
      </w:pPr>
      <w:r w:rsidRPr="00535840">
        <w:rPr>
          <w:rFonts w:ascii="Arial" w:hAnsi="Arial" w:cs="Arial"/>
          <w:b/>
          <w:color w:val="000000" w:themeColor="text1"/>
          <w:sz w:val="24"/>
          <w:szCs w:val="24"/>
        </w:rPr>
        <w:t>PONENTE: MAGISTRADO ENRIQUE PACHECO MARTÍNEZ.</w:t>
      </w:r>
    </w:p>
    <w:p w:rsidR="0094765D" w:rsidRPr="00535840" w:rsidRDefault="0094765D" w:rsidP="0094765D">
      <w:pPr>
        <w:spacing w:line="240" w:lineRule="auto"/>
        <w:ind w:left="2124"/>
        <w:jc w:val="both"/>
        <w:rPr>
          <w:rFonts w:ascii="Arial" w:hAnsi="Arial" w:cs="Arial"/>
          <w:b/>
          <w:color w:val="000000" w:themeColor="text1"/>
          <w:sz w:val="26"/>
          <w:szCs w:val="26"/>
        </w:rPr>
      </w:pPr>
    </w:p>
    <w:p w:rsidR="0094765D" w:rsidRPr="00535840" w:rsidRDefault="0094765D" w:rsidP="0094765D">
      <w:pPr>
        <w:spacing w:line="360" w:lineRule="auto"/>
        <w:jc w:val="both"/>
        <w:rPr>
          <w:rFonts w:ascii="Arial" w:hAnsi="Arial" w:cs="Arial"/>
          <w:b/>
          <w:color w:val="000000" w:themeColor="text1"/>
          <w:sz w:val="26"/>
          <w:szCs w:val="26"/>
        </w:rPr>
      </w:pPr>
      <w:r w:rsidRPr="00535840">
        <w:rPr>
          <w:rFonts w:ascii="Arial" w:hAnsi="Arial" w:cs="Arial"/>
          <w:b/>
          <w:color w:val="000000" w:themeColor="text1"/>
          <w:sz w:val="26"/>
          <w:szCs w:val="26"/>
        </w:rPr>
        <w:t xml:space="preserve">OAXACA DE JUÁREZ, OAXACA A </w:t>
      </w:r>
      <w:r w:rsidR="005D19AD">
        <w:rPr>
          <w:rFonts w:ascii="Arial" w:hAnsi="Arial" w:cs="Arial"/>
          <w:b/>
          <w:color w:val="000000" w:themeColor="text1"/>
          <w:sz w:val="26"/>
          <w:szCs w:val="26"/>
        </w:rPr>
        <w:t xml:space="preserve">VEINTIOCHO </w:t>
      </w:r>
      <w:r w:rsidR="00B422F1" w:rsidRPr="00535840">
        <w:rPr>
          <w:rFonts w:ascii="Arial" w:hAnsi="Arial" w:cs="Arial"/>
          <w:b/>
          <w:color w:val="000000" w:themeColor="text1"/>
          <w:sz w:val="26"/>
          <w:szCs w:val="26"/>
        </w:rPr>
        <w:t xml:space="preserve">DE </w:t>
      </w:r>
      <w:r w:rsidR="00023F5D">
        <w:rPr>
          <w:rFonts w:ascii="Arial" w:hAnsi="Arial" w:cs="Arial"/>
          <w:b/>
          <w:color w:val="000000" w:themeColor="text1"/>
          <w:sz w:val="26"/>
          <w:szCs w:val="26"/>
        </w:rPr>
        <w:t xml:space="preserve">FEBRERO </w:t>
      </w:r>
      <w:r w:rsidRPr="00535840">
        <w:rPr>
          <w:rFonts w:ascii="Arial" w:hAnsi="Arial" w:cs="Arial"/>
          <w:b/>
          <w:color w:val="000000" w:themeColor="text1"/>
          <w:sz w:val="26"/>
          <w:szCs w:val="26"/>
        </w:rPr>
        <w:t>DE DOS MIL DIECI</w:t>
      </w:r>
      <w:r w:rsidR="00023F5D">
        <w:rPr>
          <w:rFonts w:ascii="Arial" w:hAnsi="Arial" w:cs="Arial"/>
          <w:b/>
          <w:color w:val="000000" w:themeColor="text1"/>
          <w:sz w:val="26"/>
          <w:szCs w:val="26"/>
        </w:rPr>
        <w:t>NUEVE</w:t>
      </w:r>
      <w:r w:rsidRPr="00535840">
        <w:rPr>
          <w:rFonts w:ascii="Arial" w:hAnsi="Arial" w:cs="Arial"/>
          <w:b/>
          <w:color w:val="000000" w:themeColor="text1"/>
          <w:sz w:val="26"/>
          <w:szCs w:val="26"/>
        </w:rPr>
        <w:t>.</w:t>
      </w:r>
    </w:p>
    <w:p w:rsidR="00935FD0" w:rsidRPr="00535840" w:rsidRDefault="00F33B24" w:rsidP="0005296A">
      <w:pPr>
        <w:spacing w:after="0" w:line="360" w:lineRule="auto"/>
        <w:ind w:firstLine="708"/>
        <w:jc w:val="both"/>
        <w:rPr>
          <w:rFonts w:ascii="Arial" w:hAnsi="Arial" w:cs="Arial"/>
          <w:color w:val="000000" w:themeColor="text1"/>
          <w:sz w:val="26"/>
          <w:szCs w:val="26"/>
        </w:rPr>
      </w:pPr>
      <w:r w:rsidRPr="00535840">
        <w:rPr>
          <w:rFonts w:ascii="Arial" w:eastAsia="Times New Roman" w:hAnsi="Arial" w:cs="Arial"/>
          <w:b/>
          <w:bCs/>
          <w:color w:val="000000" w:themeColor="text1"/>
          <w:sz w:val="26"/>
          <w:szCs w:val="26"/>
          <w:lang w:val="es-ES_tradnl" w:eastAsia="es-ES"/>
        </w:rPr>
        <w:t>VISTOS</w:t>
      </w:r>
      <w:r w:rsidRPr="00535840">
        <w:rPr>
          <w:rFonts w:ascii="Arial" w:eastAsia="Times New Roman" w:hAnsi="Arial" w:cs="Arial"/>
          <w:bCs/>
          <w:color w:val="000000" w:themeColor="text1"/>
          <w:sz w:val="26"/>
          <w:szCs w:val="26"/>
          <w:lang w:val="es-ES_tradnl" w:eastAsia="es-ES"/>
        </w:rPr>
        <w:t>,</w:t>
      </w:r>
      <w:r w:rsidR="001E2535" w:rsidRPr="00535840">
        <w:rPr>
          <w:rFonts w:ascii="Arial" w:hAnsi="Arial" w:cs="Arial"/>
          <w:color w:val="000000" w:themeColor="text1"/>
          <w:sz w:val="26"/>
          <w:szCs w:val="26"/>
        </w:rPr>
        <w:t xml:space="preserve"> para resolver </w:t>
      </w:r>
      <w:r w:rsidR="005E5F5D" w:rsidRPr="00535840">
        <w:rPr>
          <w:rFonts w:ascii="Arial" w:hAnsi="Arial" w:cs="Arial"/>
          <w:color w:val="000000" w:themeColor="text1"/>
          <w:sz w:val="26"/>
          <w:szCs w:val="26"/>
        </w:rPr>
        <w:t xml:space="preserve">en definitiva </w:t>
      </w:r>
      <w:r w:rsidR="001E2535" w:rsidRPr="00535840">
        <w:rPr>
          <w:rFonts w:ascii="Arial" w:hAnsi="Arial" w:cs="Arial"/>
          <w:color w:val="000000" w:themeColor="text1"/>
          <w:sz w:val="26"/>
          <w:szCs w:val="26"/>
        </w:rPr>
        <w:t>los autos del juicio de</w:t>
      </w:r>
      <w:r w:rsidRPr="00535840">
        <w:rPr>
          <w:rFonts w:ascii="Arial" w:hAnsi="Arial" w:cs="Arial"/>
          <w:color w:val="000000" w:themeColor="text1"/>
          <w:sz w:val="26"/>
          <w:szCs w:val="26"/>
        </w:rPr>
        <w:t xml:space="preserve"> inconformidad promovido por </w:t>
      </w:r>
      <w:r w:rsidR="00023F5D">
        <w:rPr>
          <w:rFonts w:ascii="Arial" w:hAnsi="Arial" w:cs="Arial"/>
          <w:b/>
          <w:color w:val="000000" w:themeColor="text1"/>
          <w:sz w:val="26"/>
          <w:szCs w:val="26"/>
        </w:rPr>
        <w:t xml:space="preserve">JUVENTINO RAYMUNDO LÓPEZ PÉREZ y EDUARDO SANTIAGO </w:t>
      </w:r>
      <w:proofErr w:type="spellStart"/>
      <w:r w:rsidR="00023F5D">
        <w:rPr>
          <w:rFonts w:ascii="Arial" w:hAnsi="Arial" w:cs="Arial"/>
          <w:b/>
          <w:color w:val="000000" w:themeColor="text1"/>
          <w:sz w:val="26"/>
          <w:szCs w:val="26"/>
        </w:rPr>
        <w:t>SANTIAGO</w:t>
      </w:r>
      <w:proofErr w:type="spellEnd"/>
      <w:r w:rsidR="00023F5D">
        <w:rPr>
          <w:rFonts w:ascii="Arial" w:hAnsi="Arial" w:cs="Arial"/>
          <w:b/>
          <w:color w:val="000000" w:themeColor="text1"/>
          <w:sz w:val="26"/>
          <w:szCs w:val="26"/>
        </w:rPr>
        <w:t xml:space="preserve">, con el carácter de ex Presidente y Regidor de Hacienda del Municipio de Nuevo </w:t>
      </w:r>
      <w:proofErr w:type="spellStart"/>
      <w:r w:rsidR="00023F5D">
        <w:rPr>
          <w:rFonts w:ascii="Arial" w:hAnsi="Arial" w:cs="Arial"/>
          <w:b/>
          <w:color w:val="000000" w:themeColor="text1"/>
          <w:sz w:val="26"/>
          <w:szCs w:val="26"/>
        </w:rPr>
        <w:t>Zoquiapam</w:t>
      </w:r>
      <w:proofErr w:type="spellEnd"/>
      <w:r w:rsidR="00023F5D">
        <w:rPr>
          <w:rFonts w:ascii="Arial" w:hAnsi="Arial" w:cs="Arial"/>
          <w:b/>
          <w:color w:val="000000" w:themeColor="text1"/>
          <w:sz w:val="26"/>
          <w:szCs w:val="26"/>
        </w:rPr>
        <w:t xml:space="preserve">, distrito de </w:t>
      </w:r>
      <w:proofErr w:type="spellStart"/>
      <w:r w:rsidR="00023F5D">
        <w:rPr>
          <w:rFonts w:ascii="Arial" w:hAnsi="Arial" w:cs="Arial"/>
          <w:b/>
          <w:color w:val="000000" w:themeColor="text1"/>
          <w:sz w:val="26"/>
          <w:szCs w:val="26"/>
        </w:rPr>
        <w:t>Ixtlán</w:t>
      </w:r>
      <w:proofErr w:type="spellEnd"/>
      <w:r w:rsidR="00023F5D">
        <w:rPr>
          <w:rFonts w:ascii="Arial" w:hAnsi="Arial" w:cs="Arial"/>
          <w:b/>
          <w:color w:val="000000" w:themeColor="text1"/>
          <w:sz w:val="26"/>
          <w:szCs w:val="26"/>
        </w:rPr>
        <w:t xml:space="preserve"> de Juárez, Oaxaca</w:t>
      </w:r>
      <w:r w:rsidR="00A376CD" w:rsidRPr="00535840">
        <w:rPr>
          <w:rFonts w:ascii="Arial" w:hAnsi="Arial" w:cs="Arial"/>
          <w:color w:val="000000" w:themeColor="text1"/>
          <w:sz w:val="26"/>
          <w:szCs w:val="26"/>
        </w:rPr>
        <w:t xml:space="preserve">, </w:t>
      </w:r>
      <w:r w:rsidR="001E2535" w:rsidRPr="00535840">
        <w:rPr>
          <w:rFonts w:ascii="Arial" w:hAnsi="Arial" w:cs="Arial"/>
          <w:color w:val="000000" w:themeColor="text1"/>
          <w:sz w:val="26"/>
          <w:szCs w:val="26"/>
        </w:rPr>
        <w:t xml:space="preserve">en contra de la resolución de </w:t>
      </w:r>
      <w:r w:rsidR="00023F5D">
        <w:rPr>
          <w:rFonts w:ascii="Arial" w:hAnsi="Arial" w:cs="Arial"/>
          <w:color w:val="000000" w:themeColor="text1"/>
          <w:sz w:val="26"/>
          <w:szCs w:val="26"/>
        </w:rPr>
        <w:t xml:space="preserve">cuatro de septiembre de </w:t>
      </w:r>
      <w:r w:rsidR="00A64C81" w:rsidRPr="00535840">
        <w:rPr>
          <w:rFonts w:ascii="Arial" w:hAnsi="Arial" w:cs="Arial"/>
          <w:color w:val="000000" w:themeColor="text1"/>
          <w:sz w:val="26"/>
          <w:szCs w:val="26"/>
        </w:rPr>
        <w:t>dos mil dieci</w:t>
      </w:r>
      <w:r w:rsidR="00023F5D">
        <w:rPr>
          <w:rFonts w:ascii="Arial" w:hAnsi="Arial" w:cs="Arial"/>
          <w:color w:val="000000" w:themeColor="text1"/>
          <w:sz w:val="26"/>
          <w:szCs w:val="26"/>
        </w:rPr>
        <w:t>ocho</w:t>
      </w:r>
      <w:r w:rsidR="00A64C81" w:rsidRPr="00535840">
        <w:rPr>
          <w:rFonts w:ascii="Arial" w:hAnsi="Arial" w:cs="Arial"/>
          <w:color w:val="000000" w:themeColor="text1"/>
          <w:sz w:val="26"/>
          <w:szCs w:val="26"/>
        </w:rPr>
        <w:t>,</w:t>
      </w:r>
      <w:r w:rsidR="001E2535" w:rsidRPr="00535840">
        <w:rPr>
          <w:rFonts w:ascii="Arial" w:hAnsi="Arial" w:cs="Arial"/>
          <w:color w:val="000000" w:themeColor="text1"/>
          <w:sz w:val="26"/>
          <w:szCs w:val="26"/>
        </w:rPr>
        <w:t xml:space="preserve"> dictada en el </w:t>
      </w:r>
      <w:r w:rsidR="005A2D2E" w:rsidRPr="00535840">
        <w:rPr>
          <w:rFonts w:ascii="Arial" w:hAnsi="Arial" w:cs="Arial"/>
          <w:color w:val="000000" w:themeColor="text1"/>
          <w:sz w:val="26"/>
          <w:szCs w:val="26"/>
        </w:rPr>
        <w:t xml:space="preserve">expediente </w:t>
      </w:r>
      <w:r w:rsidR="001E2535" w:rsidRPr="00535840">
        <w:rPr>
          <w:rFonts w:ascii="Arial" w:hAnsi="Arial" w:cs="Arial"/>
          <w:color w:val="000000" w:themeColor="text1"/>
          <w:sz w:val="26"/>
          <w:szCs w:val="26"/>
        </w:rPr>
        <w:t>ASE/REC.R/</w:t>
      </w:r>
      <w:r w:rsidR="00E508FF" w:rsidRPr="00535840">
        <w:rPr>
          <w:rFonts w:ascii="Arial" w:hAnsi="Arial" w:cs="Arial"/>
          <w:color w:val="000000" w:themeColor="text1"/>
          <w:sz w:val="26"/>
          <w:szCs w:val="26"/>
        </w:rPr>
        <w:t>0</w:t>
      </w:r>
      <w:r w:rsidR="00023F5D">
        <w:rPr>
          <w:rFonts w:ascii="Arial" w:hAnsi="Arial" w:cs="Arial"/>
          <w:color w:val="000000" w:themeColor="text1"/>
          <w:sz w:val="26"/>
          <w:szCs w:val="26"/>
        </w:rPr>
        <w:t>47</w:t>
      </w:r>
      <w:r w:rsidR="001E2535" w:rsidRPr="00535840">
        <w:rPr>
          <w:rFonts w:ascii="Arial" w:hAnsi="Arial" w:cs="Arial"/>
          <w:color w:val="000000" w:themeColor="text1"/>
          <w:sz w:val="26"/>
          <w:szCs w:val="26"/>
        </w:rPr>
        <w:t>/201</w:t>
      </w:r>
      <w:r w:rsidR="00023F5D">
        <w:rPr>
          <w:rFonts w:ascii="Arial" w:hAnsi="Arial" w:cs="Arial"/>
          <w:color w:val="000000" w:themeColor="text1"/>
          <w:sz w:val="26"/>
          <w:szCs w:val="26"/>
        </w:rPr>
        <w:t>7</w:t>
      </w:r>
      <w:r w:rsidR="001E2535" w:rsidRPr="00535840">
        <w:rPr>
          <w:rFonts w:ascii="Arial" w:hAnsi="Arial" w:cs="Arial"/>
          <w:color w:val="000000" w:themeColor="text1"/>
          <w:sz w:val="26"/>
          <w:szCs w:val="26"/>
        </w:rPr>
        <w:t xml:space="preserve">, por el </w:t>
      </w:r>
      <w:r w:rsidR="00023F5D" w:rsidRPr="00023F5D">
        <w:rPr>
          <w:rFonts w:ascii="Arial" w:hAnsi="Arial" w:cs="Arial"/>
          <w:b/>
          <w:color w:val="000000" w:themeColor="text1"/>
          <w:sz w:val="26"/>
          <w:szCs w:val="26"/>
        </w:rPr>
        <w:t>TITULAR DEL ÓRGANO SUPERIOR DE FISCALIZACIÓN DEL ESTADO DE OAXACA</w:t>
      </w:r>
      <w:r w:rsidR="001E2535" w:rsidRPr="00535840">
        <w:rPr>
          <w:rFonts w:ascii="Arial" w:hAnsi="Arial" w:cs="Arial"/>
          <w:b/>
          <w:color w:val="000000" w:themeColor="text1"/>
          <w:sz w:val="26"/>
          <w:szCs w:val="26"/>
        </w:rPr>
        <w:t>,</w:t>
      </w:r>
      <w:r w:rsidR="001E2535" w:rsidRPr="00535840">
        <w:rPr>
          <w:rFonts w:ascii="Arial" w:hAnsi="Arial" w:cs="Arial"/>
          <w:color w:val="000000" w:themeColor="text1"/>
          <w:sz w:val="26"/>
          <w:szCs w:val="26"/>
        </w:rPr>
        <w:t xml:space="preserve"> y:</w:t>
      </w:r>
    </w:p>
    <w:p w:rsidR="00935FD0" w:rsidRPr="00535840" w:rsidRDefault="00935FD0" w:rsidP="00935FD0">
      <w:pPr>
        <w:pStyle w:val="Textoindependiente21"/>
        <w:spacing w:before="240" w:line="360" w:lineRule="auto"/>
        <w:ind w:firstLine="0"/>
        <w:jc w:val="center"/>
        <w:rPr>
          <w:rFonts w:ascii="Arial" w:hAnsi="Arial" w:cs="Arial"/>
          <w:b/>
          <w:bCs/>
          <w:color w:val="000000" w:themeColor="text1"/>
          <w:sz w:val="26"/>
          <w:szCs w:val="26"/>
        </w:rPr>
      </w:pPr>
      <w:r w:rsidRPr="00535840">
        <w:rPr>
          <w:rFonts w:ascii="Arial" w:hAnsi="Arial" w:cs="Arial"/>
          <w:b/>
          <w:bCs/>
          <w:color w:val="000000" w:themeColor="text1"/>
          <w:sz w:val="26"/>
          <w:szCs w:val="26"/>
        </w:rPr>
        <w:t>R E S U L T A N D O:</w:t>
      </w:r>
    </w:p>
    <w:p w:rsidR="00A977C8" w:rsidRPr="00535840" w:rsidRDefault="001E2535" w:rsidP="00935FD0">
      <w:pPr>
        <w:spacing w:before="240" w:after="0" w:line="360" w:lineRule="auto"/>
        <w:ind w:firstLine="567"/>
        <w:jc w:val="both"/>
        <w:rPr>
          <w:rFonts w:ascii="Arial" w:eastAsia="Times New Roman" w:hAnsi="Arial" w:cs="Arial"/>
          <w:color w:val="000000" w:themeColor="text1"/>
          <w:sz w:val="26"/>
          <w:szCs w:val="26"/>
          <w:lang w:val="es-ES_tradnl" w:eastAsia="es-ES"/>
        </w:rPr>
      </w:pPr>
      <w:r w:rsidRPr="00535840">
        <w:rPr>
          <w:rFonts w:ascii="Arial" w:hAnsi="Arial" w:cs="Arial"/>
          <w:b/>
          <w:bCs/>
          <w:color w:val="000000" w:themeColor="text1"/>
          <w:sz w:val="26"/>
          <w:szCs w:val="26"/>
        </w:rPr>
        <w:t xml:space="preserve">PRIMERO. </w:t>
      </w:r>
      <w:r w:rsidRPr="00535840">
        <w:rPr>
          <w:rFonts w:ascii="Arial" w:eastAsia="Times New Roman" w:hAnsi="Arial" w:cs="Arial"/>
          <w:color w:val="000000" w:themeColor="text1"/>
          <w:sz w:val="26"/>
          <w:szCs w:val="26"/>
          <w:lang w:eastAsia="es-ES"/>
        </w:rPr>
        <w:t xml:space="preserve">Por escrito recibido el </w:t>
      </w:r>
      <w:r w:rsidR="00A64C81" w:rsidRPr="00535840">
        <w:rPr>
          <w:rFonts w:ascii="Arial" w:eastAsia="Times New Roman" w:hAnsi="Arial" w:cs="Arial"/>
          <w:color w:val="000000" w:themeColor="text1"/>
          <w:sz w:val="26"/>
          <w:szCs w:val="26"/>
          <w:lang w:eastAsia="es-ES"/>
        </w:rPr>
        <w:t xml:space="preserve">tres de </w:t>
      </w:r>
      <w:r w:rsidR="00023F5D">
        <w:rPr>
          <w:rFonts w:ascii="Arial" w:eastAsia="Times New Roman" w:hAnsi="Arial" w:cs="Arial"/>
          <w:color w:val="000000" w:themeColor="text1"/>
          <w:sz w:val="26"/>
          <w:szCs w:val="26"/>
          <w:lang w:eastAsia="es-ES"/>
        </w:rPr>
        <w:t xml:space="preserve">octubre de </w:t>
      </w:r>
      <w:r w:rsidR="005A2D2E" w:rsidRPr="00535840">
        <w:rPr>
          <w:rFonts w:ascii="Arial" w:eastAsia="Times New Roman" w:hAnsi="Arial" w:cs="Arial"/>
          <w:color w:val="000000" w:themeColor="text1"/>
          <w:sz w:val="26"/>
          <w:szCs w:val="26"/>
          <w:lang w:eastAsia="es-ES"/>
        </w:rPr>
        <w:t>mil dieci</w:t>
      </w:r>
      <w:r w:rsidR="00023F5D">
        <w:rPr>
          <w:rFonts w:ascii="Arial" w:eastAsia="Times New Roman" w:hAnsi="Arial" w:cs="Arial"/>
          <w:color w:val="000000" w:themeColor="text1"/>
          <w:sz w:val="26"/>
          <w:szCs w:val="26"/>
          <w:lang w:eastAsia="es-ES"/>
        </w:rPr>
        <w:t>ocho</w:t>
      </w:r>
      <w:r w:rsidR="00E508FF" w:rsidRPr="00535840">
        <w:rPr>
          <w:rFonts w:ascii="Arial" w:eastAsia="Times New Roman" w:hAnsi="Arial" w:cs="Arial"/>
          <w:color w:val="000000" w:themeColor="text1"/>
          <w:sz w:val="26"/>
          <w:szCs w:val="26"/>
          <w:lang w:eastAsia="es-ES"/>
        </w:rPr>
        <w:t xml:space="preserve">, en la </w:t>
      </w:r>
      <w:r w:rsidRPr="00535840">
        <w:rPr>
          <w:rFonts w:ascii="Arial" w:eastAsia="Times New Roman" w:hAnsi="Arial" w:cs="Arial"/>
          <w:color w:val="000000" w:themeColor="text1"/>
          <w:sz w:val="26"/>
          <w:szCs w:val="26"/>
          <w:lang w:val="es-ES_tradnl" w:eastAsia="es-ES"/>
        </w:rPr>
        <w:t>Oficialía de Partes Común de este Tribunal</w:t>
      </w:r>
      <w:r w:rsidR="00A977C8" w:rsidRPr="00535840">
        <w:rPr>
          <w:rFonts w:ascii="Arial" w:eastAsia="Times New Roman" w:hAnsi="Arial" w:cs="Arial"/>
          <w:color w:val="000000" w:themeColor="text1"/>
          <w:sz w:val="26"/>
          <w:szCs w:val="26"/>
          <w:lang w:val="es-ES_tradnl" w:eastAsia="es-ES"/>
        </w:rPr>
        <w:t xml:space="preserve">, </w:t>
      </w:r>
      <w:r w:rsidR="00023F5D">
        <w:rPr>
          <w:rFonts w:ascii="Arial" w:eastAsia="Times New Roman" w:hAnsi="Arial" w:cs="Arial"/>
          <w:color w:val="000000" w:themeColor="text1"/>
          <w:sz w:val="26"/>
          <w:szCs w:val="26"/>
          <w:lang w:val="es-ES_tradnl" w:eastAsia="es-ES"/>
        </w:rPr>
        <w:t>los</w:t>
      </w:r>
      <w:r w:rsidR="00A977C8" w:rsidRPr="00535840">
        <w:rPr>
          <w:rFonts w:ascii="Arial" w:eastAsia="Times New Roman" w:hAnsi="Arial" w:cs="Arial"/>
          <w:color w:val="000000" w:themeColor="text1"/>
          <w:sz w:val="26"/>
          <w:szCs w:val="26"/>
          <w:lang w:val="es-ES_tradnl" w:eastAsia="es-ES"/>
        </w:rPr>
        <w:t xml:space="preserve"> ac</w:t>
      </w:r>
      <w:r w:rsidR="00DC0CD4" w:rsidRPr="00535840">
        <w:rPr>
          <w:rFonts w:ascii="Arial" w:eastAsia="Times New Roman" w:hAnsi="Arial" w:cs="Arial"/>
          <w:color w:val="000000" w:themeColor="text1"/>
          <w:sz w:val="26"/>
          <w:szCs w:val="26"/>
          <w:lang w:val="es-ES_tradnl" w:eastAsia="es-ES"/>
        </w:rPr>
        <w:t>t</w:t>
      </w:r>
      <w:r w:rsidR="00A977C8" w:rsidRPr="00535840">
        <w:rPr>
          <w:rFonts w:ascii="Arial" w:eastAsia="Times New Roman" w:hAnsi="Arial" w:cs="Arial"/>
          <w:color w:val="000000" w:themeColor="text1"/>
          <w:sz w:val="26"/>
          <w:szCs w:val="26"/>
          <w:lang w:val="es-ES_tradnl" w:eastAsia="es-ES"/>
        </w:rPr>
        <w:t>or</w:t>
      </w:r>
      <w:r w:rsidR="00023F5D">
        <w:rPr>
          <w:rFonts w:ascii="Arial" w:eastAsia="Times New Roman" w:hAnsi="Arial" w:cs="Arial"/>
          <w:color w:val="000000" w:themeColor="text1"/>
          <w:sz w:val="26"/>
          <w:szCs w:val="26"/>
          <w:lang w:val="es-ES_tradnl" w:eastAsia="es-ES"/>
        </w:rPr>
        <w:t>es</w:t>
      </w:r>
      <w:r w:rsidR="00A64C81" w:rsidRPr="00535840">
        <w:rPr>
          <w:rFonts w:ascii="Arial" w:eastAsia="Times New Roman" w:hAnsi="Arial" w:cs="Arial"/>
          <w:color w:val="000000" w:themeColor="text1"/>
          <w:sz w:val="26"/>
          <w:szCs w:val="26"/>
          <w:lang w:val="es-ES_tradnl" w:eastAsia="es-ES"/>
        </w:rPr>
        <w:t xml:space="preserve"> por su propio derecho, present</w:t>
      </w:r>
      <w:r w:rsidR="00023F5D">
        <w:rPr>
          <w:rFonts w:ascii="Arial" w:eastAsia="Times New Roman" w:hAnsi="Arial" w:cs="Arial"/>
          <w:color w:val="000000" w:themeColor="text1"/>
          <w:sz w:val="26"/>
          <w:szCs w:val="26"/>
          <w:lang w:val="es-ES_tradnl" w:eastAsia="es-ES"/>
        </w:rPr>
        <w:t>aron</w:t>
      </w:r>
      <w:r w:rsidR="00A977C8" w:rsidRPr="00535840">
        <w:rPr>
          <w:rFonts w:ascii="Arial" w:eastAsia="Times New Roman" w:hAnsi="Arial" w:cs="Arial"/>
          <w:color w:val="000000" w:themeColor="text1"/>
          <w:sz w:val="26"/>
          <w:szCs w:val="26"/>
          <w:lang w:val="es-ES_tradnl" w:eastAsia="es-ES"/>
        </w:rPr>
        <w:t xml:space="preserve"> demanda de inconformidad en contra de la resolución contenida en el expediente </w:t>
      </w:r>
      <w:r w:rsidR="008A75AA" w:rsidRPr="00535840">
        <w:rPr>
          <w:rFonts w:ascii="Arial" w:hAnsi="Arial" w:cs="Arial"/>
          <w:color w:val="000000" w:themeColor="text1"/>
          <w:sz w:val="26"/>
          <w:szCs w:val="26"/>
        </w:rPr>
        <w:t>ASE/REC.R/0</w:t>
      </w:r>
      <w:r w:rsidR="00023F5D">
        <w:rPr>
          <w:rFonts w:ascii="Arial" w:hAnsi="Arial" w:cs="Arial"/>
          <w:color w:val="000000" w:themeColor="text1"/>
          <w:sz w:val="26"/>
          <w:szCs w:val="26"/>
        </w:rPr>
        <w:t>47</w:t>
      </w:r>
      <w:r w:rsidR="008A75AA" w:rsidRPr="00535840">
        <w:rPr>
          <w:rFonts w:ascii="Arial" w:hAnsi="Arial" w:cs="Arial"/>
          <w:color w:val="000000" w:themeColor="text1"/>
          <w:sz w:val="26"/>
          <w:szCs w:val="26"/>
        </w:rPr>
        <w:t>/201</w:t>
      </w:r>
      <w:r w:rsidR="00244BAC" w:rsidRPr="00535840">
        <w:rPr>
          <w:rFonts w:ascii="Arial" w:hAnsi="Arial" w:cs="Arial"/>
          <w:color w:val="000000" w:themeColor="text1"/>
          <w:sz w:val="26"/>
          <w:szCs w:val="26"/>
        </w:rPr>
        <w:t>7</w:t>
      </w:r>
      <w:r w:rsidR="00A977C8" w:rsidRPr="00535840">
        <w:rPr>
          <w:rFonts w:ascii="Arial" w:eastAsia="Times New Roman" w:hAnsi="Arial" w:cs="Arial"/>
          <w:color w:val="000000" w:themeColor="text1"/>
          <w:sz w:val="26"/>
          <w:szCs w:val="26"/>
          <w:lang w:val="es-ES_tradnl" w:eastAsia="es-ES"/>
        </w:rPr>
        <w:t xml:space="preserve"> de </w:t>
      </w:r>
      <w:r w:rsidR="00023F5D">
        <w:rPr>
          <w:rFonts w:ascii="Arial" w:eastAsia="Times New Roman" w:hAnsi="Arial" w:cs="Arial"/>
          <w:color w:val="000000" w:themeColor="text1"/>
          <w:sz w:val="26"/>
          <w:szCs w:val="26"/>
          <w:lang w:val="es-ES_tradnl" w:eastAsia="es-ES"/>
        </w:rPr>
        <w:t xml:space="preserve">cuatro de septiembre </w:t>
      </w:r>
      <w:r w:rsidR="00A977C8" w:rsidRPr="00535840">
        <w:rPr>
          <w:rFonts w:ascii="Arial" w:eastAsia="Times New Roman" w:hAnsi="Arial" w:cs="Arial"/>
          <w:color w:val="000000" w:themeColor="text1"/>
          <w:sz w:val="26"/>
          <w:szCs w:val="26"/>
          <w:lang w:val="es-ES_tradnl" w:eastAsia="es-ES"/>
        </w:rPr>
        <w:t>de dos mil</w:t>
      </w:r>
      <w:r w:rsidR="006A0BE7" w:rsidRPr="00535840">
        <w:rPr>
          <w:rFonts w:ascii="Arial" w:eastAsia="Times New Roman" w:hAnsi="Arial" w:cs="Arial"/>
          <w:color w:val="000000" w:themeColor="text1"/>
          <w:sz w:val="26"/>
          <w:szCs w:val="26"/>
          <w:lang w:val="es-ES_tradnl" w:eastAsia="es-ES"/>
        </w:rPr>
        <w:t xml:space="preserve"> dieci</w:t>
      </w:r>
      <w:r w:rsidR="00023F5D">
        <w:rPr>
          <w:rFonts w:ascii="Arial" w:eastAsia="Times New Roman" w:hAnsi="Arial" w:cs="Arial"/>
          <w:color w:val="000000" w:themeColor="text1"/>
          <w:sz w:val="26"/>
          <w:szCs w:val="26"/>
          <w:lang w:val="es-ES_tradnl" w:eastAsia="es-ES"/>
        </w:rPr>
        <w:t>ocho</w:t>
      </w:r>
      <w:r w:rsidR="00A977C8" w:rsidRPr="00535840">
        <w:rPr>
          <w:rFonts w:ascii="Arial" w:eastAsia="Times New Roman" w:hAnsi="Arial" w:cs="Arial"/>
          <w:color w:val="000000" w:themeColor="text1"/>
          <w:sz w:val="26"/>
          <w:szCs w:val="26"/>
          <w:lang w:val="es-ES_tradnl" w:eastAsia="es-ES"/>
        </w:rPr>
        <w:t xml:space="preserve">, emitida por el </w:t>
      </w:r>
      <w:r w:rsidR="00023F5D">
        <w:rPr>
          <w:rFonts w:ascii="Arial" w:eastAsia="Times New Roman" w:hAnsi="Arial" w:cs="Arial"/>
          <w:color w:val="000000" w:themeColor="text1"/>
          <w:sz w:val="26"/>
          <w:szCs w:val="26"/>
          <w:lang w:val="es-ES_tradnl" w:eastAsia="es-ES"/>
        </w:rPr>
        <w:t>TITULAR DEL ÓRGANO SUPERIO</w:t>
      </w:r>
      <w:r w:rsidR="008E0AF5">
        <w:rPr>
          <w:rFonts w:ascii="Arial" w:eastAsia="Times New Roman" w:hAnsi="Arial" w:cs="Arial"/>
          <w:color w:val="000000" w:themeColor="text1"/>
          <w:sz w:val="26"/>
          <w:szCs w:val="26"/>
          <w:lang w:val="es-ES_tradnl" w:eastAsia="es-ES"/>
        </w:rPr>
        <w:t>R</w:t>
      </w:r>
      <w:r w:rsidR="00023F5D">
        <w:rPr>
          <w:rFonts w:ascii="Arial" w:eastAsia="Times New Roman" w:hAnsi="Arial" w:cs="Arial"/>
          <w:color w:val="000000" w:themeColor="text1"/>
          <w:sz w:val="26"/>
          <w:szCs w:val="26"/>
          <w:lang w:val="es-ES_tradnl" w:eastAsia="es-ES"/>
        </w:rPr>
        <w:t xml:space="preserve"> DE FISCALIZACIÓN DEL ESTADO DE OAXACA</w:t>
      </w:r>
      <w:r w:rsidR="00A977C8" w:rsidRPr="00535840">
        <w:rPr>
          <w:rFonts w:ascii="Arial" w:eastAsia="Times New Roman" w:hAnsi="Arial" w:cs="Arial"/>
          <w:color w:val="000000" w:themeColor="text1"/>
          <w:sz w:val="26"/>
          <w:szCs w:val="26"/>
          <w:lang w:val="es-ES_tradnl" w:eastAsia="es-ES"/>
        </w:rPr>
        <w:t>.</w:t>
      </w:r>
    </w:p>
    <w:p w:rsidR="008E60FC" w:rsidRPr="00535840" w:rsidRDefault="007C31C1" w:rsidP="00B26821">
      <w:pPr>
        <w:spacing w:before="240" w:after="0" w:line="360" w:lineRule="auto"/>
        <w:ind w:firstLine="567"/>
        <w:jc w:val="both"/>
        <w:rPr>
          <w:rFonts w:ascii="Arial" w:eastAsia="Times New Roman" w:hAnsi="Arial" w:cs="Arial"/>
          <w:color w:val="000000" w:themeColor="text1"/>
          <w:sz w:val="26"/>
          <w:szCs w:val="26"/>
          <w:lang w:val="es-ES_tradnl" w:eastAsia="es-ES"/>
        </w:rPr>
      </w:pPr>
      <w:r w:rsidRPr="00535840">
        <w:rPr>
          <w:rFonts w:ascii="Arial" w:eastAsia="Times New Roman" w:hAnsi="Arial" w:cs="Arial"/>
          <w:b/>
          <w:color w:val="000000" w:themeColor="text1"/>
          <w:sz w:val="26"/>
          <w:szCs w:val="26"/>
          <w:lang w:val="es-ES_tradnl" w:eastAsia="es-ES"/>
        </w:rPr>
        <w:t>SEGUNDO.</w:t>
      </w:r>
      <w:r w:rsidR="00A977C8" w:rsidRPr="00535840">
        <w:rPr>
          <w:rFonts w:ascii="Arial" w:eastAsia="Times New Roman" w:hAnsi="Arial" w:cs="Arial"/>
          <w:b/>
          <w:color w:val="000000" w:themeColor="text1"/>
          <w:sz w:val="26"/>
          <w:szCs w:val="26"/>
          <w:lang w:val="es-ES_tradnl" w:eastAsia="es-ES"/>
        </w:rPr>
        <w:t xml:space="preserve"> </w:t>
      </w:r>
      <w:r w:rsidR="008E60FC" w:rsidRPr="00535840">
        <w:rPr>
          <w:rFonts w:ascii="Arial" w:eastAsia="Times New Roman" w:hAnsi="Arial" w:cs="Arial"/>
          <w:color w:val="000000" w:themeColor="text1"/>
          <w:sz w:val="26"/>
          <w:szCs w:val="26"/>
          <w:lang w:val="es-ES_tradnl" w:eastAsia="es-ES"/>
        </w:rPr>
        <w:t xml:space="preserve">Mediante proveído de </w:t>
      </w:r>
      <w:r w:rsidR="00023F5D">
        <w:rPr>
          <w:rFonts w:ascii="Arial" w:eastAsia="Times New Roman" w:hAnsi="Arial" w:cs="Arial"/>
          <w:color w:val="000000" w:themeColor="text1"/>
          <w:sz w:val="26"/>
          <w:szCs w:val="26"/>
          <w:lang w:val="es-ES_tradnl" w:eastAsia="es-ES"/>
        </w:rPr>
        <w:t>diez de octubre de dos mil dieciocho</w:t>
      </w:r>
      <w:r w:rsidR="00B26821" w:rsidRPr="00535840">
        <w:rPr>
          <w:rFonts w:ascii="Arial" w:eastAsia="Times New Roman" w:hAnsi="Arial" w:cs="Arial"/>
          <w:color w:val="000000" w:themeColor="text1"/>
          <w:sz w:val="26"/>
          <w:szCs w:val="26"/>
          <w:lang w:val="es-ES_tradnl" w:eastAsia="es-ES"/>
        </w:rPr>
        <w:t xml:space="preserve">, </w:t>
      </w:r>
      <w:r w:rsidR="008E60FC" w:rsidRPr="00535840">
        <w:rPr>
          <w:rFonts w:ascii="Arial" w:eastAsia="Times New Roman" w:hAnsi="Arial" w:cs="Arial"/>
          <w:color w:val="000000" w:themeColor="text1"/>
          <w:sz w:val="26"/>
          <w:szCs w:val="26"/>
          <w:lang w:val="es-ES_tradnl" w:eastAsia="es-ES"/>
        </w:rPr>
        <w:t>se admitió a trámite la demanda interpuesta</w:t>
      </w:r>
      <w:r w:rsidR="006A0BE7" w:rsidRPr="00535840">
        <w:rPr>
          <w:rFonts w:ascii="Arial" w:eastAsia="Times New Roman" w:hAnsi="Arial" w:cs="Arial"/>
          <w:color w:val="000000" w:themeColor="text1"/>
          <w:sz w:val="26"/>
          <w:szCs w:val="26"/>
          <w:lang w:val="es-ES_tradnl" w:eastAsia="es-ES"/>
        </w:rPr>
        <w:t>; se ordenó notificar</w:t>
      </w:r>
      <w:r w:rsidR="008E60FC" w:rsidRPr="00535840">
        <w:rPr>
          <w:rFonts w:ascii="Arial" w:eastAsia="Times New Roman" w:hAnsi="Arial" w:cs="Arial"/>
          <w:color w:val="000000" w:themeColor="text1"/>
          <w:sz w:val="26"/>
          <w:szCs w:val="26"/>
          <w:lang w:val="es-ES_tradnl" w:eastAsia="es-ES"/>
        </w:rPr>
        <w:t xml:space="preserve"> y correr traslado a la autoridad demandada, para que rindiera su informe dentro del plazo legal respectivo, apercibiéndola que en caso de no hacerlo </w:t>
      </w:r>
      <w:r w:rsidR="006A0BE7" w:rsidRPr="00535840">
        <w:rPr>
          <w:rFonts w:ascii="Arial" w:eastAsia="Times New Roman" w:hAnsi="Arial" w:cs="Arial"/>
          <w:color w:val="000000" w:themeColor="text1"/>
          <w:sz w:val="26"/>
          <w:szCs w:val="26"/>
          <w:lang w:val="es-ES_tradnl" w:eastAsia="es-ES"/>
        </w:rPr>
        <w:t>se le impondría multa</w:t>
      </w:r>
      <w:r w:rsidR="00B30974">
        <w:rPr>
          <w:rFonts w:ascii="Arial" w:eastAsia="Times New Roman" w:hAnsi="Arial" w:cs="Arial"/>
          <w:color w:val="000000" w:themeColor="text1"/>
          <w:sz w:val="26"/>
          <w:szCs w:val="26"/>
          <w:lang w:val="es-ES_tradnl" w:eastAsia="es-ES"/>
        </w:rPr>
        <w:t xml:space="preserve">; se ordenó formar cuaderno por separado en cuanto a la suspensión solicitada; se requirió para </w:t>
      </w:r>
      <w:r w:rsidR="008E0AF5">
        <w:rPr>
          <w:rFonts w:ascii="Arial" w:eastAsia="Times New Roman" w:hAnsi="Arial" w:cs="Arial"/>
          <w:color w:val="000000" w:themeColor="text1"/>
          <w:sz w:val="26"/>
          <w:szCs w:val="26"/>
          <w:lang w:val="es-ES_tradnl" w:eastAsia="es-ES"/>
        </w:rPr>
        <w:t xml:space="preserve">que </w:t>
      </w:r>
      <w:r w:rsidR="00B30974">
        <w:rPr>
          <w:rFonts w:ascii="Arial" w:eastAsia="Times New Roman" w:hAnsi="Arial" w:cs="Arial"/>
          <w:color w:val="000000" w:themeColor="text1"/>
          <w:sz w:val="26"/>
          <w:szCs w:val="26"/>
          <w:lang w:val="es-ES_tradnl" w:eastAsia="es-ES"/>
        </w:rPr>
        <w:t>designaran representante común, con el apercibimiento que en caso de no cumplir el Tribunal lo designaría</w:t>
      </w:r>
      <w:r w:rsidR="008E60FC" w:rsidRPr="00535840">
        <w:rPr>
          <w:rFonts w:ascii="Arial" w:eastAsia="Times New Roman" w:hAnsi="Arial" w:cs="Arial"/>
          <w:color w:val="000000" w:themeColor="text1"/>
          <w:sz w:val="26"/>
          <w:szCs w:val="26"/>
          <w:lang w:val="es-ES_tradnl" w:eastAsia="es-ES"/>
        </w:rPr>
        <w:t>.</w:t>
      </w:r>
    </w:p>
    <w:p w:rsidR="001E2535" w:rsidRPr="00535840" w:rsidRDefault="008E0AF5" w:rsidP="00900B6F">
      <w:pPr>
        <w:spacing w:before="240" w:after="0" w:line="360" w:lineRule="auto"/>
        <w:ind w:firstLine="567"/>
        <w:jc w:val="both"/>
        <w:rPr>
          <w:rFonts w:ascii="Arial" w:eastAsia="Times New Roman" w:hAnsi="Arial" w:cs="Arial"/>
          <w:color w:val="000000" w:themeColor="text1"/>
          <w:sz w:val="26"/>
          <w:szCs w:val="26"/>
          <w:lang w:eastAsia="es-ES"/>
        </w:rPr>
      </w:pPr>
      <w:r>
        <w:rPr>
          <w:rFonts w:ascii="Arial" w:eastAsia="Times New Roman" w:hAnsi="Arial" w:cs="Arial"/>
          <w:b/>
          <w:color w:val="000000" w:themeColor="text1"/>
          <w:sz w:val="26"/>
          <w:szCs w:val="26"/>
          <w:lang w:val="es-ES_tradnl" w:eastAsia="es-ES"/>
        </w:rPr>
        <w:lastRenderedPageBreak/>
        <w:t>TERCERO</w:t>
      </w:r>
      <w:r w:rsidR="00900B6F" w:rsidRPr="00535840">
        <w:rPr>
          <w:rFonts w:ascii="Arial" w:eastAsia="Times New Roman" w:hAnsi="Arial" w:cs="Arial"/>
          <w:b/>
          <w:color w:val="000000" w:themeColor="text1"/>
          <w:sz w:val="26"/>
          <w:szCs w:val="26"/>
          <w:lang w:val="es-ES_tradnl" w:eastAsia="es-ES"/>
        </w:rPr>
        <w:t xml:space="preserve">. </w:t>
      </w:r>
      <w:r w:rsidR="006A0BE7" w:rsidRPr="00535840">
        <w:rPr>
          <w:rFonts w:ascii="Arial" w:eastAsia="Times New Roman" w:hAnsi="Arial" w:cs="Arial"/>
          <w:color w:val="000000" w:themeColor="text1"/>
          <w:sz w:val="26"/>
          <w:szCs w:val="26"/>
          <w:lang w:val="es-ES_tradnl" w:eastAsia="es-ES"/>
        </w:rPr>
        <w:t>Por auto d</w:t>
      </w:r>
      <w:r w:rsidR="00900B6F" w:rsidRPr="00535840">
        <w:rPr>
          <w:rFonts w:ascii="Arial" w:eastAsia="Times New Roman" w:hAnsi="Arial" w:cs="Arial"/>
          <w:color w:val="000000" w:themeColor="text1"/>
          <w:sz w:val="26"/>
          <w:szCs w:val="26"/>
          <w:lang w:val="es-ES_tradnl" w:eastAsia="es-ES"/>
        </w:rPr>
        <w:t xml:space="preserve">e </w:t>
      </w:r>
      <w:r w:rsidR="00B30974">
        <w:rPr>
          <w:rFonts w:ascii="Arial" w:eastAsia="Times New Roman" w:hAnsi="Arial" w:cs="Arial"/>
          <w:color w:val="000000" w:themeColor="text1"/>
          <w:sz w:val="26"/>
          <w:szCs w:val="26"/>
          <w:lang w:val="es-ES_tradnl" w:eastAsia="es-ES"/>
        </w:rPr>
        <w:t>cinco de noviembre de dos mil dieciocho</w:t>
      </w:r>
      <w:r w:rsidR="00900B6F" w:rsidRPr="00535840">
        <w:rPr>
          <w:rFonts w:ascii="Arial" w:eastAsia="Times New Roman" w:hAnsi="Arial" w:cs="Arial"/>
          <w:color w:val="000000" w:themeColor="text1"/>
          <w:sz w:val="26"/>
          <w:szCs w:val="26"/>
          <w:lang w:val="es-ES_tradnl" w:eastAsia="es-ES"/>
        </w:rPr>
        <w:t xml:space="preserve">, </w:t>
      </w:r>
      <w:r w:rsidR="001E2535" w:rsidRPr="00535840">
        <w:rPr>
          <w:rFonts w:ascii="Arial" w:eastAsia="Times New Roman" w:hAnsi="Arial" w:cs="Arial"/>
          <w:color w:val="000000" w:themeColor="text1"/>
          <w:sz w:val="26"/>
          <w:szCs w:val="26"/>
          <w:lang w:eastAsia="es-ES"/>
        </w:rPr>
        <w:t xml:space="preserve">se tuvo al Titular de la Unidad de Asuntos Jurídicos </w:t>
      </w:r>
      <w:r w:rsidR="00B30974">
        <w:rPr>
          <w:rFonts w:ascii="Arial" w:eastAsia="Times New Roman" w:hAnsi="Arial" w:cs="Arial"/>
          <w:color w:val="000000" w:themeColor="text1"/>
          <w:sz w:val="26"/>
          <w:szCs w:val="26"/>
          <w:lang w:eastAsia="es-ES"/>
        </w:rPr>
        <w:t>del Órgano Superior de Fiscalización del Estado de Oaxaca</w:t>
      </w:r>
      <w:r w:rsidR="001E2535" w:rsidRPr="00535840">
        <w:rPr>
          <w:rFonts w:ascii="Arial" w:eastAsia="Times New Roman" w:hAnsi="Arial" w:cs="Arial"/>
          <w:color w:val="000000" w:themeColor="text1"/>
          <w:sz w:val="26"/>
          <w:szCs w:val="26"/>
          <w:lang w:eastAsia="es-ES"/>
        </w:rPr>
        <w:t xml:space="preserve">, en representación del </w:t>
      </w:r>
      <w:r w:rsidR="00B30974">
        <w:rPr>
          <w:rFonts w:ascii="Arial" w:eastAsia="Times New Roman" w:hAnsi="Arial" w:cs="Arial"/>
          <w:color w:val="000000" w:themeColor="text1"/>
          <w:sz w:val="26"/>
          <w:szCs w:val="26"/>
          <w:lang w:eastAsia="es-ES"/>
        </w:rPr>
        <w:t>Titular del citado Órgano</w:t>
      </w:r>
      <w:r w:rsidR="001E2535" w:rsidRPr="00535840">
        <w:rPr>
          <w:rFonts w:ascii="Arial" w:eastAsia="Times New Roman" w:hAnsi="Arial" w:cs="Arial"/>
          <w:color w:val="000000" w:themeColor="text1"/>
          <w:sz w:val="26"/>
          <w:szCs w:val="26"/>
          <w:lang w:eastAsia="es-ES"/>
        </w:rPr>
        <w:t xml:space="preserve">, </w:t>
      </w:r>
      <w:r w:rsidR="006A0BE7" w:rsidRPr="00535840">
        <w:rPr>
          <w:rFonts w:ascii="Arial" w:eastAsia="Times New Roman" w:hAnsi="Arial" w:cs="Arial"/>
          <w:color w:val="000000" w:themeColor="text1"/>
          <w:sz w:val="26"/>
          <w:szCs w:val="26"/>
          <w:lang w:eastAsia="es-ES"/>
        </w:rPr>
        <w:t xml:space="preserve">presentando en tiempo y forma </w:t>
      </w:r>
      <w:r w:rsidR="001E2535" w:rsidRPr="00535840">
        <w:rPr>
          <w:rFonts w:ascii="Arial" w:eastAsia="Times New Roman" w:hAnsi="Arial" w:cs="Arial"/>
          <w:color w:val="000000" w:themeColor="text1"/>
          <w:sz w:val="26"/>
          <w:szCs w:val="26"/>
          <w:lang w:eastAsia="es-ES"/>
        </w:rPr>
        <w:t>el informe que le fue requerido, asimismo se calificaron las pruebas ofrecidas por las partes</w:t>
      </w:r>
      <w:r w:rsidR="00212B31">
        <w:rPr>
          <w:rFonts w:ascii="Arial" w:eastAsia="Times New Roman" w:hAnsi="Arial" w:cs="Arial"/>
          <w:color w:val="000000" w:themeColor="text1"/>
          <w:sz w:val="26"/>
          <w:szCs w:val="26"/>
          <w:lang w:eastAsia="es-ES"/>
        </w:rPr>
        <w:t>;</w:t>
      </w:r>
      <w:r w:rsidR="00247858" w:rsidRPr="00535840">
        <w:rPr>
          <w:rFonts w:ascii="Arial" w:eastAsia="Times New Roman" w:hAnsi="Arial" w:cs="Arial"/>
          <w:color w:val="000000" w:themeColor="text1"/>
          <w:sz w:val="26"/>
          <w:szCs w:val="26"/>
          <w:lang w:eastAsia="es-ES"/>
        </w:rPr>
        <w:t xml:space="preserve"> se </w:t>
      </w:r>
      <w:r w:rsidR="001E2535" w:rsidRPr="00535840">
        <w:rPr>
          <w:rFonts w:ascii="Arial" w:eastAsia="Times New Roman" w:hAnsi="Arial" w:cs="Arial"/>
          <w:color w:val="000000" w:themeColor="text1"/>
          <w:sz w:val="26"/>
          <w:szCs w:val="26"/>
          <w:lang w:eastAsia="es-ES"/>
        </w:rPr>
        <w:t xml:space="preserve">señaló día y hora para que tuviera verificativo la audiencia de </w:t>
      </w:r>
      <w:r w:rsidR="00BE7A06" w:rsidRPr="00535840">
        <w:rPr>
          <w:rFonts w:ascii="Arial" w:eastAsia="Times New Roman" w:hAnsi="Arial" w:cs="Arial"/>
          <w:color w:val="000000" w:themeColor="text1"/>
          <w:sz w:val="26"/>
          <w:szCs w:val="26"/>
          <w:lang w:eastAsia="es-ES"/>
        </w:rPr>
        <w:t>desahogo de pruebas y alegatos</w:t>
      </w:r>
      <w:r w:rsidR="00212B31">
        <w:rPr>
          <w:rFonts w:ascii="Arial" w:eastAsia="Times New Roman" w:hAnsi="Arial" w:cs="Arial"/>
          <w:color w:val="000000" w:themeColor="text1"/>
          <w:sz w:val="26"/>
          <w:szCs w:val="26"/>
          <w:lang w:eastAsia="es-ES"/>
        </w:rPr>
        <w:t>; y, se le hizo efectivo el apercibimiento dictado en proveído anterior, designándose como representante común a Juventino Raymundo López Pérez</w:t>
      </w:r>
      <w:r w:rsidR="00BE7A06" w:rsidRPr="00535840">
        <w:rPr>
          <w:rFonts w:ascii="Arial" w:eastAsia="Times New Roman" w:hAnsi="Arial" w:cs="Arial"/>
          <w:color w:val="000000" w:themeColor="text1"/>
          <w:sz w:val="26"/>
          <w:szCs w:val="26"/>
          <w:lang w:eastAsia="es-ES"/>
        </w:rPr>
        <w:t>.</w:t>
      </w:r>
    </w:p>
    <w:p w:rsidR="00247858" w:rsidRPr="00535840" w:rsidRDefault="008E0AF5" w:rsidP="00212B31">
      <w:pPr>
        <w:spacing w:before="240" w:after="0" w:line="360" w:lineRule="auto"/>
        <w:ind w:firstLine="567"/>
        <w:jc w:val="both"/>
        <w:rPr>
          <w:rFonts w:ascii="Arial" w:eastAsia="Times New Roman" w:hAnsi="Arial" w:cs="Arial"/>
          <w:color w:val="000000" w:themeColor="text1"/>
          <w:sz w:val="26"/>
          <w:szCs w:val="26"/>
          <w:lang w:eastAsia="es-ES"/>
        </w:rPr>
      </w:pPr>
      <w:r>
        <w:rPr>
          <w:rFonts w:ascii="Arial" w:eastAsia="Times New Roman" w:hAnsi="Arial" w:cs="Arial"/>
          <w:b/>
          <w:color w:val="000000" w:themeColor="text1"/>
          <w:sz w:val="26"/>
          <w:szCs w:val="26"/>
          <w:lang w:eastAsia="es-ES"/>
        </w:rPr>
        <w:t>CUARTO</w:t>
      </w:r>
      <w:r w:rsidR="00900B6F" w:rsidRPr="00535840">
        <w:rPr>
          <w:rFonts w:ascii="Arial" w:eastAsia="Times New Roman" w:hAnsi="Arial" w:cs="Arial"/>
          <w:b/>
          <w:color w:val="000000" w:themeColor="text1"/>
          <w:sz w:val="26"/>
          <w:szCs w:val="26"/>
          <w:lang w:eastAsia="es-ES"/>
        </w:rPr>
        <w:t>.</w:t>
      </w:r>
      <w:r w:rsidR="00247858" w:rsidRPr="00535840">
        <w:rPr>
          <w:rFonts w:ascii="Arial" w:eastAsia="Times New Roman" w:hAnsi="Arial" w:cs="Arial"/>
          <w:b/>
          <w:color w:val="000000" w:themeColor="text1"/>
          <w:sz w:val="26"/>
          <w:szCs w:val="26"/>
          <w:lang w:eastAsia="es-ES"/>
        </w:rPr>
        <w:t xml:space="preserve"> </w:t>
      </w:r>
      <w:r w:rsidR="00247858" w:rsidRPr="00535840">
        <w:rPr>
          <w:rFonts w:ascii="Arial" w:eastAsia="Times New Roman" w:hAnsi="Arial" w:cs="Arial"/>
          <w:color w:val="000000" w:themeColor="text1"/>
          <w:sz w:val="26"/>
          <w:szCs w:val="26"/>
          <w:lang w:eastAsia="es-ES"/>
        </w:rPr>
        <w:t xml:space="preserve">Con fecha </w:t>
      </w:r>
      <w:r w:rsidR="00212B31">
        <w:rPr>
          <w:rFonts w:ascii="Arial" w:eastAsia="Times New Roman" w:hAnsi="Arial" w:cs="Arial"/>
          <w:color w:val="000000" w:themeColor="text1"/>
          <w:sz w:val="26"/>
          <w:szCs w:val="26"/>
          <w:lang w:eastAsia="es-ES"/>
        </w:rPr>
        <w:t xml:space="preserve">veintitrés de noviembre </w:t>
      </w:r>
      <w:r w:rsidR="00247858" w:rsidRPr="00535840">
        <w:rPr>
          <w:rFonts w:ascii="Arial" w:eastAsia="Times New Roman" w:hAnsi="Arial" w:cs="Arial"/>
          <w:color w:val="000000" w:themeColor="text1"/>
          <w:sz w:val="26"/>
          <w:szCs w:val="26"/>
          <w:lang w:eastAsia="es-ES"/>
        </w:rPr>
        <w:t>de</w:t>
      </w:r>
      <w:r w:rsidR="00212B31">
        <w:rPr>
          <w:rFonts w:ascii="Arial" w:eastAsia="Times New Roman" w:hAnsi="Arial" w:cs="Arial"/>
          <w:color w:val="000000" w:themeColor="text1"/>
          <w:sz w:val="26"/>
          <w:szCs w:val="26"/>
          <w:lang w:eastAsia="es-ES"/>
        </w:rPr>
        <w:t xml:space="preserve"> dos mil dieciocho</w:t>
      </w:r>
      <w:r w:rsidR="00247858" w:rsidRPr="00535840">
        <w:rPr>
          <w:rFonts w:ascii="Arial" w:eastAsia="Times New Roman" w:hAnsi="Arial" w:cs="Arial"/>
          <w:color w:val="000000" w:themeColor="text1"/>
          <w:sz w:val="26"/>
          <w:szCs w:val="26"/>
          <w:lang w:eastAsia="es-ES"/>
        </w:rPr>
        <w:t>, se llevó a cabo la audiencia de pruebas y alegatos, sin asistencia de las partes.</w:t>
      </w:r>
    </w:p>
    <w:p w:rsidR="001E2535" w:rsidRPr="00535840" w:rsidRDefault="008E0AF5" w:rsidP="001E2535">
      <w:pPr>
        <w:spacing w:before="240" w:after="0" w:line="360" w:lineRule="auto"/>
        <w:ind w:firstLine="708"/>
        <w:jc w:val="both"/>
        <w:rPr>
          <w:rFonts w:ascii="Arial" w:hAnsi="Arial" w:cs="Arial"/>
          <w:color w:val="000000" w:themeColor="text1"/>
          <w:sz w:val="26"/>
          <w:szCs w:val="26"/>
        </w:rPr>
      </w:pPr>
      <w:r>
        <w:rPr>
          <w:rFonts w:ascii="Arial" w:eastAsia="Times New Roman" w:hAnsi="Arial" w:cs="Arial"/>
          <w:b/>
          <w:color w:val="000000" w:themeColor="text1"/>
          <w:sz w:val="26"/>
          <w:szCs w:val="26"/>
          <w:lang w:eastAsia="es-ES"/>
        </w:rPr>
        <w:t>QUINTO</w:t>
      </w:r>
      <w:r w:rsidR="00247858" w:rsidRPr="00535840">
        <w:rPr>
          <w:rFonts w:ascii="Arial" w:eastAsia="Times New Roman" w:hAnsi="Arial" w:cs="Arial"/>
          <w:b/>
          <w:color w:val="000000" w:themeColor="text1"/>
          <w:sz w:val="26"/>
          <w:szCs w:val="26"/>
          <w:lang w:eastAsia="es-ES"/>
        </w:rPr>
        <w:t xml:space="preserve">. </w:t>
      </w:r>
      <w:r w:rsidR="00C564B4" w:rsidRPr="00535840">
        <w:rPr>
          <w:rFonts w:ascii="Arial" w:eastAsia="Times New Roman" w:hAnsi="Arial" w:cs="Arial"/>
          <w:color w:val="000000" w:themeColor="text1"/>
          <w:sz w:val="26"/>
          <w:szCs w:val="26"/>
          <w:lang w:eastAsia="es-ES"/>
        </w:rPr>
        <w:t>Finalmente, p</w:t>
      </w:r>
      <w:r w:rsidR="001E2535" w:rsidRPr="00535840">
        <w:rPr>
          <w:rFonts w:ascii="Arial" w:eastAsia="Times New Roman" w:hAnsi="Arial" w:cs="Arial"/>
          <w:color w:val="000000" w:themeColor="text1"/>
          <w:sz w:val="26"/>
          <w:szCs w:val="26"/>
          <w:lang w:eastAsia="es-ES"/>
        </w:rPr>
        <w:t xml:space="preserve">or acuerdo de </w:t>
      </w:r>
      <w:r w:rsidR="003B48D6">
        <w:rPr>
          <w:rFonts w:ascii="Arial" w:eastAsia="Times New Roman" w:hAnsi="Arial" w:cs="Arial"/>
          <w:color w:val="000000" w:themeColor="text1"/>
          <w:sz w:val="26"/>
          <w:szCs w:val="26"/>
          <w:lang w:eastAsia="es-ES"/>
        </w:rPr>
        <w:t>treinta y uno de enero del año en curso</w:t>
      </w:r>
      <w:r w:rsidR="001E2535" w:rsidRPr="00535840">
        <w:rPr>
          <w:rFonts w:ascii="Arial" w:eastAsia="Times New Roman" w:hAnsi="Arial" w:cs="Arial"/>
          <w:color w:val="000000" w:themeColor="text1"/>
          <w:sz w:val="26"/>
          <w:szCs w:val="26"/>
          <w:lang w:eastAsia="es-ES"/>
        </w:rPr>
        <w:t xml:space="preserve">, al considerar que se encontraba agotada la instrucción, se citó a las partes para oír </w:t>
      </w:r>
      <w:r w:rsidR="00900B6F" w:rsidRPr="00535840">
        <w:rPr>
          <w:rFonts w:ascii="Arial" w:eastAsia="Times New Roman" w:hAnsi="Arial" w:cs="Arial"/>
          <w:color w:val="000000" w:themeColor="text1"/>
          <w:sz w:val="26"/>
          <w:szCs w:val="26"/>
          <w:lang w:eastAsia="es-ES"/>
        </w:rPr>
        <w:t>sentencia</w:t>
      </w:r>
      <w:r w:rsidR="001E2535" w:rsidRPr="00535840">
        <w:rPr>
          <w:rFonts w:ascii="Arial" w:eastAsia="Times New Roman" w:hAnsi="Arial" w:cs="Arial"/>
          <w:color w:val="000000" w:themeColor="text1"/>
          <w:sz w:val="26"/>
          <w:szCs w:val="26"/>
          <w:lang w:eastAsia="es-ES"/>
        </w:rPr>
        <w:t>.</w:t>
      </w:r>
    </w:p>
    <w:p w:rsidR="0078207E" w:rsidRPr="00535840" w:rsidRDefault="003E04E0" w:rsidP="001E2535">
      <w:pPr>
        <w:pStyle w:val="corte4fondo"/>
        <w:spacing w:before="240" w:after="240"/>
        <w:ind w:right="51" w:firstLine="0"/>
        <w:jc w:val="center"/>
        <w:rPr>
          <w:rFonts w:cs="Arial"/>
          <w:b/>
          <w:color w:val="000000" w:themeColor="text1"/>
          <w:sz w:val="26"/>
          <w:szCs w:val="26"/>
        </w:rPr>
      </w:pPr>
      <w:r w:rsidRPr="00535840">
        <w:rPr>
          <w:rFonts w:cs="Arial"/>
          <w:b/>
          <w:color w:val="000000" w:themeColor="text1"/>
          <w:sz w:val="26"/>
          <w:szCs w:val="26"/>
        </w:rPr>
        <w:t>C O N S I D E R A N D O:</w:t>
      </w:r>
    </w:p>
    <w:p w:rsidR="001E2535" w:rsidRPr="00535840" w:rsidRDefault="001E2535" w:rsidP="001E2535">
      <w:pPr>
        <w:spacing w:after="0" w:line="360" w:lineRule="auto"/>
        <w:ind w:firstLine="708"/>
        <w:jc w:val="both"/>
        <w:rPr>
          <w:rFonts w:ascii="Arial" w:hAnsi="Arial" w:cs="Arial"/>
          <w:color w:val="000000" w:themeColor="text1"/>
          <w:sz w:val="26"/>
          <w:szCs w:val="26"/>
        </w:rPr>
      </w:pPr>
      <w:r w:rsidRPr="00535840">
        <w:rPr>
          <w:rFonts w:ascii="Arial" w:hAnsi="Arial" w:cs="Arial"/>
          <w:b/>
          <w:color w:val="000000" w:themeColor="text1"/>
          <w:sz w:val="26"/>
          <w:szCs w:val="26"/>
        </w:rPr>
        <w:t xml:space="preserve">PRIMERO.- </w:t>
      </w:r>
      <w:r w:rsidRPr="00535840">
        <w:rPr>
          <w:rFonts w:ascii="Arial" w:hAnsi="Arial" w:cs="Arial"/>
          <w:color w:val="000000" w:themeColor="text1"/>
          <w:sz w:val="26"/>
          <w:szCs w:val="26"/>
        </w:rPr>
        <w:t>Est</w:t>
      </w:r>
      <w:r w:rsidR="008E0AF5">
        <w:rPr>
          <w:rFonts w:ascii="Arial" w:hAnsi="Arial" w:cs="Arial"/>
          <w:color w:val="000000" w:themeColor="text1"/>
          <w:sz w:val="26"/>
          <w:szCs w:val="26"/>
        </w:rPr>
        <w:t>a Sala Superior del Tribunal de Justicia Administrativa</w:t>
      </w:r>
      <w:r w:rsidR="00D5278E" w:rsidRPr="00535840">
        <w:rPr>
          <w:rFonts w:ascii="Arial" w:hAnsi="Arial" w:cs="Arial"/>
          <w:color w:val="000000" w:themeColor="text1"/>
          <w:sz w:val="26"/>
          <w:szCs w:val="26"/>
        </w:rPr>
        <w:t xml:space="preserve">, </w:t>
      </w:r>
      <w:r w:rsidRPr="00535840">
        <w:rPr>
          <w:rFonts w:ascii="Arial" w:hAnsi="Arial" w:cs="Arial"/>
          <w:color w:val="000000" w:themeColor="text1"/>
          <w:sz w:val="26"/>
          <w:szCs w:val="26"/>
        </w:rPr>
        <w:t xml:space="preserve">es competente para conocer y resolver del presente </w:t>
      </w:r>
      <w:r w:rsidR="00D5278E" w:rsidRPr="00535840">
        <w:rPr>
          <w:rFonts w:ascii="Arial" w:hAnsi="Arial" w:cs="Arial"/>
          <w:color w:val="000000" w:themeColor="text1"/>
          <w:sz w:val="26"/>
          <w:szCs w:val="26"/>
        </w:rPr>
        <w:t xml:space="preserve">juicio </w:t>
      </w:r>
      <w:r w:rsidRPr="00535840">
        <w:rPr>
          <w:rFonts w:ascii="Arial" w:hAnsi="Arial" w:cs="Arial"/>
          <w:color w:val="000000" w:themeColor="text1"/>
          <w:sz w:val="26"/>
          <w:szCs w:val="26"/>
        </w:rPr>
        <w:t xml:space="preserve">de conformidad </w:t>
      </w:r>
      <w:r w:rsidR="00D5278E" w:rsidRPr="00535840">
        <w:rPr>
          <w:rFonts w:ascii="Arial" w:hAnsi="Arial" w:cs="Arial"/>
          <w:color w:val="000000" w:themeColor="text1"/>
          <w:sz w:val="26"/>
          <w:szCs w:val="26"/>
        </w:rPr>
        <w:t xml:space="preserve">acorde </w:t>
      </w:r>
      <w:r w:rsidRPr="00535840">
        <w:rPr>
          <w:rFonts w:ascii="Arial" w:hAnsi="Arial" w:cs="Arial"/>
          <w:color w:val="000000" w:themeColor="text1"/>
          <w:sz w:val="26"/>
          <w:szCs w:val="26"/>
        </w:rPr>
        <w:t xml:space="preserve">lo dispuesto por </w:t>
      </w:r>
      <w:r w:rsidRPr="00535840">
        <w:rPr>
          <w:rFonts w:ascii="Arial" w:eastAsia="Calibri" w:hAnsi="Arial" w:cs="Arial"/>
          <w:bCs/>
          <w:iCs/>
          <w:color w:val="000000" w:themeColor="text1"/>
          <w:sz w:val="26"/>
          <w:szCs w:val="26"/>
          <w:lang w:eastAsia="es-ES"/>
        </w:rPr>
        <w:t xml:space="preserve">los artículos </w:t>
      </w:r>
      <w:r w:rsidR="003B48D6">
        <w:rPr>
          <w:rFonts w:ascii="Arial" w:hAnsi="Arial" w:cs="Arial"/>
          <w:bCs/>
          <w:iCs/>
          <w:sz w:val="26"/>
          <w:szCs w:val="26"/>
        </w:rPr>
        <w:t xml:space="preserve">114 </w:t>
      </w:r>
      <w:proofErr w:type="spellStart"/>
      <w:r w:rsidR="003B48D6">
        <w:rPr>
          <w:rFonts w:ascii="Arial" w:hAnsi="Arial" w:cs="Arial"/>
          <w:bCs/>
          <w:iCs/>
          <w:sz w:val="26"/>
          <w:szCs w:val="26"/>
        </w:rPr>
        <w:t>Quáter</w:t>
      </w:r>
      <w:proofErr w:type="spellEnd"/>
      <w:r w:rsidR="003B48D6">
        <w:rPr>
          <w:rFonts w:ascii="Arial" w:hAnsi="Arial" w:cs="Arial"/>
          <w:bCs/>
          <w:iCs/>
          <w:sz w:val="26"/>
          <w:szCs w:val="26"/>
        </w:rPr>
        <w:t xml:space="preserve"> de la Constitución Política del Estado Libre y Soberano de Oaxaca; así como los diversos </w:t>
      </w:r>
      <w:r w:rsidR="00D5278E" w:rsidRPr="00535840">
        <w:rPr>
          <w:rFonts w:ascii="Arial" w:eastAsia="Calibri" w:hAnsi="Arial" w:cs="Arial"/>
          <w:bCs/>
          <w:iCs/>
          <w:color w:val="000000" w:themeColor="text1"/>
          <w:sz w:val="26"/>
          <w:szCs w:val="26"/>
          <w:lang w:eastAsia="es-ES"/>
        </w:rPr>
        <w:t xml:space="preserve">los artículos </w:t>
      </w:r>
      <w:r w:rsidRPr="00535840">
        <w:rPr>
          <w:rFonts w:ascii="Arial" w:hAnsi="Arial" w:cs="Arial"/>
          <w:color w:val="000000" w:themeColor="text1"/>
          <w:sz w:val="26"/>
          <w:szCs w:val="26"/>
        </w:rPr>
        <w:t>1, 2, y 39</w:t>
      </w:r>
      <w:r w:rsidR="00D5278E" w:rsidRPr="00535840">
        <w:rPr>
          <w:rFonts w:ascii="Arial" w:hAnsi="Arial" w:cs="Arial"/>
          <w:color w:val="000000" w:themeColor="text1"/>
          <w:sz w:val="26"/>
          <w:szCs w:val="26"/>
        </w:rPr>
        <w:t>,</w:t>
      </w:r>
      <w:r w:rsidRPr="00535840">
        <w:rPr>
          <w:rFonts w:ascii="Arial" w:hAnsi="Arial" w:cs="Arial"/>
          <w:color w:val="000000" w:themeColor="text1"/>
          <w:sz w:val="26"/>
          <w:szCs w:val="26"/>
        </w:rPr>
        <w:t xml:space="preserve"> de la Ley de Justicia de Fiscalización y Rendición de Cuentas para el Estado</w:t>
      </w:r>
      <w:r w:rsidR="00BE7A06" w:rsidRPr="00535840">
        <w:rPr>
          <w:rFonts w:ascii="Arial" w:hAnsi="Arial" w:cs="Arial"/>
          <w:color w:val="000000" w:themeColor="text1"/>
          <w:sz w:val="26"/>
          <w:szCs w:val="26"/>
        </w:rPr>
        <w:t xml:space="preserve"> de Oaxaca.</w:t>
      </w:r>
    </w:p>
    <w:p w:rsidR="00EF5058" w:rsidRPr="00535840" w:rsidRDefault="00EF5058" w:rsidP="00EF5058">
      <w:pPr>
        <w:pStyle w:val="corte4fondo"/>
        <w:tabs>
          <w:tab w:val="left" w:pos="0"/>
        </w:tabs>
        <w:spacing w:before="240"/>
        <w:ind w:right="51"/>
        <w:rPr>
          <w:rFonts w:cs="Arial"/>
          <w:color w:val="000000" w:themeColor="text1"/>
          <w:sz w:val="26"/>
          <w:szCs w:val="26"/>
        </w:rPr>
      </w:pPr>
      <w:r w:rsidRPr="00535840">
        <w:rPr>
          <w:rFonts w:cs="Arial"/>
          <w:b/>
          <w:color w:val="000000" w:themeColor="text1"/>
          <w:sz w:val="26"/>
          <w:szCs w:val="26"/>
          <w:lang w:val="es-MX"/>
        </w:rPr>
        <w:t xml:space="preserve">SEGUNDO. </w:t>
      </w:r>
      <w:r w:rsidRPr="00535840">
        <w:rPr>
          <w:rFonts w:cs="Arial"/>
          <w:color w:val="000000" w:themeColor="text1"/>
          <w:sz w:val="26"/>
          <w:szCs w:val="26"/>
          <w:lang w:val="es-MX"/>
        </w:rPr>
        <w:t xml:space="preserve">La personalidad de las partes </w:t>
      </w:r>
      <w:r w:rsidRPr="00535840">
        <w:rPr>
          <w:rFonts w:cs="Arial"/>
          <w:color w:val="000000" w:themeColor="text1"/>
          <w:sz w:val="26"/>
          <w:szCs w:val="26"/>
        </w:rPr>
        <w:t xml:space="preserve">quedó acreditada en autos, porque </w:t>
      </w:r>
      <w:r w:rsidR="0009569E">
        <w:rPr>
          <w:rFonts w:cs="Arial"/>
          <w:color w:val="000000" w:themeColor="text1"/>
          <w:sz w:val="26"/>
          <w:szCs w:val="26"/>
        </w:rPr>
        <w:t xml:space="preserve">los </w:t>
      </w:r>
      <w:r w:rsidR="00247858" w:rsidRPr="00535840">
        <w:rPr>
          <w:rFonts w:cs="Arial"/>
          <w:color w:val="000000" w:themeColor="text1"/>
          <w:sz w:val="26"/>
          <w:szCs w:val="26"/>
        </w:rPr>
        <w:t>actor</w:t>
      </w:r>
      <w:r w:rsidR="0009569E">
        <w:rPr>
          <w:rFonts w:cs="Arial"/>
          <w:color w:val="000000" w:themeColor="text1"/>
          <w:sz w:val="26"/>
          <w:szCs w:val="26"/>
        </w:rPr>
        <w:t>es</w:t>
      </w:r>
      <w:r w:rsidR="00247858" w:rsidRPr="00535840">
        <w:rPr>
          <w:rFonts w:cs="Arial"/>
          <w:color w:val="000000" w:themeColor="text1"/>
          <w:sz w:val="26"/>
          <w:szCs w:val="26"/>
        </w:rPr>
        <w:t xml:space="preserve"> </w:t>
      </w:r>
      <w:r w:rsidRPr="00535840">
        <w:rPr>
          <w:rFonts w:cs="Arial"/>
          <w:color w:val="000000" w:themeColor="text1"/>
          <w:sz w:val="26"/>
          <w:szCs w:val="26"/>
        </w:rPr>
        <w:t>promovi</w:t>
      </w:r>
      <w:r w:rsidR="0009569E">
        <w:rPr>
          <w:rFonts w:cs="Arial"/>
          <w:color w:val="000000" w:themeColor="text1"/>
          <w:sz w:val="26"/>
          <w:szCs w:val="26"/>
        </w:rPr>
        <w:t xml:space="preserve">eron </w:t>
      </w:r>
      <w:r w:rsidRPr="00535840">
        <w:rPr>
          <w:rFonts w:cs="Arial"/>
          <w:color w:val="000000" w:themeColor="text1"/>
          <w:sz w:val="26"/>
          <w:szCs w:val="26"/>
        </w:rPr>
        <w:t>por propio derecho</w:t>
      </w:r>
      <w:r w:rsidRPr="00535840">
        <w:rPr>
          <w:rFonts w:cs="Arial"/>
          <w:bCs/>
          <w:iCs/>
          <w:color w:val="000000" w:themeColor="text1"/>
          <w:kern w:val="2"/>
          <w:sz w:val="26"/>
          <w:szCs w:val="26"/>
        </w:rPr>
        <w:t xml:space="preserve"> </w:t>
      </w:r>
      <w:r w:rsidRPr="00535840">
        <w:rPr>
          <w:rFonts w:cs="Arial"/>
          <w:color w:val="000000" w:themeColor="text1"/>
          <w:sz w:val="26"/>
          <w:szCs w:val="26"/>
        </w:rPr>
        <w:t xml:space="preserve">y el </w:t>
      </w:r>
      <w:r w:rsidR="00BB0C5A" w:rsidRPr="00535840">
        <w:rPr>
          <w:rFonts w:cs="Arial"/>
          <w:color w:val="000000" w:themeColor="text1"/>
          <w:sz w:val="26"/>
          <w:szCs w:val="26"/>
        </w:rPr>
        <w:t>Titular de la Unidad de Asuntos Jurídicos del</w:t>
      </w:r>
      <w:r w:rsidR="0009569E">
        <w:rPr>
          <w:rFonts w:cs="Arial"/>
          <w:color w:val="000000" w:themeColor="text1"/>
          <w:sz w:val="26"/>
          <w:szCs w:val="26"/>
        </w:rPr>
        <w:t xml:space="preserve"> Órgano Superior de Fiscalización </w:t>
      </w:r>
      <w:r w:rsidR="00BB0C5A" w:rsidRPr="00535840">
        <w:rPr>
          <w:rFonts w:cs="Arial"/>
          <w:color w:val="000000" w:themeColor="text1"/>
          <w:sz w:val="26"/>
          <w:szCs w:val="26"/>
        </w:rPr>
        <w:t>del Estado de Oaxaca</w:t>
      </w:r>
      <w:r w:rsidRPr="00535840">
        <w:rPr>
          <w:rFonts w:cs="Arial"/>
          <w:color w:val="000000" w:themeColor="text1"/>
          <w:sz w:val="26"/>
          <w:szCs w:val="26"/>
        </w:rPr>
        <w:t>, exhibió copia certificada del documento en el que consta su nombramiento y toma d</w:t>
      </w:r>
      <w:r w:rsidR="00187137">
        <w:rPr>
          <w:rFonts w:cs="Arial"/>
          <w:color w:val="000000" w:themeColor="text1"/>
          <w:sz w:val="26"/>
          <w:szCs w:val="26"/>
        </w:rPr>
        <w:t>e protesta al cargo que ostenta</w:t>
      </w:r>
      <w:r w:rsidRPr="00535840">
        <w:rPr>
          <w:rFonts w:cs="Arial"/>
          <w:color w:val="000000" w:themeColor="text1"/>
          <w:sz w:val="26"/>
          <w:szCs w:val="26"/>
        </w:rPr>
        <w:t>.</w:t>
      </w:r>
    </w:p>
    <w:p w:rsidR="00EF5058" w:rsidRPr="00535840" w:rsidRDefault="00EF5058" w:rsidP="00EF5058">
      <w:pPr>
        <w:pStyle w:val="corte4fondo"/>
        <w:tabs>
          <w:tab w:val="left" w:pos="0"/>
        </w:tabs>
        <w:spacing w:before="240"/>
        <w:ind w:right="51"/>
        <w:rPr>
          <w:rFonts w:cs="Arial"/>
          <w:color w:val="000000" w:themeColor="text1"/>
          <w:sz w:val="26"/>
          <w:szCs w:val="26"/>
          <w:lang w:val="es-MX"/>
        </w:rPr>
      </w:pPr>
      <w:r w:rsidRPr="00535840">
        <w:rPr>
          <w:rFonts w:cs="Arial"/>
          <w:b/>
          <w:color w:val="000000" w:themeColor="text1"/>
          <w:sz w:val="26"/>
          <w:szCs w:val="26"/>
          <w:lang w:val="es-MX"/>
        </w:rPr>
        <w:t xml:space="preserve">TERCERO. </w:t>
      </w:r>
      <w:r w:rsidRPr="00535840">
        <w:rPr>
          <w:rFonts w:cs="Arial"/>
          <w:color w:val="000000" w:themeColor="text1"/>
          <w:sz w:val="26"/>
          <w:szCs w:val="26"/>
          <w:lang w:val="es-MX"/>
        </w:rPr>
        <w:t xml:space="preserve">Por ser las causales de improcedencia y sobreseimiento del juicio de orden público y de estudio preferente a cualquier otra cuestión, que aún de oficio, deben ser examinadas, ya que de actualizarse alguna, impide la resolución del fondo del asunto y deberá decretarse el sobreseimiento en términos de lo dispuesto por los artículos 16 y 17, de la Ley de Justicia de Fiscalización y Rendición de Cuentas para el Estado de Oaxaca; esta Sala no advierte que en el sumario se actualice alguna de las hipótesis previstas, en el artículo 16, de la Ley en cita, en consecuencia, </w:t>
      </w:r>
      <w:r w:rsidRPr="00535840">
        <w:rPr>
          <w:rFonts w:cs="Arial"/>
          <w:b/>
          <w:color w:val="000000" w:themeColor="text1"/>
          <w:sz w:val="26"/>
          <w:szCs w:val="26"/>
          <w:lang w:val="es-MX"/>
        </w:rPr>
        <w:t>NO SE SOBRESEE EN EL JUICIO</w:t>
      </w:r>
      <w:r w:rsidRPr="00535840">
        <w:rPr>
          <w:rFonts w:cs="Arial"/>
          <w:color w:val="000000" w:themeColor="text1"/>
          <w:sz w:val="26"/>
          <w:szCs w:val="26"/>
          <w:lang w:val="es-MX"/>
        </w:rPr>
        <w:t xml:space="preserve">. </w:t>
      </w:r>
    </w:p>
    <w:p w:rsidR="006554EC" w:rsidRDefault="00187137" w:rsidP="008E0AF5">
      <w:pPr>
        <w:shd w:val="clear" w:color="auto" w:fill="FFFFFF" w:themeFill="background1"/>
        <w:spacing w:before="240" w:after="0" w:line="360" w:lineRule="auto"/>
        <w:ind w:firstLine="708"/>
        <w:jc w:val="both"/>
        <w:rPr>
          <w:rFonts w:ascii="Arial" w:hAnsi="Arial" w:cs="Arial"/>
          <w:sz w:val="26"/>
          <w:szCs w:val="26"/>
        </w:rPr>
      </w:pPr>
      <w:r w:rsidRPr="00DC2C39">
        <w:rPr>
          <w:rFonts w:ascii="Arial" w:hAnsi="Arial" w:cs="Arial"/>
          <w:b/>
          <w:sz w:val="26"/>
          <w:szCs w:val="26"/>
        </w:rPr>
        <w:t>CUARTO</w:t>
      </w:r>
      <w:r w:rsidRPr="00DC2C39">
        <w:rPr>
          <w:rFonts w:ascii="Arial" w:hAnsi="Arial" w:cs="Arial"/>
          <w:sz w:val="26"/>
          <w:szCs w:val="26"/>
        </w:rPr>
        <w:t xml:space="preserve">. </w:t>
      </w:r>
      <w:r w:rsidR="00C6126A">
        <w:rPr>
          <w:rFonts w:ascii="Arial" w:hAnsi="Arial" w:cs="Arial"/>
          <w:sz w:val="26"/>
          <w:szCs w:val="26"/>
        </w:rPr>
        <w:t>Exponen los demandantes</w:t>
      </w:r>
      <w:r w:rsidR="00E33141">
        <w:rPr>
          <w:rFonts w:ascii="Arial" w:hAnsi="Arial" w:cs="Arial"/>
          <w:sz w:val="26"/>
          <w:szCs w:val="26"/>
        </w:rPr>
        <w:t xml:space="preserve"> de manera inicial</w:t>
      </w:r>
      <w:r w:rsidR="00A12FCC">
        <w:rPr>
          <w:rFonts w:ascii="Arial" w:hAnsi="Arial" w:cs="Arial"/>
          <w:sz w:val="26"/>
          <w:szCs w:val="26"/>
        </w:rPr>
        <w:t xml:space="preserve"> en sus motivos de impugnación</w:t>
      </w:r>
      <w:r w:rsidR="00E33141">
        <w:rPr>
          <w:rFonts w:ascii="Arial" w:hAnsi="Arial" w:cs="Arial"/>
          <w:sz w:val="26"/>
          <w:szCs w:val="26"/>
        </w:rPr>
        <w:t xml:space="preserve">, </w:t>
      </w:r>
      <w:r w:rsidR="00A12FCC">
        <w:rPr>
          <w:rFonts w:ascii="Arial" w:hAnsi="Arial" w:cs="Arial"/>
          <w:sz w:val="26"/>
          <w:szCs w:val="26"/>
        </w:rPr>
        <w:t xml:space="preserve">que la determinación contenida en el considerando tercero de la resolución de la que se duelen, es violatoria del procedimiento, porque en el acuerdo de veintiséis de octubre de dos mil quince, que dice la demandada se debió impugnar, se admitieron las pruebas </w:t>
      </w:r>
      <w:r w:rsidR="00E33141">
        <w:rPr>
          <w:rFonts w:ascii="Arial" w:hAnsi="Arial" w:cs="Arial"/>
          <w:sz w:val="26"/>
          <w:szCs w:val="26"/>
        </w:rPr>
        <w:t>que ofrecieron</w:t>
      </w:r>
      <w:r w:rsidR="00A12FCC">
        <w:rPr>
          <w:rFonts w:ascii="Arial" w:hAnsi="Arial" w:cs="Arial"/>
          <w:sz w:val="26"/>
          <w:szCs w:val="26"/>
        </w:rPr>
        <w:t xml:space="preserve">, </w:t>
      </w:r>
      <w:r w:rsidR="0075438A">
        <w:rPr>
          <w:rFonts w:ascii="Arial" w:hAnsi="Arial" w:cs="Arial"/>
          <w:sz w:val="26"/>
          <w:szCs w:val="26"/>
        </w:rPr>
        <w:t xml:space="preserve">pero </w:t>
      </w:r>
      <w:r w:rsidR="00A12FCC">
        <w:rPr>
          <w:rFonts w:ascii="Arial" w:hAnsi="Arial" w:cs="Arial"/>
          <w:sz w:val="26"/>
          <w:szCs w:val="26"/>
        </w:rPr>
        <w:t xml:space="preserve">precisan que la responsable omitió la petición de que se requiriera de forma interna a la </w:t>
      </w:r>
      <w:r w:rsidR="00E33141">
        <w:rPr>
          <w:rFonts w:ascii="Arial" w:hAnsi="Arial" w:cs="Arial"/>
          <w:sz w:val="26"/>
          <w:szCs w:val="26"/>
        </w:rPr>
        <w:t xml:space="preserve">Auditoría Superior del Estado, </w:t>
      </w:r>
      <w:r w:rsidR="00A12FCC">
        <w:rPr>
          <w:rFonts w:ascii="Arial" w:hAnsi="Arial" w:cs="Arial"/>
          <w:sz w:val="26"/>
          <w:szCs w:val="26"/>
        </w:rPr>
        <w:t xml:space="preserve">hoy </w:t>
      </w:r>
      <w:r w:rsidR="00E33141">
        <w:rPr>
          <w:rFonts w:ascii="Arial" w:hAnsi="Arial" w:cs="Arial"/>
          <w:sz w:val="26"/>
          <w:szCs w:val="26"/>
        </w:rPr>
        <w:t>Órgano Superior de Fiscalización del Estado de Oaxaca</w:t>
      </w:r>
      <w:r w:rsidR="006554EC">
        <w:rPr>
          <w:rFonts w:ascii="Arial" w:hAnsi="Arial" w:cs="Arial"/>
          <w:sz w:val="26"/>
          <w:szCs w:val="26"/>
        </w:rPr>
        <w:t>, la información, los archivos y documentación consistentes en los informes trimestrales de avance de gestión financiera del año dos mil trece, estados financieros dos mil trece, cuenta pública municipal dos mil trece.</w:t>
      </w:r>
    </w:p>
    <w:p w:rsidR="006554EC" w:rsidRDefault="00187137" w:rsidP="00187137">
      <w:pPr>
        <w:spacing w:before="240" w:after="0" w:line="360" w:lineRule="auto"/>
        <w:ind w:firstLine="708"/>
        <w:jc w:val="both"/>
        <w:rPr>
          <w:rFonts w:ascii="Arial" w:hAnsi="Arial" w:cs="Arial"/>
          <w:sz w:val="26"/>
          <w:szCs w:val="26"/>
        </w:rPr>
      </w:pPr>
      <w:r w:rsidRPr="00247B87">
        <w:rPr>
          <w:rFonts w:ascii="Arial" w:hAnsi="Arial" w:cs="Arial"/>
          <w:sz w:val="26"/>
          <w:szCs w:val="26"/>
        </w:rPr>
        <w:t>De actuaciones procesales a las que se les otorga pleno valor probatorio, de conformidad con lo dispuesto por el artículo 25</w:t>
      </w:r>
      <w:r w:rsidR="006554EC">
        <w:rPr>
          <w:rStyle w:val="Refdenotaalpie"/>
          <w:rFonts w:ascii="Arial" w:hAnsi="Arial" w:cs="Arial"/>
          <w:sz w:val="26"/>
          <w:szCs w:val="26"/>
        </w:rPr>
        <w:footnoteReference w:id="1"/>
      </w:r>
      <w:r w:rsidRPr="00247B87">
        <w:rPr>
          <w:rFonts w:ascii="Arial" w:hAnsi="Arial" w:cs="Arial"/>
          <w:sz w:val="26"/>
          <w:szCs w:val="26"/>
        </w:rPr>
        <w:t xml:space="preserve"> Ley de Justicia de Fiscalización y Rendición de Cuentas para el Estado</w:t>
      </w:r>
      <w:r w:rsidR="006554EC">
        <w:rPr>
          <w:rFonts w:ascii="Arial" w:hAnsi="Arial" w:cs="Arial"/>
          <w:sz w:val="26"/>
          <w:szCs w:val="26"/>
        </w:rPr>
        <w:t xml:space="preserve">, por tratarse de actuaciones judiciales; se advierte que la autoridad demandada en la resolución materia del presente juicio, en lo atinente al argumento que destacan los actores, indicó: </w:t>
      </w:r>
      <w:r w:rsidR="00D33A6D">
        <w:rPr>
          <w:rFonts w:ascii="Arial" w:hAnsi="Arial" w:cs="Arial"/>
          <w:sz w:val="26"/>
          <w:szCs w:val="26"/>
        </w:rPr>
        <w:t>“</w:t>
      </w:r>
      <w:r w:rsidR="009A19B7" w:rsidRPr="00D33A6D">
        <w:rPr>
          <w:rFonts w:ascii="Arial" w:hAnsi="Arial" w:cs="Arial"/>
          <w:i/>
          <w:sz w:val="24"/>
          <w:szCs w:val="24"/>
        </w:rPr>
        <w:t>Argumento que resulta infundado e inoperante, pues en primer lugar los recurrentes no acompañaron los estados financieros y demás información y documentación a su escrito de conte</w:t>
      </w:r>
      <w:r w:rsidR="001741EE" w:rsidRPr="00D33A6D">
        <w:rPr>
          <w:rFonts w:ascii="Arial" w:hAnsi="Arial" w:cs="Arial"/>
          <w:i/>
          <w:sz w:val="24"/>
          <w:szCs w:val="24"/>
        </w:rPr>
        <w:t>s</w:t>
      </w:r>
      <w:r w:rsidR="009A19B7" w:rsidRPr="00D33A6D">
        <w:rPr>
          <w:rFonts w:ascii="Arial" w:hAnsi="Arial" w:cs="Arial"/>
          <w:i/>
          <w:sz w:val="24"/>
          <w:szCs w:val="24"/>
        </w:rPr>
        <w:t xml:space="preserve">tación al inicio del Procedimiento de </w:t>
      </w:r>
      <w:proofErr w:type="spellStart"/>
      <w:r w:rsidR="009A19B7" w:rsidRPr="00D33A6D">
        <w:rPr>
          <w:rFonts w:ascii="Arial" w:hAnsi="Arial" w:cs="Arial"/>
          <w:i/>
          <w:sz w:val="24"/>
          <w:szCs w:val="24"/>
        </w:rPr>
        <w:t>Fincamiento</w:t>
      </w:r>
      <w:proofErr w:type="spellEnd"/>
      <w:r w:rsidR="009A19B7" w:rsidRPr="00D33A6D">
        <w:rPr>
          <w:rFonts w:ascii="Arial" w:hAnsi="Arial" w:cs="Arial"/>
          <w:i/>
          <w:sz w:val="24"/>
          <w:szCs w:val="24"/>
        </w:rPr>
        <w:t xml:space="preserve"> de Responsabilidad Resarcitoria, de diecinueve de agosto de dos mil quince, momento oportuno procesal para que los hubieren ofrecido como quedo ordenado en el acuerdo de trece de julio</w:t>
      </w:r>
      <w:r w:rsidR="001741EE" w:rsidRPr="00D33A6D">
        <w:rPr>
          <w:rFonts w:ascii="Arial" w:hAnsi="Arial" w:cs="Arial"/>
          <w:i/>
          <w:sz w:val="24"/>
          <w:szCs w:val="24"/>
        </w:rPr>
        <w:t xml:space="preserve"> de dos mil quince, en el que se radicó e inició el Procedimiento para el </w:t>
      </w:r>
      <w:proofErr w:type="spellStart"/>
      <w:r w:rsidR="001741EE" w:rsidRPr="00D33A6D">
        <w:rPr>
          <w:rFonts w:ascii="Arial" w:hAnsi="Arial" w:cs="Arial"/>
          <w:i/>
          <w:sz w:val="24"/>
          <w:szCs w:val="24"/>
        </w:rPr>
        <w:t>Fincamiento</w:t>
      </w:r>
      <w:proofErr w:type="spellEnd"/>
      <w:r w:rsidR="001741EE" w:rsidRPr="00D33A6D">
        <w:rPr>
          <w:rFonts w:ascii="Arial" w:hAnsi="Arial" w:cs="Arial"/>
          <w:i/>
          <w:sz w:val="24"/>
          <w:szCs w:val="24"/>
        </w:rPr>
        <w:t xml:space="preserve"> de Responsabilidad Administrativa Resarcitoria, y se les dio el derecho de audiencia y debido proceso con respecto a las irregularidades y los daños ocasionados a la Hacienda Pública Municipal dentro del procedimiento de auditoría posteriormente la entonces Auditoría Superior del Estado emitió un acuerdo en el cual califico (sic) las pruebas ofrecidas por los entonces presuntos responsables, así mismo en acuerdo</w:t>
      </w:r>
      <w:r w:rsidR="009A19B7" w:rsidRPr="00D33A6D">
        <w:rPr>
          <w:rFonts w:ascii="Arial" w:hAnsi="Arial" w:cs="Arial"/>
          <w:i/>
          <w:sz w:val="24"/>
          <w:szCs w:val="24"/>
        </w:rPr>
        <w:t xml:space="preserve"> </w:t>
      </w:r>
      <w:r w:rsidR="001741EE" w:rsidRPr="00D33A6D">
        <w:rPr>
          <w:rFonts w:ascii="Arial" w:hAnsi="Arial" w:cs="Arial"/>
          <w:i/>
          <w:sz w:val="24"/>
          <w:szCs w:val="24"/>
        </w:rPr>
        <w:t>de siete de septiembre de dos mil quince abrió el periodo de diez días hábiles para que ofrecieran las pruebas pertinentes y solicitarán el desahogo correspondiente</w:t>
      </w:r>
      <w:r w:rsidR="00964DC7" w:rsidRPr="00D33A6D">
        <w:rPr>
          <w:rFonts w:ascii="Arial" w:hAnsi="Arial" w:cs="Arial"/>
          <w:i/>
          <w:sz w:val="24"/>
          <w:szCs w:val="24"/>
        </w:rPr>
        <w:t>; sin que hayan ofrecido pruebas que requirieran de desahogo, por ello, en el acuerdo de admisión de pruebas de veintiséis de octubre de dos mil quince, se ordenó cerrar el periodo probatorio, al no haber probanzas que desahogar, de conformidad con lo dispuesto por el artículo 287 del Código de Procedimientos Civiles</w:t>
      </w:r>
      <w:r w:rsidR="00C936B9" w:rsidRPr="00D33A6D">
        <w:rPr>
          <w:rFonts w:ascii="Arial" w:hAnsi="Arial" w:cs="Arial"/>
          <w:i/>
          <w:sz w:val="24"/>
          <w:szCs w:val="24"/>
        </w:rPr>
        <w:t xml:space="preserve"> para el Estado de Oaxaca; por lo que, es importante destacar que los recurrentes tuvieron la oportunidad de impugnar dicho acuerdo en el supuesto de advertir que las probanzas ofrecidas en esa oportunidad no fueron desahogadas en el sentido que la ofrecieron</w:t>
      </w:r>
      <w:r w:rsidR="00D92C8A" w:rsidRPr="00D33A6D">
        <w:rPr>
          <w:rFonts w:ascii="Arial" w:hAnsi="Arial" w:cs="Arial"/>
          <w:i/>
          <w:sz w:val="24"/>
          <w:szCs w:val="24"/>
        </w:rPr>
        <w:t xml:space="preserve">, en línea de consideración, se puede afirmar válidamente que, ante la omisión por parte de los hoy recurrentes de ofrecer pruebas que requerían de desahogo y no se haya hecho por la Unidad de Asuntos Jurídicos en el Procedimiento para el </w:t>
      </w:r>
      <w:proofErr w:type="spellStart"/>
      <w:r w:rsidR="00D92C8A" w:rsidRPr="00D33A6D">
        <w:rPr>
          <w:rFonts w:ascii="Arial" w:hAnsi="Arial" w:cs="Arial"/>
          <w:i/>
          <w:sz w:val="24"/>
          <w:szCs w:val="24"/>
        </w:rPr>
        <w:t>Fincamiento</w:t>
      </w:r>
      <w:proofErr w:type="spellEnd"/>
      <w:r w:rsidR="00D92C8A" w:rsidRPr="00D33A6D">
        <w:rPr>
          <w:rFonts w:ascii="Arial" w:hAnsi="Arial" w:cs="Arial"/>
          <w:i/>
          <w:sz w:val="24"/>
          <w:szCs w:val="24"/>
        </w:rPr>
        <w:t xml:space="preserve"> de Responsabilidad Administrativa Resarcitoria, debieron impugnar el acuerdo de veintiséis de octubre de dos mil quince</w:t>
      </w:r>
      <w:r w:rsidR="00D33A6D" w:rsidRPr="00D33A6D">
        <w:rPr>
          <w:rFonts w:ascii="Arial" w:hAnsi="Arial" w:cs="Arial"/>
          <w:i/>
          <w:sz w:val="24"/>
          <w:szCs w:val="24"/>
        </w:rPr>
        <w:t>, al no haberlo hecho se traduce en una falta de inercia procesal de su parte, por ello, consintieron tácitamente el citado acuerdo.</w:t>
      </w:r>
      <w:r w:rsidR="00D33A6D">
        <w:rPr>
          <w:rFonts w:ascii="Arial" w:hAnsi="Arial" w:cs="Arial"/>
          <w:sz w:val="26"/>
          <w:szCs w:val="26"/>
        </w:rPr>
        <w:t>”</w:t>
      </w:r>
    </w:p>
    <w:p w:rsidR="00D33A6D" w:rsidRDefault="00D33A6D" w:rsidP="00187137">
      <w:pPr>
        <w:spacing w:before="240" w:after="0" w:line="360" w:lineRule="auto"/>
        <w:ind w:firstLine="708"/>
        <w:jc w:val="both"/>
        <w:rPr>
          <w:rFonts w:ascii="Arial" w:hAnsi="Arial" w:cs="Arial"/>
          <w:sz w:val="26"/>
          <w:szCs w:val="26"/>
        </w:rPr>
      </w:pPr>
      <w:r>
        <w:rPr>
          <w:rFonts w:ascii="Arial" w:hAnsi="Arial" w:cs="Arial"/>
          <w:sz w:val="26"/>
          <w:szCs w:val="26"/>
        </w:rPr>
        <w:t xml:space="preserve">De lo anterior se sigue, que la razón fundamental de la autoridad demandada </w:t>
      </w:r>
      <w:r w:rsidR="00E25A99">
        <w:rPr>
          <w:rFonts w:ascii="Arial" w:hAnsi="Arial" w:cs="Arial"/>
          <w:sz w:val="26"/>
          <w:szCs w:val="26"/>
        </w:rPr>
        <w:t>emitida en la resolución</w:t>
      </w:r>
      <w:r w:rsidR="004E7995">
        <w:rPr>
          <w:rFonts w:ascii="Arial" w:hAnsi="Arial" w:cs="Arial"/>
          <w:sz w:val="26"/>
          <w:szCs w:val="26"/>
        </w:rPr>
        <w:t xml:space="preserve"> de cuatro de septiembre de dos mil dieciocho, materia del presente juicio de inconformidad, </w:t>
      </w:r>
      <w:r>
        <w:rPr>
          <w:rFonts w:ascii="Arial" w:hAnsi="Arial" w:cs="Arial"/>
          <w:sz w:val="26"/>
          <w:szCs w:val="26"/>
        </w:rPr>
        <w:t>para confirmar el acuerdo de tres de diciembre de dos mil quince, dictado en el expediente número ASE/UAJ/P.R./029/2015,</w:t>
      </w:r>
      <w:r w:rsidR="0075438A">
        <w:rPr>
          <w:rFonts w:ascii="Arial" w:hAnsi="Arial" w:cs="Arial"/>
          <w:sz w:val="26"/>
          <w:szCs w:val="26"/>
        </w:rPr>
        <w:t xml:space="preserve"> materia del</w:t>
      </w:r>
      <w:r w:rsidR="00E25A99">
        <w:rPr>
          <w:rFonts w:ascii="Arial" w:hAnsi="Arial" w:cs="Arial"/>
          <w:sz w:val="26"/>
          <w:szCs w:val="26"/>
        </w:rPr>
        <w:t xml:space="preserve"> recurso de reconsideración ASE/REC.R./047/2017, </w:t>
      </w:r>
      <w:r>
        <w:rPr>
          <w:rFonts w:ascii="Arial" w:hAnsi="Arial" w:cs="Arial"/>
          <w:sz w:val="26"/>
          <w:szCs w:val="26"/>
        </w:rPr>
        <w:t xml:space="preserve">consistió en que </w:t>
      </w:r>
      <w:r w:rsidRPr="00D33A6D">
        <w:rPr>
          <w:rFonts w:ascii="Arial" w:hAnsi="Arial" w:cs="Arial"/>
          <w:sz w:val="26"/>
          <w:szCs w:val="26"/>
        </w:rPr>
        <w:t xml:space="preserve">los </w:t>
      </w:r>
      <w:r>
        <w:rPr>
          <w:rFonts w:ascii="Arial" w:hAnsi="Arial" w:cs="Arial"/>
          <w:sz w:val="26"/>
          <w:szCs w:val="26"/>
        </w:rPr>
        <w:t xml:space="preserve">aquí actores, </w:t>
      </w:r>
      <w:r w:rsidRPr="00D33A6D">
        <w:rPr>
          <w:rFonts w:ascii="Arial" w:hAnsi="Arial" w:cs="Arial"/>
          <w:sz w:val="26"/>
          <w:szCs w:val="26"/>
        </w:rPr>
        <w:t xml:space="preserve">no acompañaron los estados financieros y demás información y documentación a su escrito de contestación al inicio del Procedimiento de </w:t>
      </w:r>
      <w:proofErr w:type="spellStart"/>
      <w:r w:rsidRPr="00D33A6D">
        <w:rPr>
          <w:rFonts w:ascii="Arial" w:hAnsi="Arial" w:cs="Arial"/>
          <w:sz w:val="26"/>
          <w:szCs w:val="26"/>
        </w:rPr>
        <w:t>Fincamiento</w:t>
      </w:r>
      <w:proofErr w:type="spellEnd"/>
      <w:r w:rsidRPr="00D33A6D">
        <w:rPr>
          <w:rFonts w:ascii="Arial" w:hAnsi="Arial" w:cs="Arial"/>
          <w:sz w:val="26"/>
          <w:szCs w:val="26"/>
        </w:rPr>
        <w:t xml:space="preserve"> de Responsabilidad Resarcitoria, momento </w:t>
      </w:r>
      <w:r>
        <w:rPr>
          <w:rFonts w:ascii="Arial" w:hAnsi="Arial" w:cs="Arial"/>
          <w:sz w:val="26"/>
          <w:szCs w:val="26"/>
        </w:rPr>
        <w:t xml:space="preserve">que dice era el procesal </w:t>
      </w:r>
      <w:r w:rsidRPr="00D33A6D">
        <w:rPr>
          <w:rFonts w:ascii="Arial" w:hAnsi="Arial" w:cs="Arial"/>
          <w:sz w:val="26"/>
          <w:szCs w:val="26"/>
        </w:rPr>
        <w:t>oportuno</w:t>
      </w:r>
      <w:r>
        <w:rPr>
          <w:rFonts w:ascii="Arial" w:hAnsi="Arial" w:cs="Arial"/>
          <w:sz w:val="26"/>
          <w:szCs w:val="26"/>
        </w:rPr>
        <w:t>; así como que</w:t>
      </w:r>
      <w:r w:rsidRPr="00D33A6D">
        <w:rPr>
          <w:rFonts w:ascii="Arial" w:hAnsi="Arial" w:cs="Arial"/>
          <w:sz w:val="26"/>
          <w:szCs w:val="26"/>
        </w:rPr>
        <w:t xml:space="preserve"> tuvieron la oportunidad de impugnar </w:t>
      </w:r>
      <w:r>
        <w:rPr>
          <w:rFonts w:ascii="Arial" w:hAnsi="Arial" w:cs="Arial"/>
          <w:sz w:val="26"/>
          <w:szCs w:val="26"/>
        </w:rPr>
        <w:t xml:space="preserve">el acuerdo de veintiséis de octubre de dos mil quince, y que al no haberlo hecho </w:t>
      </w:r>
      <w:r w:rsidRPr="00D33A6D">
        <w:rPr>
          <w:rFonts w:ascii="Arial" w:hAnsi="Arial" w:cs="Arial"/>
          <w:sz w:val="26"/>
          <w:szCs w:val="26"/>
        </w:rPr>
        <w:t>se consinti</w:t>
      </w:r>
      <w:r>
        <w:rPr>
          <w:rFonts w:ascii="Arial" w:hAnsi="Arial" w:cs="Arial"/>
          <w:sz w:val="26"/>
          <w:szCs w:val="26"/>
        </w:rPr>
        <w:t>ó</w:t>
      </w:r>
      <w:r w:rsidRPr="00D33A6D">
        <w:rPr>
          <w:rFonts w:ascii="Arial" w:hAnsi="Arial" w:cs="Arial"/>
          <w:sz w:val="26"/>
          <w:szCs w:val="26"/>
        </w:rPr>
        <w:t xml:space="preserve"> t</w:t>
      </w:r>
      <w:r>
        <w:rPr>
          <w:rFonts w:ascii="Arial" w:hAnsi="Arial" w:cs="Arial"/>
          <w:sz w:val="26"/>
          <w:szCs w:val="26"/>
        </w:rPr>
        <w:t>ácitamente dicho</w:t>
      </w:r>
      <w:r w:rsidRPr="00D33A6D">
        <w:rPr>
          <w:rFonts w:ascii="Arial" w:hAnsi="Arial" w:cs="Arial"/>
          <w:sz w:val="26"/>
          <w:szCs w:val="26"/>
        </w:rPr>
        <w:t xml:space="preserve"> acuerdo</w:t>
      </w:r>
    </w:p>
    <w:p w:rsidR="00E55460" w:rsidRDefault="00D33A6D" w:rsidP="00187137">
      <w:pPr>
        <w:spacing w:before="240" w:after="0" w:line="360" w:lineRule="auto"/>
        <w:ind w:firstLine="708"/>
        <w:jc w:val="both"/>
        <w:rPr>
          <w:rFonts w:ascii="Arial" w:hAnsi="Arial" w:cs="Arial"/>
          <w:sz w:val="26"/>
          <w:szCs w:val="26"/>
        </w:rPr>
      </w:pPr>
      <w:r>
        <w:rPr>
          <w:rFonts w:ascii="Arial" w:hAnsi="Arial" w:cs="Arial"/>
          <w:sz w:val="26"/>
          <w:szCs w:val="26"/>
        </w:rPr>
        <w:t xml:space="preserve">Ahora, </w:t>
      </w:r>
      <w:r w:rsidR="00E55460">
        <w:rPr>
          <w:rFonts w:ascii="Arial" w:hAnsi="Arial" w:cs="Arial"/>
          <w:sz w:val="26"/>
          <w:szCs w:val="26"/>
        </w:rPr>
        <w:t xml:space="preserve">de los anexos exhibidos con la demanda, consistente en </w:t>
      </w:r>
      <w:r w:rsidR="00CA5500">
        <w:rPr>
          <w:rFonts w:ascii="Arial" w:hAnsi="Arial" w:cs="Arial"/>
          <w:sz w:val="26"/>
          <w:szCs w:val="26"/>
        </w:rPr>
        <w:t>tres tomos d</w:t>
      </w:r>
      <w:r w:rsidR="00E55460">
        <w:rPr>
          <w:rFonts w:ascii="Arial" w:hAnsi="Arial" w:cs="Arial"/>
          <w:sz w:val="26"/>
          <w:szCs w:val="26"/>
        </w:rPr>
        <w:t xml:space="preserve">el expediente número ASE/UAJ/P.R./029/2015 de procedimiento de </w:t>
      </w:r>
      <w:proofErr w:type="spellStart"/>
      <w:r w:rsidR="00E55460">
        <w:rPr>
          <w:rFonts w:ascii="Arial" w:hAnsi="Arial" w:cs="Arial"/>
          <w:sz w:val="26"/>
          <w:szCs w:val="26"/>
        </w:rPr>
        <w:t>fincamiento</w:t>
      </w:r>
      <w:proofErr w:type="spellEnd"/>
      <w:r w:rsidR="00E55460">
        <w:rPr>
          <w:rFonts w:ascii="Arial" w:hAnsi="Arial" w:cs="Arial"/>
          <w:sz w:val="26"/>
          <w:szCs w:val="26"/>
        </w:rPr>
        <w:t xml:space="preserve"> de responsabilidad resarcitoria, se obtiene:</w:t>
      </w:r>
    </w:p>
    <w:p w:rsidR="00B602D3" w:rsidRDefault="00E55460" w:rsidP="003A6378">
      <w:pPr>
        <w:pStyle w:val="Prrafodelista"/>
        <w:numPr>
          <w:ilvl w:val="0"/>
          <w:numId w:val="8"/>
        </w:numPr>
        <w:spacing w:before="240" w:after="0" w:line="360" w:lineRule="auto"/>
        <w:ind w:left="0" w:firstLine="0"/>
        <w:jc w:val="both"/>
        <w:rPr>
          <w:rFonts w:ascii="Arial" w:hAnsi="Arial" w:cs="Arial"/>
          <w:sz w:val="26"/>
          <w:szCs w:val="26"/>
        </w:rPr>
      </w:pPr>
      <w:r w:rsidRPr="003A6378">
        <w:rPr>
          <w:rFonts w:ascii="Arial" w:hAnsi="Arial" w:cs="Arial"/>
          <w:sz w:val="26"/>
          <w:szCs w:val="26"/>
        </w:rPr>
        <w:t xml:space="preserve">Que los aquí actores, mediante escrito de diecinueve de agosto de dos mil quince, dieron </w:t>
      </w:r>
      <w:r w:rsidR="00CE52AA" w:rsidRPr="003A6378">
        <w:rPr>
          <w:rFonts w:ascii="Arial" w:hAnsi="Arial" w:cs="Arial"/>
          <w:sz w:val="26"/>
          <w:szCs w:val="26"/>
        </w:rPr>
        <w:t xml:space="preserve">contestación al procedimiento de </w:t>
      </w:r>
      <w:proofErr w:type="spellStart"/>
      <w:r w:rsidR="00CE52AA" w:rsidRPr="003A6378">
        <w:rPr>
          <w:rFonts w:ascii="Arial" w:hAnsi="Arial" w:cs="Arial"/>
          <w:sz w:val="26"/>
          <w:szCs w:val="26"/>
        </w:rPr>
        <w:t>fincamiento</w:t>
      </w:r>
      <w:proofErr w:type="spellEnd"/>
      <w:r w:rsidR="00CE52AA" w:rsidRPr="003A6378">
        <w:rPr>
          <w:rFonts w:ascii="Arial" w:hAnsi="Arial" w:cs="Arial"/>
          <w:sz w:val="26"/>
          <w:szCs w:val="26"/>
        </w:rPr>
        <w:t xml:space="preserve"> de responsabilidad resarcitoria, instruida en su contra, en la que ofrecieron pruebas y solicitaron: “</w:t>
      </w:r>
      <w:r w:rsidR="00CE52AA" w:rsidRPr="003A6378">
        <w:rPr>
          <w:rFonts w:ascii="Arial" w:hAnsi="Arial" w:cs="Arial"/>
          <w:i/>
          <w:sz w:val="24"/>
          <w:szCs w:val="24"/>
        </w:rPr>
        <w:t>TERCERO: Que los archivos que obran en la ASE desde el año 2014, como son: los cuatro informes trimestrales de avance de gestión financiera del año 2013; los cuatro estados financieros del año 2013; y la Cuenta Pública Municipal del año 2013, solicitamos que se anexen al presente expediente ya que obran dentro de la ASE</w:t>
      </w:r>
      <w:r w:rsidR="00CE52AA" w:rsidRPr="003A6378">
        <w:rPr>
          <w:rFonts w:ascii="Arial" w:hAnsi="Arial" w:cs="Arial"/>
          <w:sz w:val="26"/>
          <w:szCs w:val="26"/>
        </w:rPr>
        <w:t>”</w:t>
      </w:r>
      <w:r w:rsidR="00CA5500" w:rsidRPr="003A6378">
        <w:rPr>
          <w:rFonts w:ascii="Arial" w:hAnsi="Arial" w:cs="Arial"/>
          <w:sz w:val="26"/>
          <w:szCs w:val="26"/>
        </w:rPr>
        <w:t xml:space="preserve"> (Folios 1116 a 1119 tomo III).</w:t>
      </w:r>
    </w:p>
    <w:p w:rsidR="003A6378" w:rsidRPr="003A6378" w:rsidRDefault="003A6378" w:rsidP="003A6378">
      <w:pPr>
        <w:pStyle w:val="Prrafodelista"/>
        <w:spacing w:before="240" w:after="0" w:line="360" w:lineRule="auto"/>
        <w:ind w:left="0"/>
        <w:jc w:val="both"/>
        <w:rPr>
          <w:rFonts w:ascii="Arial" w:hAnsi="Arial" w:cs="Arial"/>
          <w:sz w:val="16"/>
          <w:szCs w:val="16"/>
        </w:rPr>
      </w:pPr>
    </w:p>
    <w:p w:rsidR="00B602D3" w:rsidRPr="003A6378" w:rsidRDefault="00B602D3" w:rsidP="003A6378">
      <w:pPr>
        <w:pStyle w:val="Prrafodelista"/>
        <w:numPr>
          <w:ilvl w:val="0"/>
          <w:numId w:val="8"/>
        </w:numPr>
        <w:spacing w:before="240" w:after="0" w:line="360" w:lineRule="auto"/>
        <w:ind w:left="0" w:firstLine="0"/>
        <w:jc w:val="both"/>
        <w:rPr>
          <w:rFonts w:ascii="Arial" w:hAnsi="Arial" w:cs="Arial"/>
          <w:b/>
          <w:sz w:val="26"/>
          <w:szCs w:val="26"/>
        </w:rPr>
      </w:pPr>
      <w:r w:rsidRPr="003A6378">
        <w:rPr>
          <w:rFonts w:ascii="Arial" w:hAnsi="Arial" w:cs="Arial"/>
          <w:sz w:val="26"/>
          <w:szCs w:val="26"/>
        </w:rPr>
        <w:t xml:space="preserve">Que por auto de siete de septiembre de dos mil quince, </w:t>
      </w:r>
      <w:r w:rsidR="00CA5500" w:rsidRPr="003A6378">
        <w:rPr>
          <w:rFonts w:ascii="Arial" w:hAnsi="Arial" w:cs="Arial"/>
          <w:sz w:val="26"/>
          <w:szCs w:val="26"/>
        </w:rPr>
        <w:t xml:space="preserve">el Titular de la Unidad de Asuntos Jurídicos, de la Auditoría Superior del Estado de Oaxaca, </w:t>
      </w:r>
      <w:r w:rsidRPr="003A6378">
        <w:rPr>
          <w:rFonts w:ascii="Arial" w:hAnsi="Arial" w:cs="Arial"/>
          <w:sz w:val="26"/>
          <w:szCs w:val="26"/>
        </w:rPr>
        <w:t xml:space="preserve">tuvo </w:t>
      </w:r>
      <w:r w:rsidR="00CA5500" w:rsidRPr="003A6378">
        <w:rPr>
          <w:rFonts w:ascii="Arial" w:hAnsi="Arial" w:cs="Arial"/>
          <w:sz w:val="26"/>
          <w:szCs w:val="26"/>
        </w:rPr>
        <w:t xml:space="preserve">a los aquí actores, </w:t>
      </w:r>
      <w:r w:rsidRPr="003A6378">
        <w:rPr>
          <w:rFonts w:ascii="Arial" w:hAnsi="Arial" w:cs="Arial"/>
          <w:sz w:val="26"/>
          <w:szCs w:val="26"/>
        </w:rPr>
        <w:t xml:space="preserve">contestando en tiempo y forma el procedimiento de </w:t>
      </w:r>
      <w:proofErr w:type="spellStart"/>
      <w:r w:rsidRPr="003A6378">
        <w:rPr>
          <w:rFonts w:ascii="Arial" w:hAnsi="Arial" w:cs="Arial"/>
          <w:sz w:val="26"/>
          <w:szCs w:val="26"/>
        </w:rPr>
        <w:t>fincamiento</w:t>
      </w:r>
      <w:proofErr w:type="spellEnd"/>
      <w:r w:rsidRPr="003A6378">
        <w:rPr>
          <w:rFonts w:ascii="Arial" w:hAnsi="Arial" w:cs="Arial"/>
          <w:sz w:val="26"/>
          <w:szCs w:val="26"/>
        </w:rPr>
        <w:t xml:space="preserve"> de responsabilidad administrativa resarcitoria y ordenó mandar abri</w:t>
      </w:r>
      <w:r w:rsidR="0075438A">
        <w:rPr>
          <w:rFonts w:ascii="Arial" w:hAnsi="Arial" w:cs="Arial"/>
          <w:sz w:val="26"/>
          <w:szCs w:val="26"/>
        </w:rPr>
        <w:t>r</w:t>
      </w:r>
      <w:r w:rsidRPr="003A6378">
        <w:rPr>
          <w:rFonts w:ascii="Arial" w:hAnsi="Arial" w:cs="Arial"/>
          <w:sz w:val="26"/>
          <w:szCs w:val="26"/>
        </w:rPr>
        <w:t xml:space="preserve"> el negocio a prueba por el plazo de diez días, para su ofrecimiento. “</w:t>
      </w:r>
      <w:r w:rsidRPr="003A6378">
        <w:rPr>
          <w:rFonts w:ascii="Arial" w:hAnsi="Arial" w:cs="Arial"/>
          <w:i/>
          <w:sz w:val="24"/>
          <w:szCs w:val="24"/>
        </w:rPr>
        <w:t>Por último hágasele de su conocimiento a los presuntos responsables</w:t>
      </w:r>
      <w:r w:rsidR="00853DB0" w:rsidRPr="003A6378">
        <w:rPr>
          <w:rFonts w:ascii="Arial" w:hAnsi="Arial" w:cs="Arial"/>
          <w:i/>
          <w:sz w:val="24"/>
          <w:szCs w:val="24"/>
        </w:rPr>
        <w:t xml:space="preserve"> </w:t>
      </w:r>
      <w:r w:rsidR="00853DB0" w:rsidRPr="003A6378">
        <w:rPr>
          <w:rFonts w:ascii="Arial" w:hAnsi="Arial" w:cs="Arial"/>
          <w:b/>
          <w:i/>
          <w:sz w:val="24"/>
          <w:szCs w:val="24"/>
        </w:rPr>
        <w:t xml:space="preserve">Atilano Eliseo Santiago Cuevas, Juventino Raymundo López Pérez y Eduardo Santiago </w:t>
      </w:r>
      <w:proofErr w:type="spellStart"/>
      <w:r w:rsidR="00853DB0" w:rsidRPr="003A6378">
        <w:rPr>
          <w:rFonts w:ascii="Arial" w:hAnsi="Arial" w:cs="Arial"/>
          <w:b/>
          <w:i/>
          <w:sz w:val="24"/>
          <w:szCs w:val="24"/>
        </w:rPr>
        <w:t>Santiago</w:t>
      </w:r>
      <w:proofErr w:type="spellEnd"/>
      <w:r w:rsidR="00853DB0" w:rsidRPr="003A6378">
        <w:rPr>
          <w:rFonts w:ascii="Arial" w:hAnsi="Arial" w:cs="Arial"/>
          <w:i/>
          <w:sz w:val="24"/>
          <w:szCs w:val="24"/>
        </w:rPr>
        <w:t xml:space="preserve">, en los términos de los párrafos que antecede, </w:t>
      </w:r>
      <w:r w:rsidR="00853DB0" w:rsidRPr="003A6378">
        <w:rPr>
          <w:rFonts w:ascii="Arial" w:hAnsi="Arial" w:cs="Arial"/>
          <w:b/>
          <w:i/>
          <w:sz w:val="24"/>
          <w:szCs w:val="24"/>
          <w:u w:val="single"/>
        </w:rPr>
        <w:t>se manda abri</w:t>
      </w:r>
      <w:r w:rsidR="008E0AF5">
        <w:rPr>
          <w:rFonts w:ascii="Arial" w:hAnsi="Arial" w:cs="Arial"/>
          <w:b/>
          <w:i/>
          <w:sz w:val="24"/>
          <w:szCs w:val="24"/>
          <w:u w:val="single"/>
        </w:rPr>
        <w:t>r</w:t>
      </w:r>
      <w:r w:rsidR="00853DB0" w:rsidRPr="003A6378">
        <w:rPr>
          <w:rFonts w:ascii="Arial" w:hAnsi="Arial" w:cs="Arial"/>
          <w:b/>
          <w:i/>
          <w:sz w:val="24"/>
          <w:szCs w:val="24"/>
          <w:u w:val="single"/>
        </w:rPr>
        <w:t xml:space="preserve"> el negocio a prueba, por el </w:t>
      </w:r>
      <w:r w:rsidR="00853DB0" w:rsidRPr="003A6378">
        <w:rPr>
          <w:rFonts w:ascii="Arial" w:hAnsi="Arial" w:cs="Arial"/>
          <w:b/>
          <w:i/>
          <w:u w:val="single"/>
        </w:rPr>
        <w:t xml:space="preserve">PLAZO DE DIEZ DÍAS </w:t>
      </w:r>
      <w:r w:rsidR="00853DB0" w:rsidRPr="003A6378">
        <w:rPr>
          <w:rFonts w:ascii="Arial" w:hAnsi="Arial" w:cs="Arial"/>
          <w:b/>
          <w:i/>
          <w:sz w:val="24"/>
          <w:szCs w:val="24"/>
          <w:u w:val="single"/>
        </w:rPr>
        <w:t>para su ofrecimiento</w:t>
      </w:r>
      <w:r w:rsidR="00853DB0" w:rsidRPr="003A6378">
        <w:rPr>
          <w:rFonts w:ascii="Arial" w:hAnsi="Arial" w:cs="Arial"/>
          <w:i/>
          <w:sz w:val="24"/>
          <w:szCs w:val="24"/>
        </w:rPr>
        <w:t>, de conformidad con los artículo</w:t>
      </w:r>
      <w:r w:rsidR="008E0AF5">
        <w:rPr>
          <w:rFonts w:ascii="Arial" w:hAnsi="Arial" w:cs="Arial"/>
          <w:i/>
          <w:sz w:val="24"/>
          <w:szCs w:val="24"/>
        </w:rPr>
        <w:t>s</w:t>
      </w:r>
      <w:r w:rsidR="00853DB0" w:rsidRPr="003A6378">
        <w:rPr>
          <w:rFonts w:ascii="Arial" w:hAnsi="Arial" w:cs="Arial"/>
          <w:i/>
          <w:sz w:val="24"/>
          <w:szCs w:val="24"/>
        </w:rPr>
        <w:t xml:space="preserve"> 67 fracción II y Sexto Transitorio de la Le de Fiscalización Superior para el Estado de Oaxaca; 119 y 287 del Código de Procedimientos Civiles vigente en el Estado de Oaxaca.</w:t>
      </w:r>
      <w:r w:rsidR="00853DB0" w:rsidRPr="003A6378">
        <w:rPr>
          <w:rFonts w:ascii="Arial" w:hAnsi="Arial" w:cs="Arial"/>
          <w:sz w:val="26"/>
          <w:szCs w:val="26"/>
        </w:rPr>
        <w:t>”</w:t>
      </w:r>
      <w:r w:rsidR="00CA5500" w:rsidRPr="003A6378">
        <w:rPr>
          <w:rFonts w:ascii="Arial" w:hAnsi="Arial" w:cs="Arial"/>
          <w:sz w:val="26"/>
          <w:szCs w:val="26"/>
        </w:rPr>
        <w:t xml:space="preserve"> (Folios 1144 a 1146 tomo III).</w:t>
      </w:r>
    </w:p>
    <w:p w:rsidR="003A6378" w:rsidRPr="003A6378" w:rsidRDefault="003A6378" w:rsidP="003A6378">
      <w:pPr>
        <w:pStyle w:val="Prrafodelista"/>
        <w:rPr>
          <w:rFonts w:ascii="Arial" w:hAnsi="Arial" w:cs="Arial"/>
          <w:b/>
          <w:sz w:val="16"/>
          <w:szCs w:val="16"/>
        </w:rPr>
      </w:pPr>
    </w:p>
    <w:p w:rsidR="00CA5500" w:rsidRPr="003A6378" w:rsidRDefault="00CA5500" w:rsidP="003A6378">
      <w:pPr>
        <w:pStyle w:val="Prrafodelista"/>
        <w:numPr>
          <w:ilvl w:val="0"/>
          <w:numId w:val="8"/>
        </w:numPr>
        <w:spacing w:before="240" w:after="0" w:line="360" w:lineRule="auto"/>
        <w:ind w:left="0" w:firstLine="0"/>
        <w:jc w:val="both"/>
        <w:rPr>
          <w:rFonts w:ascii="Arial" w:hAnsi="Arial" w:cs="Arial"/>
          <w:sz w:val="26"/>
          <w:szCs w:val="26"/>
        </w:rPr>
      </w:pPr>
      <w:r w:rsidRPr="003A6378">
        <w:rPr>
          <w:rFonts w:ascii="Arial" w:hAnsi="Arial" w:cs="Arial"/>
          <w:sz w:val="26"/>
          <w:szCs w:val="26"/>
        </w:rPr>
        <w:t>Que por auto de veintiséis de octubre de dos mil quince, el Titular de la Unidad de Asuntos Jurídicos, de la Auditoría Superior del Estado de Oaxaca, transcurrido el plazo concedido para el ofrecimiento de pruebas otorgado mediante proveído anteriormente indicado, precisó: “</w:t>
      </w:r>
      <w:r w:rsidRPr="003A6378">
        <w:rPr>
          <w:rFonts w:ascii="Arial" w:hAnsi="Arial" w:cs="Arial"/>
          <w:i/>
          <w:sz w:val="24"/>
          <w:szCs w:val="24"/>
        </w:rPr>
        <w:t xml:space="preserve">y toda vez que no hay escrito en el que los Ciudadanos </w:t>
      </w:r>
      <w:r w:rsidRPr="003A6378">
        <w:rPr>
          <w:rFonts w:ascii="Arial" w:hAnsi="Arial" w:cs="Arial"/>
          <w:b/>
          <w:i/>
          <w:sz w:val="24"/>
          <w:szCs w:val="24"/>
        </w:rPr>
        <w:t>Juventino</w:t>
      </w:r>
      <w:r w:rsidRPr="003A6378">
        <w:rPr>
          <w:rFonts w:ascii="Arial" w:hAnsi="Arial" w:cs="Arial"/>
          <w:i/>
          <w:sz w:val="24"/>
          <w:szCs w:val="24"/>
        </w:rPr>
        <w:t xml:space="preserve"> </w:t>
      </w:r>
      <w:r w:rsidRPr="003A6378">
        <w:rPr>
          <w:rFonts w:ascii="Arial" w:hAnsi="Arial" w:cs="Arial"/>
          <w:b/>
          <w:i/>
          <w:sz w:val="24"/>
          <w:szCs w:val="24"/>
        </w:rPr>
        <w:t xml:space="preserve">Raymundo López Pérez </w:t>
      </w:r>
      <w:r w:rsidRPr="003A6378">
        <w:rPr>
          <w:rFonts w:ascii="Arial" w:hAnsi="Arial" w:cs="Arial"/>
          <w:i/>
          <w:sz w:val="24"/>
          <w:szCs w:val="24"/>
        </w:rPr>
        <w:t>y</w:t>
      </w:r>
      <w:r w:rsidRPr="003A6378">
        <w:rPr>
          <w:rFonts w:ascii="Arial" w:hAnsi="Arial" w:cs="Arial"/>
          <w:b/>
          <w:i/>
          <w:sz w:val="24"/>
          <w:szCs w:val="24"/>
        </w:rPr>
        <w:t xml:space="preserve"> Eduardo Santiago </w:t>
      </w:r>
      <w:proofErr w:type="spellStart"/>
      <w:r w:rsidRPr="003A6378">
        <w:rPr>
          <w:rFonts w:ascii="Arial" w:hAnsi="Arial" w:cs="Arial"/>
          <w:b/>
          <w:i/>
          <w:sz w:val="24"/>
          <w:szCs w:val="24"/>
        </w:rPr>
        <w:t>Santiago</w:t>
      </w:r>
      <w:proofErr w:type="spellEnd"/>
      <w:r w:rsidRPr="003A6378">
        <w:rPr>
          <w:rFonts w:ascii="Arial" w:hAnsi="Arial" w:cs="Arial"/>
          <w:i/>
          <w:sz w:val="24"/>
          <w:szCs w:val="24"/>
        </w:rPr>
        <w:t xml:space="preserve"> hayan presentado pruebas dentro del plazo que se les concedió, sin embargo, en atención a que los presuntos responsables </w:t>
      </w:r>
      <w:r w:rsidRPr="003A6378">
        <w:rPr>
          <w:rFonts w:ascii="Arial" w:hAnsi="Arial" w:cs="Arial"/>
          <w:b/>
          <w:i/>
          <w:sz w:val="24"/>
          <w:szCs w:val="24"/>
        </w:rPr>
        <w:t xml:space="preserve">Juventino Raymundo López Pérez </w:t>
      </w:r>
      <w:r w:rsidRPr="003A6378">
        <w:rPr>
          <w:rFonts w:ascii="Arial" w:hAnsi="Arial" w:cs="Arial"/>
          <w:i/>
          <w:sz w:val="24"/>
          <w:szCs w:val="24"/>
        </w:rPr>
        <w:t>y</w:t>
      </w:r>
      <w:r w:rsidRPr="003A6378">
        <w:rPr>
          <w:rFonts w:ascii="Arial" w:hAnsi="Arial" w:cs="Arial"/>
          <w:b/>
          <w:i/>
          <w:sz w:val="24"/>
          <w:szCs w:val="24"/>
        </w:rPr>
        <w:t xml:space="preserve"> Eduardo Santiago </w:t>
      </w:r>
      <w:proofErr w:type="spellStart"/>
      <w:r w:rsidRPr="003A6378">
        <w:rPr>
          <w:rFonts w:ascii="Arial" w:hAnsi="Arial" w:cs="Arial"/>
          <w:b/>
          <w:i/>
          <w:sz w:val="24"/>
          <w:szCs w:val="24"/>
        </w:rPr>
        <w:t>Santiago</w:t>
      </w:r>
      <w:proofErr w:type="spellEnd"/>
      <w:r w:rsidRPr="003A6378">
        <w:rPr>
          <w:rFonts w:ascii="Arial" w:hAnsi="Arial" w:cs="Arial"/>
          <w:i/>
          <w:sz w:val="24"/>
          <w:szCs w:val="24"/>
        </w:rPr>
        <w:t>, en su escrito de contestación</w:t>
      </w:r>
      <w:r w:rsidR="00632A1B" w:rsidRPr="003A6378">
        <w:rPr>
          <w:rFonts w:ascii="Arial" w:hAnsi="Arial" w:cs="Arial"/>
          <w:i/>
          <w:sz w:val="24"/>
          <w:szCs w:val="24"/>
        </w:rPr>
        <w:t xml:space="preserve"> al inicio del Procedimiento para el </w:t>
      </w:r>
      <w:proofErr w:type="spellStart"/>
      <w:r w:rsidR="00632A1B" w:rsidRPr="003A6378">
        <w:rPr>
          <w:rFonts w:ascii="Arial" w:hAnsi="Arial" w:cs="Arial"/>
          <w:i/>
          <w:sz w:val="24"/>
          <w:szCs w:val="24"/>
        </w:rPr>
        <w:t>Fincamiento</w:t>
      </w:r>
      <w:proofErr w:type="spellEnd"/>
      <w:r w:rsidR="00632A1B" w:rsidRPr="003A6378">
        <w:rPr>
          <w:rFonts w:ascii="Arial" w:hAnsi="Arial" w:cs="Arial"/>
          <w:i/>
          <w:sz w:val="24"/>
          <w:szCs w:val="24"/>
        </w:rPr>
        <w:t xml:space="preserve"> de Responsabilidad Resarcitoria de fecha diecinueve de agosto del año en curso acompañaron documentales que ofrecieron como pruebas, por lo que a efecto de no dejarlos en estado de indefensión y en atención a lo dispuesto por el artículo 295 del Código de Procedimientos Civiles para el Estado de Oaxaca, de aplicación al presente procedimiento por disposición del artículo Sexto Transitorio de la Ley de Fiscalización Superior para el Estado de Oaxaca, y en tutelaje de la garantía de audiencia y legalidad, se ADMITEN como prueba de los presuntos responsables </w:t>
      </w:r>
      <w:r w:rsidR="00632A1B" w:rsidRPr="003A6378">
        <w:rPr>
          <w:rFonts w:ascii="Arial" w:hAnsi="Arial" w:cs="Arial"/>
          <w:b/>
          <w:i/>
          <w:sz w:val="24"/>
          <w:szCs w:val="24"/>
        </w:rPr>
        <w:t>Juventino</w:t>
      </w:r>
      <w:r w:rsidR="00632A1B" w:rsidRPr="003A6378">
        <w:rPr>
          <w:rFonts w:ascii="Arial" w:hAnsi="Arial" w:cs="Arial"/>
          <w:i/>
          <w:sz w:val="24"/>
          <w:szCs w:val="24"/>
        </w:rPr>
        <w:t xml:space="preserve"> </w:t>
      </w:r>
      <w:r w:rsidR="00632A1B" w:rsidRPr="003A6378">
        <w:rPr>
          <w:rFonts w:ascii="Arial" w:hAnsi="Arial" w:cs="Arial"/>
          <w:b/>
          <w:i/>
          <w:sz w:val="24"/>
          <w:szCs w:val="24"/>
        </w:rPr>
        <w:t xml:space="preserve">Raymundo López Pérez </w:t>
      </w:r>
      <w:r w:rsidR="00632A1B" w:rsidRPr="003A6378">
        <w:rPr>
          <w:rFonts w:ascii="Arial" w:hAnsi="Arial" w:cs="Arial"/>
          <w:i/>
          <w:sz w:val="24"/>
          <w:szCs w:val="24"/>
        </w:rPr>
        <w:t>y</w:t>
      </w:r>
      <w:r w:rsidR="00632A1B" w:rsidRPr="003A6378">
        <w:rPr>
          <w:rFonts w:ascii="Arial" w:hAnsi="Arial" w:cs="Arial"/>
          <w:b/>
          <w:i/>
          <w:sz w:val="24"/>
          <w:szCs w:val="24"/>
        </w:rPr>
        <w:t xml:space="preserve"> Eduardo Santiago </w:t>
      </w:r>
      <w:proofErr w:type="spellStart"/>
      <w:r w:rsidR="00632A1B" w:rsidRPr="003A6378">
        <w:rPr>
          <w:rFonts w:ascii="Arial" w:hAnsi="Arial" w:cs="Arial"/>
          <w:b/>
          <w:i/>
          <w:sz w:val="24"/>
          <w:szCs w:val="24"/>
        </w:rPr>
        <w:t>Santiago</w:t>
      </w:r>
      <w:proofErr w:type="spellEnd"/>
      <w:r w:rsidR="00632A1B" w:rsidRPr="003A6378">
        <w:rPr>
          <w:rFonts w:ascii="Arial" w:hAnsi="Arial" w:cs="Arial"/>
          <w:b/>
          <w:i/>
          <w:sz w:val="24"/>
          <w:szCs w:val="24"/>
        </w:rPr>
        <w:t>, las siguientes:…</w:t>
      </w:r>
      <w:r w:rsidR="00632A1B" w:rsidRPr="003A6378">
        <w:rPr>
          <w:rFonts w:ascii="Arial" w:hAnsi="Arial" w:cs="Arial"/>
          <w:sz w:val="26"/>
          <w:szCs w:val="26"/>
        </w:rPr>
        <w:t>”; sin que realizara pronunciamiento alguno respecto a la petición realizada en el escrito de contestación</w:t>
      </w:r>
      <w:r w:rsidR="0075438A">
        <w:rPr>
          <w:rFonts w:ascii="Arial" w:hAnsi="Arial" w:cs="Arial"/>
          <w:sz w:val="26"/>
          <w:szCs w:val="26"/>
        </w:rPr>
        <w:t xml:space="preserve"> de diecinueve de agosto de dos mil quince</w:t>
      </w:r>
      <w:r w:rsidR="00632A1B" w:rsidRPr="003A6378">
        <w:rPr>
          <w:rFonts w:ascii="Arial" w:hAnsi="Arial" w:cs="Arial"/>
          <w:sz w:val="26"/>
          <w:szCs w:val="26"/>
        </w:rPr>
        <w:t>, respecto los “</w:t>
      </w:r>
      <w:r w:rsidR="00632A1B" w:rsidRPr="003A6378">
        <w:rPr>
          <w:rFonts w:ascii="Arial" w:hAnsi="Arial" w:cs="Arial"/>
          <w:i/>
          <w:sz w:val="24"/>
          <w:szCs w:val="24"/>
        </w:rPr>
        <w:t>cuatro informes trimestrales de avance de gestión financiera del año 2013; los cuatro estados financieros del año 2013; y la Cuenta Pública Municipal del año 2013</w:t>
      </w:r>
      <w:r w:rsidR="00632A1B" w:rsidRPr="003A6378">
        <w:rPr>
          <w:rFonts w:ascii="Arial" w:hAnsi="Arial" w:cs="Arial"/>
          <w:sz w:val="26"/>
          <w:szCs w:val="26"/>
        </w:rPr>
        <w:t>”</w:t>
      </w:r>
      <w:r w:rsidR="00F54879" w:rsidRPr="003A6378">
        <w:rPr>
          <w:rFonts w:ascii="Arial" w:hAnsi="Arial" w:cs="Arial"/>
          <w:sz w:val="26"/>
          <w:szCs w:val="26"/>
        </w:rPr>
        <w:t xml:space="preserve">; pues </w:t>
      </w:r>
      <w:r w:rsidR="00632A1B" w:rsidRPr="003A6378">
        <w:rPr>
          <w:rFonts w:ascii="Arial" w:hAnsi="Arial" w:cs="Arial"/>
          <w:sz w:val="26"/>
          <w:szCs w:val="26"/>
        </w:rPr>
        <w:t>finaliz</w:t>
      </w:r>
      <w:r w:rsidR="00F54879" w:rsidRPr="003A6378">
        <w:rPr>
          <w:rFonts w:ascii="Arial" w:hAnsi="Arial" w:cs="Arial"/>
          <w:sz w:val="26"/>
          <w:szCs w:val="26"/>
        </w:rPr>
        <w:t>ó</w:t>
      </w:r>
      <w:r w:rsidR="00632A1B" w:rsidRPr="003A6378">
        <w:rPr>
          <w:rFonts w:ascii="Arial" w:hAnsi="Arial" w:cs="Arial"/>
          <w:sz w:val="26"/>
          <w:szCs w:val="26"/>
        </w:rPr>
        <w:t xml:space="preserve"> en dicho acuerdo “</w:t>
      </w:r>
      <w:r w:rsidR="00632A1B" w:rsidRPr="003A6378">
        <w:rPr>
          <w:rFonts w:ascii="Arial" w:hAnsi="Arial" w:cs="Arial"/>
          <w:i/>
          <w:sz w:val="24"/>
          <w:szCs w:val="24"/>
        </w:rPr>
        <w:t xml:space="preserve">Por otro lado, al no haber pruebas que se tengan que desahogar, toda vez que las admitidas se tuvieron por desahogadas por su propia y especial naturaleza, con fundamento en los artículos 67 fracción II de la Ley de Fiscalización Superior para el Estado de Oaxaca y 287 del Código de Procedimientos Civiles Vigente en el Estado de Oaxaca, de aplicación al presente procedimiento por así disponerlo el artículo Sexto Transitorio de la citada Ley de Fiscalización, </w:t>
      </w:r>
      <w:r w:rsidR="00632A1B" w:rsidRPr="003A6378">
        <w:rPr>
          <w:rFonts w:ascii="Arial" w:hAnsi="Arial" w:cs="Arial"/>
          <w:b/>
          <w:i/>
          <w:sz w:val="24"/>
          <w:szCs w:val="24"/>
          <w:u w:val="single"/>
        </w:rPr>
        <w:t>se da por concluida la etapa probatoria</w:t>
      </w:r>
      <w:r w:rsidR="00632A1B" w:rsidRPr="003A6378">
        <w:rPr>
          <w:rFonts w:ascii="Arial" w:hAnsi="Arial" w:cs="Arial"/>
          <w:i/>
          <w:sz w:val="24"/>
          <w:szCs w:val="24"/>
        </w:rPr>
        <w:t xml:space="preserve"> en el presente procedimiento.</w:t>
      </w:r>
      <w:r w:rsidR="00632A1B" w:rsidRPr="003A6378">
        <w:rPr>
          <w:rFonts w:ascii="Arial" w:hAnsi="Arial" w:cs="Arial"/>
          <w:sz w:val="26"/>
          <w:szCs w:val="26"/>
        </w:rPr>
        <w:t>” (Folios 115 a 1157 Tomo III)</w:t>
      </w:r>
      <w:r w:rsidR="00F54879" w:rsidRPr="003A6378">
        <w:rPr>
          <w:rFonts w:ascii="Arial" w:hAnsi="Arial" w:cs="Arial"/>
          <w:sz w:val="26"/>
          <w:szCs w:val="26"/>
        </w:rPr>
        <w:t>.</w:t>
      </w:r>
    </w:p>
    <w:p w:rsidR="00F54879" w:rsidRDefault="00F54879" w:rsidP="003A6378">
      <w:pPr>
        <w:pStyle w:val="Prrafodelista"/>
        <w:numPr>
          <w:ilvl w:val="0"/>
          <w:numId w:val="8"/>
        </w:numPr>
        <w:spacing w:before="240" w:after="0" w:line="360" w:lineRule="auto"/>
        <w:ind w:left="0" w:firstLine="0"/>
        <w:jc w:val="both"/>
        <w:rPr>
          <w:rFonts w:ascii="Arial" w:hAnsi="Arial" w:cs="Arial"/>
          <w:sz w:val="26"/>
          <w:szCs w:val="26"/>
        </w:rPr>
      </w:pPr>
      <w:r w:rsidRPr="003A6378">
        <w:rPr>
          <w:rFonts w:ascii="Arial" w:hAnsi="Arial" w:cs="Arial"/>
          <w:sz w:val="26"/>
          <w:szCs w:val="26"/>
        </w:rPr>
        <w:t xml:space="preserve">Por escrito de alegatos de veinte de noviembre de dos mil quince, Juventino Raymundo López Pérez y Eduardo Santiago </w:t>
      </w:r>
      <w:proofErr w:type="spellStart"/>
      <w:r w:rsidRPr="003A6378">
        <w:rPr>
          <w:rFonts w:ascii="Arial" w:hAnsi="Arial" w:cs="Arial"/>
          <w:sz w:val="26"/>
          <w:szCs w:val="26"/>
        </w:rPr>
        <w:t>Santiago</w:t>
      </w:r>
      <w:proofErr w:type="spellEnd"/>
      <w:r w:rsidRPr="003A6378">
        <w:rPr>
          <w:rFonts w:ascii="Arial" w:hAnsi="Arial" w:cs="Arial"/>
          <w:sz w:val="26"/>
          <w:szCs w:val="26"/>
        </w:rPr>
        <w:t>, en el punto número cuatro precisaron: “</w:t>
      </w:r>
      <w:r w:rsidRPr="003A6378">
        <w:rPr>
          <w:rFonts w:ascii="Arial" w:hAnsi="Arial" w:cs="Arial"/>
          <w:i/>
          <w:sz w:val="24"/>
          <w:szCs w:val="24"/>
        </w:rPr>
        <w:t>a).- Desde la presentación de nuestra contestación solicitamos que se tomaran en cuenta y se anexaran al presente expediente la información, los archivos y documentación que obran dentro de la ASE, consistentes en los informes trimestrales de avance de gestión financiera del año 2013, sin que hasta el día de hoy se haya acordado tal petición, por lo que, nuevamente reiteramos tal petición y solicitamos que se acuerde el mismo, lo anterior para evitar más violaciones al procedimiento y a nuestros derechos humanos consagrados en los artículos 1, 14 y 16 Constitucional.</w:t>
      </w:r>
      <w:r w:rsidRPr="003A6378">
        <w:rPr>
          <w:rFonts w:ascii="Arial" w:hAnsi="Arial" w:cs="Arial"/>
          <w:sz w:val="26"/>
          <w:szCs w:val="26"/>
        </w:rPr>
        <w:t>” (Folios 1176 a 1178 tomo III).</w:t>
      </w:r>
    </w:p>
    <w:p w:rsidR="003A6378" w:rsidRPr="003A6378" w:rsidRDefault="003A6378" w:rsidP="003A6378">
      <w:pPr>
        <w:pStyle w:val="Prrafodelista"/>
        <w:spacing w:before="240" w:after="0" w:line="360" w:lineRule="auto"/>
        <w:ind w:left="0"/>
        <w:jc w:val="both"/>
        <w:rPr>
          <w:rFonts w:ascii="Arial" w:hAnsi="Arial" w:cs="Arial"/>
          <w:sz w:val="16"/>
          <w:szCs w:val="16"/>
        </w:rPr>
      </w:pPr>
    </w:p>
    <w:p w:rsidR="00F54879" w:rsidRPr="003A6378" w:rsidRDefault="00F54879" w:rsidP="003A6378">
      <w:pPr>
        <w:pStyle w:val="Prrafodelista"/>
        <w:numPr>
          <w:ilvl w:val="0"/>
          <w:numId w:val="8"/>
        </w:numPr>
        <w:spacing w:before="240" w:after="0" w:line="360" w:lineRule="auto"/>
        <w:ind w:left="0" w:firstLine="0"/>
        <w:jc w:val="both"/>
        <w:rPr>
          <w:rFonts w:ascii="Arial" w:hAnsi="Arial" w:cs="Arial"/>
          <w:sz w:val="26"/>
          <w:szCs w:val="26"/>
        </w:rPr>
      </w:pPr>
      <w:r w:rsidRPr="003A6378">
        <w:rPr>
          <w:rFonts w:ascii="Arial" w:hAnsi="Arial" w:cs="Arial"/>
          <w:sz w:val="26"/>
          <w:szCs w:val="26"/>
        </w:rPr>
        <w:t>Finalmente por acuerdo de tres de diciembre de dos mil quince, el Titular de la Unidad de Asuntos Jurídicos, de la Auditoría Superior del Estado de Oaxaca,</w:t>
      </w:r>
      <w:r w:rsidR="0075438A">
        <w:rPr>
          <w:rFonts w:ascii="Arial" w:hAnsi="Arial" w:cs="Arial"/>
          <w:sz w:val="26"/>
          <w:szCs w:val="26"/>
        </w:rPr>
        <w:t xml:space="preserve"> </w:t>
      </w:r>
      <w:r w:rsidRPr="003A6378">
        <w:rPr>
          <w:rFonts w:ascii="Arial" w:hAnsi="Arial" w:cs="Arial"/>
          <w:sz w:val="26"/>
          <w:szCs w:val="26"/>
        </w:rPr>
        <w:t>respecto de lo precisado en el párrafo que antecede acordó: “</w:t>
      </w:r>
      <w:r w:rsidRPr="003A6378">
        <w:rPr>
          <w:rFonts w:ascii="Arial" w:hAnsi="Arial" w:cs="Arial"/>
          <w:i/>
          <w:sz w:val="24"/>
          <w:szCs w:val="24"/>
        </w:rPr>
        <w:t>dígasele a los presuntos responsables que si bien es cierto que mediante escrito de contestación de fecha diecinueve de agosto del año en curso realizaron la petición, también lo es que no precisaron a que documentación hacían referencia, siendo hasta su escrito de formulación de alegatos, sin que la petición no fuera ratificada en el momento procesal oportuno siendo este el plazo probatorio</w:t>
      </w:r>
      <w:r w:rsidR="00D36AA8" w:rsidRPr="003A6378">
        <w:rPr>
          <w:rFonts w:ascii="Arial" w:hAnsi="Arial" w:cs="Arial"/>
          <w:i/>
          <w:sz w:val="24"/>
          <w:szCs w:val="24"/>
        </w:rPr>
        <w:t>, etapa procesal en la que debieron aportar los elementos para la ubicación de las documentales que menciona para su legal desahogo, conforme los señala</w:t>
      </w:r>
      <w:r w:rsidR="00257E48" w:rsidRPr="003A6378">
        <w:rPr>
          <w:rFonts w:ascii="Arial" w:hAnsi="Arial" w:cs="Arial"/>
          <w:i/>
          <w:sz w:val="24"/>
          <w:szCs w:val="24"/>
        </w:rPr>
        <w:t>do en el artículo 287 del Código de Procedimientos Civiles vigente en el Estado de Oaxaca, ni tampoco obra escrito donde los presuntos responsables mencionados con anterioridad hayan ofrecido pruebas.</w:t>
      </w:r>
      <w:r w:rsidR="00257E48" w:rsidRPr="003A6378">
        <w:rPr>
          <w:rFonts w:ascii="Arial" w:hAnsi="Arial" w:cs="Arial"/>
          <w:sz w:val="26"/>
          <w:szCs w:val="26"/>
        </w:rPr>
        <w:t>” (Folio 1179 tomo III).</w:t>
      </w:r>
    </w:p>
    <w:p w:rsidR="001F4EFD" w:rsidRDefault="008D25EF" w:rsidP="00CA5500">
      <w:pPr>
        <w:spacing w:before="240" w:after="0" w:line="360" w:lineRule="auto"/>
        <w:ind w:firstLine="708"/>
        <w:jc w:val="both"/>
        <w:rPr>
          <w:rFonts w:ascii="Arial" w:hAnsi="Arial" w:cs="Arial"/>
          <w:sz w:val="26"/>
          <w:szCs w:val="26"/>
        </w:rPr>
      </w:pPr>
      <w:r>
        <w:rPr>
          <w:rFonts w:ascii="Arial" w:hAnsi="Arial" w:cs="Arial"/>
          <w:sz w:val="26"/>
          <w:szCs w:val="26"/>
        </w:rPr>
        <w:t xml:space="preserve">De todo lo puntualizado, se hace patente que la demandada, en el procedimiento de </w:t>
      </w:r>
      <w:proofErr w:type="spellStart"/>
      <w:r>
        <w:rPr>
          <w:rFonts w:ascii="Arial" w:hAnsi="Arial" w:cs="Arial"/>
          <w:sz w:val="26"/>
          <w:szCs w:val="26"/>
        </w:rPr>
        <w:t>fincamiento</w:t>
      </w:r>
      <w:proofErr w:type="spellEnd"/>
      <w:r>
        <w:rPr>
          <w:rFonts w:ascii="Arial" w:hAnsi="Arial" w:cs="Arial"/>
          <w:sz w:val="26"/>
          <w:szCs w:val="26"/>
        </w:rPr>
        <w:t xml:space="preserve"> de responsabilidad administrativa resarcitoria, dio por concluida la etapa probatoria, ello sin haberse pronunciado en su totalidad de las pruebas ofrecidas por los aquí demandantes, pues como se preci</w:t>
      </w:r>
      <w:r w:rsidR="0075438A">
        <w:rPr>
          <w:rFonts w:ascii="Arial" w:hAnsi="Arial" w:cs="Arial"/>
          <w:sz w:val="26"/>
          <w:szCs w:val="26"/>
        </w:rPr>
        <w:t>s</w:t>
      </w:r>
      <w:r>
        <w:rPr>
          <w:rFonts w:ascii="Arial" w:hAnsi="Arial" w:cs="Arial"/>
          <w:sz w:val="26"/>
          <w:szCs w:val="26"/>
        </w:rPr>
        <w:t xml:space="preserve">ó anteriormente </w:t>
      </w:r>
      <w:r w:rsidRPr="003A6378">
        <w:rPr>
          <w:rFonts w:ascii="Arial" w:hAnsi="Arial" w:cs="Arial"/>
          <w:sz w:val="26"/>
          <w:szCs w:val="26"/>
        </w:rPr>
        <w:t xml:space="preserve">Juventino Raymundo López Pérez y Eduardo Santiago </w:t>
      </w:r>
      <w:proofErr w:type="spellStart"/>
      <w:r w:rsidRPr="003A6378">
        <w:rPr>
          <w:rFonts w:ascii="Arial" w:hAnsi="Arial" w:cs="Arial"/>
          <w:sz w:val="26"/>
          <w:szCs w:val="26"/>
        </w:rPr>
        <w:t>Santiago</w:t>
      </w:r>
      <w:proofErr w:type="spellEnd"/>
      <w:r w:rsidRPr="003A6378">
        <w:rPr>
          <w:rFonts w:ascii="Arial" w:hAnsi="Arial" w:cs="Arial"/>
          <w:sz w:val="26"/>
          <w:szCs w:val="26"/>
        </w:rPr>
        <w:t>,</w:t>
      </w:r>
      <w:r>
        <w:rPr>
          <w:rFonts w:ascii="Arial" w:hAnsi="Arial" w:cs="Arial"/>
          <w:sz w:val="26"/>
          <w:szCs w:val="26"/>
        </w:rPr>
        <w:t xml:space="preserve"> desde su escrito de contestación al procedimiento </w:t>
      </w:r>
      <w:r w:rsidR="0075438A">
        <w:rPr>
          <w:rFonts w:ascii="Arial" w:hAnsi="Arial" w:cs="Arial"/>
          <w:sz w:val="26"/>
          <w:szCs w:val="26"/>
        </w:rPr>
        <w:t xml:space="preserve">de responsabilidad resarcitoria, </w:t>
      </w:r>
      <w:r>
        <w:rPr>
          <w:rFonts w:ascii="Arial" w:hAnsi="Arial" w:cs="Arial"/>
          <w:sz w:val="26"/>
          <w:szCs w:val="26"/>
        </w:rPr>
        <w:t xml:space="preserve">solicitaron que fueran anexados al expediente los cuatro </w:t>
      </w:r>
      <w:r w:rsidR="001F4EFD">
        <w:rPr>
          <w:rFonts w:ascii="Arial" w:hAnsi="Arial" w:cs="Arial"/>
          <w:sz w:val="26"/>
          <w:szCs w:val="26"/>
        </w:rPr>
        <w:t xml:space="preserve">informes financieros </w:t>
      </w:r>
      <w:r>
        <w:rPr>
          <w:rFonts w:ascii="Arial" w:hAnsi="Arial" w:cs="Arial"/>
          <w:sz w:val="26"/>
          <w:szCs w:val="26"/>
        </w:rPr>
        <w:t xml:space="preserve">del año dos mil trece, los cuatro estados </w:t>
      </w:r>
      <w:r w:rsidR="001F4EFD">
        <w:rPr>
          <w:rFonts w:ascii="Arial" w:hAnsi="Arial" w:cs="Arial"/>
          <w:sz w:val="26"/>
          <w:szCs w:val="26"/>
        </w:rPr>
        <w:t xml:space="preserve">financieros del año dos mil trece y cuenta pública municipal del año dos mil trece, precisando que estos se encontraban en los archivos de la Auditoría Superior del Estado, petición que el Titular de la Unidad de Asuntos Jurídicos de la Auditoría, soslayó, porque si bien mediante acuerdo de veintiséis de octubre de dos mil quince, admitió una serie de documentales como pruebas, en cuanto a la petición indicada, nada dijo, transgrediendo con ello en perjuicio de los aquí demandantes su garantía de audiencia y debido proceso, pues sin pronunciarse en su totalidad de las pruebas que ofrecieron, </w:t>
      </w:r>
      <w:r w:rsidR="001467E4">
        <w:rPr>
          <w:rFonts w:ascii="Arial" w:hAnsi="Arial" w:cs="Arial"/>
          <w:sz w:val="26"/>
          <w:szCs w:val="26"/>
        </w:rPr>
        <w:t>dio por concluida la etapa probatoria.</w:t>
      </w:r>
    </w:p>
    <w:p w:rsidR="001467E4" w:rsidRDefault="001467E4" w:rsidP="00CA5500">
      <w:pPr>
        <w:spacing w:before="240" w:after="0" w:line="360" w:lineRule="auto"/>
        <w:ind w:firstLine="708"/>
        <w:jc w:val="both"/>
        <w:rPr>
          <w:rFonts w:ascii="Arial" w:hAnsi="Arial" w:cs="Arial"/>
          <w:sz w:val="26"/>
          <w:szCs w:val="26"/>
        </w:rPr>
      </w:pPr>
      <w:r>
        <w:rPr>
          <w:rFonts w:ascii="Arial" w:hAnsi="Arial" w:cs="Arial"/>
          <w:sz w:val="26"/>
          <w:szCs w:val="26"/>
        </w:rPr>
        <w:t>Continu</w:t>
      </w:r>
      <w:r w:rsidR="0075438A">
        <w:rPr>
          <w:rFonts w:ascii="Arial" w:hAnsi="Arial" w:cs="Arial"/>
          <w:sz w:val="26"/>
          <w:szCs w:val="26"/>
        </w:rPr>
        <w:t>ó</w:t>
      </w:r>
      <w:r>
        <w:rPr>
          <w:rFonts w:ascii="Arial" w:hAnsi="Arial" w:cs="Arial"/>
          <w:sz w:val="26"/>
          <w:szCs w:val="26"/>
        </w:rPr>
        <w:t xml:space="preserve"> con su procede</w:t>
      </w:r>
      <w:r w:rsidR="0075438A">
        <w:rPr>
          <w:rFonts w:ascii="Arial" w:hAnsi="Arial" w:cs="Arial"/>
          <w:sz w:val="26"/>
          <w:szCs w:val="26"/>
        </w:rPr>
        <w:t>r</w:t>
      </w:r>
      <w:r>
        <w:rPr>
          <w:rFonts w:ascii="Arial" w:hAnsi="Arial" w:cs="Arial"/>
          <w:sz w:val="26"/>
          <w:szCs w:val="26"/>
        </w:rPr>
        <w:t xml:space="preserve"> ilegal, al manifestarle a los aquí actores, mediante acuerdo de tres de diciembre de dos mil quince, que si bien en su escrito de contestación de procedimiento, realizaron la petición indicada, “</w:t>
      </w:r>
      <w:r w:rsidRPr="001467E4">
        <w:rPr>
          <w:rFonts w:ascii="Arial" w:hAnsi="Arial" w:cs="Arial"/>
          <w:i/>
          <w:sz w:val="24"/>
          <w:szCs w:val="24"/>
        </w:rPr>
        <w:t>no precisaron a que documentación hacía</w:t>
      </w:r>
      <w:r w:rsidR="0075438A">
        <w:rPr>
          <w:rFonts w:ascii="Arial" w:hAnsi="Arial" w:cs="Arial"/>
          <w:i/>
          <w:sz w:val="24"/>
          <w:szCs w:val="24"/>
        </w:rPr>
        <w:t>n</w:t>
      </w:r>
      <w:r w:rsidRPr="001467E4">
        <w:rPr>
          <w:rFonts w:ascii="Arial" w:hAnsi="Arial" w:cs="Arial"/>
          <w:i/>
          <w:sz w:val="24"/>
          <w:szCs w:val="24"/>
        </w:rPr>
        <w:t xml:space="preserve"> referencia</w:t>
      </w:r>
      <w:r>
        <w:rPr>
          <w:rFonts w:ascii="Arial" w:hAnsi="Arial" w:cs="Arial"/>
          <w:sz w:val="26"/>
          <w:szCs w:val="26"/>
        </w:rPr>
        <w:t xml:space="preserve">”; consideración que de acuerdo al análisis ya realizado, es errada, pues contrario a dicha afirmación, </w:t>
      </w:r>
      <w:r w:rsidRPr="003A6378">
        <w:rPr>
          <w:rFonts w:ascii="Arial" w:hAnsi="Arial" w:cs="Arial"/>
          <w:sz w:val="26"/>
          <w:szCs w:val="26"/>
        </w:rPr>
        <w:t xml:space="preserve">Juventino Raymundo López Pérez y Eduardo Santiago </w:t>
      </w:r>
      <w:proofErr w:type="spellStart"/>
      <w:r w:rsidRPr="003A6378">
        <w:rPr>
          <w:rFonts w:ascii="Arial" w:hAnsi="Arial" w:cs="Arial"/>
          <w:sz w:val="26"/>
          <w:szCs w:val="26"/>
        </w:rPr>
        <w:t>Santiago</w:t>
      </w:r>
      <w:proofErr w:type="spellEnd"/>
      <w:r w:rsidRPr="003A6378">
        <w:rPr>
          <w:rFonts w:ascii="Arial" w:hAnsi="Arial" w:cs="Arial"/>
          <w:sz w:val="26"/>
          <w:szCs w:val="26"/>
        </w:rPr>
        <w:t xml:space="preserve">, </w:t>
      </w:r>
      <w:r>
        <w:rPr>
          <w:rFonts w:ascii="Arial" w:hAnsi="Arial" w:cs="Arial"/>
          <w:sz w:val="26"/>
          <w:szCs w:val="26"/>
        </w:rPr>
        <w:t xml:space="preserve">fueron puntuales en indicar a que documentales se referían cuando dijeron textualmente que </w:t>
      </w:r>
      <w:r w:rsidR="00CB61DE">
        <w:rPr>
          <w:rFonts w:ascii="Arial" w:hAnsi="Arial" w:cs="Arial"/>
          <w:sz w:val="26"/>
          <w:szCs w:val="26"/>
        </w:rPr>
        <w:t>fueran</w:t>
      </w:r>
      <w:r>
        <w:rPr>
          <w:rFonts w:ascii="Arial" w:hAnsi="Arial" w:cs="Arial"/>
          <w:sz w:val="26"/>
          <w:szCs w:val="26"/>
        </w:rPr>
        <w:t xml:space="preserve"> anexados al expediente “</w:t>
      </w:r>
      <w:r w:rsidRPr="00CB61DE">
        <w:rPr>
          <w:rFonts w:ascii="Arial" w:hAnsi="Arial" w:cs="Arial"/>
          <w:i/>
          <w:sz w:val="24"/>
          <w:szCs w:val="24"/>
        </w:rPr>
        <w:t xml:space="preserve">los cuatro informes trimestrales de avance de gestión financiera del año 2013; los cuatro estados financieros del año 2013; y la Cuenta Pública </w:t>
      </w:r>
      <w:r w:rsidR="00CB61DE" w:rsidRPr="00CB61DE">
        <w:rPr>
          <w:rFonts w:ascii="Arial" w:hAnsi="Arial" w:cs="Arial"/>
          <w:i/>
          <w:sz w:val="24"/>
          <w:szCs w:val="24"/>
        </w:rPr>
        <w:t>Municipal</w:t>
      </w:r>
      <w:r w:rsidRPr="00CB61DE">
        <w:rPr>
          <w:rFonts w:ascii="Arial" w:hAnsi="Arial" w:cs="Arial"/>
          <w:i/>
          <w:sz w:val="24"/>
          <w:szCs w:val="24"/>
        </w:rPr>
        <w:t xml:space="preserve"> del </w:t>
      </w:r>
      <w:r w:rsidR="00CB61DE" w:rsidRPr="00CB61DE">
        <w:rPr>
          <w:rFonts w:ascii="Arial" w:hAnsi="Arial" w:cs="Arial"/>
          <w:i/>
          <w:sz w:val="24"/>
          <w:szCs w:val="24"/>
        </w:rPr>
        <w:t>año</w:t>
      </w:r>
      <w:r w:rsidRPr="00CB61DE">
        <w:rPr>
          <w:rFonts w:ascii="Arial" w:hAnsi="Arial" w:cs="Arial"/>
          <w:i/>
          <w:sz w:val="24"/>
          <w:szCs w:val="24"/>
        </w:rPr>
        <w:t xml:space="preserve"> 2013</w:t>
      </w:r>
      <w:r w:rsidR="00CB61DE">
        <w:rPr>
          <w:rFonts w:ascii="Arial" w:hAnsi="Arial" w:cs="Arial"/>
          <w:sz w:val="26"/>
          <w:szCs w:val="26"/>
        </w:rPr>
        <w:t>”</w:t>
      </w:r>
      <w:r w:rsidR="001710BF">
        <w:rPr>
          <w:rFonts w:ascii="Arial" w:hAnsi="Arial" w:cs="Arial"/>
          <w:sz w:val="26"/>
          <w:szCs w:val="26"/>
        </w:rPr>
        <w:t>.</w:t>
      </w:r>
    </w:p>
    <w:p w:rsidR="00187137" w:rsidRPr="00430FF1" w:rsidRDefault="00187137" w:rsidP="00711BB3">
      <w:pPr>
        <w:spacing w:before="240" w:line="360" w:lineRule="auto"/>
        <w:ind w:firstLine="708"/>
        <w:jc w:val="both"/>
        <w:rPr>
          <w:rFonts w:ascii="Arial" w:hAnsi="Arial" w:cs="Arial"/>
          <w:sz w:val="26"/>
          <w:szCs w:val="26"/>
        </w:rPr>
      </w:pPr>
      <w:r w:rsidRPr="00430FF1">
        <w:rPr>
          <w:rFonts w:ascii="Arial" w:eastAsia="Arial Unicode MS" w:hAnsi="Arial" w:cs="Arial"/>
          <w:sz w:val="26"/>
          <w:szCs w:val="26"/>
        </w:rPr>
        <w:t xml:space="preserve">En consecuencia </w:t>
      </w:r>
      <w:r w:rsidR="00134222">
        <w:rPr>
          <w:rFonts w:ascii="Arial" w:eastAsia="Arial Unicode MS" w:hAnsi="Arial" w:cs="Arial"/>
          <w:sz w:val="26"/>
          <w:szCs w:val="26"/>
        </w:rPr>
        <w:t xml:space="preserve">en </w:t>
      </w:r>
      <w:r w:rsidRPr="00430FF1">
        <w:rPr>
          <w:rFonts w:ascii="Arial" w:eastAsia="Arial Unicode MS" w:hAnsi="Arial" w:cs="Arial"/>
          <w:sz w:val="26"/>
          <w:szCs w:val="26"/>
        </w:rPr>
        <w:t xml:space="preserve">el </w:t>
      </w:r>
      <w:r w:rsidR="001710BF">
        <w:rPr>
          <w:rFonts w:ascii="Arial" w:eastAsia="Arial Unicode MS" w:hAnsi="Arial" w:cs="Arial"/>
          <w:sz w:val="26"/>
          <w:szCs w:val="26"/>
        </w:rPr>
        <w:t>procedimiento</w:t>
      </w:r>
      <w:r w:rsidR="002B2A93">
        <w:rPr>
          <w:rFonts w:ascii="Arial" w:eastAsia="Arial Unicode MS" w:hAnsi="Arial" w:cs="Arial"/>
          <w:sz w:val="26"/>
          <w:szCs w:val="26"/>
        </w:rPr>
        <w:t xml:space="preserve"> de </w:t>
      </w:r>
      <w:proofErr w:type="spellStart"/>
      <w:r w:rsidR="002B2A93">
        <w:rPr>
          <w:rFonts w:ascii="Arial" w:eastAsia="Arial Unicode MS" w:hAnsi="Arial" w:cs="Arial"/>
          <w:sz w:val="26"/>
          <w:szCs w:val="26"/>
        </w:rPr>
        <w:t>fincamiento</w:t>
      </w:r>
      <w:proofErr w:type="spellEnd"/>
      <w:r w:rsidR="002B2A93">
        <w:rPr>
          <w:rFonts w:ascii="Arial" w:eastAsia="Arial Unicode MS" w:hAnsi="Arial" w:cs="Arial"/>
          <w:sz w:val="26"/>
          <w:szCs w:val="26"/>
        </w:rPr>
        <w:t xml:space="preserve"> de responsabilidad resarcitoria, </w:t>
      </w:r>
      <w:r w:rsidR="00134222">
        <w:rPr>
          <w:rFonts w:ascii="Arial" w:eastAsia="Arial Unicode MS" w:hAnsi="Arial" w:cs="Arial"/>
          <w:sz w:val="26"/>
          <w:szCs w:val="26"/>
        </w:rPr>
        <w:t xml:space="preserve">instruido a los ahora actores, se advierte una violación procesal, ante la ausencia de pronunciamiento respecto a la totalidad de las pruebas </w:t>
      </w:r>
      <w:r w:rsidR="00584F99">
        <w:rPr>
          <w:rFonts w:ascii="Arial" w:eastAsia="Arial Unicode MS" w:hAnsi="Arial" w:cs="Arial"/>
          <w:sz w:val="26"/>
          <w:szCs w:val="26"/>
        </w:rPr>
        <w:t>que ofrecieron</w:t>
      </w:r>
      <w:r w:rsidR="00134222">
        <w:rPr>
          <w:rFonts w:ascii="Arial" w:eastAsia="Arial Unicode MS" w:hAnsi="Arial" w:cs="Arial"/>
          <w:sz w:val="26"/>
          <w:szCs w:val="26"/>
        </w:rPr>
        <w:t xml:space="preserve"> y</w:t>
      </w:r>
      <w:r w:rsidR="00711BB3">
        <w:rPr>
          <w:rFonts w:ascii="Arial" w:eastAsia="Arial Unicode MS" w:hAnsi="Arial" w:cs="Arial"/>
          <w:sz w:val="26"/>
          <w:szCs w:val="26"/>
        </w:rPr>
        <w:t xml:space="preserve"> con</w:t>
      </w:r>
      <w:r w:rsidR="00134222">
        <w:rPr>
          <w:rFonts w:ascii="Arial" w:eastAsia="Arial Unicode MS" w:hAnsi="Arial" w:cs="Arial"/>
          <w:sz w:val="26"/>
          <w:szCs w:val="26"/>
        </w:rPr>
        <w:t xml:space="preserve"> los que pretende</w:t>
      </w:r>
      <w:r w:rsidR="00711BB3">
        <w:rPr>
          <w:rFonts w:ascii="Arial" w:eastAsia="Arial Unicode MS" w:hAnsi="Arial" w:cs="Arial"/>
          <w:sz w:val="26"/>
          <w:szCs w:val="26"/>
        </w:rPr>
        <w:t>n</w:t>
      </w:r>
      <w:r w:rsidR="00134222">
        <w:rPr>
          <w:rFonts w:ascii="Arial" w:eastAsia="Arial Unicode MS" w:hAnsi="Arial" w:cs="Arial"/>
          <w:sz w:val="26"/>
          <w:szCs w:val="26"/>
        </w:rPr>
        <w:t xml:space="preserve"> demostrar que no cometieron responsabilidad alguna, </w:t>
      </w:r>
      <w:r w:rsidR="00711BB3">
        <w:rPr>
          <w:rFonts w:ascii="Arial" w:eastAsia="Arial Unicode MS" w:hAnsi="Arial" w:cs="Arial"/>
          <w:sz w:val="26"/>
          <w:szCs w:val="26"/>
        </w:rPr>
        <w:t>haciéndose evidente la ilegalidad en que incurrió la demandada en la emisión del acuerdo de veintiséis de octubre de dos mil quince</w:t>
      </w:r>
      <w:r w:rsidR="00584F99">
        <w:rPr>
          <w:rFonts w:ascii="Arial" w:eastAsia="Arial Unicode MS" w:hAnsi="Arial" w:cs="Arial"/>
          <w:sz w:val="26"/>
          <w:szCs w:val="26"/>
        </w:rPr>
        <w:t>, al determinar concluida la etapa probatoria, sin haberse pronunciado en su totalidad de todas las pruebas ofrecidas;</w:t>
      </w:r>
      <w:r w:rsidR="00711BB3">
        <w:rPr>
          <w:rFonts w:ascii="Arial" w:eastAsia="Arial Unicode MS" w:hAnsi="Arial" w:cs="Arial"/>
          <w:sz w:val="26"/>
          <w:szCs w:val="26"/>
        </w:rPr>
        <w:t xml:space="preserve"> y en consecuencia </w:t>
      </w:r>
      <w:r w:rsidR="00584F99">
        <w:rPr>
          <w:rFonts w:ascii="Arial" w:eastAsia="Arial Unicode MS" w:hAnsi="Arial" w:cs="Arial"/>
          <w:sz w:val="26"/>
          <w:szCs w:val="26"/>
        </w:rPr>
        <w:t xml:space="preserve">ilegales </w:t>
      </w:r>
      <w:r w:rsidRPr="00430FF1">
        <w:rPr>
          <w:rFonts w:ascii="Arial" w:eastAsia="Arial Unicode MS" w:hAnsi="Arial" w:cs="Arial"/>
          <w:sz w:val="26"/>
          <w:szCs w:val="26"/>
        </w:rPr>
        <w:t>toda</w:t>
      </w:r>
      <w:r w:rsidR="00711BB3">
        <w:rPr>
          <w:rFonts w:ascii="Arial" w:eastAsia="Arial Unicode MS" w:hAnsi="Arial" w:cs="Arial"/>
          <w:sz w:val="26"/>
          <w:szCs w:val="26"/>
        </w:rPr>
        <w:t>s</w:t>
      </w:r>
      <w:r w:rsidRPr="00430FF1">
        <w:rPr>
          <w:rFonts w:ascii="Arial" w:eastAsia="Arial Unicode MS" w:hAnsi="Arial" w:cs="Arial"/>
          <w:sz w:val="26"/>
          <w:szCs w:val="26"/>
        </w:rPr>
        <w:t xml:space="preserve"> actuaci</w:t>
      </w:r>
      <w:r w:rsidR="00711BB3">
        <w:rPr>
          <w:rFonts w:ascii="Arial" w:eastAsia="Arial Unicode MS" w:hAnsi="Arial" w:cs="Arial"/>
          <w:sz w:val="26"/>
          <w:szCs w:val="26"/>
        </w:rPr>
        <w:t>ones</w:t>
      </w:r>
      <w:r w:rsidRPr="00430FF1">
        <w:rPr>
          <w:rFonts w:ascii="Arial" w:eastAsia="Arial Unicode MS" w:hAnsi="Arial" w:cs="Arial"/>
          <w:sz w:val="26"/>
          <w:szCs w:val="26"/>
        </w:rPr>
        <w:t xml:space="preserve"> subsecuente</w:t>
      </w:r>
      <w:r w:rsidR="00711BB3">
        <w:rPr>
          <w:rFonts w:ascii="Arial" w:eastAsia="Arial Unicode MS" w:hAnsi="Arial" w:cs="Arial"/>
          <w:sz w:val="26"/>
          <w:szCs w:val="26"/>
        </w:rPr>
        <w:t>s</w:t>
      </w:r>
      <w:r w:rsidRPr="00430FF1">
        <w:rPr>
          <w:rFonts w:ascii="Arial" w:eastAsia="Arial Unicode MS" w:hAnsi="Arial" w:cs="Arial"/>
          <w:sz w:val="26"/>
          <w:szCs w:val="26"/>
        </w:rPr>
        <w:t xml:space="preserve">, inclusive la resolución </w:t>
      </w:r>
      <w:r w:rsidR="00711BB3">
        <w:rPr>
          <w:rFonts w:ascii="Arial" w:eastAsia="Arial Unicode MS" w:hAnsi="Arial" w:cs="Arial"/>
          <w:sz w:val="26"/>
          <w:szCs w:val="26"/>
        </w:rPr>
        <w:t xml:space="preserve">emitida en el </w:t>
      </w:r>
      <w:r w:rsidRPr="00430FF1">
        <w:rPr>
          <w:rFonts w:ascii="Arial" w:eastAsia="Arial Unicode MS" w:hAnsi="Arial" w:cs="Arial"/>
          <w:sz w:val="26"/>
          <w:szCs w:val="26"/>
        </w:rPr>
        <w:t xml:space="preserve">recurso de reconsideración </w:t>
      </w:r>
      <w:r w:rsidRPr="00430FF1">
        <w:rPr>
          <w:rFonts w:ascii="Arial" w:hAnsi="Arial" w:cs="Arial"/>
          <w:sz w:val="26"/>
          <w:szCs w:val="26"/>
        </w:rPr>
        <w:t xml:space="preserve">de </w:t>
      </w:r>
      <w:r w:rsidR="00711BB3">
        <w:rPr>
          <w:rFonts w:ascii="Arial" w:hAnsi="Arial" w:cs="Arial"/>
          <w:sz w:val="26"/>
          <w:szCs w:val="26"/>
        </w:rPr>
        <w:t xml:space="preserve">cuatro de septiembre de dos mil dieciocho, </w:t>
      </w:r>
      <w:r>
        <w:rPr>
          <w:rFonts w:ascii="Arial" w:hAnsi="Arial" w:cs="Arial"/>
          <w:sz w:val="26"/>
          <w:szCs w:val="26"/>
        </w:rPr>
        <w:t xml:space="preserve">dictada en el expediente </w:t>
      </w:r>
      <w:r w:rsidRPr="00430FF1">
        <w:rPr>
          <w:rFonts w:ascii="Arial" w:hAnsi="Arial" w:cs="Arial"/>
          <w:sz w:val="26"/>
          <w:szCs w:val="26"/>
        </w:rPr>
        <w:t>ASE/REC.R/</w:t>
      </w:r>
      <w:r w:rsidR="00711BB3">
        <w:rPr>
          <w:rFonts w:ascii="Arial" w:hAnsi="Arial" w:cs="Arial"/>
          <w:sz w:val="26"/>
          <w:szCs w:val="26"/>
        </w:rPr>
        <w:t>0047</w:t>
      </w:r>
      <w:r w:rsidRPr="00430FF1">
        <w:rPr>
          <w:rFonts w:ascii="Arial" w:hAnsi="Arial" w:cs="Arial"/>
          <w:sz w:val="26"/>
          <w:szCs w:val="26"/>
        </w:rPr>
        <w:t>/201</w:t>
      </w:r>
      <w:r w:rsidR="00711BB3">
        <w:rPr>
          <w:rFonts w:ascii="Arial" w:hAnsi="Arial" w:cs="Arial"/>
          <w:sz w:val="26"/>
          <w:szCs w:val="26"/>
        </w:rPr>
        <w:t>7</w:t>
      </w:r>
      <w:r>
        <w:rPr>
          <w:rFonts w:ascii="Arial" w:hAnsi="Arial" w:cs="Arial"/>
          <w:sz w:val="26"/>
          <w:szCs w:val="26"/>
        </w:rPr>
        <w:t>,</w:t>
      </w:r>
      <w:r w:rsidRPr="00430FF1">
        <w:rPr>
          <w:rFonts w:ascii="Arial" w:hAnsi="Arial" w:cs="Arial"/>
          <w:sz w:val="26"/>
          <w:szCs w:val="26"/>
        </w:rPr>
        <w:t xml:space="preserve"> por el </w:t>
      </w:r>
      <w:r w:rsidR="00584F99">
        <w:rPr>
          <w:rFonts w:ascii="Arial" w:hAnsi="Arial" w:cs="Arial"/>
          <w:sz w:val="26"/>
          <w:szCs w:val="26"/>
        </w:rPr>
        <w:t>Titular del Órgano Superior de Fiscalización del Estado de Oaxaca;</w:t>
      </w:r>
      <w:r>
        <w:rPr>
          <w:rFonts w:ascii="Arial" w:hAnsi="Arial" w:cs="Arial"/>
          <w:b/>
          <w:sz w:val="26"/>
          <w:szCs w:val="26"/>
        </w:rPr>
        <w:t xml:space="preserve"> </w:t>
      </w:r>
      <w:r>
        <w:rPr>
          <w:rFonts w:ascii="Arial" w:eastAsia="Arial Unicode MS" w:hAnsi="Arial" w:cs="Arial"/>
          <w:sz w:val="26"/>
          <w:szCs w:val="26"/>
        </w:rPr>
        <w:t xml:space="preserve">toda vez que se transgredieron </w:t>
      </w:r>
      <w:r w:rsidRPr="00430FF1">
        <w:rPr>
          <w:rFonts w:ascii="Arial" w:eastAsia="Arial Unicode MS" w:hAnsi="Arial" w:cs="Arial"/>
          <w:sz w:val="26"/>
          <w:szCs w:val="26"/>
        </w:rPr>
        <w:t>los principios de legalidad y debido proceso, consagrados en los artículos 14 y 16 de la Constitución Política de los Estados Unidos Mexicanos, en</w:t>
      </w:r>
      <w:r>
        <w:rPr>
          <w:rFonts w:ascii="Arial" w:eastAsia="Arial Unicode MS" w:hAnsi="Arial" w:cs="Arial"/>
          <w:sz w:val="26"/>
          <w:szCs w:val="26"/>
        </w:rPr>
        <w:t xml:space="preserve"> perjuicio de los disconformes.</w:t>
      </w:r>
    </w:p>
    <w:p w:rsidR="00187137" w:rsidRPr="00430FF1" w:rsidRDefault="00187137" w:rsidP="00187137">
      <w:pPr>
        <w:pStyle w:val="Default"/>
        <w:spacing w:line="360" w:lineRule="auto"/>
        <w:ind w:firstLine="708"/>
        <w:jc w:val="both"/>
        <w:rPr>
          <w:sz w:val="26"/>
          <w:szCs w:val="26"/>
        </w:rPr>
      </w:pPr>
      <w:r w:rsidRPr="00430FF1">
        <w:rPr>
          <w:rFonts w:eastAsia="Arial Unicode MS"/>
          <w:sz w:val="26"/>
          <w:szCs w:val="26"/>
        </w:rPr>
        <w:t>En consecuencia, para reparar la violación al procedimiento administrativo,</w:t>
      </w:r>
      <w:r w:rsidRPr="00430FF1">
        <w:rPr>
          <w:b/>
          <w:sz w:val="26"/>
          <w:szCs w:val="26"/>
        </w:rPr>
        <w:t xml:space="preserve"> </w:t>
      </w:r>
      <w:r w:rsidR="00584F99" w:rsidRPr="00584F99">
        <w:rPr>
          <w:sz w:val="26"/>
          <w:szCs w:val="26"/>
        </w:rPr>
        <w:t>se ordena la</w:t>
      </w:r>
      <w:r w:rsidR="00584F99" w:rsidRPr="00430FF1">
        <w:rPr>
          <w:b/>
          <w:sz w:val="26"/>
          <w:szCs w:val="26"/>
        </w:rPr>
        <w:t xml:space="preserve"> </w:t>
      </w:r>
      <w:r w:rsidRPr="00430FF1">
        <w:rPr>
          <w:b/>
          <w:sz w:val="26"/>
          <w:szCs w:val="26"/>
        </w:rPr>
        <w:t xml:space="preserve">REPOSICIÓN DEL PROCEDIMIENTO </w:t>
      </w:r>
      <w:r w:rsidRPr="00430FF1">
        <w:rPr>
          <w:sz w:val="26"/>
          <w:szCs w:val="26"/>
        </w:rPr>
        <w:t xml:space="preserve">a partir de la violación cometida, es decir a partir del acuerdo de </w:t>
      </w:r>
      <w:r w:rsidR="00584F99">
        <w:rPr>
          <w:sz w:val="26"/>
          <w:szCs w:val="26"/>
        </w:rPr>
        <w:t xml:space="preserve">veintiséis de octubre </w:t>
      </w:r>
      <w:r w:rsidRPr="00430FF1">
        <w:rPr>
          <w:sz w:val="26"/>
          <w:szCs w:val="26"/>
        </w:rPr>
        <w:t xml:space="preserve">de dos mil </w:t>
      </w:r>
      <w:r w:rsidR="00584F99">
        <w:rPr>
          <w:sz w:val="26"/>
          <w:szCs w:val="26"/>
        </w:rPr>
        <w:t>quince</w:t>
      </w:r>
      <w:r w:rsidRPr="00430FF1">
        <w:rPr>
          <w:rFonts w:eastAsia="Arial Unicode MS"/>
          <w:sz w:val="26"/>
          <w:szCs w:val="26"/>
        </w:rPr>
        <w:t>, dictado por el Titular de la Unidad de Asuntos Jurídicos de la Auditoría Superior del Estado</w:t>
      </w:r>
      <w:r w:rsidR="00584F99">
        <w:rPr>
          <w:rFonts w:eastAsia="Arial Unicode MS"/>
          <w:sz w:val="26"/>
          <w:szCs w:val="26"/>
        </w:rPr>
        <w:t>;</w:t>
      </w:r>
      <w:r w:rsidRPr="00430FF1">
        <w:rPr>
          <w:rFonts w:eastAsia="Arial Unicode MS"/>
          <w:sz w:val="26"/>
          <w:szCs w:val="26"/>
        </w:rPr>
        <w:t xml:space="preserve"> y en consecuencia </w:t>
      </w:r>
      <w:r w:rsidRPr="00430FF1">
        <w:rPr>
          <w:rFonts w:eastAsia="Arial Unicode MS"/>
          <w:b/>
          <w:sz w:val="26"/>
          <w:szCs w:val="26"/>
        </w:rPr>
        <w:t xml:space="preserve">SE DEJA INSUBSISTENTE </w:t>
      </w:r>
      <w:r w:rsidRPr="00430FF1">
        <w:rPr>
          <w:rFonts w:eastAsia="Arial Unicode MS"/>
          <w:sz w:val="26"/>
          <w:szCs w:val="26"/>
        </w:rPr>
        <w:t xml:space="preserve">la resolución del recurso de reconsideración </w:t>
      </w:r>
      <w:r w:rsidRPr="00430FF1">
        <w:rPr>
          <w:sz w:val="26"/>
          <w:szCs w:val="26"/>
        </w:rPr>
        <w:t xml:space="preserve">de </w:t>
      </w:r>
      <w:r w:rsidR="00584F99">
        <w:rPr>
          <w:sz w:val="26"/>
          <w:szCs w:val="26"/>
        </w:rPr>
        <w:t>cuatro de septiembre de dos mil dieciocho</w:t>
      </w:r>
      <w:r>
        <w:rPr>
          <w:sz w:val="26"/>
          <w:szCs w:val="26"/>
        </w:rPr>
        <w:t xml:space="preserve">, dictada en el expediente </w:t>
      </w:r>
      <w:r w:rsidRPr="00430FF1">
        <w:rPr>
          <w:sz w:val="26"/>
          <w:szCs w:val="26"/>
        </w:rPr>
        <w:t>ASE/REC.R/</w:t>
      </w:r>
      <w:r w:rsidR="00584F99">
        <w:rPr>
          <w:sz w:val="26"/>
          <w:szCs w:val="26"/>
        </w:rPr>
        <w:t>0047</w:t>
      </w:r>
      <w:r w:rsidRPr="00430FF1">
        <w:rPr>
          <w:sz w:val="26"/>
          <w:szCs w:val="26"/>
        </w:rPr>
        <w:t>/201</w:t>
      </w:r>
      <w:r w:rsidR="00584F99">
        <w:rPr>
          <w:sz w:val="26"/>
          <w:szCs w:val="26"/>
        </w:rPr>
        <w:t>7</w:t>
      </w:r>
      <w:r>
        <w:rPr>
          <w:sz w:val="26"/>
          <w:szCs w:val="26"/>
        </w:rPr>
        <w:t>,</w:t>
      </w:r>
      <w:r w:rsidRPr="00430FF1">
        <w:rPr>
          <w:sz w:val="26"/>
          <w:szCs w:val="26"/>
        </w:rPr>
        <w:t xml:space="preserve"> por el </w:t>
      </w:r>
      <w:r w:rsidR="00584F99">
        <w:rPr>
          <w:b/>
          <w:sz w:val="26"/>
          <w:szCs w:val="26"/>
        </w:rPr>
        <w:t xml:space="preserve">TITULAR DEL ÓRGANO SUPERIOR DE FISCALIZACIÓN </w:t>
      </w:r>
      <w:r w:rsidRPr="00430FF1">
        <w:rPr>
          <w:b/>
          <w:sz w:val="26"/>
          <w:szCs w:val="26"/>
        </w:rPr>
        <w:t xml:space="preserve">DEL ESTADO DE OAXACA. </w:t>
      </w:r>
      <w:r w:rsidRPr="00430FF1">
        <w:rPr>
          <w:sz w:val="26"/>
          <w:szCs w:val="26"/>
        </w:rPr>
        <w:t xml:space="preserve">Debiendo el </w:t>
      </w:r>
      <w:r w:rsidR="00EE54A3">
        <w:rPr>
          <w:sz w:val="26"/>
          <w:szCs w:val="26"/>
        </w:rPr>
        <w:t>citado Titular</w:t>
      </w:r>
      <w:r w:rsidRPr="00430FF1">
        <w:rPr>
          <w:sz w:val="26"/>
          <w:szCs w:val="26"/>
        </w:rPr>
        <w:t>, dictar el acuerdo correspondiente</w:t>
      </w:r>
      <w:r w:rsidR="00EE54A3">
        <w:rPr>
          <w:sz w:val="26"/>
          <w:szCs w:val="26"/>
        </w:rPr>
        <w:t xml:space="preserve"> en el que se pronuncie en su totalidad de las pruebas que fueron ofrecidas en el escrito de contestación de procedimiento de responsabilidad resarcitoria</w:t>
      </w:r>
      <w:r w:rsidRPr="00430FF1">
        <w:rPr>
          <w:sz w:val="26"/>
          <w:szCs w:val="26"/>
        </w:rPr>
        <w:t xml:space="preserve">, </w:t>
      </w:r>
      <w:r w:rsidRPr="00430FF1">
        <w:rPr>
          <w:rFonts w:eastAsia="Arial Unicode MS"/>
          <w:sz w:val="26"/>
          <w:szCs w:val="26"/>
        </w:rPr>
        <w:t>dictad</w:t>
      </w:r>
      <w:r w:rsidR="00EE54A3">
        <w:rPr>
          <w:rFonts w:eastAsia="Arial Unicode MS"/>
          <w:sz w:val="26"/>
          <w:szCs w:val="26"/>
        </w:rPr>
        <w:t>o</w:t>
      </w:r>
      <w:r w:rsidRPr="00430FF1">
        <w:rPr>
          <w:rFonts w:eastAsia="Arial Unicode MS"/>
          <w:sz w:val="26"/>
          <w:szCs w:val="26"/>
        </w:rPr>
        <w:t xml:space="preserve"> en el expediente ASE/UAJ/</w:t>
      </w:r>
      <w:r w:rsidR="00EE54A3">
        <w:rPr>
          <w:rFonts w:eastAsia="Arial Unicode MS"/>
          <w:sz w:val="26"/>
          <w:szCs w:val="26"/>
        </w:rPr>
        <w:t>P.R.</w:t>
      </w:r>
      <w:r w:rsidRPr="00430FF1">
        <w:rPr>
          <w:rFonts w:eastAsia="Arial Unicode MS"/>
          <w:sz w:val="26"/>
          <w:szCs w:val="26"/>
        </w:rPr>
        <w:t>/</w:t>
      </w:r>
      <w:r w:rsidR="00EE54A3">
        <w:rPr>
          <w:rFonts w:eastAsia="Arial Unicode MS"/>
          <w:sz w:val="26"/>
          <w:szCs w:val="26"/>
        </w:rPr>
        <w:t>029</w:t>
      </w:r>
      <w:r>
        <w:rPr>
          <w:rFonts w:eastAsia="Arial Unicode MS"/>
          <w:sz w:val="26"/>
          <w:szCs w:val="26"/>
        </w:rPr>
        <w:t>/201</w:t>
      </w:r>
      <w:r w:rsidR="00EE54A3">
        <w:rPr>
          <w:rFonts w:eastAsia="Arial Unicode MS"/>
          <w:sz w:val="26"/>
          <w:szCs w:val="26"/>
        </w:rPr>
        <w:t>5</w:t>
      </w:r>
      <w:r>
        <w:rPr>
          <w:rFonts w:eastAsia="Arial Unicode MS"/>
          <w:sz w:val="26"/>
          <w:szCs w:val="26"/>
        </w:rPr>
        <w:t>.</w:t>
      </w:r>
    </w:p>
    <w:p w:rsidR="00EE54A3" w:rsidRPr="001A3807" w:rsidRDefault="00EE54A3" w:rsidP="00EE54A3">
      <w:pPr>
        <w:pStyle w:val="Sinespaciado"/>
        <w:spacing w:before="240" w:line="360" w:lineRule="auto"/>
        <w:ind w:firstLine="708"/>
        <w:jc w:val="both"/>
        <w:rPr>
          <w:rFonts w:ascii="Arial" w:hAnsi="Arial" w:cs="Arial"/>
          <w:sz w:val="26"/>
          <w:szCs w:val="26"/>
          <w:lang w:val="es-MX" w:eastAsia="es-MX"/>
        </w:rPr>
      </w:pPr>
      <w:r w:rsidRPr="001A3807">
        <w:rPr>
          <w:rFonts w:ascii="Arial" w:hAnsi="Arial" w:cs="Arial"/>
          <w:sz w:val="26"/>
          <w:szCs w:val="26"/>
          <w:lang w:val="es-MX" w:eastAsia="es-MX"/>
        </w:rPr>
        <w:t xml:space="preserve">Hecho lo anterior y una vez ejecutoriada esta resolución, la autoridad demandada </w:t>
      </w:r>
      <w:r>
        <w:rPr>
          <w:rFonts w:ascii="Arial" w:hAnsi="Arial" w:cs="Arial"/>
          <w:sz w:val="26"/>
          <w:szCs w:val="26"/>
          <w:lang w:val="es-MX" w:eastAsia="es-MX"/>
        </w:rPr>
        <w:t xml:space="preserve">Titular del Órgano Superior de Fiscalización </w:t>
      </w:r>
      <w:r w:rsidRPr="001A3807">
        <w:rPr>
          <w:rFonts w:ascii="Arial" w:hAnsi="Arial" w:cs="Arial"/>
          <w:sz w:val="26"/>
          <w:szCs w:val="26"/>
          <w:lang w:val="es-MX" w:eastAsia="es-MX"/>
        </w:rPr>
        <w:t xml:space="preserve">del Estado, deberá informar a este Tribunal, el cumplimiento que dé al presente fallo, dentro del plazo de </w:t>
      </w:r>
      <w:r w:rsidRPr="00097089">
        <w:rPr>
          <w:rFonts w:ascii="Arial" w:hAnsi="Arial" w:cs="Arial"/>
          <w:b/>
          <w:sz w:val="26"/>
          <w:szCs w:val="26"/>
          <w:lang w:val="es-MX" w:eastAsia="es-MX"/>
        </w:rPr>
        <w:t>tres días</w:t>
      </w:r>
      <w:r w:rsidRPr="001A3807">
        <w:rPr>
          <w:rFonts w:ascii="Arial" w:hAnsi="Arial" w:cs="Arial"/>
          <w:sz w:val="26"/>
          <w:szCs w:val="26"/>
          <w:lang w:val="es-MX" w:eastAsia="es-MX"/>
        </w:rPr>
        <w:t xml:space="preserve"> contados a partir del siguiente día hábil al en que se le notifique haber causado ejecutoria esta sentencia, de conformidad con lo establecido en los artículos 45 párrafo segundo</w:t>
      </w:r>
      <w:r>
        <w:rPr>
          <w:rStyle w:val="Refdenotaalpie"/>
          <w:rFonts w:ascii="Arial" w:hAnsi="Arial" w:cs="Arial"/>
          <w:sz w:val="26"/>
          <w:szCs w:val="26"/>
          <w:lang w:val="es-MX" w:eastAsia="es-MX"/>
        </w:rPr>
        <w:footnoteReference w:id="2"/>
      </w:r>
      <w:r w:rsidRPr="001A3807">
        <w:rPr>
          <w:rFonts w:ascii="Arial" w:hAnsi="Arial" w:cs="Arial"/>
          <w:sz w:val="26"/>
          <w:szCs w:val="26"/>
          <w:lang w:val="es-MX" w:eastAsia="es-MX"/>
        </w:rPr>
        <w:t xml:space="preserve"> de la Ley de Justicia de Fiscalización y Rendición de Cuentas para el Estado de Oaxaca y 127</w:t>
      </w:r>
      <w:r>
        <w:rPr>
          <w:rStyle w:val="Refdenotaalpie"/>
          <w:rFonts w:ascii="Arial" w:hAnsi="Arial" w:cs="Arial"/>
          <w:sz w:val="26"/>
          <w:szCs w:val="26"/>
          <w:lang w:val="es-MX" w:eastAsia="es-MX"/>
        </w:rPr>
        <w:footnoteReference w:id="3"/>
      </w:r>
      <w:r w:rsidRPr="001A3807">
        <w:rPr>
          <w:rFonts w:ascii="Arial" w:hAnsi="Arial" w:cs="Arial"/>
          <w:sz w:val="26"/>
          <w:szCs w:val="26"/>
          <w:lang w:val="es-MX" w:eastAsia="es-MX"/>
        </w:rPr>
        <w:t xml:space="preserve"> del Código de Procedimientos Civiles para el Estado de Oaxaca, de aplicación supletoria; igualmente, se apercibe a la citada autoridad, que en caso de no comunicar la información requerida, se hará acreedor a la aplicación del medio de apremio contenido en el artículo 53 último párrafo fracción I</w:t>
      </w:r>
      <w:r>
        <w:rPr>
          <w:rStyle w:val="Refdenotaalpie"/>
          <w:rFonts w:ascii="Arial" w:hAnsi="Arial" w:cs="Arial"/>
          <w:sz w:val="26"/>
          <w:szCs w:val="26"/>
          <w:lang w:val="es-MX" w:eastAsia="es-MX"/>
        </w:rPr>
        <w:footnoteReference w:id="4"/>
      </w:r>
      <w:r w:rsidRPr="001A3807">
        <w:rPr>
          <w:rFonts w:ascii="Arial" w:hAnsi="Arial" w:cs="Arial"/>
          <w:sz w:val="26"/>
          <w:szCs w:val="26"/>
          <w:lang w:val="es-MX" w:eastAsia="es-MX"/>
        </w:rPr>
        <w:t xml:space="preserve"> de la Ley de Justicia de Fiscalización y Rendición de Cuentas para el Estado de Oaxaca, consistente en multa equivalente a cincuenta Unidades de Medida y Actualización (UMA), en términos del decreto por el que se declaran reformadas y adicionadas diversas disposiciones (artículos 26, 41 y 123) de la Constitución Política de los Estados Unidos Mexicanos, en materia de desindexación del salario mínimo publicado en el Diario Oficial de la Federación el veintisiete de enero de dos mil dieciséis. </w:t>
      </w:r>
    </w:p>
    <w:p w:rsidR="00187137" w:rsidRPr="00430FF1" w:rsidRDefault="00187137" w:rsidP="00187137">
      <w:pPr>
        <w:pStyle w:val="Default"/>
        <w:spacing w:before="240" w:line="360" w:lineRule="auto"/>
        <w:jc w:val="both"/>
        <w:rPr>
          <w:rFonts w:eastAsia="Arial Unicode MS"/>
          <w:color w:val="auto"/>
          <w:sz w:val="26"/>
          <w:szCs w:val="26"/>
        </w:rPr>
      </w:pPr>
      <w:r w:rsidRPr="00430FF1">
        <w:rPr>
          <w:rFonts w:eastAsia="Arial Unicode MS"/>
          <w:color w:val="auto"/>
          <w:sz w:val="26"/>
          <w:szCs w:val="26"/>
        </w:rPr>
        <w:tab/>
        <w:t xml:space="preserve">En mérito de lo expuesto y con apoyo en los artículos 4, 5, </w:t>
      </w:r>
      <w:r>
        <w:rPr>
          <w:rFonts w:eastAsia="Arial Unicode MS"/>
          <w:bCs/>
          <w:iCs/>
          <w:color w:val="auto"/>
          <w:sz w:val="26"/>
          <w:szCs w:val="26"/>
        </w:rPr>
        <w:t xml:space="preserve">39, 40 y </w:t>
      </w:r>
      <w:r w:rsidRPr="00430FF1">
        <w:rPr>
          <w:rFonts w:eastAsia="Arial Unicode MS"/>
          <w:bCs/>
          <w:iCs/>
          <w:color w:val="auto"/>
          <w:sz w:val="26"/>
          <w:szCs w:val="26"/>
        </w:rPr>
        <w:t xml:space="preserve">43 </w:t>
      </w:r>
      <w:r w:rsidRPr="00430FF1">
        <w:rPr>
          <w:rFonts w:eastAsia="Arial Unicode MS"/>
          <w:color w:val="auto"/>
          <w:sz w:val="26"/>
          <w:szCs w:val="26"/>
        </w:rPr>
        <w:t>Ley de Justicia de Fiscalización y Rendición de Cuentas para el Estado de Oaxaca</w:t>
      </w:r>
      <w:r w:rsidRPr="00430FF1">
        <w:rPr>
          <w:rFonts w:eastAsia="Arial Unicode MS"/>
          <w:bCs/>
          <w:iCs/>
          <w:color w:val="auto"/>
          <w:sz w:val="26"/>
          <w:szCs w:val="26"/>
        </w:rPr>
        <w:t xml:space="preserve">, </w:t>
      </w:r>
      <w:r w:rsidR="00EE54A3">
        <w:rPr>
          <w:rFonts w:eastAsia="Arial Unicode MS"/>
          <w:color w:val="auto"/>
          <w:sz w:val="26"/>
          <w:szCs w:val="26"/>
        </w:rPr>
        <w:t>se:</w:t>
      </w:r>
    </w:p>
    <w:p w:rsidR="00187137" w:rsidRPr="00430FF1" w:rsidRDefault="00187137" w:rsidP="00187137">
      <w:pPr>
        <w:pStyle w:val="Default"/>
        <w:spacing w:before="240" w:line="360" w:lineRule="auto"/>
        <w:ind w:firstLine="708"/>
        <w:jc w:val="center"/>
        <w:rPr>
          <w:rFonts w:eastAsia="Arial Unicode MS"/>
          <w:b/>
          <w:color w:val="auto"/>
          <w:sz w:val="26"/>
          <w:szCs w:val="26"/>
          <w:lang w:val="es-ES_tradnl"/>
        </w:rPr>
      </w:pPr>
      <w:r w:rsidRPr="00430FF1">
        <w:rPr>
          <w:rFonts w:eastAsia="Arial Unicode MS"/>
          <w:b/>
          <w:color w:val="auto"/>
          <w:sz w:val="26"/>
          <w:szCs w:val="26"/>
          <w:lang w:val="es-ES_tradnl"/>
        </w:rPr>
        <w:t>R E S U E L V E:</w:t>
      </w:r>
    </w:p>
    <w:p w:rsidR="00187137" w:rsidRPr="00430FF1" w:rsidRDefault="00187137" w:rsidP="00EE54A3">
      <w:pPr>
        <w:pStyle w:val="Textoindependiente2"/>
        <w:spacing w:before="240" w:after="100" w:afterAutospacing="1" w:line="360" w:lineRule="auto"/>
        <w:ind w:firstLine="709"/>
        <w:jc w:val="both"/>
        <w:rPr>
          <w:rFonts w:ascii="Arial" w:eastAsia="Arial Unicode MS" w:hAnsi="Arial" w:cs="Arial"/>
          <w:sz w:val="26"/>
          <w:szCs w:val="26"/>
        </w:rPr>
      </w:pPr>
      <w:r w:rsidRPr="00430FF1">
        <w:rPr>
          <w:rFonts w:ascii="Arial" w:eastAsia="Arial Unicode MS" w:hAnsi="Arial" w:cs="Arial"/>
          <w:b/>
          <w:sz w:val="26"/>
          <w:szCs w:val="26"/>
        </w:rPr>
        <w:t xml:space="preserve">PRIMERO. </w:t>
      </w:r>
      <w:r w:rsidRPr="00430FF1">
        <w:rPr>
          <w:rFonts w:ascii="Arial" w:eastAsia="Arial Unicode MS" w:hAnsi="Arial" w:cs="Arial"/>
          <w:sz w:val="26"/>
          <w:szCs w:val="26"/>
        </w:rPr>
        <w:t>Esta Sala Superior del Tribunal de lo Contencioso Administra y de Cuentas del Poder Judicial del Estado de Oaxaca, es competente para conocer y resolver del prese</w:t>
      </w:r>
      <w:r>
        <w:rPr>
          <w:rFonts w:ascii="Arial" w:eastAsia="Arial Unicode MS" w:hAnsi="Arial" w:cs="Arial"/>
          <w:sz w:val="26"/>
          <w:szCs w:val="26"/>
        </w:rPr>
        <w:t>nte juicio de inconformidad.</w:t>
      </w:r>
    </w:p>
    <w:p w:rsidR="00187137" w:rsidRDefault="00187137" w:rsidP="00EE54A3">
      <w:pPr>
        <w:pStyle w:val="Textoindependiente2"/>
        <w:spacing w:after="100" w:afterAutospacing="1" w:line="360" w:lineRule="auto"/>
        <w:ind w:firstLine="708"/>
        <w:jc w:val="both"/>
        <w:rPr>
          <w:rFonts w:ascii="Arial" w:eastAsia="Arial Unicode MS" w:hAnsi="Arial" w:cs="Arial"/>
          <w:sz w:val="26"/>
          <w:szCs w:val="26"/>
        </w:rPr>
      </w:pPr>
      <w:r w:rsidRPr="00430FF1">
        <w:rPr>
          <w:rFonts w:ascii="Arial" w:eastAsia="Arial Unicode MS" w:hAnsi="Arial" w:cs="Arial"/>
          <w:b/>
          <w:sz w:val="26"/>
          <w:szCs w:val="26"/>
        </w:rPr>
        <w:t>SEGUNDO</w:t>
      </w:r>
      <w:r w:rsidRPr="00430FF1">
        <w:rPr>
          <w:rFonts w:ascii="Arial" w:eastAsia="Arial Unicode MS" w:hAnsi="Arial" w:cs="Arial"/>
          <w:sz w:val="26"/>
          <w:szCs w:val="26"/>
        </w:rPr>
        <w:t>. La personalidad de las par</w:t>
      </w:r>
      <w:r>
        <w:rPr>
          <w:rFonts w:ascii="Arial" w:eastAsia="Arial Unicode MS" w:hAnsi="Arial" w:cs="Arial"/>
          <w:sz w:val="26"/>
          <w:szCs w:val="26"/>
        </w:rPr>
        <w:t>tes quedó acreditada en autos.</w:t>
      </w:r>
    </w:p>
    <w:p w:rsidR="00187137" w:rsidRPr="00430FF1" w:rsidRDefault="00EE54A3" w:rsidP="00EE54A3">
      <w:pPr>
        <w:pStyle w:val="Textoindependiente2"/>
        <w:spacing w:after="100" w:afterAutospacing="1" w:line="360" w:lineRule="auto"/>
        <w:ind w:firstLine="708"/>
        <w:jc w:val="both"/>
        <w:rPr>
          <w:rFonts w:ascii="Arial" w:eastAsia="Arial Unicode MS" w:hAnsi="Arial" w:cs="Arial"/>
          <w:sz w:val="26"/>
          <w:szCs w:val="26"/>
        </w:rPr>
      </w:pPr>
      <w:r>
        <w:rPr>
          <w:rFonts w:ascii="Arial" w:eastAsia="Arial Unicode MS" w:hAnsi="Arial" w:cs="Arial"/>
          <w:b/>
          <w:sz w:val="26"/>
          <w:szCs w:val="26"/>
        </w:rPr>
        <w:t>TERCERO.</w:t>
      </w:r>
      <w:r w:rsidR="00187137" w:rsidRPr="00430FF1">
        <w:rPr>
          <w:rFonts w:ascii="Arial" w:eastAsia="Arial Unicode MS" w:hAnsi="Arial" w:cs="Arial"/>
          <w:sz w:val="26"/>
          <w:szCs w:val="26"/>
        </w:rPr>
        <w:t xml:space="preserve"> No se actualiza causal de improcedencia alguna, por lo que </w:t>
      </w:r>
      <w:r w:rsidR="00187137" w:rsidRPr="00430FF1">
        <w:rPr>
          <w:rFonts w:ascii="Arial" w:eastAsia="Arial Unicode MS" w:hAnsi="Arial" w:cs="Arial"/>
          <w:b/>
          <w:sz w:val="26"/>
          <w:szCs w:val="26"/>
        </w:rPr>
        <w:t>NO SE SOBRESEE EL JUICIO</w:t>
      </w:r>
      <w:r w:rsidR="00187137">
        <w:rPr>
          <w:rFonts w:ascii="Arial" w:eastAsia="Arial Unicode MS" w:hAnsi="Arial" w:cs="Arial"/>
          <w:sz w:val="26"/>
          <w:szCs w:val="26"/>
        </w:rPr>
        <w:t>.</w:t>
      </w:r>
    </w:p>
    <w:p w:rsidR="00187137" w:rsidRPr="00430FF1" w:rsidRDefault="00187137" w:rsidP="00187137">
      <w:pPr>
        <w:pStyle w:val="Default"/>
        <w:spacing w:line="360" w:lineRule="auto"/>
        <w:ind w:firstLine="708"/>
        <w:jc w:val="both"/>
        <w:rPr>
          <w:rFonts w:eastAsia="Arial Unicode MS"/>
          <w:sz w:val="26"/>
          <w:szCs w:val="26"/>
        </w:rPr>
      </w:pPr>
      <w:r w:rsidRPr="00430FF1">
        <w:rPr>
          <w:rFonts w:eastAsia="Arial Unicode MS"/>
          <w:b/>
          <w:sz w:val="26"/>
          <w:szCs w:val="26"/>
        </w:rPr>
        <w:t>CUARTO.</w:t>
      </w:r>
      <w:r w:rsidRPr="00430FF1">
        <w:rPr>
          <w:rFonts w:eastAsia="Arial Unicode MS"/>
          <w:sz w:val="26"/>
          <w:szCs w:val="26"/>
        </w:rPr>
        <w:t xml:space="preserve"> Por las razones expuestas en el considerando Cuarto, de este fallo, </w:t>
      </w:r>
      <w:r w:rsidRPr="00430FF1">
        <w:rPr>
          <w:b/>
          <w:sz w:val="26"/>
          <w:szCs w:val="26"/>
        </w:rPr>
        <w:t xml:space="preserve">SE ORDENA LA REPOSICIÓN DEL PROCEDIMIENTO </w:t>
      </w:r>
      <w:r w:rsidRPr="00430FF1">
        <w:rPr>
          <w:sz w:val="26"/>
          <w:szCs w:val="26"/>
        </w:rPr>
        <w:t xml:space="preserve">a partir de la violación cometida, es decir a partir del acuerdo de </w:t>
      </w:r>
      <w:r w:rsidR="00EE54A3">
        <w:rPr>
          <w:sz w:val="26"/>
          <w:szCs w:val="26"/>
        </w:rPr>
        <w:t>veintiséis de octubre de dos mil quince</w:t>
      </w:r>
      <w:r w:rsidRPr="00430FF1">
        <w:rPr>
          <w:rFonts w:eastAsia="Arial Unicode MS"/>
          <w:sz w:val="26"/>
          <w:szCs w:val="26"/>
        </w:rPr>
        <w:t xml:space="preserve">, dictado por el Titular de la Unidad de Asuntos Jurídicos de la Auditoría Superior del Estado y en consecuencia </w:t>
      </w:r>
      <w:r w:rsidRPr="00430FF1">
        <w:rPr>
          <w:rFonts w:eastAsia="Arial Unicode MS"/>
          <w:b/>
          <w:sz w:val="26"/>
          <w:szCs w:val="26"/>
        </w:rPr>
        <w:t xml:space="preserve">SE DEJA INSUBSISTENTE </w:t>
      </w:r>
      <w:r w:rsidRPr="00430FF1">
        <w:rPr>
          <w:rFonts w:eastAsia="Arial Unicode MS"/>
          <w:sz w:val="26"/>
          <w:szCs w:val="26"/>
        </w:rPr>
        <w:t xml:space="preserve">la resolución del recurso de reconsideración </w:t>
      </w:r>
      <w:r w:rsidRPr="00430FF1">
        <w:rPr>
          <w:sz w:val="26"/>
          <w:szCs w:val="26"/>
        </w:rPr>
        <w:t xml:space="preserve">de </w:t>
      </w:r>
      <w:r w:rsidR="00EE54A3">
        <w:rPr>
          <w:sz w:val="26"/>
          <w:szCs w:val="26"/>
        </w:rPr>
        <w:t xml:space="preserve">cuatro de septiembre </w:t>
      </w:r>
      <w:r w:rsidRPr="00430FF1">
        <w:rPr>
          <w:sz w:val="26"/>
          <w:szCs w:val="26"/>
        </w:rPr>
        <w:t xml:space="preserve">de dos mil </w:t>
      </w:r>
      <w:r>
        <w:rPr>
          <w:sz w:val="26"/>
          <w:szCs w:val="26"/>
        </w:rPr>
        <w:t>dieci</w:t>
      </w:r>
      <w:r w:rsidR="00EE54A3">
        <w:rPr>
          <w:sz w:val="26"/>
          <w:szCs w:val="26"/>
        </w:rPr>
        <w:t>ocho</w:t>
      </w:r>
      <w:r w:rsidRPr="00430FF1">
        <w:rPr>
          <w:sz w:val="26"/>
          <w:szCs w:val="26"/>
        </w:rPr>
        <w:t>, dic</w:t>
      </w:r>
      <w:r>
        <w:rPr>
          <w:sz w:val="26"/>
          <w:szCs w:val="26"/>
        </w:rPr>
        <w:t xml:space="preserve">tada en el expediente </w:t>
      </w:r>
      <w:r w:rsidRPr="00430FF1">
        <w:rPr>
          <w:sz w:val="26"/>
          <w:szCs w:val="26"/>
        </w:rPr>
        <w:t>ASE/REC.R/</w:t>
      </w:r>
      <w:r w:rsidR="00EE54A3">
        <w:rPr>
          <w:sz w:val="26"/>
          <w:szCs w:val="26"/>
        </w:rPr>
        <w:t>047</w:t>
      </w:r>
      <w:r w:rsidRPr="00430FF1">
        <w:rPr>
          <w:sz w:val="26"/>
          <w:szCs w:val="26"/>
        </w:rPr>
        <w:t>/201</w:t>
      </w:r>
      <w:r w:rsidR="00EE54A3">
        <w:rPr>
          <w:sz w:val="26"/>
          <w:szCs w:val="26"/>
        </w:rPr>
        <w:t>7</w:t>
      </w:r>
      <w:r>
        <w:rPr>
          <w:sz w:val="26"/>
          <w:szCs w:val="26"/>
        </w:rPr>
        <w:t>,</w:t>
      </w:r>
      <w:r w:rsidRPr="00430FF1">
        <w:rPr>
          <w:sz w:val="26"/>
          <w:szCs w:val="26"/>
        </w:rPr>
        <w:t xml:space="preserve"> por el </w:t>
      </w:r>
      <w:r w:rsidR="00EE54A3" w:rsidRPr="00EE54A3">
        <w:rPr>
          <w:b/>
          <w:sz w:val="26"/>
          <w:szCs w:val="26"/>
        </w:rPr>
        <w:t>TITULAR DEL ÓRGANO SUPERIOR DE FISCALIZACIÓN</w:t>
      </w:r>
      <w:r w:rsidR="00EE54A3">
        <w:rPr>
          <w:sz w:val="26"/>
          <w:szCs w:val="26"/>
        </w:rPr>
        <w:t xml:space="preserve"> </w:t>
      </w:r>
      <w:r w:rsidRPr="00430FF1">
        <w:rPr>
          <w:b/>
          <w:sz w:val="26"/>
          <w:szCs w:val="26"/>
        </w:rPr>
        <w:t xml:space="preserve">DEL ESTADO DE OAXACA. </w:t>
      </w:r>
      <w:r w:rsidR="00EE54A3" w:rsidRPr="00430FF1">
        <w:rPr>
          <w:sz w:val="26"/>
          <w:szCs w:val="26"/>
        </w:rPr>
        <w:t xml:space="preserve">Debiendo el </w:t>
      </w:r>
      <w:r w:rsidR="00EE54A3">
        <w:rPr>
          <w:sz w:val="26"/>
          <w:szCs w:val="26"/>
        </w:rPr>
        <w:t>citado Titular</w:t>
      </w:r>
      <w:r w:rsidR="00EE54A3" w:rsidRPr="00430FF1">
        <w:rPr>
          <w:sz w:val="26"/>
          <w:szCs w:val="26"/>
        </w:rPr>
        <w:t>, dictar el acuerdo correspondiente</w:t>
      </w:r>
      <w:r w:rsidR="00EE54A3">
        <w:rPr>
          <w:sz w:val="26"/>
          <w:szCs w:val="26"/>
        </w:rPr>
        <w:t xml:space="preserve"> en el que se pronuncie en su totalidad de las pruebas que fueron ofrecidas en el escrito de contestación de procedimiento de responsabilidad resarcitoria</w:t>
      </w:r>
      <w:r w:rsidR="00EE54A3" w:rsidRPr="00430FF1">
        <w:rPr>
          <w:sz w:val="26"/>
          <w:szCs w:val="26"/>
        </w:rPr>
        <w:t xml:space="preserve">, </w:t>
      </w:r>
      <w:r w:rsidR="00EE54A3" w:rsidRPr="00430FF1">
        <w:rPr>
          <w:rFonts w:eastAsia="Arial Unicode MS"/>
          <w:sz w:val="26"/>
          <w:szCs w:val="26"/>
        </w:rPr>
        <w:t>dictad</w:t>
      </w:r>
      <w:r w:rsidR="00EE54A3">
        <w:rPr>
          <w:rFonts w:eastAsia="Arial Unicode MS"/>
          <w:sz w:val="26"/>
          <w:szCs w:val="26"/>
        </w:rPr>
        <w:t>o</w:t>
      </w:r>
      <w:r w:rsidR="00EE54A3" w:rsidRPr="00430FF1">
        <w:rPr>
          <w:rFonts w:eastAsia="Arial Unicode MS"/>
          <w:sz w:val="26"/>
          <w:szCs w:val="26"/>
        </w:rPr>
        <w:t xml:space="preserve"> en el expediente ASE/UAJ/</w:t>
      </w:r>
      <w:r w:rsidR="00EE54A3">
        <w:rPr>
          <w:rFonts w:eastAsia="Arial Unicode MS"/>
          <w:sz w:val="26"/>
          <w:szCs w:val="26"/>
        </w:rPr>
        <w:t>P.R.</w:t>
      </w:r>
      <w:r w:rsidR="00EE54A3" w:rsidRPr="00430FF1">
        <w:rPr>
          <w:rFonts w:eastAsia="Arial Unicode MS"/>
          <w:sz w:val="26"/>
          <w:szCs w:val="26"/>
        </w:rPr>
        <w:t>/</w:t>
      </w:r>
      <w:r w:rsidR="00EE54A3">
        <w:rPr>
          <w:rFonts w:eastAsia="Arial Unicode MS"/>
          <w:sz w:val="26"/>
          <w:szCs w:val="26"/>
        </w:rPr>
        <w:t>029/2015</w:t>
      </w:r>
      <w:r w:rsidRPr="00430FF1">
        <w:rPr>
          <w:rFonts w:eastAsia="Arial Unicode MS"/>
          <w:sz w:val="26"/>
          <w:szCs w:val="26"/>
        </w:rPr>
        <w:t xml:space="preserve"> </w:t>
      </w:r>
    </w:p>
    <w:p w:rsidR="00187137" w:rsidRPr="00430FF1" w:rsidRDefault="00EE54A3" w:rsidP="00EE54A3">
      <w:pPr>
        <w:pStyle w:val="Textoindependiente2"/>
        <w:spacing w:before="240" w:line="360" w:lineRule="auto"/>
        <w:ind w:firstLine="708"/>
        <w:jc w:val="both"/>
        <w:rPr>
          <w:rFonts w:ascii="Arial" w:eastAsia="Arial Unicode MS" w:hAnsi="Arial" w:cs="Arial"/>
          <w:sz w:val="26"/>
          <w:szCs w:val="26"/>
        </w:rPr>
      </w:pPr>
      <w:r>
        <w:rPr>
          <w:rFonts w:ascii="Arial" w:eastAsia="Arial Unicode MS" w:hAnsi="Arial" w:cs="Arial"/>
          <w:b/>
          <w:sz w:val="26"/>
          <w:szCs w:val="26"/>
        </w:rPr>
        <w:t xml:space="preserve">QUINTO. </w:t>
      </w:r>
      <w:r w:rsidRPr="00BE7A06">
        <w:rPr>
          <w:rFonts w:ascii="Arial" w:eastAsia="Arial Unicode MS" w:hAnsi="Arial" w:cs="Arial"/>
          <w:sz w:val="26"/>
          <w:szCs w:val="26"/>
        </w:rPr>
        <w:t xml:space="preserve">Hecho lo anterior y una vez ejecutoriada esta resolución, </w:t>
      </w:r>
      <w:r w:rsidRPr="00BE7A06">
        <w:rPr>
          <w:rFonts w:ascii="Arial" w:hAnsi="Arial" w:cs="Arial"/>
          <w:sz w:val="26"/>
          <w:szCs w:val="26"/>
        </w:rPr>
        <w:t xml:space="preserve">la autoridad demandada </w:t>
      </w:r>
      <w:r w:rsidRPr="00EE54A3">
        <w:rPr>
          <w:rFonts w:ascii="Arial" w:hAnsi="Arial" w:cs="Arial"/>
          <w:b/>
          <w:sz w:val="26"/>
          <w:szCs w:val="26"/>
        </w:rPr>
        <w:t>TITULAR DEL ÓRGANO SUPERIOR DE FISCALIZACIÓN</w:t>
      </w:r>
      <w:r>
        <w:rPr>
          <w:rFonts w:ascii="Arial" w:hAnsi="Arial" w:cs="Arial"/>
          <w:sz w:val="26"/>
          <w:szCs w:val="26"/>
        </w:rPr>
        <w:t xml:space="preserve"> </w:t>
      </w:r>
      <w:r w:rsidRPr="00BE7A06">
        <w:rPr>
          <w:rFonts w:ascii="Arial" w:hAnsi="Arial" w:cs="Arial"/>
          <w:b/>
          <w:sz w:val="26"/>
          <w:szCs w:val="26"/>
        </w:rPr>
        <w:t>DEL ESTADO</w:t>
      </w:r>
      <w:r w:rsidRPr="00BE7A06">
        <w:rPr>
          <w:rFonts w:ascii="Arial" w:hAnsi="Arial" w:cs="Arial"/>
          <w:sz w:val="26"/>
          <w:szCs w:val="26"/>
        </w:rPr>
        <w:t>, deberá informar a este Tribunal, el cumplimiento que dé al presente fallo, dentro del plazo de</w:t>
      </w:r>
      <w:r w:rsidRPr="00BE7A06">
        <w:rPr>
          <w:rFonts w:ascii="Arial" w:hAnsi="Arial" w:cs="Arial"/>
          <w:b/>
          <w:sz w:val="26"/>
          <w:szCs w:val="26"/>
        </w:rPr>
        <w:t xml:space="preserve"> tres días</w:t>
      </w:r>
      <w:r w:rsidRPr="00BE7A06">
        <w:rPr>
          <w:rFonts w:ascii="Arial" w:eastAsia="Arial Unicode MS" w:hAnsi="Arial" w:cs="Arial"/>
          <w:sz w:val="26"/>
          <w:szCs w:val="26"/>
        </w:rPr>
        <w:t xml:space="preserve"> contados a partir del siguiente día hábil al en que se le notifique haber causado ejecutoria esta sentencia, se apercibe a la citada autoridad, que en caso de no comunicar la información requerida, se hará acreedor a una multa equivalente a </w:t>
      </w:r>
      <w:r w:rsidRPr="001A3807">
        <w:rPr>
          <w:rFonts w:ascii="Arial" w:hAnsi="Arial" w:cs="Arial"/>
          <w:sz w:val="26"/>
          <w:szCs w:val="26"/>
          <w:lang w:val="es-MX" w:eastAsia="es-MX"/>
        </w:rPr>
        <w:t>cincuenta Unidades de Medida y Actualización (UMA)</w:t>
      </w:r>
      <w:r w:rsidRPr="00BE7A06">
        <w:rPr>
          <w:rFonts w:ascii="Arial" w:eastAsia="Arial Unicode MS" w:hAnsi="Arial" w:cs="Arial"/>
          <w:sz w:val="26"/>
          <w:szCs w:val="26"/>
        </w:rPr>
        <w:t>.</w:t>
      </w:r>
    </w:p>
    <w:p w:rsidR="00187137" w:rsidRPr="00690FE0" w:rsidRDefault="00187137" w:rsidP="00187137">
      <w:pPr>
        <w:pStyle w:val="Standard"/>
        <w:spacing w:before="240" w:line="360" w:lineRule="auto"/>
        <w:ind w:firstLine="708"/>
        <w:jc w:val="both"/>
        <w:rPr>
          <w:rFonts w:ascii="Arial" w:eastAsia="Arial" w:hAnsi="Arial" w:cs="Arial"/>
          <w:bCs/>
          <w:sz w:val="26"/>
          <w:szCs w:val="26"/>
        </w:rPr>
      </w:pPr>
      <w:r w:rsidRPr="00430FF1">
        <w:rPr>
          <w:rFonts w:ascii="Arial" w:hAnsi="Arial" w:cs="Arial"/>
          <w:b/>
          <w:sz w:val="26"/>
          <w:szCs w:val="26"/>
        </w:rPr>
        <w:t>SEXTO.</w:t>
      </w:r>
      <w:r w:rsidRPr="00430FF1">
        <w:rPr>
          <w:rFonts w:ascii="Arial" w:eastAsia="Arial" w:hAnsi="Arial" w:cs="Arial"/>
          <w:b/>
          <w:bCs/>
          <w:sz w:val="26"/>
          <w:szCs w:val="26"/>
        </w:rPr>
        <w:t xml:space="preserve"> </w:t>
      </w:r>
      <w:r w:rsidRPr="00430FF1">
        <w:rPr>
          <w:rFonts w:ascii="Arial" w:eastAsia="Arial" w:hAnsi="Arial" w:cs="Arial"/>
          <w:bCs/>
          <w:sz w:val="26"/>
          <w:szCs w:val="26"/>
        </w:rPr>
        <w:t xml:space="preserve">Conforme a los artículos 45 y 46, fracción I de la Ley de Justicia de Fiscalización y Rendición de Cuentas para el Estado de Oaxaca, </w:t>
      </w:r>
      <w:r w:rsidRPr="00430FF1">
        <w:rPr>
          <w:rFonts w:ascii="Arial" w:eastAsia="Arial" w:hAnsi="Arial" w:cs="Arial"/>
          <w:b/>
          <w:bCs/>
          <w:sz w:val="26"/>
          <w:szCs w:val="26"/>
        </w:rPr>
        <w:t>NOTIFÍQUESE PERSONALMENTE A LOS ACTORES Y POR OFICIO A LA DEMANDADA. CÚMPLASE</w:t>
      </w:r>
      <w:r>
        <w:rPr>
          <w:rFonts w:ascii="Arial" w:eastAsia="Arial" w:hAnsi="Arial" w:cs="Arial"/>
          <w:bCs/>
          <w:sz w:val="26"/>
          <w:szCs w:val="26"/>
        </w:rPr>
        <w:t>.</w:t>
      </w:r>
    </w:p>
    <w:p w:rsidR="00EE54A3" w:rsidRPr="00582569" w:rsidRDefault="00EE54A3" w:rsidP="00EE54A3">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SÉPTIMO.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EE54A3" w:rsidRDefault="00EE54A3" w:rsidP="00EE54A3">
      <w:pPr>
        <w:spacing w:line="360" w:lineRule="auto"/>
        <w:ind w:firstLine="708"/>
        <w:jc w:val="both"/>
        <w:rPr>
          <w:rFonts w:ascii="Arial" w:hAnsi="Arial" w:cs="Arial"/>
          <w:sz w:val="26"/>
          <w:szCs w:val="26"/>
        </w:rPr>
      </w:pPr>
      <w:r>
        <w:rPr>
          <w:rFonts w:ascii="Arial" w:hAnsi="Arial" w:cs="Arial"/>
          <w:sz w:val="26"/>
          <w:szCs w:val="26"/>
        </w:rPr>
        <w:t xml:space="preserve">Por unanimidad de votos, lo resolvieron y firmaron los Magistrados Adrián Quiroga Avendaño, Hugo Villegas Aquino, María Elena Villa de </w:t>
      </w:r>
      <w:proofErr w:type="spellStart"/>
      <w:r>
        <w:rPr>
          <w:rFonts w:ascii="Arial" w:hAnsi="Arial" w:cs="Arial"/>
          <w:sz w:val="26"/>
          <w:szCs w:val="26"/>
        </w:rPr>
        <w:t>Jarquín</w:t>
      </w:r>
      <w:proofErr w:type="spellEnd"/>
      <w:r>
        <w:rPr>
          <w:rFonts w:ascii="Arial" w:hAnsi="Arial" w:cs="Arial"/>
          <w:sz w:val="26"/>
          <w:szCs w:val="26"/>
        </w:rPr>
        <w:t>, Enrique Pacheco Martínez (</w:t>
      </w:r>
      <w:r>
        <w:rPr>
          <w:rFonts w:ascii="Arial" w:hAnsi="Arial" w:cs="Arial"/>
          <w:b/>
          <w:sz w:val="26"/>
          <w:szCs w:val="26"/>
        </w:rPr>
        <w:t>ponente</w:t>
      </w:r>
      <w:r>
        <w:rPr>
          <w:rFonts w:ascii="Arial" w:hAnsi="Arial" w:cs="Arial"/>
          <w:sz w:val="26"/>
          <w:szCs w:val="26"/>
        </w:rPr>
        <w:t xml:space="preserve">) y Manuel Velasco Alcántara; quienes actúan con la Licenciada Leticia García Soto, Secretaria General de Acuerdos de este Tribunal, que autoriza y da fe.- </w:t>
      </w:r>
    </w:p>
    <w:p w:rsidR="00EE54A3" w:rsidRDefault="00EE54A3" w:rsidP="00EE54A3">
      <w:pPr>
        <w:spacing w:line="360" w:lineRule="auto"/>
        <w:jc w:val="center"/>
        <w:rPr>
          <w:rFonts w:ascii="Arial" w:hAnsi="Arial" w:cs="Arial"/>
          <w:sz w:val="26"/>
          <w:szCs w:val="26"/>
        </w:rPr>
      </w:pPr>
    </w:p>
    <w:p w:rsidR="0075438A" w:rsidRDefault="0075438A" w:rsidP="00EE54A3">
      <w:pPr>
        <w:spacing w:line="360" w:lineRule="auto"/>
        <w:jc w:val="center"/>
        <w:rPr>
          <w:rFonts w:ascii="Arial" w:hAnsi="Arial" w:cs="Arial"/>
          <w:sz w:val="26"/>
          <w:szCs w:val="26"/>
        </w:rPr>
      </w:pPr>
    </w:p>
    <w:p w:rsidR="0075438A" w:rsidRDefault="0075438A" w:rsidP="00EE54A3">
      <w:pPr>
        <w:spacing w:line="360" w:lineRule="auto"/>
        <w:jc w:val="center"/>
        <w:rPr>
          <w:rFonts w:ascii="Arial" w:hAnsi="Arial" w:cs="Arial"/>
          <w:sz w:val="26"/>
          <w:szCs w:val="26"/>
        </w:rPr>
      </w:pPr>
    </w:p>
    <w:p w:rsidR="00EE54A3" w:rsidRDefault="00EE54A3" w:rsidP="00EE54A3">
      <w:pPr>
        <w:spacing w:line="360" w:lineRule="auto"/>
        <w:jc w:val="center"/>
        <w:rPr>
          <w:rFonts w:ascii="Arial" w:hAnsi="Arial" w:cs="Arial"/>
          <w:sz w:val="26"/>
          <w:szCs w:val="26"/>
        </w:rPr>
      </w:pPr>
      <w:r>
        <w:rPr>
          <w:rFonts w:ascii="Arial" w:hAnsi="Arial" w:cs="Arial"/>
          <w:sz w:val="26"/>
          <w:szCs w:val="26"/>
        </w:rPr>
        <w:t>MAGISTRADO ADRIÁN QUIROGA AVENDAÑO</w:t>
      </w:r>
    </w:p>
    <w:p w:rsidR="00EE54A3" w:rsidRDefault="00EE54A3" w:rsidP="00EE54A3">
      <w:pPr>
        <w:spacing w:line="360" w:lineRule="auto"/>
        <w:jc w:val="center"/>
        <w:rPr>
          <w:rFonts w:ascii="Arial" w:hAnsi="Arial" w:cs="Arial"/>
          <w:sz w:val="26"/>
          <w:szCs w:val="26"/>
        </w:rPr>
      </w:pPr>
      <w:r>
        <w:rPr>
          <w:rFonts w:ascii="Arial" w:hAnsi="Arial" w:cs="Arial"/>
          <w:sz w:val="26"/>
          <w:szCs w:val="26"/>
        </w:rPr>
        <w:t>PRESIDENTE</w:t>
      </w:r>
    </w:p>
    <w:p w:rsidR="0075438A" w:rsidRDefault="0075438A" w:rsidP="00EE54A3">
      <w:pPr>
        <w:tabs>
          <w:tab w:val="left" w:pos="1680"/>
          <w:tab w:val="center" w:pos="4277"/>
        </w:tabs>
        <w:spacing w:line="360" w:lineRule="auto"/>
        <w:jc w:val="center"/>
        <w:rPr>
          <w:rFonts w:ascii="Arial" w:hAnsi="Arial" w:cs="Arial"/>
          <w:sz w:val="26"/>
          <w:szCs w:val="26"/>
        </w:rPr>
      </w:pPr>
    </w:p>
    <w:p w:rsidR="0075438A" w:rsidRDefault="0075438A" w:rsidP="00EE54A3">
      <w:pPr>
        <w:tabs>
          <w:tab w:val="left" w:pos="1680"/>
          <w:tab w:val="center" w:pos="4277"/>
        </w:tabs>
        <w:spacing w:line="360" w:lineRule="auto"/>
        <w:jc w:val="center"/>
        <w:rPr>
          <w:rFonts w:ascii="Arial" w:hAnsi="Arial" w:cs="Arial"/>
          <w:sz w:val="26"/>
          <w:szCs w:val="26"/>
        </w:rPr>
      </w:pPr>
    </w:p>
    <w:p w:rsidR="0075438A" w:rsidRDefault="0075438A" w:rsidP="00EE54A3">
      <w:pPr>
        <w:tabs>
          <w:tab w:val="left" w:pos="1680"/>
          <w:tab w:val="center" w:pos="4277"/>
        </w:tabs>
        <w:spacing w:line="360" w:lineRule="auto"/>
        <w:jc w:val="center"/>
        <w:rPr>
          <w:rFonts w:ascii="Arial" w:hAnsi="Arial" w:cs="Arial"/>
          <w:sz w:val="26"/>
          <w:szCs w:val="26"/>
        </w:rPr>
      </w:pPr>
    </w:p>
    <w:p w:rsidR="00EE54A3" w:rsidRDefault="00EE54A3" w:rsidP="00EE54A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EE54A3" w:rsidRDefault="00EE54A3" w:rsidP="00EE54A3">
      <w:pPr>
        <w:spacing w:line="360" w:lineRule="auto"/>
        <w:jc w:val="center"/>
        <w:rPr>
          <w:rFonts w:ascii="Arial" w:hAnsi="Arial" w:cs="Arial"/>
          <w:sz w:val="26"/>
          <w:szCs w:val="26"/>
        </w:rPr>
      </w:pPr>
    </w:p>
    <w:p w:rsidR="0075438A" w:rsidRDefault="0075438A" w:rsidP="00EE54A3">
      <w:pPr>
        <w:spacing w:line="360" w:lineRule="auto"/>
        <w:jc w:val="center"/>
        <w:rPr>
          <w:rFonts w:ascii="Arial" w:hAnsi="Arial" w:cs="Arial"/>
          <w:sz w:val="26"/>
          <w:szCs w:val="26"/>
        </w:rPr>
      </w:pPr>
    </w:p>
    <w:p w:rsidR="0075438A" w:rsidRDefault="0075438A" w:rsidP="00EE54A3">
      <w:pPr>
        <w:spacing w:line="360" w:lineRule="auto"/>
        <w:jc w:val="center"/>
        <w:rPr>
          <w:rFonts w:ascii="Arial" w:hAnsi="Arial" w:cs="Arial"/>
          <w:sz w:val="26"/>
          <w:szCs w:val="26"/>
        </w:rPr>
      </w:pPr>
    </w:p>
    <w:p w:rsidR="0075438A" w:rsidRDefault="0075438A" w:rsidP="00EE54A3">
      <w:pPr>
        <w:spacing w:line="360" w:lineRule="auto"/>
        <w:jc w:val="center"/>
        <w:rPr>
          <w:rFonts w:ascii="Arial" w:hAnsi="Arial" w:cs="Arial"/>
          <w:sz w:val="26"/>
          <w:szCs w:val="26"/>
        </w:rPr>
      </w:pPr>
    </w:p>
    <w:p w:rsidR="00EE54A3" w:rsidRDefault="00EE54A3" w:rsidP="00EE54A3">
      <w:pPr>
        <w:spacing w:line="360" w:lineRule="auto"/>
        <w:jc w:val="center"/>
        <w:rPr>
          <w:rFonts w:ascii="Arial" w:hAnsi="Arial" w:cs="Arial"/>
          <w:sz w:val="26"/>
          <w:szCs w:val="26"/>
        </w:rPr>
      </w:pPr>
      <w:r>
        <w:rPr>
          <w:rFonts w:ascii="Arial" w:hAnsi="Arial" w:cs="Arial"/>
          <w:sz w:val="26"/>
          <w:szCs w:val="26"/>
        </w:rPr>
        <w:t>MAGISTRADA MARÍA ELENA VILLA DE JARQUÍN</w:t>
      </w:r>
    </w:p>
    <w:p w:rsidR="0075438A" w:rsidRDefault="0075438A" w:rsidP="00EE54A3">
      <w:pPr>
        <w:tabs>
          <w:tab w:val="center" w:pos="4135"/>
          <w:tab w:val="left" w:pos="7515"/>
        </w:tabs>
        <w:spacing w:line="360" w:lineRule="auto"/>
        <w:jc w:val="center"/>
        <w:rPr>
          <w:rFonts w:ascii="Arial" w:hAnsi="Arial" w:cs="Arial"/>
          <w:sz w:val="26"/>
          <w:szCs w:val="26"/>
        </w:rPr>
      </w:pPr>
    </w:p>
    <w:p w:rsidR="0075438A" w:rsidRDefault="0075438A" w:rsidP="00EE54A3">
      <w:pPr>
        <w:tabs>
          <w:tab w:val="center" w:pos="4135"/>
          <w:tab w:val="left" w:pos="7515"/>
        </w:tabs>
        <w:spacing w:line="360" w:lineRule="auto"/>
        <w:jc w:val="center"/>
        <w:rPr>
          <w:rFonts w:ascii="Arial" w:hAnsi="Arial" w:cs="Arial"/>
          <w:sz w:val="26"/>
          <w:szCs w:val="26"/>
        </w:rPr>
      </w:pPr>
    </w:p>
    <w:p w:rsidR="0075438A" w:rsidRDefault="0075438A" w:rsidP="00EE54A3">
      <w:pPr>
        <w:tabs>
          <w:tab w:val="center" w:pos="4135"/>
          <w:tab w:val="left" w:pos="7515"/>
        </w:tabs>
        <w:spacing w:line="360" w:lineRule="auto"/>
        <w:jc w:val="center"/>
        <w:rPr>
          <w:rFonts w:ascii="Arial" w:hAnsi="Arial" w:cs="Arial"/>
          <w:sz w:val="26"/>
          <w:szCs w:val="26"/>
        </w:rPr>
      </w:pPr>
    </w:p>
    <w:p w:rsidR="0075438A" w:rsidRDefault="0075438A" w:rsidP="00EE54A3">
      <w:pPr>
        <w:tabs>
          <w:tab w:val="center" w:pos="4135"/>
          <w:tab w:val="left" w:pos="7515"/>
        </w:tabs>
        <w:spacing w:line="360" w:lineRule="auto"/>
        <w:jc w:val="center"/>
        <w:rPr>
          <w:rFonts w:ascii="Arial" w:hAnsi="Arial" w:cs="Arial"/>
          <w:sz w:val="26"/>
          <w:szCs w:val="26"/>
        </w:rPr>
      </w:pPr>
    </w:p>
    <w:p w:rsidR="00EE54A3" w:rsidRDefault="00EE54A3" w:rsidP="00EE54A3">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ENRIQUE PACHECO MARTÍNEZ</w:t>
      </w:r>
    </w:p>
    <w:p w:rsidR="00EE54A3" w:rsidRDefault="00EE54A3" w:rsidP="00EE54A3">
      <w:pPr>
        <w:tabs>
          <w:tab w:val="center" w:pos="4135"/>
          <w:tab w:val="left" w:pos="7515"/>
        </w:tabs>
        <w:spacing w:line="360" w:lineRule="auto"/>
        <w:jc w:val="center"/>
        <w:rPr>
          <w:rFonts w:ascii="Arial" w:hAnsi="Arial" w:cs="Arial"/>
          <w:sz w:val="26"/>
          <w:szCs w:val="26"/>
        </w:rPr>
      </w:pPr>
    </w:p>
    <w:p w:rsidR="0075438A" w:rsidRDefault="0075438A" w:rsidP="00EE54A3">
      <w:pPr>
        <w:tabs>
          <w:tab w:val="center" w:pos="4135"/>
          <w:tab w:val="left" w:pos="7515"/>
        </w:tabs>
        <w:spacing w:line="360" w:lineRule="auto"/>
        <w:jc w:val="center"/>
        <w:rPr>
          <w:rFonts w:ascii="Arial" w:hAnsi="Arial" w:cs="Arial"/>
          <w:sz w:val="26"/>
          <w:szCs w:val="26"/>
        </w:rPr>
      </w:pPr>
    </w:p>
    <w:p w:rsidR="0075438A" w:rsidRDefault="0075438A" w:rsidP="00EE54A3">
      <w:pPr>
        <w:tabs>
          <w:tab w:val="center" w:pos="4135"/>
          <w:tab w:val="left" w:pos="7515"/>
        </w:tabs>
        <w:spacing w:line="360" w:lineRule="auto"/>
        <w:jc w:val="center"/>
        <w:rPr>
          <w:rFonts w:ascii="Arial" w:hAnsi="Arial" w:cs="Arial"/>
          <w:sz w:val="26"/>
          <w:szCs w:val="26"/>
        </w:rPr>
      </w:pPr>
    </w:p>
    <w:p w:rsidR="0075438A" w:rsidRDefault="0075438A" w:rsidP="00EE54A3">
      <w:pPr>
        <w:tabs>
          <w:tab w:val="center" w:pos="4135"/>
          <w:tab w:val="left" w:pos="7515"/>
        </w:tabs>
        <w:spacing w:line="360" w:lineRule="auto"/>
        <w:jc w:val="center"/>
        <w:rPr>
          <w:rFonts w:ascii="Arial" w:hAnsi="Arial" w:cs="Arial"/>
          <w:sz w:val="26"/>
          <w:szCs w:val="26"/>
        </w:rPr>
      </w:pPr>
    </w:p>
    <w:p w:rsidR="00EE54A3" w:rsidRDefault="00EE54A3" w:rsidP="00EE54A3">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MANUEL VELASCO ALCANTARA</w:t>
      </w:r>
    </w:p>
    <w:p w:rsidR="00EE54A3" w:rsidRDefault="00EE54A3" w:rsidP="00EE54A3">
      <w:pPr>
        <w:jc w:val="center"/>
        <w:rPr>
          <w:rFonts w:ascii="Arial" w:hAnsi="Arial" w:cs="Arial"/>
          <w:sz w:val="26"/>
          <w:szCs w:val="26"/>
        </w:rPr>
      </w:pPr>
    </w:p>
    <w:p w:rsidR="00EE54A3" w:rsidRDefault="00EE54A3" w:rsidP="00EE54A3">
      <w:pPr>
        <w:jc w:val="center"/>
        <w:rPr>
          <w:rFonts w:ascii="Arial" w:hAnsi="Arial" w:cs="Arial"/>
          <w:sz w:val="26"/>
          <w:szCs w:val="26"/>
        </w:rPr>
      </w:pPr>
    </w:p>
    <w:p w:rsidR="0075438A" w:rsidRDefault="0075438A" w:rsidP="00EE54A3">
      <w:pPr>
        <w:jc w:val="center"/>
        <w:rPr>
          <w:rFonts w:ascii="Arial" w:hAnsi="Arial" w:cs="Arial"/>
          <w:sz w:val="26"/>
          <w:szCs w:val="26"/>
        </w:rPr>
      </w:pPr>
    </w:p>
    <w:p w:rsidR="0075438A" w:rsidRDefault="0075438A" w:rsidP="00EE54A3">
      <w:pPr>
        <w:jc w:val="center"/>
        <w:rPr>
          <w:rFonts w:ascii="Arial" w:hAnsi="Arial" w:cs="Arial"/>
          <w:sz w:val="26"/>
          <w:szCs w:val="26"/>
        </w:rPr>
      </w:pPr>
    </w:p>
    <w:p w:rsidR="00EE54A3" w:rsidRDefault="00EE54A3" w:rsidP="00EE54A3">
      <w:pPr>
        <w:jc w:val="center"/>
        <w:rPr>
          <w:rFonts w:ascii="Arial" w:hAnsi="Arial" w:cs="Arial"/>
          <w:sz w:val="26"/>
          <w:szCs w:val="26"/>
        </w:rPr>
      </w:pPr>
      <w:r>
        <w:rPr>
          <w:rFonts w:ascii="Arial" w:hAnsi="Arial" w:cs="Arial"/>
          <w:sz w:val="26"/>
          <w:szCs w:val="26"/>
        </w:rPr>
        <w:t>LCDA. LETICIA GARCIA SOTO</w:t>
      </w:r>
    </w:p>
    <w:p w:rsidR="00EE54A3" w:rsidRDefault="00EE54A3" w:rsidP="00EE54A3">
      <w:pPr>
        <w:jc w:val="center"/>
        <w:rPr>
          <w:sz w:val="26"/>
          <w:szCs w:val="26"/>
        </w:rPr>
      </w:pPr>
      <w:r>
        <w:rPr>
          <w:rFonts w:ascii="Arial" w:hAnsi="Arial" w:cs="Arial"/>
          <w:sz w:val="26"/>
          <w:szCs w:val="26"/>
        </w:rPr>
        <w:t>SECRETARIA GENERAL DE ACUERDOS</w:t>
      </w:r>
    </w:p>
    <w:sectPr w:rsidR="00EE54A3" w:rsidSect="00C14B07">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AB" w:rsidRDefault="00C856AB">
      <w:pPr>
        <w:spacing w:after="0" w:line="240" w:lineRule="auto"/>
      </w:pPr>
      <w:r>
        <w:separator/>
      </w:r>
    </w:p>
  </w:endnote>
  <w:endnote w:type="continuationSeparator" w:id="0">
    <w:p w:rsidR="00C856AB" w:rsidRDefault="00C8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CC" w:rsidRDefault="003C45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CC" w:rsidRDefault="003C45CC">
    <w:pPr>
      <w:pStyle w:val="Piedepgina"/>
    </w:pPr>
    <w:r>
      <w:rPr>
        <w:noProof/>
        <w:lang w:val="es-MX" w:eastAsia="es-MX"/>
      </w:rPr>
      <w:drawing>
        <wp:anchor distT="0" distB="0" distL="114300" distR="114300" simplePos="0" relativeHeight="251662336" behindDoc="0" locked="0" layoutInCell="1" allowOverlap="1" wp14:anchorId="06D0516E" wp14:editId="00D0AF66">
          <wp:simplePos x="0" y="0"/>
          <wp:positionH relativeFrom="leftMargin">
            <wp:align>right</wp:align>
          </wp:positionH>
          <wp:positionV relativeFrom="paragraph">
            <wp:posOffset>-3634486</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CC" w:rsidRDefault="003C4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AB" w:rsidRDefault="00C856AB">
      <w:pPr>
        <w:spacing w:after="0" w:line="240" w:lineRule="auto"/>
      </w:pPr>
      <w:r>
        <w:separator/>
      </w:r>
    </w:p>
  </w:footnote>
  <w:footnote w:type="continuationSeparator" w:id="0">
    <w:p w:rsidR="00C856AB" w:rsidRDefault="00C856AB">
      <w:pPr>
        <w:spacing w:after="0" w:line="240" w:lineRule="auto"/>
      </w:pPr>
      <w:r>
        <w:continuationSeparator/>
      </w:r>
    </w:p>
  </w:footnote>
  <w:footnote w:id="1">
    <w:p w:rsidR="006554EC" w:rsidRPr="006554EC" w:rsidRDefault="006554EC" w:rsidP="006554EC">
      <w:pPr>
        <w:pStyle w:val="Textonotapie"/>
        <w:jc w:val="both"/>
        <w:rPr>
          <w:lang w:val="es-MX"/>
        </w:rPr>
      </w:pPr>
      <w:r>
        <w:rPr>
          <w:rStyle w:val="Refdenotaalpie"/>
        </w:rPr>
        <w:footnoteRef/>
      </w:r>
      <w:r>
        <w:t xml:space="preserve"> </w:t>
      </w:r>
      <w:r>
        <w:rPr>
          <w:lang w:val="es-MX"/>
        </w:rPr>
        <w:t>“</w:t>
      </w:r>
      <w:r>
        <w:rPr>
          <w:b/>
          <w:lang w:val="es-MX"/>
        </w:rPr>
        <w:t xml:space="preserve">Artículo 25.- </w:t>
      </w:r>
      <w:r>
        <w:rPr>
          <w:lang w:val="es-MX"/>
        </w:rPr>
        <w:t>Los documentos públicos tendrán valor probatorio pleno, salvo prueba en contrario respecto de su autenticidad o de la veracidad de los hechos a que se refieran.”</w:t>
      </w:r>
    </w:p>
  </w:footnote>
  <w:footnote w:id="2">
    <w:p w:rsidR="00EE54A3" w:rsidRDefault="00EE54A3" w:rsidP="00EE54A3">
      <w:pPr>
        <w:pStyle w:val="Textonotapie"/>
        <w:jc w:val="both"/>
        <w:rPr>
          <w:lang w:val="es-MX"/>
        </w:rPr>
      </w:pPr>
      <w:r>
        <w:rPr>
          <w:rStyle w:val="Refdenotaalpie"/>
        </w:rPr>
        <w:footnoteRef/>
      </w:r>
      <w:r>
        <w:t xml:space="preserve"> </w:t>
      </w:r>
      <w:r>
        <w:rPr>
          <w:lang w:val="es-MX"/>
        </w:rPr>
        <w:t>“</w:t>
      </w:r>
      <w:r>
        <w:rPr>
          <w:b/>
          <w:lang w:val="es-MX"/>
        </w:rPr>
        <w:t>Artículo 45.</w:t>
      </w:r>
      <w:proofErr w:type="gramStart"/>
      <w:r>
        <w:rPr>
          <w:b/>
          <w:lang w:val="es-MX"/>
        </w:rPr>
        <w:t xml:space="preserve">- </w:t>
      </w:r>
      <w:r>
        <w:rPr>
          <w:lang w:val="es-MX"/>
        </w:rPr>
        <w:t>…</w:t>
      </w:r>
      <w:proofErr w:type="gramEnd"/>
    </w:p>
    <w:p w:rsidR="00EE54A3" w:rsidRPr="00097089" w:rsidRDefault="00EE54A3" w:rsidP="00EE54A3">
      <w:pPr>
        <w:pStyle w:val="Textonotapie"/>
        <w:jc w:val="both"/>
        <w:rPr>
          <w:lang w:val="es-MX"/>
        </w:rPr>
      </w:pPr>
      <w:r>
        <w:rPr>
          <w:lang w:val="es-MX"/>
        </w:rPr>
        <w:t xml:space="preserve">   Las notificaciones surtirán sus efectos el día hábil siguiente de aquél en que se realicen.”</w:t>
      </w:r>
    </w:p>
  </w:footnote>
  <w:footnote w:id="3">
    <w:p w:rsidR="00EE54A3" w:rsidRPr="00097089" w:rsidRDefault="00EE54A3" w:rsidP="00EE54A3">
      <w:pPr>
        <w:pStyle w:val="Textonotapie"/>
        <w:jc w:val="both"/>
        <w:rPr>
          <w:lang w:val="es-MX"/>
        </w:rPr>
      </w:pPr>
      <w:r>
        <w:rPr>
          <w:rStyle w:val="Refdenotaalpie"/>
        </w:rPr>
        <w:footnoteRef/>
      </w:r>
      <w:r>
        <w:t xml:space="preserve"> </w:t>
      </w:r>
      <w:r>
        <w:rPr>
          <w:lang w:val="es-MX"/>
        </w:rPr>
        <w:t>“</w:t>
      </w:r>
      <w:r>
        <w:rPr>
          <w:b/>
          <w:lang w:val="es-MX"/>
        </w:rPr>
        <w:t xml:space="preserve">Artículo 127.- </w:t>
      </w:r>
      <w:r>
        <w:rPr>
          <w:lang w:val="es-MX"/>
        </w:rPr>
        <w:t>Cuando este Código no señale plazo para la práctica de algún acto judicial, o para el ejercicio de algún derecho, se tendrá por señalado el de tres días.”</w:t>
      </w:r>
    </w:p>
  </w:footnote>
  <w:footnote w:id="4">
    <w:p w:rsidR="00EE54A3" w:rsidRDefault="00EE54A3" w:rsidP="00EE54A3">
      <w:pPr>
        <w:pStyle w:val="Textonotapie"/>
        <w:rPr>
          <w:lang w:val="es-MX"/>
        </w:rPr>
      </w:pPr>
      <w:r>
        <w:rPr>
          <w:rStyle w:val="Refdenotaalpie"/>
        </w:rPr>
        <w:footnoteRef/>
      </w:r>
      <w:r>
        <w:t xml:space="preserve"> </w:t>
      </w:r>
      <w:r>
        <w:rPr>
          <w:lang w:val="es-MX"/>
        </w:rPr>
        <w:t>“</w:t>
      </w:r>
      <w:r>
        <w:rPr>
          <w:b/>
          <w:lang w:val="es-MX"/>
        </w:rPr>
        <w:t>Artículo 53.</w:t>
      </w:r>
      <w:proofErr w:type="gramStart"/>
      <w:r>
        <w:rPr>
          <w:b/>
          <w:lang w:val="es-MX"/>
        </w:rPr>
        <w:t xml:space="preserve">- </w:t>
      </w:r>
      <w:r>
        <w:rPr>
          <w:lang w:val="es-MX"/>
        </w:rPr>
        <w:t>…</w:t>
      </w:r>
      <w:proofErr w:type="gramEnd"/>
    </w:p>
    <w:p w:rsidR="00EE54A3" w:rsidRDefault="00EE54A3" w:rsidP="00EE54A3">
      <w:pPr>
        <w:pStyle w:val="Textonotapie"/>
        <w:rPr>
          <w:lang w:val="es-MX"/>
        </w:rPr>
      </w:pPr>
      <w:r>
        <w:rPr>
          <w:lang w:val="es-MX"/>
        </w:rPr>
        <w:t xml:space="preserve">   El Tribunal para hacer cumplir sus determinaciones, podrá emplear indistintamente cualquiera de los siguientes medios de apremio:</w:t>
      </w:r>
    </w:p>
    <w:p w:rsidR="00EE54A3" w:rsidRDefault="00EE54A3" w:rsidP="00EE54A3">
      <w:pPr>
        <w:pStyle w:val="Textonotapie"/>
        <w:jc w:val="both"/>
        <w:rPr>
          <w:lang w:val="es-MX"/>
        </w:rPr>
      </w:pPr>
      <w:r>
        <w:rPr>
          <w:lang w:val="es-MX"/>
        </w:rPr>
        <w:t xml:space="preserve">   I. Previo apercibimiento, multa de cincuenta hasta mil veces el salario mínimo diario general vigente en el Estado de Oaxaca. En caso de reincidencia se podrá aplicar hasta el doble de la cantidad señalada; y</w:t>
      </w:r>
    </w:p>
    <w:p w:rsidR="00EE54A3" w:rsidRPr="00DA6002" w:rsidRDefault="00EE54A3" w:rsidP="00EE54A3">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C169DD" w:rsidRDefault="00C169DD">
        <w:pPr>
          <w:pStyle w:val="Encabezado"/>
          <w:jc w:val="center"/>
        </w:pPr>
        <w:r>
          <w:fldChar w:fldCharType="begin"/>
        </w:r>
        <w:r>
          <w:instrText>PAGE   \* MERGEFORMAT</w:instrText>
        </w:r>
        <w:r>
          <w:fldChar w:fldCharType="separate"/>
        </w:r>
        <w:r w:rsidR="003C45CC">
          <w:rPr>
            <w:noProof/>
          </w:rPr>
          <w:t>2</w:t>
        </w:r>
        <w:r>
          <w:fldChar w:fldCharType="end"/>
        </w:r>
      </w:p>
    </w:sdtContent>
  </w:sdt>
  <w:p w:rsidR="00C169DD" w:rsidRDefault="003C45CC">
    <w:pPr>
      <w:pStyle w:val="Encabezado"/>
    </w:pPr>
    <w:bookmarkStart w:id="0" w:name="_GoBack"/>
    <w:r>
      <w:rPr>
        <w:noProof/>
        <w:lang w:val="es-MX" w:eastAsia="es-MX"/>
      </w:rPr>
      <w:drawing>
        <wp:anchor distT="0" distB="0" distL="114300" distR="114300" simplePos="0" relativeHeight="251663360" behindDoc="0" locked="0" layoutInCell="1" allowOverlap="1" wp14:anchorId="0269C958" wp14:editId="2F5DE287">
          <wp:simplePos x="0" y="0"/>
          <wp:positionH relativeFrom="page">
            <wp:align>right</wp:align>
          </wp:positionH>
          <wp:positionV relativeFrom="paragraph">
            <wp:posOffset>4933950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C169DD" w:rsidRDefault="00C169DD" w:rsidP="00206B99">
        <w:pPr>
          <w:pStyle w:val="Encabezado"/>
          <w:jc w:val="center"/>
          <w:rPr>
            <w:noProof/>
          </w:rPr>
        </w:pPr>
        <w:r>
          <w:fldChar w:fldCharType="begin"/>
        </w:r>
        <w:r>
          <w:instrText xml:space="preserve"> PAGE   \* MERGEFORMAT </w:instrText>
        </w:r>
        <w:r>
          <w:fldChar w:fldCharType="separate"/>
        </w:r>
        <w:r w:rsidR="003C45CC">
          <w:rPr>
            <w:noProof/>
          </w:rPr>
          <w:t>11</w:t>
        </w:r>
        <w:r>
          <w:rPr>
            <w:noProof/>
          </w:rPr>
          <w:fldChar w:fldCharType="end"/>
        </w:r>
      </w:p>
      <w:p w:rsidR="003C45CC" w:rsidRDefault="006A16F7" w:rsidP="00206B99">
        <w:pPr>
          <w:pStyle w:val="Encabezado"/>
          <w:jc w:val="center"/>
        </w:pPr>
      </w:p>
    </w:sdtContent>
  </w:sdt>
  <w:p w:rsidR="00C169DD" w:rsidRDefault="00C169DD" w:rsidP="00206B99">
    <w:pPr>
      <w:pStyle w:val="Encabezado"/>
      <w:jc w:val="center"/>
    </w:pPr>
  </w:p>
  <w:p w:rsidR="00C169DD" w:rsidRDefault="00C169DD" w:rsidP="00927607">
    <w:pPr>
      <w:pStyle w:val="Encabezado"/>
      <w:tabs>
        <w:tab w:val="left" w:pos="142"/>
      </w:tabs>
      <w:ind w:left="284"/>
    </w:pPr>
    <w:r>
      <w:rPr>
        <w:rFonts w:ascii="Arial" w:hAnsi="Arial" w:cs="Arial"/>
        <w:b/>
        <w:i/>
        <w:noProof/>
        <w:lang w:val="es-MX" w:eastAsia="es-MX"/>
      </w:rPr>
      <w:drawing>
        <wp:anchor distT="0" distB="0" distL="114300" distR="114300" simplePos="0" relativeHeight="251659264" behindDoc="1" locked="0" layoutInCell="1" allowOverlap="1" wp14:anchorId="5976E3E1" wp14:editId="41110C19">
          <wp:simplePos x="0" y="0"/>
          <wp:positionH relativeFrom="column">
            <wp:posOffset>-970915</wp:posOffset>
          </wp:positionH>
          <wp:positionV relativeFrom="paragraph">
            <wp:posOffset>3218815</wp:posOffset>
          </wp:positionV>
          <wp:extent cx="914400" cy="1323975"/>
          <wp:effectExtent l="0" t="0" r="0" b="9525"/>
          <wp:wrapTight wrapText="bothSides">
            <wp:wrapPolygon edited="0">
              <wp:start x="0" y="0"/>
              <wp:lineTo x="0" y="21445"/>
              <wp:lineTo x="21150" y="21445"/>
              <wp:lineTo x="21150" y="0"/>
              <wp:lineTo x="0" y="0"/>
            </wp:wrapPolygon>
          </wp:wrapTight>
          <wp:docPr id="26" name="Imagen 26" descr="p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460A015C" wp14:editId="08E2FDF1">
          <wp:simplePos x="0" y="0"/>
          <wp:positionH relativeFrom="column">
            <wp:posOffset>-1183318</wp:posOffset>
          </wp:positionH>
          <wp:positionV relativeFrom="paragraph">
            <wp:posOffset>5268595</wp:posOffset>
          </wp:positionV>
          <wp:extent cx="1135380" cy="1135380"/>
          <wp:effectExtent l="0" t="0" r="7620" b="7620"/>
          <wp:wrapNone/>
          <wp:docPr id="25" name="Imagen 25"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CC" w:rsidRDefault="003C45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035704"/>
    <w:multiLevelType w:val="hybridMultilevel"/>
    <w:tmpl w:val="FA4021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4D282F43"/>
    <w:multiLevelType w:val="hybridMultilevel"/>
    <w:tmpl w:val="32B83F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nsid w:val="573B36CE"/>
    <w:multiLevelType w:val="hybridMultilevel"/>
    <w:tmpl w:val="641E5184"/>
    <w:lvl w:ilvl="0" w:tplc="77406DF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365D"/>
    <w:rsid w:val="00006962"/>
    <w:rsid w:val="0000696D"/>
    <w:rsid w:val="000133C2"/>
    <w:rsid w:val="00015B00"/>
    <w:rsid w:val="00017EA2"/>
    <w:rsid w:val="00023F5D"/>
    <w:rsid w:val="000255EE"/>
    <w:rsid w:val="00026C11"/>
    <w:rsid w:val="000330FB"/>
    <w:rsid w:val="000345BA"/>
    <w:rsid w:val="00034F89"/>
    <w:rsid w:val="0003502D"/>
    <w:rsid w:val="00040E28"/>
    <w:rsid w:val="00041E20"/>
    <w:rsid w:val="00042B04"/>
    <w:rsid w:val="00043B18"/>
    <w:rsid w:val="00045340"/>
    <w:rsid w:val="000459B5"/>
    <w:rsid w:val="0005296A"/>
    <w:rsid w:val="00054971"/>
    <w:rsid w:val="00054AAB"/>
    <w:rsid w:val="00060892"/>
    <w:rsid w:val="000616B5"/>
    <w:rsid w:val="000679E5"/>
    <w:rsid w:val="00070777"/>
    <w:rsid w:val="000737BF"/>
    <w:rsid w:val="00075D16"/>
    <w:rsid w:val="00076CEA"/>
    <w:rsid w:val="0008074D"/>
    <w:rsid w:val="00080D0F"/>
    <w:rsid w:val="00085092"/>
    <w:rsid w:val="00085132"/>
    <w:rsid w:val="000862CD"/>
    <w:rsid w:val="00087E1C"/>
    <w:rsid w:val="0009569E"/>
    <w:rsid w:val="000A516C"/>
    <w:rsid w:val="000B0761"/>
    <w:rsid w:val="000B19F3"/>
    <w:rsid w:val="000B1A06"/>
    <w:rsid w:val="000B3B3B"/>
    <w:rsid w:val="000B529C"/>
    <w:rsid w:val="000C10A9"/>
    <w:rsid w:val="000C6363"/>
    <w:rsid w:val="000D33C6"/>
    <w:rsid w:val="000D5239"/>
    <w:rsid w:val="000E7FB8"/>
    <w:rsid w:val="000F05CA"/>
    <w:rsid w:val="000F54B0"/>
    <w:rsid w:val="000F62C3"/>
    <w:rsid w:val="000F674B"/>
    <w:rsid w:val="001050F9"/>
    <w:rsid w:val="0010644A"/>
    <w:rsid w:val="00106A30"/>
    <w:rsid w:val="00106F67"/>
    <w:rsid w:val="00111BFC"/>
    <w:rsid w:val="00114AC5"/>
    <w:rsid w:val="0011590A"/>
    <w:rsid w:val="00116579"/>
    <w:rsid w:val="00122F5E"/>
    <w:rsid w:val="00124515"/>
    <w:rsid w:val="00126F80"/>
    <w:rsid w:val="00130500"/>
    <w:rsid w:val="00131CDF"/>
    <w:rsid w:val="00134222"/>
    <w:rsid w:val="00136897"/>
    <w:rsid w:val="00137AE8"/>
    <w:rsid w:val="00143014"/>
    <w:rsid w:val="001441D3"/>
    <w:rsid w:val="00146509"/>
    <w:rsid w:val="001467E4"/>
    <w:rsid w:val="001519B4"/>
    <w:rsid w:val="0015351E"/>
    <w:rsid w:val="00161D09"/>
    <w:rsid w:val="00165435"/>
    <w:rsid w:val="001710BF"/>
    <w:rsid w:val="00172205"/>
    <w:rsid w:val="001740E1"/>
    <w:rsid w:val="001741EE"/>
    <w:rsid w:val="001761CB"/>
    <w:rsid w:val="00177A2F"/>
    <w:rsid w:val="00180672"/>
    <w:rsid w:val="00183F43"/>
    <w:rsid w:val="00184A01"/>
    <w:rsid w:val="00187137"/>
    <w:rsid w:val="00192287"/>
    <w:rsid w:val="00196C6C"/>
    <w:rsid w:val="001A2278"/>
    <w:rsid w:val="001A31D7"/>
    <w:rsid w:val="001A3755"/>
    <w:rsid w:val="001A52BF"/>
    <w:rsid w:val="001A64D2"/>
    <w:rsid w:val="001B3BF6"/>
    <w:rsid w:val="001B5C9C"/>
    <w:rsid w:val="001C0DF6"/>
    <w:rsid w:val="001C1473"/>
    <w:rsid w:val="001C1799"/>
    <w:rsid w:val="001C2078"/>
    <w:rsid w:val="001C4385"/>
    <w:rsid w:val="001C651A"/>
    <w:rsid w:val="001D3B81"/>
    <w:rsid w:val="001D58CF"/>
    <w:rsid w:val="001D670C"/>
    <w:rsid w:val="001D694C"/>
    <w:rsid w:val="001E2535"/>
    <w:rsid w:val="001E3B11"/>
    <w:rsid w:val="001F0475"/>
    <w:rsid w:val="001F4EFD"/>
    <w:rsid w:val="001F514D"/>
    <w:rsid w:val="001F5EF9"/>
    <w:rsid w:val="001F72DF"/>
    <w:rsid w:val="0020247E"/>
    <w:rsid w:val="00203FD3"/>
    <w:rsid w:val="00204F16"/>
    <w:rsid w:val="00206222"/>
    <w:rsid w:val="00206B99"/>
    <w:rsid w:val="002101F6"/>
    <w:rsid w:val="00210864"/>
    <w:rsid w:val="00212B31"/>
    <w:rsid w:val="00214B96"/>
    <w:rsid w:val="00216595"/>
    <w:rsid w:val="00220DA3"/>
    <w:rsid w:val="00221306"/>
    <w:rsid w:val="00223F75"/>
    <w:rsid w:val="00232A5B"/>
    <w:rsid w:val="00242B02"/>
    <w:rsid w:val="0024497C"/>
    <w:rsid w:val="00244BAC"/>
    <w:rsid w:val="00244EA7"/>
    <w:rsid w:val="00245750"/>
    <w:rsid w:val="00246802"/>
    <w:rsid w:val="00246915"/>
    <w:rsid w:val="00247858"/>
    <w:rsid w:val="00247875"/>
    <w:rsid w:val="0024795A"/>
    <w:rsid w:val="00247D11"/>
    <w:rsid w:val="00250764"/>
    <w:rsid w:val="00257DFC"/>
    <w:rsid w:val="00257E48"/>
    <w:rsid w:val="00262666"/>
    <w:rsid w:val="00263720"/>
    <w:rsid w:val="002673DD"/>
    <w:rsid w:val="00267585"/>
    <w:rsid w:val="002707C3"/>
    <w:rsid w:val="00273171"/>
    <w:rsid w:val="00273F52"/>
    <w:rsid w:val="00276A7B"/>
    <w:rsid w:val="002805AC"/>
    <w:rsid w:val="00283B3F"/>
    <w:rsid w:val="002844AF"/>
    <w:rsid w:val="00291333"/>
    <w:rsid w:val="00293D83"/>
    <w:rsid w:val="00296748"/>
    <w:rsid w:val="002A2985"/>
    <w:rsid w:val="002A4088"/>
    <w:rsid w:val="002A6EF0"/>
    <w:rsid w:val="002B1FEF"/>
    <w:rsid w:val="002B2A93"/>
    <w:rsid w:val="002B5C82"/>
    <w:rsid w:val="002B79C4"/>
    <w:rsid w:val="002D11DC"/>
    <w:rsid w:val="002D1979"/>
    <w:rsid w:val="002E0382"/>
    <w:rsid w:val="002F19AF"/>
    <w:rsid w:val="002F4F72"/>
    <w:rsid w:val="002F7173"/>
    <w:rsid w:val="002F7484"/>
    <w:rsid w:val="00304999"/>
    <w:rsid w:val="00306F1E"/>
    <w:rsid w:val="00307E06"/>
    <w:rsid w:val="0031051E"/>
    <w:rsid w:val="00312470"/>
    <w:rsid w:val="00317610"/>
    <w:rsid w:val="00320AB4"/>
    <w:rsid w:val="00321329"/>
    <w:rsid w:val="003253CA"/>
    <w:rsid w:val="0032786E"/>
    <w:rsid w:val="00331836"/>
    <w:rsid w:val="00337583"/>
    <w:rsid w:val="0034180B"/>
    <w:rsid w:val="00341E36"/>
    <w:rsid w:val="00342CE5"/>
    <w:rsid w:val="00344E1D"/>
    <w:rsid w:val="00352C13"/>
    <w:rsid w:val="003547D7"/>
    <w:rsid w:val="00355E72"/>
    <w:rsid w:val="003633B9"/>
    <w:rsid w:val="003646B9"/>
    <w:rsid w:val="00367744"/>
    <w:rsid w:val="003708D3"/>
    <w:rsid w:val="00381DC3"/>
    <w:rsid w:val="003917A7"/>
    <w:rsid w:val="003A0E6D"/>
    <w:rsid w:val="003A1DEF"/>
    <w:rsid w:val="003A6378"/>
    <w:rsid w:val="003B373B"/>
    <w:rsid w:val="003B3C65"/>
    <w:rsid w:val="003B48D6"/>
    <w:rsid w:val="003B4BAF"/>
    <w:rsid w:val="003B59B1"/>
    <w:rsid w:val="003B67DB"/>
    <w:rsid w:val="003B6C7E"/>
    <w:rsid w:val="003C45CC"/>
    <w:rsid w:val="003D05D9"/>
    <w:rsid w:val="003D1FA5"/>
    <w:rsid w:val="003D64D0"/>
    <w:rsid w:val="003E04E0"/>
    <w:rsid w:val="003E0F2A"/>
    <w:rsid w:val="003E2406"/>
    <w:rsid w:val="003E6750"/>
    <w:rsid w:val="003E7801"/>
    <w:rsid w:val="004062CD"/>
    <w:rsid w:val="00411707"/>
    <w:rsid w:val="004118A2"/>
    <w:rsid w:val="004219B9"/>
    <w:rsid w:val="00427A26"/>
    <w:rsid w:val="00452E98"/>
    <w:rsid w:val="004610C6"/>
    <w:rsid w:val="00475C32"/>
    <w:rsid w:val="00477289"/>
    <w:rsid w:val="004850A2"/>
    <w:rsid w:val="0049211A"/>
    <w:rsid w:val="004961AD"/>
    <w:rsid w:val="004A081A"/>
    <w:rsid w:val="004A2326"/>
    <w:rsid w:val="004A319F"/>
    <w:rsid w:val="004B27B7"/>
    <w:rsid w:val="004B40C9"/>
    <w:rsid w:val="004B73ED"/>
    <w:rsid w:val="004B748E"/>
    <w:rsid w:val="004C645F"/>
    <w:rsid w:val="004D1A85"/>
    <w:rsid w:val="004D3ADD"/>
    <w:rsid w:val="004D5713"/>
    <w:rsid w:val="004D5934"/>
    <w:rsid w:val="004E15DB"/>
    <w:rsid w:val="004E7995"/>
    <w:rsid w:val="004F5821"/>
    <w:rsid w:val="004F674E"/>
    <w:rsid w:val="00500448"/>
    <w:rsid w:val="00504E26"/>
    <w:rsid w:val="005071DC"/>
    <w:rsid w:val="00510956"/>
    <w:rsid w:val="005115C3"/>
    <w:rsid w:val="005148EB"/>
    <w:rsid w:val="00526DC4"/>
    <w:rsid w:val="00527D3B"/>
    <w:rsid w:val="005300DF"/>
    <w:rsid w:val="00531B2A"/>
    <w:rsid w:val="00534C38"/>
    <w:rsid w:val="00535840"/>
    <w:rsid w:val="0053715D"/>
    <w:rsid w:val="0054134E"/>
    <w:rsid w:val="00541B18"/>
    <w:rsid w:val="0054241E"/>
    <w:rsid w:val="00542990"/>
    <w:rsid w:val="00545681"/>
    <w:rsid w:val="00546771"/>
    <w:rsid w:val="005529B8"/>
    <w:rsid w:val="00553578"/>
    <w:rsid w:val="00554DF4"/>
    <w:rsid w:val="00557727"/>
    <w:rsid w:val="00557BC5"/>
    <w:rsid w:val="005609AA"/>
    <w:rsid w:val="00563B9C"/>
    <w:rsid w:val="005707BD"/>
    <w:rsid w:val="005720EB"/>
    <w:rsid w:val="00575E11"/>
    <w:rsid w:val="005817AB"/>
    <w:rsid w:val="00584F99"/>
    <w:rsid w:val="00593333"/>
    <w:rsid w:val="005A0A08"/>
    <w:rsid w:val="005A200E"/>
    <w:rsid w:val="005A2D2E"/>
    <w:rsid w:val="005A2FD8"/>
    <w:rsid w:val="005A4480"/>
    <w:rsid w:val="005A493F"/>
    <w:rsid w:val="005B2365"/>
    <w:rsid w:val="005B3190"/>
    <w:rsid w:val="005C10AC"/>
    <w:rsid w:val="005C277B"/>
    <w:rsid w:val="005C4802"/>
    <w:rsid w:val="005C5968"/>
    <w:rsid w:val="005C6452"/>
    <w:rsid w:val="005D19AD"/>
    <w:rsid w:val="005D2D88"/>
    <w:rsid w:val="005D4228"/>
    <w:rsid w:val="005D656E"/>
    <w:rsid w:val="005D65FC"/>
    <w:rsid w:val="005E2263"/>
    <w:rsid w:val="005E2999"/>
    <w:rsid w:val="005E3C9C"/>
    <w:rsid w:val="005E40A8"/>
    <w:rsid w:val="005E4411"/>
    <w:rsid w:val="005E5F5D"/>
    <w:rsid w:val="005F1DB5"/>
    <w:rsid w:val="005F6CE1"/>
    <w:rsid w:val="006010E8"/>
    <w:rsid w:val="006012BD"/>
    <w:rsid w:val="00602086"/>
    <w:rsid w:val="006031E8"/>
    <w:rsid w:val="00604433"/>
    <w:rsid w:val="00607309"/>
    <w:rsid w:val="00607D24"/>
    <w:rsid w:val="00607F3D"/>
    <w:rsid w:val="00610C46"/>
    <w:rsid w:val="00614783"/>
    <w:rsid w:val="00616785"/>
    <w:rsid w:val="00625E1B"/>
    <w:rsid w:val="00630C62"/>
    <w:rsid w:val="00632A1B"/>
    <w:rsid w:val="00633FA0"/>
    <w:rsid w:val="006418C8"/>
    <w:rsid w:val="006427D9"/>
    <w:rsid w:val="00643498"/>
    <w:rsid w:val="00643D3E"/>
    <w:rsid w:val="00645E2A"/>
    <w:rsid w:val="00646BA5"/>
    <w:rsid w:val="006504C5"/>
    <w:rsid w:val="006554EC"/>
    <w:rsid w:val="00655BA3"/>
    <w:rsid w:val="0067056B"/>
    <w:rsid w:val="00674EA3"/>
    <w:rsid w:val="00676D68"/>
    <w:rsid w:val="0068325D"/>
    <w:rsid w:val="00687D19"/>
    <w:rsid w:val="006909B5"/>
    <w:rsid w:val="00692778"/>
    <w:rsid w:val="00696616"/>
    <w:rsid w:val="00696F11"/>
    <w:rsid w:val="006A0BE7"/>
    <w:rsid w:val="006B06E1"/>
    <w:rsid w:val="006B0B08"/>
    <w:rsid w:val="006B10A8"/>
    <w:rsid w:val="006B4FD6"/>
    <w:rsid w:val="006B6084"/>
    <w:rsid w:val="006B7548"/>
    <w:rsid w:val="006B7F68"/>
    <w:rsid w:val="006C17E3"/>
    <w:rsid w:val="006C1E83"/>
    <w:rsid w:val="006C2F23"/>
    <w:rsid w:val="006E1F6E"/>
    <w:rsid w:val="006E33E7"/>
    <w:rsid w:val="006E4D6E"/>
    <w:rsid w:val="006E5012"/>
    <w:rsid w:val="006E7E22"/>
    <w:rsid w:val="006F2412"/>
    <w:rsid w:val="006F45F8"/>
    <w:rsid w:val="00700013"/>
    <w:rsid w:val="00702862"/>
    <w:rsid w:val="00707245"/>
    <w:rsid w:val="00711BB3"/>
    <w:rsid w:val="00715998"/>
    <w:rsid w:val="007210C2"/>
    <w:rsid w:val="0072215B"/>
    <w:rsid w:val="00726630"/>
    <w:rsid w:val="00727C09"/>
    <w:rsid w:val="00733EF5"/>
    <w:rsid w:val="00740B29"/>
    <w:rsid w:val="00743201"/>
    <w:rsid w:val="007519F5"/>
    <w:rsid w:val="00751E1A"/>
    <w:rsid w:val="0075438A"/>
    <w:rsid w:val="007561B2"/>
    <w:rsid w:val="00756FB1"/>
    <w:rsid w:val="0076201C"/>
    <w:rsid w:val="00766389"/>
    <w:rsid w:val="00766EDC"/>
    <w:rsid w:val="007722F9"/>
    <w:rsid w:val="0077477E"/>
    <w:rsid w:val="007755C8"/>
    <w:rsid w:val="007758EE"/>
    <w:rsid w:val="007806D4"/>
    <w:rsid w:val="00782019"/>
    <w:rsid w:val="0078207E"/>
    <w:rsid w:val="00787DD7"/>
    <w:rsid w:val="00792E46"/>
    <w:rsid w:val="00793CF3"/>
    <w:rsid w:val="007A0DD5"/>
    <w:rsid w:val="007A1D5E"/>
    <w:rsid w:val="007A3DEA"/>
    <w:rsid w:val="007B0DEB"/>
    <w:rsid w:val="007B2073"/>
    <w:rsid w:val="007C1525"/>
    <w:rsid w:val="007C1F9F"/>
    <w:rsid w:val="007C20E6"/>
    <w:rsid w:val="007C2D53"/>
    <w:rsid w:val="007C31C1"/>
    <w:rsid w:val="007C4D7C"/>
    <w:rsid w:val="007D35EE"/>
    <w:rsid w:val="007D4645"/>
    <w:rsid w:val="007E2618"/>
    <w:rsid w:val="007E2690"/>
    <w:rsid w:val="007E32FC"/>
    <w:rsid w:val="007E480F"/>
    <w:rsid w:val="007F0B98"/>
    <w:rsid w:val="007F7F91"/>
    <w:rsid w:val="00801F35"/>
    <w:rsid w:val="008120E0"/>
    <w:rsid w:val="008138FC"/>
    <w:rsid w:val="008212CD"/>
    <w:rsid w:val="00831B55"/>
    <w:rsid w:val="00834004"/>
    <w:rsid w:val="00834501"/>
    <w:rsid w:val="00836660"/>
    <w:rsid w:val="0084114B"/>
    <w:rsid w:val="0084678C"/>
    <w:rsid w:val="00846C05"/>
    <w:rsid w:val="00852D14"/>
    <w:rsid w:val="00853DB0"/>
    <w:rsid w:val="00854BEC"/>
    <w:rsid w:val="00860A56"/>
    <w:rsid w:val="00864F72"/>
    <w:rsid w:val="00865A8A"/>
    <w:rsid w:val="00867705"/>
    <w:rsid w:val="00873D60"/>
    <w:rsid w:val="008946EA"/>
    <w:rsid w:val="00894D4A"/>
    <w:rsid w:val="008A56B5"/>
    <w:rsid w:val="008A75AA"/>
    <w:rsid w:val="008B0B12"/>
    <w:rsid w:val="008B1D4F"/>
    <w:rsid w:val="008B4EBC"/>
    <w:rsid w:val="008B5CFF"/>
    <w:rsid w:val="008B7FE6"/>
    <w:rsid w:val="008C508D"/>
    <w:rsid w:val="008C7198"/>
    <w:rsid w:val="008D1236"/>
    <w:rsid w:val="008D25EF"/>
    <w:rsid w:val="008D4E8F"/>
    <w:rsid w:val="008D5E32"/>
    <w:rsid w:val="008D7891"/>
    <w:rsid w:val="008E081A"/>
    <w:rsid w:val="008E0AF5"/>
    <w:rsid w:val="008E1980"/>
    <w:rsid w:val="008E4690"/>
    <w:rsid w:val="008E5AC0"/>
    <w:rsid w:val="008E60FC"/>
    <w:rsid w:val="008F1E95"/>
    <w:rsid w:val="008F52F4"/>
    <w:rsid w:val="00900B6F"/>
    <w:rsid w:val="009046D0"/>
    <w:rsid w:val="0091170B"/>
    <w:rsid w:val="00911E33"/>
    <w:rsid w:val="009133A9"/>
    <w:rsid w:val="00917D55"/>
    <w:rsid w:val="009237B5"/>
    <w:rsid w:val="00926FCD"/>
    <w:rsid w:val="00927607"/>
    <w:rsid w:val="00935FD0"/>
    <w:rsid w:val="00941C12"/>
    <w:rsid w:val="00943F23"/>
    <w:rsid w:val="00945AB7"/>
    <w:rsid w:val="0094765D"/>
    <w:rsid w:val="00947785"/>
    <w:rsid w:val="00951725"/>
    <w:rsid w:val="00952A59"/>
    <w:rsid w:val="00952BCF"/>
    <w:rsid w:val="00964A87"/>
    <w:rsid w:val="00964DC7"/>
    <w:rsid w:val="00971F7E"/>
    <w:rsid w:val="00974204"/>
    <w:rsid w:val="00976348"/>
    <w:rsid w:val="0097768E"/>
    <w:rsid w:val="00977EF6"/>
    <w:rsid w:val="00983814"/>
    <w:rsid w:val="00984B75"/>
    <w:rsid w:val="00990D79"/>
    <w:rsid w:val="00994A50"/>
    <w:rsid w:val="009950BD"/>
    <w:rsid w:val="009A19B7"/>
    <w:rsid w:val="009A1D36"/>
    <w:rsid w:val="009A1E67"/>
    <w:rsid w:val="009A33BE"/>
    <w:rsid w:val="009A5088"/>
    <w:rsid w:val="009B1EAF"/>
    <w:rsid w:val="009B38C8"/>
    <w:rsid w:val="009B4641"/>
    <w:rsid w:val="009B7D3C"/>
    <w:rsid w:val="009C1C47"/>
    <w:rsid w:val="009C6032"/>
    <w:rsid w:val="009D3909"/>
    <w:rsid w:val="009D3F44"/>
    <w:rsid w:val="009D7058"/>
    <w:rsid w:val="009E0336"/>
    <w:rsid w:val="009E10EC"/>
    <w:rsid w:val="009E33A9"/>
    <w:rsid w:val="009F4909"/>
    <w:rsid w:val="00A01F01"/>
    <w:rsid w:val="00A022D9"/>
    <w:rsid w:val="00A0357E"/>
    <w:rsid w:val="00A10E04"/>
    <w:rsid w:val="00A1106F"/>
    <w:rsid w:val="00A12FCC"/>
    <w:rsid w:val="00A166B6"/>
    <w:rsid w:val="00A16FF2"/>
    <w:rsid w:val="00A1732A"/>
    <w:rsid w:val="00A21B13"/>
    <w:rsid w:val="00A22734"/>
    <w:rsid w:val="00A2549D"/>
    <w:rsid w:val="00A27138"/>
    <w:rsid w:val="00A3359F"/>
    <w:rsid w:val="00A376CD"/>
    <w:rsid w:val="00A4105D"/>
    <w:rsid w:val="00A4628E"/>
    <w:rsid w:val="00A50AD1"/>
    <w:rsid w:val="00A62F5B"/>
    <w:rsid w:val="00A6327B"/>
    <w:rsid w:val="00A64C81"/>
    <w:rsid w:val="00A66615"/>
    <w:rsid w:val="00A66D4D"/>
    <w:rsid w:val="00A8007D"/>
    <w:rsid w:val="00A83AFE"/>
    <w:rsid w:val="00A83D36"/>
    <w:rsid w:val="00A83D9A"/>
    <w:rsid w:val="00A87174"/>
    <w:rsid w:val="00A94C00"/>
    <w:rsid w:val="00A94E2C"/>
    <w:rsid w:val="00A977C8"/>
    <w:rsid w:val="00AA50AA"/>
    <w:rsid w:val="00AB00F1"/>
    <w:rsid w:val="00AB0777"/>
    <w:rsid w:val="00AB628D"/>
    <w:rsid w:val="00AC228E"/>
    <w:rsid w:val="00AC4E0E"/>
    <w:rsid w:val="00AC5E7B"/>
    <w:rsid w:val="00AC629E"/>
    <w:rsid w:val="00AD2525"/>
    <w:rsid w:val="00AD2B6C"/>
    <w:rsid w:val="00AD2DDF"/>
    <w:rsid w:val="00AD38ED"/>
    <w:rsid w:val="00AD4282"/>
    <w:rsid w:val="00AD610F"/>
    <w:rsid w:val="00AD7320"/>
    <w:rsid w:val="00AD77FD"/>
    <w:rsid w:val="00AE088F"/>
    <w:rsid w:val="00AE2DAB"/>
    <w:rsid w:val="00AE2DCB"/>
    <w:rsid w:val="00AE46CC"/>
    <w:rsid w:val="00AF3485"/>
    <w:rsid w:val="00B049EC"/>
    <w:rsid w:val="00B04DD6"/>
    <w:rsid w:val="00B10264"/>
    <w:rsid w:val="00B1212B"/>
    <w:rsid w:val="00B12979"/>
    <w:rsid w:val="00B13B5A"/>
    <w:rsid w:val="00B2302B"/>
    <w:rsid w:val="00B2443D"/>
    <w:rsid w:val="00B26821"/>
    <w:rsid w:val="00B30974"/>
    <w:rsid w:val="00B31114"/>
    <w:rsid w:val="00B37C1A"/>
    <w:rsid w:val="00B422F1"/>
    <w:rsid w:val="00B464F5"/>
    <w:rsid w:val="00B55C20"/>
    <w:rsid w:val="00B602D3"/>
    <w:rsid w:val="00B67B3A"/>
    <w:rsid w:val="00B7058E"/>
    <w:rsid w:val="00B70EC1"/>
    <w:rsid w:val="00B7103E"/>
    <w:rsid w:val="00B72FDD"/>
    <w:rsid w:val="00B730CB"/>
    <w:rsid w:val="00B761A6"/>
    <w:rsid w:val="00B76804"/>
    <w:rsid w:val="00B804D5"/>
    <w:rsid w:val="00B82B10"/>
    <w:rsid w:val="00B879EF"/>
    <w:rsid w:val="00B87E94"/>
    <w:rsid w:val="00B90ED9"/>
    <w:rsid w:val="00B9364E"/>
    <w:rsid w:val="00B94FBB"/>
    <w:rsid w:val="00BA22D2"/>
    <w:rsid w:val="00BA42E0"/>
    <w:rsid w:val="00BB0C5A"/>
    <w:rsid w:val="00BB1222"/>
    <w:rsid w:val="00BB2686"/>
    <w:rsid w:val="00BB31F8"/>
    <w:rsid w:val="00BB35DF"/>
    <w:rsid w:val="00BB3A20"/>
    <w:rsid w:val="00BC1297"/>
    <w:rsid w:val="00BD157E"/>
    <w:rsid w:val="00BD565D"/>
    <w:rsid w:val="00BE1AD9"/>
    <w:rsid w:val="00BE1BBE"/>
    <w:rsid w:val="00BE4FDC"/>
    <w:rsid w:val="00BE7A06"/>
    <w:rsid w:val="00BF2AD9"/>
    <w:rsid w:val="00C00017"/>
    <w:rsid w:val="00C05143"/>
    <w:rsid w:val="00C06502"/>
    <w:rsid w:val="00C07ADF"/>
    <w:rsid w:val="00C14B07"/>
    <w:rsid w:val="00C169DD"/>
    <w:rsid w:val="00C22D64"/>
    <w:rsid w:val="00C27C95"/>
    <w:rsid w:val="00C3568D"/>
    <w:rsid w:val="00C41357"/>
    <w:rsid w:val="00C416FF"/>
    <w:rsid w:val="00C51794"/>
    <w:rsid w:val="00C545F4"/>
    <w:rsid w:val="00C55153"/>
    <w:rsid w:val="00C564B4"/>
    <w:rsid w:val="00C56885"/>
    <w:rsid w:val="00C57680"/>
    <w:rsid w:val="00C57997"/>
    <w:rsid w:val="00C6126A"/>
    <w:rsid w:val="00C6230B"/>
    <w:rsid w:val="00C639A5"/>
    <w:rsid w:val="00C63ADF"/>
    <w:rsid w:val="00C6563C"/>
    <w:rsid w:val="00C672C7"/>
    <w:rsid w:val="00C7325C"/>
    <w:rsid w:val="00C74940"/>
    <w:rsid w:val="00C80261"/>
    <w:rsid w:val="00C856AB"/>
    <w:rsid w:val="00C936B9"/>
    <w:rsid w:val="00C962CF"/>
    <w:rsid w:val="00C96B3B"/>
    <w:rsid w:val="00CA11AA"/>
    <w:rsid w:val="00CA19C0"/>
    <w:rsid w:val="00CA4F5E"/>
    <w:rsid w:val="00CA5500"/>
    <w:rsid w:val="00CB1458"/>
    <w:rsid w:val="00CB418C"/>
    <w:rsid w:val="00CB553A"/>
    <w:rsid w:val="00CB61DE"/>
    <w:rsid w:val="00CC6DAA"/>
    <w:rsid w:val="00CD1491"/>
    <w:rsid w:val="00CD520E"/>
    <w:rsid w:val="00CD64DE"/>
    <w:rsid w:val="00CD79FD"/>
    <w:rsid w:val="00CE52AA"/>
    <w:rsid w:val="00CE5C32"/>
    <w:rsid w:val="00CF134D"/>
    <w:rsid w:val="00CF2D9E"/>
    <w:rsid w:val="00CF516C"/>
    <w:rsid w:val="00CF5C3F"/>
    <w:rsid w:val="00CF5CAD"/>
    <w:rsid w:val="00CF6971"/>
    <w:rsid w:val="00D00A12"/>
    <w:rsid w:val="00D00AC1"/>
    <w:rsid w:val="00D05B37"/>
    <w:rsid w:val="00D16547"/>
    <w:rsid w:val="00D20368"/>
    <w:rsid w:val="00D24260"/>
    <w:rsid w:val="00D256C9"/>
    <w:rsid w:val="00D27D90"/>
    <w:rsid w:val="00D318C1"/>
    <w:rsid w:val="00D32DAF"/>
    <w:rsid w:val="00D33A6D"/>
    <w:rsid w:val="00D347F5"/>
    <w:rsid w:val="00D3500B"/>
    <w:rsid w:val="00D356C9"/>
    <w:rsid w:val="00D3635F"/>
    <w:rsid w:val="00D36AA8"/>
    <w:rsid w:val="00D46672"/>
    <w:rsid w:val="00D521FA"/>
    <w:rsid w:val="00D5278E"/>
    <w:rsid w:val="00D52F8B"/>
    <w:rsid w:val="00D54A93"/>
    <w:rsid w:val="00D566F5"/>
    <w:rsid w:val="00D62717"/>
    <w:rsid w:val="00D657A0"/>
    <w:rsid w:val="00D718E2"/>
    <w:rsid w:val="00D7211B"/>
    <w:rsid w:val="00D7339A"/>
    <w:rsid w:val="00D74FDC"/>
    <w:rsid w:val="00D9154A"/>
    <w:rsid w:val="00D92C8A"/>
    <w:rsid w:val="00D93271"/>
    <w:rsid w:val="00D96319"/>
    <w:rsid w:val="00DA0CA2"/>
    <w:rsid w:val="00DA158D"/>
    <w:rsid w:val="00DA3C44"/>
    <w:rsid w:val="00DA49AD"/>
    <w:rsid w:val="00DA4B87"/>
    <w:rsid w:val="00DA57B8"/>
    <w:rsid w:val="00DB0766"/>
    <w:rsid w:val="00DB2C62"/>
    <w:rsid w:val="00DB4D86"/>
    <w:rsid w:val="00DB574A"/>
    <w:rsid w:val="00DB7D68"/>
    <w:rsid w:val="00DC0CD4"/>
    <w:rsid w:val="00DC1483"/>
    <w:rsid w:val="00DC2D30"/>
    <w:rsid w:val="00DD07AF"/>
    <w:rsid w:val="00DD183B"/>
    <w:rsid w:val="00DD1BAF"/>
    <w:rsid w:val="00DD1E51"/>
    <w:rsid w:val="00DD4E98"/>
    <w:rsid w:val="00DD58B8"/>
    <w:rsid w:val="00DD763E"/>
    <w:rsid w:val="00DE5048"/>
    <w:rsid w:val="00DF1A04"/>
    <w:rsid w:val="00DF1B89"/>
    <w:rsid w:val="00DF483E"/>
    <w:rsid w:val="00E013E9"/>
    <w:rsid w:val="00E02932"/>
    <w:rsid w:val="00E030C6"/>
    <w:rsid w:val="00E03ADC"/>
    <w:rsid w:val="00E03E66"/>
    <w:rsid w:val="00E12B19"/>
    <w:rsid w:val="00E13178"/>
    <w:rsid w:val="00E16654"/>
    <w:rsid w:val="00E21CDD"/>
    <w:rsid w:val="00E25A99"/>
    <w:rsid w:val="00E33141"/>
    <w:rsid w:val="00E33520"/>
    <w:rsid w:val="00E3482C"/>
    <w:rsid w:val="00E3623E"/>
    <w:rsid w:val="00E37775"/>
    <w:rsid w:val="00E43435"/>
    <w:rsid w:val="00E44082"/>
    <w:rsid w:val="00E50802"/>
    <w:rsid w:val="00E508FF"/>
    <w:rsid w:val="00E5381B"/>
    <w:rsid w:val="00E55460"/>
    <w:rsid w:val="00E609B4"/>
    <w:rsid w:val="00E636E6"/>
    <w:rsid w:val="00E63AE6"/>
    <w:rsid w:val="00E67D3C"/>
    <w:rsid w:val="00E714C2"/>
    <w:rsid w:val="00E71535"/>
    <w:rsid w:val="00E75BB5"/>
    <w:rsid w:val="00E84D76"/>
    <w:rsid w:val="00E90E54"/>
    <w:rsid w:val="00E94929"/>
    <w:rsid w:val="00EA2C19"/>
    <w:rsid w:val="00EA4842"/>
    <w:rsid w:val="00EA4F63"/>
    <w:rsid w:val="00EB359F"/>
    <w:rsid w:val="00EB47CD"/>
    <w:rsid w:val="00EB692D"/>
    <w:rsid w:val="00EC2ADA"/>
    <w:rsid w:val="00EC2EDB"/>
    <w:rsid w:val="00EC409E"/>
    <w:rsid w:val="00EC45FC"/>
    <w:rsid w:val="00EC4A4E"/>
    <w:rsid w:val="00EC5B7A"/>
    <w:rsid w:val="00EC6A8E"/>
    <w:rsid w:val="00EC6BCB"/>
    <w:rsid w:val="00EC7C7D"/>
    <w:rsid w:val="00ED073E"/>
    <w:rsid w:val="00ED12AC"/>
    <w:rsid w:val="00ED577B"/>
    <w:rsid w:val="00EE54A3"/>
    <w:rsid w:val="00EF12FA"/>
    <w:rsid w:val="00EF243E"/>
    <w:rsid w:val="00EF5058"/>
    <w:rsid w:val="00EF7FDF"/>
    <w:rsid w:val="00F02DE0"/>
    <w:rsid w:val="00F053FC"/>
    <w:rsid w:val="00F077D4"/>
    <w:rsid w:val="00F079CC"/>
    <w:rsid w:val="00F114FA"/>
    <w:rsid w:val="00F20B2B"/>
    <w:rsid w:val="00F23464"/>
    <w:rsid w:val="00F23D79"/>
    <w:rsid w:val="00F24163"/>
    <w:rsid w:val="00F25A13"/>
    <w:rsid w:val="00F26CE1"/>
    <w:rsid w:val="00F30F7B"/>
    <w:rsid w:val="00F313C9"/>
    <w:rsid w:val="00F33AAA"/>
    <w:rsid w:val="00F33B24"/>
    <w:rsid w:val="00F35DBE"/>
    <w:rsid w:val="00F4377C"/>
    <w:rsid w:val="00F50756"/>
    <w:rsid w:val="00F524EB"/>
    <w:rsid w:val="00F54879"/>
    <w:rsid w:val="00F54CB2"/>
    <w:rsid w:val="00F551B0"/>
    <w:rsid w:val="00F61D75"/>
    <w:rsid w:val="00F62D98"/>
    <w:rsid w:val="00F6398A"/>
    <w:rsid w:val="00F75200"/>
    <w:rsid w:val="00F81618"/>
    <w:rsid w:val="00F81F1B"/>
    <w:rsid w:val="00F826DE"/>
    <w:rsid w:val="00F83C99"/>
    <w:rsid w:val="00F849BB"/>
    <w:rsid w:val="00F87D7B"/>
    <w:rsid w:val="00F92334"/>
    <w:rsid w:val="00F9552D"/>
    <w:rsid w:val="00F977B5"/>
    <w:rsid w:val="00FA0211"/>
    <w:rsid w:val="00FA0EEC"/>
    <w:rsid w:val="00FA192E"/>
    <w:rsid w:val="00FA3C84"/>
    <w:rsid w:val="00FC1289"/>
    <w:rsid w:val="00FC5962"/>
    <w:rsid w:val="00FC6E8E"/>
    <w:rsid w:val="00FC7940"/>
    <w:rsid w:val="00FD082D"/>
    <w:rsid w:val="00FD0CFA"/>
    <w:rsid w:val="00FD46BA"/>
    <w:rsid w:val="00FD53A5"/>
    <w:rsid w:val="00FD5D4A"/>
    <w:rsid w:val="00FE4811"/>
    <w:rsid w:val="00FE7846"/>
    <w:rsid w:val="00FE7F41"/>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EBCD8-FCE5-4B59-86D0-9FF2B88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apple-converted-space">
    <w:name w:val="apple-converted-space"/>
    <w:basedOn w:val="Fuentedeprrafopredeter"/>
    <w:rsid w:val="00DD1E51"/>
  </w:style>
  <w:style w:type="character" w:styleId="Hipervnculo">
    <w:name w:val="Hyperlink"/>
    <w:basedOn w:val="Fuentedeprrafopredeter"/>
    <w:uiPriority w:val="99"/>
    <w:semiHidden/>
    <w:unhideWhenUsed/>
    <w:rsid w:val="00DD1E51"/>
    <w:rPr>
      <w:color w:val="0000FF"/>
      <w:u w:val="single"/>
    </w:rPr>
  </w:style>
  <w:style w:type="character" w:styleId="nfasissutil">
    <w:name w:val="Subtle Emphasis"/>
    <w:basedOn w:val="Fuentedeprrafopredeter"/>
    <w:uiPriority w:val="19"/>
    <w:qFormat/>
    <w:rsid w:val="00535840"/>
    <w:rPr>
      <w:i/>
      <w:iCs/>
      <w:color w:val="404040" w:themeColor="text1" w:themeTint="BF"/>
    </w:rPr>
  </w:style>
  <w:style w:type="paragraph" w:customStyle="1" w:styleId="corte3centro">
    <w:name w:val="corte3 centro"/>
    <w:basedOn w:val="Normal"/>
    <w:link w:val="corte3centroCar"/>
    <w:rsid w:val="00187137"/>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basedOn w:val="Fuentedeprrafopredeter"/>
    <w:link w:val="corte3centro"/>
    <w:rsid w:val="00187137"/>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047">
      <w:bodyDiv w:val="1"/>
      <w:marLeft w:val="0"/>
      <w:marRight w:val="0"/>
      <w:marTop w:val="0"/>
      <w:marBottom w:val="0"/>
      <w:divBdr>
        <w:top w:val="none" w:sz="0" w:space="0" w:color="auto"/>
        <w:left w:val="none" w:sz="0" w:space="0" w:color="auto"/>
        <w:bottom w:val="none" w:sz="0" w:space="0" w:color="auto"/>
        <w:right w:val="none" w:sz="0" w:space="0" w:color="auto"/>
      </w:divBdr>
    </w:div>
    <w:div w:id="34045740">
      <w:bodyDiv w:val="1"/>
      <w:marLeft w:val="0"/>
      <w:marRight w:val="0"/>
      <w:marTop w:val="0"/>
      <w:marBottom w:val="0"/>
      <w:divBdr>
        <w:top w:val="none" w:sz="0" w:space="0" w:color="auto"/>
        <w:left w:val="none" w:sz="0" w:space="0" w:color="auto"/>
        <w:bottom w:val="none" w:sz="0" w:space="0" w:color="auto"/>
        <w:right w:val="none" w:sz="0" w:space="0" w:color="auto"/>
      </w:divBdr>
    </w:div>
    <w:div w:id="127014465">
      <w:bodyDiv w:val="1"/>
      <w:marLeft w:val="0"/>
      <w:marRight w:val="0"/>
      <w:marTop w:val="0"/>
      <w:marBottom w:val="0"/>
      <w:divBdr>
        <w:top w:val="none" w:sz="0" w:space="0" w:color="auto"/>
        <w:left w:val="none" w:sz="0" w:space="0" w:color="auto"/>
        <w:bottom w:val="none" w:sz="0" w:space="0" w:color="auto"/>
        <w:right w:val="none" w:sz="0" w:space="0" w:color="auto"/>
      </w:divBdr>
    </w:div>
    <w:div w:id="396781847">
      <w:bodyDiv w:val="1"/>
      <w:marLeft w:val="0"/>
      <w:marRight w:val="0"/>
      <w:marTop w:val="0"/>
      <w:marBottom w:val="0"/>
      <w:divBdr>
        <w:top w:val="none" w:sz="0" w:space="0" w:color="auto"/>
        <w:left w:val="none" w:sz="0" w:space="0" w:color="auto"/>
        <w:bottom w:val="none" w:sz="0" w:space="0" w:color="auto"/>
        <w:right w:val="none" w:sz="0" w:space="0" w:color="auto"/>
      </w:divBdr>
    </w:div>
    <w:div w:id="1026056267">
      <w:bodyDiv w:val="1"/>
      <w:marLeft w:val="0"/>
      <w:marRight w:val="0"/>
      <w:marTop w:val="0"/>
      <w:marBottom w:val="0"/>
      <w:divBdr>
        <w:top w:val="none" w:sz="0" w:space="0" w:color="auto"/>
        <w:left w:val="none" w:sz="0" w:space="0" w:color="auto"/>
        <w:bottom w:val="none" w:sz="0" w:space="0" w:color="auto"/>
        <w:right w:val="none" w:sz="0" w:space="0" w:color="auto"/>
      </w:divBdr>
    </w:div>
    <w:div w:id="1612544166">
      <w:bodyDiv w:val="1"/>
      <w:marLeft w:val="0"/>
      <w:marRight w:val="0"/>
      <w:marTop w:val="0"/>
      <w:marBottom w:val="0"/>
      <w:divBdr>
        <w:top w:val="none" w:sz="0" w:space="0" w:color="auto"/>
        <w:left w:val="none" w:sz="0" w:space="0" w:color="auto"/>
        <w:bottom w:val="none" w:sz="0" w:space="0" w:color="auto"/>
        <w:right w:val="none" w:sz="0" w:space="0" w:color="auto"/>
      </w:divBdr>
    </w:div>
    <w:div w:id="1711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5F67-252E-4071-931E-AC0E9402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6431</TotalTime>
  <Pages>11</Pages>
  <Words>3438</Words>
  <Characters>18910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282</cp:revision>
  <cp:lastPrinted>2019-02-14T20:13:00Z</cp:lastPrinted>
  <dcterms:created xsi:type="dcterms:W3CDTF">2016-03-09T14:06:00Z</dcterms:created>
  <dcterms:modified xsi:type="dcterms:W3CDTF">2019-04-08T20:08:00Z</dcterms:modified>
</cp:coreProperties>
</file>