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Pr="00F33B24" w:rsidRDefault="0094765D" w:rsidP="0094765D">
      <w:pPr>
        <w:spacing w:line="240" w:lineRule="auto"/>
        <w:ind w:left="2124"/>
        <w:jc w:val="both"/>
        <w:rPr>
          <w:rFonts w:ascii="Arial" w:hAnsi="Arial" w:cs="Arial"/>
          <w:b/>
          <w:sz w:val="24"/>
          <w:szCs w:val="24"/>
        </w:rPr>
      </w:pPr>
      <w:r w:rsidRPr="00F33B24">
        <w:rPr>
          <w:rFonts w:ascii="Arial" w:hAnsi="Arial" w:cs="Arial"/>
          <w:b/>
          <w:sz w:val="24"/>
          <w:szCs w:val="24"/>
        </w:rPr>
        <w:t xml:space="preserve">SALA SUPERIOR DEL TRIBUNAL </w:t>
      </w:r>
      <w:r w:rsidR="005D062D">
        <w:rPr>
          <w:rFonts w:ascii="Arial" w:hAnsi="Arial" w:cs="Arial"/>
          <w:b/>
          <w:sz w:val="24"/>
          <w:szCs w:val="24"/>
        </w:rPr>
        <w:t>DE</w:t>
      </w:r>
      <w:r w:rsidR="00321FD7">
        <w:rPr>
          <w:rFonts w:ascii="Arial" w:hAnsi="Arial" w:cs="Arial"/>
          <w:b/>
          <w:sz w:val="24"/>
          <w:szCs w:val="24"/>
        </w:rPr>
        <w:t xml:space="preserve"> LO CONTENCIOSO ADMINISTRATIVO Y DE CUENTAS DEL PODER JUDICIAL DEL ESTADO DE OAXACA.</w:t>
      </w:r>
    </w:p>
    <w:p w:rsidR="0094765D" w:rsidRPr="00F33B24" w:rsidRDefault="00FE7846" w:rsidP="0094765D">
      <w:pPr>
        <w:spacing w:line="240" w:lineRule="auto"/>
        <w:ind w:left="2124"/>
        <w:jc w:val="both"/>
        <w:rPr>
          <w:rFonts w:ascii="Arial" w:hAnsi="Arial" w:cs="Arial"/>
          <w:b/>
          <w:sz w:val="24"/>
          <w:szCs w:val="24"/>
        </w:rPr>
      </w:pPr>
      <w:r w:rsidRPr="00F33B24">
        <w:rPr>
          <w:rFonts w:ascii="Arial" w:hAnsi="Arial" w:cs="Arial"/>
          <w:b/>
          <w:sz w:val="24"/>
          <w:szCs w:val="24"/>
        </w:rPr>
        <w:t>JUICIO DE INCONFORMIDAD</w:t>
      </w:r>
      <w:r w:rsidR="00034F89" w:rsidRPr="00F33B24">
        <w:rPr>
          <w:rFonts w:ascii="Arial" w:hAnsi="Arial" w:cs="Arial"/>
          <w:b/>
          <w:sz w:val="24"/>
          <w:szCs w:val="24"/>
        </w:rPr>
        <w:t>:</w:t>
      </w:r>
      <w:r w:rsidR="00034F89" w:rsidRPr="00F33B24">
        <w:rPr>
          <w:rFonts w:ascii="Arial" w:hAnsi="Arial" w:cs="Arial"/>
          <w:b/>
          <w:sz w:val="24"/>
          <w:szCs w:val="24"/>
        </w:rPr>
        <w:tab/>
      </w:r>
      <w:r w:rsidR="00F7262E">
        <w:rPr>
          <w:rFonts w:ascii="Arial" w:hAnsi="Arial" w:cs="Arial"/>
          <w:b/>
          <w:sz w:val="24"/>
          <w:szCs w:val="24"/>
        </w:rPr>
        <w:t>0</w:t>
      </w:r>
      <w:r w:rsidR="00285881">
        <w:rPr>
          <w:rFonts w:ascii="Arial" w:hAnsi="Arial" w:cs="Arial"/>
          <w:b/>
          <w:sz w:val="24"/>
          <w:szCs w:val="24"/>
        </w:rPr>
        <w:t>5</w:t>
      </w:r>
      <w:r w:rsidR="00F7262E">
        <w:rPr>
          <w:rFonts w:ascii="Arial" w:hAnsi="Arial" w:cs="Arial"/>
          <w:b/>
          <w:sz w:val="24"/>
          <w:szCs w:val="24"/>
        </w:rPr>
        <w:t>2/2017.</w:t>
      </w:r>
    </w:p>
    <w:p w:rsidR="00935FD0" w:rsidRPr="00F33B24" w:rsidRDefault="00935FD0" w:rsidP="00B422F1">
      <w:pPr>
        <w:spacing w:line="240" w:lineRule="auto"/>
        <w:ind w:left="2124"/>
        <w:jc w:val="both"/>
        <w:rPr>
          <w:rFonts w:ascii="Arial" w:hAnsi="Arial" w:cs="Arial"/>
          <w:b/>
          <w:sz w:val="24"/>
          <w:szCs w:val="24"/>
        </w:rPr>
      </w:pPr>
      <w:r w:rsidRPr="00F33B24">
        <w:rPr>
          <w:rFonts w:ascii="Arial" w:hAnsi="Arial" w:cs="Arial"/>
          <w:b/>
          <w:sz w:val="24"/>
          <w:szCs w:val="24"/>
        </w:rPr>
        <w:t xml:space="preserve">ACTOR: </w:t>
      </w:r>
      <w:r w:rsidR="00770EBC">
        <w:rPr>
          <w:rFonts w:ascii="Arial" w:hAnsi="Arial" w:cs="Arial"/>
          <w:b/>
          <w:sz w:val="24"/>
          <w:szCs w:val="24"/>
        </w:rPr>
        <w:t>**********</w:t>
      </w:r>
      <w:r w:rsidR="00285881">
        <w:rPr>
          <w:rFonts w:ascii="Arial" w:hAnsi="Arial" w:cs="Arial"/>
          <w:b/>
          <w:sz w:val="24"/>
          <w:szCs w:val="24"/>
        </w:rPr>
        <w:t>.</w:t>
      </w:r>
    </w:p>
    <w:p w:rsidR="00935FD0" w:rsidRPr="00F33B24" w:rsidRDefault="00935FD0" w:rsidP="0094765D">
      <w:pPr>
        <w:spacing w:line="240" w:lineRule="auto"/>
        <w:ind w:left="2124"/>
        <w:jc w:val="both"/>
        <w:rPr>
          <w:rFonts w:ascii="Arial" w:hAnsi="Arial" w:cs="Arial"/>
          <w:b/>
          <w:sz w:val="24"/>
          <w:szCs w:val="24"/>
        </w:rPr>
      </w:pPr>
      <w:r w:rsidRPr="00F33B24">
        <w:rPr>
          <w:rFonts w:ascii="Arial" w:hAnsi="Arial" w:cs="Arial"/>
          <w:b/>
          <w:sz w:val="24"/>
          <w:szCs w:val="24"/>
        </w:rPr>
        <w:t>DEMANDADO: AUDITOR SUPERIOR DEL ESTADO.</w:t>
      </w:r>
    </w:p>
    <w:p w:rsidR="0094765D" w:rsidRPr="00F33B24" w:rsidRDefault="0094765D" w:rsidP="0094765D">
      <w:pPr>
        <w:spacing w:line="240" w:lineRule="auto"/>
        <w:ind w:left="2124"/>
        <w:jc w:val="both"/>
        <w:rPr>
          <w:rFonts w:ascii="Arial" w:hAnsi="Arial" w:cs="Arial"/>
          <w:b/>
          <w:sz w:val="24"/>
          <w:szCs w:val="24"/>
        </w:rPr>
      </w:pPr>
      <w:r w:rsidRPr="00F33B24">
        <w:rPr>
          <w:rFonts w:ascii="Arial" w:hAnsi="Arial" w:cs="Arial"/>
          <w:b/>
          <w:sz w:val="24"/>
          <w:szCs w:val="24"/>
        </w:rPr>
        <w:t xml:space="preserve">PONENTE: MAGISTRADO </w:t>
      </w:r>
      <w:r w:rsidR="00305181">
        <w:rPr>
          <w:rFonts w:ascii="Arial" w:hAnsi="Arial" w:cs="Arial"/>
          <w:b/>
          <w:sz w:val="24"/>
          <w:szCs w:val="24"/>
        </w:rPr>
        <w:t>ADRIÁ</w:t>
      </w:r>
      <w:r w:rsidR="00F7262E">
        <w:rPr>
          <w:rFonts w:ascii="Arial" w:hAnsi="Arial" w:cs="Arial"/>
          <w:b/>
          <w:sz w:val="24"/>
          <w:szCs w:val="24"/>
        </w:rPr>
        <w:t>N QUIROGA AVENDAÑO.</w:t>
      </w:r>
    </w:p>
    <w:p w:rsidR="00393CFD" w:rsidRDefault="00393CFD" w:rsidP="00636A94">
      <w:pPr>
        <w:spacing w:after="0" w:line="360" w:lineRule="auto"/>
        <w:jc w:val="both"/>
        <w:rPr>
          <w:rFonts w:ascii="Arial" w:hAnsi="Arial" w:cs="Arial"/>
          <w:b/>
          <w:sz w:val="26"/>
          <w:szCs w:val="26"/>
        </w:rPr>
      </w:pPr>
    </w:p>
    <w:p w:rsidR="00A96892" w:rsidRDefault="0094765D" w:rsidP="00636A94">
      <w:pPr>
        <w:spacing w:after="0" w:line="360" w:lineRule="auto"/>
        <w:jc w:val="both"/>
        <w:rPr>
          <w:rFonts w:ascii="Arial" w:hAnsi="Arial" w:cs="Arial"/>
          <w:b/>
          <w:sz w:val="26"/>
          <w:szCs w:val="26"/>
        </w:rPr>
      </w:pPr>
      <w:r w:rsidRPr="00BE7A06">
        <w:rPr>
          <w:rFonts w:ascii="Arial" w:hAnsi="Arial" w:cs="Arial"/>
          <w:b/>
          <w:sz w:val="26"/>
          <w:szCs w:val="26"/>
        </w:rPr>
        <w:t>OAXACA DE JUÁREZ, OAXACA A</w:t>
      </w:r>
      <w:r w:rsidR="00A96892">
        <w:rPr>
          <w:rFonts w:ascii="Arial" w:hAnsi="Arial" w:cs="Arial"/>
          <w:b/>
          <w:sz w:val="26"/>
          <w:szCs w:val="26"/>
        </w:rPr>
        <w:t xml:space="preserve"> VEINTICINCO DE ENERO </w:t>
      </w:r>
      <w:r w:rsidRPr="00BE7A06">
        <w:rPr>
          <w:rFonts w:ascii="Arial" w:hAnsi="Arial" w:cs="Arial"/>
          <w:b/>
          <w:sz w:val="26"/>
          <w:szCs w:val="26"/>
        </w:rPr>
        <w:t xml:space="preserve">DE DOS MIL </w:t>
      </w:r>
      <w:r w:rsidR="00285881">
        <w:rPr>
          <w:rFonts w:ascii="Arial" w:hAnsi="Arial" w:cs="Arial"/>
          <w:b/>
          <w:sz w:val="26"/>
          <w:szCs w:val="26"/>
        </w:rPr>
        <w:t>DIECIOCHO</w:t>
      </w:r>
    </w:p>
    <w:p w:rsidR="00A96892" w:rsidRDefault="00A96892" w:rsidP="00636A94">
      <w:pPr>
        <w:spacing w:after="0" w:line="360" w:lineRule="auto"/>
        <w:jc w:val="both"/>
        <w:rPr>
          <w:rFonts w:ascii="Arial" w:hAnsi="Arial" w:cs="Arial"/>
          <w:b/>
          <w:sz w:val="26"/>
          <w:szCs w:val="26"/>
        </w:rPr>
      </w:pPr>
    </w:p>
    <w:p w:rsidR="00A96892" w:rsidRDefault="00A96892" w:rsidP="00636A94">
      <w:pPr>
        <w:spacing w:after="0" w:line="360" w:lineRule="auto"/>
        <w:jc w:val="both"/>
        <w:rPr>
          <w:rFonts w:ascii="Arial" w:hAnsi="Arial" w:cs="Arial"/>
          <w:sz w:val="26"/>
          <w:szCs w:val="26"/>
        </w:rPr>
      </w:pPr>
      <w:r>
        <w:rPr>
          <w:rFonts w:ascii="Arial" w:hAnsi="Arial" w:cs="Arial"/>
          <w:b/>
          <w:sz w:val="26"/>
          <w:szCs w:val="26"/>
        </w:rPr>
        <w:tab/>
      </w:r>
      <w:r w:rsidR="00F33B24" w:rsidRPr="001B2043">
        <w:rPr>
          <w:rFonts w:ascii="Arial" w:eastAsia="Times New Roman" w:hAnsi="Arial" w:cs="Arial"/>
          <w:b/>
          <w:bCs/>
          <w:sz w:val="26"/>
          <w:szCs w:val="26"/>
          <w:lang w:val="es-ES_tradnl" w:eastAsia="es-ES"/>
        </w:rPr>
        <w:t>VISTOS,</w:t>
      </w:r>
      <w:r w:rsidR="001E2535" w:rsidRPr="001B2043">
        <w:rPr>
          <w:rFonts w:ascii="Arial" w:hAnsi="Arial" w:cs="Arial"/>
          <w:sz w:val="26"/>
          <w:szCs w:val="26"/>
        </w:rPr>
        <w:t xml:space="preserve"> para resolver </w:t>
      </w:r>
      <w:r w:rsidR="005E5F5D" w:rsidRPr="001B2043">
        <w:rPr>
          <w:rFonts w:ascii="Arial" w:hAnsi="Arial" w:cs="Arial"/>
          <w:sz w:val="26"/>
          <w:szCs w:val="26"/>
        </w:rPr>
        <w:t xml:space="preserve">en definitiva </w:t>
      </w:r>
      <w:r w:rsidR="001E2535" w:rsidRPr="001B2043">
        <w:rPr>
          <w:rFonts w:ascii="Arial" w:hAnsi="Arial" w:cs="Arial"/>
          <w:sz w:val="26"/>
          <w:szCs w:val="26"/>
        </w:rPr>
        <w:t>los autos del juicio de</w:t>
      </w:r>
      <w:r w:rsidR="00F33B24" w:rsidRPr="001B2043">
        <w:rPr>
          <w:rFonts w:ascii="Arial" w:hAnsi="Arial" w:cs="Arial"/>
          <w:sz w:val="26"/>
          <w:szCs w:val="26"/>
        </w:rPr>
        <w:t xml:space="preserve"> inconformidad promovido por </w:t>
      </w:r>
      <w:r w:rsidR="00770EBC">
        <w:rPr>
          <w:rFonts w:ascii="Arial" w:hAnsi="Arial" w:cs="Arial"/>
          <w:b/>
          <w:sz w:val="26"/>
          <w:szCs w:val="26"/>
        </w:rPr>
        <w:t>**********</w:t>
      </w:r>
      <w:r w:rsidR="001E2535" w:rsidRPr="001B2043">
        <w:rPr>
          <w:rFonts w:ascii="Arial" w:hAnsi="Arial" w:cs="Arial"/>
          <w:sz w:val="26"/>
          <w:szCs w:val="26"/>
        </w:rPr>
        <w:t xml:space="preserve">en contra de la resolución de </w:t>
      </w:r>
      <w:r w:rsidR="00285881" w:rsidRPr="001B2043">
        <w:rPr>
          <w:rFonts w:ascii="Arial" w:hAnsi="Arial" w:cs="Arial"/>
          <w:sz w:val="26"/>
          <w:szCs w:val="26"/>
        </w:rPr>
        <w:t>diez de julio de dos mil diecisiete</w:t>
      </w:r>
      <w:r w:rsidR="001E2535" w:rsidRPr="001B2043">
        <w:rPr>
          <w:rFonts w:ascii="Arial" w:hAnsi="Arial" w:cs="Arial"/>
          <w:sz w:val="26"/>
          <w:szCs w:val="26"/>
        </w:rPr>
        <w:t>, dictada en el recurso de reconsideración ASE/REC.R/</w:t>
      </w:r>
      <w:r w:rsidR="00E508FF" w:rsidRPr="001B2043">
        <w:rPr>
          <w:rFonts w:ascii="Arial" w:hAnsi="Arial" w:cs="Arial"/>
          <w:sz w:val="26"/>
          <w:szCs w:val="26"/>
        </w:rPr>
        <w:t>0</w:t>
      </w:r>
      <w:r w:rsidR="00DD62F4" w:rsidRPr="001B2043">
        <w:rPr>
          <w:rFonts w:ascii="Arial" w:hAnsi="Arial" w:cs="Arial"/>
          <w:sz w:val="26"/>
          <w:szCs w:val="26"/>
        </w:rPr>
        <w:t>0</w:t>
      </w:r>
      <w:r w:rsidR="00285881" w:rsidRPr="001B2043">
        <w:rPr>
          <w:rFonts w:ascii="Arial" w:hAnsi="Arial" w:cs="Arial"/>
          <w:sz w:val="26"/>
          <w:szCs w:val="26"/>
        </w:rPr>
        <w:t>65</w:t>
      </w:r>
      <w:r w:rsidR="001E2535" w:rsidRPr="001B2043">
        <w:rPr>
          <w:rFonts w:ascii="Arial" w:hAnsi="Arial" w:cs="Arial"/>
          <w:sz w:val="26"/>
          <w:szCs w:val="26"/>
        </w:rPr>
        <w:t>/201</w:t>
      </w:r>
      <w:r w:rsidR="00DD62F4" w:rsidRPr="001B2043">
        <w:rPr>
          <w:rFonts w:ascii="Arial" w:hAnsi="Arial" w:cs="Arial"/>
          <w:sz w:val="26"/>
          <w:szCs w:val="26"/>
        </w:rPr>
        <w:t>7</w:t>
      </w:r>
      <w:r w:rsidR="001E2535" w:rsidRPr="001B2043">
        <w:rPr>
          <w:rFonts w:ascii="Arial" w:hAnsi="Arial" w:cs="Arial"/>
          <w:sz w:val="26"/>
          <w:szCs w:val="26"/>
        </w:rPr>
        <w:t xml:space="preserve"> por el </w:t>
      </w:r>
      <w:r w:rsidR="001E2535" w:rsidRPr="001B2043">
        <w:rPr>
          <w:rFonts w:ascii="Arial" w:hAnsi="Arial" w:cs="Arial"/>
          <w:b/>
          <w:sz w:val="26"/>
          <w:szCs w:val="26"/>
        </w:rPr>
        <w:t>AUDITOR</w:t>
      </w:r>
      <w:r w:rsidR="001E2535" w:rsidRPr="00BE7A06">
        <w:rPr>
          <w:rFonts w:ascii="Arial" w:hAnsi="Arial" w:cs="Arial"/>
          <w:b/>
          <w:sz w:val="26"/>
          <w:szCs w:val="26"/>
        </w:rPr>
        <w:t xml:space="preserve"> SUPERIOR DEL ESTADO DE OAXACA,</w:t>
      </w:r>
      <w:r w:rsidR="001E2535" w:rsidRPr="00BE7A06">
        <w:rPr>
          <w:rFonts w:ascii="Arial" w:hAnsi="Arial" w:cs="Arial"/>
          <w:sz w:val="26"/>
          <w:szCs w:val="26"/>
        </w:rPr>
        <w:t xml:space="preserve"> y:</w:t>
      </w:r>
    </w:p>
    <w:p w:rsidR="00A96892" w:rsidRDefault="00A96892" w:rsidP="00636A94">
      <w:pPr>
        <w:spacing w:after="0" w:line="360" w:lineRule="auto"/>
        <w:jc w:val="both"/>
        <w:rPr>
          <w:rFonts w:ascii="Arial" w:hAnsi="Arial" w:cs="Arial"/>
          <w:sz w:val="26"/>
          <w:szCs w:val="26"/>
        </w:rPr>
      </w:pPr>
    </w:p>
    <w:p w:rsidR="00A96892" w:rsidRDefault="00935FD0" w:rsidP="00A96892">
      <w:pPr>
        <w:spacing w:after="0" w:line="360" w:lineRule="auto"/>
        <w:jc w:val="center"/>
        <w:rPr>
          <w:rFonts w:ascii="Arial" w:hAnsi="Arial" w:cs="Arial"/>
          <w:b/>
          <w:bCs/>
          <w:sz w:val="26"/>
          <w:szCs w:val="26"/>
        </w:rPr>
      </w:pPr>
      <w:r w:rsidRPr="00BE7A06">
        <w:rPr>
          <w:rFonts w:ascii="Arial" w:hAnsi="Arial" w:cs="Arial"/>
          <w:b/>
          <w:bCs/>
          <w:sz w:val="26"/>
          <w:szCs w:val="26"/>
        </w:rPr>
        <w:t>R E S U L T A N D O</w:t>
      </w:r>
    </w:p>
    <w:p w:rsidR="00A96892" w:rsidRDefault="00A96892" w:rsidP="00A96892">
      <w:pPr>
        <w:spacing w:after="0" w:line="360" w:lineRule="auto"/>
        <w:jc w:val="center"/>
        <w:rPr>
          <w:rFonts w:ascii="Arial" w:hAnsi="Arial" w:cs="Arial"/>
          <w:b/>
          <w:bCs/>
          <w:sz w:val="26"/>
          <w:szCs w:val="26"/>
        </w:rPr>
      </w:pPr>
    </w:p>
    <w:p w:rsidR="00A96892" w:rsidRDefault="00A96892" w:rsidP="00636A94">
      <w:pPr>
        <w:spacing w:after="0" w:line="360" w:lineRule="auto"/>
        <w:jc w:val="both"/>
        <w:rPr>
          <w:rFonts w:ascii="Arial" w:eastAsia="Arial Unicode MS" w:hAnsi="Arial" w:cs="Arial"/>
          <w:bCs/>
          <w:iCs/>
          <w:kern w:val="2"/>
          <w:sz w:val="26"/>
          <w:szCs w:val="26"/>
        </w:rPr>
      </w:pPr>
      <w:r>
        <w:rPr>
          <w:rFonts w:ascii="Arial" w:hAnsi="Arial" w:cs="Arial"/>
          <w:b/>
          <w:bCs/>
          <w:sz w:val="24"/>
          <w:szCs w:val="24"/>
        </w:rPr>
        <w:tab/>
      </w:r>
      <w:r w:rsidR="00E00613" w:rsidRPr="00DE3659">
        <w:rPr>
          <w:rFonts w:ascii="Arial" w:hAnsi="Arial" w:cs="Arial"/>
          <w:b/>
          <w:bCs/>
          <w:sz w:val="24"/>
          <w:szCs w:val="24"/>
        </w:rPr>
        <w:t xml:space="preserve">PRIMERO. </w:t>
      </w:r>
      <w:r w:rsidR="00E00613">
        <w:rPr>
          <w:rFonts w:ascii="Arial" w:eastAsia="Arial Unicode MS" w:hAnsi="Arial" w:cs="Arial"/>
          <w:sz w:val="26"/>
          <w:szCs w:val="26"/>
          <w:lang w:val="es-MX"/>
        </w:rPr>
        <w:t xml:space="preserve">Por escrito recibido el </w:t>
      </w:r>
      <w:r w:rsidR="001E217E">
        <w:rPr>
          <w:rFonts w:ascii="Arial" w:eastAsia="Arial Unicode MS" w:hAnsi="Arial" w:cs="Arial"/>
          <w:sz w:val="26"/>
          <w:szCs w:val="26"/>
          <w:lang w:val="es-MX"/>
        </w:rPr>
        <w:t xml:space="preserve">diecisiete de octubre </w:t>
      </w:r>
      <w:r w:rsidR="00E00613">
        <w:rPr>
          <w:rFonts w:ascii="Arial" w:eastAsia="Arial Unicode MS" w:hAnsi="Arial" w:cs="Arial"/>
          <w:sz w:val="26"/>
          <w:szCs w:val="26"/>
          <w:lang w:val="es-MX"/>
        </w:rPr>
        <w:t>de dos mil diecisiete,</w:t>
      </w:r>
      <w:r w:rsidR="00E00613" w:rsidRPr="004049F6">
        <w:rPr>
          <w:rFonts w:ascii="Arial" w:eastAsia="Arial Unicode MS" w:hAnsi="Arial" w:cs="Arial"/>
          <w:sz w:val="26"/>
          <w:szCs w:val="26"/>
          <w:lang w:val="es-MX"/>
        </w:rPr>
        <w:t xml:space="preserve"> e</w:t>
      </w:r>
      <w:r w:rsidR="00E00613" w:rsidRPr="004049F6">
        <w:rPr>
          <w:rFonts w:ascii="Arial" w:eastAsia="Arial Unicode MS" w:hAnsi="Arial" w:cs="Arial"/>
          <w:sz w:val="26"/>
          <w:szCs w:val="26"/>
        </w:rPr>
        <w:t xml:space="preserve">n la Oficialía de Partes Común </w:t>
      </w:r>
      <w:r w:rsidR="00E00613">
        <w:rPr>
          <w:rFonts w:ascii="Arial" w:eastAsia="Arial Unicode MS" w:hAnsi="Arial" w:cs="Arial"/>
          <w:sz w:val="26"/>
          <w:szCs w:val="26"/>
        </w:rPr>
        <w:t xml:space="preserve"> del </w:t>
      </w:r>
      <w:r w:rsidR="001B2043">
        <w:rPr>
          <w:rFonts w:ascii="Arial" w:eastAsia="Arial Unicode MS" w:hAnsi="Arial" w:cs="Arial"/>
          <w:sz w:val="26"/>
          <w:szCs w:val="26"/>
        </w:rPr>
        <w:t xml:space="preserve">anterior </w:t>
      </w:r>
      <w:r w:rsidR="00E00613">
        <w:rPr>
          <w:rFonts w:ascii="Arial" w:eastAsia="Arial Unicode MS" w:hAnsi="Arial" w:cs="Arial"/>
          <w:sz w:val="26"/>
          <w:szCs w:val="26"/>
        </w:rPr>
        <w:t xml:space="preserve">Tribunal de lo Contencioso Administrativo y de Cuentas del </w:t>
      </w:r>
      <w:r w:rsidR="00E00613" w:rsidRPr="004049F6">
        <w:rPr>
          <w:rFonts w:ascii="Arial" w:eastAsia="Arial Unicode MS" w:hAnsi="Arial" w:cs="Arial"/>
          <w:sz w:val="26"/>
          <w:szCs w:val="26"/>
        </w:rPr>
        <w:t>Poder J</w:t>
      </w:r>
      <w:r w:rsidR="00E00613">
        <w:rPr>
          <w:rFonts w:ascii="Arial" w:eastAsia="Arial Unicode MS" w:hAnsi="Arial" w:cs="Arial"/>
          <w:sz w:val="26"/>
          <w:szCs w:val="26"/>
        </w:rPr>
        <w:t xml:space="preserve">udicial del Estado de Oaxaca, </w:t>
      </w:r>
      <w:r w:rsidR="001E217E">
        <w:rPr>
          <w:rFonts w:ascii="Arial" w:eastAsia="Arial Unicode MS" w:hAnsi="Arial" w:cs="Arial"/>
          <w:sz w:val="26"/>
          <w:szCs w:val="26"/>
        </w:rPr>
        <w:t>e</w:t>
      </w:r>
      <w:r w:rsidR="00E00613">
        <w:rPr>
          <w:rFonts w:ascii="Arial" w:eastAsia="Arial Unicode MS" w:hAnsi="Arial" w:cs="Arial"/>
          <w:sz w:val="26"/>
          <w:szCs w:val="26"/>
        </w:rPr>
        <w:t>l</w:t>
      </w:r>
      <w:r w:rsidR="00E00613" w:rsidRPr="004049F6">
        <w:rPr>
          <w:rFonts w:ascii="Arial" w:eastAsia="Arial Unicode MS" w:hAnsi="Arial" w:cs="Arial"/>
          <w:sz w:val="26"/>
          <w:szCs w:val="26"/>
        </w:rPr>
        <w:t xml:space="preserve"> ciudadano</w:t>
      </w:r>
      <w:r w:rsidR="00E00613">
        <w:rPr>
          <w:rFonts w:ascii="Arial" w:eastAsia="Arial Unicode MS" w:hAnsi="Arial" w:cs="Arial"/>
          <w:sz w:val="26"/>
          <w:szCs w:val="26"/>
        </w:rPr>
        <w:t xml:space="preserve"> </w:t>
      </w:r>
      <w:r w:rsidR="00770EBC">
        <w:rPr>
          <w:rFonts w:ascii="Arial" w:hAnsi="Arial" w:cs="Arial"/>
          <w:b/>
          <w:sz w:val="24"/>
          <w:szCs w:val="24"/>
        </w:rPr>
        <w:t>**********</w:t>
      </w:r>
      <w:r w:rsidR="00E00613" w:rsidRPr="004049F6">
        <w:rPr>
          <w:rFonts w:ascii="Arial" w:eastAsia="Arial Unicode MS" w:hAnsi="Arial" w:cs="Arial"/>
          <w:b/>
          <w:sz w:val="26"/>
          <w:szCs w:val="26"/>
          <w:lang w:val="es-MX"/>
        </w:rPr>
        <w:t>,</w:t>
      </w:r>
      <w:r w:rsidR="00E00613" w:rsidRPr="004049F6">
        <w:rPr>
          <w:rFonts w:ascii="Arial" w:eastAsia="Arial Unicode MS" w:hAnsi="Arial" w:cs="Arial"/>
          <w:sz w:val="26"/>
          <w:szCs w:val="26"/>
          <w:lang w:val="es-MX"/>
        </w:rPr>
        <w:t xml:space="preserve"> </w:t>
      </w:r>
      <w:r w:rsidR="00E00613">
        <w:rPr>
          <w:rFonts w:ascii="Arial" w:eastAsia="Arial Unicode MS" w:hAnsi="Arial" w:cs="Arial"/>
          <w:bCs/>
          <w:iCs/>
          <w:kern w:val="2"/>
          <w:sz w:val="26"/>
          <w:szCs w:val="26"/>
        </w:rPr>
        <w:t>present</w:t>
      </w:r>
      <w:r w:rsidR="001E217E">
        <w:rPr>
          <w:rFonts w:ascii="Arial" w:eastAsia="Arial Unicode MS" w:hAnsi="Arial" w:cs="Arial"/>
          <w:bCs/>
          <w:iCs/>
          <w:kern w:val="2"/>
          <w:sz w:val="26"/>
          <w:szCs w:val="26"/>
        </w:rPr>
        <w:t>ó</w:t>
      </w:r>
      <w:r w:rsidR="00E00613">
        <w:rPr>
          <w:rFonts w:ascii="Arial" w:eastAsia="Arial Unicode MS" w:hAnsi="Arial" w:cs="Arial"/>
          <w:bCs/>
          <w:iCs/>
          <w:kern w:val="2"/>
          <w:sz w:val="26"/>
          <w:szCs w:val="26"/>
        </w:rPr>
        <w:t xml:space="preserve"> </w:t>
      </w:r>
      <w:r w:rsidR="00E00613" w:rsidRPr="004049F6">
        <w:rPr>
          <w:rFonts w:ascii="Arial" w:eastAsia="Arial Unicode MS" w:hAnsi="Arial" w:cs="Arial"/>
          <w:bCs/>
          <w:iCs/>
          <w:kern w:val="2"/>
          <w:sz w:val="26"/>
          <w:szCs w:val="26"/>
        </w:rPr>
        <w:t xml:space="preserve"> su demanda de juicio de inconformidad; la que fue </w:t>
      </w:r>
      <w:r w:rsidR="00E00613">
        <w:rPr>
          <w:rFonts w:ascii="Arial" w:eastAsia="Arial Unicode MS" w:hAnsi="Arial" w:cs="Arial"/>
          <w:bCs/>
          <w:iCs/>
          <w:kern w:val="2"/>
          <w:sz w:val="26"/>
          <w:szCs w:val="26"/>
        </w:rPr>
        <w:t xml:space="preserve">radicada en proveído de </w:t>
      </w:r>
      <w:r w:rsidR="001E217E">
        <w:rPr>
          <w:rFonts w:ascii="Arial" w:eastAsia="Arial Unicode MS" w:hAnsi="Arial" w:cs="Arial"/>
          <w:bCs/>
          <w:iCs/>
          <w:kern w:val="2"/>
          <w:sz w:val="26"/>
          <w:szCs w:val="26"/>
        </w:rPr>
        <w:t>dieciocho del citado mes y año</w:t>
      </w:r>
      <w:r>
        <w:rPr>
          <w:rFonts w:ascii="Arial" w:eastAsia="Arial Unicode MS" w:hAnsi="Arial" w:cs="Arial"/>
          <w:bCs/>
          <w:iCs/>
          <w:kern w:val="2"/>
          <w:sz w:val="26"/>
          <w:szCs w:val="26"/>
        </w:rPr>
        <w:t>.</w:t>
      </w:r>
    </w:p>
    <w:p w:rsidR="00A96892" w:rsidRDefault="00A96892" w:rsidP="00636A94">
      <w:pPr>
        <w:spacing w:after="0" w:line="360" w:lineRule="auto"/>
        <w:jc w:val="both"/>
        <w:rPr>
          <w:rFonts w:ascii="Arial" w:eastAsia="Arial Unicode MS" w:hAnsi="Arial" w:cs="Arial"/>
          <w:bCs/>
          <w:iCs/>
          <w:kern w:val="2"/>
          <w:sz w:val="26"/>
          <w:szCs w:val="26"/>
        </w:rPr>
      </w:pPr>
    </w:p>
    <w:p w:rsidR="000243C8" w:rsidRDefault="00A96892" w:rsidP="00636A94">
      <w:pPr>
        <w:spacing w:after="0" w:line="360" w:lineRule="auto"/>
        <w:jc w:val="both"/>
        <w:rPr>
          <w:rFonts w:ascii="Arial" w:eastAsia="Arial Unicode MS" w:hAnsi="Arial" w:cs="Arial"/>
          <w:sz w:val="26"/>
          <w:szCs w:val="26"/>
          <w:lang w:val="es-MX"/>
        </w:rPr>
      </w:pPr>
      <w:r>
        <w:rPr>
          <w:rFonts w:ascii="Arial" w:eastAsia="Arial Unicode MS" w:hAnsi="Arial" w:cs="Arial"/>
          <w:b/>
          <w:bCs/>
          <w:iCs/>
          <w:kern w:val="2"/>
          <w:sz w:val="26"/>
          <w:szCs w:val="26"/>
        </w:rPr>
        <w:tab/>
      </w:r>
      <w:r w:rsidR="00D021E9" w:rsidRPr="00D021E9">
        <w:rPr>
          <w:rFonts w:ascii="Arial" w:eastAsia="Arial Unicode MS" w:hAnsi="Arial" w:cs="Arial"/>
          <w:b/>
          <w:bCs/>
          <w:iCs/>
          <w:kern w:val="2"/>
          <w:sz w:val="26"/>
          <w:szCs w:val="26"/>
        </w:rPr>
        <w:t>SEGUNDO</w:t>
      </w:r>
      <w:r w:rsidR="00D021E9">
        <w:rPr>
          <w:rFonts w:ascii="Arial" w:eastAsia="Arial Unicode MS" w:hAnsi="Arial" w:cs="Arial"/>
          <w:bCs/>
          <w:iCs/>
          <w:kern w:val="2"/>
          <w:sz w:val="26"/>
          <w:szCs w:val="26"/>
        </w:rPr>
        <w:t xml:space="preserve">. </w:t>
      </w:r>
      <w:r w:rsidR="003C634D">
        <w:rPr>
          <w:rFonts w:ascii="Arial" w:eastAsia="Arial Unicode MS" w:hAnsi="Arial" w:cs="Arial"/>
          <w:bCs/>
          <w:iCs/>
          <w:kern w:val="2"/>
          <w:sz w:val="26"/>
          <w:szCs w:val="26"/>
        </w:rPr>
        <w:t xml:space="preserve">Mediante acuerdo de </w:t>
      </w:r>
      <w:r w:rsidR="00A87C4E">
        <w:rPr>
          <w:rFonts w:ascii="Arial" w:eastAsia="Arial Unicode MS" w:hAnsi="Arial" w:cs="Arial"/>
          <w:bCs/>
          <w:iCs/>
          <w:kern w:val="2"/>
          <w:sz w:val="26"/>
          <w:szCs w:val="26"/>
        </w:rPr>
        <w:t xml:space="preserve">dieciocho de octubre </w:t>
      </w:r>
      <w:r w:rsidR="003C634D">
        <w:rPr>
          <w:rFonts w:ascii="Arial" w:eastAsia="Arial Unicode MS" w:hAnsi="Arial" w:cs="Arial"/>
          <w:bCs/>
          <w:iCs/>
          <w:kern w:val="2"/>
          <w:sz w:val="26"/>
          <w:szCs w:val="26"/>
        </w:rPr>
        <w:t xml:space="preserve">de dos mil diecisiete, </w:t>
      </w:r>
      <w:r w:rsidR="00D021E9">
        <w:rPr>
          <w:rFonts w:ascii="Arial" w:eastAsia="Arial Unicode MS" w:hAnsi="Arial" w:cs="Arial"/>
          <w:bCs/>
          <w:iCs/>
          <w:kern w:val="2"/>
          <w:sz w:val="26"/>
          <w:szCs w:val="26"/>
        </w:rPr>
        <w:t xml:space="preserve">fue admitida </w:t>
      </w:r>
      <w:r w:rsidR="003C634D">
        <w:rPr>
          <w:rFonts w:ascii="Arial" w:eastAsia="Arial Unicode MS" w:hAnsi="Arial" w:cs="Arial"/>
          <w:bCs/>
          <w:iCs/>
          <w:kern w:val="2"/>
          <w:sz w:val="26"/>
          <w:szCs w:val="26"/>
        </w:rPr>
        <w:t xml:space="preserve">la demanda de juicio de inconformidad, promovida </w:t>
      </w:r>
      <w:r w:rsidR="00E00613">
        <w:rPr>
          <w:rFonts w:ascii="Arial" w:eastAsia="Arial Unicode MS" w:hAnsi="Arial" w:cs="Arial"/>
          <w:bCs/>
          <w:iCs/>
          <w:kern w:val="2"/>
          <w:sz w:val="26"/>
          <w:szCs w:val="26"/>
        </w:rPr>
        <w:t>en</w:t>
      </w:r>
      <w:r w:rsidR="00E00613" w:rsidRPr="004049F6">
        <w:rPr>
          <w:rFonts w:ascii="Arial" w:eastAsia="Arial Unicode MS" w:hAnsi="Arial" w:cs="Arial"/>
          <w:bCs/>
          <w:iCs/>
          <w:kern w:val="2"/>
          <w:sz w:val="26"/>
          <w:szCs w:val="26"/>
        </w:rPr>
        <w:t xml:space="preserve"> contra de</w:t>
      </w:r>
      <w:r w:rsidR="00E00613" w:rsidRPr="004049F6">
        <w:rPr>
          <w:rFonts w:ascii="Arial" w:eastAsia="Arial Unicode MS" w:hAnsi="Arial" w:cs="Arial"/>
          <w:sz w:val="26"/>
          <w:szCs w:val="26"/>
          <w:lang w:val="es-MX"/>
        </w:rPr>
        <w:t xml:space="preserve"> la resolución</w:t>
      </w:r>
      <w:r w:rsidR="00E00613" w:rsidRPr="004049F6">
        <w:rPr>
          <w:rFonts w:ascii="Arial" w:eastAsia="Arial Unicode MS" w:hAnsi="Arial" w:cs="Arial"/>
          <w:sz w:val="26"/>
          <w:szCs w:val="26"/>
        </w:rPr>
        <w:t xml:space="preserve"> de</w:t>
      </w:r>
      <w:r w:rsidR="00E00613">
        <w:rPr>
          <w:rFonts w:ascii="Arial" w:eastAsia="Arial Unicode MS" w:hAnsi="Arial" w:cs="Arial"/>
          <w:sz w:val="26"/>
          <w:szCs w:val="26"/>
        </w:rPr>
        <w:t xml:space="preserve"> </w:t>
      </w:r>
      <w:r w:rsidR="00A87C4E">
        <w:rPr>
          <w:rFonts w:ascii="Arial" w:eastAsia="Arial Unicode MS" w:hAnsi="Arial" w:cs="Arial"/>
          <w:sz w:val="26"/>
          <w:szCs w:val="26"/>
        </w:rPr>
        <w:t>diez de julio</w:t>
      </w:r>
      <w:r w:rsidR="00E74179">
        <w:rPr>
          <w:rFonts w:ascii="Arial" w:eastAsia="Arial Unicode MS" w:hAnsi="Arial" w:cs="Arial"/>
          <w:sz w:val="26"/>
          <w:szCs w:val="26"/>
        </w:rPr>
        <w:t xml:space="preserve"> </w:t>
      </w:r>
      <w:r w:rsidR="008D4860">
        <w:rPr>
          <w:rFonts w:ascii="Arial" w:eastAsia="Arial Unicode MS" w:hAnsi="Arial" w:cs="Arial"/>
          <w:sz w:val="26"/>
          <w:szCs w:val="26"/>
        </w:rPr>
        <w:t>de dos mil diecisiete</w:t>
      </w:r>
      <w:r w:rsidR="003C634D">
        <w:rPr>
          <w:rFonts w:ascii="Arial" w:eastAsia="Arial Unicode MS" w:hAnsi="Arial" w:cs="Arial"/>
          <w:sz w:val="26"/>
          <w:szCs w:val="26"/>
        </w:rPr>
        <w:t>,</w:t>
      </w:r>
      <w:r w:rsidR="00E00613">
        <w:rPr>
          <w:rFonts w:ascii="Arial" w:eastAsia="Arial Unicode MS" w:hAnsi="Arial" w:cs="Arial"/>
          <w:sz w:val="26"/>
          <w:szCs w:val="26"/>
        </w:rPr>
        <w:t xml:space="preserve"> dictada </w:t>
      </w:r>
      <w:r w:rsidR="00E00613" w:rsidRPr="004049F6">
        <w:rPr>
          <w:rFonts w:ascii="Arial" w:eastAsia="Arial Unicode MS" w:hAnsi="Arial" w:cs="Arial"/>
          <w:sz w:val="26"/>
          <w:szCs w:val="26"/>
        </w:rPr>
        <w:t xml:space="preserve">por el Auditor Superior del Estado, en el </w:t>
      </w:r>
      <w:r w:rsidR="00E00613">
        <w:rPr>
          <w:rFonts w:ascii="Arial" w:eastAsia="Arial Unicode MS" w:hAnsi="Arial" w:cs="Arial"/>
          <w:sz w:val="26"/>
          <w:szCs w:val="26"/>
        </w:rPr>
        <w:t>e</w:t>
      </w:r>
      <w:r w:rsidR="00E00613" w:rsidRPr="004049F6">
        <w:rPr>
          <w:rFonts w:ascii="Arial" w:eastAsia="Arial Unicode MS" w:hAnsi="Arial" w:cs="Arial"/>
          <w:sz w:val="26"/>
          <w:szCs w:val="26"/>
        </w:rPr>
        <w:t xml:space="preserve">xpediente administrativo </w:t>
      </w:r>
      <w:r w:rsidR="00E00613">
        <w:rPr>
          <w:rFonts w:ascii="Arial" w:eastAsia="Arial Unicode MS" w:hAnsi="Arial" w:cs="Arial"/>
          <w:b/>
          <w:sz w:val="26"/>
          <w:szCs w:val="26"/>
        </w:rPr>
        <w:t>ASE/REC.R./00</w:t>
      </w:r>
      <w:r w:rsidR="00E74179">
        <w:rPr>
          <w:rFonts w:ascii="Arial" w:eastAsia="Arial Unicode MS" w:hAnsi="Arial" w:cs="Arial"/>
          <w:b/>
          <w:sz w:val="26"/>
          <w:szCs w:val="26"/>
        </w:rPr>
        <w:t>65</w:t>
      </w:r>
      <w:r w:rsidR="00E00613">
        <w:rPr>
          <w:rFonts w:ascii="Arial" w:eastAsia="Arial Unicode MS" w:hAnsi="Arial" w:cs="Arial"/>
          <w:b/>
          <w:sz w:val="26"/>
          <w:szCs w:val="26"/>
        </w:rPr>
        <w:t>/2017</w:t>
      </w:r>
      <w:r w:rsidR="00E00613" w:rsidRPr="004049F6">
        <w:rPr>
          <w:rFonts w:ascii="Arial" w:eastAsia="Arial Unicode MS" w:hAnsi="Arial" w:cs="Arial"/>
          <w:b/>
          <w:sz w:val="26"/>
          <w:szCs w:val="26"/>
        </w:rPr>
        <w:t>,</w:t>
      </w:r>
      <w:r w:rsidR="00E00613">
        <w:rPr>
          <w:rFonts w:ascii="Arial" w:eastAsia="Arial Unicode MS" w:hAnsi="Arial" w:cs="Arial"/>
          <w:b/>
          <w:sz w:val="26"/>
          <w:szCs w:val="26"/>
        </w:rPr>
        <w:t xml:space="preserve"> </w:t>
      </w:r>
      <w:r w:rsidR="00E00613" w:rsidRPr="003E49E4">
        <w:rPr>
          <w:rFonts w:ascii="Arial" w:eastAsia="Arial Unicode MS" w:hAnsi="Arial" w:cs="Arial"/>
          <w:sz w:val="26"/>
          <w:szCs w:val="26"/>
        </w:rPr>
        <w:t>que constit</w:t>
      </w:r>
      <w:r w:rsidR="00E00613">
        <w:rPr>
          <w:rFonts w:ascii="Arial" w:eastAsia="Arial Unicode MS" w:hAnsi="Arial" w:cs="Arial"/>
          <w:sz w:val="26"/>
          <w:szCs w:val="26"/>
        </w:rPr>
        <w:t>uye la materia de est</w:t>
      </w:r>
      <w:r w:rsidR="00E00613" w:rsidRPr="003E49E4">
        <w:rPr>
          <w:rFonts w:ascii="Arial" w:eastAsia="Arial Unicode MS" w:hAnsi="Arial" w:cs="Arial"/>
          <w:sz w:val="26"/>
          <w:szCs w:val="26"/>
        </w:rPr>
        <w:t xml:space="preserve">udio y Litis en el presente juicio </w:t>
      </w:r>
      <w:r w:rsidR="00E00613" w:rsidRPr="004049F6">
        <w:rPr>
          <w:rFonts w:ascii="Arial" w:eastAsia="Arial Unicode MS" w:hAnsi="Arial" w:cs="Arial"/>
          <w:sz w:val="26"/>
          <w:szCs w:val="26"/>
          <w:lang w:val="es-MX"/>
        </w:rPr>
        <w:t xml:space="preserve"> y</w:t>
      </w:r>
      <w:r w:rsidR="00E00613">
        <w:rPr>
          <w:rFonts w:ascii="Arial" w:eastAsia="Arial Unicode MS" w:hAnsi="Arial" w:cs="Arial"/>
          <w:sz w:val="26"/>
          <w:szCs w:val="26"/>
          <w:lang w:val="es-MX"/>
        </w:rPr>
        <w:t xml:space="preserve"> también </w:t>
      </w:r>
      <w:r w:rsidR="00E00613" w:rsidRPr="004049F6">
        <w:rPr>
          <w:rFonts w:ascii="Arial" w:eastAsia="Arial Unicode MS" w:hAnsi="Arial" w:cs="Arial"/>
          <w:sz w:val="26"/>
          <w:szCs w:val="26"/>
          <w:lang w:val="es-MX"/>
        </w:rPr>
        <w:t xml:space="preserve"> se le tuvo ofreciendo pruebas</w:t>
      </w:r>
      <w:r w:rsidR="0009196D">
        <w:rPr>
          <w:rFonts w:ascii="Arial" w:eastAsia="Arial Unicode MS" w:hAnsi="Arial" w:cs="Arial"/>
          <w:sz w:val="26"/>
          <w:szCs w:val="26"/>
          <w:lang w:val="es-MX"/>
        </w:rPr>
        <w:t>.</w:t>
      </w:r>
      <w:r w:rsidR="003C634D">
        <w:rPr>
          <w:rFonts w:ascii="Arial" w:eastAsia="Arial Unicode MS" w:hAnsi="Arial" w:cs="Arial"/>
          <w:sz w:val="26"/>
          <w:szCs w:val="26"/>
          <w:lang w:val="es-MX"/>
        </w:rPr>
        <w:t xml:space="preserve"> En el mismo acuerdo de admisión, s</w:t>
      </w:r>
      <w:r w:rsidR="00E00613" w:rsidRPr="004049F6">
        <w:rPr>
          <w:rFonts w:ascii="Arial" w:eastAsia="Arial Unicode MS" w:hAnsi="Arial" w:cs="Arial"/>
          <w:sz w:val="26"/>
          <w:szCs w:val="26"/>
          <w:lang w:val="es-MX"/>
        </w:rPr>
        <w:t xml:space="preserve">e ordenó emplazar a la autoridad demandada, para que dentro del plazo de cinco días </w:t>
      </w:r>
      <w:r w:rsidR="00E00613">
        <w:rPr>
          <w:rFonts w:ascii="Arial" w:eastAsia="Arial Unicode MS" w:hAnsi="Arial" w:cs="Arial"/>
          <w:sz w:val="26"/>
          <w:szCs w:val="26"/>
          <w:lang w:val="es-MX"/>
        </w:rPr>
        <w:t xml:space="preserve">hábiles </w:t>
      </w:r>
      <w:r w:rsidR="00E00613" w:rsidRPr="004049F6">
        <w:rPr>
          <w:rFonts w:ascii="Arial" w:eastAsia="Arial Unicode MS" w:hAnsi="Arial" w:cs="Arial"/>
          <w:sz w:val="26"/>
          <w:szCs w:val="26"/>
          <w:lang w:val="es-MX"/>
        </w:rPr>
        <w:t>rindiera ante esta Sala el informe</w:t>
      </w:r>
      <w:r w:rsidR="00E00613">
        <w:rPr>
          <w:rFonts w:ascii="Arial" w:eastAsia="Arial Unicode MS" w:hAnsi="Arial" w:cs="Arial"/>
          <w:sz w:val="26"/>
          <w:szCs w:val="26"/>
          <w:lang w:val="es-MX"/>
        </w:rPr>
        <w:t xml:space="preserve"> respectivo</w:t>
      </w:r>
      <w:r w:rsidR="00D021E9">
        <w:rPr>
          <w:rFonts w:ascii="Arial" w:eastAsia="Arial Unicode MS" w:hAnsi="Arial" w:cs="Arial"/>
          <w:sz w:val="26"/>
          <w:szCs w:val="26"/>
          <w:lang w:val="es-MX"/>
        </w:rPr>
        <w:t xml:space="preserve">, </w:t>
      </w:r>
      <w:r w:rsidR="00395A79">
        <w:rPr>
          <w:rFonts w:ascii="Arial" w:eastAsia="Times New Roman" w:hAnsi="Arial" w:cs="Arial"/>
          <w:sz w:val="26"/>
          <w:szCs w:val="26"/>
          <w:lang w:val="es-ES_tradnl" w:eastAsia="es-ES"/>
        </w:rPr>
        <w:t>apercibiéndolo</w:t>
      </w:r>
      <w:r w:rsidR="00D021E9">
        <w:rPr>
          <w:rFonts w:ascii="Arial" w:eastAsia="Times New Roman" w:hAnsi="Arial" w:cs="Arial"/>
          <w:sz w:val="26"/>
          <w:szCs w:val="26"/>
          <w:lang w:val="es-ES_tradnl" w:eastAsia="es-ES"/>
        </w:rPr>
        <w:t xml:space="preserve"> que en caso de no hacerlo, se le impondría multa</w:t>
      </w:r>
      <w:r>
        <w:rPr>
          <w:rFonts w:ascii="Arial" w:eastAsia="Arial Unicode MS" w:hAnsi="Arial" w:cs="Arial"/>
          <w:sz w:val="26"/>
          <w:szCs w:val="26"/>
          <w:lang w:val="es-MX"/>
        </w:rPr>
        <w:t>.</w:t>
      </w:r>
    </w:p>
    <w:p w:rsidR="00A96892" w:rsidRDefault="00A96892" w:rsidP="00636A94">
      <w:pPr>
        <w:spacing w:after="0" w:line="360" w:lineRule="auto"/>
        <w:jc w:val="both"/>
        <w:rPr>
          <w:rFonts w:ascii="Arial" w:eastAsia="Arial Unicode MS" w:hAnsi="Arial" w:cs="Arial"/>
          <w:sz w:val="26"/>
          <w:szCs w:val="26"/>
          <w:lang w:val="es-MX"/>
        </w:rPr>
      </w:pPr>
    </w:p>
    <w:p w:rsidR="00A96892" w:rsidRDefault="00A96892" w:rsidP="00636A94">
      <w:pPr>
        <w:spacing w:after="0" w:line="360" w:lineRule="auto"/>
        <w:jc w:val="both"/>
        <w:rPr>
          <w:rFonts w:ascii="Arial" w:eastAsia="Times New Roman" w:hAnsi="Arial" w:cs="Arial"/>
          <w:sz w:val="26"/>
          <w:szCs w:val="26"/>
          <w:lang w:val="es-ES_tradnl" w:eastAsia="es-ES"/>
        </w:rPr>
      </w:pPr>
      <w:r>
        <w:rPr>
          <w:rFonts w:ascii="Arial" w:eastAsia="Arial Unicode MS" w:hAnsi="Arial" w:cs="Arial"/>
          <w:b/>
          <w:sz w:val="26"/>
          <w:szCs w:val="26"/>
          <w:lang w:val="es-MX"/>
        </w:rPr>
        <w:lastRenderedPageBreak/>
        <w:tab/>
      </w:r>
      <w:r w:rsidR="0009196D">
        <w:rPr>
          <w:rFonts w:ascii="Arial" w:eastAsia="Arial Unicode MS" w:hAnsi="Arial" w:cs="Arial"/>
          <w:b/>
          <w:sz w:val="26"/>
          <w:szCs w:val="26"/>
          <w:lang w:val="es-MX"/>
        </w:rPr>
        <w:t>TERCERO</w:t>
      </w:r>
      <w:r w:rsidR="00A977C8" w:rsidRPr="003C634D">
        <w:rPr>
          <w:rFonts w:ascii="Arial" w:eastAsia="Times New Roman" w:hAnsi="Arial" w:cs="Arial"/>
          <w:b/>
          <w:sz w:val="26"/>
          <w:szCs w:val="26"/>
          <w:lang w:val="es-ES_tradnl" w:eastAsia="es-ES"/>
        </w:rPr>
        <w:t>.</w:t>
      </w:r>
      <w:r w:rsidR="00A977C8">
        <w:rPr>
          <w:rFonts w:ascii="Arial" w:eastAsia="Times New Roman" w:hAnsi="Arial" w:cs="Arial"/>
          <w:b/>
          <w:sz w:val="26"/>
          <w:szCs w:val="26"/>
          <w:lang w:val="es-ES_tradnl" w:eastAsia="es-ES"/>
        </w:rPr>
        <w:t xml:space="preserve"> </w:t>
      </w:r>
      <w:r w:rsidR="006A0BE7">
        <w:rPr>
          <w:rFonts w:ascii="Arial" w:eastAsia="Times New Roman" w:hAnsi="Arial" w:cs="Arial"/>
          <w:sz w:val="26"/>
          <w:szCs w:val="26"/>
          <w:lang w:val="es-ES_tradnl" w:eastAsia="es-ES"/>
        </w:rPr>
        <w:t>Por auto d</w:t>
      </w:r>
      <w:r w:rsidR="00900B6F">
        <w:rPr>
          <w:rFonts w:ascii="Arial" w:eastAsia="Times New Roman" w:hAnsi="Arial" w:cs="Arial"/>
          <w:sz w:val="26"/>
          <w:szCs w:val="26"/>
          <w:lang w:val="es-ES_tradnl" w:eastAsia="es-ES"/>
        </w:rPr>
        <w:t xml:space="preserve">e </w:t>
      </w:r>
      <w:r w:rsidR="005522AE">
        <w:rPr>
          <w:rFonts w:ascii="Arial" w:eastAsia="Times New Roman" w:hAnsi="Arial" w:cs="Arial"/>
          <w:sz w:val="26"/>
          <w:szCs w:val="26"/>
          <w:lang w:val="es-ES_tradnl" w:eastAsia="es-ES"/>
        </w:rPr>
        <w:t xml:space="preserve">dieciséis de noviembre de </w:t>
      </w:r>
      <w:r w:rsidR="00D021E9">
        <w:rPr>
          <w:rFonts w:ascii="Arial" w:eastAsia="Times New Roman" w:hAnsi="Arial" w:cs="Arial"/>
          <w:sz w:val="26"/>
          <w:szCs w:val="26"/>
          <w:lang w:val="es-ES_tradnl" w:eastAsia="es-ES"/>
        </w:rPr>
        <w:t>dos</w:t>
      </w:r>
      <w:r w:rsidR="00B422F1">
        <w:rPr>
          <w:rFonts w:ascii="Arial" w:eastAsia="Times New Roman" w:hAnsi="Arial" w:cs="Arial"/>
          <w:sz w:val="26"/>
          <w:szCs w:val="26"/>
          <w:lang w:val="es-ES_tradnl" w:eastAsia="es-ES"/>
        </w:rPr>
        <w:t xml:space="preserve"> mil diecisiete</w:t>
      </w:r>
      <w:r w:rsidR="00900B6F">
        <w:rPr>
          <w:rFonts w:ascii="Arial" w:eastAsia="Times New Roman" w:hAnsi="Arial" w:cs="Arial"/>
          <w:sz w:val="26"/>
          <w:szCs w:val="26"/>
          <w:lang w:val="es-ES_tradnl" w:eastAsia="es-ES"/>
        </w:rPr>
        <w:t xml:space="preserve">, </w:t>
      </w:r>
      <w:r w:rsidR="0009196D">
        <w:rPr>
          <w:rFonts w:ascii="Arial" w:eastAsia="Times New Roman" w:hAnsi="Arial" w:cs="Arial"/>
          <w:sz w:val="26"/>
          <w:szCs w:val="26"/>
          <w:lang w:val="es-ES_tradnl" w:eastAsia="es-ES"/>
        </w:rPr>
        <w:t>se acordó tener como autoridad demandada al Órgano Superior de Fiscalización del Estado de Oaxaca, en sustitución de la Autoría Superior del Estado, al ser derogada la Ley de Fiscalización Superior del Estado de Oaxaca, por la Ley de Fiscalización Superior y Rendición de Cuentas para el Estado de Oaxaca</w:t>
      </w:r>
      <w:r w:rsidR="00C77F85">
        <w:rPr>
          <w:rFonts w:ascii="Arial" w:eastAsia="Times New Roman" w:hAnsi="Arial" w:cs="Arial"/>
          <w:sz w:val="26"/>
          <w:szCs w:val="26"/>
          <w:lang w:val="es-ES_tradnl" w:eastAsia="es-ES"/>
        </w:rPr>
        <w:t>.</w:t>
      </w:r>
      <w:r>
        <w:rPr>
          <w:rFonts w:ascii="Arial" w:eastAsia="Times New Roman" w:hAnsi="Arial" w:cs="Arial"/>
          <w:sz w:val="26"/>
          <w:szCs w:val="26"/>
          <w:lang w:val="es-ES_tradnl" w:eastAsia="es-ES"/>
        </w:rPr>
        <w:t xml:space="preserve"> </w:t>
      </w:r>
      <w:r w:rsidR="0009196D">
        <w:rPr>
          <w:rFonts w:ascii="Arial" w:eastAsia="Times New Roman" w:hAnsi="Arial" w:cs="Arial"/>
          <w:sz w:val="26"/>
          <w:szCs w:val="26"/>
          <w:lang w:val="es-ES_tradnl" w:eastAsia="es-ES"/>
        </w:rPr>
        <w:t xml:space="preserve"> </w:t>
      </w:r>
    </w:p>
    <w:p w:rsidR="00A96892" w:rsidRDefault="00A96892" w:rsidP="00636A94">
      <w:pPr>
        <w:spacing w:after="0" w:line="360" w:lineRule="auto"/>
        <w:jc w:val="both"/>
        <w:rPr>
          <w:rFonts w:ascii="Arial" w:eastAsia="Times New Roman" w:hAnsi="Arial" w:cs="Arial"/>
          <w:sz w:val="26"/>
          <w:szCs w:val="26"/>
          <w:lang w:val="es-ES_tradnl" w:eastAsia="es-ES"/>
        </w:rPr>
      </w:pPr>
    </w:p>
    <w:p w:rsidR="00A96892" w:rsidRDefault="00A96892" w:rsidP="00636A94">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val="es-ES_tradnl" w:eastAsia="es-ES"/>
        </w:rPr>
        <w:tab/>
      </w:r>
      <w:r w:rsidR="0009196D">
        <w:rPr>
          <w:rFonts w:ascii="Arial" w:eastAsia="Times New Roman" w:hAnsi="Arial" w:cs="Arial"/>
          <w:b/>
          <w:sz w:val="26"/>
          <w:szCs w:val="26"/>
          <w:lang w:val="es-ES_tradnl" w:eastAsia="es-ES"/>
        </w:rPr>
        <w:t>CUARTO.-</w:t>
      </w:r>
      <w:r w:rsidR="0009196D">
        <w:rPr>
          <w:rFonts w:ascii="Arial" w:eastAsia="Times New Roman" w:hAnsi="Arial" w:cs="Arial"/>
          <w:sz w:val="26"/>
          <w:szCs w:val="26"/>
          <w:lang w:val="es-ES_tradnl" w:eastAsia="es-ES"/>
        </w:rPr>
        <w:t xml:space="preserve"> </w:t>
      </w:r>
      <w:r w:rsidR="008312CC">
        <w:rPr>
          <w:rFonts w:ascii="Arial" w:eastAsia="Times New Roman" w:hAnsi="Arial" w:cs="Arial"/>
          <w:sz w:val="26"/>
          <w:szCs w:val="26"/>
          <w:lang w:val="es-ES_tradnl" w:eastAsia="es-ES"/>
        </w:rPr>
        <w:t>Asimismo, e</w:t>
      </w:r>
      <w:r w:rsidR="0009196D" w:rsidRPr="0009196D">
        <w:rPr>
          <w:rFonts w:ascii="Arial" w:eastAsia="Times New Roman" w:hAnsi="Arial" w:cs="Arial"/>
          <w:sz w:val="26"/>
          <w:szCs w:val="26"/>
          <w:lang w:val="es-ES_tradnl" w:eastAsia="es-ES"/>
        </w:rPr>
        <w:t>n</w:t>
      </w:r>
      <w:r w:rsidR="0009196D">
        <w:rPr>
          <w:rFonts w:ascii="Arial" w:eastAsia="Times New Roman" w:hAnsi="Arial" w:cs="Arial"/>
          <w:sz w:val="26"/>
          <w:szCs w:val="26"/>
          <w:lang w:val="es-ES_tradnl" w:eastAsia="es-ES"/>
        </w:rPr>
        <w:t xml:space="preserve"> dicho acuerdo, </w:t>
      </w:r>
      <w:r w:rsidR="001E2535" w:rsidRPr="00BE7A06">
        <w:rPr>
          <w:rFonts w:ascii="Arial" w:eastAsia="Times New Roman" w:hAnsi="Arial" w:cs="Arial"/>
          <w:sz w:val="26"/>
          <w:szCs w:val="26"/>
          <w:lang w:eastAsia="es-ES"/>
        </w:rPr>
        <w:t>se tuvo a</w:t>
      </w:r>
      <w:r w:rsidR="005522AE">
        <w:rPr>
          <w:rFonts w:ascii="Arial" w:eastAsia="Times New Roman" w:hAnsi="Arial" w:cs="Arial"/>
          <w:sz w:val="26"/>
          <w:szCs w:val="26"/>
          <w:lang w:eastAsia="es-ES"/>
        </w:rPr>
        <w:t xml:space="preserve"> </w:t>
      </w:r>
      <w:r w:rsidR="001E2535" w:rsidRPr="00BE7A06">
        <w:rPr>
          <w:rFonts w:ascii="Arial" w:eastAsia="Times New Roman" w:hAnsi="Arial" w:cs="Arial"/>
          <w:sz w:val="26"/>
          <w:szCs w:val="26"/>
          <w:lang w:eastAsia="es-ES"/>
        </w:rPr>
        <w:t>l</w:t>
      </w:r>
      <w:r w:rsidR="005522AE">
        <w:rPr>
          <w:rFonts w:ascii="Arial" w:eastAsia="Times New Roman" w:hAnsi="Arial" w:cs="Arial"/>
          <w:sz w:val="26"/>
          <w:szCs w:val="26"/>
          <w:lang w:eastAsia="es-ES"/>
        </w:rPr>
        <w:t>a</w:t>
      </w:r>
      <w:r w:rsidR="001E2535" w:rsidRPr="00BE7A06">
        <w:rPr>
          <w:rFonts w:ascii="Arial" w:eastAsia="Times New Roman" w:hAnsi="Arial" w:cs="Arial"/>
          <w:sz w:val="26"/>
          <w:szCs w:val="26"/>
          <w:lang w:eastAsia="es-ES"/>
        </w:rPr>
        <w:t xml:space="preserve"> Titular de la Unidad de Asuntos Jurídicos de</w:t>
      </w:r>
      <w:r w:rsidR="004308BC">
        <w:rPr>
          <w:rFonts w:ascii="Arial" w:eastAsia="Times New Roman" w:hAnsi="Arial" w:cs="Arial"/>
          <w:sz w:val="26"/>
          <w:szCs w:val="26"/>
          <w:lang w:eastAsia="es-ES"/>
        </w:rPr>
        <w:t>l</w:t>
      </w:r>
      <w:r w:rsidR="0009196D">
        <w:rPr>
          <w:rFonts w:ascii="Arial" w:eastAsia="Times New Roman" w:hAnsi="Arial" w:cs="Arial"/>
          <w:sz w:val="26"/>
          <w:szCs w:val="26"/>
          <w:lang w:eastAsia="es-ES"/>
        </w:rPr>
        <w:t xml:space="preserve"> </w:t>
      </w:r>
      <w:r w:rsidR="0009196D">
        <w:rPr>
          <w:rFonts w:ascii="Arial" w:eastAsia="Times New Roman" w:hAnsi="Arial" w:cs="Arial"/>
          <w:sz w:val="26"/>
          <w:szCs w:val="26"/>
          <w:lang w:val="es-ES_tradnl" w:eastAsia="es-ES"/>
        </w:rPr>
        <w:t xml:space="preserve">Órgano Superior de Fiscalización del Estado de Oaxaca, </w:t>
      </w:r>
      <w:r w:rsidR="001E2535" w:rsidRPr="00BE7A06">
        <w:rPr>
          <w:rFonts w:ascii="Arial" w:eastAsia="Times New Roman" w:hAnsi="Arial" w:cs="Arial"/>
          <w:sz w:val="26"/>
          <w:szCs w:val="26"/>
          <w:lang w:eastAsia="es-ES"/>
        </w:rPr>
        <w:t xml:space="preserve">en representación del </w:t>
      </w:r>
      <w:r w:rsidR="0009196D">
        <w:rPr>
          <w:rFonts w:ascii="Arial" w:eastAsia="Times New Roman" w:hAnsi="Arial" w:cs="Arial"/>
          <w:sz w:val="26"/>
          <w:szCs w:val="26"/>
          <w:lang w:eastAsia="es-ES"/>
        </w:rPr>
        <w:t>Titular de</w:t>
      </w:r>
      <w:r w:rsidR="004308BC">
        <w:rPr>
          <w:rFonts w:ascii="Arial" w:eastAsia="Times New Roman" w:hAnsi="Arial" w:cs="Arial"/>
          <w:sz w:val="26"/>
          <w:szCs w:val="26"/>
          <w:lang w:eastAsia="es-ES"/>
        </w:rPr>
        <w:t xml:space="preserve"> </w:t>
      </w:r>
      <w:r w:rsidR="0009196D">
        <w:rPr>
          <w:rFonts w:ascii="Arial" w:eastAsia="Times New Roman" w:hAnsi="Arial" w:cs="Arial"/>
          <w:sz w:val="26"/>
          <w:szCs w:val="26"/>
          <w:lang w:eastAsia="es-ES"/>
        </w:rPr>
        <w:t>l</w:t>
      </w:r>
      <w:r w:rsidR="004308BC">
        <w:rPr>
          <w:rFonts w:ascii="Arial" w:eastAsia="Times New Roman" w:hAnsi="Arial" w:cs="Arial"/>
          <w:sz w:val="26"/>
          <w:szCs w:val="26"/>
          <w:lang w:eastAsia="es-ES"/>
        </w:rPr>
        <w:t>a</w:t>
      </w:r>
      <w:r w:rsidR="0009196D">
        <w:rPr>
          <w:rFonts w:ascii="Arial" w:eastAsia="Times New Roman" w:hAnsi="Arial" w:cs="Arial"/>
          <w:sz w:val="26"/>
          <w:szCs w:val="26"/>
          <w:lang w:eastAsia="es-ES"/>
        </w:rPr>
        <w:t xml:space="preserve"> citad</w:t>
      </w:r>
      <w:r w:rsidR="004308BC">
        <w:rPr>
          <w:rFonts w:ascii="Arial" w:eastAsia="Times New Roman" w:hAnsi="Arial" w:cs="Arial"/>
          <w:sz w:val="26"/>
          <w:szCs w:val="26"/>
          <w:lang w:eastAsia="es-ES"/>
        </w:rPr>
        <w:t>a institución</w:t>
      </w:r>
      <w:r w:rsidR="001E2535" w:rsidRPr="00BE7A06">
        <w:rPr>
          <w:rFonts w:ascii="Arial" w:eastAsia="Times New Roman" w:hAnsi="Arial" w:cs="Arial"/>
          <w:sz w:val="26"/>
          <w:szCs w:val="26"/>
          <w:lang w:eastAsia="es-ES"/>
        </w:rPr>
        <w:t xml:space="preserve">, </w:t>
      </w:r>
      <w:r w:rsidR="006A0BE7">
        <w:rPr>
          <w:rFonts w:ascii="Arial" w:eastAsia="Times New Roman" w:hAnsi="Arial" w:cs="Arial"/>
          <w:sz w:val="26"/>
          <w:szCs w:val="26"/>
          <w:lang w:eastAsia="es-ES"/>
        </w:rPr>
        <w:t xml:space="preserve">presentando en tiempo y forma </w:t>
      </w:r>
      <w:r w:rsidR="001E2535" w:rsidRPr="00BE7A06">
        <w:rPr>
          <w:rFonts w:ascii="Arial" w:eastAsia="Times New Roman" w:hAnsi="Arial" w:cs="Arial"/>
          <w:sz w:val="26"/>
          <w:szCs w:val="26"/>
          <w:lang w:eastAsia="es-ES"/>
        </w:rPr>
        <w:t>el informe que le fue requerido</w:t>
      </w:r>
      <w:r w:rsidR="00395A79">
        <w:rPr>
          <w:rFonts w:ascii="Arial" w:eastAsia="Times New Roman" w:hAnsi="Arial" w:cs="Arial"/>
          <w:b/>
          <w:sz w:val="26"/>
          <w:szCs w:val="26"/>
          <w:lang w:eastAsia="es-ES"/>
        </w:rPr>
        <w:t xml:space="preserve"> y</w:t>
      </w:r>
      <w:r w:rsidR="001E2535" w:rsidRPr="00BE7A06">
        <w:rPr>
          <w:rFonts w:ascii="Arial" w:eastAsia="Times New Roman" w:hAnsi="Arial" w:cs="Arial"/>
          <w:sz w:val="26"/>
          <w:szCs w:val="26"/>
          <w:lang w:eastAsia="es-ES"/>
        </w:rPr>
        <w:t xml:space="preserve"> se calificaron las p</w:t>
      </w:r>
      <w:r w:rsidR="00395A79">
        <w:rPr>
          <w:rFonts w:ascii="Arial" w:eastAsia="Times New Roman" w:hAnsi="Arial" w:cs="Arial"/>
          <w:sz w:val="26"/>
          <w:szCs w:val="26"/>
          <w:lang w:eastAsia="es-ES"/>
        </w:rPr>
        <w:t>ruebas ofrecidas por las partes,</w:t>
      </w:r>
      <w:r w:rsidR="001E2535" w:rsidRPr="00BE7A06">
        <w:rPr>
          <w:rFonts w:ascii="Arial" w:eastAsia="Times New Roman" w:hAnsi="Arial" w:cs="Arial"/>
          <w:sz w:val="26"/>
          <w:szCs w:val="26"/>
          <w:lang w:eastAsia="es-ES"/>
        </w:rPr>
        <w:t xml:space="preserve"> se</w:t>
      </w:r>
      <w:r w:rsidR="00395A79">
        <w:rPr>
          <w:rFonts w:ascii="Arial" w:eastAsia="Times New Roman" w:hAnsi="Arial" w:cs="Arial"/>
          <w:sz w:val="26"/>
          <w:szCs w:val="26"/>
          <w:lang w:eastAsia="es-ES"/>
        </w:rPr>
        <w:t>ñalándose</w:t>
      </w:r>
      <w:r w:rsidR="001E2535" w:rsidRPr="00BE7A06">
        <w:rPr>
          <w:rFonts w:ascii="Arial" w:eastAsia="Times New Roman" w:hAnsi="Arial" w:cs="Arial"/>
          <w:sz w:val="26"/>
          <w:szCs w:val="26"/>
          <w:lang w:eastAsia="es-ES"/>
        </w:rPr>
        <w:t xml:space="preserve"> día y hora para que tuviera verificativo la audiencia de </w:t>
      </w:r>
      <w:r w:rsidR="00BE7A06">
        <w:rPr>
          <w:rFonts w:ascii="Arial" w:eastAsia="Times New Roman" w:hAnsi="Arial" w:cs="Arial"/>
          <w:sz w:val="26"/>
          <w:szCs w:val="26"/>
          <w:lang w:eastAsia="es-ES"/>
        </w:rPr>
        <w:t>desahogo de pruebas y alegatos.</w:t>
      </w:r>
    </w:p>
    <w:p w:rsidR="00A96892" w:rsidRDefault="00A96892" w:rsidP="00636A94">
      <w:pPr>
        <w:spacing w:after="0" w:line="360" w:lineRule="auto"/>
        <w:jc w:val="both"/>
        <w:rPr>
          <w:rFonts w:ascii="Arial" w:eastAsia="Times New Roman" w:hAnsi="Arial" w:cs="Arial"/>
          <w:sz w:val="26"/>
          <w:szCs w:val="26"/>
          <w:lang w:eastAsia="es-ES"/>
        </w:rPr>
      </w:pPr>
    </w:p>
    <w:p w:rsidR="00A96892" w:rsidRDefault="00A96892" w:rsidP="00636A94">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ab/>
      </w:r>
      <w:r w:rsidR="004308BC">
        <w:rPr>
          <w:rFonts w:ascii="Arial" w:eastAsia="Times New Roman" w:hAnsi="Arial" w:cs="Arial"/>
          <w:sz w:val="26"/>
          <w:szCs w:val="26"/>
          <w:lang w:eastAsia="es-ES"/>
        </w:rPr>
        <w:t xml:space="preserve"> </w:t>
      </w:r>
      <w:r w:rsidR="003C634D">
        <w:rPr>
          <w:rFonts w:ascii="Arial" w:eastAsia="Times New Roman" w:hAnsi="Arial" w:cs="Arial"/>
          <w:b/>
          <w:sz w:val="26"/>
          <w:szCs w:val="26"/>
          <w:lang w:eastAsia="es-ES"/>
        </w:rPr>
        <w:t>QUINTO</w:t>
      </w:r>
      <w:r w:rsidR="00900B6F">
        <w:rPr>
          <w:rFonts w:ascii="Arial" w:eastAsia="Times New Roman" w:hAnsi="Arial" w:cs="Arial"/>
          <w:b/>
          <w:sz w:val="26"/>
          <w:szCs w:val="26"/>
          <w:lang w:eastAsia="es-ES"/>
        </w:rPr>
        <w:t xml:space="preserve">. </w:t>
      </w:r>
      <w:r w:rsidR="00C564B4">
        <w:rPr>
          <w:rFonts w:ascii="Arial" w:eastAsia="Times New Roman" w:hAnsi="Arial" w:cs="Arial"/>
          <w:sz w:val="26"/>
          <w:szCs w:val="26"/>
          <w:lang w:eastAsia="es-ES"/>
        </w:rPr>
        <w:t>E</w:t>
      </w:r>
      <w:r w:rsidR="00900B6F">
        <w:rPr>
          <w:rFonts w:ascii="Arial" w:eastAsia="Times New Roman" w:hAnsi="Arial" w:cs="Arial"/>
          <w:sz w:val="26"/>
          <w:szCs w:val="26"/>
          <w:lang w:eastAsia="es-ES"/>
        </w:rPr>
        <w:t xml:space="preserve">l </w:t>
      </w:r>
      <w:r w:rsidR="00BA2979">
        <w:rPr>
          <w:rFonts w:ascii="Arial" w:eastAsia="Times New Roman" w:hAnsi="Arial" w:cs="Arial"/>
          <w:sz w:val="26"/>
          <w:szCs w:val="26"/>
          <w:lang w:eastAsia="es-ES"/>
        </w:rPr>
        <w:t>seis de diciembre de dos mil diecisiete</w:t>
      </w:r>
      <w:r w:rsidR="00900B6F">
        <w:rPr>
          <w:rFonts w:ascii="Arial" w:eastAsia="Times New Roman" w:hAnsi="Arial" w:cs="Arial"/>
          <w:sz w:val="26"/>
          <w:szCs w:val="26"/>
          <w:lang w:eastAsia="es-ES"/>
        </w:rPr>
        <w:t>, se celebró la audiencia de pruebas y alegatos, sin asistencia de las partes.</w:t>
      </w:r>
    </w:p>
    <w:p w:rsidR="00A96892" w:rsidRDefault="00A96892" w:rsidP="00636A94">
      <w:pPr>
        <w:spacing w:after="0" w:line="360" w:lineRule="auto"/>
        <w:jc w:val="both"/>
        <w:rPr>
          <w:rFonts w:ascii="Arial" w:eastAsia="Times New Roman" w:hAnsi="Arial" w:cs="Arial"/>
          <w:sz w:val="26"/>
          <w:szCs w:val="26"/>
          <w:lang w:eastAsia="es-ES"/>
        </w:rPr>
      </w:pPr>
    </w:p>
    <w:p w:rsidR="000243C8" w:rsidRDefault="00A96892" w:rsidP="00636A94">
      <w:pPr>
        <w:spacing w:after="0" w:line="360" w:lineRule="auto"/>
        <w:jc w:val="both"/>
        <w:rPr>
          <w:rFonts w:ascii="Arial" w:eastAsia="Times New Roman" w:hAnsi="Arial" w:cs="Arial"/>
          <w:sz w:val="26"/>
          <w:szCs w:val="26"/>
          <w:lang w:eastAsia="es-ES"/>
        </w:rPr>
      </w:pPr>
      <w:r>
        <w:rPr>
          <w:rFonts w:ascii="Arial" w:eastAsia="Times New Roman" w:hAnsi="Arial" w:cs="Arial"/>
          <w:sz w:val="26"/>
          <w:szCs w:val="26"/>
          <w:lang w:eastAsia="es-ES"/>
        </w:rPr>
        <w:tab/>
      </w:r>
      <w:r w:rsidR="003C634D">
        <w:rPr>
          <w:rFonts w:ascii="Arial" w:eastAsia="Times New Roman" w:hAnsi="Arial" w:cs="Arial"/>
          <w:b/>
          <w:sz w:val="26"/>
          <w:szCs w:val="26"/>
          <w:lang w:eastAsia="es-ES"/>
        </w:rPr>
        <w:t>SEXTO</w:t>
      </w:r>
      <w:r w:rsidR="001E2535" w:rsidRPr="00BE7A06">
        <w:rPr>
          <w:rFonts w:ascii="Arial" w:eastAsia="Times New Roman" w:hAnsi="Arial" w:cs="Arial"/>
          <w:b/>
          <w:sz w:val="26"/>
          <w:szCs w:val="26"/>
          <w:lang w:eastAsia="es-ES"/>
        </w:rPr>
        <w:t>.</w:t>
      </w:r>
      <w:r w:rsidR="001E2535" w:rsidRPr="00BE7A06">
        <w:rPr>
          <w:rFonts w:ascii="Arial" w:eastAsia="Times New Roman" w:hAnsi="Arial" w:cs="Arial"/>
          <w:sz w:val="26"/>
          <w:szCs w:val="26"/>
          <w:lang w:eastAsia="es-ES"/>
        </w:rPr>
        <w:t xml:space="preserve"> </w:t>
      </w:r>
      <w:r w:rsidR="003C634D">
        <w:rPr>
          <w:rFonts w:ascii="Arial" w:eastAsia="Times New Roman" w:hAnsi="Arial" w:cs="Arial"/>
          <w:sz w:val="26"/>
          <w:szCs w:val="26"/>
          <w:lang w:eastAsia="es-ES"/>
        </w:rPr>
        <w:t>P</w:t>
      </w:r>
      <w:r w:rsidR="001E2535" w:rsidRPr="00BE7A06">
        <w:rPr>
          <w:rFonts w:ascii="Arial" w:eastAsia="Times New Roman" w:hAnsi="Arial" w:cs="Arial"/>
          <w:sz w:val="26"/>
          <w:szCs w:val="26"/>
          <w:lang w:eastAsia="es-ES"/>
        </w:rPr>
        <w:t xml:space="preserve">or acuerdo de </w:t>
      </w:r>
      <w:r w:rsidR="00BA2979">
        <w:rPr>
          <w:rFonts w:ascii="Arial" w:eastAsia="Times New Roman" w:hAnsi="Arial" w:cs="Arial"/>
          <w:sz w:val="26"/>
          <w:szCs w:val="26"/>
          <w:lang w:eastAsia="es-ES"/>
        </w:rPr>
        <w:t xml:space="preserve">siete de diciembre </w:t>
      </w:r>
      <w:r w:rsidR="001E2535" w:rsidRPr="00BE7A06">
        <w:rPr>
          <w:rFonts w:ascii="Arial" w:eastAsia="Times New Roman" w:hAnsi="Arial" w:cs="Arial"/>
          <w:sz w:val="26"/>
          <w:szCs w:val="26"/>
          <w:lang w:eastAsia="es-ES"/>
        </w:rPr>
        <w:t>de dos mil diecis</w:t>
      </w:r>
      <w:r w:rsidR="00B422F1">
        <w:rPr>
          <w:rFonts w:ascii="Arial" w:eastAsia="Times New Roman" w:hAnsi="Arial" w:cs="Arial"/>
          <w:sz w:val="26"/>
          <w:szCs w:val="26"/>
          <w:lang w:eastAsia="es-ES"/>
        </w:rPr>
        <w:t>iete</w:t>
      </w:r>
      <w:r w:rsidR="001E2535" w:rsidRPr="00BE7A06">
        <w:rPr>
          <w:rFonts w:ascii="Arial" w:eastAsia="Times New Roman" w:hAnsi="Arial" w:cs="Arial"/>
          <w:sz w:val="26"/>
          <w:szCs w:val="26"/>
          <w:lang w:eastAsia="es-ES"/>
        </w:rPr>
        <w:t xml:space="preserve">, al considerar que se encontraba agotada la instrucción, se citó a las partes para oír </w:t>
      </w:r>
      <w:r w:rsidR="00900B6F">
        <w:rPr>
          <w:rFonts w:ascii="Arial" w:eastAsia="Times New Roman" w:hAnsi="Arial" w:cs="Arial"/>
          <w:sz w:val="26"/>
          <w:szCs w:val="26"/>
          <w:lang w:eastAsia="es-ES"/>
        </w:rPr>
        <w:t>sentencia</w:t>
      </w:r>
      <w:r w:rsidR="001E2535" w:rsidRPr="00BE7A06">
        <w:rPr>
          <w:rFonts w:ascii="Arial" w:eastAsia="Times New Roman" w:hAnsi="Arial" w:cs="Arial"/>
          <w:sz w:val="26"/>
          <w:szCs w:val="26"/>
          <w:lang w:eastAsia="es-ES"/>
        </w:rPr>
        <w:t>.</w:t>
      </w:r>
    </w:p>
    <w:p w:rsidR="00A96892" w:rsidRDefault="00A96892" w:rsidP="00636A94">
      <w:pPr>
        <w:spacing w:after="0" w:line="360" w:lineRule="auto"/>
        <w:jc w:val="both"/>
        <w:rPr>
          <w:rFonts w:ascii="Arial" w:eastAsia="Times New Roman" w:hAnsi="Arial" w:cs="Arial"/>
          <w:sz w:val="26"/>
          <w:szCs w:val="26"/>
          <w:lang w:eastAsia="es-ES"/>
        </w:rPr>
      </w:pPr>
    </w:p>
    <w:p w:rsidR="00A96892" w:rsidRDefault="003E04E0" w:rsidP="00A96892">
      <w:pPr>
        <w:pStyle w:val="corte4fondo"/>
        <w:tabs>
          <w:tab w:val="left" w:pos="0"/>
        </w:tabs>
        <w:ind w:right="51" w:firstLine="0"/>
        <w:jc w:val="center"/>
        <w:rPr>
          <w:rFonts w:cs="Arial"/>
          <w:b/>
          <w:sz w:val="26"/>
          <w:szCs w:val="26"/>
        </w:rPr>
      </w:pPr>
      <w:r w:rsidRPr="002E6186">
        <w:rPr>
          <w:rFonts w:cs="Arial"/>
          <w:b/>
          <w:sz w:val="26"/>
          <w:szCs w:val="26"/>
        </w:rPr>
        <w:t>C O N S I D E R A N D O</w:t>
      </w:r>
    </w:p>
    <w:p w:rsidR="00A96892" w:rsidRDefault="00A96892" w:rsidP="00A96892">
      <w:pPr>
        <w:pStyle w:val="corte4fondo"/>
        <w:tabs>
          <w:tab w:val="left" w:pos="0"/>
        </w:tabs>
        <w:ind w:right="51" w:firstLine="0"/>
        <w:jc w:val="center"/>
        <w:rPr>
          <w:rFonts w:cs="Arial"/>
          <w:b/>
          <w:sz w:val="26"/>
          <w:szCs w:val="26"/>
        </w:rPr>
      </w:pPr>
    </w:p>
    <w:p w:rsidR="00A96892" w:rsidRDefault="00285F7C" w:rsidP="006E6D95">
      <w:pPr>
        <w:pStyle w:val="corte4fondo"/>
        <w:tabs>
          <w:tab w:val="left" w:pos="0"/>
        </w:tabs>
        <w:ind w:right="51" w:firstLine="0"/>
        <w:rPr>
          <w:rFonts w:cs="Arial"/>
          <w:sz w:val="26"/>
          <w:szCs w:val="26"/>
        </w:rPr>
      </w:pPr>
      <w:r>
        <w:rPr>
          <w:noProof/>
        </w:rPr>
        <mc:AlternateContent>
          <mc:Choice Requires="wps">
            <w:drawing>
              <wp:anchor distT="0" distB="0" distL="114300" distR="114300" simplePos="0" relativeHeight="251659264" behindDoc="0" locked="0" layoutInCell="1" allowOverlap="1" wp14:anchorId="034CA533" wp14:editId="2E6A41F6">
                <wp:simplePos x="0" y="0"/>
                <wp:positionH relativeFrom="column">
                  <wp:posOffset>5410835</wp:posOffset>
                </wp:positionH>
                <wp:positionV relativeFrom="paragraph">
                  <wp:posOffset>230505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05pt;margin-top:18.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A96892">
        <w:rPr>
          <w:rFonts w:cs="Arial"/>
          <w:b/>
          <w:sz w:val="26"/>
          <w:szCs w:val="26"/>
        </w:rPr>
        <w:tab/>
      </w:r>
      <w:r w:rsidR="001E2535" w:rsidRPr="00BE7A06">
        <w:rPr>
          <w:rFonts w:cs="Arial"/>
          <w:b/>
          <w:sz w:val="26"/>
          <w:szCs w:val="26"/>
        </w:rPr>
        <w:t xml:space="preserve">PRIMERO.- </w:t>
      </w:r>
      <w:r w:rsidR="001B2043">
        <w:rPr>
          <w:rFonts w:cs="Arial"/>
          <w:sz w:val="26"/>
          <w:szCs w:val="26"/>
        </w:rPr>
        <w:t xml:space="preserve">Esta </w:t>
      </w:r>
      <w:r w:rsidR="001E2535" w:rsidRPr="00BE7A06">
        <w:rPr>
          <w:rFonts w:cs="Arial"/>
          <w:sz w:val="26"/>
          <w:szCs w:val="26"/>
        </w:rPr>
        <w:t>Sala Superior</w:t>
      </w:r>
      <w:r w:rsidR="00D5278E">
        <w:rPr>
          <w:rFonts w:cs="Arial"/>
          <w:sz w:val="26"/>
          <w:szCs w:val="26"/>
        </w:rPr>
        <w:t xml:space="preserve"> </w:t>
      </w:r>
      <w:r w:rsidR="001E2535" w:rsidRPr="00BE7A06">
        <w:rPr>
          <w:rFonts w:cs="Arial"/>
          <w:sz w:val="26"/>
          <w:szCs w:val="26"/>
        </w:rPr>
        <w:t xml:space="preserve">es competente para conocer y resolver del presente </w:t>
      </w:r>
      <w:r w:rsidR="00D5278E">
        <w:rPr>
          <w:rFonts w:cs="Arial"/>
          <w:sz w:val="26"/>
          <w:szCs w:val="26"/>
        </w:rPr>
        <w:t xml:space="preserve">juicio </w:t>
      </w:r>
      <w:r w:rsidR="001E2535" w:rsidRPr="00BE7A06">
        <w:rPr>
          <w:rFonts w:cs="Arial"/>
          <w:sz w:val="26"/>
          <w:szCs w:val="26"/>
        </w:rPr>
        <w:t>de conformidad</w:t>
      </w:r>
      <w:r w:rsidR="00B70EF3">
        <w:rPr>
          <w:rFonts w:cs="Arial"/>
          <w:sz w:val="26"/>
          <w:szCs w:val="26"/>
        </w:rPr>
        <w:t>,</w:t>
      </w:r>
      <w:r w:rsidR="001E2535" w:rsidRPr="00BE7A06">
        <w:rPr>
          <w:rFonts w:cs="Arial"/>
          <w:sz w:val="26"/>
          <w:szCs w:val="26"/>
        </w:rPr>
        <w:t xml:space="preserve"> </w:t>
      </w:r>
      <w:r w:rsidR="00D5278E">
        <w:rPr>
          <w:rFonts w:cs="Arial"/>
          <w:sz w:val="26"/>
          <w:szCs w:val="26"/>
        </w:rPr>
        <w:t xml:space="preserve">acorde </w:t>
      </w:r>
      <w:r w:rsidR="001E2535" w:rsidRPr="00BE7A06">
        <w:rPr>
          <w:rFonts w:cs="Arial"/>
          <w:sz w:val="26"/>
          <w:szCs w:val="26"/>
        </w:rPr>
        <w:t xml:space="preserve">lo dispuesto por </w:t>
      </w:r>
      <w:r w:rsidR="001E2535" w:rsidRPr="00BE7A06">
        <w:rPr>
          <w:rFonts w:eastAsia="Calibri" w:cs="Arial"/>
          <w:bCs/>
          <w:iCs/>
          <w:sz w:val="26"/>
          <w:szCs w:val="26"/>
        </w:rPr>
        <w:t>los artículos 111, fracciones I y II, de la Constitución Política del Estado Libre y Soberano de Oaxaca</w:t>
      </w:r>
      <w:r w:rsidR="00D5278E">
        <w:rPr>
          <w:rFonts w:eastAsia="Calibri" w:cs="Arial"/>
          <w:bCs/>
          <w:iCs/>
          <w:sz w:val="26"/>
          <w:szCs w:val="26"/>
        </w:rPr>
        <w:t>; 145</w:t>
      </w:r>
      <w:r w:rsidR="001E2535" w:rsidRPr="00BE7A06">
        <w:rPr>
          <w:rFonts w:eastAsia="Calibri" w:cs="Arial"/>
          <w:bCs/>
          <w:iCs/>
          <w:sz w:val="26"/>
          <w:szCs w:val="26"/>
        </w:rPr>
        <w:t>, 146, fracciones I y II, 149, fracción I, inciso b) y 152, párrafos segundo y tercero, fracción V de la Ley Orgánica del Poder Judicial del Estado</w:t>
      </w:r>
      <w:r w:rsidR="00D5278E">
        <w:rPr>
          <w:rFonts w:eastAsia="Calibri" w:cs="Arial"/>
          <w:bCs/>
          <w:iCs/>
          <w:sz w:val="26"/>
          <w:szCs w:val="26"/>
        </w:rPr>
        <w:t>;</w:t>
      </w:r>
      <w:r w:rsidR="001E2535" w:rsidRPr="00BE7A06">
        <w:rPr>
          <w:rFonts w:eastAsia="Calibri" w:cs="Arial"/>
          <w:bCs/>
          <w:iCs/>
          <w:sz w:val="26"/>
          <w:szCs w:val="26"/>
        </w:rPr>
        <w:t xml:space="preserve"> y</w:t>
      </w:r>
      <w:r w:rsidR="00D5278E">
        <w:rPr>
          <w:rFonts w:eastAsia="Calibri" w:cs="Arial"/>
          <w:bCs/>
          <w:iCs/>
          <w:sz w:val="26"/>
          <w:szCs w:val="26"/>
        </w:rPr>
        <w:t xml:space="preserve">, </w:t>
      </w:r>
      <w:r w:rsidR="001E2535" w:rsidRPr="00BE7A06">
        <w:rPr>
          <w:rFonts w:eastAsia="Calibri" w:cs="Arial"/>
          <w:bCs/>
          <w:iCs/>
          <w:sz w:val="26"/>
          <w:szCs w:val="26"/>
        </w:rPr>
        <w:t xml:space="preserve"> </w:t>
      </w:r>
      <w:r w:rsidR="00D5278E">
        <w:rPr>
          <w:rFonts w:eastAsia="Calibri" w:cs="Arial"/>
          <w:bCs/>
          <w:iCs/>
          <w:sz w:val="26"/>
          <w:szCs w:val="26"/>
        </w:rPr>
        <w:t xml:space="preserve">los artículos </w:t>
      </w:r>
      <w:r w:rsidR="001E2535" w:rsidRPr="00BE7A06">
        <w:rPr>
          <w:rFonts w:cs="Arial"/>
          <w:sz w:val="26"/>
          <w:szCs w:val="26"/>
        </w:rPr>
        <w:t>1, 2, 3, fracción VI, y 39</w:t>
      </w:r>
      <w:r w:rsidR="00D5278E">
        <w:rPr>
          <w:rFonts w:cs="Arial"/>
          <w:sz w:val="26"/>
          <w:szCs w:val="26"/>
        </w:rPr>
        <w:t>,</w:t>
      </w:r>
      <w:r w:rsidR="001E2535" w:rsidRPr="00BE7A06">
        <w:rPr>
          <w:rFonts w:cs="Arial"/>
          <w:sz w:val="26"/>
          <w:szCs w:val="26"/>
        </w:rPr>
        <w:t xml:space="preserve"> de la Ley de Justicia de Fiscalización y Rendición de Cuentas para el Estado</w:t>
      </w:r>
      <w:r w:rsidR="00BE7A06">
        <w:rPr>
          <w:rFonts w:cs="Arial"/>
          <w:sz w:val="26"/>
          <w:szCs w:val="26"/>
        </w:rPr>
        <w:t xml:space="preserve"> de Oa</w:t>
      </w:r>
      <w:r w:rsidR="00A96892">
        <w:rPr>
          <w:rFonts w:cs="Arial"/>
          <w:sz w:val="26"/>
          <w:szCs w:val="26"/>
        </w:rPr>
        <w:t>xaca.</w:t>
      </w:r>
    </w:p>
    <w:p w:rsidR="00A96892" w:rsidRDefault="00A96892" w:rsidP="006E6D95">
      <w:pPr>
        <w:pStyle w:val="corte4fondo"/>
        <w:tabs>
          <w:tab w:val="left" w:pos="0"/>
        </w:tabs>
        <w:ind w:right="51" w:firstLine="0"/>
        <w:rPr>
          <w:rFonts w:cs="Arial"/>
          <w:sz w:val="26"/>
          <w:szCs w:val="26"/>
        </w:rPr>
      </w:pPr>
    </w:p>
    <w:p w:rsidR="00A96892" w:rsidRDefault="00A96892" w:rsidP="006E6D95">
      <w:pPr>
        <w:pStyle w:val="corte4fondo"/>
        <w:tabs>
          <w:tab w:val="left" w:pos="0"/>
        </w:tabs>
        <w:ind w:right="51" w:firstLine="0"/>
        <w:rPr>
          <w:rFonts w:cs="Arial"/>
          <w:sz w:val="26"/>
          <w:szCs w:val="26"/>
          <w:lang w:eastAsia="es-MX"/>
        </w:rPr>
      </w:pPr>
      <w:r>
        <w:rPr>
          <w:rFonts w:cs="Arial"/>
          <w:sz w:val="26"/>
          <w:szCs w:val="26"/>
        </w:rPr>
        <w:tab/>
      </w:r>
      <w:r w:rsidR="001B2043">
        <w:rPr>
          <w:rFonts w:cs="Arial"/>
          <w:sz w:val="26"/>
          <w:szCs w:val="26"/>
        </w:rPr>
        <w:t xml:space="preserve"> </w:t>
      </w:r>
      <w:r w:rsidR="00935FD0" w:rsidRPr="00A96892">
        <w:rPr>
          <w:rFonts w:cs="Arial"/>
          <w:b/>
          <w:sz w:val="26"/>
          <w:szCs w:val="26"/>
          <w:lang w:val="es-MX"/>
        </w:rPr>
        <w:t xml:space="preserve">SEGUNDO. </w:t>
      </w:r>
      <w:r w:rsidR="00C61F46" w:rsidRPr="00A96892">
        <w:rPr>
          <w:rFonts w:cs="Arial"/>
          <w:sz w:val="26"/>
          <w:szCs w:val="26"/>
          <w:lang w:eastAsia="es-MX"/>
        </w:rPr>
        <w:t>La vía  en que se insta</w:t>
      </w:r>
      <w:r w:rsidR="00C61F46" w:rsidRPr="006A302D">
        <w:rPr>
          <w:rFonts w:cs="Arial"/>
          <w:sz w:val="26"/>
          <w:szCs w:val="26"/>
          <w:lang w:eastAsia="es-MX"/>
        </w:rPr>
        <w:t xml:space="preserve">uró la demanda por </w:t>
      </w:r>
      <w:r w:rsidR="00B95ABC">
        <w:rPr>
          <w:rFonts w:cs="Arial"/>
          <w:sz w:val="26"/>
          <w:szCs w:val="26"/>
          <w:lang w:eastAsia="es-MX"/>
        </w:rPr>
        <w:t>el</w:t>
      </w:r>
      <w:r w:rsidR="00C61F46" w:rsidRPr="006A302D">
        <w:rPr>
          <w:rFonts w:cs="Arial"/>
          <w:sz w:val="26"/>
          <w:szCs w:val="26"/>
          <w:lang w:eastAsia="es-MX"/>
        </w:rPr>
        <w:t xml:space="preserve"> actor fue la correcta, en atención a lo que establecen los numerales 10, 28, 29 y 30 de la Ley de Justicia de Fiscalización y Rendición de Cuentas para el Estado de Oaxaca, aunado a que el Juicio de Inconformidad </w:t>
      </w:r>
      <w:r w:rsidR="00C61F46" w:rsidRPr="006A302D">
        <w:rPr>
          <w:rFonts w:cs="Arial"/>
          <w:sz w:val="26"/>
          <w:szCs w:val="26"/>
          <w:lang w:eastAsia="es-MX"/>
        </w:rPr>
        <w:lastRenderedPageBreak/>
        <w:t xml:space="preserve">fue interpuesto oportunamente, como se determinó mediante acuerdo de </w:t>
      </w:r>
      <w:r w:rsidR="00B95ABC">
        <w:rPr>
          <w:rFonts w:cs="Arial"/>
          <w:sz w:val="26"/>
          <w:szCs w:val="26"/>
          <w:lang w:eastAsia="es-MX"/>
        </w:rPr>
        <w:t xml:space="preserve">dieciocho de octubre </w:t>
      </w:r>
      <w:r w:rsidR="00B561E8">
        <w:rPr>
          <w:rFonts w:cs="Arial"/>
          <w:sz w:val="26"/>
          <w:szCs w:val="26"/>
          <w:lang w:eastAsia="es-MX"/>
        </w:rPr>
        <w:t>de dos mil diecisiete</w:t>
      </w:r>
      <w:r>
        <w:rPr>
          <w:rFonts w:cs="Arial"/>
          <w:sz w:val="26"/>
          <w:szCs w:val="26"/>
          <w:lang w:eastAsia="es-MX"/>
        </w:rPr>
        <w:t>.</w:t>
      </w:r>
    </w:p>
    <w:p w:rsidR="009077C2" w:rsidRDefault="00A96892" w:rsidP="006E6D95">
      <w:pPr>
        <w:pStyle w:val="corte4fondo"/>
        <w:tabs>
          <w:tab w:val="left" w:pos="0"/>
        </w:tabs>
        <w:ind w:right="51" w:firstLine="0"/>
        <w:rPr>
          <w:rFonts w:cs="Arial"/>
          <w:sz w:val="26"/>
          <w:szCs w:val="26"/>
          <w:lang w:val="es-MX"/>
        </w:rPr>
      </w:pPr>
      <w:r>
        <w:rPr>
          <w:rFonts w:cs="Arial"/>
          <w:sz w:val="26"/>
          <w:szCs w:val="26"/>
          <w:lang w:eastAsia="es-MX"/>
        </w:rPr>
        <w:tab/>
      </w:r>
      <w:r w:rsidR="00C61F46">
        <w:rPr>
          <w:rFonts w:cs="Arial"/>
          <w:sz w:val="26"/>
          <w:szCs w:val="26"/>
          <w:lang w:eastAsia="es-MX"/>
        </w:rPr>
        <w:t xml:space="preserve"> </w:t>
      </w:r>
      <w:r w:rsidR="00C61F46" w:rsidRPr="001A0E5E">
        <w:rPr>
          <w:rFonts w:cs="Arial"/>
          <w:b/>
          <w:sz w:val="26"/>
          <w:szCs w:val="26"/>
          <w:lang w:val="es-MX"/>
        </w:rPr>
        <w:t xml:space="preserve">TERCERO. </w:t>
      </w:r>
      <w:r w:rsidR="001A0E5E" w:rsidRPr="001A0E5E">
        <w:rPr>
          <w:rFonts w:cs="Arial"/>
          <w:sz w:val="26"/>
          <w:szCs w:val="26"/>
          <w:lang w:val="es-MX"/>
        </w:rPr>
        <w:t xml:space="preserve">La personalidad de las partes quedó acreditada en autos, porque </w:t>
      </w:r>
      <w:r w:rsidR="004E04CE">
        <w:rPr>
          <w:rFonts w:cs="Arial"/>
          <w:sz w:val="26"/>
          <w:szCs w:val="26"/>
          <w:lang w:val="es-MX"/>
        </w:rPr>
        <w:t>el</w:t>
      </w:r>
      <w:r w:rsidR="001A0E5E" w:rsidRPr="001A0E5E">
        <w:rPr>
          <w:rFonts w:cs="Arial"/>
          <w:sz w:val="26"/>
          <w:szCs w:val="26"/>
          <w:lang w:val="es-MX"/>
        </w:rPr>
        <w:t xml:space="preserve"> actor promov</w:t>
      </w:r>
      <w:r w:rsidR="00661B66">
        <w:rPr>
          <w:rFonts w:cs="Arial"/>
          <w:sz w:val="26"/>
          <w:szCs w:val="26"/>
          <w:lang w:val="es-MX"/>
        </w:rPr>
        <w:t>i</w:t>
      </w:r>
      <w:r w:rsidR="00A825FD">
        <w:rPr>
          <w:rFonts w:cs="Arial"/>
          <w:sz w:val="26"/>
          <w:szCs w:val="26"/>
          <w:lang w:val="es-MX"/>
        </w:rPr>
        <w:t>ó</w:t>
      </w:r>
      <w:r w:rsidR="001A0E5E" w:rsidRPr="001A0E5E">
        <w:rPr>
          <w:rFonts w:cs="Arial"/>
          <w:sz w:val="26"/>
          <w:szCs w:val="26"/>
          <w:lang w:val="es-MX"/>
        </w:rPr>
        <w:t xml:space="preserve"> por su propio derecho y </w:t>
      </w:r>
      <w:r w:rsidR="004E04CE">
        <w:rPr>
          <w:rFonts w:cs="Arial"/>
          <w:sz w:val="26"/>
          <w:szCs w:val="26"/>
          <w:lang w:val="es-MX"/>
        </w:rPr>
        <w:t xml:space="preserve"> con el carácter de ex</w:t>
      </w:r>
      <w:r w:rsidR="00A825FD">
        <w:rPr>
          <w:rFonts w:cs="Arial"/>
          <w:sz w:val="26"/>
          <w:szCs w:val="26"/>
          <w:lang w:val="es-MX"/>
        </w:rPr>
        <w:t xml:space="preserve"> </w:t>
      </w:r>
      <w:r w:rsidR="00F73D3D">
        <w:rPr>
          <w:rFonts w:cs="Arial"/>
          <w:sz w:val="26"/>
          <w:szCs w:val="26"/>
          <w:lang w:val="es-MX"/>
        </w:rPr>
        <w:t xml:space="preserve">Tesorero Municipal </w:t>
      </w:r>
      <w:r w:rsidR="001A0E5E" w:rsidRPr="001A0E5E">
        <w:rPr>
          <w:rFonts w:cs="Arial"/>
          <w:sz w:val="26"/>
          <w:szCs w:val="26"/>
          <w:lang w:val="es-MX"/>
        </w:rPr>
        <w:t xml:space="preserve">del  Municipio de </w:t>
      </w:r>
      <w:r w:rsidR="004E04CE">
        <w:rPr>
          <w:rFonts w:cs="Arial"/>
          <w:sz w:val="26"/>
          <w:szCs w:val="26"/>
          <w:lang w:val="es-MX"/>
        </w:rPr>
        <w:t xml:space="preserve">San Juan de los Cues, Distrito de Teotitlán, Oaxaca, </w:t>
      </w:r>
      <w:r w:rsidR="001A0E5E" w:rsidRPr="001A0E5E">
        <w:rPr>
          <w:rFonts w:cs="Arial"/>
          <w:sz w:val="26"/>
          <w:szCs w:val="26"/>
          <w:lang w:val="es-MX"/>
        </w:rPr>
        <w:t>personalidad que le  fue reconoci</w:t>
      </w:r>
      <w:r w:rsidR="00A825FD">
        <w:rPr>
          <w:rFonts w:cs="Arial"/>
          <w:sz w:val="26"/>
          <w:szCs w:val="26"/>
          <w:lang w:val="es-MX"/>
        </w:rPr>
        <w:t>da por la autoridad responsable; asimismo</w:t>
      </w:r>
      <w:r w:rsidR="001A0E5E" w:rsidRPr="001A0E5E">
        <w:rPr>
          <w:rFonts w:cs="Arial"/>
          <w:sz w:val="26"/>
          <w:szCs w:val="26"/>
          <w:lang w:val="es-MX"/>
        </w:rPr>
        <w:t xml:space="preserve"> </w:t>
      </w:r>
      <w:r w:rsidR="00A825FD">
        <w:rPr>
          <w:rFonts w:cs="Arial"/>
          <w:sz w:val="26"/>
          <w:szCs w:val="26"/>
          <w:lang w:val="es-MX"/>
        </w:rPr>
        <w:t xml:space="preserve">la </w:t>
      </w:r>
      <w:r w:rsidR="001A0E5E" w:rsidRPr="001A0E5E">
        <w:rPr>
          <w:rFonts w:cs="Arial"/>
          <w:sz w:val="26"/>
          <w:szCs w:val="26"/>
          <w:lang w:val="es-MX"/>
        </w:rPr>
        <w:t>Titular de la Unidad de Asuntos Jurídicos de</w:t>
      </w:r>
      <w:r w:rsidR="00A825FD">
        <w:rPr>
          <w:rFonts w:cs="Arial"/>
          <w:sz w:val="26"/>
          <w:szCs w:val="26"/>
          <w:lang w:val="es-MX"/>
        </w:rPr>
        <w:t>l</w:t>
      </w:r>
      <w:r w:rsidR="001A0E5E" w:rsidRPr="001A0E5E">
        <w:rPr>
          <w:rFonts w:cs="Arial"/>
          <w:sz w:val="26"/>
          <w:szCs w:val="26"/>
          <w:lang w:val="es-MX"/>
        </w:rPr>
        <w:t xml:space="preserve"> </w:t>
      </w:r>
      <w:r w:rsidR="00A825FD">
        <w:rPr>
          <w:rFonts w:cs="Arial"/>
          <w:sz w:val="26"/>
          <w:szCs w:val="26"/>
        </w:rPr>
        <w:t>Órgano Superior de Fiscalización del Estado de Oaxaca</w:t>
      </w:r>
      <w:r w:rsidR="001A0E5E" w:rsidRPr="001A0E5E">
        <w:rPr>
          <w:rFonts w:cs="Arial"/>
          <w:sz w:val="26"/>
          <w:szCs w:val="26"/>
          <w:lang w:val="es-MX"/>
        </w:rPr>
        <w:t xml:space="preserve">, </w:t>
      </w:r>
      <w:r w:rsidR="00F07EA4" w:rsidRPr="00B942D0">
        <w:rPr>
          <w:sz w:val="26"/>
          <w:szCs w:val="26"/>
          <w:lang w:val="es-MX"/>
        </w:rPr>
        <w:t>copia certificada del documento en el que consta su nombramiento y toma de protesta de ley al cargo.</w:t>
      </w:r>
    </w:p>
    <w:p w:rsidR="00A96892" w:rsidRPr="00A96892" w:rsidRDefault="00A96892" w:rsidP="006E6D95">
      <w:pPr>
        <w:pStyle w:val="corte4fondo"/>
        <w:tabs>
          <w:tab w:val="left" w:pos="0"/>
        </w:tabs>
        <w:ind w:right="51" w:firstLine="0"/>
        <w:rPr>
          <w:rFonts w:cs="Arial"/>
          <w:sz w:val="26"/>
          <w:szCs w:val="26"/>
        </w:rPr>
      </w:pPr>
    </w:p>
    <w:p w:rsidR="003D2792" w:rsidRDefault="00A96892" w:rsidP="00636A94">
      <w:pPr>
        <w:spacing w:after="0" w:line="360" w:lineRule="auto"/>
        <w:jc w:val="both"/>
        <w:rPr>
          <w:rFonts w:ascii="Arial" w:hAnsi="Arial" w:cs="Arial"/>
          <w:sz w:val="26"/>
          <w:szCs w:val="26"/>
        </w:rPr>
      </w:pPr>
      <w:r>
        <w:rPr>
          <w:rFonts w:ascii="Arial" w:hAnsi="Arial" w:cs="Arial"/>
          <w:b/>
          <w:sz w:val="26"/>
          <w:szCs w:val="26"/>
        </w:rPr>
        <w:tab/>
      </w:r>
      <w:r w:rsidR="00935FD0" w:rsidRPr="00704CA9">
        <w:rPr>
          <w:rFonts w:ascii="Arial" w:hAnsi="Arial" w:cs="Arial"/>
          <w:b/>
          <w:sz w:val="26"/>
          <w:szCs w:val="26"/>
        </w:rPr>
        <w:t>CUARTO.</w:t>
      </w:r>
      <w:r w:rsidR="00D11E9C">
        <w:rPr>
          <w:rFonts w:ascii="Arial" w:hAnsi="Arial" w:cs="Arial"/>
          <w:b/>
          <w:sz w:val="26"/>
          <w:szCs w:val="26"/>
        </w:rPr>
        <w:t>-</w:t>
      </w:r>
      <w:r w:rsidR="00935FD0" w:rsidRPr="00704CA9">
        <w:rPr>
          <w:rFonts w:ascii="Arial" w:hAnsi="Arial" w:cs="Arial"/>
          <w:b/>
          <w:sz w:val="26"/>
          <w:szCs w:val="26"/>
        </w:rPr>
        <w:t xml:space="preserve"> </w:t>
      </w:r>
      <w:r w:rsidR="00770EBC">
        <w:rPr>
          <w:rFonts w:ascii="Arial" w:hAnsi="Arial" w:cs="Arial"/>
          <w:b/>
          <w:sz w:val="24"/>
          <w:szCs w:val="24"/>
        </w:rPr>
        <w:t>**********</w:t>
      </w:r>
      <w:r w:rsidR="00935FD0" w:rsidRPr="00704CA9">
        <w:rPr>
          <w:rFonts w:ascii="Arial" w:hAnsi="Arial" w:cs="Arial"/>
          <w:sz w:val="26"/>
          <w:szCs w:val="26"/>
        </w:rPr>
        <w:t>promovi</w:t>
      </w:r>
      <w:r w:rsidR="003F1228">
        <w:rPr>
          <w:rFonts w:ascii="Arial" w:hAnsi="Arial" w:cs="Arial"/>
          <w:sz w:val="26"/>
          <w:szCs w:val="26"/>
        </w:rPr>
        <w:t>ó</w:t>
      </w:r>
      <w:r w:rsidR="00935FD0" w:rsidRPr="00704CA9">
        <w:rPr>
          <w:rFonts w:ascii="Arial" w:hAnsi="Arial" w:cs="Arial"/>
          <w:sz w:val="26"/>
          <w:szCs w:val="26"/>
        </w:rPr>
        <w:t xml:space="preserve"> juicio de inconformidad </w:t>
      </w:r>
      <w:r w:rsidR="00C13B07">
        <w:rPr>
          <w:rFonts w:ascii="Arial" w:hAnsi="Arial" w:cs="Arial"/>
          <w:sz w:val="26"/>
          <w:szCs w:val="26"/>
        </w:rPr>
        <w:t xml:space="preserve">por su propio derecho y como </w:t>
      </w:r>
      <w:r w:rsidR="00D11E9C">
        <w:rPr>
          <w:rFonts w:ascii="Arial" w:hAnsi="Arial" w:cs="Arial"/>
          <w:sz w:val="26"/>
          <w:szCs w:val="26"/>
        </w:rPr>
        <w:t>ex-</w:t>
      </w:r>
      <w:r w:rsidR="007159CA">
        <w:rPr>
          <w:rFonts w:ascii="Arial" w:hAnsi="Arial" w:cs="Arial"/>
          <w:sz w:val="26"/>
          <w:szCs w:val="26"/>
        </w:rPr>
        <w:t>T</w:t>
      </w:r>
      <w:r w:rsidR="00C13B07">
        <w:rPr>
          <w:rFonts w:ascii="Arial" w:hAnsi="Arial" w:cs="Arial"/>
          <w:sz w:val="26"/>
          <w:szCs w:val="26"/>
        </w:rPr>
        <w:t xml:space="preserve">esorero Municipal del Municipio de San Juan de los Cues, Distrito de Teotitlán, Oaxaca, </w:t>
      </w:r>
      <w:r w:rsidR="00935FD0" w:rsidRPr="00704CA9">
        <w:rPr>
          <w:rFonts w:ascii="Arial" w:hAnsi="Arial" w:cs="Arial"/>
          <w:sz w:val="26"/>
          <w:szCs w:val="26"/>
        </w:rPr>
        <w:t xml:space="preserve">en contra de la resolución </w:t>
      </w:r>
      <w:r w:rsidR="00834501" w:rsidRPr="00704CA9">
        <w:rPr>
          <w:rFonts w:ascii="Arial" w:hAnsi="Arial" w:cs="Arial"/>
          <w:sz w:val="26"/>
          <w:szCs w:val="26"/>
        </w:rPr>
        <w:t xml:space="preserve">de </w:t>
      </w:r>
      <w:r w:rsidR="003F1228">
        <w:rPr>
          <w:rFonts w:ascii="Arial" w:hAnsi="Arial" w:cs="Arial"/>
          <w:sz w:val="26"/>
          <w:szCs w:val="26"/>
        </w:rPr>
        <w:t>diez de julio de</w:t>
      </w:r>
      <w:r w:rsidR="00D92CD1" w:rsidRPr="00704CA9">
        <w:rPr>
          <w:rFonts w:ascii="Arial" w:hAnsi="Arial" w:cs="Arial"/>
          <w:sz w:val="26"/>
          <w:szCs w:val="26"/>
        </w:rPr>
        <w:t xml:space="preserve"> </w:t>
      </w:r>
      <w:r w:rsidR="0008679A">
        <w:rPr>
          <w:rFonts w:ascii="Arial" w:hAnsi="Arial" w:cs="Arial"/>
          <w:sz w:val="26"/>
          <w:szCs w:val="26"/>
        </w:rPr>
        <w:t>dos mil diecisiete</w:t>
      </w:r>
      <w:r w:rsidR="00935FD0" w:rsidRPr="00704CA9">
        <w:rPr>
          <w:rFonts w:ascii="Arial" w:hAnsi="Arial" w:cs="Arial"/>
          <w:sz w:val="26"/>
          <w:szCs w:val="26"/>
        </w:rPr>
        <w:t>, dictada en el expediente ASE/REC.R./</w:t>
      </w:r>
      <w:r w:rsidR="00D92CD1" w:rsidRPr="00704CA9">
        <w:rPr>
          <w:rFonts w:ascii="Arial" w:hAnsi="Arial" w:cs="Arial"/>
          <w:sz w:val="26"/>
          <w:szCs w:val="26"/>
        </w:rPr>
        <w:t>00</w:t>
      </w:r>
      <w:r w:rsidR="003F1228">
        <w:rPr>
          <w:rFonts w:ascii="Arial" w:hAnsi="Arial" w:cs="Arial"/>
          <w:sz w:val="26"/>
          <w:szCs w:val="26"/>
        </w:rPr>
        <w:t>65</w:t>
      </w:r>
      <w:r w:rsidR="00D92CD1" w:rsidRPr="00704CA9">
        <w:rPr>
          <w:rFonts w:ascii="Arial" w:hAnsi="Arial" w:cs="Arial"/>
          <w:sz w:val="26"/>
          <w:szCs w:val="26"/>
        </w:rPr>
        <w:t>/2017</w:t>
      </w:r>
      <w:r w:rsidR="00935FD0" w:rsidRPr="00704CA9">
        <w:rPr>
          <w:rFonts w:ascii="Arial" w:hAnsi="Arial" w:cs="Arial"/>
          <w:sz w:val="26"/>
          <w:szCs w:val="26"/>
        </w:rPr>
        <w:t xml:space="preserve"> por el </w:t>
      </w:r>
      <w:r w:rsidR="00935FD0" w:rsidRPr="00585A52">
        <w:rPr>
          <w:rFonts w:ascii="Arial" w:hAnsi="Arial" w:cs="Arial"/>
          <w:sz w:val="26"/>
          <w:szCs w:val="26"/>
        </w:rPr>
        <w:t>A</w:t>
      </w:r>
      <w:r w:rsidR="00585A52" w:rsidRPr="00585A52">
        <w:rPr>
          <w:rFonts w:ascii="Arial" w:hAnsi="Arial" w:cs="Arial"/>
          <w:sz w:val="26"/>
          <w:szCs w:val="26"/>
        </w:rPr>
        <w:t>uditor</w:t>
      </w:r>
      <w:r w:rsidR="00935FD0" w:rsidRPr="00585A52">
        <w:rPr>
          <w:rFonts w:ascii="Arial" w:hAnsi="Arial" w:cs="Arial"/>
          <w:sz w:val="26"/>
          <w:szCs w:val="26"/>
        </w:rPr>
        <w:t xml:space="preserve"> </w:t>
      </w:r>
      <w:r w:rsidR="007F00D1">
        <w:rPr>
          <w:rFonts w:ascii="Arial" w:hAnsi="Arial" w:cs="Arial"/>
          <w:sz w:val="26"/>
          <w:szCs w:val="26"/>
        </w:rPr>
        <w:t>S</w:t>
      </w:r>
      <w:r w:rsidR="00585A52" w:rsidRPr="00585A52">
        <w:rPr>
          <w:rFonts w:ascii="Arial" w:hAnsi="Arial" w:cs="Arial"/>
          <w:sz w:val="26"/>
          <w:szCs w:val="26"/>
        </w:rPr>
        <w:t xml:space="preserve">uperior </w:t>
      </w:r>
      <w:r w:rsidR="00585A52">
        <w:rPr>
          <w:rFonts w:ascii="Arial" w:hAnsi="Arial" w:cs="Arial"/>
          <w:sz w:val="26"/>
          <w:szCs w:val="26"/>
        </w:rPr>
        <w:t>del Estado de Oaxaca,</w:t>
      </w:r>
      <w:r w:rsidR="00267585" w:rsidRPr="00585A52">
        <w:rPr>
          <w:rFonts w:ascii="Arial" w:hAnsi="Arial" w:cs="Arial"/>
          <w:sz w:val="26"/>
          <w:szCs w:val="26"/>
        </w:rPr>
        <w:t xml:space="preserve"> r</w:t>
      </w:r>
      <w:r w:rsidR="003D2792">
        <w:rPr>
          <w:rFonts w:ascii="Arial" w:hAnsi="Arial" w:cs="Arial"/>
          <w:sz w:val="26"/>
          <w:szCs w:val="26"/>
        </w:rPr>
        <w:t>ealiza</w:t>
      </w:r>
      <w:r w:rsidR="00267585" w:rsidRPr="00704CA9">
        <w:rPr>
          <w:rFonts w:ascii="Arial" w:hAnsi="Arial" w:cs="Arial"/>
          <w:sz w:val="26"/>
          <w:szCs w:val="26"/>
        </w:rPr>
        <w:t xml:space="preserve">do en </w:t>
      </w:r>
      <w:r w:rsidR="00661B66" w:rsidRPr="00704CA9">
        <w:rPr>
          <w:rFonts w:ascii="Arial" w:hAnsi="Arial" w:cs="Arial"/>
          <w:sz w:val="26"/>
          <w:szCs w:val="26"/>
        </w:rPr>
        <w:t>desacuerdo con la multa que le fue impuesta</w:t>
      </w:r>
      <w:r w:rsidR="006A0ABE">
        <w:rPr>
          <w:rFonts w:ascii="Arial" w:hAnsi="Arial" w:cs="Arial"/>
          <w:sz w:val="26"/>
          <w:szCs w:val="26"/>
        </w:rPr>
        <w:t>,</w:t>
      </w:r>
      <w:r w:rsidR="005915E1">
        <w:rPr>
          <w:rFonts w:ascii="Arial" w:hAnsi="Arial" w:cs="Arial"/>
          <w:sz w:val="26"/>
          <w:szCs w:val="26"/>
        </w:rPr>
        <w:t xml:space="preserve"> </w:t>
      </w:r>
      <w:r w:rsidR="00267585" w:rsidRPr="00704CA9">
        <w:rPr>
          <w:rFonts w:ascii="Arial" w:hAnsi="Arial" w:cs="Arial"/>
          <w:sz w:val="26"/>
          <w:szCs w:val="26"/>
        </w:rPr>
        <w:t>las siguientes manifestaciones</w:t>
      </w:r>
      <w:r>
        <w:rPr>
          <w:rFonts w:ascii="Arial" w:hAnsi="Arial" w:cs="Arial"/>
          <w:sz w:val="26"/>
          <w:szCs w:val="26"/>
        </w:rPr>
        <w:t>:</w:t>
      </w:r>
    </w:p>
    <w:p w:rsidR="00A96892" w:rsidRDefault="00A96892" w:rsidP="00636A94">
      <w:pPr>
        <w:spacing w:after="0" w:line="360" w:lineRule="auto"/>
        <w:jc w:val="both"/>
        <w:rPr>
          <w:rFonts w:ascii="Arial" w:hAnsi="Arial" w:cs="Arial"/>
          <w:sz w:val="26"/>
          <w:szCs w:val="26"/>
        </w:rPr>
      </w:pPr>
    </w:p>
    <w:p w:rsidR="003D2792" w:rsidRDefault="003D2792" w:rsidP="003D2792">
      <w:pPr>
        <w:pStyle w:val="Prrafodelista"/>
        <w:numPr>
          <w:ilvl w:val="0"/>
          <w:numId w:val="7"/>
        </w:numPr>
        <w:spacing w:after="0" w:line="360" w:lineRule="auto"/>
        <w:jc w:val="both"/>
        <w:rPr>
          <w:rFonts w:ascii="Arial" w:hAnsi="Arial" w:cs="Arial"/>
          <w:sz w:val="26"/>
          <w:szCs w:val="26"/>
        </w:rPr>
      </w:pPr>
      <w:r>
        <w:rPr>
          <w:rFonts w:ascii="Arial" w:hAnsi="Arial" w:cs="Arial"/>
          <w:sz w:val="26"/>
          <w:szCs w:val="26"/>
        </w:rPr>
        <w:t xml:space="preserve">Señala que la fundamentación y motivación de la autoridad demanda es muy genérica, totalmente ambigua y arbitraria, ya que en todo lo caso lo que quiso decir, es que por el solo hecho de haber fungido como Tesorero Municipal de San Juan de los Cues, Distrito de Teotitlán, Oaxaca, se encontraba obligado a rendir el tercer informe de avance de gestión financiera correspondiente al trimestre julio-septiembre de 2016; sin embargo, manifiesta que al realizar una revisión de la Constitución Política del Estado Libre  y Soberano de Oaxaca, no encontró ningún artículo en donde el citado </w:t>
      </w:r>
      <w:r w:rsidR="00AA4BCC">
        <w:rPr>
          <w:rFonts w:ascii="Arial" w:hAnsi="Arial" w:cs="Arial"/>
          <w:sz w:val="26"/>
          <w:szCs w:val="26"/>
        </w:rPr>
        <w:t>Tesorero</w:t>
      </w:r>
      <w:r w:rsidR="00313D34">
        <w:rPr>
          <w:rFonts w:ascii="Arial" w:hAnsi="Arial" w:cs="Arial"/>
          <w:sz w:val="26"/>
          <w:szCs w:val="26"/>
        </w:rPr>
        <w:t xml:space="preserve"> tenga la obligación de </w:t>
      </w:r>
      <w:r>
        <w:rPr>
          <w:rFonts w:ascii="Arial" w:hAnsi="Arial" w:cs="Arial"/>
          <w:sz w:val="26"/>
          <w:szCs w:val="26"/>
        </w:rPr>
        <w:t>rendir el referido informe.</w:t>
      </w:r>
    </w:p>
    <w:p w:rsidR="00A96892" w:rsidRDefault="00A96892" w:rsidP="00A96892">
      <w:pPr>
        <w:pStyle w:val="Prrafodelista"/>
        <w:spacing w:after="0" w:line="360" w:lineRule="auto"/>
        <w:ind w:left="1065"/>
        <w:jc w:val="both"/>
        <w:rPr>
          <w:rFonts w:ascii="Arial" w:hAnsi="Arial" w:cs="Arial"/>
          <w:sz w:val="26"/>
          <w:szCs w:val="26"/>
        </w:rPr>
      </w:pPr>
    </w:p>
    <w:p w:rsidR="006C6800" w:rsidRDefault="006C6800" w:rsidP="00636A94">
      <w:pPr>
        <w:pStyle w:val="Prrafodelista"/>
        <w:numPr>
          <w:ilvl w:val="0"/>
          <w:numId w:val="7"/>
        </w:numPr>
        <w:spacing w:after="0" w:line="360" w:lineRule="auto"/>
        <w:jc w:val="both"/>
        <w:rPr>
          <w:rFonts w:ascii="Arial" w:hAnsi="Arial" w:cs="Arial"/>
          <w:sz w:val="26"/>
          <w:szCs w:val="26"/>
        </w:rPr>
      </w:pPr>
      <w:r w:rsidRPr="006C6800">
        <w:rPr>
          <w:rFonts w:ascii="Arial" w:hAnsi="Arial" w:cs="Arial"/>
          <w:sz w:val="26"/>
          <w:szCs w:val="26"/>
        </w:rPr>
        <w:t xml:space="preserve">Refiere que </w:t>
      </w:r>
      <w:r>
        <w:rPr>
          <w:rFonts w:ascii="Arial" w:hAnsi="Arial" w:cs="Arial"/>
          <w:sz w:val="26"/>
          <w:szCs w:val="26"/>
        </w:rPr>
        <w:t>los</w:t>
      </w:r>
      <w:r w:rsidRPr="006C6800">
        <w:rPr>
          <w:rFonts w:ascii="Arial" w:hAnsi="Arial" w:cs="Arial"/>
          <w:sz w:val="26"/>
          <w:szCs w:val="26"/>
        </w:rPr>
        <w:t xml:space="preserve"> artículo</w:t>
      </w:r>
      <w:r>
        <w:rPr>
          <w:rFonts w:ascii="Arial" w:hAnsi="Arial" w:cs="Arial"/>
          <w:sz w:val="26"/>
          <w:szCs w:val="26"/>
        </w:rPr>
        <w:t>s</w:t>
      </w:r>
      <w:r w:rsidRPr="006C6800">
        <w:rPr>
          <w:rFonts w:ascii="Arial" w:hAnsi="Arial" w:cs="Arial"/>
          <w:sz w:val="26"/>
          <w:szCs w:val="26"/>
        </w:rPr>
        <w:t xml:space="preserve"> 59, fracción XXII, párrafo penúltimo y último, y 113, penúltimo párrafo de la </w:t>
      </w:r>
      <w:r>
        <w:rPr>
          <w:rFonts w:ascii="Arial" w:hAnsi="Arial" w:cs="Arial"/>
          <w:sz w:val="26"/>
          <w:szCs w:val="26"/>
        </w:rPr>
        <w:t xml:space="preserve">Constitución Política del Estado Libre  y Soberano de Oaxaca, establecen que es el Presidente Municipal quien debe presentar en forma trimestral, los informes de avance de gestión financiera, </w:t>
      </w:r>
      <w:r>
        <w:rPr>
          <w:rFonts w:ascii="Arial" w:hAnsi="Arial" w:cs="Arial"/>
          <w:sz w:val="26"/>
          <w:szCs w:val="26"/>
        </w:rPr>
        <w:lastRenderedPageBreak/>
        <w:t xml:space="preserve">únicamente en el último año de su gobierno o ejercicio fiscal, nunca en los dos ejercicios anteriores.- - - - - - - - - - - - - - - - </w:t>
      </w:r>
    </w:p>
    <w:p w:rsidR="00C61F46" w:rsidRDefault="006C6800" w:rsidP="00636A94">
      <w:pPr>
        <w:pStyle w:val="Prrafodelista"/>
        <w:numPr>
          <w:ilvl w:val="0"/>
          <w:numId w:val="7"/>
        </w:numPr>
        <w:spacing w:after="0" w:line="360" w:lineRule="auto"/>
        <w:jc w:val="both"/>
        <w:rPr>
          <w:rFonts w:ascii="Arial" w:hAnsi="Arial" w:cs="Arial"/>
          <w:sz w:val="26"/>
          <w:szCs w:val="26"/>
        </w:rPr>
      </w:pPr>
      <w:r w:rsidRPr="00134E22">
        <w:rPr>
          <w:rFonts w:ascii="Arial" w:hAnsi="Arial" w:cs="Arial"/>
          <w:sz w:val="26"/>
          <w:szCs w:val="26"/>
        </w:rPr>
        <w:t>Indica que por disposición expresa de la Ley, los informes de avance de gestión financiera se deben presentar con la cuenta pública, la cual es de forma anual, tal y como se advierte del artículo 2º, fracciones X y XIX de la Ley de Fiscalización Superi</w:t>
      </w:r>
      <w:r w:rsidR="00A96892">
        <w:rPr>
          <w:rFonts w:ascii="Arial" w:hAnsi="Arial" w:cs="Arial"/>
          <w:sz w:val="26"/>
          <w:szCs w:val="26"/>
        </w:rPr>
        <w:t>or para el Estado de Oaxaca.</w:t>
      </w:r>
    </w:p>
    <w:p w:rsidR="00A96892" w:rsidRPr="00A96892" w:rsidRDefault="00A96892" w:rsidP="00A96892">
      <w:pPr>
        <w:spacing w:after="0" w:line="360" w:lineRule="auto"/>
        <w:jc w:val="both"/>
        <w:rPr>
          <w:rFonts w:ascii="Arial" w:hAnsi="Arial" w:cs="Arial"/>
          <w:sz w:val="26"/>
          <w:szCs w:val="26"/>
        </w:rPr>
      </w:pPr>
    </w:p>
    <w:p w:rsidR="00A96892" w:rsidRDefault="00A96892" w:rsidP="00DB2EC9">
      <w:pPr>
        <w:spacing w:after="0" w:line="360" w:lineRule="auto"/>
        <w:ind w:right="49"/>
        <w:jc w:val="both"/>
        <w:rPr>
          <w:rFonts w:ascii="Arial" w:hAnsi="Arial" w:cs="Arial"/>
          <w:sz w:val="26"/>
          <w:szCs w:val="26"/>
        </w:rPr>
      </w:pPr>
      <w:r>
        <w:rPr>
          <w:rFonts w:ascii="Arial" w:hAnsi="Arial" w:cs="Arial"/>
          <w:sz w:val="26"/>
          <w:szCs w:val="26"/>
        </w:rPr>
        <w:tab/>
      </w:r>
      <w:r w:rsidR="007F00D1">
        <w:rPr>
          <w:rFonts w:ascii="Arial" w:hAnsi="Arial" w:cs="Arial"/>
          <w:sz w:val="26"/>
          <w:szCs w:val="26"/>
        </w:rPr>
        <w:t>Esencialmente</w:t>
      </w:r>
      <w:r w:rsidR="00E42ABD">
        <w:rPr>
          <w:rFonts w:ascii="Arial" w:hAnsi="Arial" w:cs="Arial"/>
          <w:sz w:val="26"/>
          <w:szCs w:val="26"/>
        </w:rPr>
        <w:t>,</w:t>
      </w:r>
      <w:r w:rsidR="007F00D1">
        <w:rPr>
          <w:rFonts w:ascii="Arial" w:hAnsi="Arial" w:cs="Arial"/>
          <w:sz w:val="26"/>
          <w:szCs w:val="26"/>
        </w:rPr>
        <w:t xml:space="preserve"> aduce el actor que la resolución de diez de julio de dos mil diecisiete, no cumple con lo dispuesto en el artículo 16 de la Carta Magna, ni de los artículos 3º, 95 de la Ley de Fiscalización Superior para el Estado de Oaxaca</w:t>
      </w:r>
      <w:r w:rsidR="00F56C28">
        <w:rPr>
          <w:rFonts w:ascii="Arial" w:hAnsi="Arial" w:cs="Arial"/>
          <w:sz w:val="26"/>
          <w:szCs w:val="26"/>
        </w:rPr>
        <w:t>, ya que las atribuciones del manejo y ejecución de todos los recursos económicos, bajo cualquier denominación que le correspondan al Municipio, es responsabilidad únic</w:t>
      </w:r>
      <w:r w:rsidR="00312517">
        <w:rPr>
          <w:rFonts w:ascii="Arial" w:hAnsi="Arial" w:cs="Arial"/>
          <w:sz w:val="26"/>
          <w:szCs w:val="26"/>
        </w:rPr>
        <w:t>amente del Presidente Municipal</w:t>
      </w:r>
      <w:r w:rsidR="00E42ABD">
        <w:rPr>
          <w:rFonts w:ascii="Arial" w:hAnsi="Arial" w:cs="Arial"/>
          <w:sz w:val="26"/>
          <w:szCs w:val="26"/>
        </w:rPr>
        <w:t>,</w:t>
      </w:r>
      <w:r w:rsidR="00304AE4">
        <w:rPr>
          <w:rFonts w:ascii="Arial" w:hAnsi="Arial" w:cs="Arial"/>
          <w:sz w:val="26"/>
          <w:szCs w:val="26"/>
        </w:rPr>
        <w:t xml:space="preserve"> de acuerdo al artículo 68</w:t>
      </w:r>
      <w:r w:rsidR="00F56C28">
        <w:rPr>
          <w:rFonts w:ascii="Arial" w:hAnsi="Arial" w:cs="Arial"/>
          <w:sz w:val="26"/>
          <w:szCs w:val="26"/>
        </w:rPr>
        <w:t xml:space="preserve"> fracción XVII la Ley Orgánica Municipal del Estado de Oaxaca; por ello, indica que no se puede justificar la confirmación de la </w:t>
      </w:r>
      <w:r w:rsidR="00312517">
        <w:rPr>
          <w:rFonts w:ascii="Arial" w:hAnsi="Arial" w:cs="Arial"/>
          <w:sz w:val="26"/>
          <w:szCs w:val="26"/>
        </w:rPr>
        <w:t xml:space="preserve">imposición de la multa impuesta </w:t>
      </w:r>
      <w:r w:rsidR="00E656B0">
        <w:rPr>
          <w:rFonts w:ascii="Arial" w:hAnsi="Arial" w:cs="Arial"/>
          <w:sz w:val="26"/>
          <w:szCs w:val="26"/>
        </w:rPr>
        <w:t xml:space="preserve">por la Auditoría Superior del Estado, </w:t>
      </w:r>
      <w:r w:rsidR="00F56C28">
        <w:rPr>
          <w:rFonts w:ascii="Arial" w:hAnsi="Arial" w:cs="Arial"/>
          <w:sz w:val="26"/>
          <w:szCs w:val="26"/>
        </w:rPr>
        <w:t>por la omisión de la presentación del tercer informe trimestral de avance de</w:t>
      </w:r>
      <w:r>
        <w:rPr>
          <w:rFonts w:ascii="Arial" w:hAnsi="Arial" w:cs="Arial"/>
          <w:sz w:val="26"/>
          <w:szCs w:val="26"/>
        </w:rPr>
        <w:t xml:space="preserve"> gestión financiera.</w:t>
      </w:r>
    </w:p>
    <w:p w:rsidR="00A96892" w:rsidRDefault="00A96892" w:rsidP="00DB2EC9">
      <w:pPr>
        <w:spacing w:after="0" w:line="360" w:lineRule="auto"/>
        <w:ind w:right="49"/>
        <w:jc w:val="both"/>
        <w:rPr>
          <w:rFonts w:ascii="Arial" w:hAnsi="Arial" w:cs="Arial"/>
          <w:sz w:val="26"/>
          <w:szCs w:val="26"/>
        </w:rPr>
      </w:pPr>
    </w:p>
    <w:p w:rsidR="003F1228" w:rsidRDefault="00285F7C" w:rsidP="00DB2EC9">
      <w:pPr>
        <w:spacing w:after="0" w:line="360" w:lineRule="auto"/>
        <w:ind w:right="49"/>
        <w:jc w:val="both"/>
        <w:rPr>
          <w:rFonts w:ascii="Arial" w:hAnsi="Arial" w:cs="Arial"/>
          <w:sz w:val="26"/>
          <w:szCs w:val="26"/>
        </w:rPr>
      </w:pPr>
      <w:r>
        <w:rPr>
          <w:noProof/>
        </w:rPr>
        <mc:AlternateContent>
          <mc:Choice Requires="wps">
            <w:drawing>
              <wp:anchor distT="0" distB="0" distL="114300" distR="114300" simplePos="0" relativeHeight="251661312" behindDoc="0" locked="0" layoutInCell="1" allowOverlap="1" wp14:anchorId="2A1D7A47" wp14:editId="47E8C96A">
                <wp:simplePos x="0" y="0"/>
                <wp:positionH relativeFrom="column">
                  <wp:posOffset>5477510</wp:posOffset>
                </wp:positionH>
                <wp:positionV relativeFrom="paragraph">
                  <wp:posOffset>884555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1.3pt;margin-top:69.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A96892">
        <w:rPr>
          <w:rFonts w:ascii="Arial" w:hAnsi="Arial" w:cs="Arial"/>
          <w:sz w:val="26"/>
          <w:szCs w:val="26"/>
        </w:rPr>
        <w:tab/>
      </w:r>
      <w:r w:rsidR="00F56C28">
        <w:rPr>
          <w:rFonts w:ascii="Arial" w:hAnsi="Arial" w:cs="Arial"/>
          <w:sz w:val="26"/>
          <w:szCs w:val="26"/>
        </w:rPr>
        <w:t>Manifiesta que la autoridad demandada no puede sostener y fundar su actuación en el artículo 95</w:t>
      </w:r>
      <w:r w:rsidR="00606587">
        <w:rPr>
          <w:rFonts w:ascii="Arial" w:hAnsi="Arial" w:cs="Arial"/>
          <w:sz w:val="26"/>
          <w:szCs w:val="26"/>
        </w:rPr>
        <w:t>,</w:t>
      </w:r>
      <w:r w:rsidR="00F56C28">
        <w:rPr>
          <w:rFonts w:ascii="Arial" w:hAnsi="Arial" w:cs="Arial"/>
          <w:sz w:val="26"/>
          <w:szCs w:val="26"/>
        </w:rPr>
        <w:t xml:space="preserve"> fracción II de la Ley de Fiscalización Superior para el Estado de Oaxaca, por la conducta de omitir presentar los informes de avance de gestión financiera establecida en la ley, toda vez que dicha atribución a partir del primero de enero de dos mil dieciséis, quien recibe y administra directamente los recursos y la obligación de presentar en el último año de gobierno, es el Presidente Municipal y no cualquier o</w:t>
      </w:r>
      <w:r w:rsidR="002F725E">
        <w:rPr>
          <w:rFonts w:ascii="Arial" w:hAnsi="Arial" w:cs="Arial"/>
          <w:sz w:val="26"/>
          <w:szCs w:val="26"/>
        </w:rPr>
        <w:t>t</w:t>
      </w:r>
      <w:r w:rsidR="00F56C28">
        <w:rPr>
          <w:rFonts w:ascii="Arial" w:hAnsi="Arial" w:cs="Arial"/>
          <w:sz w:val="26"/>
          <w:szCs w:val="26"/>
        </w:rPr>
        <w:t xml:space="preserve">ro funcionario </w:t>
      </w:r>
      <w:r w:rsidR="00A8168B">
        <w:rPr>
          <w:rFonts w:ascii="Arial" w:hAnsi="Arial" w:cs="Arial"/>
          <w:sz w:val="26"/>
          <w:szCs w:val="26"/>
        </w:rPr>
        <w:t xml:space="preserve">municipal o </w:t>
      </w:r>
      <w:r w:rsidR="002F725E">
        <w:rPr>
          <w:rFonts w:ascii="Arial" w:hAnsi="Arial" w:cs="Arial"/>
          <w:sz w:val="26"/>
          <w:szCs w:val="26"/>
        </w:rPr>
        <w:t>R</w:t>
      </w:r>
      <w:r w:rsidR="00A8168B">
        <w:rPr>
          <w:rFonts w:ascii="Arial" w:hAnsi="Arial" w:cs="Arial"/>
          <w:sz w:val="26"/>
          <w:szCs w:val="26"/>
        </w:rPr>
        <w:t>egidor, como lo pretende hacer valer el Au</w:t>
      </w:r>
      <w:r w:rsidR="007E7D84">
        <w:rPr>
          <w:rFonts w:ascii="Arial" w:hAnsi="Arial" w:cs="Arial"/>
          <w:sz w:val="26"/>
          <w:szCs w:val="26"/>
        </w:rPr>
        <w:t>ditor</w:t>
      </w:r>
      <w:r w:rsidR="00A8168B">
        <w:rPr>
          <w:rFonts w:ascii="Arial" w:hAnsi="Arial" w:cs="Arial"/>
          <w:sz w:val="26"/>
          <w:szCs w:val="26"/>
        </w:rPr>
        <w:t xml:space="preserve"> </w:t>
      </w:r>
      <w:r w:rsidR="00F56C28">
        <w:rPr>
          <w:rFonts w:ascii="Arial" w:hAnsi="Arial" w:cs="Arial"/>
          <w:sz w:val="26"/>
          <w:szCs w:val="26"/>
        </w:rPr>
        <w:t>Superior del Estado de Oaxaca.</w:t>
      </w:r>
    </w:p>
    <w:p w:rsidR="00A96892" w:rsidRDefault="00A96892" w:rsidP="00DB2EC9">
      <w:pPr>
        <w:spacing w:after="0" w:line="360" w:lineRule="auto"/>
        <w:ind w:right="49"/>
        <w:jc w:val="both"/>
        <w:rPr>
          <w:rFonts w:ascii="Arial" w:hAnsi="Arial" w:cs="Arial"/>
          <w:sz w:val="26"/>
          <w:szCs w:val="26"/>
        </w:rPr>
      </w:pPr>
    </w:p>
    <w:p w:rsidR="003A1FBB" w:rsidRDefault="00A96892" w:rsidP="00DB2EC9">
      <w:pPr>
        <w:spacing w:after="0" w:line="360" w:lineRule="auto"/>
        <w:ind w:right="49"/>
        <w:jc w:val="both"/>
        <w:rPr>
          <w:rFonts w:ascii="Arial" w:hAnsi="Arial" w:cs="Arial"/>
          <w:sz w:val="26"/>
          <w:szCs w:val="26"/>
        </w:rPr>
      </w:pPr>
      <w:r>
        <w:rPr>
          <w:rFonts w:ascii="Arial" w:hAnsi="Arial" w:cs="Arial"/>
          <w:sz w:val="26"/>
          <w:szCs w:val="26"/>
        </w:rPr>
        <w:tab/>
      </w:r>
      <w:r w:rsidR="003A1FBB">
        <w:rPr>
          <w:rFonts w:ascii="Arial" w:hAnsi="Arial" w:cs="Arial"/>
          <w:sz w:val="26"/>
          <w:szCs w:val="26"/>
        </w:rPr>
        <w:t>Refiere que el artículo 20 de la Ley de Fiscalización Superior para el Estado de Oaxaca, aplica únicamente para el final del ejercicio fiscal</w:t>
      </w:r>
      <w:r w:rsidR="002F725E">
        <w:rPr>
          <w:rFonts w:ascii="Arial" w:hAnsi="Arial" w:cs="Arial"/>
          <w:sz w:val="26"/>
          <w:szCs w:val="26"/>
        </w:rPr>
        <w:t>,</w:t>
      </w:r>
      <w:r w:rsidR="003A1FBB">
        <w:rPr>
          <w:rFonts w:ascii="Arial" w:hAnsi="Arial" w:cs="Arial"/>
          <w:sz w:val="26"/>
          <w:szCs w:val="26"/>
        </w:rPr>
        <w:t xml:space="preserve"> </w:t>
      </w:r>
      <w:r w:rsidR="002F725E">
        <w:rPr>
          <w:rFonts w:ascii="Arial" w:hAnsi="Arial" w:cs="Arial"/>
          <w:sz w:val="26"/>
          <w:szCs w:val="26"/>
        </w:rPr>
        <w:t>no para el primer o segundo año</w:t>
      </w:r>
      <w:r w:rsidR="003A1FBB">
        <w:rPr>
          <w:rFonts w:ascii="Arial" w:hAnsi="Arial" w:cs="Arial"/>
          <w:sz w:val="26"/>
          <w:szCs w:val="26"/>
        </w:rPr>
        <w:t xml:space="preserve"> y todo será por con</w:t>
      </w:r>
      <w:r w:rsidR="00430393">
        <w:rPr>
          <w:rFonts w:ascii="Arial" w:hAnsi="Arial" w:cs="Arial"/>
          <w:sz w:val="26"/>
          <w:szCs w:val="26"/>
        </w:rPr>
        <w:t xml:space="preserve">ducto del Presidente Municipal; </w:t>
      </w:r>
      <w:r w:rsidR="003A1FBB">
        <w:rPr>
          <w:rFonts w:ascii="Arial" w:hAnsi="Arial" w:cs="Arial"/>
          <w:sz w:val="26"/>
          <w:szCs w:val="26"/>
        </w:rPr>
        <w:t>por lo que ante cualquier omisión</w:t>
      </w:r>
      <w:r w:rsidR="00457980">
        <w:rPr>
          <w:rFonts w:ascii="Arial" w:hAnsi="Arial" w:cs="Arial"/>
          <w:sz w:val="26"/>
          <w:szCs w:val="26"/>
        </w:rPr>
        <w:t>,</w:t>
      </w:r>
      <w:r w:rsidR="003A1FBB">
        <w:rPr>
          <w:rFonts w:ascii="Arial" w:hAnsi="Arial" w:cs="Arial"/>
          <w:sz w:val="26"/>
          <w:szCs w:val="26"/>
        </w:rPr>
        <w:t xml:space="preserve"> la multa solo debe ser impuesta a dicho servidor </w:t>
      </w:r>
      <w:r w:rsidR="00457980">
        <w:rPr>
          <w:rFonts w:ascii="Arial" w:hAnsi="Arial" w:cs="Arial"/>
          <w:sz w:val="26"/>
          <w:szCs w:val="26"/>
        </w:rPr>
        <w:t xml:space="preserve">público </w:t>
      </w:r>
      <w:r>
        <w:rPr>
          <w:rFonts w:ascii="Arial" w:hAnsi="Arial" w:cs="Arial"/>
          <w:sz w:val="26"/>
          <w:szCs w:val="26"/>
        </w:rPr>
        <w:t>municipal.</w:t>
      </w:r>
    </w:p>
    <w:p w:rsidR="00A96892" w:rsidRDefault="00A96892" w:rsidP="00DB2EC9">
      <w:pPr>
        <w:spacing w:after="0" w:line="360" w:lineRule="auto"/>
        <w:ind w:right="49"/>
        <w:jc w:val="both"/>
        <w:rPr>
          <w:rFonts w:ascii="Arial" w:hAnsi="Arial" w:cs="Arial"/>
          <w:sz w:val="26"/>
          <w:szCs w:val="26"/>
        </w:rPr>
      </w:pPr>
    </w:p>
    <w:p w:rsidR="00A96892" w:rsidRDefault="00A96892" w:rsidP="00DB2EC9">
      <w:pPr>
        <w:spacing w:after="0" w:line="360" w:lineRule="auto"/>
        <w:ind w:right="49"/>
        <w:jc w:val="both"/>
        <w:rPr>
          <w:rFonts w:ascii="Arial" w:hAnsi="Arial" w:cs="Arial"/>
          <w:sz w:val="26"/>
          <w:szCs w:val="26"/>
        </w:rPr>
      </w:pPr>
      <w:r>
        <w:rPr>
          <w:rFonts w:ascii="Arial" w:hAnsi="Arial" w:cs="Arial"/>
          <w:sz w:val="26"/>
          <w:szCs w:val="26"/>
        </w:rPr>
        <w:lastRenderedPageBreak/>
        <w:tab/>
      </w:r>
      <w:r w:rsidR="003A1FBB">
        <w:rPr>
          <w:rFonts w:ascii="Arial" w:hAnsi="Arial" w:cs="Arial"/>
          <w:sz w:val="26"/>
          <w:szCs w:val="26"/>
        </w:rPr>
        <w:t>Asimismo, exterioriza que de todos los artículos citados por la autoridad demandada en la resolución im</w:t>
      </w:r>
      <w:r w:rsidR="002F0321">
        <w:rPr>
          <w:rFonts w:ascii="Arial" w:hAnsi="Arial" w:cs="Arial"/>
          <w:sz w:val="26"/>
          <w:szCs w:val="26"/>
        </w:rPr>
        <w:t>pugnada, no se advierte que el Tesorero M</w:t>
      </w:r>
      <w:r w:rsidR="003A1FBB">
        <w:rPr>
          <w:rFonts w:ascii="Arial" w:hAnsi="Arial" w:cs="Arial"/>
          <w:sz w:val="26"/>
          <w:szCs w:val="26"/>
        </w:rPr>
        <w:t xml:space="preserve">unicipal tenga obligación de rendir </w:t>
      </w:r>
      <w:r w:rsidR="00FF3447">
        <w:rPr>
          <w:rFonts w:ascii="Arial" w:hAnsi="Arial" w:cs="Arial"/>
          <w:sz w:val="26"/>
          <w:szCs w:val="26"/>
        </w:rPr>
        <w:t xml:space="preserve">el </w:t>
      </w:r>
      <w:r w:rsidR="003A1FBB">
        <w:rPr>
          <w:rFonts w:ascii="Arial" w:hAnsi="Arial" w:cs="Arial"/>
          <w:sz w:val="26"/>
          <w:szCs w:val="26"/>
        </w:rPr>
        <w:t xml:space="preserve">informe de avance de gestión financiera, </w:t>
      </w:r>
      <w:r w:rsidR="009919BA">
        <w:rPr>
          <w:rFonts w:ascii="Arial" w:hAnsi="Arial" w:cs="Arial"/>
          <w:sz w:val="26"/>
          <w:szCs w:val="26"/>
        </w:rPr>
        <w:t xml:space="preserve">sino por </w:t>
      </w:r>
      <w:r w:rsidR="002F0321">
        <w:rPr>
          <w:rFonts w:ascii="Arial" w:hAnsi="Arial" w:cs="Arial"/>
          <w:sz w:val="26"/>
          <w:szCs w:val="26"/>
        </w:rPr>
        <w:t>el contrario</w:t>
      </w:r>
      <w:r w:rsidR="009919BA">
        <w:rPr>
          <w:rFonts w:ascii="Arial" w:hAnsi="Arial" w:cs="Arial"/>
          <w:sz w:val="26"/>
          <w:szCs w:val="26"/>
        </w:rPr>
        <w:t xml:space="preserve"> se señala que esa obligación de rendir el citado inform</w:t>
      </w:r>
      <w:r>
        <w:rPr>
          <w:rFonts w:ascii="Arial" w:hAnsi="Arial" w:cs="Arial"/>
          <w:sz w:val="26"/>
          <w:szCs w:val="26"/>
        </w:rPr>
        <w:t>e es del Presidente Municipal.</w:t>
      </w:r>
    </w:p>
    <w:p w:rsidR="00A96892" w:rsidRDefault="00A96892" w:rsidP="00DB2EC9">
      <w:pPr>
        <w:spacing w:after="0" w:line="360" w:lineRule="auto"/>
        <w:ind w:right="49"/>
        <w:jc w:val="both"/>
        <w:rPr>
          <w:rFonts w:ascii="Arial" w:hAnsi="Arial" w:cs="Arial"/>
          <w:sz w:val="26"/>
          <w:szCs w:val="26"/>
        </w:rPr>
      </w:pPr>
    </w:p>
    <w:p w:rsidR="003F1228" w:rsidRDefault="00A96892" w:rsidP="00DB2EC9">
      <w:pPr>
        <w:spacing w:after="0" w:line="360" w:lineRule="auto"/>
        <w:ind w:right="49"/>
        <w:jc w:val="both"/>
        <w:rPr>
          <w:rFonts w:ascii="Arial" w:hAnsi="Arial" w:cs="Arial"/>
          <w:sz w:val="26"/>
          <w:szCs w:val="26"/>
        </w:rPr>
      </w:pPr>
      <w:r>
        <w:rPr>
          <w:rFonts w:ascii="Arial" w:hAnsi="Arial" w:cs="Arial"/>
          <w:sz w:val="26"/>
          <w:szCs w:val="26"/>
        </w:rPr>
        <w:tab/>
      </w:r>
      <w:r w:rsidR="00327FFA">
        <w:rPr>
          <w:rFonts w:ascii="Arial" w:hAnsi="Arial" w:cs="Arial"/>
          <w:sz w:val="26"/>
          <w:szCs w:val="26"/>
        </w:rPr>
        <w:t xml:space="preserve">Finalmente, arguye que la multa impuesta </w:t>
      </w:r>
      <w:r w:rsidR="00FF3447">
        <w:rPr>
          <w:rFonts w:ascii="Arial" w:hAnsi="Arial" w:cs="Arial"/>
          <w:sz w:val="26"/>
          <w:szCs w:val="26"/>
        </w:rPr>
        <w:t xml:space="preserve">por el Auditor Superior del Estado, </w:t>
      </w:r>
      <w:r w:rsidR="00327FFA">
        <w:rPr>
          <w:rFonts w:ascii="Arial" w:hAnsi="Arial" w:cs="Arial"/>
          <w:sz w:val="26"/>
          <w:szCs w:val="26"/>
        </w:rPr>
        <w:t xml:space="preserve">se encuentra en salarios mínimos cuando en ninguna parte de la República Mexicana existen, sino que actualmente son las UNIDADES DE MEDIDAS ACTUALIZADAS (UMAS), por lo que </w:t>
      </w:r>
      <w:r w:rsidR="007A0082">
        <w:rPr>
          <w:rFonts w:ascii="Arial" w:hAnsi="Arial" w:cs="Arial"/>
          <w:sz w:val="26"/>
          <w:szCs w:val="26"/>
        </w:rPr>
        <w:t>dice</w:t>
      </w:r>
      <w:r w:rsidR="00327FFA">
        <w:rPr>
          <w:rFonts w:ascii="Arial" w:hAnsi="Arial" w:cs="Arial"/>
          <w:sz w:val="26"/>
          <w:szCs w:val="26"/>
        </w:rPr>
        <w:t xml:space="preserve"> que la demandada impone una multa arbitraria y excesiva, la cual no se encuentra fundada y motivada adecuadamente, toda vez que la Ley de Fiscalización Superior para el Estado de Oaxac</w:t>
      </w:r>
      <w:r>
        <w:rPr>
          <w:rFonts w:ascii="Arial" w:hAnsi="Arial" w:cs="Arial"/>
          <w:sz w:val="26"/>
          <w:szCs w:val="26"/>
        </w:rPr>
        <w:t>a, resulta improcedente.</w:t>
      </w:r>
    </w:p>
    <w:p w:rsidR="00A96892" w:rsidRDefault="00A96892" w:rsidP="00DB2EC9">
      <w:pPr>
        <w:spacing w:after="0" w:line="360" w:lineRule="auto"/>
        <w:ind w:right="49"/>
        <w:jc w:val="both"/>
        <w:rPr>
          <w:rFonts w:ascii="Arial" w:hAnsi="Arial" w:cs="Arial"/>
          <w:sz w:val="26"/>
          <w:szCs w:val="26"/>
        </w:rPr>
      </w:pPr>
    </w:p>
    <w:p w:rsidR="00734C25" w:rsidRPr="00C7176D" w:rsidRDefault="00A96892" w:rsidP="008B72AB">
      <w:pPr>
        <w:spacing w:line="360" w:lineRule="auto"/>
        <w:jc w:val="both"/>
        <w:rPr>
          <w:rFonts w:ascii="Arial" w:hAnsi="Arial" w:cs="Arial"/>
          <w:sz w:val="26"/>
          <w:szCs w:val="26"/>
        </w:rPr>
      </w:pPr>
      <w:r>
        <w:rPr>
          <w:rFonts w:ascii="Arial" w:hAnsi="Arial" w:cs="Arial"/>
          <w:bCs/>
          <w:sz w:val="26"/>
          <w:szCs w:val="26"/>
        </w:rPr>
        <w:tab/>
      </w:r>
      <w:r w:rsidR="002E152C">
        <w:rPr>
          <w:rFonts w:ascii="Arial" w:hAnsi="Arial" w:cs="Arial"/>
          <w:bCs/>
          <w:sz w:val="26"/>
          <w:szCs w:val="26"/>
        </w:rPr>
        <w:t>A</w:t>
      </w:r>
      <w:r w:rsidR="00496F78">
        <w:rPr>
          <w:rFonts w:ascii="Arial" w:hAnsi="Arial" w:cs="Arial"/>
          <w:bCs/>
          <w:sz w:val="26"/>
          <w:szCs w:val="26"/>
        </w:rPr>
        <w:t>l</w:t>
      </w:r>
      <w:r w:rsidR="00734C25" w:rsidRPr="00C7176D">
        <w:rPr>
          <w:rFonts w:ascii="Arial" w:hAnsi="Arial" w:cs="Arial"/>
          <w:bCs/>
          <w:sz w:val="26"/>
          <w:szCs w:val="26"/>
        </w:rPr>
        <w:t xml:space="preserve"> analizar específicamente la </w:t>
      </w:r>
      <w:r w:rsidR="008B72AB">
        <w:rPr>
          <w:rFonts w:ascii="Arial" w:hAnsi="Arial" w:cs="Arial"/>
          <w:bCs/>
          <w:sz w:val="26"/>
          <w:szCs w:val="26"/>
        </w:rPr>
        <w:t>r</w:t>
      </w:r>
      <w:r w:rsidR="00734C25" w:rsidRPr="00C7176D">
        <w:rPr>
          <w:rFonts w:ascii="Arial" w:hAnsi="Arial" w:cs="Arial"/>
          <w:bCs/>
          <w:sz w:val="26"/>
          <w:szCs w:val="26"/>
        </w:rPr>
        <w:t xml:space="preserve">esolución del recurso de reconsideración de fecha </w:t>
      </w:r>
      <w:r w:rsidR="00AA0D0B">
        <w:rPr>
          <w:rFonts w:ascii="Arial" w:hAnsi="Arial" w:cs="Arial"/>
          <w:bCs/>
          <w:sz w:val="26"/>
          <w:szCs w:val="26"/>
        </w:rPr>
        <w:t xml:space="preserve">diez de julio de </w:t>
      </w:r>
      <w:r w:rsidR="00734C25" w:rsidRPr="00C7176D">
        <w:rPr>
          <w:rFonts w:ascii="Arial" w:hAnsi="Arial" w:cs="Arial"/>
          <w:bCs/>
          <w:sz w:val="26"/>
          <w:szCs w:val="26"/>
        </w:rPr>
        <w:t xml:space="preserve"> dos mil diecisiete, deducido del expediente número ASE/REC.R/00</w:t>
      </w:r>
      <w:r w:rsidR="00AA0D0B">
        <w:rPr>
          <w:rFonts w:ascii="Arial" w:hAnsi="Arial" w:cs="Arial"/>
          <w:bCs/>
          <w:sz w:val="26"/>
          <w:szCs w:val="26"/>
        </w:rPr>
        <w:t>65</w:t>
      </w:r>
      <w:r>
        <w:rPr>
          <w:rFonts w:ascii="Arial" w:hAnsi="Arial" w:cs="Arial"/>
          <w:bCs/>
          <w:sz w:val="26"/>
          <w:szCs w:val="26"/>
        </w:rPr>
        <w:t>/2017, se tiene lo siguiente:</w:t>
      </w:r>
    </w:p>
    <w:p w:rsidR="006F7F87" w:rsidRPr="006F7392" w:rsidRDefault="006F7F87" w:rsidP="006254BB">
      <w:pPr>
        <w:spacing w:line="360" w:lineRule="auto"/>
        <w:ind w:left="851" w:right="616"/>
        <w:jc w:val="both"/>
        <w:rPr>
          <w:rFonts w:ascii="Arial" w:hAnsi="Arial" w:cs="Arial"/>
          <w:bCs/>
          <w:sz w:val="20"/>
          <w:szCs w:val="20"/>
        </w:rPr>
      </w:pPr>
      <w:proofErr w:type="gramStart"/>
      <w:r w:rsidRPr="006F7392">
        <w:rPr>
          <w:rFonts w:ascii="Arial" w:hAnsi="Arial" w:cs="Arial"/>
          <w:bCs/>
          <w:sz w:val="20"/>
          <w:szCs w:val="20"/>
        </w:rPr>
        <w:t>“ …</w:t>
      </w:r>
      <w:proofErr w:type="gramEnd"/>
      <w:r w:rsidR="00F8164C" w:rsidRPr="006F7392">
        <w:rPr>
          <w:rFonts w:ascii="Arial" w:hAnsi="Arial" w:cs="Arial"/>
          <w:bCs/>
          <w:sz w:val="20"/>
          <w:szCs w:val="20"/>
        </w:rPr>
        <w:t>para que la multa impuesta cumpla con los requisitos de fundamentación y motivación previstos en el numeral 16 de la Constitución Política de los Estados Unidos Mexicanos, es necesario que se señalen los hechos que dieron motivo a la configuración de la infracción pre vista en el artículo 95, de la Ley de Fiscalización Superior para el Estado de Oaxaca, lo que en la especie aconteció.</w:t>
      </w:r>
      <w:r w:rsidRPr="006F7392">
        <w:rPr>
          <w:rFonts w:ascii="Arial" w:hAnsi="Arial" w:cs="Arial"/>
          <w:bCs/>
          <w:sz w:val="20"/>
          <w:szCs w:val="20"/>
        </w:rPr>
        <w:t xml:space="preserve"> </w:t>
      </w:r>
    </w:p>
    <w:p w:rsidR="00F8164C" w:rsidRPr="006F7392" w:rsidRDefault="00F8164C" w:rsidP="006254BB">
      <w:pPr>
        <w:spacing w:line="360" w:lineRule="auto"/>
        <w:ind w:left="851" w:right="616"/>
        <w:jc w:val="both"/>
        <w:rPr>
          <w:rFonts w:ascii="Arial" w:hAnsi="Arial" w:cs="Arial"/>
          <w:bCs/>
          <w:sz w:val="20"/>
          <w:szCs w:val="20"/>
        </w:rPr>
      </w:pPr>
      <w:r w:rsidRPr="006F7392">
        <w:rPr>
          <w:rFonts w:ascii="Arial" w:hAnsi="Arial" w:cs="Arial"/>
          <w:bCs/>
          <w:sz w:val="20"/>
          <w:szCs w:val="20"/>
        </w:rPr>
        <w:t xml:space="preserve">Bajo ese contexto, en primer lugar debemos considerar que la resolución que se combate fue plasmado con fundamento en el artículo 3 de la Ley de Fiscalización Superior para el Estado de Oaxaca, vigente, en la especie especifica lo relativo a los sujetos que se encuentran obligados al cumplimiento de las obligaciones establecidas en dicho ordenamiento legal, mismas que tienen por objeto, regular la revisión y fiscalización superior de la gestión financiera de los Municipios de Oaxaca; y dentro de los cuales se encuentran el ahora recurrente, al formar parte de la administración pública municipal, y que de acuerdo a lo dispuesto en la Ley Orgánica Municipal para el Estado de Oaxaca intervienen en los procedimientos de recepción, recaudación, administración, manejo y/o ejercicio de los recursos públicos que corresponden al Municipio de </w:t>
      </w:r>
      <w:r w:rsidRPr="006F7392">
        <w:rPr>
          <w:rFonts w:ascii="Arial" w:hAnsi="Arial" w:cs="Arial"/>
          <w:b/>
          <w:bCs/>
          <w:sz w:val="20"/>
          <w:szCs w:val="20"/>
        </w:rPr>
        <w:t xml:space="preserve">San Juan de los Cues, </w:t>
      </w:r>
      <w:r w:rsidRPr="006F7392">
        <w:rPr>
          <w:rFonts w:ascii="Arial" w:hAnsi="Arial" w:cs="Arial"/>
          <w:bCs/>
          <w:sz w:val="20"/>
          <w:szCs w:val="20"/>
        </w:rPr>
        <w:t>Distrito</w:t>
      </w:r>
      <w:r w:rsidR="00992E60">
        <w:rPr>
          <w:rFonts w:ascii="Arial" w:hAnsi="Arial" w:cs="Arial"/>
          <w:bCs/>
          <w:sz w:val="20"/>
          <w:szCs w:val="20"/>
        </w:rPr>
        <w:t>(sic)</w:t>
      </w:r>
      <w:r w:rsidR="0024203D" w:rsidRPr="006F7392">
        <w:rPr>
          <w:rFonts w:ascii="Arial" w:hAnsi="Arial" w:cs="Arial"/>
          <w:bCs/>
          <w:sz w:val="20"/>
          <w:szCs w:val="20"/>
        </w:rPr>
        <w:t xml:space="preserve"> </w:t>
      </w:r>
      <w:r w:rsidRPr="006F7392">
        <w:rPr>
          <w:rFonts w:ascii="Arial" w:hAnsi="Arial" w:cs="Arial"/>
          <w:b/>
          <w:bCs/>
          <w:sz w:val="20"/>
          <w:szCs w:val="20"/>
        </w:rPr>
        <w:t xml:space="preserve">Teotitlán, </w:t>
      </w:r>
      <w:r w:rsidRPr="006F7392">
        <w:rPr>
          <w:rFonts w:ascii="Arial" w:hAnsi="Arial" w:cs="Arial"/>
          <w:bCs/>
          <w:sz w:val="20"/>
          <w:szCs w:val="20"/>
        </w:rPr>
        <w:t>Oaxaca.</w:t>
      </w:r>
    </w:p>
    <w:p w:rsidR="00F8164C" w:rsidRPr="006F7392" w:rsidRDefault="00F8164C" w:rsidP="006254BB">
      <w:pPr>
        <w:spacing w:line="360" w:lineRule="auto"/>
        <w:ind w:left="851" w:right="616"/>
        <w:jc w:val="both"/>
        <w:rPr>
          <w:rFonts w:ascii="Arial" w:hAnsi="Arial" w:cs="Arial"/>
          <w:bCs/>
          <w:sz w:val="20"/>
          <w:szCs w:val="20"/>
        </w:rPr>
      </w:pPr>
      <w:r w:rsidRPr="006F7392">
        <w:rPr>
          <w:rFonts w:ascii="Arial" w:hAnsi="Arial" w:cs="Arial"/>
          <w:bCs/>
          <w:sz w:val="20"/>
          <w:szCs w:val="20"/>
        </w:rPr>
        <w:t xml:space="preserve">De ésta manera, se corrobora el carácter de sujeto obligado que tiene el recurrente respecto de la obligación por la que fue sancionado, misma que se encuentra contemplada en el artículo 95, fracción II de la Ley de Fiscalización Superior para el </w:t>
      </w:r>
      <w:r w:rsidR="00EE5072" w:rsidRPr="006F7392">
        <w:rPr>
          <w:rFonts w:ascii="Arial" w:hAnsi="Arial" w:cs="Arial"/>
          <w:bCs/>
          <w:sz w:val="20"/>
          <w:szCs w:val="20"/>
        </w:rPr>
        <w:t>Estado</w:t>
      </w:r>
      <w:r w:rsidRPr="006F7392">
        <w:rPr>
          <w:rFonts w:ascii="Arial" w:hAnsi="Arial" w:cs="Arial"/>
          <w:bCs/>
          <w:sz w:val="20"/>
          <w:szCs w:val="20"/>
        </w:rPr>
        <w:t xml:space="preserve"> de Oaxaca, el cual señala los supuestos siguientes: </w:t>
      </w:r>
    </w:p>
    <w:p w:rsidR="006254BB" w:rsidRPr="006F7392" w:rsidRDefault="006254BB" w:rsidP="006254BB">
      <w:pPr>
        <w:spacing w:line="360" w:lineRule="auto"/>
        <w:ind w:left="1276" w:right="1183"/>
        <w:jc w:val="both"/>
        <w:rPr>
          <w:rFonts w:ascii="Arial" w:hAnsi="Arial" w:cs="Arial"/>
          <w:bCs/>
          <w:i/>
          <w:sz w:val="18"/>
          <w:szCs w:val="18"/>
        </w:rPr>
      </w:pPr>
      <w:r w:rsidRPr="006F7392">
        <w:rPr>
          <w:rFonts w:ascii="Arial" w:hAnsi="Arial" w:cs="Arial"/>
          <w:b/>
          <w:bCs/>
          <w:i/>
          <w:sz w:val="18"/>
          <w:szCs w:val="18"/>
        </w:rPr>
        <w:lastRenderedPageBreak/>
        <w:t xml:space="preserve">“Artículo 95.- </w:t>
      </w:r>
      <w:r w:rsidRPr="006F7392">
        <w:rPr>
          <w:rFonts w:ascii="Arial" w:hAnsi="Arial" w:cs="Arial"/>
          <w:bCs/>
          <w:i/>
          <w:sz w:val="18"/>
          <w:szCs w:val="18"/>
        </w:rPr>
        <w:t>La Autoría impondrá a los servidores públicos del Estado y de los Municipios, una sanción económica equivalente de 150 a 300 días de Salario Mínimo General Vigente en la Entidad, cuando por causas imputables a los mismos, incurran en cualquiera de las siguientes omisiones:</w:t>
      </w:r>
    </w:p>
    <w:p w:rsidR="00F8164C" w:rsidRPr="006F7392" w:rsidRDefault="006254BB" w:rsidP="006254BB">
      <w:pPr>
        <w:spacing w:line="360" w:lineRule="auto"/>
        <w:ind w:left="1276" w:right="1183"/>
        <w:jc w:val="both"/>
        <w:rPr>
          <w:rFonts w:ascii="Arial" w:hAnsi="Arial" w:cs="Arial"/>
          <w:b/>
          <w:bCs/>
          <w:i/>
          <w:sz w:val="18"/>
          <w:szCs w:val="18"/>
          <w:u w:val="single"/>
        </w:rPr>
      </w:pPr>
      <w:r w:rsidRPr="006F7392">
        <w:rPr>
          <w:rFonts w:ascii="Arial" w:hAnsi="Arial" w:cs="Arial"/>
          <w:b/>
          <w:bCs/>
          <w:i/>
          <w:sz w:val="18"/>
          <w:szCs w:val="18"/>
        </w:rPr>
        <w:t xml:space="preserve">II. </w:t>
      </w:r>
      <w:r w:rsidRPr="006F7392">
        <w:rPr>
          <w:rFonts w:ascii="Arial" w:hAnsi="Arial" w:cs="Arial"/>
          <w:b/>
          <w:bCs/>
          <w:i/>
          <w:sz w:val="18"/>
          <w:szCs w:val="18"/>
          <w:u w:val="single"/>
        </w:rPr>
        <w:t xml:space="preserve">Presentar los informes de Avance en </w:t>
      </w:r>
      <w:proofErr w:type="gramStart"/>
      <w:r w:rsidRPr="006F7392">
        <w:rPr>
          <w:rFonts w:ascii="Arial" w:hAnsi="Arial" w:cs="Arial"/>
          <w:b/>
          <w:bCs/>
          <w:i/>
          <w:sz w:val="18"/>
          <w:szCs w:val="18"/>
          <w:u w:val="single"/>
        </w:rPr>
        <w:t>los plazo establecidos</w:t>
      </w:r>
      <w:proofErr w:type="gramEnd"/>
      <w:r w:rsidRPr="006F7392">
        <w:rPr>
          <w:rFonts w:ascii="Arial" w:hAnsi="Arial" w:cs="Arial"/>
          <w:b/>
          <w:bCs/>
          <w:i/>
          <w:sz w:val="18"/>
          <w:szCs w:val="18"/>
          <w:u w:val="single"/>
        </w:rPr>
        <w:t xml:space="preserve"> en la presente Ley; </w:t>
      </w:r>
    </w:p>
    <w:p w:rsidR="006254BB" w:rsidRPr="006F7392" w:rsidRDefault="006254BB" w:rsidP="006254BB">
      <w:pPr>
        <w:spacing w:line="360" w:lineRule="auto"/>
        <w:ind w:left="851" w:right="616"/>
        <w:jc w:val="both"/>
        <w:rPr>
          <w:rFonts w:ascii="Arial" w:hAnsi="Arial" w:cs="Arial"/>
          <w:bCs/>
          <w:sz w:val="20"/>
          <w:szCs w:val="20"/>
        </w:rPr>
      </w:pPr>
      <w:r w:rsidRPr="006F7392">
        <w:rPr>
          <w:rFonts w:ascii="Arial" w:hAnsi="Arial" w:cs="Arial"/>
          <w:bCs/>
          <w:sz w:val="20"/>
          <w:szCs w:val="20"/>
        </w:rPr>
        <w:t>Del artículo transcrito, se desprende que los supuestos para que se sancionen a los sujetos obligados, serán que éstos omitan lo siguiente: presentar los informes de situación excepcional que formule la Auditoría</w:t>
      </w:r>
      <w:r w:rsidRPr="006F7392">
        <w:rPr>
          <w:rFonts w:ascii="Arial" w:hAnsi="Arial" w:cs="Arial"/>
          <w:bCs/>
          <w:i/>
          <w:sz w:val="20"/>
          <w:szCs w:val="20"/>
        </w:rPr>
        <w:t xml:space="preserve">; </w:t>
      </w:r>
      <w:r w:rsidRPr="006F7392">
        <w:rPr>
          <w:rFonts w:ascii="Arial" w:hAnsi="Arial" w:cs="Arial"/>
          <w:b/>
          <w:bCs/>
          <w:i/>
          <w:sz w:val="20"/>
          <w:szCs w:val="20"/>
          <w:u w:val="single"/>
        </w:rPr>
        <w:t xml:space="preserve">presentar los informes de avance en los plazos establecidos en la presente Ley, </w:t>
      </w:r>
      <w:r w:rsidRPr="006F7392">
        <w:rPr>
          <w:rFonts w:ascii="Arial" w:hAnsi="Arial" w:cs="Arial"/>
          <w:bCs/>
          <w:sz w:val="20"/>
          <w:szCs w:val="20"/>
        </w:rPr>
        <w:t>presentar la cuenta pública en los plazos establecidos en la Ley; Presentar el expediente derivado de la Entrega-Recepción de la administración municipal; y copia certificada del acta circunstanciada levantada con motivo del acto de Entrega-Recepción, por parte del Presidente Municipal entrante, en los términos señalados por la Ley aplicable; Entregar sin causa justificada la administración junto con los bienes y documentación a que se refiere, los Capítulos II y IV del T</w:t>
      </w:r>
      <w:r w:rsidR="000929C5" w:rsidRPr="006F7392">
        <w:rPr>
          <w:rFonts w:ascii="Arial" w:hAnsi="Arial" w:cs="Arial"/>
          <w:bCs/>
          <w:sz w:val="20"/>
          <w:szCs w:val="20"/>
        </w:rPr>
        <w:t xml:space="preserve">ítulo Octavo </w:t>
      </w:r>
      <w:r w:rsidRPr="006F7392">
        <w:rPr>
          <w:rFonts w:ascii="Arial" w:hAnsi="Arial" w:cs="Arial"/>
          <w:bCs/>
          <w:sz w:val="20"/>
          <w:szCs w:val="20"/>
        </w:rPr>
        <w:t>de la Ley Orgánica Municipal del Estado sin causa justificada</w:t>
      </w:r>
      <w:r w:rsidR="000929C5" w:rsidRPr="006F7392">
        <w:rPr>
          <w:rFonts w:ascii="Arial" w:hAnsi="Arial" w:cs="Arial"/>
          <w:bCs/>
          <w:sz w:val="20"/>
          <w:szCs w:val="20"/>
        </w:rPr>
        <w:t xml:space="preserve"> la administración junto con los bienes y documentación a que se refieren los Capítulos III y IV del Título Octavo de la Ley Orgánica Municipal del Estado de Oaxaca, por parte del Presidente saliente, sin perjuicio de los plazos extraordinarios  que procedan en términos de lo dispuesto por el artículo 182 de dicha Ley; y Presentar el inventario de los bienes que integran el patrimonio de la Administración Pública Municipal y sus modificaciones.</w:t>
      </w:r>
    </w:p>
    <w:p w:rsidR="000929C5" w:rsidRPr="006F7392" w:rsidRDefault="00285F7C" w:rsidP="006254BB">
      <w:pPr>
        <w:spacing w:line="360" w:lineRule="auto"/>
        <w:ind w:left="851" w:right="616"/>
        <w:jc w:val="both"/>
        <w:rPr>
          <w:rFonts w:ascii="Arial" w:hAnsi="Arial" w:cs="Arial"/>
          <w:bCs/>
          <w:sz w:val="20"/>
          <w:szCs w:val="20"/>
        </w:rPr>
      </w:pPr>
      <w:r>
        <w:rPr>
          <w:noProof/>
        </w:rPr>
        <mc:AlternateContent>
          <mc:Choice Requires="wps">
            <w:drawing>
              <wp:anchor distT="0" distB="0" distL="114300" distR="114300" simplePos="0" relativeHeight="251663360" behindDoc="0" locked="0" layoutInCell="1" allowOverlap="1" wp14:anchorId="21EDAF7C" wp14:editId="3671DC59">
                <wp:simplePos x="0" y="0"/>
                <wp:positionH relativeFrom="column">
                  <wp:posOffset>5153660</wp:posOffset>
                </wp:positionH>
                <wp:positionV relativeFrom="paragraph">
                  <wp:posOffset>1246505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5.8pt;margin-top:98.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0929C5" w:rsidRPr="006F7392">
        <w:rPr>
          <w:rFonts w:ascii="Arial" w:hAnsi="Arial" w:cs="Arial"/>
          <w:bCs/>
          <w:sz w:val="20"/>
          <w:szCs w:val="20"/>
        </w:rPr>
        <w:t xml:space="preserve">Luego entonces, </w:t>
      </w:r>
      <w:r w:rsidR="000A3146" w:rsidRPr="006F7392">
        <w:rPr>
          <w:rFonts w:ascii="Arial" w:hAnsi="Arial" w:cs="Arial"/>
          <w:bCs/>
          <w:sz w:val="20"/>
          <w:szCs w:val="20"/>
        </w:rPr>
        <w:t>para que la infracción prevista en el artículo 95 fracción II, de la Ley de Fiscalización Superior para el Estado de Oaxaca, se configure, es necesario  que en el acto administrativo se encuentren fundadas y motivadas las omisiones, configuradas por los sujetos obligados, situación que se actualiza plenamente en el acto combatido al señalarse en la multa impuesta, que los recurrentes fueron omisos en presentar en el plazo establecido por el artículo 20, de la Ley antes invocada, vigente, el tercer informe de avance de gestión financiera correspondiente al trimestre julio-</w:t>
      </w:r>
      <w:proofErr w:type="gramStart"/>
      <w:r w:rsidR="000A3146" w:rsidRPr="006F7392">
        <w:rPr>
          <w:rFonts w:ascii="Arial" w:hAnsi="Arial" w:cs="Arial"/>
          <w:bCs/>
          <w:sz w:val="20"/>
          <w:szCs w:val="20"/>
        </w:rPr>
        <w:t>septiembre</w:t>
      </w:r>
      <w:proofErr w:type="gramEnd"/>
      <w:r w:rsidR="000A3146" w:rsidRPr="006F7392">
        <w:rPr>
          <w:rFonts w:ascii="Arial" w:hAnsi="Arial" w:cs="Arial"/>
          <w:bCs/>
          <w:sz w:val="20"/>
          <w:szCs w:val="20"/>
        </w:rPr>
        <w:t xml:space="preserve"> del ejercicio dos mil dieciséis; por lo que en la resolución de imposición de multa, de fecha siete de febrero del años dos mil diecisiete, la infracción señalada se encuentra debidamente fundada y motivada, respecto de la omisión incurrida por la Comisión de Hacienda del Municipio de </w:t>
      </w:r>
      <w:r w:rsidR="000A3146" w:rsidRPr="006F7392">
        <w:rPr>
          <w:rFonts w:ascii="Arial" w:hAnsi="Arial" w:cs="Arial"/>
          <w:b/>
          <w:bCs/>
          <w:sz w:val="20"/>
          <w:szCs w:val="20"/>
        </w:rPr>
        <w:t xml:space="preserve">san Juan de los Cues, </w:t>
      </w:r>
      <w:r w:rsidR="000A3146" w:rsidRPr="006F7392">
        <w:rPr>
          <w:rFonts w:ascii="Arial" w:hAnsi="Arial" w:cs="Arial"/>
          <w:bCs/>
          <w:sz w:val="20"/>
          <w:szCs w:val="20"/>
        </w:rPr>
        <w:t>Distrito</w:t>
      </w:r>
      <w:r w:rsidR="00992E60">
        <w:rPr>
          <w:rFonts w:ascii="Arial" w:hAnsi="Arial" w:cs="Arial"/>
          <w:bCs/>
          <w:sz w:val="20"/>
          <w:szCs w:val="20"/>
        </w:rPr>
        <w:t>(sic)</w:t>
      </w:r>
      <w:r w:rsidR="000A3146" w:rsidRPr="006F7392">
        <w:rPr>
          <w:rFonts w:ascii="Arial" w:hAnsi="Arial" w:cs="Arial"/>
          <w:bCs/>
          <w:sz w:val="20"/>
          <w:szCs w:val="20"/>
        </w:rPr>
        <w:t xml:space="preserve"> </w:t>
      </w:r>
      <w:r w:rsidR="000A3146" w:rsidRPr="006F7392">
        <w:rPr>
          <w:rFonts w:ascii="Arial" w:hAnsi="Arial" w:cs="Arial"/>
          <w:b/>
          <w:bCs/>
          <w:sz w:val="20"/>
          <w:szCs w:val="20"/>
        </w:rPr>
        <w:t xml:space="preserve">Teotitlán, </w:t>
      </w:r>
      <w:r w:rsidR="000A3146" w:rsidRPr="006F7392">
        <w:rPr>
          <w:rFonts w:ascii="Arial" w:hAnsi="Arial" w:cs="Arial"/>
          <w:bCs/>
          <w:sz w:val="20"/>
          <w:szCs w:val="20"/>
        </w:rPr>
        <w:t>Oaxaca.</w:t>
      </w:r>
    </w:p>
    <w:p w:rsidR="00FA3A96" w:rsidRDefault="00FA3A96" w:rsidP="006254BB">
      <w:pPr>
        <w:spacing w:line="360" w:lineRule="auto"/>
        <w:ind w:left="851" w:right="616"/>
        <w:jc w:val="both"/>
        <w:rPr>
          <w:rFonts w:ascii="Arial" w:hAnsi="Arial" w:cs="Arial"/>
          <w:bCs/>
          <w:sz w:val="20"/>
          <w:szCs w:val="20"/>
        </w:rPr>
      </w:pPr>
      <w:r w:rsidRPr="006F7392">
        <w:rPr>
          <w:rFonts w:ascii="Arial" w:hAnsi="Arial" w:cs="Arial"/>
          <w:bCs/>
          <w:sz w:val="20"/>
          <w:szCs w:val="20"/>
        </w:rPr>
        <w:t xml:space="preserve">Por tal motivo, contrario a lo señalado por el recurrente, en la multa impuesta  fue debidamente señalado los motivos tomados en consideración para arribar al hecho de que la conducta que se le imputa, efectivamente encuadra en el precepto legal invocado como fundamento de la sanción impuesta, por lo que la resolución impugnada se encuentra debidamente fundada y motivada, al haberse emitido en estricto acatamiento a lo establecido en el numeral 16 constitucional, sin que deba perderse de vista que las obligaciones que originó la imposición de la sanción combatida, que invariablemente constituye obligaciones propias de las actual administración, siendo que lo realmente trascendente es que el recurrente ni </w:t>
      </w:r>
      <w:r w:rsidRPr="006F7392">
        <w:rPr>
          <w:rFonts w:ascii="Arial" w:hAnsi="Arial" w:cs="Arial"/>
          <w:bCs/>
          <w:sz w:val="20"/>
          <w:szCs w:val="20"/>
        </w:rPr>
        <w:lastRenderedPageBreak/>
        <w:t>remotamente acredita en el presente medio de defensa, haber dado cumplimiento en tiempo y forma a las obligaciones a que se encuentran afecto, de ahí lo infundado de los argumentos vertidos por el impugnante.</w:t>
      </w:r>
    </w:p>
    <w:p w:rsidR="00992E60" w:rsidRPr="00A90D88" w:rsidRDefault="00992E60" w:rsidP="006254BB">
      <w:pPr>
        <w:spacing w:line="360" w:lineRule="auto"/>
        <w:ind w:left="851" w:right="616"/>
        <w:jc w:val="both"/>
        <w:rPr>
          <w:rFonts w:ascii="Arial" w:hAnsi="Arial" w:cs="Arial"/>
          <w:bCs/>
          <w:sz w:val="20"/>
          <w:szCs w:val="20"/>
        </w:rPr>
      </w:pPr>
      <w:r>
        <w:rPr>
          <w:rFonts w:ascii="Arial" w:hAnsi="Arial" w:cs="Arial"/>
          <w:b/>
          <w:bCs/>
          <w:sz w:val="20"/>
          <w:szCs w:val="20"/>
        </w:rPr>
        <w:t xml:space="preserve">QUINTO.- </w:t>
      </w:r>
      <w:r>
        <w:rPr>
          <w:rFonts w:ascii="Arial" w:hAnsi="Arial" w:cs="Arial"/>
          <w:bCs/>
          <w:sz w:val="20"/>
          <w:szCs w:val="20"/>
        </w:rPr>
        <w:t xml:space="preserve">Se da cuenta con el memorándum número ASE/SAPN/DCP/0842/2017 de fecha diecinueve de junio del año dos mil diecisiete, signado por el Licenciado en Contaduría Pública Jaime Ramón Ruiz Luria, en su carácter de Sub Auditor Superior del Estado de Oaxaca, a cargo de la Planeación y Normatividad Técnica de la Auditoría Superior del Estado de Oaxaca, en que el recurrente, no cumplió con la presentación del </w:t>
      </w:r>
      <w:r>
        <w:rPr>
          <w:rFonts w:ascii="Arial" w:hAnsi="Arial" w:cs="Arial"/>
          <w:b/>
          <w:bCs/>
          <w:sz w:val="20"/>
          <w:szCs w:val="20"/>
        </w:rPr>
        <w:t xml:space="preserve">tercer informe de avance de gestión financiera, correspondiente al trimestre julio-septiembre del ejercicio fiscal dos mil diecisiete, </w:t>
      </w:r>
      <w:r>
        <w:rPr>
          <w:rFonts w:ascii="Arial" w:hAnsi="Arial" w:cs="Arial"/>
          <w:bCs/>
          <w:sz w:val="20"/>
          <w:szCs w:val="20"/>
        </w:rPr>
        <w:t xml:space="preserve">obligación formal a la que se encuentra afecto el ciudadano </w:t>
      </w:r>
      <w:r w:rsidR="00770EBC">
        <w:rPr>
          <w:rFonts w:ascii="Arial" w:hAnsi="Arial" w:cs="Arial"/>
          <w:bCs/>
          <w:sz w:val="20"/>
          <w:szCs w:val="20"/>
        </w:rPr>
        <w:t>**********</w:t>
      </w:r>
      <w:r>
        <w:rPr>
          <w:rFonts w:ascii="Arial" w:hAnsi="Arial" w:cs="Arial"/>
          <w:bCs/>
          <w:sz w:val="20"/>
          <w:szCs w:val="20"/>
        </w:rPr>
        <w:t xml:space="preserve">, Ex Tesorero Municipal, del Municipio de Sam Juan de los Cues, Distrito de Teotitlán, Oaxaca, </w:t>
      </w:r>
      <w:r w:rsidR="00A01A11">
        <w:rPr>
          <w:rFonts w:ascii="Arial" w:hAnsi="Arial" w:cs="Arial"/>
          <w:bCs/>
          <w:sz w:val="20"/>
          <w:szCs w:val="20"/>
        </w:rPr>
        <w:t xml:space="preserve">obligación que debió darle cumplimiento a más tardar el treinta de octubre del año dos mil dieciséis, conforme a lo establecido en los artículos 20 y 22 fracción I de la Ley de Fiscalización Superior para el Estado de Oaxaca, circunstancia de la que a la fecha no se le ha dado cumplimiento ni siquiera de manera extemporánea ante esta Auditoría Superior del Estado de Oaxaca, por lo que no se exime de cumplir con sus obligaciones como servidor público, de conformidad en los artículos 2, fracciones X y XIX, 3, 20, 22, 43, fracciones XXII y LI, y 95, fracción IX de la Ley Orgánica Municipal del Estado de Oaxaca, en el que el recurrente es sujeto de esta ley y está obligado a observar y cumplir las disposiciones contenidas en la misma; como en el particular, presentar a la Auditoría, en forma consolidada dentro de los treinta días naturales siguientes a la conclusión del periodo, el informe de avance, sobre los resultados físicos y financieros de los programas a su cargo, a fin de que la Auditoría, fiscalice en forma simultánea, </w:t>
      </w:r>
      <w:r w:rsidR="00711F3A">
        <w:rPr>
          <w:rFonts w:ascii="Arial" w:hAnsi="Arial" w:cs="Arial"/>
          <w:bCs/>
          <w:sz w:val="20"/>
          <w:szCs w:val="20"/>
        </w:rPr>
        <w:t xml:space="preserve">pero posterior a su conclusión de los procesos correspondientes, de forma preventiva y complementaria, los ingresos y egresos, la administración, custodia, manejo y la aplicación de sus fondos y recursos, así como el grado de cumplimiento de los objetivos contenidos en dichos programas, es decir existe la obligación formal, de presentar el informe a la conclusión del trimestre correspondiente; por lo que está Auditoría Superior del Estado de Oaxaca,  por decisión administrativa y en el ámbito de sus atribuciones legales que le confieren  las disposiciones normativas citadas </w:t>
      </w:r>
      <w:r w:rsidR="00A90D88">
        <w:rPr>
          <w:rFonts w:ascii="Arial" w:hAnsi="Arial" w:cs="Arial"/>
          <w:bCs/>
          <w:sz w:val="20"/>
          <w:szCs w:val="20"/>
        </w:rPr>
        <w:t xml:space="preserve">en el considerando primero de esta resolución, con fundamento en el artículo 63 fracción II de la Ley de Fiscalización Superior del Estado de Oaxaca, de aplicación supletoria a la Ley de Fiscalización Superior para el Estado de Oaxaca, conforme a su artículos Tercero Transitorio, estima pertinente </w:t>
      </w:r>
      <w:r w:rsidR="00A90D88">
        <w:rPr>
          <w:rFonts w:ascii="Arial" w:hAnsi="Arial" w:cs="Arial"/>
          <w:b/>
          <w:bCs/>
          <w:sz w:val="20"/>
          <w:szCs w:val="20"/>
          <w:u w:val="single"/>
        </w:rPr>
        <w:t xml:space="preserve">CONFIRMAR </w:t>
      </w:r>
      <w:r w:rsidR="00A90D88">
        <w:rPr>
          <w:rFonts w:ascii="Arial" w:hAnsi="Arial" w:cs="Arial"/>
          <w:bCs/>
          <w:sz w:val="20"/>
          <w:szCs w:val="20"/>
        </w:rPr>
        <w:t>la multa impuesta en la resolución dictada en el expediente ASE/RIM/0043/2017…”</w:t>
      </w:r>
    </w:p>
    <w:p w:rsidR="00A96892" w:rsidRDefault="00A96892" w:rsidP="00734C25">
      <w:pPr>
        <w:spacing w:line="360" w:lineRule="auto"/>
        <w:jc w:val="both"/>
        <w:rPr>
          <w:rFonts w:ascii="Arial" w:hAnsi="Arial" w:cs="Arial"/>
          <w:sz w:val="26"/>
          <w:szCs w:val="26"/>
        </w:rPr>
      </w:pPr>
      <w:r>
        <w:rPr>
          <w:rFonts w:ascii="Arial" w:hAnsi="Arial" w:cs="Arial"/>
          <w:sz w:val="26"/>
          <w:szCs w:val="26"/>
        </w:rPr>
        <w:tab/>
      </w:r>
      <w:r w:rsidR="00567E94">
        <w:rPr>
          <w:rFonts w:ascii="Arial" w:hAnsi="Arial" w:cs="Arial"/>
          <w:sz w:val="26"/>
          <w:szCs w:val="26"/>
        </w:rPr>
        <w:t>D</w:t>
      </w:r>
      <w:r w:rsidR="00496F78">
        <w:rPr>
          <w:rFonts w:ascii="Arial" w:hAnsi="Arial" w:cs="Arial"/>
          <w:sz w:val="26"/>
          <w:szCs w:val="26"/>
        </w:rPr>
        <w:t>e la transcripción anterior</w:t>
      </w:r>
      <w:r w:rsidR="00677601">
        <w:rPr>
          <w:rFonts w:ascii="Arial" w:hAnsi="Arial" w:cs="Arial"/>
          <w:sz w:val="26"/>
          <w:szCs w:val="26"/>
        </w:rPr>
        <w:t>,</w:t>
      </w:r>
      <w:r w:rsidR="00496F78">
        <w:rPr>
          <w:rFonts w:ascii="Arial" w:hAnsi="Arial" w:cs="Arial"/>
          <w:sz w:val="26"/>
          <w:szCs w:val="26"/>
        </w:rPr>
        <w:t xml:space="preserve"> se advierte que </w:t>
      </w:r>
      <w:r w:rsidR="00AA23E5">
        <w:rPr>
          <w:rFonts w:ascii="Arial" w:hAnsi="Arial" w:cs="Arial"/>
          <w:sz w:val="26"/>
          <w:szCs w:val="26"/>
        </w:rPr>
        <w:t xml:space="preserve">la </w:t>
      </w:r>
      <w:r w:rsidR="00CB5F52">
        <w:rPr>
          <w:rFonts w:ascii="Arial" w:hAnsi="Arial" w:cs="Arial"/>
          <w:sz w:val="26"/>
          <w:szCs w:val="26"/>
        </w:rPr>
        <w:t>Auditorí</w:t>
      </w:r>
      <w:r w:rsidR="00734C25" w:rsidRPr="00C7176D">
        <w:rPr>
          <w:rFonts w:ascii="Arial" w:hAnsi="Arial" w:cs="Arial"/>
          <w:sz w:val="26"/>
          <w:szCs w:val="26"/>
        </w:rPr>
        <w:t>a</w:t>
      </w:r>
      <w:r w:rsidR="00C6027B">
        <w:rPr>
          <w:rFonts w:ascii="Arial" w:hAnsi="Arial" w:cs="Arial"/>
          <w:sz w:val="26"/>
          <w:szCs w:val="26"/>
        </w:rPr>
        <w:t xml:space="preserve"> Superior del Estado,</w:t>
      </w:r>
      <w:r w:rsidR="00734C25" w:rsidRPr="00C7176D">
        <w:rPr>
          <w:rFonts w:ascii="Arial" w:hAnsi="Arial" w:cs="Arial"/>
          <w:sz w:val="26"/>
          <w:szCs w:val="26"/>
        </w:rPr>
        <w:t xml:space="preserve"> le impone </w:t>
      </w:r>
      <w:r w:rsidR="00C6027B">
        <w:rPr>
          <w:rFonts w:ascii="Arial" w:hAnsi="Arial" w:cs="Arial"/>
          <w:sz w:val="26"/>
          <w:szCs w:val="26"/>
        </w:rPr>
        <w:t>una</w:t>
      </w:r>
      <w:r w:rsidR="00AA23E5">
        <w:rPr>
          <w:rFonts w:ascii="Arial" w:hAnsi="Arial" w:cs="Arial"/>
          <w:sz w:val="26"/>
          <w:szCs w:val="26"/>
        </w:rPr>
        <w:t xml:space="preserve"> </w:t>
      </w:r>
      <w:r w:rsidR="00734C25" w:rsidRPr="00C7176D">
        <w:rPr>
          <w:rFonts w:ascii="Arial" w:hAnsi="Arial" w:cs="Arial"/>
          <w:sz w:val="26"/>
          <w:szCs w:val="26"/>
        </w:rPr>
        <w:t>multa</w:t>
      </w:r>
      <w:r w:rsidR="00AA23E5">
        <w:rPr>
          <w:rFonts w:ascii="Arial" w:hAnsi="Arial" w:cs="Arial"/>
          <w:sz w:val="26"/>
          <w:szCs w:val="26"/>
        </w:rPr>
        <w:t xml:space="preserve"> al </w:t>
      </w:r>
      <w:r w:rsidR="00677601">
        <w:rPr>
          <w:rFonts w:ascii="Arial" w:hAnsi="Arial" w:cs="Arial"/>
          <w:sz w:val="26"/>
          <w:szCs w:val="26"/>
        </w:rPr>
        <w:t>ex-</w:t>
      </w:r>
      <w:r w:rsidR="00AA23E5">
        <w:rPr>
          <w:rFonts w:ascii="Arial" w:hAnsi="Arial" w:cs="Arial"/>
          <w:sz w:val="26"/>
          <w:szCs w:val="26"/>
        </w:rPr>
        <w:t>Tesorero Municipal</w:t>
      </w:r>
      <w:r w:rsidR="00C6027B">
        <w:rPr>
          <w:rFonts w:ascii="Arial" w:hAnsi="Arial" w:cs="Arial"/>
          <w:sz w:val="26"/>
          <w:szCs w:val="26"/>
        </w:rPr>
        <w:t xml:space="preserve"> del Municipio de San Juan de los Cues, Distrito de Teotitlán, Oaxaca</w:t>
      </w:r>
      <w:r w:rsidR="00AA23E5">
        <w:rPr>
          <w:rFonts w:ascii="Arial" w:hAnsi="Arial" w:cs="Arial"/>
          <w:sz w:val="26"/>
          <w:szCs w:val="26"/>
        </w:rPr>
        <w:t xml:space="preserve">, por la omisión de presentar el tercer informe de avance de gestión financiera, correspondiente al trimestre julio-septiembre del ejercicio fiscal dos mil dieciséis, argumentando que dicha autoridad tenía obligación de </w:t>
      </w:r>
      <w:r w:rsidR="00AA23E5">
        <w:rPr>
          <w:rFonts w:ascii="Arial" w:hAnsi="Arial" w:cs="Arial"/>
          <w:sz w:val="26"/>
          <w:szCs w:val="26"/>
        </w:rPr>
        <w:lastRenderedPageBreak/>
        <w:t>presentar</w:t>
      </w:r>
      <w:r w:rsidR="0038133D">
        <w:rPr>
          <w:rFonts w:ascii="Arial" w:hAnsi="Arial" w:cs="Arial"/>
          <w:sz w:val="26"/>
          <w:szCs w:val="26"/>
        </w:rPr>
        <w:t>lo</w:t>
      </w:r>
      <w:r w:rsidR="00AA23E5">
        <w:rPr>
          <w:rFonts w:ascii="Arial" w:hAnsi="Arial" w:cs="Arial"/>
          <w:sz w:val="26"/>
          <w:szCs w:val="26"/>
        </w:rPr>
        <w:t xml:space="preserve"> a más tardar el treinta de octubre del citado año, </w:t>
      </w:r>
      <w:r w:rsidR="001234C3">
        <w:rPr>
          <w:rFonts w:ascii="Arial" w:hAnsi="Arial" w:cs="Arial"/>
          <w:sz w:val="26"/>
          <w:szCs w:val="26"/>
        </w:rPr>
        <w:t>conforme a lo establecido en</w:t>
      </w:r>
      <w:r w:rsidR="00AA23E5">
        <w:rPr>
          <w:rFonts w:ascii="Arial" w:hAnsi="Arial" w:cs="Arial"/>
          <w:sz w:val="26"/>
          <w:szCs w:val="26"/>
        </w:rPr>
        <w:t xml:space="preserve"> los artículos 20 y 22 fracción I de la Ley de Fiscalización Superior para el Estado de Oaxaca</w:t>
      </w:r>
      <w:r>
        <w:rPr>
          <w:rFonts w:ascii="Arial" w:hAnsi="Arial" w:cs="Arial"/>
          <w:sz w:val="26"/>
          <w:szCs w:val="26"/>
        </w:rPr>
        <w:t xml:space="preserve">. </w:t>
      </w:r>
    </w:p>
    <w:p w:rsidR="00CB5F52" w:rsidRDefault="00A96892" w:rsidP="00734C25">
      <w:pPr>
        <w:spacing w:line="360" w:lineRule="auto"/>
        <w:jc w:val="both"/>
        <w:rPr>
          <w:rFonts w:ascii="Arial" w:hAnsi="Arial" w:cs="Arial"/>
          <w:sz w:val="26"/>
          <w:szCs w:val="26"/>
        </w:rPr>
      </w:pPr>
      <w:r>
        <w:rPr>
          <w:rFonts w:ascii="Arial" w:hAnsi="Arial" w:cs="Arial"/>
          <w:sz w:val="26"/>
          <w:szCs w:val="26"/>
        </w:rPr>
        <w:tab/>
      </w:r>
      <w:r w:rsidR="00567E94">
        <w:rPr>
          <w:rFonts w:ascii="Arial" w:hAnsi="Arial" w:cs="Arial"/>
          <w:sz w:val="26"/>
          <w:szCs w:val="26"/>
        </w:rPr>
        <w:t>Lo anterior</w:t>
      </w:r>
      <w:r w:rsidR="0038133D">
        <w:rPr>
          <w:rFonts w:ascii="Arial" w:hAnsi="Arial" w:cs="Arial"/>
          <w:sz w:val="26"/>
          <w:szCs w:val="26"/>
        </w:rPr>
        <w:t>, toda vez que</w:t>
      </w:r>
      <w:r w:rsidR="00AA23E5">
        <w:rPr>
          <w:rFonts w:ascii="Arial" w:hAnsi="Arial" w:cs="Arial"/>
          <w:sz w:val="26"/>
          <w:szCs w:val="26"/>
        </w:rPr>
        <w:t xml:space="preserve"> de </w:t>
      </w:r>
      <w:r w:rsidR="001234C3">
        <w:rPr>
          <w:rFonts w:ascii="Arial" w:hAnsi="Arial" w:cs="Arial"/>
          <w:sz w:val="26"/>
          <w:szCs w:val="26"/>
        </w:rPr>
        <w:t>acuerdo</w:t>
      </w:r>
      <w:r w:rsidR="00AA23E5">
        <w:rPr>
          <w:rFonts w:ascii="Arial" w:hAnsi="Arial" w:cs="Arial"/>
          <w:sz w:val="26"/>
          <w:szCs w:val="26"/>
        </w:rPr>
        <w:t xml:space="preserve"> con el precepto 3 de la citada Ley, le resulta el carácter de sujeto obligado al cumplimiento de las obligaciones establecidas en </w:t>
      </w:r>
      <w:r w:rsidR="00567E94">
        <w:rPr>
          <w:rFonts w:ascii="Arial" w:hAnsi="Arial" w:cs="Arial"/>
          <w:sz w:val="26"/>
          <w:szCs w:val="26"/>
        </w:rPr>
        <w:t>la Ley de Fiscalización Superior para el Estado de Oaxaca</w:t>
      </w:r>
      <w:r w:rsidR="001234C3">
        <w:rPr>
          <w:rFonts w:ascii="Arial" w:hAnsi="Arial" w:cs="Arial"/>
          <w:sz w:val="26"/>
          <w:szCs w:val="26"/>
        </w:rPr>
        <w:t>;</w:t>
      </w:r>
      <w:r w:rsidR="00AA23E5">
        <w:rPr>
          <w:rFonts w:ascii="Arial" w:hAnsi="Arial" w:cs="Arial"/>
          <w:sz w:val="26"/>
          <w:szCs w:val="26"/>
        </w:rPr>
        <w:t xml:space="preserve"> a más</w:t>
      </w:r>
      <w:r w:rsidR="00677601">
        <w:rPr>
          <w:rFonts w:ascii="Arial" w:hAnsi="Arial" w:cs="Arial"/>
          <w:sz w:val="26"/>
          <w:szCs w:val="26"/>
        </w:rPr>
        <w:t xml:space="preserve"> </w:t>
      </w:r>
      <w:r w:rsidR="00AA23E5">
        <w:rPr>
          <w:rFonts w:ascii="Arial" w:hAnsi="Arial" w:cs="Arial"/>
          <w:sz w:val="26"/>
          <w:szCs w:val="26"/>
        </w:rPr>
        <w:t xml:space="preserve">de formar  parte de la administración </w:t>
      </w:r>
      <w:r w:rsidR="00086976">
        <w:rPr>
          <w:rFonts w:ascii="Arial" w:hAnsi="Arial" w:cs="Arial"/>
          <w:sz w:val="26"/>
          <w:szCs w:val="26"/>
        </w:rPr>
        <w:t>pública</w:t>
      </w:r>
      <w:r w:rsidR="00556C22">
        <w:rPr>
          <w:rFonts w:ascii="Arial" w:hAnsi="Arial" w:cs="Arial"/>
          <w:sz w:val="26"/>
          <w:szCs w:val="26"/>
        </w:rPr>
        <w:t xml:space="preserve"> municipal, le corresponde el manejo y/o ejercicio de los recursos públicos que conciernen al Municipio de San Juan de los </w:t>
      </w:r>
      <w:proofErr w:type="spellStart"/>
      <w:r w:rsidR="00556C22">
        <w:rPr>
          <w:rFonts w:ascii="Arial" w:hAnsi="Arial" w:cs="Arial"/>
          <w:sz w:val="26"/>
          <w:szCs w:val="26"/>
        </w:rPr>
        <w:t>Cues</w:t>
      </w:r>
      <w:proofErr w:type="spellEnd"/>
      <w:r w:rsidR="00556C22">
        <w:rPr>
          <w:rFonts w:ascii="Arial" w:hAnsi="Arial" w:cs="Arial"/>
          <w:sz w:val="26"/>
          <w:szCs w:val="26"/>
        </w:rPr>
        <w:t xml:space="preserve">, Distrito de </w:t>
      </w:r>
      <w:proofErr w:type="spellStart"/>
      <w:r w:rsidR="00556C22">
        <w:rPr>
          <w:rFonts w:ascii="Arial" w:hAnsi="Arial" w:cs="Arial"/>
          <w:sz w:val="26"/>
          <w:szCs w:val="26"/>
        </w:rPr>
        <w:t>Teoti</w:t>
      </w:r>
      <w:r w:rsidR="00CB5F52">
        <w:rPr>
          <w:rFonts w:ascii="Arial" w:hAnsi="Arial" w:cs="Arial"/>
          <w:sz w:val="26"/>
          <w:szCs w:val="26"/>
        </w:rPr>
        <w:t>t</w:t>
      </w:r>
      <w:r w:rsidR="00556C22">
        <w:rPr>
          <w:rFonts w:ascii="Arial" w:hAnsi="Arial" w:cs="Arial"/>
          <w:sz w:val="26"/>
          <w:szCs w:val="26"/>
        </w:rPr>
        <w:t>l</w:t>
      </w:r>
      <w:r w:rsidR="005915E1">
        <w:rPr>
          <w:rFonts w:ascii="Arial" w:hAnsi="Arial" w:cs="Arial"/>
          <w:sz w:val="26"/>
          <w:szCs w:val="26"/>
        </w:rPr>
        <w:t>án</w:t>
      </w:r>
      <w:proofErr w:type="spellEnd"/>
      <w:r w:rsidR="005915E1">
        <w:rPr>
          <w:rFonts w:ascii="Arial" w:hAnsi="Arial" w:cs="Arial"/>
          <w:sz w:val="26"/>
          <w:szCs w:val="26"/>
        </w:rPr>
        <w:t>, Oaxaca</w:t>
      </w:r>
      <w:r w:rsidR="001234C3">
        <w:rPr>
          <w:rFonts w:ascii="Arial" w:hAnsi="Arial" w:cs="Arial"/>
          <w:sz w:val="26"/>
          <w:szCs w:val="26"/>
        </w:rPr>
        <w:t>,</w:t>
      </w:r>
      <w:r w:rsidR="00313F9D">
        <w:rPr>
          <w:rFonts w:ascii="Arial" w:hAnsi="Arial" w:cs="Arial"/>
          <w:sz w:val="26"/>
          <w:szCs w:val="26"/>
        </w:rPr>
        <w:t xml:space="preserve"> de conformidad con lo establecido en el numeral 95 fracción IX de la Ley Orgánica Munic</w:t>
      </w:r>
      <w:r w:rsidR="00CB5F52">
        <w:rPr>
          <w:rFonts w:ascii="Arial" w:hAnsi="Arial" w:cs="Arial"/>
          <w:sz w:val="26"/>
          <w:szCs w:val="26"/>
        </w:rPr>
        <w:t xml:space="preserve">ipal del Estado de Oaxaca. </w:t>
      </w:r>
    </w:p>
    <w:p w:rsidR="00567E94" w:rsidRPr="00C7176D" w:rsidRDefault="00567E94" w:rsidP="00CB5F52">
      <w:pPr>
        <w:spacing w:line="360" w:lineRule="auto"/>
        <w:ind w:firstLine="708"/>
        <w:jc w:val="both"/>
        <w:rPr>
          <w:rFonts w:ascii="Arial" w:hAnsi="Arial" w:cs="Arial"/>
          <w:sz w:val="26"/>
          <w:szCs w:val="26"/>
        </w:rPr>
      </w:pPr>
      <w:r>
        <w:rPr>
          <w:rFonts w:ascii="Arial" w:hAnsi="Arial" w:cs="Arial"/>
          <w:sz w:val="26"/>
          <w:szCs w:val="26"/>
        </w:rPr>
        <w:t>Ahora, los artículos en los que se fundamenta la autoridad demandada establecen lo siguiente:</w:t>
      </w:r>
    </w:p>
    <w:p w:rsidR="00734C25" w:rsidRDefault="00734C25" w:rsidP="00734C25">
      <w:pPr>
        <w:widowControl w:val="0"/>
        <w:autoSpaceDE w:val="0"/>
        <w:autoSpaceDN w:val="0"/>
        <w:adjustRightInd w:val="0"/>
        <w:spacing w:after="0" w:line="360" w:lineRule="auto"/>
        <w:ind w:left="709" w:right="616"/>
        <w:jc w:val="center"/>
        <w:rPr>
          <w:rFonts w:ascii="Arial" w:hAnsi="Arial" w:cs="Arial"/>
          <w:b/>
        </w:rPr>
      </w:pPr>
      <w:r w:rsidRPr="00C7176D">
        <w:rPr>
          <w:rFonts w:ascii="Arial" w:hAnsi="Arial" w:cs="Arial"/>
          <w:b/>
        </w:rPr>
        <w:t>“LEY DE FISCALIZACIÓN SUPERIOR PARA EL ESTADO</w:t>
      </w:r>
    </w:p>
    <w:p w:rsidR="00F518EA" w:rsidRPr="00C7176D" w:rsidRDefault="00F518EA" w:rsidP="00734C25">
      <w:pPr>
        <w:widowControl w:val="0"/>
        <w:autoSpaceDE w:val="0"/>
        <w:autoSpaceDN w:val="0"/>
        <w:adjustRightInd w:val="0"/>
        <w:spacing w:after="0" w:line="360" w:lineRule="auto"/>
        <w:ind w:left="709" w:right="616"/>
        <w:jc w:val="center"/>
        <w:rPr>
          <w:rFonts w:ascii="Arial" w:hAnsi="Arial" w:cs="Arial"/>
          <w:b/>
          <w:bCs/>
          <w:spacing w:val="-6"/>
        </w:rPr>
      </w:pPr>
    </w:p>
    <w:p w:rsidR="00677601" w:rsidRPr="00C7176D" w:rsidRDefault="00285F7C" w:rsidP="00734C25">
      <w:pPr>
        <w:widowControl w:val="0"/>
        <w:autoSpaceDE w:val="0"/>
        <w:autoSpaceDN w:val="0"/>
        <w:adjustRightInd w:val="0"/>
        <w:spacing w:after="0" w:line="360" w:lineRule="auto"/>
        <w:ind w:left="709" w:right="616"/>
        <w:jc w:val="both"/>
        <w:rPr>
          <w:rFonts w:ascii="Arial" w:hAnsi="Arial" w:cs="Arial"/>
          <w:b/>
          <w:bCs/>
        </w:rPr>
      </w:pPr>
      <w:r>
        <w:rPr>
          <w:noProof/>
        </w:rPr>
        <mc:AlternateContent>
          <mc:Choice Requires="wps">
            <w:drawing>
              <wp:anchor distT="0" distB="0" distL="114300" distR="114300" simplePos="0" relativeHeight="251665408" behindDoc="0" locked="0" layoutInCell="1" allowOverlap="1" wp14:anchorId="18E3BDE2" wp14:editId="73F84BCF">
                <wp:simplePos x="0" y="0"/>
                <wp:positionH relativeFrom="column">
                  <wp:posOffset>5210810</wp:posOffset>
                </wp:positionH>
                <wp:positionV relativeFrom="paragraph">
                  <wp:posOffset>2091690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0.3pt;margin-top:164.7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843E06">
        <w:rPr>
          <w:rFonts w:ascii="Arial" w:hAnsi="Arial" w:cs="Arial"/>
          <w:b/>
        </w:rPr>
        <w:t>“</w:t>
      </w:r>
      <w:r w:rsidR="00324052">
        <w:rPr>
          <w:rFonts w:ascii="Arial" w:hAnsi="Arial" w:cs="Arial"/>
          <w:b/>
        </w:rPr>
        <w:t>Artículo</w:t>
      </w:r>
      <w:r w:rsidR="00734C25" w:rsidRPr="00C7176D">
        <w:rPr>
          <w:rFonts w:ascii="Arial" w:hAnsi="Arial" w:cs="Arial"/>
          <w:b/>
        </w:rPr>
        <w:t xml:space="preserve"> 3.- </w:t>
      </w:r>
      <w:r w:rsidR="00734C25" w:rsidRPr="00C7176D">
        <w:rPr>
          <w:rFonts w:ascii="Arial" w:hAnsi="Arial" w:cs="Arial"/>
        </w:rPr>
        <w:t>Sujetos de esta ley y están obligados a observar y cumplir las disposiciones contenidas en la misma los Poderes del Estado, los Municipios, los Órganos Autónomos, los mandatos los fondos o fideicomisos públicos o privados o cualquier otra figura jurídica análoga que hayan recibido por cualquier título, recursos públicos estatales o municipales, no obstante que no sean considerados entidades paraestatales por la ley de la materia y aun cuando pertenezcan al sector privado o social y, en general, cualquier entidad, persona física o moral, pública o privada estatal o municipal, que haya captado, recaudado, administrado, manejado o ejercido recursos públicos estatales y municipales, incluidas aquéllas personas morales de derecho privado que tengan autorización para expedir recibos deducibles de impuesto por donaciones destinadas para el cumplimiento de sus fines.</w:t>
      </w:r>
    </w:p>
    <w:p w:rsidR="00F518EA" w:rsidRPr="00C7176D" w:rsidRDefault="00734C25" w:rsidP="00734C25">
      <w:pPr>
        <w:widowControl w:val="0"/>
        <w:autoSpaceDE w:val="0"/>
        <w:autoSpaceDN w:val="0"/>
        <w:adjustRightInd w:val="0"/>
        <w:spacing w:after="0" w:line="360" w:lineRule="auto"/>
        <w:ind w:left="709" w:right="616"/>
        <w:jc w:val="both"/>
        <w:rPr>
          <w:rFonts w:ascii="Arial" w:hAnsi="Arial" w:cs="Arial"/>
          <w:bCs/>
        </w:rPr>
      </w:pPr>
      <w:r w:rsidRPr="00C7176D">
        <w:rPr>
          <w:rFonts w:ascii="Arial" w:hAnsi="Arial" w:cs="Arial"/>
          <w:b/>
          <w:bCs/>
        </w:rPr>
        <w:t xml:space="preserve">Artículo 20.- </w:t>
      </w:r>
      <w:r w:rsidRPr="00C7176D">
        <w:rPr>
          <w:rFonts w:ascii="Arial" w:hAnsi="Arial" w:cs="Arial"/>
          <w:bCs/>
        </w:rPr>
        <w:t>Las entidades fiscalizables, presentarán a la Auditoría, en forma consolidada dentro de los treinta días naturales siguientes a la conclusión del período, el informe de avance, sobre los resultados físicos y financieros de los programas a su cargo, a fin de que la Auditoría, fiscalice en forma simultánea, pero posterior a la conclusión de los procesos correspondientes, de forma preventiva y complementaría, los ingresos y egresos, la administración, custodia, manejo y la aplicación de sus fondos y recursos, así como el grado de cumplimiento de los objetivos contenidos en dichos programas;</w:t>
      </w:r>
    </w:p>
    <w:p w:rsidR="00734C25" w:rsidRPr="00C7176D" w:rsidRDefault="00734C25" w:rsidP="00734C25">
      <w:pPr>
        <w:widowControl w:val="0"/>
        <w:autoSpaceDE w:val="0"/>
        <w:autoSpaceDN w:val="0"/>
        <w:adjustRightInd w:val="0"/>
        <w:spacing w:after="0" w:line="360" w:lineRule="auto"/>
        <w:ind w:left="709" w:right="616"/>
        <w:jc w:val="both"/>
        <w:rPr>
          <w:rFonts w:ascii="Arial" w:hAnsi="Arial" w:cs="Arial"/>
          <w:bCs/>
        </w:rPr>
      </w:pPr>
      <w:r w:rsidRPr="00C7176D">
        <w:rPr>
          <w:rFonts w:ascii="Arial" w:hAnsi="Arial" w:cs="Arial"/>
          <w:b/>
          <w:bCs/>
          <w:spacing w:val="-6"/>
        </w:rPr>
        <w:t xml:space="preserve">Artículo 22.- </w:t>
      </w:r>
      <w:r w:rsidRPr="00C7176D">
        <w:rPr>
          <w:rFonts w:ascii="Arial" w:hAnsi="Arial" w:cs="Arial"/>
          <w:bCs/>
          <w:spacing w:val="-6"/>
        </w:rPr>
        <w:t>Tratándose de los informes de avance de los Municipios y de los entes públicos municipales, contendrán:</w:t>
      </w:r>
    </w:p>
    <w:p w:rsidR="00734C25" w:rsidRDefault="00734C25" w:rsidP="000526FD">
      <w:pPr>
        <w:widowControl w:val="0"/>
        <w:autoSpaceDE w:val="0"/>
        <w:autoSpaceDN w:val="0"/>
        <w:adjustRightInd w:val="0"/>
        <w:spacing w:after="0" w:line="360" w:lineRule="auto"/>
        <w:ind w:left="709" w:right="758"/>
        <w:jc w:val="both"/>
        <w:rPr>
          <w:rFonts w:ascii="Arial" w:hAnsi="Arial" w:cs="Arial"/>
          <w:bCs/>
          <w:spacing w:val="-6"/>
        </w:rPr>
      </w:pPr>
      <w:r w:rsidRPr="00C7176D">
        <w:rPr>
          <w:rFonts w:ascii="Arial" w:hAnsi="Arial" w:cs="Arial"/>
          <w:bCs/>
          <w:spacing w:val="-6"/>
        </w:rPr>
        <w:lastRenderedPageBreak/>
        <w:t>I.</w:t>
      </w:r>
      <w:r w:rsidRPr="00C7176D">
        <w:rPr>
          <w:rFonts w:ascii="Arial" w:hAnsi="Arial" w:cs="Arial"/>
          <w:bCs/>
          <w:spacing w:val="-6"/>
        </w:rPr>
        <w:tab/>
        <w:t>El reporte analítico de ingresos y egresos trimestral, según corresponda al ejercicio del presupuesto</w:t>
      </w:r>
      <w:r w:rsidR="00B01B2A">
        <w:rPr>
          <w:rFonts w:ascii="Arial" w:hAnsi="Arial" w:cs="Arial"/>
          <w:bCs/>
          <w:spacing w:val="-6"/>
        </w:rPr>
        <w:t>.”</w:t>
      </w:r>
      <w:r w:rsidRPr="00C7176D">
        <w:rPr>
          <w:rFonts w:ascii="Arial" w:hAnsi="Arial" w:cs="Arial"/>
          <w:bCs/>
          <w:spacing w:val="-6"/>
        </w:rPr>
        <w:t xml:space="preserve"> </w:t>
      </w:r>
    </w:p>
    <w:p w:rsidR="00734C25" w:rsidRPr="00C7176D" w:rsidRDefault="00734C25" w:rsidP="000526FD">
      <w:pPr>
        <w:spacing w:line="360" w:lineRule="auto"/>
        <w:jc w:val="center"/>
        <w:rPr>
          <w:rFonts w:ascii="Arial" w:hAnsi="Arial" w:cs="Arial"/>
          <w:b/>
        </w:rPr>
      </w:pPr>
      <w:r w:rsidRPr="00C7176D">
        <w:rPr>
          <w:rFonts w:ascii="Arial" w:hAnsi="Arial" w:cs="Arial"/>
          <w:b/>
        </w:rPr>
        <w:t>“LEY ORGÁNICA MUNICIPAL DEL ESTADO DE OAXACA</w:t>
      </w:r>
    </w:p>
    <w:p w:rsidR="00324052" w:rsidRDefault="00734C25" w:rsidP="00F518EA">
      <w:pPr>
        <w:spacing w:line="360" w:lineRule="auto"/>
        <w:ind w:left="709" w:right="758"/>
        <w:jc w:val="both"/>
        <w:rPr>
          <w:rFonts w:ascii="Arial" w:hAnsi="Arial" w:cs="Arial"/>
          <w:b/>
          <w:bCs/>
          <w:spacing w:val="-6"/>
        </w:rPr>
      </w:pPr>
      <w:r w:rsidRPr="009876A6">
        <w:rPr>
          <w:rFonts w:ascii="Arial" w:hAnsi="Arial" w:cs="Arial"/>
          <w:b/>
          <w:bCs/>
          <w:spacing w:val="-6"/>
        </w:rPr>
        <w:t xml:space="preserve">Artículo </w:t>
      </w:r>
      <w:r w:rsidR="00324052" w:rsidRPr="009876A6">
        <w:rPr>
          <w:rFonts w:ascii="Arial" w:hAnsi="Arial" w:cs="Arial"/>
          <w:b/>
          <w:bCs/>
          <w:spacing w:val="-6"/>
        </w:rPr>
        <w:t xml:space="preserve">95.- </w:t>
      </w:r>
      <w:r w:rsidR="009876A6" w:rsidRPr="009876A6">
        <w:rPr>
          <w:rFonts w:ascii="Arial" w:eastAsia="Arial" w:hAnsi="Arial" w:cs="Arial"/>
          <w:spacing w:val="1"/>
        </w:rPr>
        <w:t>S</w:t>
      </w:r>
      <w:r w:rsidR="009876A6" w:rsidRPr="009876A6">
        <w:rPr>
          <w:rFonts w:ascii="Arial" w:eastAsia="Arial" w:hAnsi="Arial" w:cs="Arial"/>
        </w:rPr>
        <w:t>on</w:t>
      </w:r>
      <w:r w:rsidR="009876A6" w:rsidRPr="009876A6">
        <w:rPr>
          <w:rFonts w:ascii="Arial" w:eastAsia="Arial" w:hAnsi="Arial" w:cs="Arial"/>
          <w:spacing w:val="-3"/>
        </w:rPr>
        <w:t xml:space="preserve"> </w:t>
      </w:r>
      <w:r w:rsidR="009876A6" w:rsidRPr="009876A6">
        <w:rPr>
          <w:rFonts w:ascii="Arial" w:eastAsia="Arial" w:hAnsi="Arial" w:cs="Arial"/>
        </w:rPr>
        <w:t>a</w:t>
      </w:r>
      <w:r w:rsidR="009876A6" w:rsidRPr="009876A6">
        <w:rPr>
          <w:rFonts w:ascii="Arial" w:eastAsia="Arial" w:hAnsi="Arial" w:cs="Arial"/>
          <w:spacing w:val="2"/>
        </w:rPr>
        <w:t>t</w:t>
      </w:r>
      <w:r w:rsidR="009876A6" w:rsidRPr="009876A6">
        <w:rPr>
          <w:rFonts w:ascii="Arial" w:eastAsia="Arial" w:hAnsi="Arial" w:cs="Arial"/>
          <w:spacing w:val="-1"/>
        </w:rPr>
        <w:t>r</w:t>
      </w:r>
      <w:r w:rsidR="009876A6" w:rsidRPr="009876A6">
        <w:rPr>
          <w:rFonts w:ascii="Arial" w:eastAsia="Arial" w:hAnsi="Arial" w:cs="Arial"/>
          <w:spacing w:val="1"/>
        </w:rPr>
        <w:t>i</w:t>
      </w:r>
      <w:r w:rsidR="009876A6" w:rsidRPr="009876A6">
        <w:rPr>
          <w:rFonts w:ascii="Arial" w:eastAsia="Arial" w:hAnsi="Arial" w:cs="Arial"/>
        </w:rPr>
        <w:t>bu</w:t>
      </w:r>
      <w:r w:rsidR="009876A6" w:rsidRPr="009876A6">
        <w:rPr>
          <w:rFonts w:ascii="Arial" w:eastAsia="Arial" w:hAnsi="Arial" w:cs="Arial"/>
          <w:spacing w:val="1"/>
        </w:rPr>
        <w:t>ci</w:t>
      </w:r>
      <w:r w:rsidR="009876A6" w:rsidRPr="009876A6">
        <w:rPr>
          <w:rFonts w:ascii="Arial" w:eastAsia="Arial" w:hAnsi="Arial" w:cs="Arial"/>
        </w:rPr>
        <w:t>ones</w:t>
      </w:r>
      <w:r w:rsidR="009876A6" w:rsidRPr="009876A6">
        <w:rPr>
          <w:rFonts w:ascii="Arial" w:eastAsia="Arial" w:hAnsi="Arial" w:cs="Arial"/>
          <w:spacing w:val="-8"/>
        </w:rPr>
        <w:t xml:space="preserve"> </w:t>
      </w:r>
      <w:r w:rsidR="009876A6" w:rsidRPr="009876A6">
        <w:rPr>
          <w:rFonts w:ascii="Arial" w:eastAsia="Arial" w:hAnsi="Arial" w:cs="Arial"/>
        </w:rPr>
        <w:t>del</w:t>
      </w:r>
      <w:r w:rsidR="009876A6" w:rsidRPr="009876A6">
        <w:rPr>
          <w:rFonts w:ascii="Arial" w:eastAsia="Arial" w:hAnsi="Arial" w:cs="Arial"/>
          <w:spacing w:val="-2"/>
        </w:rPr>
        <w:t xml:space="preserve"> </w:t>
      </w:r>
      <w:r w:rsidR="009876A6" w:rsidRPr="009876A6">
        <w:rPr>
          <w:rFonts w:ascii="Arial" w:eastAsia="Arial" w:hAnsi="Arial" w:cs="Arial"/>
        </w:rPr>
        <w:t>Te</w:t>
      </w:r>
      <w:r w:rsidR="009876A6" w:rsidRPr="009876A6">
        <w:rPr>
          <w:rFonts w:ascii="Arial" w:eastAsia="Arial" w:hAnsi="Arial" w:cs="Arial"/>
          <w:spacing w:val="1"/>
        </w:rPr>
        <w:t>s</w:t>
      </w:r>
      <w:r w:rsidR="009876A6" w:rsidRPr="009876A6">
        <w:rPr>
          <w:rFonts w:ascii="Arial" w:eastAsia="Arial" w:hAnsi="Arial" w:cs="Arial"/>
        </w:rPr>
        <w:t>ore</w:t>
      </w:r>
      <w:r w:rsidR="009876A6" w:rsidRPr="009876A6">
        <w:rPr>
          <w:rFonts w:ascii="Arial" w:eastAsia="Arial" w:hAnsi="Arial" w:cs="Arial"/>
          <w:spacing w:val="-1"/>
        </w:rPr>
        <w:t>r</w:t>
      </w:r>
      <w:r w:rsidR="009876A6" w:rsidRPr="009876A6">
        <w:rPr>
          <w:rFonts w:ascii="Arial" w:eastAsia="Arial" w:hAnsi="Arial" w:cs="Arial"/>
        </w:rPr>
        <w:t>o</w:t>
      </w:r>
      <w:r w:rsidR="009876A6" w:rsidRPr="009876A6">
        <w:rPr>
          <w:rFonts w:ascii="Arial" w:eastAsia="Arial" w:hAnsi="Arial" w:cs="Arial"/>
          <w:spacing w:val="-8"/>
        </w:rPr>
        <w:t xml:space="preserve"> </w:t>
      </w:r>
      <w:proofErr w:type="spellStart"/>
      <w:r w:rsidR="009876A6" w:rsidRPr="009876A6">
        <w:rPr>
          <w:rFonts w:ascii="Arial" w:eastAsia="Arial" w:hAnsi="Arial" w:cs="Arial"/>
          <w:spacing w:val="-2"/>
        </w:rPr>
        <w:t>M</w:t>
      </w:r>
      <w:r w:rsidR="009876A6" w:rsidRPr="009876A6">
        <w:rPr>
          <w:rFonts w:ascii="Arial" w:eastAsia="Arial" w:hAnsi="Arial" w:cs="Arial"/>
        </w:rPr>
        <w:t>un</w:t>
      </w:r>
      <w:r w:rsidR="009876A6" w:rsidRPr="009876A6">
        <w:rPr>
          <w:rFonts w:ascii="Arial" w:eastAsia="Arial" w:hAnsi="Arial" w:cs="Arial"/>
          <w:spacing w:val="1"/>
        </w:rPr>
        <w:t>ici</w:t>
      </w:r>
      <w:r w:rsidR="009876A6" w:rsidRPr="009876A6">
        <w:rPr>
          <w:rFonts w:ascii="Arial" w:eastAsia="Arial" w:hAnsi="Arial" w:cs="Arial"/>
        </w:rPr>
        <w:t>pa</w:t>
      </w:r>
      <w:r w:rsidR="009876A6" w:rsidRPr="009876A6">
        <w:rPr>
          <w:rFonts w:ascii="Arial" w:eastAsia="Arial" w:hAnsi="Arial" w:cs="Arial"/>
          <w:spacing w:val="1"/>
        </w:rPr>
        <w:t>l</w:t>
      </w:r>
      <w:proofErr w:type="gramStart"/>
      <w:r w:rsidR="009876A6" w:rsidRPr="009876A6">
        <w:rPr>
          <w:rFonts w:ascii="Arial" w:eastAsia="Arial" w:hAnsi="Arial" w:cs="Arial"/>
        </w:rPr>
        <w:t>:</w:t>
      </w:r>
      <w:r w:rsidR="009876A6" w:rsidRPr="009876A6">
        <w:rPr>
          <w:rFonts w:ascii="Arial" w:eastAsia="Arial" w:hAnsi="Arial" w:cs="Arial"/>
          <w:b/>
        </w:rPr>
        <w:t>IX</w:t>
      </w:r>
      <w:proofErr w:type="spellEnd"/>
      <w:proofErr w:type="gramEnd"/>
      <w:r w:rsidR="009876A6" w:rsidRPr="009876A6">
        <w:rPr>
          <w:rFonts w:ascii="Arial" w:eastAsia="Arial" w:hAnsi="Arial" w:cs="Arial"/>
          <w:b/>
        </w:rPr>
        <w:t>.-</w:t>
      </w:r>
      <w:r w:rsidR="009876A6">
        <w:rPr>
          <w:rFonts w:ascii="Arial" w:eastAsia="Arial" w:hAnsi="Arial" w:cs="Arial"/>
        </w:rPr>
        <w:t xml:space="preserve"> </w:t>
      </w:r>
      <w:r w:rsidR="009876A6" w:rsidRPr="009876A6">
        <w:rPr>
          <w:rFonts w:ascii="Arial" w:eastAsia="Arial" w:hAnsi="Arial" w:cs="Arial"/>
        </w:rPr>
        <w:t>L</w:t>
      </w:r>
      <w:r w:rsidR="009876A6" w:rsidRPr="009876A6">
        <w:rPr>
          <w:rFonts w:ascii="Arial" w:eastAsia="Arial" w:hAnsi="Arial" w:cs="Arial"/>
          <w:spacing w:val="1"/>
        </w:rPr>
        <w:t>l</w:t>
      </w:r>
      <w:r w:rsidR="009876A6" w:rsidRPr="009876A6">
        <w:rPr>
          <w:rFonts w:ascii="Arial" w:eastAsia="Arial" w:hAnsi="Arial" w:cs="Arial"/>
        </w:rPr>
        <w:t>e</w:t>
      </w:r>
      <w:r w:rsidR="009876A6" w:rsidRPr="009876A6">
        <w:rPr>
          <w:rFonts w:ascii="Arial" w:eastAsia="Arial" w:hAnsi="Arial" w:cs="Arial"/>
          <w:spacing w:val="-1"/>
        </w:rPr>
        <w:t>v</w:t>
      </w:r>
      <w:r w:rsidR="009876A6" w:rsidRPr="009876A6">
        <w:rPr>
          <w:rFonts w:ascii="Arial" w:eastAsia="Arial" w:hAnsi="Arial" w:cs="Arial"/>
        </w:rPr>
        <w:t>ar</w:t>
      </w:r>
      <w:r w:rsidR="009876A6" w:rsidRPr="009876A6">
        <w:rPr>
          <w:rFonts w:ascii="Arial" w:eastAsia="Arial" w:hAnsi="Arial" w:cs="Arial"/>
          <w:spacing w:val="52"/>
        </w:rPr>
        <w:t xml:space="preserve"> </w:t>
      </w:r>
      <w:r w:rsidR="009876A6" w:rsidRPr="009876A6">
        <w:rPr>
          <w:rFonts w:ascii="Arial" w:eastAsia="Arial" w:hAnsi="Arial" w:cs="Arial"/>
          <w:spacing w:val="1"/>
        </w:rPr>
        <w:t>c</w:t>
      </w:r>
      <w:r w:rsidR="009876A6" w:rsidRPr="009876A6">
        <w:rPr>
          <w:rFonts w:ascii="Arial" w:eastAsia="Arial" w:hAnsi="Arial" w:cs="Arial"/>
        </w:rPr>
        <w:t xml:space="preserve">on </w:t>
      </w:r>
      <w:r w:rsidR="009876A6" w:rsidRPr="009876A6">
        <w:rPr>
          <w:rFonts w:ascii="Arial" w:eastAsia="Arial" w:hAnsi="Arial" w:cs="Arial"/>
          <w:spacing w:val="2"/>
        </w:rPr>
        <w:t xml:space="preserve"> </w:t>
      </w:r>
      <w:r w:rsidR="009876A6" w:rsidRPr="009876A6">
        <w:rPr>
          <w:rFonts w:ascii="Arial" w:eastAsia="Arial" w:hAnsi="Arial" w:cs="Arial"/>
        </w:rPr>
        <w:t xml:space="preserve">total </w:t>
      </w:r>
      <w:r w:rsidR="009876A6" w:rsidRPr="009876A6">
        <w:rPr>
          <w:rFonts w:ascii="Arial" w:eastAsia="Arial" w:hAnsi="Arial" w:cs="Arial"/>
          <w:spacing w:val="2"/>
        </w:rPr>
        <w:t xml:space="preserve"> </w:t>
      </w:r>
      <w:r w:rsidR="009876A6" w:rsidRPr="009876A6">
        <w:rPr>
          <w:rFonts w:ascii="Arial" w:eastAsia="Arial" w:hAnsi="Arial" w:cs="Arial"/>
        </w:rPr>
        <w:t>t</w:t>
      </w:r>
      <w:r w:rsidR="009876A6" w:rsidRPr="009876A6">
        <w:rPr>
          <w:rFonts w:ascii="Arial" w:eastAsia="Arial" w:hAnsi="Arial" w:cs="Arial"/>
          <w:spacing w:val="-1"/>
        </w:rPr>
        <w:t>r</w:t>
      </w:r>
      <w:r w:rsidR="009876A6" w:rsidRPr="009876A6">
        <w:rPr>
          <w:rFonts w:ascii="Arial" w:eastAsia="Arial" w:hAnsi="Arial" w:cs="Arial"/>
        </w:rPr>
        <w:t>an</w:t>
      </w:r>
      <w:r w:rsidR="009876A6" w:rsidRPr="009876A6">
        <w:rPr>
          <w:rFonts w:ascii="Arial" w:eastAsia="Arial" w:hAnsi="Arial" w:cs="Arial"/>
          <w:spacing w:val="1"/>
        </w:rPr>
        <w:t>s</w:t>
      </w:r>
      <w:r w:rsidR="009876A6" w:rsidRPr="009876A6">
        <w:rPr>
          <w:rFonts w:ascii="Arial" w:eastAsia="Arial" w:hAnsi="Arial" w:cs="Arial"/>
        </w:rPr>
        <w:t>paren</w:t>
      </w:r>
      <w:r w:rsidR="009876A6" w:rsidRPr="009876A6">
        <w:rPr>
          <w:rFonts w:ascii="Arial" w:eastAsia="Arial" w:hAnsi="Arial" w:cs="Arial"/>
          <w:spacing w:val="1"/>
        </w:rPr>
        <w:t>ci</w:t>
      </w:r>
      <w:r w:rsidR="009876A6" w:rsidRPr="009876A6">
        <w:rPr>
          <w:rFonts w:ascii="Arial" w:eastAsia="Arial" w:hAnsi="Arial" w:cs="Arial"/>
        </w:rPr>
        <w:t>a</w:t>
      </w:r>
      <w:r w:rsidR="009876A6" w:rsidRPr="009876A6">
        <w:rPr>
          <w:rFonts w:ascii="Arial" w:eastAsia="Arial" w:hAnsi="Arial" w:cs="Arial"/>
          <w:spacing w:val="48"/>
        </w:rPr>
        <w:t xml:space="preserve"> </w:t>
      </w:r>
      <w:r w:rsidR="009876A6" w:rsidRPr="009876A6">
        <w:rPr>
          <w:rFonts w:ascii="Arial" w:eastAsia="Arial" w:hAnsi="Arial" w:cs="Arial"/>
        </w:rPr>
        <w:t xml:space="preserve">el </w:t>
      </w:r>
      <w:r w:rsidR="009876A6" w:rsidRPr="009876A6">
        <w:rPr>
          <w:rFonts w:ascii="Arial" w:eastAsia="Arial" w:hAnsi="Arial" w:cs="Arial"/>
          <w:spacing w:val="2"/>
        </w:rPr>
        <w:t xml:space="preserve"> </w:t>
      </w:r>
      <w:r w:rsidR="009876A6" w:rsidRPr="009876A6">
        <w:rPr>
          <w:rFonts w:ascii="Arial" w:eastAsia="Arial" w:hAnsi="Arial" w:cs="Arial"/>
          <w:spacing w:val="1"/>
        </w:rPr>
        <w:t>c</w:t>
      </w:r>
      <w:r w:rsidR="009876A6" w:rsidRPr="009876A6">
        <w:rPr>
          <w:rFonts w:ascii="Arial" w:eastAsia="Arial" w:hAnsi="Arial" w:cs="Arial"/>
        </w:rPr>
        <w:t xml:space="preserve">ontrol  del </w:t>
      </w:r>
      <w:r w:rsidR="009876A6" w:rsidRPr="009876A6">
        <w:rPr>
          <w:rFonts w:ascii="Arial" w:eastAsia="Arial" w:hAnsi="Arial" w:cs="Arial"/>
          <w:spacing w:val="1"/>
        </w:rPr>
        <w:t xml:space="preserve"> </w:t>
      </w:r>
      <w:r w:rsidR="009876A6" w:rsidRPr="009876A6">
        <w:rPr>
          <w:rFonts w:ascii="Arial" w:eastAsia="Arial" w:hAnsi="Arial" w:cs="Arial"/>
        </w:rPr>
        <w:t>pre</w:t>
      </w:r>
      <w:r w:rsidR="009876A6" w:rsidRPr="009876A6">
        <w:rPr>
          <w:rFonts w:ascii="Arial" w:eastAsia="Arial" w:hAnsi="Arial" w:cs="Arial"/>
          <w:spacing w:val="1"/>
        </w:rPr>
        <w:t>s</w:t>
      </w:r>
      <w:r w:rsidR="009876A6" w:rsidRPr="009876A6">
        <w:rPr>
          <w:rFonts w:ascii="Arial" w:eastAsia="Arial" w:hAnsi="Arial" w:cs="Arial"/>
        </w:rPr>
        <w:t>upu</w:t>
      </w:r>
      <w:r w:rsidR="009876A6" w:rsidRPr="009876A6">
        <w:rPr>
          <w:rFonts w:ascii="Arial" w:eastAsia="Arial" w:hAnsi="Arial" w:cs="Arial"/>
          <w:spacing w:val="1"/>
        </w:rPr>
        <w:t>es</w:t>
      </w:r>
      <w:r w:rsidR="009876A6" w:rsidRPr="009876A6">
        <w:rPr>
          <w:rFonts w:ascii="Arial" w:eastAsia="Arial" w:hAnsi="Arial" w:cs="Arial"/>
        </w:rPr>
        <w:t>to</w:t>
      </w:r>
      <w:r w:rsidR="009876A6" w:rsidRPr="009876A6">
        <w:rPr>
          <w:rFonts w:ascii="Arial" w:eastAsia="Arial" w:hAnsi="Arial" w:cs="Arial"/>
          <w:spacing w:val="47"/>
        </w:rPr>
        <w:t xml:space="preserve"> </w:t>
      </w:r>
      <w:r w:rsidR="009876A6" w:rsidRPr="009876A6">
        <w:rPr>
          <w:rFonts w:ascii="Arial" w:eastAsia="Arial" w:hAnsi="Arial" w:cs="Arial"/>
        </w:rPr>
        <w:t>de egre</w:t>
      </w:r>
      <w:r w:rsidR="009876A6" w:rsidRPr="009876A6">
        <w:rPr>
          <w:rFonts w:ascii="Arial" w:eastAsia="Arial" w:hAnsi="Arial" w:cs="Arial"/>
          <w:spacing w:val="1"/>
        </w:rPr>
        <w:t>s</w:t>
      </w:r>
      <w:r w:rsidR="009876A6" w:rsidRPr="009876A6">
        <w:rPr>
          <w:rFonts w:ascii="Arial" w:eastAsia="Arial" w:hAnsi="Arial" w:cs="Arial"/>
        </w:rPr>
        <w:t>os</w:t>
      </w:r>
      <w:r w:rsidR="009876A6" w:rsidRPr="009876A6">
        <w:rPr>
          <w:rFonts w:ascii="Arial" w:eastAsia="Arial" w:hAnsi="Arial" w:cs="Arial"/>
          <w:spacing w:val="3"/>
        </w:rPr>
        <w:t xml:space="preserve"> </w:t>
      </w:r>
      <w:r w:rsidR="009876A6" w:rsidRPr="009876A6">
        <w:rPr>
          <w:rFonts w:ascii="Arial" w:eastAsia="Arial" w:hAnsi="Arial" w:cs="Arial"/>
          <w:spacing w:val="1"/>
        </w:rPr>
        <w:t>c</w:t>
      </w:r>
      <w:r w:rsidR="009876A6" w:rsidRPr="009876A6">
        <w:rPr>
          <w:rFonts w:ascii="Arial" w:eastAsia="Arial" w:hAnsi="Arial" w:cs="Arial"/>
        </w:rPr>
        <w:t>on</w:t>
      </w:r>
      <w:r w:rsidR="009876A6" w:rsidRPr="009876A6">
        <w:rPr>
          <w:rFonts w:ascii="Arial" w:eastAsia="Arial" w:hAnsi="Arial" w:cs="Arial"/>
          <w:spacing w:val="6"/>
        </w:rPr>
        <w:t xml:space="preserve"> </w:t>
      </w:r>
      <w:r w:rsidR="009876A6" w:rsidRPr="009876A6">
        <w:rPr>
          <w:rFonts w:ascii="Arial" w:eastAsia="Arial" w:hAnsi="Arial" w:cs="Arial"/>
        </w:rPr>
        <w:t>e</w:t>
      </w:r>
      <w:r w:rsidR="009876A6" w:rsidRPr="009876A6">
        <w:rPr>
          <w:rFonts w:ascii="Arial" w:eastAsia="Arial" w:hAnsi="Arial" w:cs="Arial"/>
          <w:spacing w:val="-2"/>
        </w:rPr>
        <w:t>n</w:t>
      </w:r>
      <w:r w:rsidR="009876A6" w:rsidRPr="009876A6">
        <w:rPr>
          <w:rFonts w:ascii="Arial" w:eastAsia="Arial" w:hAnsi="Arial" w:cs="Arial"/>
          <w:spacing w:val="2"/>
        </w:rPr>
        <w:t>f</w:t>
      </w:r>
      <w:r w:rsidR="009876A6" w:rsidRPr="009876A6">
        <w:rPr>
          <w:rFonts w:ascii="Arial" w:eastAsia="Arial" w:hAnsi="Arial" w:cs="Arial"/>
        </w:rPr>
        <w:t>oque</w:t>
      </w:r>
      <w:r w:rsidR="009876A6" w:rsidRPr="009876A6">
        <w:rPr>
          <w:rFonts w:ascii="Arial" w:eastAsia="Arial" w:hAnsi="Arial" w:cs="Arial"/>
          <w:spacing w:val="2"/>
        </w:rPr>
        <w:t xml:space="preserve"> </w:t>
      </w:r>
      <w:r w:rsidR="009876A6" w:rsidRPr="009876A6">
        <w:rPr>
          <w:rFonts w:ascii="Arial" w:eastAsia="Arial" w:hAnsi="Arial" w:cs="Arial"/>
        </w:rPr>
        <w:t>a</w:t>
      </w:r>
      <w:r w:rsidR="009876A6" w:rsidRPr="009876A6">
        <w:rPr>
          <w:rFonts w:ascii="Arial" w:eastAsia="Arial" w:hAnsi="Arial" w:cs="Arial"/>
          <w:spacing w:val="8"/>
        </w:rPr>
        <w:t xml:space="preserve"> </w:t>
      </w:r>
      <w:r w:rsidR="009876A6" w:rsidRPr="009876A6">
        <w:rPr>
          <w:rFonts w:ascii="Arial" w:eastAsia="Arial" w:hAnsi="Arial" w:cs="Arial"/>
          <w:spacing w:val="-1"/>
        </w:rPr>
        <w:t>r</w:t>
      </w:r>
      <w:r w:rsidR="009876A6" w:rsidRPr="009876A6">
        <w:rPr>
          <w:rFonts w:ascii="Arial" w:eastAsia="Arial" w:hAnsi="Arial" w:cs="Arial"/>
        </w:rPr>
        <w:t>e</w:t>
      </w:r>
      <w:r w:rsidR="009876A6" w:rsidRPr="009876A6">
        <w:rPr>
          <w:rFonts w:ascii="Arial" w:eastAsia="Arial" w:hAnsi="Arial" w:cs="Arial"/>
          <w:spacing w:val="-1"/>
        </w:rPr>
        <w:t>s</w:t>
      </w:r>
      <w:r w:rsidR="009876A6" w:rsidRPr="009876A6">
        <w:rPr>
          <w:rFonts w:ascii="Arial" w:eastAsia="Arial" w:hAnsi="Arial" w:cs="Arial"/>
        </w:rPr>
        <w:t>u</w:t>
      </w:r>
      <w:r w:rsidR="009876A6" w:rsidRPr="009876A6">
        <w:rPr>
          <w:rFonts w:ascii="Arial" w:eastAsia="Arial" w:hAnsi="Arial" w:cs="Arial"/>
          <w:spacing w:val="1"/>
        </w:rPr>
        <w:t>l</w:t>
      </w:r>
      <w:r w:rsidR="009876A6" w:rsidRPr="009876A6">
        <w:rPr>
          <w:rFonts w:ascii="Arial" w:eastAsia="Arial" w:hAnsi="Arial" w:cs="Arial"/>
        </w:rPr>
        <w:t>tados e</w:t>
      </w:r>
      <w:r w:rsidR="009876A6" w:rsidRPr="009876A6">
        <w:rPr>
          <w:rFonts w:ascii="Arial" w:eastAsia="Arial" w:hAnsi="Arial" w:cs="Arial"/>
          <w:spacing w:val="8"/>
        </w:rPr>
        <w:t xml:space="preserve"> </w:t>
      </w:r>
      <w:r w:rsidR="009876A6" w:rsidRPr="009876A6">
        <w:rPr>
          <w:rFonts w:ascii="Arial" w:eastAsia="Arial" w:hAnsi="Arial" w:cs="Arial"/>
          <w:spacing w:val="1"/>
        </w:rPr>
        <w:t>i</w:t>
      </w:r>
      <w:r w:rsidR="009876A6" w:rsidRPr="009876A6">
        <w:rPr>
          <w:rFonts w:ascii="Arial" w:eastAsia="Arial" w:hAnsi="Arial" w:cs="Arial"/>
          <w:spacing w:val="-2"/>
        </w:rPr>
        <w:t>n</w:t>
      </w:r>
      <w:r w:rsidR="009876A6" w:rsidRPr="009876A6">
        <w:rPr>
          <w:rFonts w:ascii="Arial" w:eastAsia="Arial" w:hAnsi="Arial" w:cs="Arial"/>
          <w:spacing w:val="2"/>
        </w:rPr>
        <w:t>f</w:t>
      </w:r>
      <w:r w:rsidR="009876A6" w:rsidRPr="009876A6">
        <w:rPr>
          <w:rFonts w:ascii="Arial" w:eastAsia="Arial" w:hAnsi="Arial" w:cs="Arial"/>
        </w:rPr>
        <w:t>or</w:t>
      </w:r>
      <w:r w:rsidR="009876A6" w:rsidRPr="009876A6">
        <w:rPr>
          <w:rFonts w:ascii="Arial" w:eastAsia="Arial" w:hAnsi="Arial" w:cs="Arial"/>
          <w:spacing w:val="-2"/>
        </w:rPr>
        <w:t>m</w:t>
      </w:r>
      <w:r w:rsidR="009876A6" w:rsidRPr="009876A6">
        <w:rPr>
          <w:rFonts w:ascii="Arial" w:eastAsia="Arial" w:hAnsi="Arial" w:cs="Arial"/>
        </w:rPr>
        <w:t>es</w:t>
      </w:r>
      <w:r w:rsidR="009876A6" w:rsidRPr="009876A6">
        <w:rPr>
          <w:rFonts w:ascii="Arial" w:eastAsia="Arial" w:hAnsi="Arial" w:cs="Arial"/>
          <w:spacing w:val="3"/>
        </w:rPr>
        <w:t xml:space="preserve"> </w:t>
      </w:r>
      <w:r w:rsidR="009876A6" w:rsidRPr="009876A6">
        <w:rPr>
          <w:rFonts w:ascii="Arial" w:eastAsia="Arial" w:hAnsi="Arial" w:cs="Arial"/>
        </w:rPr>
        <w:t>t</w:t>
      </w:r>
      <w:r w:rsidR="009876A6" w:rsidRPr="009876A6">
        <w:rPr>
          <w:rFonts w:ascii="Arial" w:eastAsia="Arial" w:hAnsi="Arial" w:cs="Arial"/>
          <w:spacing w:val="-1"/>
        </w:rPr>
        <w:t>r</w:t>
      </w:r>
      <w:r w:rsidR="009876A6" w:rsidRPr="009876A6">
        <w:rPr>
          <w:rFonts w:ascii="Arial" w:eastAsia="Arial" w:hAnsi="Arial" w:cs="Arial"/>
          <w:spacing w:val="1"/>
        </w:rPr>
        <w:t>i</w:t>
      </w:r>
      <w:r w:rsidR="009876A6" w:rsidRPr="009876A6">
        <w:rPr>
          <w:rFonts w:ascii="Arial" w:eastAsia="Arial" w:hAnsi="Arial" w:cs="Arial"/>
          <w:spacing w:val="-2"/>
        </w:rPr>
        <w:t>m</w:t>
      </w:r>
      <w:r w:rsidR="009876A6" w:rsidRPr="009876A6">
        <w:rPr>
          <w:rFonts w:ascii="Arial" w:eastAsia="Arial" w:hAnsi="Arial" w:cs="Arial"/>
        </w:rPr>
        <w:t>e</w:t>
      </w:r>
      <w:r w:rsidR="009876A6" w:rsidRPr="009876A6">
        <w:rPr>
          <w:rFonts w:ascii="Arial" w:eastAsia="Arial" w:hAnsi="Arial" w:cs="Arial"/>
          <w:spacing w:val="1"/>
        </w:rPr>
        <w:t>s</w:t>
      </w:r>
      <w:r w:rsidR="009876A6" w:rsidRPr="009876A6">
        <w:rPr>
          <w:rFonts w:ascii="Arial" w:eastAsia="Arial" w:hAnsi="Arial" w:cs="Arial"/>
        </w:rPr>
        <w:t>t</w:t>
      </w:r>
      <w:r w:rsidR="009876A6" w:rsidRPr="009876A6">
        <w:rPr>
          <w:rFonts w:ascii="Arial" w:eastAsia="Arial" w:hAnsi="Arial" w:cs="Arial"/>
          <w:spacing w:val="-1"/>
        </w:rPr>
        <w:t>r</w:t>
      </w:r>
      <w:r w:rsidR="009876A6" w:rsidRPr="009876A6">
        <w:rPr>
          <w:rFonts w:ascii="Arial" w:eastAsia="Arial" w:hAnsi="Arial" w:cs="Arial"/>
        </w:rPr>
        <w:t>a</w:t>
      </w:r>
      <w:r w:rsidR="009876A6" w:rsidRPr="009876A6">
        <w:rPr>
          <w:rFonts w:ascii="Arial" w:eastAsia="Arial" w:hAnsi="Arial" w:cs="Arial"/>
          <w:spacing w:val="1"/>
        </w:rPr>
        <w:t>l</w:t>
      </w:r>
      <w:r w:rsidR="009876A6" w:rsidRPr="009876A6">
        <w:rPr>
          <w:rFonts w:ascii="Arial" w:eastAsia="Arial" w:hAnsi="Arial" w:cs="Arial"/>
        </w:rPr>
        <w:t>es de</w:t>
      </w:r>
      <w:r w:rsidR="005A552F">
        <w:rPr>
          <w:rFonts w:ascii="Arial" w:eastAsia="Arial" w:hAnsi="Arial" w:cs="Arial"/>
        </w:rPr>
        <w:t xml:space="preserve"> avance de gestión financiera.”</w:t>
      </w:r>
      <w:r w:rsidR="009876A6" w:rsidRPr="009876A6">
        <w:rPr>
          <w:rFonts w:ascii="Arial" w:eastAsia="Arial" w:hAnsi="Arial" w:cs="Arial"/>
        </w:rPr>
        <w:t xml:space="preserve"> </w:t>
      </w:r>
    </w:p>
    <w:p w:rsidR="00A96892" w:rsidRDefault="00A96892" w:rsidP="0035337C">
      <w:pPr>
        <w:spacing w:after="0" w:line="360" w:lineRule="auto"/>
        <w:ind w:right="49"/>
        <w:jc w:val="both"/>
        <w:rPr>
          <w:rFonts w:ascii="Arial" w:eastAsia="Arial" w:hAnsi="Arial" w:cs="Arial"/>
          <w:i/>
        </w:rPr>
      </w:pPr>
      <w:r>
        <w:rPr>
          <w:rFonts w:ascii="Arial" w:hAnsi="Arial" w:cs="Arial"/>
          <w:sz w:val="26"/>
          <w:szCs w:val="26"/>
        </w:rPr>
        <w:tab/>
      </w:r>
      <w:r w:rsidR="00DE7347">
        <w:rPr>
          <w:rFonts w:ascii="Arial" w:hAnsi="Arial" w:cs="Arial"/>
          <w:sz w:val="26"/>
          <w:szCs w:val="26"/>
        </w:rPr>
        <w:t>Luego, c</w:t>
      </w:r>
      <w:r w:rsidR="00734C25" w:rsidRPr="00C7176D">
        <w:rPr>
          <w:rFonts w:ascii="Arial" w:hAnsi="Arial" w:cs="Arial"/>
          <w:sz w:val="26"/>
          <w:szCs w:val="26"/>
        </w:rPr>
        <w:t>onforme a estos preceptos se tiene que se considera para efectos de la Ley de Fiscalización Superior del Estado de Oaxaca, como sujetos obligados a: los Poderes del Estado, los Municipios, los Órganos Autónomos, los mandatos los fondos o fideicomisos públicos o privados o cualquier otra figura jurídica análoga que hayan recibido por cualquier título, recursos públicos estatales o municipales, también se consideran sujetos obligados las personas físicas o morales, públicas o privadas,  estatales o municipales, que hayan captado, recaudado, administrado, manejado o ejercido recursos públicos estatales y municipales; la obligación que tienen las entidades fiscalizables de presentar diversos informes a la Auditoría Superior del Estado dentro de los treinta días naturales posterior a la conclusión del periodo; que tratándose de los informes de avance de los Municipios y de los entes públicos municipales, contendrán, el reporte analítico de ingresos y egresos trimestral, según corresponda al ejercicio del presupuesto;</w:t>
      </w:r>
      <w:r w:rsidR="00221EA5">
        <w:rPr>
          <w:rFonts w:ascii="Arial" w:hAnsi="Arial" w:cs="Arial"/>
          <w:sz w:val="26"/>
          <w:szCs w:val="26"/>
        </w:rPr>
        <w:t xml:space="preserve"> </w:t>
      </w:r>
      <w:r w:rsidR="00DE7347">
        <w:rPr>
          <w:rFonts w:ascii="Arial" w:hAnsi="Arial" w:cs="Arial"/>
          <w:sz w:val="26"/>
          <w:szCs w:val="26"/>
        </w:rPr>
        <w:t xml:space="preserve">asimismo, se indica </w:t>
      </w:r>
      <w:r w:rsidR="00221EA5">
        <w:rPr>
          <w:rFonts w:ascii="Arial" w:hAnsi="Arial" w:cs="Arial"/>
          <w:sz w:val="26"/>
          <w:szCs w:val="26"/>
        </w:rPr>
        <w:t>que las atribuciones del Tesorero Municipal conforme a la Ley Orgánica Municipal para el Estado de Oaxaca, son entre otras la de</w:t>
      </w:r>
      <w:r w:rsidR="00DE7347">
        <w:rPr>
          <w:rFonts w:ascii="Arial" w:hAnsi="Arial" w:cs="Arial"/>
          <w:sz w:val="26"/>
          <w:szCs w:val="26"/>
        </w:rPr>
        <w:t>:</w:t>
      </w:r>
      <w:r w:rsidR="00221EA5">
        <w:rPr>
          <w:rFonts w:ascii="Arial" w:hAnsi="Arial" w:cs="Arial"/>
          <w:sz w:val="26"/>
          <w:szCs w:val="26"/>
        </w:rPr>
        <w:t xml:space="preserve"> </w:t>
      </w:r>
      <w:r w:rsidR="00221EA5" w:rsidRPr="00221EA5">
        <w:rPr>
          <w:rFonts w:ascii="Arial" w:hAnsi="Arial" w:cs="Arial"/>
          <w:sz w:val="26"/>
          <w:szCs w:val="26"/>
        </w:rPr>
        <w:t>“</w:t>
      </w:r>
      <w:r w:rsidR="00221EA5" w:rsidRPr="00221EA5">
        <w:rPr>
          <w:rFonts w:ascii="Arial" w:hAnsi="Arial" w:cs="Arial"/>
          <w:i/>
          <w:sz w:val="26"/>
          <w:szCs w:val="26"/>
        </w:rPr>
        <w:t xml:space="preserve">llevar </w:t>
      </w:r>
      <w:r w:rsidR="00221EA5" w:rsidRPr="00221EA5">
        <w:rPr>
          <w:rFonts w:ascii="Arial" w:eastAsia="Arial" w:hAnsi="Arial" w:cs="Arial"/>
          <w:i/>
          <w:spacing w:val="1"/>
          <w:sz w:val="26"/>
          <w:szCs w:val="26"/>
        </w:rPr>
        <w:t>c</w:t>
      </w:r>
      <w:r w:rsidR="00221EA5" w:rsidRPr="00221EA5">
        <w:rPr>
          <w:rFonts w:ascii="Arial" w:eastAsia="Arial" w:hAnsi="Arial" w:cs="Arial"/>
          <w:i/>
          <w:sz w:val="26"/>
          <w:szCs w:val="26"/>
        </w:rPr>
        <w:t xml:space="preserve">on </w:t>
      </w:r>
      <w:r w:rsidR="00221EA5" w:rsidRPr="00221EA5">
        <w:rPr>
          <w:rFonts w:ascii="Arial" w:eastAsia="Arial" w:hAnsi="Arial" w:cs="Arial"/>
          <w:i/>
          <w:spacing w:val="2"/>
          <w:sz w:val="26"/>
          <w:szCs w:val="26"/>
        </w:rPr>
        <w:t xml:space="preserve"> </w:t>
      </w:r>
      <w:r w:rsidR="00221EA5" w:rsidRPr="00221EA5">
        <w:rPr>
          <w:rFonts w:ascii="Arial" w:eastAsia="Arial" w:hAnsi="Arial" w:cs="Arial"/>
          <w:i/>
          <w:sz w:val="26"/>
          <w:szCs w:val="26"/>
        </w:rPr>
        <w:t xml:space="preserve">total </w:t>
      </w:r>
      <w:r w:rsidR="00221EA5" w:rsidRPr="00221EA5">
        <w:rPr>
          <w:rFonts w:ascii="Arial" w:eastAsia="Arial" w:hAnsi="Arial" w:cs="Arial"/>
          <w:i/>
          <w:spacing w:val="2"/>
          <w:sz w:val="26"/>
          <w:szCs w:val="26"/>
        </w:rPr>
        <w:t xml:space="preserve"> </w:t>
      </w:r>
      <w:r w:rsidR="00221EA5" w:rsidRPr="00221EA5">
        <w:rPr>
          <w:rFonts w:ascii="Arial" w:eastAsia="Arial" w:hAnsi="Arial" w:cs="Arial"/>
          <w:i/>
          <w:sz w:val="26"/>
          <w:szCs w:val="26"/>
        </w:rPr>
        <w:t>t</w:t>
      </w:r>
      <w:r w:rsidR="00221EA5" w:rsidRPr="00221EA5">
        <w:rPr>
          <w:rFonts w:ascii="Arial" w:eastAsia="Arial" w:hAnsi="Arial" w:cs="Arial"/>
          <w:i/>
          <w:spacing w:val="-1"/>
          <w:sz w:val="26"/>
          <w:szCs w:val="26"/>
        </w:rPr>
        <w:t>r</w:t>
      </w:r>
      <w:r w:rsidR="00221EA5" w:rsidRPr="00221EA5">
        <w:rPr>
          <w:rFonts w:ascii="Arial" w:eastAsia="Arial" w:hAnsi="Arial" w:cs="Arial"/>
          <w:i/>
          <w:sz w:val="26"/>
          <w:szCs w:val="26"/>
        </w:rPr>
        <w:t>an</w:t>
      </w:r>
      <w:r w:rsidR="00221EA5" w:rsidRPr="00221EA5">
        <w:rPr>
          <w:rFonts w:ascii="Arial" w:eastAsia="Arial" w:hAnsi="Arial" w:cs="Arial"/>
          <w:i/>
          <w:spacing w:val="1"/>
          <w:sz w:val="26"/>
          <w:szCs w:val="26"/>
        </w:rPr>
        <w:t>s</w:t>
      </w:r>
      <w:r w:rsidR="00221EA5" w:rsidRPr="00221EA5">
        <w:rPr>
          <w:rFonts w:ascii="Arial" w:eastAsia="Arial" w:hAnsi="Arial" w:cs="Arial"/>
          <w:i/>
          <w:sz w:val="26"/>
          <w:szCs w:val="26"/>
        </w:rPr>
        <w:t>paren</w:t>
      </w:r>
      <w:r w:rsidR="00221EA5" w:rsidRPr="00221EA5">
        <w:rPr>
          <w:rFonts w:ascii="Arial" w:eastAsia="Arial" w:hAnsi="Arial" w:cs="Arial"/>
          <w:i/>
          <w:spacing w:val="1"/>
          <w:sz w:val="26"/>
          <w:szCs w:val="26"/>
        </w:rPr>
        <w:t>ci</w:t>
      </w:r>
      <w:r w:rsidR="00221EA5" w:rsidRPr="00221EA5">
        <w:rPr>
          <w:rFonts w:ascii="Arial" w:eastAsia="Arial" w:hAnsi="Arial" w:cs="Arial"/>
          <w:i/>
          <w:sz w:val="26"/>
          <w:szCs w:val="26"/>
        </w:rPr>
        <w:t>a</w:t>
      </w:r>
      <w:r w:rsidR="00221EA5" w:rsidRPr="00221EA5">
        <w:rPr>
          <w:rFonts w:ascii="Arial" w:eastAsia="Arial" w:hAnsi="Arial" w:cs="Arial"/>
          <w:i/>
          <w:spacing w:val="48"/>
          <w:sz w:val="26"/>
          <w:szCs w:val="26"/>
        </w:rPr>
        <w:t xml:space="preserve"> </w:t>
      </w:r>
      <w:r w:rsidR="00221EA5" w:rsidRPr="00221EA5">
        <w:rPr>
          <w:rFonts w:ascii="Arial" w:eastAsia="Arial" w:hAnsi="Arial" w:cs="Arial"/>
          <w:i/>
          <w:sz w:val="26"/>
          <w:szCs w:val="26"/>
        </w:rPr>
        <w:t xml:space="preserve">el </w:t>
      </w:r>
      <w:r w:rsidR="00221EA5" w:rsidRPr="00221EA5">
        <w:rPr>
          <w:rFonts w:ascii="Arial" w:eastAsia="Arial" w:hAnsi="Arial" w:cs="Arial"/>
          <w:i/>
          <w:spacing w:val="2"/>
          <w:sz w:val="26"/>
          <w:szCs w:val="26"/>
        </w:rPr>
        <w:t xml:space="preserve"> </w:t>
      </w:r>
      <w:r w:rsidR="00221EA5" w:rsidRPr="00221EA5">
        <w:rPr>
          <w:rFonts w:ascii="Arial" w:eastAsia="Arial" w:hAnsi="Arial" w:cs="Arial"/>
          <w:i/>
          <w:spacing w:val="1"/>
          <w:sz w:val="26"/>
          <w:szCs w:val="26"/>
        </w:rPr>
        <w:t>c</w:t>
      </w:r>
      <w:r w:rsidR="00221EA5" w:rsidRPr="00221EA5">
        <w:rPr>
          <w:rFonts w:ascii="Arial" w:eastAsia="Arial" w:hAnsi="Arial" w:cs="Arial"/>
          <w:i/>
          <w:sz w:val="26"/>
          <w:szCs w:val="26"/>
        </w:rPr>
        <w:t xml:space="preserve">ontrol  del </w:t>
      </w:r>
      <w:r w:rsidR="00221EA5" w:rsidRPr="00221EA5">
        <w:rPr>
          <w:rFonts w:ascii="Arial" w:eastAsia="Arial" w:hAnsi="Arial" w:cs="Arial"/>
          <w:i/>
          <w:spacing w:val="1"/>
          <w:sz w:val="26"/>
          <w:szCs w:val="26"/>
        </w:rPr>
        <w:t xml:space="preserve"> </w:t>
      </w:r>
      <w:r w:rsidR="00221EA5" w:rsidRPr="00221EA5">
        <w:rPr>
          <w:rFonts w:ascii="Arial" w:eastAsia="Arial" w:hAnsi="Arial" w:cs="Arial"/>
          <w:i/>
          <w:sz w:val="26"/>
          <w:szCs w:val="26"/>
        </w:rPr>
        <w:t>pre</w:t>
      </w:r>
      <w:r w:rsidR="00221EA5" w:rsidRPr="00221EA5">
        <w:rPr>
          <w:rFonts w:ascii="Arial" w:eastAsia="Arial" w:hAnsi="Arial" w:cs="Arial"/>
          <w:i/>
          <w:spacing w:val="1"/>
          <w:sz w:val="26"/>
          <w:szCs w:val="26"/>
        </w:rPr>
        <w:t>s</w:t>
      </w:r>
      <w:r w:rsidR="00221EA5" w:rsidRPr="00221EA5">
        <w:rPr>
          <w:rFonts w:ascii="Arial" w:eastAsia="Arial" w:hAnsi="Arial" w:cs="Arial"/>
          <w:i/>
          <w:sz w:val="26"/>
          <w:szCs w:val="26"/>
        </w:rPr>
        <w:t>upu</w:t>
      </w:r>
      <w:r w:rsidR="00221EA5" w:rsidRPr="00221EA5">
        <w:rPr>
          <w:rFonts w:ascii="Arial" w:eastAsia="Arial" w:hAnsi="Arial" w:cs="Arial"/>
          <w:i/>
          <w:spacing w:val="1"/>
          <w:sz w:val="26"/>
          <w:szCs w:val="26"/>
        </w:rPr>
        <w:t>es</w:t>
      </w:r>
      <w:r w:rsidR="00221EA5" w:rsidRPr="00221EA5">
        <w:rPr>
          <w:rFonts w:ascii="Arial" w:eastAsia="Arial" w:hAnsi="Arial" w:cs="Arial"/>
          <w:i/>
          <w:sz w:val="26"/>
          <w:szCs w:val="26"/>
        </w:rPr>
        <w:t>to</w:t>
      </w:r>
      <w:r w:rsidR="00221EA5" w:rsidRPr="00221EA5">
        <w:rPr>
          <w:rFonts w:ascii="Arial" w:eastAsia="Arial" w:hAnsi="Arial" w:cs="Arial"/>
          <w:i/>
          <w:spacing w:val="47"/>
          <w:sz w:val="26"/>
          <w:szCs w:val="26"/>
        </w:rPr>
        <w:t xml:space="preserve"> </w:t>
      </w:r>
      <w:r w:rsidR="00221EA5" w:rsidRPr="00221EA5">
        <w:rPr>
          <w:rFonts w:ascii="Arial" w:eastAsia="Arial" w:hAnsi="Arial" w:cs="Arial"/>
          <w:i/>
          <w:sz w:val="26"/>
          <w:szCs w:val="26"/>
        </w:rPr>
        <w:t>de egre</w:t>
      </w:r>
      <w:r w:rsidR="00221EA5" w:rsidRPr="00221EA5">
        <w:rPr>
          <w:rFonts w:ascii="Arial" w:eastAsia="Arial" w:hAnsi="Arial" w:cs="Arial"/>
          <w:i/>
          <w:spacing w:val="1"/>
          <w:sz w:val="26"/>
          <w:szCs w:val="26"/>
        </w:rPr>
        <w:t>s</w:t>
      </w:r>
      <w:r w:rsidR="00221EA5" w:rsidRPr="00221EA5">
        <w:rPr>
          <w:rFonts w:ascii="Arial" w:eastAsia="Arial" w:hAnsi="Arial" w:cs="Arial"/>
          <w:i/>
          <w:sz w:val="26"/>
          <w:szCs w:val="26"/>
        </w:rPr>
        <w:t>os</w:t>
      </w:r>
      <w:r w:rsidR="00221EA5" w:rsidRPr="00221EA5">
        <w:rPr>
          <w:rFonts w:ascii="Arial" w:eastAsia="Arial" w:hAnsi="Arial" w:cs="Arial"/>
          <w:i/>
          <w:spacing w:val="3"/>
          <w:sz w:val="26"/>
          <w:szCs w:val="26"/>
        </w:rPr>
        <w:t xml:space="preserve"> </w:t>
      </w:r>
      <w:r w:rsidR="00221EA5" w:rsidRPr="00221EA5">
        <w:rPr>
          <w:rFonts w:ascii="Arial" w:eastAsia="Arial" w:hAnsi="Arial" w:cs="Arial"/>
          <w:i/>
          <w:spacing w:val="1"/>
          <w:sz w:val="26"/>
          <w:szCs w:val="26"/>
        </w:rPr>
        <w:t>c</w:t>
      </w:r>
      <w:r w:rsidR="00221EA5" w:rsidRPr="00221EA5">
        <w:rPr>
          <w:rFonts w:ascii="Arial" w:eastAsia="Arial" w:hAnsi="Arial" w:cs="Arial"/>
          <w:i/>
          <w:sz w:val="26"/>
          <w:szCs w:val="26"/>
        </w:rPr>
        <w:t>on</w:t>
      </w:r>
      <w:r w:rsidR="00221EA5" w:rsidRPr="00221EA5">
        <w:rPr>
          <w:rFonts w:ascii="Arial" w:eastAsia="Arial" w:hAnsi="Arial" w:cs="Arial"/>
          <w:i/>
          <w:spacing w:val="6"/>
          <w:sz w:val="26"/>
          <w:szCs w:val="26"/>
        </w:rPr>
        <w:t xml:space="preserve"> </w:t>
      </w:r>
      <w:r w:rsidR="00221EA5" w:rsidRPr="00221EA5">
        <w:rPr>
          <w:rFonts w:ascii="Arial" w:eastAsia="Arial" w:hAnsi="Arial" w:cs="Arial"/>
          <w:i/>
          <w:sz w:val="26"/>
          <w:szCs w:val="26"/>
        </w:rPr>
        <w:t>e</w:t>
      </w:r>
      <w:r w:rsidR="00221EA5" w:rsidRPr="00221EA5">
        <w:rPr>
          <w:rFonts w:ascii="Arial" w:eastAsia="Arial" w:hAnsi="Arial" w:cs="Arial"/>
          <w:i/>
          <w:spacing w:val="-2"/>
          <w:sz w:val="26"/>
          <w:szCs w:val="26"/>
        </w:rPr>
        <w:t>n</w:t>
      </w:r>
      <w:r w:rsidR="00221EA5" w:rsidRPr="00221EA5">
        <w:rPr>
          <w:rFonts w:ascii="Arial" w:eastAsia="Arial" w:hAnsi="Arial" w:cs="Arial"/>
          <w:i/>
          <w:spacing w:val="2"/>
          <w:sz w:val="26"/>
          <w:szCs w:val="26"/>
        </w:rPr>
        <w:t>f</w:t>
      </w:r>
      <w:r w:rsidR="00221EA5" w:rsidRPr="00221EA5">
        <w:rPr>
          <w:rFonts w:ascii="Arial" w:eastAsia="Arial" w:hAnsi="Arial" w:cs="Arial"/>
          <w:i/>
          <w:sz w:val="26"/>
          <w:szCs w:val="26"/>
        </w:rPr>
        <w:t>oque</w:t>
      </w:r>
      <w:r w:rsidR="00221EA5" w:rsidRPr="00221EA5">
        <w:rPr>
          <w:rFonts w:ascii="Arial" w:eastAsia="Arial" w:hAnsi="Arial" w:cs="Arial"/>
          <w:i/>
          <w:spacing w:val="2"/>
          <w:sz w:val="26"/>
          <w:szCs w:val="26"/>
        </w:rPr>
        <w:t xml:space="preserve"> </w:t>
      </w:r>
      <w:r w:rsidR="00221EA5" w:rsidRPr="00221EA5">
        <w:rPr>
          <w:rFonts w:ascii="Arial" w:eastAsia="Arial" w:hAnsi="Arial" w:cs="Arial"/>
          <w:i/>
          <w:sz w:val="26"/>
          <w:szCs w:val="26"/>
        </w:rPr>
        <w:t>a</w:t>
      </w:r>
      <w:r w:rsidR="00221EA5" w:rsidRPr="00221EA5">
        <w:rPr>
          <w:rFonts w:ascii="Arial" w:eastAsia="Arial" w:hAnsi="Arial" w:cs="Arial"/>
          <w:i/>
          <w:spacing w:val="8"/>
          <w:sz w:val="26"/>
          <w:szCs w:val="26"/>
        </w:rPr>
        <w:t xml:space="preserve"> </w:t>
      </w:r>
      <w:r w:rsidR="00221EA5" w:rsidRPr="00221EA5">
        <w:rPr>
          <w:rFonts w:ascii="Arial" w:eastAsia="Arial" w:hAnsi="Arial" w:cs="Arial"/>
          <w:i/>
          <w:spacing w:val="-1"/>
          <w:sz w:val="26"/>
          <w:szCs w:val="26"/>
        </w:rPr>
        <w:t>r</w:t>
      </w:r>
      <w:r w:rsidR="00221EA5" w:rsidRPr="00221EA5">
        <w:rPr>
          <w:rFonts w:ascii="Arial" w:eastAsia="Arial" w:hAnsi="Arial" w:cs="Arial"/>
          <w:i/>
          <w:sz w:val="26"/>
          <w:szCs w:val="26"/>
        </w:rPr>
        <w:t>e</w:t>
      </w:r>
      <w:r w:rsidR="00221EA5" w:rsidRPr="00221EA5">
        <w:rPr>
          <w:rFonts w:ascii="Arial" w:eastAsia="Arial" w:hAnsi="Arial" w:cs="Arial"/>
          <w:i/>
          <w:spacing w:val="-1"/>
          <w:sz w:val="26"/>
          <w:szCs w:val="26"/>
        </w:rPr>
        <w:t>s</w:t>
      </w:r>
      <w:r w:rsidR="00221EA5" w:rsidRPr="00221EA5">
        <w:rPr>
          <w:rFonts w:ascii="Arial" w:eastAsia="Arial" w:hAnsi="Arial" w:cs="Arial"/>
          <w:i/>
          <w:sz w:val="26"/>
          <w:szCs w:val="26"/>
        </w:rPr>
        <w:t>u</w:t>
      </w:r>
      <w:r w:rsidR="00221EA5" w:rsidRPr="00221EA5">
        <w:rPr>
          <w:rFonts w:ascii="Arial" w:eastAsia="Arial" w:hAnsi="Arial" w:cs="Arial"/>
          <w:i/>
          <w:spacing w:val="1"/>
          <w:sz w:val="26"/>
          <w:szCs w:val="26"/>
        </w:rPr>
        <w:t>l</w:t>
      </w:r>
      <w:r w:rsidR="00221EA5" w:rsidRPr="00221EA5">
        <w:rPr>
          <w:rFonts w:ascii="Arial" w:eastAsia="Arial" w:hAnsi="Arial" w:cs="Arial"/>
          <w:i/>
          <w:sz w:val="26"/>
          <w:szCs w:val="26"/>
        </w:rPr>
        <w:t>tados e</w:t>
      </w:r>
      <w:r w:rsidR="00221EA5" w:rsidRPr="00221EA5">
        <w:rPr>
          <w:rFonts w:ascii="Arial" w:eastAsia="Arial" w:hAnsi="Arial" w:cs="Arial"/>
          <w:i/>
          <w:spacing w:val="8"/>
          <w:sz w:val="26"/>
          <w:szCs w:val="26"/>
        </w:rPr>
        <w:t xml:space="preserve"> </w:t>
      </w:r>
      <w:r w:rsidR="00221EA5" w:rsidRPr="00221EA5">
        <w:rPr>
          <w:rFonts w:ascii="Arial" w:eastAsia="Arial" w:hAnsi="Arial" w:cs="Arial"/>
          <w:i/>
          <w:spacing w:val="1"/>
          <w:sz w:val="26"/>
          <w:szCs w:val="26"/>
        </w:rPr>
        <w:t>i</w:t>
      </w:r>
      <w:r w:rsidR="00221EA5" w:rsidRPr="00221EA5">
        <w:rPr>
          <w:rFonts w:ascii="Arial" w:eastAsia="Arial" w:hAnsi="Arial" w:cs="Arial"/>
          <w:i/>
          <w:spacing w:val="-2"/>
          <w:sz w:val="26"/>
          <w:szCs w:val="26"/>
        </w:rPr>
        <w:t>n</w:t>
      </w:r>
      <w:r w:rsidR="00221EA5" w:rsidRPr="00221EA5">
        <w:rPr>
          <w:rFonts w:ascii="Arial" w:eastAsia="Arial" w:hAnsi="Arial" w:cs="Arial"/>
          <w:i/>
          <w:spacing w:val="2"/>
          <w:sz w:val="26"/>
          <w:szCs w:val="26"/>
        </w:rPr>
        <w:t>f</w:t>
      </w:r>
      <w:r w:rsidR="00221EA5" w:rsidRPr="00221EA5">
        <w:rPr>
          <w:rFonts w:ascii="Arial" w:eastAsia="Arial" w:hAnsi="Arial" w:cs="Arial"/>
          <w:i/>
          <w:sz w:val="26"/>
          <w:szCs w:val="26"/>
        </w:rPr>
        <w:t>or</w:t>
      </w:r>
      <w:r w:rsidR="00221EA5" w:rsidRPr="00221EA5">
        <w:rPr>
          <w:rFonts w:ascii="Arial" w:eastAsia="Arial" w:hAnsi="Arial" w:cs="Arial"/>
          <w:i/>
          <w:spacing w:val="-2"/>
          <w:sz w:val="26"/>
          <w:szCs w:val="26"/>
        </w:rPr>
        <w:t>m</w:t>
      </w:r>
      <w:r w:rsidR="00221EA5" w:rsidRPr="00221EA5">
        <w:rPr>
          <w:rFonts w:ascii="Arial" w:eastAsia="Arial" w:hAnsi="Arial" w:cs="Arial"/>
          <w:i/>
          <w:sz w:val="26"/>
          <w:szCs w:val="26"/>
        </w:rPr>
        <w:t>es</w:t>
      </w:r>
      <w:r w:rsidR="00221EA5" w:rsidRPr="00221EA5">
        <w:rPr>
          <w:rFonts w:ascii="Arial" w:eastAsia="Arial" w:hAnsi="Arial" w:cs="Arial"/>
          <w:i/>
          <w:spacing w:val="3"/>
          <w:sz w:val="26"/>
          <w:szCs w:val="26"/>
        </w:rPr>
        <w:t xml:space="preserve"> </w:t>
      </w:r>
      <w:r w:rsidR="00221EA5" w:rsidRPr="00221EA5">
        <w:rPr>
          <w:rFonts w:ascii="Arial" w:eastAsia="Arial" w:hAnsi="Arial" w:cs="Arial"/>
          <w:i/>
          <w:sz w:val="26"/>
          <w:szCs w:val="26"/>
        </w:rPr>
        <w:t>t</w:t>
      </w:r>
      <w:r w:rsidR="00221EA5" w:rsidRPr="00221EA5">
        <w:rPr>
          <w:rFonts w:ascii="Arial" w:eastAsia="Arial" w:hAnsi="Arial" w:cs="Arial"/>
          <w:i/>
          <w:spacing w:val="-1"/>
          <w:sz w:val="26"/>
          <w:szCs w:val="26"/>
        </w:rPr>
        <w:t>r</w:t>
      </w:r>
      <w:r w:rsidR="00221EA5" w:rsidRPr="00221EA5">
        <w:rPr>
          <w:rFonts w:ascii="Arial" w:eastAsia="Arial" w:hAnsi="Arial" w:cs="Arial"/>
          <w:i/>
          <w:spacing w:val="1"/>
          <w:sz w:val="26"/>
          <w:szCs w:val="26"/>
        </w:rPr>
        <w:t>i</w:t>
      </w:r>
      <w:r w:rsidR="00221EA5" w:rsidRPr="00221EA5">
        <w:rPr>
          <w:rFonts w:ascii="Arial" w:eastAsia="Arial" w:hAnsi="Arial" w:cs="Arial"/>
          <w:i/>
          <w:spacing w:val="-2"/>
          <w:sz w:val="26"/>
          <w:szCs w:val="26"/>
        </w:rPr>
        <w:t>m</w:t>
      </w:r>
      <w:r w:rsidR="00221EA5" w:rsidRPr="00221EA5">
        <w:rPr>
          <w:rFonts w:ascii="Arial" w:eastAsia="Arial" w:hAnsi="Arial" w:cs="Arial"/>
          <w:i/>
          <w:sz w:val="26"/>
          <w:szCs w:val="26"/>
        </w:rPr>
        <w:t>e</w:t>
      </w:r>
      <w:r w:rsidR="00221EA5" w:rsidRPr="00221EA5">
        <w:rPr>
          <w:rFonts w:ascii="Arial" w:eastAsia="Arial" w:hAnsi="Arial" w:cs="Arial"/>
          <w:i/>
          <w:spacing w:val="1"/>
          <w:sz w:val="26"/>
          <w:szCs w:val="26"/>
        </w:rPr>
        <w:t>s</w:t>
      </w:r>
      <w:r w:rsidR="00221EA5" w:rsidRPr="00221EA5">
        <w:rPr>
          <w:rFonts w:ascii="Arial" w:eastAsia="Arial" w:hAnsi="Arial" w:cs="Arial"/>
          <w:i/>
          <w:sz w:val="26"/>
          <w:szCs w:val="26"/>
        </w:rPr>
        <w:t>t</w:t>
      </w:r>
      <w:r w:rsidR="00221EA5" w:rsidRPr="00221EA5">
        <w:rPr>
          <w:rFonts w:ascii="Arial" w:eastAsia="Arial" w:hAnsi="Arial" w:cs="Arial"/>
          <w:i/>
          <w:spacing w:val="-1"/>
          <w:sz w:val="26"/>
          <w:szCs w:val="26"/>
        </w:rPr>
        <w:t>r</w:t>
      </w:r>
      <w:r w:rsidR="00221EA5" w:rsidRPr="00221EA5">
        <w:rPr>
          <w:rFonts w:ascii="Arial" w:eastAsia="Arial" w:hAnsi="Arial" w:cs="Arial"/>
          <w:i/>
          <w:sz w:val="26"/>
          <w:szCs w:val="26"/>
        </w:rPr>
        <w:t>a</w:t>
      </w:r>
      <w:r w:rsidR="00221EA5" w:rsidRPr="00221EA5">
        <w:rPr>
          <w:rFonts w:ascii="Arial" w:eastAsia="Arial" w:hAnsi="Arial" w:cs="Arial"/>
          <w:i/>
          <w:spacing w:val="1"/>
          <w:sz w:val="26"/>
          <w:szCs w:val="26"/>
        </w:rPr>
        <w:t>l</w:t>
      </w:r>
      <w:r w:rsidR="00221EA5" w:rsidRPr="00221EA5">
        <w:rPr>
          <w:rFonts w:ascii="Arial" w:eastAsia="Arial" w:hAnsi="Arial" w:cs="Arial"/>
          <w:i/>
          <w:sz w:val="26"/>
          <w:szCs w:val="26"/>
        </w:rPr>
        <w:t>es de avance de gestión financiera</w:t>
      </w:r>
      <w:r w:rsidR="00221EA5">
        <w:rPr>
          <w:rFonts w:ascii="Arial" w:eastAsia="Arial" w:hAnsi="Arial" w:cs="Arial"/>
          <w:i/>
          <w:sz w:val="26"/>
          <w:szCs w:val="26"/>
        </w:rPr>
        <w:t>.</w:t>
      </w:r>
      <w:r>
        <w:rPr>
          <w:rFonts w:ascii="Arial" w:eastAsia="Arial" w:hAnsi="Arial" w:cs="Arial"/>
          <w:i/>
        </w:rPr>
        <w:t>”</w:t>
      </w:r>
    </w:p>
    <w:p w:rsidR="00A96892" w:rsidRDefault="00A96892" w:rsidP="0035337C">
      <w:pPr>
        <w:spacing w:after="0" w:line="360" w:lineRule="auto"/>
        <w:ind w:right="49"/>
        <w:jc w:val="both"/>
        <w:rPr>
          <w:rFonts w:ascii="Arial" w:eastAsia="Arial" w:hAnsi="Arial" w:cs="Arial"/>
          <w:i/>
        </w:rPr>
      </w:pPr>
    </w:p>
    <w:p w:rsidR="00A96892" w:rsidRDefault="00A96892" w:rsidP="0035337C">
      <w:pPr>
        <w:spacing w:after="0" w:line="360" w:lineRule="auto"/>
        <w:ind w:right="49"/>
        <w:jc w:val="both"/>
        <w:rPr>
          <w:rFonts w:ascii="Arial" w:hAnsi="Arial" w:cs="Arial"/>
          <w:sz w:val="26"/>
          <w:szCs w:val="26"/>
        </w:rPr>
      </w:pPr>
      <w:r>
        <w:rPr>
          <w:rFonts w:ascii="Arial" w:eastAsia="Arial" w:hAnsi="Arial" w:cs="Arial"/>
          <w:i/>
        </w:rPr>
        <w:tab/>
      </w:r>
      <w:r w:rsidR="00734C25" w:rsidRPr="00C7176D">
        <w:rPr>
          <w:rFonts w:ascii="Arial" w:hAnsi="Arial" w:cs="Arial"/>
          <w:sz w:val="26"/>
          <w:szCs w:val="26"/>
        </w:rPr>
        <w:t>Como se ve,</w:t>
      </w:r>
      <w:r w:rsidR="00734C25" w:rsidRPr="00C7176D">
        <w:rPr>
          <w:rFonts w:ascii="Arial" w:hAnsi="Arial" w:cs="Arial"/>
          <w:b/>
          <w:sz w:val="26"/>
          <w:szCs w:val="26"/>
        </w:rPr>
        <w:t xml:space="preserve"> </w:t>
      </w:r>
      <w:r w:rsidR="00734C25" w:rsidRPr="00C7176D">
        <w:rPr>
          <w:rFonts w:ascii="Arial" w:hAnsi="Arial" w:cs="Arial"/>
          <w:sz w:val="26"/>
          <w:szCs w:val="26"/>
        </w:rPr>
        <w:t>ninguno de los numerales citados establece que el Tesorero Municipal</w:t>
      </w:r>
      <w:r w:rsidR="00DE7347">
        <w:rPr>
          <w:rFonts w:ascii="Arial" w:hAnsi="Arial" w:cs="Arial"/>
          <w:sz w:val="26"/>
          <w:szCs w:val="26"/>
        </w:rPr>
        <w:t>,</w:t>
      </w:r>
      <w:r w:rsidR="00734C25" w:rsidRPr="00C7176D">
        <w:rPr>
          <w:rFonts w:ascii="Arial" w:hAnsi="Arial" w:cs="Arial"/>
          <w:sz w:val="26"/>
          <w:szCs w:val="26"/>
        </w:rPr>
        <w:t xml:space="preserve"> sea</w:t>
      </w:r>
      <w:r w:rsidR="00534E4A">
        <w:rPr>
          <w:rFonts w:ascii="Arial" w:hAnsi="Arial" w:cs="Arial"/>
          <w:sz w:val="26"/>
          <w:szCs w:val="26"/>
        </w:rPr>
        <w:t xml:space="preserve"> </w:t>
      </w:r>
      <w:r w:rsidR="005D131C">
        <w:rPr>
          <w:rFonts w:ascii="Arial" w:hAnsi="Arial" w:cs="Arial"/>
          <w:sz w:val="26"/>
          <w:szCs w:val="26"/>
        </w:rPr>
        <w:t xml:space="preserve">el </w:t>
      </w:r>
      <w:r w:rsidR="00734C25" w:rsidRPr="00C7176D">
        <w:rPr>
          <w:rFonts w:ascii="Arial" w:hAnsi="Arial" w:cs="Arial"/>
          <w:sz w:val="26"/>
          <w:szCs w:val="26"/>
        </w:rPr>
        <w:t>ente a quien</w:t>
      </w:r>
      <w:r w:rsidR="00534E4A">
        <w:rPr>
          <w:rFonts w:ascii="Arial" w:hAnsi="Arial" w:cs="Arial"/>
          <w:sz w:val="26"/>
          <w:szCs w:val="26"/>
        </w:rPr>
        <w:t xml:space="preserve"> se deba considerar como sujeto</w:t>
      </w:r>
      <w:r w:rsidR="00734C25" w:rsidRPr="00C7176D">
        <w:rPr>
          <w:rFonts w:ascii="Arial" w:hAnsi="Arial" w:cs="Arial"/>
          <w:sz w:val="26"/>
          <w:szCs w:val="26"/>
        </w:rPr>
        <w:t xml:space="preserve"> obligad</w:t>
      </w:r>
      <w:r w:rsidR="00534E4A">
        <w:rPr>
          <w:rFonts w:ascii="Arial" w:hAnsi="Arial" w:cs="Arial"/>
          <w:sz w:val="26"/>
          <w:szCs w:val="26"/>
        </w:rPr>
        <w:t>o</w:t>
      </w:r>
      <w:r w:rsidR="002E2918">
        <w:rPr>
          <w:rFonts w:ascii="Arial" w:hAnsi="Arial" w:cs="Arial"/>
          <w:sz w:val="26"/>
          <w:szCs w:val="26"/>
        </w:rPr>
        <w:t xml:space="preserve"> dentro del Municipio de S</w:t>
      </w:r>
      <w:r w:rsidR="00DE7347">
        <w:rPr>
          <w:rFonts w:ascii="Arial" w:hAnsi="Arial" w:cs="Arial"/>
          <w:sz w:val="26"/>
          <w:szCs w:val="26"/>
        </w:rPr>
        <w:t>an Juan de los Cues, Distrito de Teotitlán, Oaxaca,</w:t>
      </w:r>
      <w:r w:rsidR="005D131C">
        <w:rPr>
          <w:rFonts w:ascii="Arial" w:hAnsi="Arial" w:cs="Arial"/>
          <w:sz w:val="26"/>
          <w:szCs w:val="26"/>
        </w:rPr>
        <w:t xml:space="preserve"> para presentar el tercer informe de avance de gestión financiera correspondiente al trimestre julio-septiembre del ejercicio fiscal dos mil dieciséis, </w:t>
      </w:r>
      <w:r w:rsidR="001A206E">
        <w:rPr>
          <w:rFonts w:ascii="Arial" w:hAnsi="Arial" w:cs="Arial"/>
          <w:sz w:val="26"/>
          <w:szCs w:val="26"/>
        </w:rPr>
        <w:t xml:space="preserve">por el cual se le impuso </w:t>
      </w:r>
      <w:r w:rsidR="002E2918">
        <w:rPr>
          <w:rFonts w:ascii="Arial" w:hAnsi="Arial" w:cs="Arial"/>
          <w:sz w:val="26"/>
          <w:szCs w:val="26"/>
        </w:rPr>
        <w:t>la</w:t>
      </w:r>
      <w:r w:rsidR="001A206E">
        <w:rPr>
          <w:rFonts w:ascii="Arial" w:hAnsi="Arial" w:cs="Arial"/>
          <w:sz w:val="26"/>
          <w:szCs w:val="26"/>
        </w:rPr>
        <w:t xml:space="preserve"> multa</w:t>
      </w:r>
      <w:r w:rsidR="002E2918">
        <w:rPr>
          <w:rFonts w:ascii="Arial" w:hAnsi="Arial" w:cs="Arial"/>
          <w:sz w:val="26"/>
          <w:szCs w:val="26"/>
        </w:rPr>
        <w:t>,</w:t>
      </w:r>
      <w:r w:rsidR="001A206E">
        <w:rPr>
          <w:rFonts w:ascii="Arial" w:hAnsi="Arial" w:cs="Arial"/>
          <w:sz w:val="26"/>
          <w:szCs w:val="26"/>
        </w:rPr>
        <w:t xml:space="preserve"> de conformidad con lo establecido en el artículo 95</w:t>
      </w:r>
      <w:r w:rsidR="00CB5F52">
        <w:rPr>
          <w:rFonts w:ascii="Arial" w:hAnsi="Arial" w:cs="Arial"/>
          <w:sz w:val="26"/>
          <w:szCs w:val="26"/>
        </w:rPr>
        <w:t xml:space="preserve">, fracción I, </w:t>
      </w:r>
      <w:r w:rsidR="001A206E">
        <w:rPr>
          <w:rFonts w:ascii="Arial" w:hAnsi="Arial" w:cs="Arial"/>
          <w:sz w:val="26"/>
          <w:szCs w:val="26"/>
        </w:rPr>
        <w:t>de la Ley de Fiscalización Superior para el Estado de Oaxaca</w:t>
      </w:r>
      <w:r>
        <w:rPr>
          <w:rFonts w:ascii="Arial" w:hAnsi="Arial" w:cs="Arial"/>
          <w:sz w:val="26"/>
          <w:szCs w:val="26"/>
        </w:rPr>
        <w:t>.</w:t>
      </w:r>
    </w:p>
    <w:p w:rsidR="00A96892" w:rsidRDefault="00A96892" w:rsidP="0035337C">
      <w:pPr>
        <w:spacing w:after="0" w:line="360" w:lineRule="auto"/>
        <w:ind w:right="49"/>
        <w:jc w:val="both"/>
        <w:rPr>
          <w:rFonts w:ascii="Arial" w:hAnsi="Arial" w:cs="Arial"/>
          <w:sz w:val="26"/>
          <w:szCs w:val="26"/>
        </w:rPr>
      </w:pPr>
    </w:p>
    <w:p w:rsidR="002E2918" w:rsidRDefault="00A96892" w:rsidP="0035337C">
      <w:pPr>
        <w:spacing w:after="0" w:line="360" w:lineRule="auto"/>
        <w:ind w:right="49"/>
        <w:jc w:val="both"/>
        <w:rPr>
          <w:rFonts w:ascii="Arial" w:hAnsi="Arial" w:cs="Arial"/>
          <w:sz w:val="26"/>
          <w:szCs w:val="26"/>
        </w:rPr>
      </w:pPr>
      <w:r>
        <w:rPr>
          <w:rFonts w:ascii="Arial" w:hAnsi="Arial" w:cs="Arial"/>
          <w:sz w:val="26"/>
          <w:szCs w:val="26"/>
        </w:rPr>
        <w:lastRenderedPageBreak/>
        <w:tab/>
      </w:r>
      <w:r w:rsidR="002E2918">
        <w:rPr>
          <w:rFonts w:ascii="Arial" w:hAnsi="Arial" w:cs="Arial"/>
          <w:sz w:val="26"/>
          <w:szCs w:val="26"/>
        </w:rPr>
        <w:t xml:space="preserve">Se dice lo anterior, </w:t>
      </w:r>
      <w:r w:rsidR="001A206E">
        <w:rPr>
          <w:rFonts w:ascii="Arial" w:hAnsi="Arial" w:cs="Arial"/>
          <w:sz w:val="26"/>
          <w:szCs w:val="26"/>
        </w:rPr>
        <w:t xml:space="preserve"> </w:t>
      </w:r>
      <w:r w:rsidR="005D131C">
        <w:rPr>
          <w:rFonts w:ascii="Arial" w:hAnsi="Arial" w:cs="Arial"/>
          <w:sz w:val="26"/>
          <w:szCs w:val="26"/>
        </w:rPr>
        <w:t xml:space="preserve">toda vez que </w:t>
      </w:r>
      <w:r w:rsidR="002E2918">
        <w:rPr>
          <w:rFonts w:ascii="Arial" w:hAnsi="Arial" w:cs="Arial"/>
          <w:sz w:val="26"/>
          <w:szCs w:val="26"/>
        </w:rPr>
        <w:t>conforme al artículo 95</w:t>
      </w:r>
      <w:r w:rsidR="00CB5F52">
        <w:rPr>
          <w:rFonts w:ascii="Arial" w:hAnsi="Arial" w:cs="Arial"/>
          <w:sz w:val="26"/>
          <w:szCs w:val="26"/>
        </w:rPr>
        <w:t>,</w:t>
      </w:r>
      <w:r w:rsidR="002E2918" w:rsidRPr="002E2918">
        <w:rPr>
          <w:rFonts w:ascii="Arial" w:hAnsi="Arial" w:cs="Arial"/>
          <w:sz w:val="26"/>
          <w:szCs w:val="26"/>
        </w:rPr>
        <w:t xml:space="preserve"> </w:t>
      </w:r>
      <w:r w:rsidR="002E2918">
        <w:rPr>
          <w:rFonts w:ascii="Arial" w:hAnsi="Arial" w:cs="Arial"/>
          <w:sz w:val="26"/>
          <w:szCs w:val="26"/>
        </w:rPr>
        <w:t>fracción IX</w:t>
      </w:r>
      <w:r w:rsidR="00CB5F52">
        <w:rPr>
          <w:rFonts w:ascii="Arial" w:hAnsi="Arial" w:cs="Arial"/>
          <w:sz w:val="26"/>
          <w:szCs w:val="26"/>
        </w:rPr>
        <w:t>,</w:t>
      </w:r>
      <w:r w:rsidR="002E2918">
        <w:rPr>
          <w:rFonts w:ascii="Arial" w:hAnsi="Arial" w:cs="Arial"/>
          <w:sz w:val="26"/>
          <w:szCs w:val="26"/>
        </w:rPr>
        <w:t xml:space="preserve"> de la Ley Orgánica Municipal del Estado de Oaxaca, el Tesorero Municipal tiene como atribuciones entre otras: </w:t>
      </w:r>
      <w:r w:rsidR="002E2918" w:rsidRPr="002E2918">
        <w:rPr>
          <w:rFonts w:ascii="Arial" w:hAnsi="Arial" w:cs="Arial"/>
          <w:i/>
          <w:sz w:val="26"/>
          <w:szCs w:val="26"/>
        </w:rPr>
        <w:t>“</w:t>
      </w:r>
      <w:r w:rsidR="005D131C" w:rsidRPr="002E2918">
        <w:rPr>
          <w:rFonts w:ascii="Arial" w:hAnsi="Arial" w:cs="Arial"/>
          <w:i/>
          <w:sz w:val="26"/>
          <w:szCs w:val="26"/>
        </w:rPr>
        <w:t>llevar informes trimestrales de avance de gestión financiera</w:t>
      </w:r>
      <w:r w:rsidR="002E2918">
        <w:rPr>
          <w:rFonts w:ascii="Arial" w:hAnsi="Arial" w:cs="Arial"/>
          <w:i/>
          <w:sz w:val="26"/>
          <w:szCs w:val="26"/>
        </w:rPr>
        <w:t>”</w:t>
      </w:r>
      <w:r w:rsidR="001A206E" w:rsidRPr="002E2918">
        <w:rPr>
          <w:rFonts w:ascii="Arial" w:hAnsi="Arial" w:cs="Arial"/>
          <w:i/>
          <w:sz w:val="26"/>
          <w:szCs w:val="26"/>
        </w:rPr>
        <w:t>;</w:t>
      </w:r>
      <w:r w:rsidR="005D131C">
        <w:rPr>
          <w:rFonts w:ascii="Arial" w:hAnsi="Arial" w:cs="Arial"/>
          <w:sz w:val="26"/>
          <w:szCs w:val="26"/>
        </w:rPr>
        <w:t xml:space="preserve"> más no</w:t>
      </w:r>
      <w:r w:rsidR="001A206E">
        <w:rPr>
          <w:rFonts w:ascii="Arial" w:hAnsi="Arial" w:cs="Arial"/>
          <w:sz w:val="26"/>
          <w:szCs w:val="26"/>
        </w:rPr>
        <w:t>,</w:t>
      </w:r>
      <w:r w:rsidR="005D131C">
        <w:rPr>
          <w:rFonts w:ascii="Arial" w:hAnsi="Arial" w:cs="Arial"/>
          <w:sz w:val="26"/>
          <w:szCs w:val="26"/>
        </w:rPr>
        <w:t xml:space="preserve"> presentar </w:t>
      </w:r>
      <w:r w:rsidR="002E2918">
        <w:rPr>
          <w:rFonts w:ascii="Arial" w:hAnsi="Arial" w:cs="Arial"/>
          <w:sz w:val="26"/>
          <w:szCs w:val="26"/>
        </w:rPr>
        <w:t>el</w:t>
      </w:r>
      <w:r w:rsidR="005D131C">
        <w:rPr>
          <w:rFonts w:ascii="Arial" w:hAnsi="Arial" w:cs="Arial"/>
          <w:sz w:val="26"/>
          <w:szCs w:val="26"/>
        </w:rPr>
        <w:t xml:space="preserve"> informe </w:t>
      </w:r>
      <w:r w:rsidR="002E2918">
        <w:rPr>
          <w:rFonts w:ascii="Arial" w:hAnsi="Arial" w:cs="Arial"/>
          <w:sz w:val="26"/>
          <w:szCs w:val="26"/>
        </w:rPr>
        <w:t>de avance de gestión financiera, motivo por el cual fue sancionado; por consiguiente, no se da el supuesto establecido en el precepto, virtud que el aquí actor</w:t>
      </w:r>
      <w:r w:rsidR="000A5F0B">
        <w:rPr>
          <w:rFonts w:ascii="Arial" w:hAnsi="Arial" w:cs="Arial"/>
          <w:sz w:val="26"/>
          <w:szCs w:val="26"/>
        </w:rPr>
        <w:t xml:space="preserve"> como ex Tesorero Municipal del Municipio de San Juan de los Cues, Distrito de Teotitlán, Oaxaca,</w:t>
      </w:r>
      <w:r w:rsidR="002E2918">
        <w:rPr>
          <w:rFonts w:ascii="Arial" w:hAnsi="Arial" w:cs="Arial"/>
          <w:sz w:val="26"/>
          <w:szCs w:val="26"/>
        </w:rPr>
        <w:t xml:space="preserve"> no se encontraba obligado a presentar dicho informe, al ser obligación únicamente del Presidente Municipal, como representante y responsable directo de la administración pública municipal, </w:t>
      </w:r>
      <w:r w:rsidR="000A5F0B">
        <w:rPr>
          <w:rFonts w:ascii="Arial" w:hAnsi="Arial" w:cs="Arial"/>
          <w:sz w:val="26"/>
          <w:szCs w:val="26"/>
        </w:rPr>
        <w:t xml:space="preserve">además de ser </w:t>
      </w:r>
      <w:r w:rsidR="002E2918">
        <w:rPr>
          <w:rFonts w:ascii="Arial" w:hAnsi="Arial" w:cs="Arial"/>
          <w:sz w:val="26"/>
          <w:szCs w:val="26"/>
        </w:rPr>
        <w:t>el encargado de velar la correcta ejecución de las disposiciones del Ayuntamiento, de conformidad con lo establecido en el artículo 68</w:t>
      </w:r>
      <w:r w:rsidR="00CB5F52">
        <w:rPr>
          <w:rFonts w:ascii="Arial" w:hAnsi="Arial" w:cs="Arial"/>
          <w:sz w:val="26"/>
          <w:szCs w:val="26"/>
        </w:rPr>
        <w:t>,</w:t>
      </w:r>
      <w:r w:rsidR="002E2918">
        <w:rPr>
          <w:rFonts w:ascii="Arial" w:hAnsi="Arial" w:cs="Arial"/>
          <w:sz w:val="26"/>
          <w:szCs w:val="26"/>
        </w:rPr>
        <w:t xml:space="preserve">  fracción XVII</w:t>
      </w:r>
      <w:r w:rsidR="00CB5F52">
        <w:rPr>
          <w:rFonts w:ascii="Arial" w:hAnsi="Arial" w:cs="Arial"/>
          <w:sz w:val="26"/>
          <w:szCs w:val="26"/>
        </w:rPr>
        <w:t>,</w:t>
      </w:r>
      <w:r w:rsidR="002E2918">
        <w:rPr>
          <w:rFonts w:ascii="Arial" w:hAnsi="Arial" w:cs="Arial"/>
          <w:sz w:val="26"/>
          <w:szCs w:val="26"/>
        </w:rPr>
        <w:t xml:space="preserve"> de la Ley Orgánica M</w:t>
      </w:r>
      <w:r>
        <w:rPr>
          <w:rFonts w:ascii="Arial" w:hAnsi="Arial" w:cs="Arial"/>
          <w:sz w:val="26"/>
          <w:szCs w:val="26"/>
        </w:rPr>
        <w:t>unicipal del Estado de Oaxaca.</w:t>
      </w:r>
    </w:p>
    <w:p w:rsidR="00A96892" w:rsidRDefault="00A96892" w:rsidP="0035337C">
      <w:pPr>
        <w:spacing w:after="0" w:line="360" w:lineRule="auto"/>
        <w:ind w:right="49"/>
        <w:jc w:val="both"/>
        <w:rPr>
          <w:rFonts w:ascii="Arial" w:hAnsi="Arial" w:cs="Arial"/>
          <w:sz w:val="26"/>
          <w:szCs w:val="26"/>
        </w:rPr>
      </w:pPr>
    </w:p>
    <w:p w:rsidR="00B51058" w:rsidRDefault="00A96892" w:rsidP="0035337C">
      <w:pPr>
        <w:spacing w:after="0" w:line="360" w:lineRule="auto"/>
        <w:ind w:right="49"/>
        <w:jc w:val="both"/>
        <w:rPr>
          <w:rFonts w:ascii="Arial" w:hAnsi="Arial" w:cs="Arial"/>
          <w:sz w:val="26"/>
          <w:szCs w:val="26"/>
        </w:rPr>
      </w:pPr>
      <w:r>
        <w:rPr>
          <w:rFonts w:ascii="Arial" w:hAnsi="Arial" w:cs="Arial"/>
          <w:sz w:val="26"/>
          <w:szCs w:val="26"/>
        </w:rPr>
        <w:tab/>
      </w:r>
      <w:r w:rsidR="00DC505F">
        <w:rPr>
          <w:rFonts w:ascii="Arial" w:hAnsi="Arial" w:cs="Arial"/>
          <w:sz w:val="26"/>
          <w:szCs w:val="26"/>
        </w:rPr>
        <w:t xml:space="preserve">En esas condiciones, resultan fundados los argumentos expuestos por el actor en su demanda de inconformidad y por tanto, </w:t>
      </w:r>
      <w:r w:rsidR="00734C25" w:rsidRPr="00C7176D">
        <w:rPr>
          <w:rFonts w:ascii="Arial" w:hAnsi="Arial" w:cs="Arial"/>
          <w:sz w:val="26"/>
          <w:szCs w:val="26"/>
        </w:rPr>
        <w:t>es ilegal la resolución impugnada,</w:t>
      </w:r>
      <w:r w:rsidR="00734C25" w:rsidRPr="00C7176D">
        <w:rPr>
          <w:rFonts w:ascii="Arial" w:hAnsi="Arial" w:cs="Arial"/>
          <w:b/>
          <w:sz w:val="26"/>
          <w:szCs w:val="26"/>
        </w:rPr>
        <w:t xml:space="preserve"> </w:t>
      </w:r>
      <w:r w:rsidR="00734C25" w:rsidRPr="00C7176D">
        <w:rPr>
          <w:rFonts w:ascii="Arial" w:hAnsi="Arial" w:cs="Arial"/>
          <w:sz w:val="26"/>
          <w:szCs w:val="26"/>
        </w:rPr>
        <w:t xml:space="preserve">porque las razones que otorga </w:t>
      </w:r>
      <w:r w:rsidR="007B61C1">
        <w:rPr>
          <w:rFonts w:ascii="Arial" w:hAnsi="Arial" w:cs="Arial"/>
          <w:sz w:val="26"/>
          <w:szCs w:val="26"/>
        </w:rPr>
        <w:t xml:space="preserve">la demandada, </w:t>
      </w:r>
      <w:r w:rsidR="00734C25" w:rsidRPr="00C7176D">
        <w:rPr>
          <w:rFonts w:ascii="Arial" w:hAnsi="Arial" w:cs="Arial"/>
          <w:sz w:val="26"/>
          <w:szCs w:val="26"/>
        </w:rPr>
        <w:t>no encuentran relación alguna con los preceptos legales que invoca, lo que da lugar a una indebida motivación</w:t>
      </w:r>
      <w:r w:rsidR="00734C25" w:rsidRPr="00C7176D">
        <w:rPr>
          <w:rFonts w:ascii="Arial" w:hAnsi="Arial" w:cs="Arial"/>
          <w:b/>
          <w:sz w:val="26"/>
          <w:szCs w:val="26"/>
        </w:rPr>
        <w:t xml:space="preserve"> </w:t>
      </w:r>
      <w:r w:rsidR="00DC505F" w:rsidRPr="00DC505F">
        <w:rPr>
          <w:rFonts w:ascii="Arial" w:hAnsi="Arial" w:cs="Arial"/>
          <w:sz w:val="26"/>
          <w:szCs w:val="26"/>
        </w:rPr>
        <w:t>y fundamentación</w:t>
      </w:r>
      <w:r w:rsidR="00DC505F">
        <w:rPr>
          <w:rFonts w:ascii="Arial" w:hAnsi="Arial" w:cs="Arial"/>
          <w:b/>
          <w:sz w:val="26"/>
          <w:szCs w:val="26"/>
        </w:rPr>
        <w:t xml:space="preserve"> </w:t>
      </w:r>
      <w:r w:rsidR="00734C25" w:rsidRPr="00C7176D">
        <w:rPr>
          <w:rFonts w:ascii="Arial" w:hAnsi="Arial" w:cs="Arial"/>
          <w:sz w:val="26"/>
          <w:szCs w:val="26"/>
        </w:rPr>
        <w:t>en su manera de resolver y con ello, se causa una transgresión al principio de legalidad que debe imperar en los actos de auto</w:t>
      </w:r>
      <w:r>
        <w:rPr>
          <w:rFonts w:ascii="Arial" w:hAnsi="Arial" w:cs="Arial"/>
          <w:sz w:val="26"/>
          <w:szCs w:val="26"/>
        </w:rPr>
        <w:t>ridad.</w:t>
      </w:r>
    </w:p>
    <w:p w:rsidR="00A96892" w:rsidRDefault="00A96892" w:rsidP="0035337C">
      <w:pPr>
        <w:spacing w:after="0" w:line="360" w:lineRule="auto"/>
        <w:ind w:right="49"/>
        <w:jc w:val="both"/>
        <w:rPr>
          <w:rFonts w:ascii="Arial" w:hAnsi="Arial" w:cs="Arial"/>
          <w:sz w:val="26"/>
          <w:szCs w:val="26"/>
        </w:rPr>
      </w:pPr>
    </w:p>
    <w:p w:rsidR="00B51058" w:rsidRDefault="00285F7C" w:rsidP="00B51058">
      <w:pPr>
        <w:spacing w:after="0" w:line="360" w:lineRule="auto"/>
        <w:jc w:val="both"/>
        <w:rPr>
          <w:rFonts w:ascii="Arial" w:hAnsi="Arial" w:cs="Arial"/>
          <w:sz w:val="26"/>
          <w:szCs w:val="26"/>
        </w:rPr>
      </w:pPr>
      <w:r>
        <w:rPr>
          <w:noProof/>
        </w:rPr>
        <mc:AlternateContent>
          <mc:Choice Requires="wps">
            <w:drawing>
              <wp:anchor distT="0" distB="0" distL="114300" distR="114300" simplePos="0" relativeHeight="251667456" behindDoc="0" locked="0" layoutInCell="1" allowOverlap="1" wp14:anchorId="60B4919B" wp14:editId="0A42D6CE">
                <wp:simplePos x="0" y="0"/>
                <wp:positionH relativeFrom="column">
                  <wp:posOffset>5467985</wp:posOffset>
                </wp:positionH>
                <wp:positionV relativeFrom="paragraph">
                  <wp:posOffset>59055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0.55pt;margin-top:4.6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A96892">
        <w:rPr>
          <w:rFonts w:ascii="Arial" w:hAnsi="Arial" w:cs="Arial"/>
          <w:sz w:val="26"/>
          <w:szCs w:val="26"/>
        </w:rPr>
        <w:tab/>
      </w:r>
      <w:r w:rsidR="00B51058" w:rsidRPr="00C73172">
        <w:rPr>
          <w:rFonts w:ascii="Arial" w:hAnsi="Arial" w:cs="Arial"/>
          <w:sz w:val="26"/>
          <w:szCs w:val="26"/>
        </w:rPr>
        <w:t>Respecto al tema de fundamentación y motivación la doctrina y la Suprema Corte de Justicia de la Nación han definido que por fundar se entiende la expresión precisa del precepto legal aplicable al caso y por  motivar, la exposición de las razones particulares, causas inmediatas o circunstancias especiales que hayan servido como consideración para la emisión del acto administrativo debiendo colmarse también la correlativa adecuación entre los preceptos normativos invocados y las razones otorgadas. Esto último encuentra sustento en la jurisprudencia de la Segunda Sala de la Suprema Corte de Justicia de la Nación de la séptima época, que está contenida en el Apéndice de 1995, a Tomo VI, en la página 175, bajo el rubro y texto siguientes:</w:t>
      </w:r>
    </w:p>
    <w:p w:rsidR="00A96892" w:rsidRPr="00C73172" w:rsidRDefault="00A96892" w:rsidP="00B51058">
      <w:pPr>
        <w:spacing w:after="0" w:line="360" w:lineRule="auto"/>
        <w:jc w:val="both"/>
        <w:rPr>
          <w:rFonts w:ascii="Arial" w:hAnsi="Arial" w:cs="Arial"/>
          <w:sz w:val="26"/>
          <w:szCs w:val="26"/>
        </w:rPr>
      </w:pPr>
    </w:p>
    <w:p w:rsidR="005915E1" w:rsidRDefault="00B51058" w:rsidP="00CB5F52">
      <w:pPr>
        <w:spacing w:after="0" w:line="360" w:lineRule="auto"/>
        <w:ind w:left="567" w:right="616"/>
        <w:jc w:val="both"/>
        <w:rPr>
          <w:rFonts w:ascii="Arial" w:hAnsi="Arial" w:cs="Arial"/>
        </w:rPr>
      </w:pPr>
      <w:r w:rsidRPr="00C73172">
        <w:rPr>
          <w:rFonts w:ascii="Arial" w:hAnsi="Arial" w:cs="Arial"/>
          <w:sz w:val="26"/>
          <w:szCs w:val="26"/>
        </w:rPr>
        <w:t>“</w:t>
      </w:r>
      <w:r>
        <w:rPr>
          <w:rFonts w:ascii="Arial" w:hAnsi="Arial" w:cs="Arial"/>
          <w:b/>
        </w:rPr>
        <w:t>FUNDAMENTACIÓ</w:t>
      </w:r>
      <w:r w:rsidRPr="002B5465">
        <w:rPr>
          <w:rFonts w:ascii="Arial" w:hAnsi="Arial" w:cs="Arial"/>
          <w:b/>
        </w:rPr>
        <w:t>N Y MOTI</w:t>
      </w:r>
      <w:r>
        <w:rPr>
          <w:rFonts w:ascii="Arial" w:hAnsi="Arial" w:cs="Arial"/>
          <w:b/>
        </w:rPr>
        <w:t>VACIÓ</w:t>
      </w:r>
      <w:r w:rsidRPr="002B5465">
        <w:rPr>
          <w:rFonts w:ascii="Arial" w:hAnsi="Arial" w:cs="Arial"/>
          <w:b/>
        </w:rPr>
        <w:t>N.</w:t>
      </w:r>
      <w:r w:rsidRPr="002B5465">
        <w:rPr>
          <w:rFonts w:ascii="Arial" w:hAnsi="Arial" w:cs="Arial"/>
        </w:rPr>
        <w:t xml:space="preserve"> De acuerdo con el artículo 16 de la Constitución Federal todo acto de autoridad debe estar adecuada </w:t>
      </w:r>
      <w:r w:rsidRPr="002B5465">
        <w:rPr>
          <w:rFonts w:ascii="Arial" w:hAnsi="Arial" w:cs="Arial"/>
        </w:rPr>
        <w:lastRenderedPageBreak/>
        <w:t>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A96892" w:rsidRPr="006A73EB" w:rsidRDefault="00A96892" w:rsidP="0035337C">
      <w:pPr>
        <w:spacing w:after="0" w:line="360" w:lineRule="auto"/>
        <w:ind w:right="49"/>
        <w:jc w:val="both"/>
        <w:rPr>
          <w:rFonts w:ascii="Arial" w:eastAsia="Times New Roman" w:hAnsi="Arial" w:cs="Arial"/>
          <w:sz w:val="26"/>
          <w:szCs w:val="26"/>
          <w:lang w:val="es-MX" w:eastAsia="es-MX"/>
        </w:rPr>
      </w:pPr>
      <w:r>
        <w:rPr>
          <w:rFonts w:ascii="Arial" w:hAnsi="Arial" w:cs="Arial"/>
          <w:sz w:val="26"/>
          <w:szCs w:val="26"/>
        </w:rPr>
        <w:tab/>
      </w:r>
      <w:r w:rsidR="00E70696">
        <w:rPr>
          <w:rFonts w:ascii="Arial" w:hAnsi="Arial" w:cs="Arial"/>
          <w:sz w:val="26"/>
          <w:szCs w:val="26"/>
        </w:rPr>
        <w:t xml:space="preserve">Por otra parte, </w:t>
      </w:r>
      <w:r w:rsidR="003602C0">
        <w:rPr>
          <w:rFonts w:ascii="Arial" w:hAnsi="Arial" w:cs="Arial"/>
          <w:sz w:val="26"/>
          <w:szCs w:val="26"/>
        </w:rPr>
        <w:t xml:space="preserve">resulta infundada </w:t>
      </w:r>
      <w:r w:rsidR="00E70696">
        <w:rPr>
          <w:rFonts w:ascii="Arial" w:hAnsi="Arial" w:cs="Arial"/>
          <w:sz w:val="26"/>
          <w:szCs w:val="26"/>
        </w:rPr>
        <w:t xml:space="preserve">la manifestación que hace el actor </w:t>
      </w:r>
      <w:r w:rsidR="003602C0">
        <w:rPr>
          <w:rFonts w:ascii="Arial" w:hAnsi="Arial" w:cs="Arial"/>
          <w:sz w:val="26"/>
          <w:szCs w:val="26"/>
        </w:rPr>
        <w:t xml:space="preserve">respecto a que </w:t>
      </w:r>
      <w:r w:rsidR="00862FC2">
        <w:rPr>
          <w:rFonts w:ascii="Arial" w:hAnsi="Arial" w:cs="Arial"/>
          <w:sz w:val="26"/>
          <w:szCs w:val="26"/>
        </w:rPr>
        <w:t xml:space="preserve">resulta improcedente </w:t>
      </w:r>
      <w:r w:rsidR="00E70696">
        <w:rPr>
          <w:rFonts w:ascii="Arial" w:hAnsi="Arial" w:cs="Arial"/>
          <w:sz w:val="26"/>
          <w:szCs w:val="26"/>
        </w:rPr>
        <w:t>la multa</w:t>
      </w:r>
      <w:r w:rsidR="00862FC2">
        <w:rPr>
          <w:rFonts w:ascii="Arial" w:hAnsi="Arial" w:cs="Arial"/>
          <w:sz w:val="26"/>
          <w:szCs w:val="26"/>
        </w:rPr>
        <w:t xml:space="preserve"> </w:t>
      </w:r>
      <w:r w:rsidR="00E70696">
        <w:rPr>
          <w:rFonts w:ascii="Arial" w:hAnsi="Arial" w:cs="Arial"/>
          <w:sz w:val="26"/>
          <w:szCs w:val="26"/>
        </w:rPr>
        <w:t>impuesta</w:t>
      </w:r>
      <w:r w:rsidR="00862FC2">
        <w:rPr>
          <w:rFonts w:ascii="Arial" w:hAnsi="Arial" w:cs="Arial"/>
          <w:sz w:val="26"/>
          <w:szCs w:val="26"/>
        </w:rPr>
        <w:t xml:space="preserve"> por la </w:t>
      </w:r>
      <w:r w:rsidR="00C80F22">
        <w:rPr>
          <w:rFonts w:ascii="Arial" w:hAnsi="Arial" w:cs="Arial"/>
          <w:sz w:val="26"/>
          <w:szCs w:val="26"/>
        </w:rPr>
        <w:t xml:space="preserve">Autoría Superior del Estado, </w:t>
      </w:r>
      <w:r w:rsidR="00862FC2">
        <w:rPr>
          <w:rFonts w:ascii="Arial" w:hAnsi="Arial" w:cs="Arial"/>
          <w:sz w:val="26"/>
          <w:szCs w:val="26"/>
        </w:rPr>
        <w:t xml:space="preserve">al </w:t>
      </w:r>
      <w:r w:rsidR="00C80F22">
        <w:rPr>
          <w:rFonts w:ascii="Arial" w:hAnsi="Arial" w:cs="Arial"/>
          <w:sz w:val="26"/>
          <w:szCs w:val="26"/>
        </w:rPr>
        <w:t xml:space="preserve">fijarse en </w:t>
      </w:r>
      <w:r w:rsidR="00E70696">
        <w:rPr>
          <w:rFonts w:ascii="Arial" w:hAnsi="Arial" w:cs="Arial"/>
          <w:sz w:val="26"/>
          <w:szCs w:val="26"/>
        </w:rPr>
        <w:t>salarios mínimos</w:t>
      </w:r>
      <w:r w:rsidR="00C80F22">
        <w:rPr>
          <w:rFonts w:ascii="Arial" w:hAnsi="Arial" w:cs="Arial"/>
          <w:sz w:val="26"/>
          <w:szCs w:val="26"/>
        </w:rPr>
        <w:t>, al</w:t>
      </w:r>
      <w:r w:rsidR="003602C0">
        <w:rPr>
          <w:rFonts w:ascii="Arial" w:hAnsi="Arial" w:cs="Arial"/>
          <w:sz w:val="26"/>
          <w:szCs w:val="26"/>
        </w:rPr>
        <w:t xml:space="preserve"> ya no exist</w:t>
      </w:r>
      <w:r w:rsidR="00C80F22">
        <w:rPr>
          <w:rFonts w:ascii="Arial" w:hAnsi="Arial" w:cs="Arial"/>
          <w:sz w:val="26"/>
          <w:szCs w:val="26"/>
        </w:rPr>
        <w:t>ir</w:t>
      </w:r>
      <w:r w:rsidR="003602C0">
        <w:rPr>
          <w:rFonts w:ascii="Arial" w:hAnsi="Arial" w:cs="Arial"/>
          <w:sz w:val="26"/>
          <w:szCs w:val="26"/>
        </w:rPr>
        <w:t xml:space="preserve"> los </w:t>
      </w:r>
      <w:r w:rsidR="00C80F22">
        <w:rPr>
          <w:rFonts w:ascii="Arial" w:hAnsi="Arial" w:cs="Arial"/>
          <w:sz w:val="26"/>
          <w:szCs w:val="26"/>
        </w:rPr>
        <w:t>mismos</w:t>
      </w:r>
      <w:r w:rsidR="002E152C">
        <w:rPr>
          <w:rFonts w:ascii="Arial" w:hAnsi="Arial" w:cs="Arial"/>
          <w:sz w:val="26"/>
          <w:szCs w:val="26"/>
        </w:rPr>
        <w:t>,</w:t>
      </w:r>
      <w:r w:rsidR="003602C0">
        <w:rPr>
          <w:rFonts w:ascii="Arial" w:hAnsi="Arial" w:cs="Arial"/>
          <w:sz w:val="26"/>
          <w:szCs w:val="26"/>
        </w:rPr>
        <w:t xml:space="preserve"> toda vez que ahora </w:t>
      </w:r>
      <w:r w:rsidR="00C80F22">
        <w:rPr>
          <w:rFonts w:ascii="Arial" w:hAnsi="Arial" w:cs="Arial"/>
          <w:sz w:val="26"/>
          <w:szCs w:val="26"/>
        </w:rPr>
        <w:t xml:space="preserve">las multas </w:t>
      </w:r>
      <w:r w:rsidR="00862FC2">
        <w:rPr>
          <w:rFonts w:ascii="Arial" w:hAnsi="Arial" w:cs="Arial"/>
          <w:sz w:val="26"/>
          <w:szCs w:val="26"/>
        </w:rPr>
        <w:t>se determinan en base a “UMAS” (</w:t>
      </w:r>
      <w:r w:rsidR="003602C0">
        <w:rPr>
          <w:rFonts w:ascii="Arial" w:hAnsi="Arial" w:cs="Arial"/>
          <w:sz w:val="26"/>
          <w:szCs w:val="26"/>
        </w:rPr>
        <w:t>U</w:t>
      </w:r>
      <w:r w:rsidR="00862FC2">
        <w:rPr>
          <w:rFonts w:ascii="Arial" w:hAnsi="Arial" w:cs="Arial"/>
          <w:sz w:val="26"/>
          <w:szCs w:val="26"/>
        </w:rPr>
        <w:t>NIDADES DE MEDIDAS ACTUALIZADAS)</w:t>
      </w:r>
      <w:r w:rsidR="00C80F22">
        <w:rPr>
          <w:rFonts w:ascii="Arial" w:hAnsi="Arial" w:cs="Arial"/>
          <w:sz w:val="26"/>
          <w:szCs w:val="26"/>
        </w:rPr>
        <w:t>; lo anterior,</w:t>
      </w:r>
      <w:r w:rsidR="00E60B27">
        <w:rPr>
          <w:rFonts w:ascii="Arial" w:hAnsi="Arial" w:cs="Arial"/>
          <w:sz w:val="26"/>
          <w:szCs w:val="26"/>
        </w:rPr>
        <w:t xml:space="preserve"> </w:t>
      </w:r>
      <w:r w:rsidR="00C80F22">
        <w:rPr>
          <w:rFonts w:ascii="Arial" w:hAnsi="Arial" w:cs="Arial"/>
          <w:sz w:val="26"/>
          <w:szCs w:val="26"/>
        </w:rPr>
        <w:t xml:space="preserve">dado </w:t>
      </w:r>
      <w:r w:rsidR="00E60B27">
        <w:rPr>
          <w:rFonts w:ascii="Arial" w:hAnsi="Arial" w:cs="Arial"/>
          <w:sz w:val="26"/>
          <w:szCs w:val="26"/>
        </w:rPr>
        <w:t xml:space="preserve"> que</w:t>
      </w:r>
      <w:r w:rsidR="004566C6" w:rsidRPr="00E70696">
        <w:rPr>
          <w:rFonts w:ascii="Arial" w:hAnsi="Arial" w:cs="Arial"/>
          <w:sz w:val="26"/>
          <w:szCs w:val="26"/>
        </w:rPr>
        <w:t xml:space="preserve"> en </w:t>
      </w:r>
      <w:r w:rsidR="003602C0">
        <w:rPr>
          <w:rFonts w:ascii="Arial" w:hAnsi="Arial" w:cs="Arial"/>
          <w:sz w:val="26"/>
          <w:szCs w:val="26"/>
        </w:rPr>
        <w:t>la resolución impugnada ASE/REC.R/0065/2017 del diez de julio de dos mil diecisiete,</w:t>
      </w:r>
      <w:r w:rsidR="004566C6" w:rsidRPr="00E70696">
        <w:rPr>
          <w:rFonts w:ascii="Arial" w:eastAsia="Times New Roman" w:hAnsi="Arial" w:cs="Arial"/>
          <w:sz w:val="26"/>
          <w:szCs w:val="26"/>
          <w:lang w:val="es-MX" w:eastAsia="es-MX"/>
        </w:rPr>
        <w:t xml:space="preserve"> no se determinó multa alguna como lo aduce</w:t>
      </w:r>
      <w:r w:rsidR="003602C0">
        <w:rPr>
          <w:rFonts w:ascii="Arial" w:eastAsia="Times New Roman" w:hAnsi="Arial" w:cs="Arial"/>
          <w:sz w:val="26"/>
          <w:szCs w:val="26"/>
          <w:lang w:val="es-MX" w:eastAsia="es-MX"/>
        </w:rPr>
        <w:t xml:space="preserve"> el</w:t>
      </w:r>
      <w:r w:rsidR="004566C6" w:rsidRPr="00E70696">
        <w:rPr>
          <w:rFonts w:ascii="Arial" w:eastAsia="Times New Roman" w:hAnsi="Arial" w:cs="Arial"/>
          <w:sz w:val="26"/>
          <w:szCs w:val="26"/>
          <w:lang w:val="es-MX" w:eastAsia="es-MX"/>
        </w:rPr>
        <w:t xml:space="preserve"> inconforme, pues como ya se señaló</w:t>
      </w:r>
      <w:r w:rsidR="00A63A34">
        <w:rPr>
          <w:rFonts w:ascii="Arial" w:eastAsia="Times New Roman" w:hAnsi="Arial" w:cs="Arial"/>
          <w:sz w:val="26"/>
          <w:szCs w:val="26"/>
          <w:lang w:val="es-MX" w:eastAsia="es-MX"/>
        </w:rPr>
        <w:t>,</w:t>
      </w:r>
      <w:r w:rsidR="004566C6" w:rsidRPr="00E70696">
        <w:rPr>
          <w:rFonts w:ascii="Arial" w:eastAsia="Times New Roman" w:hAnsi="Arial" w:cs="Arial"/>
          <w:sz w:val="26"/>
          <w:szCs w:val="26"/>
          <w:lang w:val="es-MX" w:eastAsia="es-MX"/>
        </w:rPr>
        <w:t xml:space="preserve"> lo que se realizó ahí en términos del considerando q</w:t>
      </w:r>
      <w:r w:rsidR="003602C0">
        <w:rPr>
          <w:rFonts w:ascii="Arial" w:eastAsia="Times New Roman" w:hAnsi="Arial" w:cs="Arial"/>
          <w:sz w:val="26"/>
          <w:szCs w:val="26"/>
          <w:lang w:val="es-MX" w:eastAsia="es-MX"/>
        </w:rPr>
        <w:t xml:space="preserve">uinto fue la confirmación de la multa que le fue </w:t>
      </w:r>
      <w:r w:rsidR="004566C6" w:rsidRPr="00E70696">
        <w:rPr>
          <w:rFonts w:ascii="Arial" w:eastAsia="Times New Roman" w:hAnsi="Arial" w:cs="Arial"/>
          <w:sz w:val="26"/>
          <w:szCs w:val="26"/>
          <w:lang w:val="es-MX" w:eastAsia="es-MX"/>
        </w:rPr>
        <w:t xml:space="preserve">impuesta mediante resolución de </w:t>
      </w:r>
      <w:r w:rsidR="003602C0">
        <w:rPr>
          <w:rFonts w:ascii="Arial" w:eastAsia="Times New Roman" w:hAnsi="Arial" w:cs="Arial"/>
          <w:sz w:val="26"/>
          <w:szCs w:val="26"/>
          <w:lang w:val="es-MX" w:eastAsia="es-MX"/>
        </w:rPr>
        <w:t>siete de febrero del referido año, dictada en el expediente ASE/RIM/0043/2017</w:t>
      </w:r>
      <w:r w:rsidR="00E1183D">
        <w:rPr>
          <w:rFonts w:ascii="Arial" w:eastAsia="Times New Roman" w:hAnsi="Arial" w:cs="Arial"/>
          <w:sz w:val="26"/>
          <w:szCs w:val="26"/>
          <w:lang w:val="es-MX" w:eastAsia="es-MX"/>
        </w:rPr>
        <w:t xml:space="preserve">, la cual se declara improcedente </w:t>
      </w:r>
      <w:r w:rsidR="00C80F22">
        <w:rPr>
          <w:rFonts w:ascii="Arial" w:eastAsia="Times New Roman" w:hAnsi="Arial" w:cs="Arial"/>
          <w:sz w:val="26"/>
          <w:szCs w:val="26"/>
          <w:lang w:val="es-MX" w:eastAsia="es-MX"/>
        </w:rPr>
        <w:t xml:space="preserve">al dejarse sin efectos la resolución impugnada, </w:t>
      </w:r>
      <w:r w:rsidR="00E1183D">
        <w:rPr>
          <w:rFonts w:ascii="Arial" w:eastAsia="Times New Roman" w:hAnsi="Arial" w:cs="Arial"/>
          <w:sz w:val="26"/>
          <w:szCs w:val="26"/>
          <w:lang w:val="es-MX" w:eastAsia="es-MX"/>
        </w:rPr>
        <w:t xml:space="preserve">por las consideraciones asentadas en la </w:t>
      </w:r>
      <w:r>
        <w:rPr>
          <w:rFonts w:ascii="Arial" w:eastAsia="Times New Roman" w:hAnsi="Arial" w:cs="Arial"/>
          <w:sz w:val="26"/>
          <w:szCs w:val="26"/>
          <w:lang w:val="es-MX" w:eastAsia="es-MX"/>
        </w:rPr>
        <w:t>presente sentencia.</w:t>
      </w:r>
    </w:p>
    <w:p w:rsidR="00CB5F52" w:rsidRDefault="00A96892" w:rsidP="004A2D62">
      <w:pPr>
        <w:spacing w:after="0" w:line="360" w:lineRule="auto"/>
        <w:jc w:val="both"/>
        <w:rPr>
          <w:rFonts w:ascii="Arial" w:hAnsi="Arial" w:cs="Arial"/>
          <w:color w:val="000000"/>
          <w:sz w:val="26"/>
          <w:szCs w:val="26"/>
        </w:rPr>
      </w:pPr>
      <w:r>
        <w:rPr>
          <w:rFonts w:ascii="Arial" w:hAnsi="Arial" w:cs="Arial"/>
          <w:sz w:val="26"/>
          <w:szCs w:val="26"/>
        </w:rPr>
        <w:tab/>
      </w:r>
      <w:r w:rsidR="0035337C" w:rsidRPr="00657D05">
        <w:rPr>
          <w:rFonts w:ascii="Arial" w:hAnsi="Arial" w:cs="Arial"/>
          <w:sz w:val="26"/>
          <w:szCs w:val="26"/>
        </w:rPr>
        <w:t>Por lo tanto, ante la indebida fundamentación y motivación por parte de la autori</w:t>
      </w:r>
      <w:r w:rsidR="0035337C">
        <w:rPr>
          <w:rFonts w:ascii="Arial" w:hAnsi="Arial" w:cs="Arial"/>
          <w:sz w:val="26"/>
          <w:szCs w:val="26"/>
        </w:rPr>
        <w:t>dad demandada</w:t>
      </w:r>
      <w:r w:rsidR="0035337C" w:rsidRPr="00657D05">
        <w:rPr>
          <w:rFonts w:ascii="Arial" w:hAnsi="Arial" w:cs="Arial"/>
          <w:sz w:val="26"/>
          <w:szCs w:val="26"/>
        </w:rPr>
        <w:t xml:space="preserve">, lo procedente es </w:t>
      </w:r>
      <w:r w:rsidR="0035337C" w:rsidRPr="00657D05">
        <w:rPr>
          <w:rFonts w:ascii="Arial" w:hAnsi="Arial" w:cs="Arial"/>
          <w:b/>
          <w:sz w:val="26"/>
          <w:szCs w:val="26"/>
        </w:rPr>
        <w:t xml:space="preserve">dejar sin efecto </w:t>
      </w:r>
      <w:r w:rsidR="0035337C" w:rsidRPr="00657D05">
        <w:rPr>
          <w:rFonts w:ascii="Arial" w:hAnsi="Arial" w:cs="Arial"/>
          <w:sz w:val="26"/>
          <w:szCs w:val="26"/>
        </w:rPr>
        <w:t xml:space="preserve">la resolución de </w:t>
      </w:r>
      <w:r w:rsidR="00670D23">
        <w:rPr>
          <w:rFonts w:ascii="Arial" w:hAnsi="Arial" w:cs="Arial"/>
          <w:sz w:val="26"/>
          <w:szCs w:val="26"/>
        </w:rPr>
        <w:t xml:space="preserve">diez de julio </w:t>
      </w:r>
      <w:r w:rsidR="0035337C">
        <w:rPr>
          <w:rFonts w:ascii="Arial" w:hAnsi="Arial" w:cs="Arial"/>
          <w:sz w:val="26"/>
          <w:szCs w:val="26"/>
        </w:rPr>
        <w:t xml:space="preserve"> de dos mil diecisiete</w:t>
      </w:r>
      <w:r w:rsidR="0035337C" w:rsidRPr="00657D05">
        <w:rPr>
          <w:rFonts w:ascii="Arial" w:hAnsi="Arial" w:cs="Arial"/>
          <w:sz w:val="26"/>
          <w:szCs w:val="26"/>
        </w:rPr>
        <w:t>, dictada por el Auditor Superior del Estado en el expediente administrativo ASE/REC.R./0</w:t>
      </w:r>
      <w:r w:rsidR="0035337C">
        <w:rPr>
          <w:rFonts w:ascii="Arial" w:hAnsi="Arial" w:cs="Arial"/>
          <w:sz w:val="26"/>
          <w:szCs w:val="26"/>
        </w:rPr>
        <w:t>0</w:t>
      </w:r>
      <w:r w:rsidR="00670D23">
        <w:rPr>
          <w:rFonts w:ascii="Arial" w:hAnsi="Arial" w:cs="Arial"/>
          <w:sz w:val="26"/>
          <w:szCs w:val="26"/>
        </w:rPr>
        <w:t>65</w:t>
      </w:r>
      <w:r w:rsidR="0035337C">
        <w:rPr>
          <w:rFonts w:ascii="Arial" w:hAnsi="Arial" w:cs="Arial"/>
          <w:sz w:val="26"/>
          <w:szCs w:val="26"/>
        </w:rPr>
        <w:t>/2017</w:t>
      </w:r>
      <w:r w:rsidR="00670D23">
        <w:rPr>
          <w:rFonts w:ascii="Arial" w:hAnsi="Arial" w:cs="Arial"/>
          <w:sz w:val="26"/>
          <w:szCs w:val="26"/>
        </w:rPr>
        <w:t>,</w:t>
      </w:r>
      <w:r w:rsidR="0035337C" w:rsidRPr="00657D05">
        <w:rPr>
          <w:rFonts w:ascii="Arial" w:hAnsi="Arial" w:cs="Arial"/>
          <w:sz w:val="26"/>
          <w:szCs w:val="26"/>
        </w:rPr>
        <w:t xml:space="preserve"> </w:t>
      </w:r>
      <w:r w:rsidR="0035337C">
        <w:rPr>
          <w:rFonts w:ascii="Arial" w:hAnsi="Arial" w:cs="Arial"/>
          <w:sz w:val="26"/>
          <w:szCs w:val="26"/>
        </w:rPr>
        <w:t xml:space="preserve">por no haber </w:t>
      </w:r>
      <w:r w:rsidR="00670D23">
        <w:rPr>
          <w:rFonts w:ascii="Arial" w:eastAsia="Times New Roman" w:hAnsi="Arial" w:cs="Arial"/>
          <w:sz w:val="26"/>
          <w:szCs w:val="26"/>
          <w:lang w:eastAsia="es-MX"/>
        </w:rPr>
        <w:t>señalado</w:t>
      </w:r>
      <w:r w:rsidR="0035337C" w:rsidRPr="00657D05">
        <w:rPr>
          <w:rFonts w:ascii="Arial" w:eastAsia="Times New Roman" w:hAnsi="Arial" w:cs="Arial"/>
          <w:sz w:val="26"/>
          <w:szCs w:val="26"/>
          <w:lang w:eastAsia="es-MX"/>
        </w:rPr>
        <w:t xml:space="preserve"> adecuadamente los fundamentos y las consideraciones del por qué</w:t>
      </w:r>
      <w:r w:rsidR="00E5107D">
        <w:rPr>
          <w:rFonts w:ascii="Arial" w:eastAsia="Times New Roman" w:hAnsi="Arial" w:cs="Arial"/>
          <w:sz w:val="26"/>
          <w:szCs w:val="26"/>
          <w:lang w:eastAsia="es-MX"/>
        </w:rPr>
        <w:t>,</w:t>
      </w:r>
      <w:r w:rsidR="0035337C" w:rsidRPr="00657D05">
        <w:rPr>
          <w:rFonts w:ascii="Arial" w:eastAsia="Times New Roman" w:hAnsi="Arial" w:cs="Arial"/>
          <w:sz w:val="26"/>
          <w:szCs w:val="26"/>
          <w:lang w:eastAsia="es-MX"/>
        </w:rPr>
        <w:t xml:space="preserve"> </w:t>
      </w:r>
      <w:r w:rsidR="0035337C">
        <w:rPr>
          <w:rFonts w:ascii="Arial" w:hAnsi="Arial" w:cs="Arial"/>
          <w:color w:val="000000"/>
          <w:sz w:val="26"/>
          <w:szCs w:val="26"/>
        </w:rPr>
        <w:t>el informe</w:t>
      </w:r>
      <w:r w:rsidR="0035337C" w:rsidRPr="00657D05">
        <w:rPr>
          <w:rFonts w:ascii="Arial" w:hAnsi="Arial" w:cs="Arial"/>
          <w:color w:val="000000"/>
          <w:sz w:val="26"/>
          <w:szCs w:val="26"/>
        </w:rPr>
        <w:t xml:space="preserve"> de Avance de Gestión Financiera se encuentren a cargo de</w:t>
      </w:r>
      <w:r w:rsidR="00670D23">
        <w:rPr>
          <w:rFonts w:ascii="Arial" w:hAnsi="Arial" w:cs="Arial"/>
          <w:color w:val="000000"/>
          <w:sz w:val="26"/>
          <w:szCs w:val="26"/>
        </w:rPr>
        <w:t xml:space="preserve">l </w:t>
      </w:r>
      <w:r w:rsidR="00C17F05">
        <w:rPr>
          <w:rFonts w:ascii="Arial" w:hAnsi="Arial" w:cs="Arial"/>
          <w:color w:val="000000"/>
          <w:sz w:val="26"/>
          <w:szCs w:val="26"/>
        </w:rPr>
        <w:t>ex-</w:t>
      </w:r>
      <w:r w:rsidR="00670D23">
        <w:rPr>
          <w:rFonts w:ascii="Arial" w:hAnsi="Arial" w:cs="Arial"/>
          <w:color w:val="000000"/>
          <w:sz w:val="26"/>
          <w:szCs w:val="26"/>
        </w:rPr>
        <w:t>Tesorero Municipal</w:t>
      </w:r>
      <w:r w:rsidR="00C17F05">
        <w:rPr>
          <w:rFonts w:ascii="Arial" w:hAnsi="Arial" w:cs="Arial"/>
          <w:color w:val="000000"/>
          <w:sz w:val="26"/>
          <w:szCs w:val="26"/>
        </w:rPr>
        <w:t xml:space="preserve"> del Municipio de San Juan de los </w:t>
      </w:r>
      <w:r w:rsidR="005C22F9">
        <w:rPr>
          <w:rFonts w:ascii="Arial" w:hAnsi="Arial" w:cs="Arial"/>
          <w:color w:val="000000"/>
          <w:sz w:val="26"/>
          <w:szCs w:val="26"/>
        </w:rPr>
        <w:t>C</w:t>
      </w:r>
      <w:r w:rsidR="00C17F05">
        <w:rPr>
          <w:rFonts w:ascii="Arial" w:hAnsi="Arial" w:cs="Arial"/>
          <w:color w:val="000000"/>
          <w:sz w:val="26"/>
          <w:szCs w:val="26"/>
        </w:rPr>
        <w:t>ues, Distrito de Teotitlán, Oaxaca</w:t>
      </w:r>
      <w:r w:rsidR="00CB5F52">
        <w:rPr>
          <w:rFonts w:ascii="Arial" w:hAnsi="Arial" w:cs="Arial"/>
          <w:color w:val="000000"/>
          <w:sz w:val="26"/>
          <w:szCs w:val="26"/>
        </w:rPr>
        <w:t xml:space="preserve">. </w:t>
      </w:r>
      <w:r w:rsidR="007D6E88">
        <w:rPr>
          <w:rFonts w:ascii="Arial" w:hAnsi="Arial" w:cs="Arial"/>
          <w:color w:val="000000"/>
          <w:sz w:val="26"/>
          <w:szCs w:val="26"/>
        </w:rPr>
        <w:t xml:space="preserve"> </w:t>
      </w:r>
      <w:r w:rsidR="001D6CED">
        <w:rPr>
          <w:rFonts w:ascii="Arial" w:hAnsi="Arial" w:cs="Arial"/>
          <w:color w:val="000000"/>
          <w:sz w:val="26"/>
          <w:szCs w:val="26"/>
        </w:rPr>
        <w:t xml:space="preserve"> </w:t>
      </w:r>
    </w:p>
    <w:p w:rsidR="005915E1" w:rsidRDefault="001D6CED" w:rsidP="00CB5F52">
      <w:pPr>
        <w:spacing w:after="0" w:line="360" w:lineRule="auto"/>
        <w:ind w:firstLine="708"/>
        <w:jc w:val="both"/>
        <w:rPr>
          <w:rFonts w:ascii="Arial" w:hAnsi="Arial" w:cs="Arial"/>
          <w:sz w:val="26"/>
          <w:szCs w:val="26"/>
        </w:rPr>
      </w:pPr>
      <w:r>
        <w:rPr>
          <w:rFonts w:ascii="Arial" w:hAnsi="Arial" w:cs="Arial"/>
          <w:color w:val="000000"/>
          <w:sz w:val="26"/>
          <w:szCs w:val="26"/>
        </w:rPr>
        <w:t xml:space="preserve">Lo anterior, </w:t>
      </w:r>
      <w:r w:rsidR="0035337C" w:rsidRPr="00657D05">
        <w:rPr>
          <w:rFonts w:ascii="Arial" w:hAnsi="Arial" w:cs="Arial"/>
          <w:color w:val="000000"/>
          <w:sz w:val="26"/>
          <w:szCs w:val="26"/>
        </w:rPr>
        <w:t xml:space="preserve"> </w:t>
      </w:r>
      <w:r w:rsidR="0035337C" w:rsidRPr="00657D05">
        <w:rPr>
          <w:rFonts w:ascii="Arial" w:hAnsi="Arial" w:cs="Arial"/>
          <w:sz w:val="26"/>
          <w:szCs w:val="26"/>
        </w:rPr>
        <w:t>al contraria</w:t>
      </w:r>
      <w:r w:rsidR="00E5107D">
        <w:rPr>
          <w:rFonts w:ascii="Arial" w:hAnsi="Arial" w:cs="Arial"/>
          <w:sz w:val="26"/>
          <w:szCs w:val="26"/>
        </w:rPr>
        <w:t xml:space="preserve">r el mandamiento constitucional, que indica la obligación </w:t>
      </w:r>
      <w:r w:rsidR="0035337C" w:rsidRPr="00657D05">
        <w:rPr>
          <w:rFonts w:ascii="Arial" w:hAnsi="Arial" w:cs="Arial"/>
          <w:sz w:val="26"/>
          <w:szCs w:val="26"/>
        </w:rPr>
        <w:t>que tienen todas las autoridades de emitir sus actos con apego al principio de legalidad; esto</w:t>
      </w:r>
      <w:r w:rsidR="007D6E88">
        <w:rPr>
          <w:rFonts w:ascii="Arial" w:hAnsi="Arial" w:cs="Arial"/>
          <w:sz w:val="26"/>
          <w:szCs w:val="26"/>
        </w:rPr>
        <w:t>,</w:t>
      </w:r>
      <w:r w:rsidR="0035337C" w:rsidRPr="00657D05">
        <w:rPr>
          <w:rFonts w:ascii="Arial" w:hAnsi="Arial" w:cs="Arial"/>
          <w:sz w:val="26"/>
          <w:szCs w:val="26"/>
        </w:rPr>
        <w:t xml:space="preserve"> conforme a los artículos 39, 40, fracción IV, 41 y 43 de la Ley de Justicia de Fiscalización y Rendición de</w:t>
      </w:r>
      <w:r w:rsidR="00A96892">
        <w:rPr>
          <w:rFonts w:ascii="Arial" w:hAnsi="Arial" w:cs="Arial"/>
          <w:sz w:val="26"/>
          <w:szCs w:val="26"/>
        </w:rPr>
        <w:t xml:space="preserve"> Cuentas del Estado de Oaxaca.</w:t>
      </w:r>
    </w:p>
    <w:p w:rsidR="00CB5F52" w:rsidRDefault="00CB5F52" w:rsidP="00CB5F52">
      <w:pPr>
        <w:spacing w:after="0" w:line="360" w:lineRule="auto"/>
        <w:ind w:firstLine="708"/>
        <w:jc w:val="both"/>
        <w:rPr>
          <w:rFonts w:ascii="Arial" w:hAnsi="Arial" w:cs="Arial"/>
          <w:sz w:val="26"/>
          <w:szCs w:val="26"/>
        </w:rPr>
      </w:pPr>
    </w:p>
    <w:p w:rsidR="00A96892" w:rsidRPr="006058F7" w:rsidRDefault="00A96892" w:rsidP="00CB5F52">
      <w:pPr>
        <w:spacing w:after="0" w:line="360" w:lineRule="auto"/>
        <w:jc w:val="center"/>
        <w:rPr>
          <w:rFonts w:ascii="Arial" w:eastAsia="Times New Roman" w:hAnsi="Arial" w:cs="Arial"/>
          <w:b/>
          <w:sz w:val="26"/>
          <w:szCs w:val="26"/>
          <w:lang w:eastAsia="es-MX"/>
        </w:rPr>
      </w:pPr>
      <w:r>
        <w:rPr>
          <w:rFonts w:ascii="Arial" w:eastAsia="Times New Roman" w:hAnsi="Arial" w:cs="Arial"/>
          <w:b/>
          <w:sz w:val="26"/>
          <w:szCs w:val="26"/>
          <w:lang w:eastAsia="es-MX"/>
        </w:rPr>
        <w:t>R E S U E L V E</w:t>
      </w:r>
    </w:p>
    <w:p w:rsidR="0035337C" w:rsidRDefault="00A96892" w:rsidP="005915E1">
      <w:pPr>
        <w:spacing w:after="0" w:line="360" w:lineRule="auto"/>
        <w:jc w:val="both"/>
        <w:rPr>
          <w:rFonts w:ascii="Arial" w:eastAsia="Times New Roman" w:hAnsi="Arial" w:cs="Arial"/>
          <w:sz w:val="26"/>
          <w:szCs w:val="26"/>
          <w:lang w:eastAsia="es-MX"/>
        </w:rPr>
      </w:pPr>
      <w:r>
        <w:rPr>
          <w:rFonts w:ascii="Arial" w:eastAsia="Times New Roman" w:hAnsi="Arial" w:cs="Arial"/>
          <w:b/>
          <w:sz w:val="26"/>
          <w:szCs w:val="26"/>
          <w:lang w:eastAsia="es-MX"/>
        </w:rPr>
        <w:tab/>
      </w:r>
      <w:r w:rsidR="0035337C" w:rsidRPr="0080439E">
        <w:rPr>
          <w:rFonts w:ascii="Arial" w:eastAsia="Times New Roman" w:hAnsi="Arial" w:cs="Arial"/>
          <w:b/>
          <w:sz w:val="26"/>
          <w:szCs w:val="26"/>
          <w:lang w:eastAsia="es-MX"/>
        </w:rPr>
        <w:t>PRIMERO.-</w:t>
      </w:r>
      <w:r w:rsidR="0035337C">
        <w:rPr>
          <w:rFonts w:ascii="Arial" w:eastAsia="Times New Roman" w:hAnsi="Arial" w:cs="Arial"/>
          <w:sz w:val="26"/>
          <w:szCs w:val="26"/>
          <w:lang w:eastAsia="es-MX"/>
        </w:rPr>
        <w:t xml:space="preserve"> </w:t>
      </w:r>
      <w:r w:rsidR="005915E1">
        <w:rPr>
          <w:rFonts w:ascii="Arial" w:eastAsia="Times New Roman" w:hAnsi="Arial" w:cs="Arial"/>
          <w:sz w:val="26"/>
          <w:szCs w:val="26"/>
          <w:lang w:eastAsia="es-MX"/>
        </w:rPr>
        <w:t xml:space="preserve">Esta </w:t>
      </w:r>
      <w:r w:rsidR="0035337C">
        <w:rPr>
          <w:rFonts w:ascii="Arial" w:eastAsia="Times New Roman" w:hAnsi="Arial" w:cs="Arial"/>
          <w:sz w:val="26"/>
          <w:szCs w:val="26"/>
          <w:lang w:eastAsia="es-MX"/>
        </w:rPr>
        <w:t>Sala S</w:t>
      </w:r>
      <w:r w:rsidR="0035337C" w:rsidRPr="00087556">
        <w:rPr>
          <w:rFonts w:ascii="Arial" w:eastAsia="Times New Roman" w:hAnsi="Arial" w:cs="Arial"/>
          <w:sz w:val="26"/>
          <w:szCs w:val="26"/>
          <w:lang w:eastAsia="es-MX"/>
        </w:rPr>
        <w:t>uperior es competente para conocer y resolver sobre el pre</w:t>
      </w:r>
      <w:r w:rsidR="0035337C">
        <w:rPr>
          <w:rFonts w:ascii="Arial" w:eastAsia="Times New Roman" w:hAnsi="Arial" w:cs="Arial"/>
          <w:sz w:val="26"/>
          <w:szCs w:val="26"/>
          <w:lang w:eastAsia="es-MX"/>
        </w:rPr>
        <w:t xml:space="preserve">sente  </w:t>
      </w:r>
      <w:r>
        <w:rPr>
          <w:rFonts w:ascii="Arial" w:eastAsia="Times New Roman" w:hAnsi="Arial" w:cs="Arial"/>
          <w:sz w:val="26"/>
          <w:szCs w:val="26"/>
          <w:lang w:eastAsia="es-MX"/>
        </w:rPr>
        <w:t>Juicio de Inconformidad.</w:t>
      </w:r>
    </w:p>
    <w:p w:rsidR="00A96892" w:rsidRDefault="00A96892" w:rsidP="005915E1">
      <w:pPr>
        <w:spacing w:after="0" w:line="360" w:lineRule="auto"/>
        <w:jc w:val="both"/>
        <w:rPr>
          <w:rFonts w:ascii="Arial" w:eastAsia="Times New Roman" w:hAnsi="Arial" w:cs="Arial"/>
          <w:sz w:val="26"/>
          <w:szCs w:val="26"/>
          <w:lang w:eastAsia="es-MX"/>
        </w:rPr>
      </w:pPr>
    </w:p>
    <w:p w:rsidR="0035337C" w:rsidRDefault="00A96892" w:rsidP="0035337C">
      <w:pPr>
        <w:spacing w:after="0" w:line="360" w:lineRule="auto"/>
        <w:jc w:val="both"/>
        <w:rPr>
          <w:rFonts w:ascii="Arial" w:eastAsia="Times New Roman" w:hAnsi="Arial" w:cs="Arial"/>
          <w:sz w:val="26"/>
          <w:szCs w:val="26"/>
          <w:lang w:eastAsia="es-MX"/>
        </w:rPr>
      </w:pPr>
      <w:r>
        <w:rPr>
          <w:rFonts w:ascii="Arial" w:eastAsia="Times New Roman" w:hAnsi="Arial" w:cs="Arial"/>
          <w:b/>
          <w:sz w:val="26"/>
          <w:szCs w:val="26"/>
          <w:lang w:eastAsia="es-MX"/>
        </w:rPr>
        <w:tab/>
      </w:r>
      <w:r w:rsidR="0035337C" w:rsidRPr="0080439E">
        <w:rPr>
          <w:rFonts w:ascii="Arial" w:eastAsia="Times New Roman" w:hAnsi="Arial" w:cs="Arial"/>
          <w:b/>
          <w:sz w:val="26"/>
          <w:szCs w:val="26"/>
          <w:lang w:eastAsia="es-MX"/>
        </w:rPr>
        <w:t>SEGUNDO.-</w:t>
      </w:r>
      <w:r w:rsidR="0035337C" w:rsidRPr="00087556">
        <w:rPr>
          <w:rFonts w:ascii="Arial" w:eastAsia="Times New Roman" w:hAnsi="Arial" w:cs="Arial"/>
          <w:sz w:val="26"/>
          <w:szCs w:val="26"/>
          <w:lang w:eastAsia="es-MX"/>
        </w:rPr>
        <w:t xml:space="preserve"> </w:t>
      </w:r>
      <w:r w:rsidR="0035337C" w:rsidRPr="007D0339">
        <w:rPr>
          <w:rFonts w:ascii="Arial" w:eastAsia="Times New Roman" w:hAnsi="Arial" w:cs="Arial"/>
          <w:sz w:val="26"/>
          <w:szCs w:val="26"/>
          <w:lang w:eastAsia="es-MX"/>
        </w:rPr>
        <w:t>Por las razones e</w:t>
      </w:r>
      <w:r w:rsidR="0035337C">
        <w:rPr>
          <w:rFonts w:ascii="Arial" w:eastAsia="Times New Roman" w:hAnsi="Arial" w:cs="Arial"/>
          <w:sz w:val="26"/>
          <w:szCs w:val="26"/>
          <w:lang w:eastAsia="es-MX"/>
        </w:rPr>
        <w:t xml:space="preserve">xpuestas </w:t>
      </w:r>
      <w:r w:rsidR="00FA2EE8" w:rsidRPr="00296AB1">
        <w:rPr>
          <w:rFonts w:ascii="Arial" w:eastAsia="Times New Roman" w:hAnsi="Arial" w:cs="Arial"/>
          <w:b/>
          <w:sz w:val="26"/>
          <w:szCs w:val="26"/>
          <w:lang w:eastAsia="es-MX"/>
        </w:rPr>
        <w:t>SE DEJA SIN EFECTO</w:t>
      </w:r>
      <w:r w:rsidR="005915E1">
        <w:rPr>
          <w:rFonts w:ascii="Arial" w:eastAsia="Times New Roman" w:hAnsi="Arial" w:cs="Arial"/>
          <w:b/>
          <w:sz w:val="26"/>
          <w:szCs w:val="26"/>
          <w:lang w:eastAsia="es-MX"/>
        </w:rPr>
        <w:t>S</w:t>
      </w:r>
      <w:r w:rsidR="00FA2EE8">
        <w:rPr>
          <w:rFonts w:ascii="Arial" w:eastAsia="Times New Roman" w:hAnsi="Arial" w:cs="Arial"/>
          <w:sz w:val="26"/>
          <w:szCs w:val="26"/>
          <w:lang w:eastAsia="es-MX"/>
        </w:rPr>
        <w:t xml:space="preserve"> </w:t>
      </w:r>
      <w:r w:rsidR="0035337C">
        <w:rPr>
          <w:rFonts w:ascii="Arial" w:eastAsia="Times New Roman" w:hAnsi="Arial" w:cs="Arial"/>
          <w:sz w:val="26"/>
          <w:szCs w:val="26"/>
          <w:lang w:eastAsia="es-MX"/>
        </w:rPr>
        <w:t xml:space="preserve">la </w:t>
      </w:r>
      <w:r w:rsidR="0035337C" w:rsidRPr="007D0339">
        <w:rPr>
          <w:rFonts w:ascii="Arial" w:eastAsia="Times New Roman" w:hAnsi="Arial" w:cs="Arial"/>
          <w:sz w:val="26"/>
          <w:szCs w:val="26"/>
          <w:lang w:eastAsia="es-MX"/>
        </w:rPr>
        <w:t xml:space="preserve">resolución </w:t>
      </w:r>
      <w:r w:rsidR="00FA2EE8" w:rsidRPr="00657D05">
        <w:rPr>
          <w:rFonts w:ascii="Arial" w:hAnsi="Arial" w:cs="Arial"/>
          <w:sz w:val="26"/>
          <w:szCs w:val="26"/>
        </w:rPr>
        <w:t xml:space="preserve">de </w:t>
      </w:r>
      <w:r w:rsidR="00FA2EE8">
        <w:rPr>
          <w:rFonts w:ascii="Arial" w:hAnsi="Arial" w:cs="Arial"/>
          <w:sz w:val="26"/>
          <w:szCs w:val="26"/>
        </w:rPr>
        <w:t>diez de julio  de dos mil diecisiete</w:t>
      </w:r>
      <w:r w:rsidR="00FA2EE8" w:rsidRPr="00657D05">
        <w:rPr>
          <w:rFonts w:ascii="Arial" w:hAnsi="Arial" w:cs="Arial"/>
          <w:sz w:val="26"/>
          <w:szCs w:val="26"/>
        </w:rPr>
        <w:t>, dictada por el Auditor Superior del Estado en el expediente administrativo ASE/REC.R./0</w:t>
      </w:r>
      <w:r w:rsidR="00FA2EE8">
        <w:rPr>
          <w:rFonts w:ascii="Arial" w:hAnsi="Arial" w:cs="Arial"/>
          <w:sz w:val="26"/>
          <w:szCs w:val="26"/>
        </w:rPr>
        <w:t>065/2017</w:t>
      </w:r>
      <w:r w:rsidR="0035337C">
        <w:rPr>
          <w:rFonts w:ascii="Arial" w:eastAsia="Times New Roman" w:hAnsi="Arial" w:cs="Arial"/>
          <w:sz w:val="26"/>
          <w:szCs w:val="26"/>
          <w:lang w:eastAsia="es-MX"/>
        </w:rPr>
        <w:t xml:space="preserve">, </w:t>
      </w:r>
      <w:r w:rsidR="0035337C" w:rsidRPr="007D0339">
        <w:rPr>
          <w:rFonts w:ascii="Arial" w:eastAsia="Times New Roman" w:hAnsi="Arial" w:cs="Arial"/>
          <w:sz w:val="26"/>
          <w:szCs w:val="26"/>
          <w:lang w:eastAsia="es-MX"/>
        </w:rPr>
        <w:t>p</w:t>
      </w:r>
      <w:r w:rsidR="0035337C">
        <w:rPr>
          <w:rFonts w:ascii="Arial" w:eastAsia="Times New Roman" w:hAnsi="Arial" w:cs="Arial"/>
          <w:sz w:val="26"/>
          <w:szCs w:val="26"/>
          <w:lang w:eastAsia="es-MX"/>
        </w:rPr>
        <w:t>or las razones expuestas en el C</w:t>
      </w:r>
      <w:r w:rsidR="0035337C" w:rsidRPr="007D0339">
        <w:rPr>
          <w:rFonts w:ascii="Arial" w:eastAsia="Times New Roman" w:hAnsi="Arial" w:cs="Arial"/>
          <w:sz w:val="26"/>
          <w:szCs w:val="26"/>
          <w:lang w:eastAsia="es-MX"/>
        </w:rPr>
        <w:t xml:space="preserve">onsiderando </w:t>
      </w:r>
      <w:r>
        <w:rPr>
          <w:rFonts w:ascii="Arial" w:eastAsia="Times New Roman" w:hAnsi="Arial" w:cs="Arial"/>
          <w:sz w:val="26"/>
          <w:szCs w:val="26"/>
          <w:lang w:eastAsia="es-MX"/>
        </w:rPr>
        <w:t>Cuarto.</w:t>
      </w:r>
    </w:p>
    <w:p w:rsidR="00A96892" w:rsidRDefault="00A96892" w:rsidP="0035337C">
      <w:pPr>
        <w:spacing w:after="0" w:line="360" w:lineRule="auto"/>
        <w:jc w:val="both"/>
        <w:rPr>
          <w:rFonts w:ascii="Arial" w:eastAsia="Times New Roman" w:hAnsi="Arial" w:cs="Arial"/>
          <w:sz w:val="26"/>
          <w:szCs w:val="26"/>
          <w:lang w:eastAsia="es-MX"/>
        </w:rPr>
      </w:pPr>
    </w:p>
    <w:p w:rsidR="0035337C" w:rsidRDefault="00A96892" w:rsidP="0035337C">
      <w:pPr>
        <w:spacing w:after="0" w:line="360" w:lineRule="auto"/>
        <w:jc w:val="both"/>
        <w:rPr>
          <w:rFonts w:ascii="Arial" w:eastAsia="Times New Roman" w:hAnsi="Arial" w:cs="Arial"/>
          <w:sz w:val="26"/>
          <w:szCs w:val="26"/>
          <w:lang w:eastAsia="es-MX"/>
        </w:rPr>
      </w:pPr>
      <w:r>
        <w:rPr>
          <w:rFonts w:ascii="Arial" w:eastAsia="Times New Roman" w:hAnsi="Arial" w:cs="Arial"/>
          <w:b/>
          <w:sz w:val="26"/>
          <w:szCs w:val="26"/>
          <w:lang w:eastAsia="es-MX"/>
        </w:rPr>
        <w:tab/>
      </w:r>
      <w:r w:rsidR="0035337C" w:rsidRPr="0080439E">
        <w:rPr>
          <w:rFonts w:ascii="Arial" w:eastAsia="Times New Roman" w:hAnsi="Arial" w:cs="Arial"/>
          <w:b/>
          <w:sz w:val="26"/>
          <w:szCs w:val="26"/>
          <w:lang w:eastAsia="es-MX"/>
        </w:rPr>
        <w:t>TERCERO.-</w:t>
      </w:r>
      <w:r w:rsidR="0035337C" w:rsidRPr="006A302D">
        <w:rPr>
          <w:rFonts w:ascii="Arial" w:eastAsia="Times New Roman" w:hAnsi="Arial" w:cs="Arial"/>
          <w:sz w:val="26"/>
          <w:szCs w:val="26"/>
          <w:lang w:eastAsia="es-MX"/>
        </w:rPr>
        <w:t xml:space="preserve"> Se ordena remitir copia fotostática debidamente certificada de la presente resolución, al </w:t>
      </w:r>
      <w:r w:rsidR="002E152C">
        <w:rPr>
          <w:rFonts w:ascii="Arial" w:eastAsia="Times New Roman" w:hAnsi="Arial" w:cs="Arial"/>
          <w:sz w:val="26"/>
          <w:szCs w:val="26"/>
          <w:lang w:eastAsia="es-MX"/>
        </w:rPr>
        <w:t>ahora Titular del Órga</w:t>
      </w:r>
      <w:r w:rsidR="00FA2EE8">
        <w:rPr>
          <w:rFonts w:ascii="Arial" w:eastAsia="Times New Roman" w:hAnsi="Arial" w:cs="Arial"/>
          <w:sz w:val="26"/>
          <w:szCs w:val="26"/>
          <w:lang w:eastAsia="es-MX"/>
        </w:rPr>
        <w:t>no Superior de Fiscalización del Estado de Oaxaca</w:t>
      </w:r>
      <w:r>
        <w:rPr>
          <w:rFonts w:ascii="Arial" w:eastAsia="Times New Roman" w:hAnsi="Arial" w:cs="Arial"/>
          <w:sz w:val="26"/>
          <w:szCs w:val="26"/>
          <w:lang w:eastAsia="es-MX"/>
        </w:rPr>
        <w:t>, como autoridad demandada.</w:t>
      </w:r>
    </w:p>
    <w:p w:rsidR="00A96892" w:rsidRDefault="00A96892" w:rsidP="0035337C">
      <w:pPr>
        <w:spacing w:after="0" w:line="360" w:lineRule="auto"/>
        <w:jc w:val="both"/>
        <w:rPr>
          <w:rFonts w:ascii="Arial" w:eastAsia="Times New Roman" w:hAnsi="Arial" w:cs="Arial"/>
          <w:sz w:val="26"/>
          <w:szCs w:val="26"/>
          <w:lang w:eastAsia="es-MX"/>
        </w:rPr>
      </w:pPr>
    </w:p>
    <w:p w:rsidR="00CB5F52" w:rsidRDefault="00A96892" w:rsidP="00A96892">
      <w:pPr>
        <w:pStyle w:val="Textoindependiente21"/>
        <w:spacing w:line="360" w:lineRule="auto"/>
        <w:ind w:right="17" w:firstLine="0"/>
        <w:rPr>
          <w:rFonts w:ascii="Arial" w:hAnsi="Arial" w:cs="Arial"/>
          <w:sz w:val="26"/>
          <w:szCs w:val="26"/>
          <w:lang w:eastAsia="es-MX"/>
        </w:rPr>
      </w:pPr>
      <w:r>
        <w:rPr>
          <w:rFonts w:ascii="Arial" w:hAnsi="Arial" w:cs="Arial"/>
          <w:b/>
          <w:sz w:val="26"/>
          <w:szCs w:val="26"/>
          <w:lang w:eastAsia="es-MX"/>
        </w:rPr>
        <w:tab/>
      </w:r>
      <w:r w:rsidR="0035337C" w:rsidRPr="0080439E">
        <w:rPr>
          <w:rFonts w:ascii="Arial" w:hAnsi="Arial" w:cs="Arial"/>
          <w:b/>
          <w:sz w:val="26"/>
          <w:szCs w:val="26"/>
          <w:lang w:eastAsia="es-MX"/>
        </w:rPr>
        <w:t>CUARTO.-</w:t>
      </w:r>
      <w:r w:rsidR="0035337C" w:rsidRPr="00087556">
        <w:rPr>
          <w:rFonts w:ascii="Arial" w:hAnsi="Arial" w:cs="Arial"/>
          <w:sz w:val="26"/>
          <w:szCs w:val="26"/>
          <w:lang w:eastAsia="es-MX"/>
        </w:rPr>
        <w:t xml:space="preserve"> </w:t>
      </w:r>
      <w:r w:rsidR="0035337C" w:rsidRPr="00FA2EE8">
        <w:rPr>
          <w:rFonts w:ascii="Arial" w:hAnsi="Arial" w:cs="Arial"/>
          <w:b/>
          <w:sz w:val="26"/>
          <w:szCs w:val="26"/>
          <w:lang w:eastAsia="es-MX"/>
        </w:rPr>
        <w:t>NOTIFÍQUESE PERSONALMENTE Y CÚMPLASE.</w:t>
      </w:r>
    </w:p>
    <w:p w:rsidR="00CB5F52" w:rsidRDefault="00CB5F52" w:rsidP="00A96892">
      <w:pPr>
        <w:pStyle w:val="Textoindependiente21"/>
        <w:spacing w:line="360" w:lineRule="auto"/>
        <w:ind w:right="17" w:firstLine="0"/>
        <w:rPr>
          <w:rFonts w:ascii="Arial" w:hAnsi="Arial" w:cs="Arial"/>
          <w:sz w:val="26"/>
          <w:szCs w:val="26"/>
          <w:lang w:eastAsia="es-MX"/>
        </w:rPr>
      </w:pPr>
    </w:p>
    <w:p w:rsidR="0035337C" w:rsidRPr="00FC6B2F" w:rsidRDefault="0035337C" w:rsidP="00CB5F52">
      <w:pPr>
        <w:pStyle w:val="Textoindependiente21"/>
        <w:spacing w:line="360" w:lineRule="auto"/>
        <w:ind w:right="17" w:firstLine="708"/>
        <w:rPr>
          <w:rFonts w:ascii="Arial" w:hAnsi="Arial" w:cs="Arial"/>
          <w:sz w:val="26"/>
          <w:szCs w:val="26"/>
        </w:rPr>
      </w:pPr>
      <w:r w:rsidRPr="00FC6B2F">
        <w:rPr>
          <w:rFonts w:ascii="Arial" w:hAnsi="Arial" w:cs="Arial"/>
          <w:sz w:val="26"/>
          <w:szCs w:val="26"/>
        </w:rPr>
        <w:t xml:space="preserve">Así por unanimidad de votos, lo resolvieron y firmaron los Magistrados integrantes de la Sala Superior del </w:t>
      </w:r>
      <w:r w:rsidR="00CB5F52">
        <w:rPr>
          <w:rFonts w:ascii="Arial" w:hAnsi="Arial" w:cs="Arial"/>
          <w:sz w:val="26"/>
          <w:szCs w:val="26"/>
        </w:rPr>
        <w:t xml:space="preserve">Tribunal de lo Contencioso Administrativo y de Cuentas del Poder Judicial del Estado de Oaxaca; </w:t>
      </w:r>
      <w:r w:rsidRPr="00FC6B2F">
        <w:rPr>
          <w:rFonts w:ascii="Arial" w:hAnsi="Arial" w:cs="Arial"/>
          <w:sz w:val="26"/>
          <w:szCs w:val="26"/>
        </w:rPr>
        <w:t xml:space="preserve">quienes, actúan con </w:t>
      </w:r>
      <w:r w:rsidR="00FA2EE8">
        <w:rPr>
          <w:rFonts w:ascii="Arial" w:hAnsi="Arial" w:cs="Arial"/>
          <w:sz w:val="26"/>
          <w:szCs w:val="26"/>
        </w:rPr>
        <w:t xml:space="preserve">la </w:t>
      </w:r>
      <w:r w:rsidRPr="00FC6B2F">
        <w:rPr>
          <w:rFonts w:ascii="Arial" w:hAnsi="Arial" w:cs="Arial"/>
          <w:sz w:val="26"/>
          <w:szCs w:val="26"/>
        </w:rPr>
        <w:t>Secretaria General de Acuerdos de este T</w:t>
      </w:r>
      <w:r w:rsidR="00A96892">
        <w:rPr>
          <w:rFonts w:ascii="Arial" w:hAnsi="Arial" w:cs="Arial"/>
          <w:sz w:val="26"/>
          <w:szCs w:val="26"/>
        </w:rPr>
        <w:t>ribunal, que autoriza y da fe.</w:t>
      </w:r>
    </w:p>
    <w:p w:rsidR="00A96892" w:rsidRDefault="00A96892" w:rsidP="00A96892">
      <w:pPr>
        <w:pStyle w:val="Sinespaciado"/>
        <w:jc w:val="center"/>
        <w:rPr>
          <w:rFonts w:ascii="Arial" w:hAnsi="Arial" w:cs="Arial"/>
          <w:sz w:val="26"/>
          <w:szCs w:val="26"/>
        </w:rPr>
      </w:pPr>
    </w:p>
    <w:p w:rsidR="0035337C" w:rsidRPr="00A96892" w:rsidRDefault="0035337C" w:rsidP="00A96892">
      <w:pPr>
        <w:pStyle w:val="Sinespaciado"/>
        <w:jc w:val="center"/>
        <w:rPr>
          <w:rFonts w:ascii="Arial" w:hAnsi="Arial" w:cs="Arial"/>
          <w:sz w:val="26"/>
          <w:szCs w:val="26"/>
        </w:rPr>
      </w:pPr>
      <w:r w:rsidRPr="00A96892">
        <w:rPr>
          <w:rFonts w:ascii="Arial" w:hAnsi="Arial" w:cs="Arial"/>
          <w:sz w:val="26"/>
          <w:szCs w:val="26"/>
        </w:rPr>
        <w:t>MAGISTRADA MARÍA EUGENIA VILLANUEVA ABRAJÁN</w:t>
      </w:r>
    </w:p>
    <w:p w:rsidR="0035337C" w:rsidRDefault="0035337C" w:rsidP="00A96892">
      <w:pPr>
        <w:pStyle w:val="Sinespaciado"/>
        <w:jc w:val="center"/>
        <w:rPr>
          <w:rFonts w:ascii="Arial" w:hAnsi="Arial" w:cs="Arial"/>
          <w:sz w:val="26"/>
          <w:szCs w:val="26"/>
        </w:rPr>
      </w:pPr>
      <w:r w:rsidRPr="00A96892">
        <w:rPr>
          <w:rFonts w:ascii="Arial" w:hAnsi="Arial" w:cs="Arial"/>
          <w:sz w:val="26"/>
          <w:szCs w:val="26"/>
        </w:rPr>
        <w:t>PRESIDENTA</w:t>
      </w: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285F7C" w:rsidP="00A96892">
      <w:pPr>
        <w:pStyle w:val="Sinespaciado"/>
        <w:jc w:val="center"/>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77297A16" wp14:editId="0D3D8CD1">
                <wp:simplePos x="0" y="0"/>
                <wp:positionH relativeFrom="column">
                  <wp:posOffset>5391785</wp:posOffset>
                </wp:positionH>
                <wp:positionV relativeFrom="paragraph">
                  <wp:posOffset>144780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55pt;margin-top:11.4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">
                <v:textbox>
                  <w:txbxContent>
                    <w:p w:rsidR="00285F7C" w:rsidRPr="00A6596B" w:rsidRDefault="00285F7C" w:rsidP="00285F7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A96892" w:rsidRPr="00A96892" w:rsidRDefault="00A96892" w:rsidP="00A96892">
      <w:pPr>
        <w:pStyle w:val="Sinespaciado"/>
        <w:jc w:val="center"/>
        <w:rPr>
          <w:rFonts w:ascii="Arial" w:hAnsi="Arial" w:cs="Arial"/>
          <w:sz w:val="26"/>
          <w:szCs w:val="26"/>
        </w:rPr>
      </w:pPr>
    </w:p>
    <w:p w:rsidR="00815E52" w:rsidRDefault="0035337C" w:rsidP="00A96892">
      <w:pPr>
        <w:pStyle w:val="Sinespaciado"/>
        <w:jc w:val="center"/>
        <w:rPr>
          <w:rFonts w:ascii="Arial" w:eastAsia="Calibri" w:hAnsi="Arial" w:cs="Arial"/>
          <w:sz w:val="26"/>
          <w:szCs w:val="26"/>
        </w:rPr>
      </w:pPr>
      <w:r w:rsidRPr="00A96892">
        <w:rPr>
          <w:rFonts w:ascii="Arial" w:eastAsia="Calibri" w:hAnsi="Arial" w:cs="Arial"/>
          <w:sz w:val="26"/>
          <w:szCs w:val="26"/>
        </w:rPr>
        <w:t>MAGISTRADO HUGO VILLEGAS AQUINO</w:t>
      </w: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Pr="00A96892" w:rsidRDefault="00A96892" w:rsidP="00A96892">
      <w:pPr>
        <w:pStyle w:val="Sinespaciado"/>
        <w:jc w:val="center"/>
        <w:rPr>
          <w:rFonts w:ascii="Arial" w:eastAsia="Calibri" w:hAnsi="Arial" w:cs="Arial"/>
          <w:sz w:val="26"/>
          <w:szCs w:val="26"/>
        </w:rPr>
      </w:pPr>
    </w:p>
    <w:p w:rsidR="00815E52" w:rsidRDefault="0035337C" w:rsidP="00A96892">
      <w:pPr>
        <w:pStyle w:val="Sinespaciado"/>
        <w:jc w:val="center"/>
        <w:rPr>
          <w:rFonts w:ascii="Arial" w:hAnsi="Arial" w:cs="Arial"/>
          <w:sz w:val="26"/>
          <w:szCs w:val="26"/>
        </w:rPr>
      </w:pPr>
      <w:r w:rsidRPr="00A96892">
        <w:rPr>
          <w:rFonts w:ascii="Arial" w:hAnsi="Arial" w:cs="Arial"/>
          <w:sz w:val="26"/>
          <w:szCs w:val="26"/>
        </w:rPr>
        <w:t>MAGISTRADA MARÍA ELENA VILLA DE JARQUÍN</w:t>
      </w: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CB5F52">
      <w:pPr>
        <w:pStyle w:val="Sinespaciado"/>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Default="00A96892" w:rsidP="00A96892">
      <w:pPr>
        <w:pStyle w:val="Sinespaciado"/>
        <w:jc w:val="center"/>
        <w:rPr>
          <w:rFonts w:ascii="Arial" w:hAnsi="Arial" w:cs="Arial"/>
          <w:sz w:val="26"/>
          <w:szCs w:val="26"/>
        </w:rPr>
      </w:pPr>
    </w:p>
    <w:p w:rsidR="00A96892" w:rsidRPr="00A96892" w:rsidRDefault="00A96892" w:rsidP="00A96892">
      <w:pPr>
        <w:pStyle w:val="Sinespaciado"/>
        <w:jc w:val="center"/>
        <w:rPr>
          <w:rFonts w:ascii="Arial" w:hAnsi="Arial" w:cs="Arial"/>
          <w:sz w:val="26"/>
          <w:szCs w:val="26"/>
        </w:rPr>
      </w:pPr>
    </w:p>
    <w:p w:rsidR="00CB5F52" w:rsidRDefault="0035337C" w:rsidP="00CB5F52">
      <w:pPr>
        <w:pStyle w:val="Sinespaciado"/>
        <w:jc w:val="center"/>
        <w:rPr>
          <w:rFonts w:ascii="Arial" w:eastAsia="Calibri" w:hAnsi="Arial" w:cs="Arial"/>
          <w:sz w:val="26"/>
          <w:szCs w:val="26"/>
        </w:rPr>
      </w:pPr>
      <w:r w:rsidRPr="00A96892">
        <w:rPr>
          <w:rFonts w:ascii="Arial" w:eastAsia="Calibri" w:hAnsi="Arial" w:cs="Arial"/>
          <w:sz w:val="26"/>
          <w:szCs w:val="26"/>
        </w:rPr>
        <w:t>MAGISTRADO ADRIÁN QUIROGA AVENDAÑO</w:t>
      </w:r>
    </w:p>
    <w:p w:rsidR="00A96892" w:rsidRPr="00CB5F52" w:rsidRDefault="00A96892" w:rsidP="00CB5F52">
      <w:pPr>
        <w:pStyle w:val="Sinespaciado"/>
        <w:jc w:val="center"/>
        <w:rPr>
          <w:rFonts w:ascii="Arial" w:eastAsia="Calibri" w:hAnsi="Arial" w:cs="Arial"/>
          <w:sz w:val="26"/>
          <w:szCs w:val="26"/>
        </w:rPr>
      </w:pPr>
      <w:r w:rsidRPr="00A96892">
        <w:rPr>
          <w:rFonts w:ascii="Arial" w:eastAsia="Calibri" w:hAnsi="Arial" w:cs="Arial"/>
          <w:b/>
          <w:sz w:val="18"/>
          <w:szCs w:val="18"/>
        </w:rPr>
        <w:lastRenderedPageBreak/>
        <w:t>LAS PRESENTES FIRMAS CORRESPONDEN AL JUICIO DE INCONFORMIDAD 52/2017</w:t>
      </w: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P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815E52" w:rsidRPr="00A96892" w:rsidRDefault="0035337C" w:rsidP="00A96892">
      <w:pPr>
        <w:pStyle w:val="Sinespaciado"/>
        <w:jc w:val="center"/>
        <w:rPr>
          <w:rFonts w:ascii="Arial" w:eastAsia="Calibri" w:hAnsi="Arial" w:cs="Arial"/>
          <w:sz w:val="26"/>
          <w:szCs w:val="26"/>
        </w:rPr>
      </w:pPr>
      <w:r w:rsidRPr="00A96892">
        <w:rPr>
          <w:rFonts w:ascii="Arial" w:eastAsia="Calibri" w:hAnsi="Arial" w:cs="Arial"/>
          <w:sz w:val="26"/>
          <w:szCs w:val="26"/>
        </w:rPr>
        <w:t>MAGISTRADO ENRIQUE PACHECO MARTÍNEZ</w:t>
      </w: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CB5F52" w:rsidRDefault="00CB5F5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A96892" w:rsidRDefault="00A96892" w:rsidP="00A96892">
      <w:pPr>
        <w:pStyle w:val="Sinespaciado"/>
        <w:jc w:val="center"/>
        <w:rPr>
          <w:rFonts w:ascii="Arial" w:eastAsia="Calibri" w:hAnsi="Arial" w:cs="Arial"/>
          <w:sz w:val="26"/>
          <w:szCs w:val="26"/>
        </w:rPr>
      </w:pPr>
    </w:p>
    <w:p w:rsidR="0035337C" w:rsidRPr="00A96892" w:rsidRDefault="0035337C" w:rsidP="00A96892">
      <w:pPr>
        <w:pStyle w:val="Sinespaciado"/>
        <w:jc w:val="center"/>
        <w:rPr>
          <w:rFonts w:ascii="Arial" w:eastAsia="Calibri" w:hAnsi="Arial" w:cs="Arial"/>
          <w:sz w:val="26"/>
          <w:szCs w:val="26"/>
        </w:rPr>
      </w:pPr>
      <w:r w:rsidRPr="00A96892">
        <w:rPr>
          <w:rFonts w:ascii="Arial" w:eastAsia="Calibri" w:hAnsi="Arial" w:cs="Arial"/>
          <w:sz w:val="26"/>
          <w:szCs w:val="26"/>
        </w:rPr>
        <w:t>LICENCIADA SANDRA PÉREZ CRUZ</w:t>
      </w:r>
    </w:p>
    <w:p w:rsidR="008F325A" w:rsidRPr="004608B7" w:rsidRDefault="0035337C" w:rsidP="00A96892">
      <w:pPr>
        <w:pStyle w:val="Sinespaciado"/>
        <w:jc w:val="center"/>
      </w:pPr>
      <w:r w:rsidRPr="00A96892">
        <w:rPr>
          <w:rFonts w:ascii="Arial" w:eastAsia="Calibri" w:hAnsi="Arial" w:cs="Arial"/>
          <w:sz w:val="26"/>
          <w:szCs w:val="26"/>
        </w:rPr>
        <w:t>SECRETARIA GENERAL DE ACUERDOS</w:t>
      </w:r>
    </w:p>
    <w:sectPr w:rsidR="008F325A" w:rsidRPr="004608B7" w:rsidSect="00321FD7">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94" w:rsidRDefault="00AC6E94">
      <w:pPr>
        <w:spacing w:after="0" w:line="240" w:lineRule="auto"/>
      </w:pPr>
      <w:r>
        <w:separator/>
      </w:r>
    </w:p>
  </w:endnote>
  <w:endnote w:type="continuationSeparator" w:id="0">
    <w:p w:rsidR="00AC6E94" w:rsidRDefault="00AC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94" w:rsidRDefault="00AC6E94">
      <w:pPr>
        <w:spacing w:after="0" w:line="240" w:lineRule="auto"/>
      </w:pPr>
      <w:r>
        <w:separator/>
      </w:r>
    </w:p>
  </w:footnote>
  <w:footnote w:type="continuationSeparator" w:id="0">
    <w:p w:rsidR="00AC6E94" w:rsidRDefault="00AC6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C169DD" w:rsidRDefault="00C169DD">
        <w:pPr>
          <w:pStyle w:val="Encabezado"/>
          <w:jc w:val="center"/>
        </w:pPr>
        <w:r>
          <w:fldChar w:fldCharType="begin"/>
        </w:r>
        <w:r>
          <w:instrText>PAGE   \* MERGEFORMAT</w:instrText>
        </w:r>
        <w:r>
          <w:fldChar w:fldCharType="separate"/>
        </w:r>
        <w:r w:rsidR="00285F7C">
          <w:rPr>
            <w:noProof/>
          </w:rPr>
          <w:t>12</w:t>
        </w:r>
        <w:r>
          <w:fldChar w:fldCharType="end"/>
        </w:r>
      </w:p>
    </w:sdtContent>
  </w:sdt>
  <w:p w:rsidR="00C169DD" w:rsidRDefault="00C169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C169DD" w:rsidRDefault="00285F7C"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85F7C" w:rsidRPr="00A6596B" w:rsidRDefault="00285F7C" w:rsidP="00285F7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285F7C" w:rsidRPr="00A6596B" w:rsidRDefault="00285F7C" w:rsidP="00285F7C">
                        <w:pPr>
                          <w:rPr>
                            <w:sz w:val="16"/>
                            <w:szCs w:val="16"/>
                          </w:rPr>
                        </w:pPr>
                        <w:r>
                          <w:rPr>
                            <w:sz w:val="16"/>
                            <w:szCs w:val="16"/>
                          </w:rPr>
                          <w:t>Datos personales protegidos por el Art. 116 de la LGTAIP y el Art. 56 de la LTAIPEO</w:t>
                        </w:r>
                      </w:p>
                    </w:txbxContent>
                  </v:textbox>
                </v:shape>
              </w:pict>
            </mc:Fallback>
          </mc:AlternateContent>
        </w:r>
        <w:r w:rsidR="00C169DD">
          <w:fldChar w:fldCharType="begin"/>
        </w:r>
        <w:r w:rsidR="00C169DD">
          <w:instrText xml:space="preserve"> PAGE   \* MERGEFORMAT </w:instrText>
        </w:r>
        <w:r w:rsidR="00C169DD">
          <w:fldChar w:fldCharType="separate"/>
        </w:r>
        <w:r>
          <w:rPr>
            <w:noProof/>
          </w:rPr>
          <w:t>13</w:t>
        </w:r>
        <w:r w:rsidR="00C169DD">
          <w:rPr>
            <w:noProof/>
          </w:rPr>
          <w:fldChar w:fldCharType="end"/>
        </w:r>
      </w:p>
      <w:p w:rsidR="00C169DD" w:rsidRDefault="00285F7C" w:rsidP="00206B99">
        <w:pPr>
          <w:pStyle w:val="Encabezado"/>
          <w:jc w:val="center"/>
        </w:pPr>
      </w:p>
    </w:sdtContent>
  </w:sdt>
  <w:p w:rsidR="00C169DD" w:rsidRDefault="00C169DD"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7"/>
    <w:multiLevelType w:val="hybridMultilevel"/>
    <w:tmpl w:val="9C867204"/>
    <w:lvl w:ilvl="0" w:tplc="94DAF0CA">
      <w:start w:val="4"/>
      <w:numFmt w:val="upperRoman"/>
      <w:lvlText w:val="%1."/>
      <w:lvlJc w:val="right"/>
      <w:pPr>
        <w:ind w:left="142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312993"/>
    <w:multiLevelType w:val="hybridMultilevel"/>
    <w:tmpl w:val="40F8EEB2"/>
    <w:lvl w:ilvl="0" w:tplc="EA6CAF4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F80366C"/>
    <w:multiLevelType w:val="hybridMultilevel"/>
    <w:tmpl w:val="B444108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
    <w:nsid w:val="573B36CE"/>
    <w:multiLevelType w:val="hybridMultilevel"/>
    <w:tmpl w:val="641E5184"/>
    <w:lvl w:ilvl="0" w:tplc="77406DF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325"/>
    <w:rsid w:val="0000365D"/>
    <w:rsid w:val="00006954"/>
    <w:rsid w:val="00006962"/>
    <w:rsid w:val="0000696D"/>
    <w:rsid w:val="000133C2"/>
    <w:rsid w:val="00015B00"/>
    <w:rsid w:val="000243C8"/>
    <w:rsid w:val="00024770"/>
    <w:rsid w:val="000255EE"/>
    <w:rsid w:val="00026C11"/>
    <w:rsid w:val="000330FB"/>
    <w:rsid w:val="00034F89"/>
    <w:rsid w:val="0003502D"/>
    <w:rsid w:val="000373A5"/>
    <w:rsid w:val="00040E28"/>
    <w:rsid w:val="00041E20"/>
    <w:rsid w:val="00042B04"/>
    <w:rsid w:val="00043B18"/>
    <w:rsid w:val="00045340"/>
    <w:rsid w:val="000459B5"/>
    <w:rsid w:val="00047E90"/>
    <w:rsid w:val="000526FD"/>
    <w:rsid w:val="0005296A"/>
    <w:rsid w:val="00054AAB"/>
    <w:rsid w:val="00060892"/>
    <w:rsid w:val="000616B5"/>
    <w:rsid w:val="00064D5E"/>
    <w:rsid w:val="000665F1"/>
    <w:rsid w:val="000679E5"/>
    <w:rsid w:val="00070777"/>
    <w:rsid w:val="000737BF"/>
    <w:rsid w:val="00074934"/>
    <w:rsid w:val="00075D16"/>
    <w:rsid w:val="00076CEA"/>
    <w:rsid w:val="0008074D"/>
    <w:rsid w:val="00080D0F"/>
    <w:rsid w:val="00081EFD"/>
    <w:rsid w:val="00085092"/>
    <w:rsid w:val="00085132"/>
    <w:rsid w:val="0008679A"/>
    <w:rsid w:val="00086976"/>
    <w:rsid w:val="00087E1C"/>
    <w:rsid w:val="0009196D"/>
    <w:rsid w:val="000929C5"/>
    <w:rsid w:val="000A3146"/>
    <w:rsid w:val="000A516C"/>
    <w:rsid w:val="000A5F0B"/>
    <w:rsid w:val="000B19F3"/>
    <w:rsid w:val="000B1A06"/>
    <w:rsid w:val="000B3B3B"/>
    <w:rsid w:val="000C10A9"/>
    <w:rsid w:val="000C4EF7"/>
    <w:rsid w:val="000C6363"/>
    <w:rsid w:val="000D33C6"/>
    <w:rsid w:val="000D5239"/>
    <w:rsid w:val="000E7FB8"/>
    <w:rsid w:val="000F05CA"/>
    <w:rsid w:val="000F54B0"/>
    <w:rsid w:val="000F62C3"/>
    <w:rsid w:val="000F674B"/>
    <w:rsid w:val="001015AB"/>
    <w:rsid w:val="001050F9"/>
    <w:rsid w:val="0010644A"/>
    <w:rsid w:val="00106A30"/>
    <w:rsid w:val="00106F67"/>
    <w:rsid w:val="00111BFC"/>
    <w:rsid w:val="00114AC5"/>
    <w:rsid w:val="0011590A"/>
    <w:rsid w:val="00116579"/>
    <w:rsid w:val="00122F5E"/>
    <w:rsid w:val="001234C3"/>
    <w:rsid w:val="00124515"/>
    <w:rsid w:val="00126F80"/>
    <w:rsid w:val="00130500"/>
    <w:rsid w:val="00131CDF"/>
    <w:rsid w:val="00133CDB"/>
    <w:rsid w:val="00134E22"/>
    <w:rsid w:val="00136897"/>
    <w:rsid w:val="00137AE8"/>
    <w:rsid w:val="00143014"/>
    <w:rsid w:val="001441D3"/>
    <w:rsid w:val="00146509"/>
    <w:rsid w:val="00150272"/>
    <w:rsid w:val="001519B4"/>
    <w:rsid w:val="00151FD2"/>
    <w:rsid w:val="0015351E"/>
    <w:rsid w:val="00161D09"/>
    <w:rsid w:val="00163D84"/>
    <w:rsid w:val="00165435"/>
    <w:rsid w:val="001707A1"/>
    <w:rsid w:val="00172205"/>
    <w:rsid w:val="001761CB"/>
    <w:rsid w:val="0017637F"/>
    <w:rsid w:val="00176A6F"/>
    <w:rsid w:val="00177A2F"/>
    <w:rsid w:val="00180672"/>
    <w:rsid w:val="00183F43"/>
    <w:rsid w:val="00184A01"/>
    <w:rsid w:val="001870EA"/>
    <w:rsid w:val="00192287"/>
    <w:rsid w:val="00196C6C"/>
    <w:rsid w:val="00197EDB"/>
    <w:rsid w:val="001A0E5E"/>
    <w:rsid w:val="001A206E"/>
    <w:rsid w:val="001A2278"/>
    <w:rsid w:val="001A31D7"/>
    <w:rsid w:val="001A3755"/>
    <w:rsid w:val="001A52BF"/>
    <w:rsid w:val="001A6EA7"/>
    <w:rsid w:val="001B2043"/>
    <w:rsid w:val="001B3BF6"/>
    <w:rsid w:val="001C0DF6"/>
    <w:rsid w:val="001C1473"/>
    <w:rsid w:val="001C1799"/>
    <w:rsid w:val="001C2078"/>
    <w:rsid w:val="001C4385"/>
    <w:rsid w:val="001D3B81"/>
    <w:rsid w:val="001D58CF"/>
    <w:rsid w:val="001D670C"/>
    <w:rsid w:val="001D694C"/>
    <w:rsid w:val="001D6A54"/>
    <w:rsid w:val="001D6CED"/>
    <w:rsid w:val="001E217E"/>
    <w:rsid w:val="001E2535"/>
    <w:rsid w:val="001E3B11"/>
    <w:rsid w:val="001F5EF9"/>
    <w:rsid w:val="001F72DF"/>
    <w:rsid w:val="0020247E"/>
    <w:rsid w:val="00202BF4"/>
    <w:rsid w:val="00203FD3"/>
    <w:rsid w:val="0020475F"/>
    <w:rsid w:val="00206222"/>
    <w:rsid w:val="00206B99"/>
    <w:rsid w:val="002101F6"/>
    <w:rsid w:val="00210864"/>
    <w:rsid w:val="00214B96"/>
    <w:rsid w:val="00216595"/>
    <w:rsid w:val="00220DA3"/>
    <w:rsid w:val="00221306"/>
    <w:rsid w:val="00221EA5"/>
    <w:rsid w:val="00223F75"/>
    <w:rsid w:val="00226FA4"/>
    <w:rsid w:val="00233D7B"/>
    <w:rsid w:val="0024203D"/>
    <w:rsid w:val="00242B02"/>
    <w:rsid w:val="0024497C"/>
    <w:rsid w:val="00244EA7"/>
    <w:rsid w:val="00245750"/>
    <w:rsid w:val="00246802"/>
    <w:rsid w:val="00246915"/>
    <w:rsid w:val="00247875"/>
    <w:rsid w:val="0024795A"/>
    <w:rsid w:val="00247D11"/>
    <w:rsid w:val="00257DFC"/>
    <w:rsid w:val="00262666"/>
    <w:rsid w:val="00263720"/>
    <w:rsid w:val="00264B64"/>
    <w:rsid w:val="002673DD"/>
    <w:rsid w:val="00267585"/>
    <w:rsid w:val="002707C3"/>
    <w:rsid w:val="00272C62"/>
    <w:rsid w:val="00273171"/>
    <w:rsid w:val="00273F52"/>
    <w:rsid w:val="002805AC"/>
    <w:rsid w:val="00283B3F"/>
    <w:rsid w:val="002844AF"/>
    <w:rsid w:val="00285881"/>
    <w:rsid w:val="00285F7C"/>
    <w:rsid w:val="00287A6A"/>
    <w:rsid w:val="00291333"/>
    <w:rsid w:val="00293D83"/>
    <w:rsid w:val="00296748"/>
    <w:rsid w:val="002A2985"/>
    <w:rsid w:val="002A4088"/>
    <w:rsid w:val="002A6EF0"/>
    <w:rsid w:val="002A72B1"/>
    <w:rsid w:val="002B1FEF"/>
    <w:rsid w:val="002B3E09"/>
    <w:rsid w:val="002B5C82"/>
    <w:rsid w:val="002B79C4"/>
    <w:rsid w:val="002C6D11"/>
    <w:rsid w:val="002D11DC"/>
    <w:rsid w:val="002D1979"/>
    <w:rsid w:val="002E152C"/>
    <w:rsid w:val="002E2918"/>
    <w:rsid w:val="002E6186"/>
    <w:rsid w:val="002F0321"/>
    <w:rsid w:val="002F19AF"/>
    <w:rsid w:val="002F4F72"/>
    <w:rsid w:val="002F7173"/>
    <w:rsid w:val="002F725E"/>
    <w:rsid w:val="002F7484"/>
    <w:rsid w:val="00304999"/>
    <w:rsid w:val="00304AE4"/>
    <w:rsid w:val="00305181"/>
    <w:rsid w:val="00306F1E"/>
    <w:rsid w:val="00307846"/>
    <w:rsid w:val="00307E06"/>
    <w:rsid w:val="0031051E"/>
    <w:rsid w:val="00312470"/>
    <w:rsid w:val="00312517"/>
    <w:rsid w:val="00313D34"/>
    <w:rsid w:val="00313F9D"/>
    <w:rsid w:val="00321FD7"/>
    <w:rsid w:val="00324052"/>
    <w:rsid w:val="003253CA"/>
    <w:rsid w:val="0032786E"/>
    <w:rsid w:val="00327FFA"/>
    <w:rsid w:val="00331836"/>
    <w:rsid w:val="00337583"/>
    <w:rsid w:val="0034180B"/>
    <w:rsid w:val="00341E36"/>
    <w:rsid w:val="00342AA1"/>
    <w:rsid w:val="00342CE5"/>
    <w:rsid w:val="00343AD7"/>
    <w:rsid w:val="00352C13"/>
    <w:rsid w:val="0035337C"/>
    <w:rsid w:val="003547D7"/>
    <w:rsid w:val="00355E72"/>
    <w:rsid w:val="003602C0"/>
    <w:rsid w:val="003633B9"/>
    <w:rsid w:val="003646B9"/>
    <w:rsid w:val="003708D3"/>
    <w:rsid w:val="003777AC"/>
    <w:rsid w:val="00377EA0"/>
    <w:rsid w:val="00380F0E"/>
    <w:rsid w:val="0038133D"/>
    <w:rsid w:val="00381DC3"/>
    <w:rsid w:val="00384137"/>
    <w:rsid w:val="003917A7"/>
    <w:rsid w:val="00393CFD"/>
    <w:rsid w:val="00395A79"/>
    <w:rsid w:val="003A0E6D"/>
    <w:rsid w:val="003A1DEF"/>
    <w:rsid w:val="003A1FBB"/>
    <w:rsid w:val="003A38AB"/>
    <w:rsid w:val="003B2A08"/>
    <w:rsid w:val="003B373B"/>
    <w:rsid w:val="003B3C65"/>
    <w:rsid w:val="003B4BAF"/>
    <w:rsid w:val="003B517D"/>
    <w:rsid w:val="003B59B1"/>
    <w:rsid w:val="003B6C7E"/>
    <w:rsid w:val="003C5C5F"/>
    <w:rsid w:val="003C634D"/>
    <w:rsid w:val="003D05D9"/>
    <w:rsid w:val="003D1F88"/>
    <w:rsid w:val="003D1FA5"/>
    <w:rsid w:val="003D2792"/>
    <w:rsid w:val="003D6077"/>
    <w:rsid w:val="003D64D0"/>
    <w:rsid w:val="003E04E0"/>
    <w:rsid w:val="003E0F2A"/>
    <w:rsid w:val="003E2406"/>
    <w:rsid w:val="003E6750"/>
    <w:rsid w:val="003E74E6"/>
    <w:rsid w:val="003E7801"/>
    <w:rsid w:val="003F1228"/>
    <w:rsid w:val="00404250"/>
    <w:rsid w:val="004062CD"/>
    <w:rsid w:val="00411707"/>
    <w:rsid w:val="004118A2"/>
    <w:rsid w:val="004219B9"/>
    <w:rsid w:val="00427A26"/>
    <w:rsid w:val="00427ABB"/>
    <w:rsid w:val="00430393"/>
    <w:rsid w:val="004308BC"/>
    <w:rsid w:val="00452E98"/>
    <w:rsid w:val="004566C6"/>
    <w:rsid w:val="00457980"/>
    <w:rsid w:val="004610C6"/>
    <w:rsid w:val="00475621"/>
    <w:rsid w:val="00475C32"/>
    <w:rsid w:val="00477289"/>
    <w:rsid w:val="004843AB"/>
    <w:rsid w:val="004850A2"/>
    <w:rsid w:val="004927A2"/>
    <w:rsid w:val="004961AD"/>
    <w:rsid w:val="00496F78"/>
    <w:rsid w:val="004A081A"/>
    <w:rsid w:val="004A2326"/>
    <w:rsid w:val="004A2D62"/>
    <w:rsid w:val="004A2DA5"/>
    <w:rsid w:val="004A319F"/>
    <w:rsid w:val="004B27B7"/>
    <w:rsid w:val="004B40C9"/>
    <w:rsid w:val="004B5BFC"/>
    <w:rsid w:val="004B6474"/>
    <w:rsid w:val="004B71E2"/>
    <w:rsid w:val="004B73ED"/>
    <w:rsid w:val="004B748E"/>
    <w:rsid w:val="004C645F"/>
    <w:rsid w:val="004D1A85"/>
    <w:rsid w:val="004D3ADD"/>
    <w:rsid w:val="004D5713"/>
    <w:rsid w:val="004D5934"/>
    <w:rsid w:val="004E04CE"/>
    <w:rsid w:val="004F5821"/>
    <w:rsid w:val="004F674E"/>
    <w:rsid w:val="00500448"/>
    <w:rsid w:val="00504E26"/>
    <w:rsid w:val="005076DE"/>
    <w:rsid w:val="00510956"/>
    <w:rsid w:val="005115C3"/>
    <w:rsid w:val="005148EB"/>
    <w:rsid w:val="00516F91"/>
    <w:rsid w:val="00526DC4"/>
    <w:rsid w:val="00527D3B"/>
    <w:rsid w:val="005300DF"/>
    <w:rsid w:val="005315CC"/>
    <w:rsid w:val="00531B2A"/>
    <w:rsid w:val="00534C38"/>
    <w:rsid w:val="00534E4A"/>
    <w:rsid w:val="0053715D"/>
    <w:rsid w:val="0054134E"/>
    <w:rsid w:val="00541B18"/>
    <w:rsid w:val="0054241E"/>
    <w:rsid w:val="00542990"/>
    <w:rsid w:val="00545681"/>
    <w:rsid w:val="0055024A"/>
    <w:rsid w:val="005522AE"/>
    <w:rsid w:val="005529B8"/>
    <w:rsid w:val="00553578"/>
    <w:rsid w:val="00556C22"/>
    <w:rsid w:val="00557727"/>
    <w:rsid w:val="00557BC5"/>
    <w:rsid w:val="005609AA"/>
    <w:rsid w:val="00563B9C"/>
    <w:rsid w:val="00565BC4"/>
    <w:rsid w:val="00567E94"/>
    <w:rsid w:val="005707BD"/>
    <w:rsid w:val="005720EB"/>
    <w:rsid w:val="00575E11"/>
    <w:rsid w:val="0058004C"/>
    <w:rsid w:val="005817AB"/>
    <w:rsid w:val="00585A52"/>
    <w:rsid w:val="005915E1"/>
    <w:rsid w:val="00593333"/>
    <w:rsid w:val="005A0A08"/>
    <w:rsid w:val="005A1528"/>
    <w:rsid w:val="005A200E"/>
    <w:rsid w:val="005A2FD8"/>
    <w:rsid w:val="005A4480"/>
    <w:rsid w:val="005A493F"/>
    <w:rsid w:val="005A552F"/>
    <w:rsid w:val="005B2365"/>
    <w:rsid w:val="005B3190"/>
    <w:rsid w:val="005C10AC"/>
    <w:rsid w:val="005C22F9"/>
    <w:rsid w:val="005C277B"/>
    <w:rsid w:val="005C4802"/>
    <w:rsid w:val="005C5968"/>
    <w:rsid w:val="005C6452"/>
    <w:rsid w:val="005D062D"/>
    <w:rsid w:val="005D131C"/>
    <w:rsid w:val="005D2D88"/>
    <w:rsid w:val="005D4228"/>
    <w:rsid w:val="005D656E"/>
    <w:rsid w:val="005D65FC"/>
    <w:rsid w:val="005D755F"/>
    <w:rsid w:val="005E1FCC"/>
    <w:rsid w:val="005E2263"/>
    <w:rsid w:val="005E2999"/>
    <w:rsid w:val="005E40A8"/>
    <w:rsid w:val="005E4411"/>
    <w:rsid w:val="005E5F5D"/>
    <w:rsid w:val="005F1DB5"/>
    <w:rsid w:val="005F6CE1"/>
    <w:rsid w:val="005F7CEB"/>
    <w:rsid w:val="006010E8"/>
    <w:rsid w:val="006012BD"/>
    <w:rsid w:val="00602086"/>
    <w:rsid w:val="006031E8"/>
    <w:rsid w:val="00604FC9"/>
    <w:rsid w:val="00606587"/>
    <w:rsid w:val="00607309"/>
    <w:rsid w:val="00607D24"/>
    <w:rsid w:val="00607F3D"/>
    <w:rsid w:val="00610C46"/>
    <w:rsid w:val="00617CAB"/>
    <w:rsid w:val="006254BB"/>
    <w:rsid w:val="00625E1B"/>
    <w:rsid w:val="00630C62"/>
    <w:rsid w:val="00632F7C"/>
    <w:rsid w:val="00633FA0"/>
    <w:rsid w:val="00635207"/>
    <w:rsid w:val="00636A94"/>
    <w:rsid w:val="006418C8"/>
    <w:rsid w:val="006427D9"/>
    <w:rsid w:val="00643498"/>
    <w:rsid w:val="00643D3E"/>
    <w:rsid w:val="00645E2A"/>
    <w:rsid w:val="006504C5"/>
    <w:rsid w:val="00655BA3"/>
    <w:rsid w:val="00661B66"/>
    <w:rsid w:val="0067056B"/>
    <w:rsid w:val="00670D23"/>
    <w:rsid w:val="00674EA3"/>
    <w:rsid w:val="00676D68"/>
    <w:rsid w:val="00677601"/>
    <w:rsid w:val="0068309B"/>
    <w:rsid w:val="0068325D"/>
    <w:rsid w:val="00687D19"/>
    <w:rsid w:val="006909B5"/>
    <w:rsid w:val="00692778"/>
    <w:rsid w:val="00692B56"/>
    <w:rsid w:val="00696616"/>
    <w:rsid w:val="00696F11"/>
    <w:rsid w:val="006A0ABE"/>
    <w:rsid w:val="006A0BE7"/>
    <w:rsid w:val="006A3FA5"/>
    <w:rsid w:val="006A5729"/>
    <w:rsid w:val="006B06E1"/>
    <w:rsid w:val="006B0B08"/>
    <w:rsid w:val="006B10A8"/>
    <w:rsid w:val="006B4FD6"/>
    <w:rsid w:val="006B7548"/>
    <w:rsid w:val="006B7F68"/>
    <w:rsid w:val="006C17E3"/>
    <w:rsid w:val="006C1E83"/>
    <w:rsid w:val="006C2F23"/>
    <w:rsid w:val="006C6800"/>
    <w:rsid w:val="006D62D5"/>
    <w:rsid w:val="006E1F6E"/>
    <w:rsid w:val="006E4185"/>
    <w:rsid w:val="006E4D6E"/>
    <w:rsid w:val="006E5012"/>
    <w:rsid w:val="006E6D95"/>
    <w:rsid w:val="006F2412"/>
    <w:rsid w:val="006F45F8"/>
    <w:rsid w:val="006F7392"/>
    <w:rsid w:val="006F7F87"/>
    <w:rsid w:val="00700013"/>
    <w:rsid w:val="00702862"/>
    <w:rsid w:val="007032D8"/>
    <w:rsid w:val="00704CA9"/>
    <w:rsid w:val="00707245"/>
    <w:rsid w:val="00711F3A"/>
    <w:rsid w:val="00715998"/>
    <w:rsid w:val="007159CA"/>
    <w:rsid w:val="007163CB"/>
    <w:rsid w:val="007210C2"/>
    <w:rsid w:val="0072215B"/>
    <w:rsid w:val="00726630"/>
    <w:rsid w:val="00727C09"/>
    <w:rsid w:val="00733EF5"/>
    <w:rsid w:val="00734C25"/>
    <w:rsid w:val="00740B29"/>
    <w:rsid w:val="007519F5"/>
    <w:rsid w:val="00751E1A"/>
    <w:rsid w:val="007561B2"/>
    <w:rsid w:val="00756F37"/>
    <w:rsid w:val="00756FB1"/>
    <w:rsid w:val="0076201C"/>
    <w:rsid w:val="00766389"/>
    <w:rsid w:val="00766EDC"/>
    <w:rsid w:val="00770EBC"/>
    <w:rsid w:val="007722F9"/>
    <w:rsid w:val="0077477E"/>
    <w:rsid w:val="007755C8"/>
    <w:rsid w:val="007758EE"/>
    <w:rsid w:val="00777760"/>
    <w:rsid w:val="007806D4"/>
    <w:rsid w:val="00782019"/>
    <w:rsid w:val="0078207E"/>
    <w:rsid w:val="00783749"/>
    <w:rsid w:val="007847E5"/>
    <w:rsid w:val="00787DD7"/>
    <w:rsid w:val="00792E46"/>
    <w:rsid w:val="00793CF3"/>
    <w:rsid w:val="00796D8E"/>
    <w:rsid w:val="007A0082"/>
    <w:rsid w:val="007A0DD5"/>
    <w:rsid w:val="007A1D5E"/>
    <w:rsid w:val="007A3DEA"/>
    <w:rsid w:val="007A6299"/>
    <w:rsid w:val="007B0DEB"/>
    <w:rsid w:val="007B61C1"/>
    <w:rsid w:val="007B7C7C"/>
    <w:rsid w:val="007C1525"/>
    <w:rsid w:val="007C1BFE"/>
    <w:rsid w:val="007C1F9F"/>
    <w:rsid w:val="007C20E6"/>
    <w:rsid w:val="007C2D53"/>
    <w:rsid w:val="007C4D7C"/>
    <w:rsid w:val="007C4E53"/>
    <w:rsid w:val="007C5D3F"/>
    <w:rsid w:val="007D35EE"/>
    <w:rsid w:val="007D3AA1"/>
    <w:rsid w:val="007D4645"/>
    <w:rsid w:val="007D6E88"/>
    <w:rsid w:val="007E2690"/>
    <w:rsid w:val="007E32FC"/>
    <w:rsid w:val="007E480F"/>
    <w:rsid w:val="007E7D84"/>
    <w:rsid w:val="007F00D1"/>
    <w:rsid w:val="007F0B98"/>
    <w:rsid w:val="007F7F91"/>
    <w:rsid w:val="00801F35"/>
    <w:rsid w:val="008120E0"/>
    <w:rsid w:val="008138FC"/>
    <w:rsid w:val="00815E52"/>
    <w:rsid w:val="00817712"/>
    <w:rsid w:val="008212CD"/>
    <w:rsid w:val="00821467"/>
    <w:rsid w:val="0082215E"/>
    <w:rsid w:val="008312CC"/>
    <w:rsid w:val="00831B55"/>
    <w:rsid w:val="00834004"/>
    <w:rsid w:val="00834501"/>
    <w:rsid w:val="0084114B"/>
    <w:rsid w:val="00843E06"/>
    <w:rsid w:val="00845B87"/>
    <w:rsid w:val="0084678C"/>
    <w:rsid w:val="00846BEC"/>
    <w:rsid w:val="00846C05"/>
    <w:rsid w:val="00852D14"/>
    <w:rsid w:val="00854BEC"/>
    <w:rsid w:val="00860A56"/>
    <w:rsid w:val="0086124D"/>
    <w:rsid w:val="00862FC2"/>
    <w:rsid w:val="00863CCA"/>
    <w:rsid w:val="00864F72"/>
    <w:rsid w:val="00865A8A"/>
    <w:rsid w:val="00867705"/>
    <w:rsid w:val="00873D60"/>
    <w:rsid w:val="00875085"/>
    <w:rsid w:val="008946EA"/>
    <w:rsid w:val="00894D4A"/>
    <w:rsid w:val="008A47B2"/>
    <w:rsid w:val="008A56B5"/>
    <w:rsid w:val="008A6D22"/>
    <w:rsid w:val="008A74A9"/>
    <w:rsid w:val="008B0B12"/>
    <w:rsid w:val="008B1D4F"/>
    <w:rsid w:val="008B4EBC"/>
    <w:rsid w:val="008B5CFF"/>
    <w:rsid w:val="008B72AB"/>
    <w:rsid w:val="008B7FE6"/>
    <w:rsid w:val="008C246F"/>
    <w:rsid w:val="008C508D"/>
    <w:rsid w:val="008C7198"/>
    <w:rsid w:val="008D1236"/>
    <w:rsid w:val="008D4860"/>
    <w:rsid w:val="008D4E8F"/>
    <w:rsid w:val="008D5E32"/>
    <w:rsid w:val="008D7891"/>
    <w:rsid w:val="008E1980"/>
    <w:rsid w:val="008E4690"/>
    <w:rsid w:val="008E5AC0"/>
    <w:rsid w:val="008E60FC"/>
    <w:rsid w:val="008F1E95"/>
    <w:rsid w:val="008F325A"/>
    <w:rsid w:val="008F52F4"/>
    <w:rsid w:val="00900B6F"/>
    <w:rsid w:val="009077C2"/>
    <w:rsid w:val="0091170B"/>
    <w:rsid w:val="009133A9"/>
    <w:rsid w:val="009133AF"/>
    <w:rsid w:val="009212A8"/>
    <w:rsid w:val="009237B5"/>
    <w:rsid w:val="00926FCD"/>
    <w:rsid w:val="00927607"/>
    <w:rsid w:val="00930FEE"/>
    <w:rsid w:val="00935FD0"/>
    <w:rsid w:val="00936BFA"/>
    <w:rsid w:val="00941C12"/>
    <w:rsid w:val="00943F23"/>
    <w:rsid w:val="00945AB7"/>
    <w:rsid w:val="0094765D"/>
    <w:rsid w:val="00947785"/>
    <w:rsid w:val="00951725"/>
    <w:rsid w:val="00952BCF"/>
    <w:rsid w:val="00964A87"/>
    <w:rsid w:val="00970B5C"/>
    <w:rsid w:val="00971F7E"/>
    <w:rsid w:val="00972CE4"/>
    <w:rsid w:val="00974204"/>
    <w:rsid w:val="00976348"/>
    <w:rsid w:val="0097768E"/>
    <w:rsid w:val="00984D38"/>
    <w:rsid w:val="009876A6"/>
    <w:rsid w:val="00990D79"/>
    <w:rsid w:val="009919BA"/>
    <w:rsid w:val="00992E60"/>
    <w:rsid w:val="009950BD"/>
    <w:rsid w:val="009A1D36"/>
    <w:rsid w:val="009A1E67"/>
    <w:rsid w:val="009A33BE"/>
    <w:rsid w:val="009A5088"/>
    <w:rsid w:val="009B1EAF"/>
    <w:rsid w:val="009B38C8"/>
    <w:rsid w:val="009B4641"/>
    <w:rsid w:val="009B7D3C"/>
    <w:rsid w:val="009C1C47"/>
    <w:rsid w:val="009C23FC"/>
    <w:rsid w:val="009C6032"/>
    <w:rsid w:val="009C67DF"/>
    <w:rsid w:val="009C6BA2"/>
    <w:rsid w:val="009D3909"/>
    <w:rsid w:val="009D3F44"/>
    <w:rsid w:val="009D7058"/>
    <w:rsid w:val="009E0336"/>
    <w:rsid w:val="009E10EC"/>
    <w:rsid w:val="009E33A9"/>
    <w:rsid w:val="009F0B54"/>
    <w:rsid w:val="009F4909"/>
    <w:rsid w:val="009F50F9"/>
    <w:rsid w:val="00A01A11"/>
    <w:rsid w:val="00A01F01"/>
    <w:rsid w:val="00A02245"/>
    <w:rsid w:val="00A022D9"/>
    <w:rsid w:val="00A0357E"/>
    <w:rsid w:val="00A10418"/>
    <w:rsid w:val="00A10E04"/>
    <w:rsid w:val="00A12D73"/>
    <w:rsid w:val="00A16FF2"/>
    <w:rsid w:val="00A1732A"/>
    <w:rsid w:val="00A21B13"/>
    <w:rsid w:val="00A22398"/>
    <w:rsid w:val="00A22734"/>
    <w:rsid w:val="00A22978"/>
    <w:rsid w:val="00A2549D"/>
    <w:rsid w:val="00A27138"/>
    <w:rsid w:val="00A3359F"/>
    <w:rsid w:val="00A4105D"/>
    <w:rsid w:val="00A4223B"/>
    <w:rsid w:val="00A4628E"/>
    <w:rsid w:val="00A6327B"/>
    <w:rsid w:val="00A63A34"/>
    <w:rsid w:val="00A66D4D"/>
    <w:rsid w:val="00A8007D"/>
    <w:rsid w:val="00A8168B"/>
    <w:rsid w:val="00A825FD"/>
    <w:rsid w:val="00A83AFE"/>
    <w:rsid w:val="00A83D36"/>
    <w:rsid w:val="00A87174"/>
    <w:rsid w:val="00A87C4E"/>
    <w:rsid w:val="00A90D88"/>
    <w:rsid w:val="00A94C00"/>
    <w:rsid w:val="00A94E2C"/>
    <w:rsid w:val="00A96892"/>
    <w:rsid w:val="00A977C8"/>
    <w:rsid w:val="00AA0D0B"/>
    <w:rsid w:val="00AA23E5"/>
    <w:rsid w:val="00AA4BCC"/>
    <w:rsid w:val="00AA50AA"/>
    <w:rsid w:val="00AA7BA5"/>
    <w:rsid w:val="00AB00F1"/>
    <w:rsid w:val="00AB0777"/>
    <w:rsid w:val="00AB628D"/>
    <w:rsid w:val="00AC228E"/>
    <w:rsid w:val="00AC4BC1"/>
    <w:rsid w:val="00AC4E0E"/>
    <w:rsid w:val="00AC5E7B"/>
    <w:rsid w:val="00AC6E94"/>
    <w:rsid w:val="00AC7381"/>
    <w:rsid w:val="00AD0B40"/>
    <w:rsid w:val="00AD2525"/>
    <w:rsid w:val="00AD2DDF"/>
    <w:rsid w:val="00AD38ED"/>
    <w:rsid w:val="00AD4282"/>
    <w:rsid w:val="00AD610F"/>
    <w:rsid w:val="00AD7320"/>
    <w:rsid w:val="00AD77FD"/>
    <w:rsid w:val="00AE088F"/>
    <w:rsid w:val="00AE2DAB"/>
    <w:rsid w:val="00AE2DCB"/>
    <w:rsid w:val="00AE46CC"/>
    <w:rsid w:val="00AF3485"/>
    <w:rsid w:val="00B00025"/>
    <w:rsid w:val="00B01B2A"/>
    <w:rsid w:val="00B0439D"/>
    <w:rsid w:val="00B049EC"/>
    <w:rsid w:val="00B04DD6"/>
    <w:rsid w:val="00B10264"/>
    <w:rsid w:val="00B1212B"/>
    <w:rsid w:val="00B12979"/>
    <w:rsid w:val="00B13B5A"/>
    <w:rsid w:val="00B26387"/>
    <w:rsid w:val="00B31114"/>
    <w:rsid w:val="00B37C1A"/>
    <w:rsid w:val="00B422F1"/>
    <w:rsid w:val="00B464F5"/>
    <w:rsid w:val="00B506D5"/>
    <w:rsid w:val="00B51058"/>
    <w:rsid w:val="00B52ACF"/>
    <w:rsid w:val="00B55C20"/>
    <w:rsid w:val="00B561E8"/>
    <w:rsid w:val="00B56F7A"/>
    <w:rsid w:val="00B67B3A"/>
    <w:rsid w:val="00B7058E"/>
    <w:rsid w:val="00B70EC1"/>
    <w:rsid w:val="00B70EF3"/>
    <w:rsid w:val="00B7103E"/>
    <w:rsid w:val="00B72A0E"/>
    <w:rsid w:val="00B72FDD"/>
    <w:rsid w:val="00B730CB"/>
    <w:rsid w:val="00B761A6"/>
    <w:rsid w:val="00B76804"/>
    <w:rsid w:val="00B77AE2"/>
    <w:rsid w:val="00B804D5"/>
    <w:rsid w:val="00B82B10"/>
    <w:rsid w:val="00B87E94"/>
    <w:rsid w:val="00B90ED9"/>
    <w:rsid w:val="00B9364E"/>
    <w:rsid w:val="00B94FBB"/>
    <w:rsid w:val="00B95ABC"/>
    <w:rsid w:val="00BA189F"/>
    <w:rsid w:val="00BA22D2"/>
    <w:rsid w:val="00BA2979"/>
    <w:rsid w:val="00BA42E0"/>
    <w:rsid w:val="00BB1222"/>
    <w:rsid w:val="00BB2686"/>
    <w:rsid w:val="00BB31F8"/>
    <w:rsid w:val="00BB35DF"/>
    <w:rsid w:val="00BB3A20"/>
    <w:rsid w:val="00BC004F"/>
    <w:rsid w:val="00BC1297"/>
    <w:rsid w:val="00BD157E"/>
    <w:rsid w:val="00BD25CE"/>
    <w:rsid w:val="00BD565D"/>
    <w:rsid w:val="00BD6C21"/>
    <w:rsid w:val="00BD7BFD"/>
    <w:rsid w:val="00BE14C9"/>
    <w:rsid w:val="00BE1AD9"/>
    <w:rsid w:val="00BE1BBE"/>
    <w:rsid w:val="00BE4FDC"/>
    <w:rsid w:val="00BE7A06"/>
    <w:rsid w:val="00BE7B04"/>
    <w:rsid w:val="00BF2AD9"/>
    <w:rsid w:val="00BF509B"/>
    <w:rsid w:val="00C00017"/>
    <w:rsid w:val="00C05143"/>
    <w:rsid w:val="00C06502"/>
    <w:rsid w:val="00C07ADF"/>
    <w:rsid w:val="00C13B07"/>
    <w:rsid w:val="00C14B07"/>
    <w:rsid w:val="00C169DD"/>
    <w:rsid w:val="00C17F05"/>
    <w:rsid w:val="00C22D64"/>
    <w:rsid w:val="00C27C95"/>
    <w:rsid w:val="00C35390"/>
    <w:rsid w:val="00C3568D"/>
    <w:rsid w:val="00C37826"/>
    <w:rsid w:val="00C41357"/>
    <w:rsid w:val="00C441FA"/>
    <w:rsid w:val="00C51794"/>
    <w:rsid w:val="00C545F4"/>
    <w:rsid w:val="00C55153"/>
    <w:rsid w:val="00C564B4"/>
    <w:rsid w:val="00C56885"/>
    <w:rsid w:val="00C57680"/>
    <w:rsid w:val="00C57997"/>
    <w:rsid w:val="00C6027B"/>
    <w:rsid w:val="00C6183F"/>
    <w:rsid w:val="00C61F46"/>
    <w:rsid w:val="00C6230B"/>
    <w:rsid w:val="00C639A5"/>
    <w:rsid w:val="00C63ADF"/>
    <w:rsid w:val="00C6563C"/>
    <w:rsid w:val="00C672C7"/>
    <w:rsid w:val="00C7176D"/>
    <w:rsid w:val="00C7325C"/>
    <w:rsid w:val="00C74940"/>
    <w:rsid w:val="00C77F85"/>
    <w:rsid w:val="00C80261"/>
    <w:rsid w:val="00C80F22"/>
    <w:rsid w:val="00C828F5"/>
    <w:rsid w:val="00C848FB"/>
    <w:rsid w:val="00C962CF"/>
    <w:rsid w:val="00C96B3B"/>
    <w:rsid w:val="00CA11AA"/>
    <w:rsid w:val="00CA19C0"/>
    <w:rsid w:val="00CA4F5E"/>
    <w:rsid w:val="00CB1458"/>
    <w:rsid w:val="00CB418C"/>
    <w:rsid w:val="00CB553A"/>
    <w:rsid w:val="00CB5F52"/>
    <w:rsid w:val="00CC405B"/>
    <w:rsid w:val="00CC6DAA"/>
    <w:rsid w:val="00CD1491"/>
    <w:rsid w:val="00CD520E"/>
    <w:rsid w:val="00CD64DE"/>
    <w:rsid w:val="00CD79FD"/>
    <w:rsid w:val="00CE5C32"/>
    <w:rsid w:val="00CF134D"/>
    <w:rsid w:val="00CF2D9E"/>
    <w:rsid w:val="00CF516C"/>
    <w:rsid w:val="00CF5C3F"/>
    <w:rsid w:val="00CF5CAD"/>
    <w:rsid w:val="00CF6971"/>
    <w:rsid w:val="00D000D5"/>
    <w:rsid w:val="00D00A12"/>
    <w:rsid w:val="00D00AC1"/>
    <w:rsid w:val="00D015D3"/>
    <w:rsid w:val="00D021E9"/>
    <w:rsid w:val="00D05B37"/>
    <w:rsid w:val="00D11E9C"/>
    <w:rsid w:val="00D16547"/>
    <w:rsid w:val="00D20368"/>
    <w:rsid w:val="00D216B5"/>
    <w:rsid w:val="00D24260"/>
    <w:rsid w:val="00D256C9"/>
    <w:rsid w:val="00D27D90"/>
    <w:rsid w:val="00D347F5"/>
    <w:rsid w:val="00D3500B"/>
    <w:rsid w:val="00D356C9"/>
    <w:rsid w:val="00D3635F"/>
    <w:rsid w:val="00D40899"/>
    <w:rsid w:val="00D42FFB"/>
    <w:rsid w:val="00D46672"/>
    <w:rsid w:val="00D51F68"/>
    <w:rsid w:val="00D521FA"/>
    <w:rsid w:val="00D5278E"/>
    <w:rsid w:val="00D52F8B"/>
    <w:rsid w:val="00D54A93"/>
    <w:rsid w:val="00D5584B"/>
    <w:rsid w:val="00D566F5"/>
    <w:rsid w:val="00D62717"/>
    <w:rsid w:val="00D718E2"/>
    <w:rsid w:val="00D7211B"/>
    <w:rsid w:val="00D7339A"/>
    <w:rsid w:val="00D74FDC"/>
    <w:rsid w:val="00D8243E"/>
    <w:rsid w:val="00D83E7D"/>
    <w:rsid w:val="00D9154A"/>
    <w:rsid w:val="00D92CD1"/>
    <w:rsid w:val="00D93271"/>
    <w:rsid w:val="00D96319"/>
    <w:rsid w:val="00DA0CA2"/>
    <w:rsid w:val="00DA0F75"/>
    <w:rsid w:val="00DA158D"/>
    <w:rsid w:val="00DA3C44"/>
    <w:rsid w:val="00DA49AD"/>
    <w:rsid w:val="00DA4B87"/>
    <w:rsid w:val="00DA57B8"/>
    <w:rsid w:val="00DB0766"/>
    <w:rsid w:val="00DB2EC9"/>
    <w:rsid w:val="00DB4D86"/>
    <w:rsid w:val="00DB574A"/>
    <w:rsid w:val="00DB7D68"/>
    <w:rsid w:val="00DB7E25"/>
    <w:rsid w:val="00DC0CD4"/>
    <w:rsid w:val="00DC1483"/>
    <w:rsid w:val="00DC14F2"/>
    <w:rsid w:val="00DC2D30"/>
    <w:rsid w:val="00DC505F"/>
    <w:rsid w:val="00DC5B62"/>
    <w:rsid w:val="00DD07AF"/>
    <w:rsid w:val="00DD183B"/>
    <w:rsid w:val="00DD1BAF"/>
    <w:rsid w:val="00DD4E98"/>
    <w:rsid w:val="00DD58B8"/>
    <w:rsid w:val="00DD62F4"/>
    <w:rsid w:val="00DD763E"/>
    <w:rsid w:val="00DD795A"/>
    <w:rsid w:val="00DE1BDF"/>
    <w:rsid w:val="00DE5048"/>
    <w:rsid w:val="00DE7347"/>
    <w:rsid w:val="00DF1A04"/>
    <w:rsid w:val="00DF1B89"/>
    <w:rsid w:val="00DF483E"/>
    <w:rsid w:val="00E00613"/>
    <w:rsid w:val="00E013E9"/>
    <w:rsid w:val="00E02932"/>
    <w:rsid w:val="00E030C6"/>
    <w:rsid w:val="00E1183D"/>
    <w:rsid w:val="00E12B19"/>
    <w:rsid w:val="00E16654"/>
    <w:rsid w:val="00E21CDD"/>
    <w:rsid w:val="00E32F54"/>
    <w:rsid w:val="00E33520"/>
    <w:rsid w:val="00E3352F"/>
    <w:rsid w:val="00E3623E"/>
    <w:rsid w:val="00E37775"/>
    <w:rsid w:val="00E42ABD"/>
    <w:rsid w:val="00E43435"/>
    <w:rsid w:val="00E43E35"/>
    <w:rsid w:val="00E46650"/>
    <w:rsid w:val="00E50802"/>
    <w:rsid w:val="00E508FF"/>
    <w:rsid w:val="00E5107D"/>
    <w:rsid w:val="00E52578"/>
    <w:rsid w:val="00E5381B"/>
    <w:rsid w:val="00E609B4"/>
    <w:rsid w:val="00E60B27"/>
    <w:rsid w:val="00E636E6"/>
    <w:rsid w:val="00E63AE6"/>
    <w:rsid w:val="00E655D9"/>
    <w:rsid w:val="00E656B0"/>
    <w:rsid w:val="00E67D3C"/>
    <w:rsid w:val="00E70696"/>
    <w:rsid w:val="00E714C2"/>
    <w:rsid w:val="00E71535"/>
    <w:rsid w:val="00E74179"/>
    <w:rsid w:val="00E75BB5"/>
    <w:rsid w:val="00E84D76"/>
    <w:rsid w:val="00E90E54"/>
    <w:rsid w:val="00E9142A"/>
    <w:rsid w:val="00E93A80"/>
    <w:rsid w:val="00E94929"/>
    <w:rsid w:val="00EA2C19"/>
    <w:rsid w:val="00EA4842"/>
    <w:rsid w:val="00EA4F63"/>
    <w:rsid w:val="00EB359F"/>
    <w:rsid w:val="00EB47CD"/>
    <w:rsid w:val="00EB692D"/>
    <w:rsid w:val="00EB7BF0"/>
    <w:rsid w:val="00EC2ADA"/>
    <w:rsid w:val="00EC2EDB"/>
    <w:rsid w:val="00EC32A5"/>
    <w:rsid w:val="00EC409E"/>
    <w:rsid w:val="00EC45FC"/>
    <w:rsid w:val="00EC4A4E"/>
    <w:rsid w:val="00EC5B7A"/>
    <w:rsid w:val="00EC6A8E"/>
    <w:rsid w:val="00EC6BCB"/>
    <w:rsid w:val="00EC7C7D"/>
    <w:rsid w:val="00ED073E"/>
    <w:rsid w:val="00ED12AC"/>
    <w:rsid w:val="00ED577B"/>
    <w:rsid w:val="00EE5072"/>
    <w:rsid w:val="00EF12FA"/>
    <w:rsid w:val="00EF243E"/>
    <w:rsid w:val="00EF652B"/>
    <w:rsid w:val="00EF7FDF"/>
    <w:rsid w:val="00F02C0E"/>
    <w:rsid w:val="00F02DE0"/>
    <w:rsid w:val="00F053FC"/>
    <w:rsid w:val="00F077D4"/>
    <w:rsid w:val="00F079CC"/>
    <w:rsid w:val="00F07EA4"/>
    <w:rsid w:val="00F114FA"/>
    <w:rsid w:val="00F158D4"/>
    <w:rsid w:val="00F20B2B"/>
    <w:rsid w:val="00F23464"/>
    <w:rsid w:val="00F23D79"/>
    <w:rsid w:val="00F24163"/>
    <w:rsid w:val="00F251D2"/>
    <w:rsid w:val="00F25A13"/>
    <w:rsid w:val="00F26CE1"/>
    <w:rsid w:val="00F30F7B"/>
    <w:rsid w:val="00F313C9"/>
    <w:rsid w:val="00F33AAA"/>
    <w:rsid w:val="00F33B24"/>
    <w:rsid w:val="00F35DBE"/>
    <w:rsid w:val="00F377F5"/>
    <w:rsid w:val="00F4377C"/>
    <w:rsid w:val="00F4424E"/>
    <w:rsid w:val="00F50756"/>
    <w:rsid w:val="00F518EA"/>
    <w:rsid w:val="00F54CB2"/>
    <w:rsid w:val="00F551B0"/>
    <w:rsid w:val="00F5680A"/>
    <w:rsid w:val="00F56C28"/>
    <w:rsid w:val="00F61D75"/>
    <w:rsid w:val="00F62D98"/>
    <w:rsid w:val="00F6398A"/>
    <w:rsid w:val="00F70D6C"/>
    <w:rsid w:val="00F713E9"/>
    <w:rsid w:val="00F7262E"/>
    <w:rsid w:val="00F73D3D"/>
    <w:rsid w:val="00F75200"/>
    <w:rsid w:val="00F8164C"/>
    <w:rsid w:val="00F81F1B"/>
    <w:rsid w:val="00F826DE"/>
    <w:rsid w:val="00F83C99"/>
    <w:rsid w:val="00F849BB"/>
    <w:rsid w:val="00F92334"/>
    <w:rsid w:val="00F93B2B"/>
    <w:rsid w:val="00F9552D"/>
    <w:rsid w:val="00F977B5"/>
    <w:rsid w:val="00F97D4B"/>
    <w:rsid w:val="00FA0211"/>
    <w:rsid w:val="00FA02AF"/>
    <w:rsid w:val="00FA2EE8"/>
    <w:rsid w:val="00FA3A96"/>
    <w:rsid w:val="00FA3C84"/>
    <w:rsid w:val="00FC1289"/>
    <w:rsid w:val="00FC7940"/>
    <w:rsid w:val="00FD082D"/>
    <w:rsid w:val="00FD0CFA"/>
    <w:rsid w:val="00FD2709"/>
    <w:rsid w:val="00FD46BA"/>
    <w:rsid w:val="00FD53A5"/>
    <w:rsid w:val="00FD5D4A"/>
    <w:rsid w:val="00FD739B"/>
    <w:rsid w:val="00FE4811"/>
    <w:rsid w:val="00FE7846"/>
    <w:rsid w:val="00FF344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styleId="NormalWeb">
    <w:name w:val="Normal (Web)"/>
    <w:basedOn w:val="Normal"/>
    <w:uiPriority w:val="99"/>
    <w:semiHidden/>
    <w:unhideWhenUsed/>
    <w:rsid w:val="008A5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935FD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935FD0"/>
    <w:rPr>
      <w:rFonts w:ascii="Arial" w:eastAsia="Times New Roman" w:hAnsi="Arial" w:cs="Times New Roman"/>
      <w:sz w:val="30"/>
      <w:szCs w:val="20"/>
      <w:lang w:val="es-ES_tradnl" w:eastAsia="es-ES"/>
    </w:rPr>
  </w:style>
  <w:style w:type="paragraph" w:customStyle="1" w:styleId="Standard">
    <w:name w:val="Standard"/>
    <w:uiPriority w:val="99"/>
    <w:rsid w:val="00F61D7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paragraph" w:styleId="Textoindependiente2">
    <w:name w:val="Body Text 2"/>
    <w:basedOn w:val="Normal"/>
    <w:link w:val="Textoindependiente2Car"/>
    <w:uiPriority w:val="99"/>
    <w:unhideWhenUsed/>
    <w:rsid w:val="001C0DF6"/>
    <w:pPr>
      <w:spacing w:after="120" w:line="480" w:lineRule="auto"/>
    </w:pPr>
  </w:style>
  <w:style w:type="character" w:customStyle="1" w:styleId="Textoindependiente2Car">
    <w:name w:val="Texto independiente 2 Car"/>
    <w:basedOn w:val="Fuentedeprrafopredeter"/>
    <w:link w:val="Textoindependiente2"/>
    <w:uiPriority w:val="99"/>
    <w:rsid w:val="001C0DF6"/>
    <w:rPr>
      <w:lang w:val="es-ES"/>
    </w:rPr>
  </w:style>
  <w:style w:type="paragraph" w:customStyle="1" w:styleId="Default">
    <w:name w:val="Default"/>
    <w:rsid w:val="001C0DF6"/>
    <w:pPr>
      <w:autoSpaceDE w:val="0"/>
      <w:autoSpaceDN w:val="0"/>
      <w:adjustRightInd w:val="0"/>
      <w:spacing w:after="0" w:line="240" w:lineRule="auto"/>
    </w:pPr>
    <w:rPr>
      <w:rFonts w:ascii="Arial" w:eastAsiaTheme="minorEastAsia" w:hAnsi="Arial" w:cs="Arial"/>
      <w:color w:val="000000"/>
      <w:sz w:val="24"/>
      <w:szCs w:val="24"/>
      <w:lang w:eastAsia="es-MX"/>
    </w:rPr>
  </w:style>
  <w:style w:type="character" w:styleId="Hipervnculo">
    <w:name w:val="Hyperlink"/>
    <w:basedOn w:val="Fuentedeprrafopredeter"/>
    <w:uiPriority w:val="99"/>
    <w:unhideWhenUsed/>
    <w:rsid w:val="00734C25"/>
    <w:rPr>
      <w:color w:val="0000FF"/>
      <w:u w:val="single"/>
    </w:rPr>
  </w:style>
  <w:style w:type="paragraph" w:styleId="Lista2">
    <w:name w:val="List 2"/>
    <w:basedOn w:val="Normal"/>
    <w:uiPriority w:val="99"/>
    <w:unhideWhenUsed/>
    <w:rsid w:val="000A3146"/>
    <w:pPr>
      <w:ind w:left="566" w:hanging="283"/>
      <w:contextualSpacing/>
    </w:pPr>
  </w:style>
  <w:style w:type="character" w:customStyle="1" w:styleId="corte4fondoCar3">
    <w:name w:val="corte4 fondo Car3"/>
    <w:locked/>
    <w:rsid w:val="00F07EA4"/>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47">
      <w:bodyDiv w:val="1"/>
      <w:marLeft w:val="0"/>
      <w:marRight w:val="0"/>
      <w:marTop w:val="0"/>
      <w:marBottom w:val="0"/>
      <w:divBdr>
        <w:top w:val="none" w:sz="0" w:space="0" w:color="auto"/>
        <w:left w:val="none" w:sz="0" w:space="0" w:color="auto"/>
        <w:bottom w:val="none" w:sz="0" w:space="0" w:color="auto"/>
        <w:right w:val="none" w:sz="0" w:space="0" w:color="auto"/>
      </w:divBdr>
    </w:div>
    <w:div w:id="34045740">
      <w:bodyDiv w:val="1"/>
      <w:marLeft w:val="0"/>
      <w:marRight w:val="0"/>
      <w:marTop w:val="0"/>
      <w:marBottom w:val="0"/>
      <w:divBdr>
        <w:top w:val="none" w:sz="0" w:space="0" w:color="auto"/>
        <w:left w:val="none" w:sz="0" w:space="0" w:color="auto"/>
        <w:bottom w:val="none" w:sz="0" w:space="0" w:color="auto"/>
        <w:right w:val="none" w:sz="0" w:space="0" w:color="auto"/>
      </w:divBdr>
    </w:div>
    <w:div w:id="127014465">
      <w:bodyDiv w:val="1"/>
      <w:marLeft w:val="0"/>
      <w:marRight w:val="0"/>
      <w:marTop w:val="0"/>
      <w:marBottom w:val="0"/>
      <w:divBdr>
        <w:top w:val="none" w:sz="0" w:space="0" w:color="auto"/>
        <w:left w:val="none" w:sz="0" w:space="0" w:color="auto"/>
        <w:bottom w:val="none" w:sz="0" w:space="0" w:color="auto"/>
        <w:right w:val="none" w:sz="0" w:space="0" w:color="auto"/>
      </w:divBdr>
    </w:div>
    <w:div w:id="396781847">
      <w:bodyDiv w:val="1"/>
      <w:marLeft w:val="0"/>
      <w:marRight w:val="0"/>
      <w:marTop w:val="0"/>
      <w:marBottom w:val="0"/>
      <w:divBdr>
        <w:top w:val="none" w:sz="0" w:space="0" w:color="auto"/>
        <w:left w:val="none" w:sz="0" w:space="0" w:color="auto"/>
        <w:bottom w:val="none" w:sz="0" w:space="0" w:color="auto"/>
        <w:right w:val="none" w:sz="0" w:space="0" w:color="auto"/>
      </w:divBdr>
    </w:div>
    <w:div w:id="1026056267">
      <w:bodyDiv w:val="1"/>
      <w:marLeft w:val="0"/>
      <w:marRight w:val="0"/>
      <w:marTop w:val="0"/>
      <w:marBottom w:val="0"/>
      <w:divBdr>
        <w:top w:val="none" w:sz="0" w:space="0" w:color="auto"/>
        <w:left w:val="none" w:sz="0" w:space="0" w:color="auto"/>
        <w:bottom w:val="none" w:sz="0" w:space="0" w:color="auto"/>
        <w:right w:val="none" w:sz="0" w:space="0" w:color="auto"/>
      </w:divBdr>
    </w:div>
    <w:div w:id="1612544166">
      <w:bodyDiv w:val="1"/>
      <w:marLeft w:val="0"/>
      <w:marRight w:val="0"/>
      <w:marTop w:val="0"/>
      <w:marBottom w:val="0"/>
      <w:divBdr>
        <w:top w:val="none" w:sz="0" w:space="0" w:color="auto"/>
        <w:left w:val="none" w:sz="0" w:space="0" w:color="auto"/>
        <w:bottom w:val="none" w:sz="0" w:space="0" w:color="auto"/>
        <w:right w:val="none" w:sz="0" w:space="0" w:color="auto"/>
      </w:divBdr>
    </w:div>
    <w:div w:id="17114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5C5C-1DB5-4D39-AF23-EC36C1F8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4229</Words>
  <Characters>23263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155</cp:revision>
  <cp:lastPrinted>2017-02-27T16:51:00Z</cp:lastPrinted>
  <dcterms:created xsi:type="dcterms:W3CDTF">2017-12-14T19:10:00Z</dcterms:created>
  <dcterms:modified xsi:type="dcterms:W3CDTF">2018-12-05T21:22:00Z</dcterms:modified>
</cp:coreProperties>
</file>