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0C1" w:rsidRPr="00CB6405" w:rsidRDefault="005770C1" w:rsidP="005770C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5770C1" w:rsidRPr="00CB6405" w:rsidRDefault="005770C1" w:rsidP="005770C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B65376">
        <w:rPr>
          <w:rFonts w:ascii="Arial" w:hAnsi="Arial" w:cs="Arial"/>
          <w:b/>
          <w:sz w:val="26"/>
          <w:szCs w:val="26"/>
        </w:rPr>
        <w:t>098</w:t>
      </w:r>
      <w:r w:rsidRPr="00CB6405">
        <w:rPr>
          <w:rFonts w:ascii="Arial" w:hAnsi="Arial" w:cs="Arial"/>
          <w:b/>
          <w:sz w:val="26"/>
          <w:szCs w:val="26"/>
        </w:rPr>
        <w:t>/201</w:t>
      </w:r>
      <w:r w:rsidR="00757401">
        <w:rPr>
          <w:rFonts w:ascii="Arial" w:hAnsi="Arial" w:cs="Arial"/>
          <w:b/>
          <w:sz w:val="26"/>
          <w:szCs w:val="26"/>
        </w:rPr>
        <w:t>9</w:t>
      </w:r>
    </w:p>
    <w:p w:rsidR="005770C1" w:rsidRPr="00CB6405" w:rsidRDefault="005770C1" w:rsidP="005770C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B65376">
        <w:rPr>
          <w:rFonts w:ascii="Arial" w:hAnsi="Arial" w:cs="Arial"/>
          <w:b/>
          <w:sz w:val="26"/>
          <w:szCs w:val="26"/>
        </w:rPr>
        <w:t>050</w:t>
      </w:r>
      <w:r>
        <w:rPr>
          <w:rFonts w:ascii="Arial" w:hAnsi="Arial" w:cs="Arial"/>
          <w:b/>
          <w:sz w:val="26"/>
          <w:szCs w:val="26"/>
        </w:rPr>
        <w:t>/</w:t>
      </w:r>
      <w:r w:rsidRPr="00CB6405">
        <w:rPr>
          <w:rFonts w:ascii="Arial" w:hAnsi="Arial" w:cs="Arial"/>
          <w:b/>
          <w:sz w:val="26"/>
          <w:szCs w:val="26"/>
        </w:rPr>
        <w:t>201</w:t>
      </w:r>
      <w:r>
        <w:rPr>
          <w:rFonts w:ascii="Arial" w:hAnsi="Arial" w:cs="Arial"/>
          <w:b/>
          <w:sz w:val="26"/>
          <w:szCs w:val="26"/>
        </w:rPr>
        <w:t>8</w:t>
      </w:r>
      <w:r w:rsidRPr="00CB6405">
        <w:rPr>
          <w:rFonts w:ascii="Arial" w:hAnsi="Arial" w:cs="Arial"/>
          <w:b/>
          <w:sz w:val="26"/>
          <w:szCs w:val="26"/>
        </w:rPr>
        <w:t xml:space="preserve"> </w:t>
      </w:r>
      <w:r w:rsidR="00B65376">
        <w:rPr>
          <w:rFonts w:ascii="Arial" w:hAnsi="Arial" w:cs="Arial"/>
          <w:b/>
          <w:sz w:val="26"/>
          <w:szCs w:val="26"/>
        </w:rPr>
        <w:t xml:space="preserve">SÉPTIMA </w:t>
      </w:r>
      <w:r w:rsidRPr="00CB6405">
        <w:rPr>
          <w:rFonts w:ascii="Arial" w:hAnsi="Arial" w:cs="Arial"/>
          <w:b/>
          <w:sz w:val="26"/>
          <w:szCs w:val="26"/>
        </w:rPr>
        <w:t>SALA UNITARIA DE PRIMERA INSTANCIA</w:t>
      </w:r>
    </w:p>
    <w:p w:rsidR="005770C1" w:rsidRPr="00CB6405" w:rsidRDefault="005770C1" w:rsidP="005770C1">
      <w:pPr>
        <w:spacing w:line="240" w:lineRule="auto"/>
        <w:ind w:left="2124"/>
        <w:jc w:val="both"/>
        <w:rPr>
          <w:rFonts w:ascii="Arial" w:hAnsi="Arial" w:cs="Arial"/>
          <w:b/>
          <w:sz w:val="26"/>
          <w:szCs w:val="26"/>
        </w:rPr>
      </w:pPr>
      <w:r>
        <w:rPr>
          <w:rFonts w:ascii="Arial" w:hAnsi="Arial" w:cs="Arial"/>
          <w:b/>
          <w:sz w:val="26"/>
          <w:szCs w:val="26"/>
        </w:rPr>
        <w:t>PONENTE: MAGISTRADA MARÍA ELENA VILLA DE JARQUÍN</w:t>
      </w:r>
      <w:r w:rsidRPr="00CB6405">
        <w:rPr>
          <w:rFonts w:ascii="Arial" w:hAnsi="Arial" w:cs="Arial"/>
          <w:b/>
          <w:sz w:val="26"/>
          <w:szCs w:val="26"/>
        </w:rPr>
        <w:t>.</w:t>
      </w:r>
    </w:p>
    <w:p w:rsidR="005770C1" w:rsidRPr="00CB6405" w:rsidRDefault="005770C1" w:rsidP="005770C1">
      <w:pPr>
        <w:spacing w:line="240" w:lineRule="auto"/>
        <w:ind w:left="2124"/>
        <w:jc w:val="both"/>
        <w:rPr>
          <w:rFonts w:ascii="Arial" w:hAnsi="Arial" w:cs="Arial"/>
          <w:b/>
          <w:sz w:val="26"/>
          <w:szCs w:val="26"/>
        </w:rPr>
      </w:pPr>
    </w:p>
    <w:p w:rsidR="005770C1" w:rsidRPr="00CB6405" w:rsidRDefault="005770C1" w:rsidP="005770C1">
      <w:pPr>
        <w:spacing w:line="360" w:lineRule="auto"/>
        <w:jc w:val="both"/>
        <w:rPr>
          <w:rFonts w:ascii="Arial" w:hAnsi="Arial" w:cs="Arial"/>
          <w:b/>
          <w:sz w:val="26"/>
          <w:szCs w:val="26"/>
        </w:rPr>
      </w:pPr>
      <w:r w:rsidRPr="00CB6405">
        <w:rPr>
          <w:rFonts w:ascii="Arial" w:hAnsi="Arial" w:cs="Arial"/>
          <w:b/>
          <w:sz w:val="26"/>
          <w:szCs w:val="26"/>
        </w:rPr>
        <w:t>OAXACA DE JUÁREZ, OAXACA</w:t>
      </w:r>
      <w:r w:rsidR="003B03BA">
        <w:rPr>
          <w:rFonts w:ascii="Arial" w:hAnsi="Arial" w:cs="Arial"/>
          <w:b/>
          <w:sz w:val="26"/>
          <w:szCs w:val="26"/>
        </w:rPr>
        <w:t xml:space="preserve">, </w:t>
      </w:r>
      <w:r w:rsidR="00DD2CFC">
        <w:rPr>
          <w:rFonts w:ascii="Arial" w:hAnsi="Arial" w:cs="Arial"/>
          <w:b/>
          <w:sz w:val="26"/>
          <w:szCs w:val="26"/>
        </w:rPr>
        <w:t>CINCO DE DICIEMBRE</w:t>
      </w:r>
      <w:r>
        <w:rPr>
          <w:rFonts w:ascii="Arial" w:hAnsi="Arial" w:cs="Arial"/>
          <w:b/>
          <w:sz w:val="26"/>
          <w:szCs w:val="26"/>
        </w:rPr>
        <w:t xml:space="preserve"> </w:t>
      </w:r>
      <w:r w:rsidRPr="00CB6405">
        <w:rPr>
          <w:rFonts w:ascii="Arial" w:hAnsi="Arial" w:cs="Arial"/>
          <w:b/>
          <w:sz w:val="26"/>
          <w:szCs w:val="26"/>
        </w:rPr>
        <w:t>DE DOS MIL DIECI</w:t>
      </w:r>
      <w:r>
        <w:rPr>
          <w:rFonts w:ascii="Arial" w:hAnsi="Arial" w:cs="Arial"/>
          <w:b/>
          <w:sz w:val="26"/>
          <w:szCs w:val="26"/>
        </w:rPr>
        <w:t>NUEVE</w:t>
      </w:r>
      <w:r w:rsidRPr="00CB6405">
        <w:rPr>
          <w:rFonts w:ascii="Arial" w:hAnsi="Arial" w:cs="Arial"/>
          <w:b/>
          <w:sz w:val="26"/>
          <w:szCs w:val="26"/>
        </w:rPr>
        <w:t>.</w:t>
      </w:r>
      <w:r w:rsidR="00DD2CFC">
        <w:rPr>
          <w:rFonts w:ascii="Arial" w:hAnsi="Arial" w:cs="Arial"/>
          <w:b/>
          <w:sz w:val="26"/>
          <w:szCs w:val="26"/>
        </w:rPr>
        <w:t xml:space="preserve"> </w:t>
      </w:r>
    </w:p>
    <w:p w:rsidR="005770C1" w:rsidRPr="00CB6405" w:rsidRDefault="005770C1" w:rsidP="005770C1">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B65376">
        <w:rPr>
          <w:rFonts w:ascii="Arial" w:hAnsi="Arial" w:cs="Arial"/>
          <w:b/>
          <w:sz w:val="26"/>
          <w:szCs w:val="26"/>
        </w:rPr>
        <w:t>098</w:t>
      </w:r>
      <w:r w:rsidRPr="00CB6405">
        <w:rPr>
          <w:rFonts w:ascii="Arial" w:hAnsi="Arial" w:cs="Arial"/>
          <w:b/>
          <w:sz w:val="26"/>
          <w:szCs w:val="26"/>
        </w:rPr>
        <w:t>/201</w:t>
      </w:r>
      <w:r w:rsidR="00757401">
        <w:rPr>
          <w:rFonts w:ascii="Arial" w:hAnsi="Arial" w:cs="Arial"/>
          <w:b/>
          <w:sz w:val="26"/>
          <w:szCs w:val="26"/>
        </w:rPr>
        <w:t>9</w:t>
      </w:r>
      <w:r w:rsidRPr="00CB6405">
        <w:rPr>
          <w:rFonts w:ascii="Arial" w:hAnsi="Arial" w:cs="Arial"/>
          <w:sz w:val="26"/>
          <w:szCs w:val="26"/>
        </w:rPr>
        <w:t>, que remite la Secretaría General de Acuerdos, con motivo del recurso de revisión interpuesto por</w:t>
      </w:r>
      <w:r w:rsidR="00B65376">
        <w:rPr>
          <w:rFonts w:ascii="Arial" w:hAnsi="Arial" w:cs="Arial"/>
          <w:bCs/>
          <w:sz w:val="26"/>
          <w:szCs w:val="26"/>
        </w:rPr>
        <w:t xml:space="preserve"> </w:t>
      </w:r>
      <w:r w:rsidR="00CB6173">
        <w:rPr>
          <w:rFonts w:ascii="Arial" w:hAnsi="Arial" w:cs="Arial"/>
          <w:b/>
          <w:sz w:val="26"/>
          <w:szCs w:val="26"/>
        </w:rPr>
        <w:t>**********</w:t>
      </w:r>
      <w:r w:rsidRPr="00CB6405">
        <w:rPr>
          <w:rFonts w:ascii="Arial" w:hAnsi="Arial" w:cs="Arial"/>
          <w:sz w:val="26"/>
          <w:szCs w:val="26"/>
        </w:rPr>
        <w:t>, en contra de</w:t>
      </w:r>
      <w:r>
        <w:rPr>
          <w:rFonts w:ascii="Arial" w:hAnsi="Arial" w:cs="Arial"/>
          <w:sz w:val="26"/>
          <w:szCs w:val="26"/>
        </w:rPr>
        <w:t xml:space="preserve"> la sentencia de</w:t>
      </w:r>
      <w:r w:rsidR="00B65376">
        <w:rPr>
          <w:rFonts w:ascii="Arial" w:hAnsi="Arial" w:cs="Arial"/>
          <w:sz w:val="26"/>
          <w:szCs w:val="26"/>
        </w:rPr>
        <w:t xml:space="preserve"> cinco de febrero </w:t>
      </w:r>
      <w:r w:rsidR="00757401">
        <w:rPr>
          <w:rFonts w:ascii="Arial" w:hAnsi="Arial" w:cs="Arial"/>
          <w:sz w:val="26"/>
          <w:szCs w:val="26"/>
        </w:rPr>
        <w:t>de dos mil diecinueve</w:t>
      </w:r>
      <w:r>
        <w:rPr>
          <w:rFonts w:ascii="Arial" w:hAnsi="Arial" w:cs="Arial"/>
          <w:sz w:val="26"/>
          <w:szCs w:val="26"/>
        </w:rPr>
        <w:t>, dictada</w:t>
      </w:r>
      <w:r w:rsidRPr="00CB6405">
        <w:rPr>
          <w:rFonts w:ascii="Arial" w:hAnsi="Arial" w:cs="Arial"/>
          <w:sz w:val="26"/>
          <w:szCs w:val="26"/>
        </w:rPr>
        <w:t xml:space="preserve"> en el expediente </w:t>
      </w:r>
      <w:r w:rsidR="00757401">
        <w:rPr>
          <w:rFonts w:ascii="Arial" w:hAnsi="Arial" w:cs="Arial"/>
          <w:b/>
          <w:sz w:val="26"/>
          <w:szCs w:val="26"/>
        </w:rPr>
        <w:t>0</w:t>
      </w:r>
      <w:r w:rsidR="00B65376">
        <w:rPr>
          <w:rFonts w:ascii="Arial" w:hAnsi="Arial" w:cs="Arial"/>
          <w:b/>
          <w:sz w:val="26"/>
          <w:szCs w:val="26"/>
        </w:rPr>
        <w:t>050</w:t>
      </w:r>
      <w:r w:rsidRPr="00CB6405">
        <w:rPr>
          <w:rFonts w:ascii="Arial" w:hAnsi="Arial" w:cs="Arial"/>
          <w:b/>
          <w:sz w:val="26"/>
          <w:szCs w:val="26"/>
        </w:rPr>
        <w:t>/201</w:t>
      </w:r>
      <w:r>
        <w:rPr>
          <w:rFonts w:ascii="Arial" w:hAnsi="Arial" w:cs="Arial"/>
          <w:b/>
          <w:sz w:val="26"/>
          <w:szCs w:val="26"/>
        </w:rPr>
        <w:t>8</w:t>
      </w:r>
      <w:r w:rsidRPr="00CB6405">
        <w:rPr>
          <w:rFonts w:ascii="Arial" w:hAnsi="Arial" w:cs="Arial"/>
          <w:sz w:val="26"/>
          <w:szCs w:val="26"/>
        </w:rPr>
        <w:t xml:space="preserve"> de la </w:t>
      </w:r>
      <w:r w:rsidR="00B65376">
        <w:rPr>
          <w:rFonts w:ascii="Arial" w:hAnsi="Arial" w:cs="Arial"/>
          <w:sz w:val="26"/>
          <w:szCs w:val="26"/>
        </w:rPr>
        <w:t xml:space="preserve">Séptima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w:t>
      </w:r>
      <w:r w:rsidR="00B65376">
        <w:rPr>
          <w:rFonts w:ascii="Arial" w:hAnsi="Arial" w:cs="Arial"/>
          <w:sz w:val="26"/>
          <w:szCs w:val="26"/>
        </w:rPr>
        <w:t xml:space="preserve"> </w:t>
      </w:r>
      <w:r w:rsidR="00702478">
        <w:rPr>
          <w:rFonts w:ascii="Arial" w:hAnsi="Arial" w:cs="Arial"/>
          <w:sz w:val="26"/>
          <w:szCs w:val="26"/>
        </w:rPr>
        <w:t xml:space="preserve">por la </w:t>
      </w:r>
      <w:r w:rsidR="00B65376">
        <w:rPr>
          <w:rFonts w:ascii="Arial" w:hAnsi="Arial" w:cs="Arial"/>
          <w:b/>
          <w:bCs/>
          <w:sz w:val="26"/>
          <w:szCs w:val="26"/>
        </w:rPr>
        <w:t>RECURRENTE</w:t>
      </w:r>
      <w:r w:rsidR="00B65376">
        <w:rPr>
          <w:rFonts w:ascii="Arial" w:hAnsi="Arial" w:cs="Arial"/>
          <w:sz w:val="26"/>
          <w:szCs w:val="26"/>
        </w:rPr>
        <w:t xml:space="preserve">, en contra del </w:t>
      </w:r>
      <w:r w:rsidR="00B65376">
        <w:rPr>
          <w:rFonts w:ascii="Arial" w:hAnsi="Arial" w:cs="Arial"/>
          <w:b/>
          <w:bCs/>
          <w:sz w:val="26"/>
          <w:szCs w:val="26"/>
        </w:rPr>
        <w:t>DIRECTOR GENERAL DE LA OFICINA DE PENSIONES</w:t>
      </w:r>
      <w:r w:rsidR="00FB14C2">
        <w:rPr>
          <w:rFonts w:ascii="Arial" w:hAnsi="Arial" w:cs="Arial"/>
          <w:b/>
          <w:bCs/>
          <w:sz w:val="26"/>
          <w:szCs w:val="26"/>
        </w:rPr>
        <w:t xml:space="preserve"> DEL ESTADO DE OAXACA</w:t>
      </w:r>
      <w:r w:rsidRPr="00605D2B">
        <w:rPr>
          <w:rFonts w:ascii="Arial" w:hAnsi="Arial" w:cs="Arial"/>
          <w:b/>
          <w:sz w:val="26"/>
          <w:szCs w:val="26"/>
        </w:rPr>
        <w:t>;</w:t>
      </w:r>
      <w:r w:rsidRPr="00CB6405">
        <w:rPr>
          <w:rFonts w:ascii="Arial" w:hAnsi="Arial" w:cs="Arial"/>
          <w:b/>
          <w:sz w:val="26"/>
          <w:szCs w:val="26"/>
        </w:rPr>
        <w:t xml:space="preserve"> </w:t>
      </w:r>
      <w:r w:rsidRPr="00CB6405">
        <w:rPr>
          <w:rFonts w:ascii="Arial" w:hAnsi="Arial" w:cs="Arial"/>
          <w:sz w:val="26"/>
          <w:szCs w:val="26"/>
        </w:rPr>
        <w:t>por lo que co</w:t>
      </w:r>
      <w:r>
        <w:rPr>
          <w:rFonts w:ascii="Arial" w:hAnsi="Arial" w:cs="Arial"/>
          <w:sz w:val="26"/>
          <w:szCs w:val="26"/>
        </w:rPr>
        <w:t>n fundamento en los artículos 236 y 23</w:t>
      </w:r>
      <w:r w:rsidRPr="00CB6405">
        <w:rPr>
          <w:rFonts w:ascii="Arial" w:hAnsi="Arial" w:cs="Arial"/>
          <w:sz w:val="26"/>
          <w:szCs w:val="26"/>
        </w:rPr>
        <w:t xml:space="preserve">8 de la Ley de </w:t>
      </w:r>
      <w:r>
        <w:rPr>
          <w:rFonts w:ascii="Arial" w:hAnsi="Arial" w:cs="Arial"/>
          <w:sz w:val="26"/>
          <w:szCs w:val="26"/>
        </w:rPr>
        <w:t xml:space="preserve">Procedimiento y Justicia Administrativa para el </w:t>
      </w:r>
      <w:r w:rsidRPr="00CB6405">
        <w:rPr>
          <w:rFonts w:ascii="Arial" w:hAnsi="Arial" w:cs="Arial"/>
          <w:sz w:val="26"/>
          <w:szCs w:val="26"/>
        </w:rPr>
        <w:t>Estado de Oaxaca</w:t>
      </w:r>
      <w:r>
        <w:rPr>
          <w:rFonts w:ascii="Arial" w:hAnsi="Arial" w:cs="Arial"/>
          <w:sz w:val="26"/>
          <w:szCs w:val="26"/>
        </w:rPr>
        <w:t>,</w:t>
      </w:r>
      <w:r w:rsidRPr="00CB6405">
        <w:rPr>
          <w:rFonts w:ascii="Arial" w:hAnsi="Arial" w:cs="Arial"/>
          <w:sz w:val="26"/>
          <w:szCs w:val="26"/>
        </w:rPr>
        <w:t xml:space="preserve"> se admite. En consecuencia, se procede a dictar resolución en los siguientes términos:</w:t>
      </w:r>
    </w:p>
    <w:p w:rsidR="005770C1" w:rsidRPr="00CB6405" w:rsidRDefault="005770C1" w:rsidP="005770C1">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5770C1" w:rsidRPr="00CB6405" w:rsidRDefault="005770C1" w:rsidP="005770C1">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de</w:t>
      </w:r>
      <w:r w:rsidR="00B65376">
        <w:rPr>
          <w:rFonts w:ascii="Arial" w:hAnsi="Arial" w:cs="Arial"/>
          <w:sz w:val="26"/>
          <w:szCs w:val="26"/>
        </w:rPr>
        <w:t xml:space="preserve"> cinco de febrero </w:t>
      </w:r>
      <w:r w:rsidR="00757401">
        <w:rPr>
          <w:rFonts w:ascii="Arial" w:hAnsi="Arial" w:cs="Arial"/>
          <w:sz w:val="26"/>
          <w:szCs w:val="26"/>
        </w:rPr>
        <w:t>de dos mil diecinueve</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sidR="00B65376">
        <w:rPr>
          <w:rFonts w:ascii="Arial" w:hAnsi="Arial" w:cs="Arial"/>
          <w:sz w:val="26"/>
          <w:szCs w:val="26"/>
        </w:rPr>
        <w:t xml:space="preserve">Séptima </w:t>
      </w:r>
      <w:r w:rsidRPr="00CB6405">
        <w:rPr>
          <w:rFonts w:ascii="Arial" w:hAnsi="Arial" w:cs="Arial"/>
          <w:sz w:val="26"/>
          <w:szCs w:val="26"/>
        </w:rPr>
        <w:t xml:space="preserve">Sala Unitaria de Primera Instancia, </w:t>
      </w:r>
      <w:r w:rsidR="00CB6173">
        <w:rPr>
          <w:rFonts w:ascii="Arial" w:hAnsi="Arial" w:cs="Arial"/>
          <w:b/>
          <w:sz w:val="26"/>
          <w:szCs w:val="26"/>
        </w:rPr>
        <w:t>**********</w:t>
      </w:r>
      <w:r w:rsidR="00DE569E" w:rsidRPr="00CB6405">
        <w:rPr>
          <w:rFonts w:ascii="Arial" w:hAnsi="Arial" w:cs="Arial"/>
          <w:sz w:val="26"/>
          <w:szCs w:val="26"/>
        </w:rPr>
        <w:t xml:space="preserve">, </w:t>
      </w:r>
      <w:r w:rsidRPr="00CB6405">
        <w:rPr>
          <w:rFonts w:ascii="Arial" w:hAnsi="Arial" w:cs="Arial"/>
          <w:sz w:val="26"/>
          <w:szCs w:val="26"/>
        </w:rPr>
        <w:t>interpuso en su contra recurso de revisión.</w:t>
      </w:r>
    </w:p>
    <w:p w:rsidR="005770C1" w:rsidRDefault="005770C1" w:rsidP="00702478">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Pr="00C37A09">
        <w:rPr>
          <w:rFonts w:ascii="Arial" w:hAnsi="Arial" w:cs="Arial"/>
          <w:bCs/>
          <w:sz w:val="26"/>
          <w:szCs w:val="26"/>
        </w:rPr>
        <w:t xml:space="preserve">Los puntos resolutivos de la sentencia recurrida son </w:t>
      </w:r>
      <w:r>
        <w:rPr>
          <w:rFonts w:ascii="Arial" w:hAnsi="Arial" w:cs="Arial"/>
          <w:bCs/>
          <w:sz w:val="26"/>
          <w:szCs w:val="26"/>
        </w:rPr>
        <w:t>los siguientes:</w:t>
      </w:r>
    </w:p>
    <w:p w:rsidR="00EE4102" w:rsidRPr="003B03BA" w:rsidRDefault="005770C1" w:rsidP="00B65376">
      <w:pPr>
        <w:widowControl w:val="0"/>
        <w:tabs>
          <w:tab w:val="left" w:pos="7938"/>
        </w:tabs>
        <w:spacing w:before="240" w:after="0" w:line="360" w:lineRule="auto"/>
        <w:ind w:left="1416" w:right="616"/>
        <w:jc w:val="both"/>
        <w:rPr>
          <w:rFonts w:ascii="Arial" w:eastAsia="Times New Roman" w:hAnsi="Arial" w:cs="Arial"/>
          <w:bCs/>
          <w:i/>
          <w:iCs/>
          <w:szCs w:val="24"/>
          <w:lang w:eastAsia="es-ES"/>
        </w:rPr>
      </w:pPr>
      <w:r w:rsidRPr="003B03BA">
        <w:rPr>
          <w:rFonts w:ascii="Arial" w:eastAsia="Times New Roman" w:hAnsi="Arial" w:cs="Arial"/>
          <w:bCs/>
          <w:i/>
          <w:iCs/>
          <w:szCs w:val="24"/>
          <w:lang w:eastAsia="es-ES"/>
        </w:rPr>
        <w:t>“</w:t>
      </w:r>
      <w:r w:rsidRPr="003B03BA">
        <w:rPr>
          <w:rFonts w:ascii="Arial" w:eastAsia="Times New Roman" w:hAnsi="Arial" w:cs="Arial"/>
          <w:b/>
          <w:bCs/>
          <w:i/>
          <w:iCs/>
          <w:szCs w:val="24"/>
          <w:lang w:eastAsia="es-ES"/>
        </w:rPr>
        <w:t xml:space="preserve">PRIMERO. </w:t>
      </w:r>
      <w:r w:rsidRPr="003B03BA">
        <w:rPr>
          <w:rFonts w:ascii="Arial" w:eastAsia="Times New Roman" w:hAnsi="Arial" w:cs="Arial"/>
          <w:bCs/>
          <w:i/>
          <w:iCs/>
          <w:szCs w:val="24"/>
          <w:lang w:eastAsia="es-ES"/>
        </w:rPr>
        <w:t xml:space="preserve">Esta </w:t>
      </w:r>
      <w:r w:rsidR="00B65376" w:rsidRPr="003B03BA">
        <w:rPr>
          <w:rFonts w:ascii="Arial" w:eastAsia="Times New Roman" w:hAnsi="Arial" w:cs="Arial"/>
          <w:bCs/>
          <w:i/>
          <w:iCs/>
          <w:szCs w:val="24"/>
          <w:lang w:eastAsia="es-ES"/>
        </w:rPr>
        <w:t xml:space="preserve">Séptima </w:t>
      </w:r>
      <w:r w:rsidRPr="003B03BA">
        <w:rPr>
          <w:rFonts w:ascii="Arial" w:eastAsia="Times New Roman" w:hAnsi="Arial" w:cs="Arial"/>
          <w:bCs/>
          <w:i/>
          <w:iCs/>
          <w:szCs w:val="24"/>
          <w:lang w:eastAsia="es-ES"/>
        </w:rPr>
        <w:t>Sala</w:t>
      </w:r>
      <w:r w:rsidR="00B65376" w:rsidRPr="003B03BA">
        <w:rPr>
          <w:rFonts w:ascii="Arial" w:eastAsia="Times New Roman" w:hAnsi="Arial" w:cs="Arial"/>
          <w:bCs/>
          <w:i/>
          <w:iCs/>
          <w:szCs w:val="24"/>
          <w:lang w:eastAsia="es-ES"/>
        </w:rPr>
        <w:t xml:space="preserve"> de Primera Instancia</w:t>
      </w:r>
      <w:r w:rsidRPr="003B03BA">
        <w:rPr>
          <w:rFonts w:ascii="Arial" w:eastAsia="Times New Roman" w:hAnsi="Arial" w:cs="Arial"/>
          <w:bCs/>
          <w:i/>
          <w:iCs/>
          <w:szCs w:val="24"/>
          <w:lang w:eastAsia="es-ES"/>
        </w:rPr>
        <w:t xml:space="preserve"> del Tribunal de Justicia Administrativa del Estado de Oaxaca, es</w:t>
      </w:r>
      <w:r w:rsidR="00B65376" w:rsidRPr="003B03BA">
        <w:rPr>
          <w:rFonts w:ascii="Arial" w:eastAsia="Times New Roman" w:hAnsi="Arial" w:cs="Arial"/>
          <w:bCs/>
          <w:i/>
          <w:iCs/>
          <w:szCs w:val="24"/>
          <w:lang w:eastAsia="es-ES"/>
        </w:rPr>
        <w:t xml:space="preserve"> legalmente</w:t>
      </w:r>
      <w:r w:rsidRPr="003B03BA">
        <w:rPr>
          <w:rFonts w:ascii="Arial" w:eastAsia="Times New Roman" w:hAnsi="Arial" w:cs="Arial"/>
          <w:bCs/>
          <w:i/>
          <w:iCs/>
          <w:szCs w:val="24"/>
          <w:lang w:eastAsia="es-ES"/>
        </w:rPr>
        <w:t xml:space="preserve"> competente para conocer y resolver </w:t>
      </w:r>
      <w:r w:rsidR="00B65376" w:rsidRPr="003B03BA">
        <w:rPr>
          <w:rFonts w:ascii="Arial" w:eastAsia="Times New Roman" w:hAnsi="Arial" w:cs="Arial"/>
          <w:bCs/>
          <w:i/>
          <w:iCs/>
          <w:szCs w:val="24"/>
          <w:lang w:eastAsia="es-ES"/>
        </w:rPr>
        <w:t>d</w:t>
      </w:r>
      <w:r w:rsidRPr="003B03BA">
        <w:rPr>
          <w:rFonts w:ascii="Arial" w:eastAsia="Times New Roman" w:hAnsi="Arial" w:cs="Arial"/>
          <w:bCs/>
          <w:i/>
          <w:iCs/>
          <w:szCs w:val="24"/>
          <w:lang w:eastAsia="es-ES"/>
        </w:rPr>
        <w:t xml:space="preserve">el presente </w:t>
      </w:r>
      <w:r w:rsidR="00B65376" w:rsidRPr="003B03BA">
        <w:rPr>
          <w:rFonts w:ascii="Arial" w:eastAsia="Times New Roman" w:hAnsi="Arial" w:cs="Arial"/>
          <w:bCs/>
          <w:i/>
          <w:iCs/>
          <w:szCs w:val="24"/>
          <w:lang w:eastAsia="es-ES"/>
        </w:rPr>
        <w:t>Juici</w:t>
      </w:r>
      <w:r w:rsidRPr="003B03BA">
        <w:rPr>
          <w:rFonts w:ascii="Arial" w:eastAsia="Times New Roman" w:hAnsi="Arial" w:cs="Arial"/>
          <w:bCs/>
          <w:i/>
          <w:iCs/>
          <w:szCs w:val="24"/>
          <w:lang w:eastAsia="es-ES"/>
        </w:rPr>
        <w:t>o</w:t>
      </w:r>
      <w:r w:rsidR="00B65376" w:rsidRPr="003B03BA">
        <w:rPr>
          <w:rFonts w:ascii="Arial" w:eastAsia="Times New Roman" w:hAnsi="Arial" w:cs="Arial"/>
          <w:bCs/>
          <w:i/>
          <w:iCs/>
          <w:szCs w:val="24"/>
          <w:lang w:eastAsia="es-ES"/>
        </w:rPr>
        <w:t xml:space="preserve"> de Nulidad</w:t>
      </w:r>
      <w:r w:rsidRPr="003B03BA">
        <w:rPr>
          <w:rFonts w:ascii="Arial" w:eastAsia="Times New Roman" w:hAnsi="Arial" w:cs="Arial"/>
          <w:bCs/>
          <w:i/>
          <w:iCs/>
          <w:szCs w:val="24"/>
          <w:lang w:eastAsia="es-ES"/>
        </w:rPr>
        <w:t>.</w:t>
      </w:r>
      <w:r w:rsidR="00D46684" w:rsidRPr="003B03BA">
        <w:rPr>
          <w:rFonts w:ascii="Arial" w:eastAsia="Times New Roman" w:hAnsi="Arial" w:cs="Arial"/>
          <w:bCs/>
          <w:i/>
          <w:iCs/>
          <w:szCs w:val="24"/>
          <w:lang w:eastAsia="es-ES"/>
        </w:rPr>
        <w:t xml:space="preserve"> </w:t>
      </w:r>
      <w:r w:rsidRPr="003B03BA">
        <w:rPr>
          <w:rFonts w:ascii="Arial" w:eastAsia="Times New Roman" w:hAnsi="Arial" w:cs="Arial"/>
          <w:bCs/>
          <w:i/>
          <w:iCs/>
          <w:szCs w:val="24"/>
          <w:lang w:eastAsia="es-ES"/>
        </w:rPr>
        <w:t>- - -</w:t>
      </w:r>
      <w:r w:rsidR="00B65376" w:rsidRPr="003B03BA">
        <w:rPr>
          <w:rFonts w:ascii="Arial" w:eastAsia="Times New Roman" w:hAnsi="Arial" w:cs="Arial"/>
          <w:bCs/>
          <w:i/>
          <w:iCs/>
          <w:szCs w:val="24"/>
          <w:lang w:eastAsia="es-ES"/>
        </w:rPr>
        <w:t xml:space="preserve"> - - - - - - - - - - - - - - - - - - - - </w:t>
      </w:r>
      <w:r w:rsidR="003B03BA">
        <w:rPr>
          <w:rFonts w:ascii="Arial" w:eastAsia="Times New Roman" w:hAnsi="Arial" w:cs="Arial"/>
          <w:bCs/>
          <w:i/>
          <w:iCs/>
          <w:szCs w:val="24"/>
          <w:lang w:eastAsia="es-ES"/>
        </w:rPr>
        <w:t xml:space="preserve">- - - - - - - - - - - - - </w:t>
      </w:r>
      <w:r w:rsidRPr="003B03BA">
        <w:rPr>
          <w:rFonts w:ascii="Arial" w:eastAsia="Times New Roman" w:hAnsi="Arial" w:cs="Arial"/>
          <w:b/>
          <w:bCs/>
          <w:i/>
          <w:iCs/>
          <w:szCs w:val="24"/>
          <w:lang w:eastAsia="es-ES"/>
        </w:rPr>
        <w:t>SEGUNDO.</w:t>
      </w:r>
      <w:r w:rsidR="00B65376" w:rsidRPr="003B03BA">
        <w:rPr>
          <w:rFonts w:ascii="Arial" w:eastAsia="Times New Roman" w:hAnsi="Arial" w:cs="Arial"/>
          <w:bCs/>
          <w:i/>
          <w:iCs/>
          <w:szCs w:val="24"/>
          <w:lang w:eastAsia="es-ES"/>
        </w:rPr>
        <w:t xml:space="preserve"> No se actualizó causal de improcedencia alguna, por lo que NO SE SOBRESEE EL JUICIO, en términos del considerando QUINTO de esta resolución</w:t>
      </w:r>
      <w:r w:rsidRPr="003B03BA">
        <w:rPr>
          <w:rFonts w:ascii="Arial" w:eastAsia="Times New Roman" w:hAnsi="Arial" w:cs="Arial"/>
          <w:bCs/>
          <w:i/>
          <w:iCs/>
          <w:szCs w:val="24"/>
          <w:lang w:eastAsia="es-ES"/>
        </w:rPr>
        <w:t>.</w:t>
      </w:r>
      <w:r w:rsidR="00B65376" w:rsidRPr="003B03BA">
        <w:rPr>
          <w:rFonts w:ascii="Arial" w:eastAsia="Times New Roman" w:hAnsi="Arial" w:cs="Arial"/>
          <w:bCs/>
          <w:i/>
          <w:iCs/>
          <w:szCs w:val="24"/>
          <w:lang w:eastAsia="es-ES"/>
        </w:rPr>
        <w:t>- -</w:t>
      </w:r>
      <w:r w:rsidR="00D46684" w:rsidRPr="003B03BA">
        <w:rPr>
          <w:rFonts w:ascii="Arial" w:eastAsia="Times New Roman" w:hAnsi="Arial" w:cs="Arial"/>
          <w:bCs/>
          <w:i/>
          <w:iCs/>
          <w:szCs w:val="24"/>
          <w:lang w:eastAsia="es-ES"/>
        </w:rPr>
        <w:t xml:space="preserve"> </w:t>
      </w:r>
      <w:r w:rsidR="003B03BA">
        <w:rPr>
          <w:rFonts w:ascii="Arial" w:eastAsia="Times New Roman" w:hAnsi="Arial" w:cs="Arial"/>
          <w:bCs/>
          <w:i/>
          <w:iCs/>
          <w:szCs w:val="24"/>
          <w:lang w:eastAsia="es-ES"/>
        </w:rPr>
        <w:t xml:space="preserve">- - - - - - - - - - </w:t>
      </w:r>
      <w:r w:rsidRPr="003B03BA">
        <w:rPr>
          <w:rFonts w:ascii="Arial" w:eastAsia="Times New Roman" w:hAnsi="Arial" w:cs="Arial"/>
          <w:b/>
          <w:bCs/>
          <w:i/>
          <w:iCs/>
          <w:szCs w:val="24"/>
          <w:lang w:eastAsia="es-ES"/>
        </w:rPr>
        <w:t xml:space="preserve">TERCERO. </w:t>
      </w:r>
      <w:r w:rsidR="00B65376" w:rsidRPr="003B03BA">
        <w:rPr>
          <w:rFonts w:ascii="Arial" w:eastAsia="Times New Roman" w:hAnsi="Arial" w:cs="Arial"/>
          <w:i/>
          <w:iCs/>
          <w:szCs w:val="24"/>
          <w:lang w:eastAsia="es-ES"/>
        </w:rPr>
        <w:t xml:space="preserve">Se declara la </w:t>
      </w:r>
      <w:r w:rsidR="00B65376" w:rsidRPr="003B03BA">
        <w:rPr>
          <w:rFonts w:ascii="Arial" w:eastAsia="Times New Roman" w:hAnsi="Arial" w:cs="Arial"/>
          <w:b/>
          <w:bCs/>
          <w:i/>
          <w:iCs/>
          <w:szCs w:val="24"/>
          <w:lang w:eastAsia="es-ES"/>
        </w:rPr>
        <w:t xml:space="preserve">VALIDEZ </w:t>
      </w:r>
      <w:r w:rsidR="00B65376" w:rsidRPr="003B03BA">
        <w:rPr>
          <w:rFonts w:ascii="Arial" w:eastAsia="Times New Roman" w:hAnsi="Arial" w:cs="Arial"/>
          <w:i/>
          <w:iCs/>
          <w:szCs w:val="24"/>
          <w:lang w:eastAsia="es-ES"/>
        </w:rPr>
        <w:t xml:space="preserve">del oficio </w:t>
      </w:r>
      <w:r w:rsidR="00CB6173">
        <w:rPr>
          <w:rFonts w:ascii="Arial" w:hAnsi="Arial" w:cs="Arial"/>
          <w:b/>
          <w:sz w:val="26"/>
          <w:szCs w:val="26"/>
        </w:rPr>
        <w:t>**********</w:t>
      </w:r>
      <w:r w:rsidR="00B65376" w:rsidRPr="003B03BA">
        <w:rPr>
          <w:rFonts w:ascii="Arial" w:eastAsia="Times New Roman" w:hAnsi="Arial" w:cs="Arial"/>
          <w:i/>
          <w:iCs/>
          <w:szCs w:val="24"/>
          <w:lang w:eastAsia="es-ES"/>
        </w:rPr>
        <w:t xml:space="preserve">, de fecha cinco de abril de dos mil dieciocho (05/04/2018), suscrito por el Director General de la Oficina de Pensiones; lo anterior en términos precisados en el considerando SEXTO de esta resolución. - - - - - - - - </w:t>
      </w:r>
      <w:r w:rsidR="003B03BA">
        <w:rPr>
          <w:rFonts w:ascii="Arial" w:eastAsia="Times New Roman" w:hAnsi="Arial" w:cs="Arial"/>
          <w:i/>
          <w:iCs/>
          <w:szCs w:val="24"/>
          <w:lang w:eastAsia="es-ES"/>
        </w:rPr>
        <w:t>- - - - - - - - - - - - - - - - - - - -</w:t>
      </w:r>
      <w:r w:rsidR="00CB6173">
        <w:rPr>
          <w:rFonts w:ascii="Arial" w:eastAsia="Times New Roman" w:hAnsi="Arial" w:cs="Arial"/>
          <w:i/>
          <w:iCs/>
          <w:szCs w:val="24"/>
          <w:lang w:eastAsia="es-ES"/>
        </w:rPr>
        <w:t xml:space="preserve"> - - - </w:t>
      </w:r>
      <w:r w:rsidR="003B03BA">
        <w:rPr>
          <w:rFonts w:ascii="Arial" w:eastAsia="Times New Roman" w:hAnsi="Arial" w:cs="Arial"/>
          <w:i/>
          <w:iCs/>
          <w:szCs w:val="24"/>
          <w:lang w:eastAsia="es-ES"/>
        </w:rPr>
        <w:t>- - -</w:t>
      </w:r>
      <w:r w:rsidR="004E7657" w:rsidRPr="003B03BA">
        <w:rPr>
          <w:rFonts w:ascii="Arial" w:eastAsia="Times New Roman" w:hAnsi="Arial" w:cs="Arial"/>
          <w:b/>
          <w:bCs/>
          <w:i/>
          <w:iCs/>
          <w:szCs w:val="24"/>
          <w:lang w:eastAsia="es-ES"/>
        </w:rPr>
        <w:lastRenderedPageBreak/>
        <w:t xml:space="preserve">CUARTO.- </w:t>
      </w:r>
      <w:r w:rsidR="007F3025" w:rsidRPr="003B03BA">
        <w:rPr>
          <w:rFonts w:ascii="Arial" w:eastAsia="Times New Roman" w:hAnsi="Arial" w:cs="Arial"/>
          <w:bCs/>
          <w:i/>
          <w:iCs/>
          <w:szCs w:val="24"/>
          <w:lang w:eastAsia="es-ES"/>
        </w:rPr>
        <w:t>Con</w:t>
      </w:r>
      <w:r w:rsidR="00166BBF" w:rsidRPr="003B03BA">
        <w:rPr>
          <w:rFonts w:ascii="Arial" w:eastAsia="Times New Roman" w:hAnsi="Arial" w:cs="Arial"/>
          <w:bCs/>
          <w:i/>
          <w:iCs/>
          <w:szCs w:val="24"/>
          <w:lang w:eastAsia="es-ES"/>
        </w:rPr>
        <w:t xml:space="preserve">forme a lo dispuesto </w:t>
      </w:r>
      <w:r w:rsidR="00EE4102" w:rsidRPr="003B03BA">
        <w:rPr>
          <w:rFonts w:ascii="Arial" w:eastAsia="Times New Roman" w:hAnsi="Arial" w:cs="Arial"/>
          <w:bCs/>
          <w:i/>
          <w:iCs/>
          <w:szCs w:val="24"/>
          <w:lang w:eastAsia="es-ES"/>
        </w:rPr>
        <w:t>en el artículo</w:t>
      </w:r>
      <w:r w:rsidR="00166BBF" w:rsidRPr="003B03BA">
        <w:rPr>
          <w:rFonts w:ascii="Arial" w:eastAsia="Times New Roman" w:hAnsi="Arial" w:cs="Arial"/>
          <w:bCs/>
          <w:i/>
          <w:iCs/>
          <w:szCs w:val="24"/>
          <w:lang w:eastAsia="es-ES"/>
        </w:rPr>
        <w:t xml:space="preserve"> 17</w:t>
      </w:r>
      <w:r w:rsidR="009450FF" w:rsidRPr="003B03BA">
        <w:rPr>
          <w:rFonts w:ascii="Arial" w:eastAsia="Times New Roman" w:hAnsi="Arial" w:cs="Arial"/>
          <w:bCs/>
          <w:i/>
          <w:iCs/>
          <w:szCs w:val="24"/>
          <w:lang w:eastAsia="es-ES"/>
        </w:rPr>
        <w:t>2</w:t>
      </w:r>
      <w:r w:rsidR="00EE4102" w:rsidRPr="003B03BA">
        <w:rPr>
          <w:rFonts w:ascii="Arial" w:eastAsia="Times New Roman" w:hAnsi="Arial" w:cs="Arial"/>
          <w:bCs/>
          <w:i/>
          <w:iCs/>
          <w:szCs w:val="24"/>
          <w:lang w:eastAsia="es-ES"/>
        </w:rPr>
        <w:t xml:space="preserve"> fracción I</w:t>
      </w:r>
      <w:r w:rsidR="009450FF" w:rsidRPr="003B03BA">
        <w:rPr>
          <w:rFonts w:ascii="Arial" w:eastAsia="Times New Roman" w:hAnsi="Arial" w:cs="Arial"/>
          <w:bCs/>
          <w:i/>
          <w:iCs/>
          <w:szCs w:val="24"/>
          <w:lang w:eastAsia="es-ES"/>
        </w:rPr>
        <w:t xml:space="preserve"> y 17</w:t>
      </w:r>
      <w:r w:rsidR="00166BBF" w:rsidRPr="003B03BA">
        <w:rPr>
          <w:rFonts w:ascii="Arial" w:eastAsia="Times New Roman" w:hAnsi="Arial" w:cs="Arial"/>
          <w:bCs/>
          <w:i/>
          <w:iCs/>
          <w:szCs w:val="24"/>
          <w:lang w:eastAsia="es-ES"/>
        </w:rPr>
        <w:t>3</w:t>
      </w:r>
      <w:r w:rsidR="00EE4102" w:rsidRPr="003B03BA">
        <w:rPr>
          <w:rFonts w:ascii="Arial" w:eastAsia="Times New Roman" w:hAnsi="Arial" w:cs="Arial"/>
          <w:bCs/>
          <w:i/>
          <w:iCs/>
          <w:szCs w:val="24"/>
          <w:lang w:eastAsia="es-ES"/>
        </w:rPr>
        <w:t xml:space="preserve"> fracciones I y II,</w:t>
      </w:r>
      <w:r w:rsidR="00166BBF" w:rsidRPr="003B03BA">
        <w:rPr>
          <w:rFonts w:ascii="Arial" w:eastAsia="Times New Roman" w:hAnsi="Arial" w:cs="Arial"/>
          <w:bCs/>
          <w:i/>
          <w:iCs/>
          <w:szCs w:val="24"/>
          <w:lang w:eastAsia="es-ES"/>
        </w:rPr>
        <w:t xml:space="preserve"> </w:t>
      </w:r>
      <w:r w:rsidRPr="003B03BA">
        <w:rPr>
          <w:rFonts w:ascii="Arial" w:eastAsia="Times New Roman" w:hAnsi="Arial" w:cs="Arial"/>
          <w:bCs/>
          <w:i/>
          <w:iCs/>
          <w:szCs w:val="24"/>
          <w:lang w:eastAsia="es-ES"/>
        </w:rPr>
        <w:t xml:space="preserve">de la Ley de </w:t>
      </w:r>
      <w:r w:rsidR="007F3025" w:rsidRPr="003B03BA">
        <w:rPr>
          <w:rFonts w:ascii="Arial" w:eastAsia="Times New Roman" w:hAnsi="Arial" w:cs="Arial"/>
          <w:bCs/>
          <w:i/>
          <w:iCs/>
          <w:szCs w:val="24"/>
          <w:lang w:eastAsia="es-ES"/>
        </w:rPr>
        <w:t xml:space="preserve">Procedimiento y </w:t>
      </w:r>
      <w:r w:rsidRPr="003B03BA">
        <w:rPr>
          <w:rFonts w:ascii="Arial" w:eastAsia="Times New Roman" w:hAnsi="Arial" w:cs="Arial"/>
          <w:bCs/>
          <w:i/>
          <w:iCs/>
          <w:szCs w:val="24"/>
          <w:lang w:eastAsia="es-ES"/>
        </w:rPr>
        <w:t>Justicia Administrativa</w:t>
      </w:r>
      <w:r w:rsidR="009450FF" w:rsidRPr="003B03BA">
        <w:rPr>
          <w:rFonts w:ascii="Arial" w:eastAsia="Times New Roman" w:hAnsi="Arial" w:cs="Arial"/>
          <w:bCs/>
          <w:i/>
          <w:iCs/>
          <w:szCs w:val="24"/>
          <w:lang w:eastAsia="es-ES"/>
        </w:rPr>
        <w:t xml:space="preserve"> </w:t>
      </w:r>
      <w:r w:rsidRPr="003B03BA">
        <w:rPr>
          <w:rFonts w:ascii="Arial" w:eastAsia="Times New Roman" w:hAnsi="Arial" w:cs="Arial"/>
          <w:bCs/>
          <w:i/>
          <w:iCs/>
          <w:szCs w:val="24"/>
          <w:lang w:eastAsia="es-ES"/>
        </w:rPr>
        <w:t>para el Estado</w:t>
      </w:r>
      <w:r w:rsidR="007F3025" w:rsidRPr="003B03BA">
        <w:rPr>
          <w:rFonts w:ascii="Arial" w:eastAsia="Times New Roman" w:hAnsi="Arial" w:cs="Arial"/>
          <w:bCs/>
          <w:i/>
          <w:iCs/>
          <w:szCs w:val="24"/>
          <w:lang w:eastAsia="es-ES"/>
        </w:rPr>
        <w:t xml:space="preserve"> de Oaxaca</w:t>
      </w:r>
      <w:r w:rsidRPr="003B03BA">
        <w:rPr>
          <w:rFonts w:ascii="Arial" w:eastAsia="Times New Roman" w:hAnsi="Arial" w:cs="Arial"/>
          <w:bCs/>
          <w:i/>
          <w:iCs/>
          <w:szCs w:val="24"/>
          <w:lang w:eastAsia="es-ES"/>
        </w:rPr>
        <w:t xml:space="preserve">, </w:t>
      </w:r>
      <w:r w:rsidRPr="003B03BA">
        <w:rPr>
          <w:rFonts w:ascii="Arial" w:eastAsia="Times New Roman" w:hAnsi="Arial" w:cs="Arial"/>
          <w:b/>
          <w:bCs/>
          <w:i/>
          <w:iCs/>
          <w:szCs w:val="24"/>
          <w:lang w:eastAsia="es-ES"/>
        </w:rPr>
        <w:t xml:space="preserve">NOTIFÍQUESE </w:t>
      </w:r>
      <w:r w:rsidR="00EE4102" w:rsidRPr="003B03BA">
        <w:rPr>
          <w:rFonts w:ascii="Arial" w:eastAsia="Times New Roman" w:hAnsi="Arial" w:cs="Arial"/>
          <w:b/>
          <w:i/>
          <w:iCs/>
          <w:szCs w:val="24"/>
          <w:lang w:eastAsia="es-ES"/>
        </w:rPr>
        <w:t xml:space="preserve">PERSONALMENTE A LA PARTE ACTORA Y POR OFICIO A LAS AUTORIDADES DEMANDADAS. </w:t>
      </w:r>
      <w:r w:rsidRPr="003B03BA">
        <w:rPr>
          <w:rFonts w:ascii="Arial" w:eastAsia="Times New Roman" w:hAnsi="Arial" w:cs="Arial"/>
          <w:b/>
          <w:bCs/>
          <w:i/>
          <w:iCs/>
          <w:szCs w:val="24"/>
          <w:lang w:eastAsia="es-ES"/>
        </w:rPr>
        <w:t>CÚMPLASE</w:t>
      </w:r>
      <w:r w:rsidR="00EE4102" w:rsidRPr="003B03BA">
        <w:rPr>
          <w:rFonts w:ascii="Arial" w:eastAsia="Times New Roman" w:hAnsi="Arial" w:cs="Arial"/>
          <w:bCs/>
          <w:i/>
          <w:iCs/>
          <w:szCs w:val="24"/>
          <w:lang w:eastAsia="es-ES"/>
        </w:rPr>
        <w:t>.</w:t>
      </w:r>
      <w:r w:rsidR="003B03BA">
        <w:rPr>
          <w:rFonts w:ascii="Arial" w:eastAsia="Times New Roman" w:hAnsi="Arial" w:cs="Arial"/>
          <w:bCs/>
          <w:i/>
          <w:iCs/>
          <w:szCs w:val="24"/>
          <w:lang w:eastAsia="es-ES"/>
        </w:rPr>
        <w:t xml:space="preserve"> - - - - - - </w:t>
      </w:r>
      <w:r w:rsidR="00702478" w:rsidRPr="003B03BA">
        <w:rPr>
          <w:rFonts w:ascii="Arial" w:eastAsia="Times New Roman" w:hAnsi="Arial" w:cs="Arial"/>
          <w:bCs/>
          <w:i/>
          <w:iCs/>
          <w:szCs w:val="24"/>
          <w:lang w:eastAsia="es-ES"/>
        </w:rPr>
        <w:t>-</w:t>
      </w:r>
      <w:r w:rsidR="00702478" w:rsidRPr="003B03BA">
        <w:rPr>
          <w:rFonts w:ascii="Arial" w:eastAsia="Times New Roman" w:hAnsi="Arial" w:cs="Arial"/>
          <w:bCs/>
          <w:i/>
          <w:iCs/>
          <w:sz w:val="24"/>
          <w:szCs w:val="26"/>
          <w:lang w:eastAsia="es-ES"/>
        </w:rPr>
        <w:t>”</w:t>
      </w:r>
    </w:p>
    <w:p w:rsidR="005770C1" w:rsidRPr="00CB6405" w:rsidRDefault="005770C1" w:rsidP="005770C1">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5770C1" w:rsidRPr="00CB6405" w:rsidRDefault="00BE5C6B" w:rsidP="005770C1">
      <w:pPr>
        <w:spacing w:before="240" w:line="360" w:lineRule="auto"/>
        <w:ind w:firstLine="708"/>
        <w:jc w:val="both"/>
        <w:rPr>
          <w:rFonts w:ascii="Arial" w:hAnsi="Arial" w:cs="Arial"/>
          <w:b/>
          <w:bCs/>
          <w:iCs/>
          <w:sz w:val="26"/>
          <w:szCs w:val="26"/>
        </w:rPr>
      </w:pPr>
      <w:r w:rsidRPr="00403CFB">
        <w:rPr>
          <w:rFonts w:ascii="Arial" w:hAnsi="Arial" w:cs="Arial"/>
          <w:b/>
          <w:bCs/>
          <w:iCs/>
          <w:sz w:val="26"/>
          <w:szCs w:val="26"/>
          <w:lang w:eastAsia="es-ES"/>
        </w:rPr>
        <w:t>PRIMERO.</w:t>
      </w:r>
      <w:r w:rsidRPr="00403CFB">
        <w:rPr>
          <w:rFonts w:ascii="Arial" w:hAnsi="Arial" w:cs="Arial"/>
          <w:b/>
          <w:bCs/>
          <w:iCs/>
          <w:sz w:val="26"/>
          <w:szCs w:val="26"/>
        </w:rPr>
        <w:t xml:space="preserve"> </w:t>
      </w:r>
      <w:r>
        <w:rPr>
          <w:rFonts w:ascii="Arial" w:hAnsi="Arial" w:cs="Arial"/>
          <w:bCs/>
          <w:iCs/>
          <w:sz w:val="26"/>
          <w:szCs w:val="26"/>
        </w:rPr>
        <w:t>Esta Sala Superior es competente para conocer del presente asunto, de conformidad con lo dispuesto por los artículos 114 Quáter de la Constitución Política del Estado Libre y Soberano de Oaxaca; 1 párrafo segundo, 2 párrafos primero y cuarto, 4 fracción VIII, 23, 24 fracción I, 25 fracción I</w:t>
      </w:r>
      <w:r w:rsidR="00391CA8">
        <w:rPr>
          <w:rFonts w:ascii="Arial" w:hAnsi="Arial" w:cs="Arial"/>
          <w:bCs/>
          <w:iCs/>
          <w:sz w:val="26"/>
          <w:szCs w:val="26"/>
        </w:rPr>
        <w:t>, 26</w:t>
      </w:r>
      <w:r>
        <w:rPr>
          <w:rFonts w:ascii="Arial" w:hAnsi="Arial" w:cs="Arial"/>
          <w:bCs/>
          <w:iCs/>
          <w:sz w:val="26"/>
          <w:szCs w:val="26"/>
        </w:rPr>
        <w:t xml:space="preserve"> y 27 de la Ley Orgánica del Tribunal de Justicia Administrativa del Estado de Oaxaca, publicada en el Periódico Oficial del Estado de Oaxaca, el 7 siete de noviembre de 2019 dos mil diecinueve; así como los diversos</w:t>
      </w:r>
      <w:r w:rsidR="005770C1">
        <w:rPr>
          <w:rFonts w:ascii="Arial" w:hAnsi="Arial" w:cs="Arial"/>
          <w:bCs/>
          <w:iCs/>
          <w:sz w:val="26"/>
          <w:szCs w:val="26"/>
          <w:lang w:eastAsia="es-ES"/>
        </w:rPr>
        <w:t xml:space="preserve"> 125</w:t>
      </w:r>
      <w:r w:rsidR="005770C1">
        <w:rPr>
          <w:rFonts w:ascii="Arial" w:hAnsi="Arial" w:cs="Arial"/>
          <w:bCs/>
          <w:iCs/>
          <w:sz w:val="26"/>
          <w:szCs w:val="26"/>
        </w:rPr>
        <w:t xml:space="preserve">, 127, 129, 130, fracción I, 131, 231, 236 y 238 de la Ley de Procedimiento y Justicia Administrativa para el Estado de Oaxaca, </w:t>
      </w:r>
      <w:r w:rsidR="005770C1" w:rsidRPr="00CB6405">
        <w:rPr>
          <w:rFonts w:ascii="Arial" w:hAnsi="Arial" w:cs="Arial"/>
          <w:bCs/>
          <w:iCs/>
          <w:sz w:val="26"/>
          <w:szCs w:val="26"/>
        </w:rPr>
        <w:t>dado que se trata de un Recurso de Revisión interpuesto en contra de</w:t>
      </w:r>
      <w:r w:rsidR="005770C1">
        <w:rPr>
          <w:rFonts w:ascii="Arial" w:hAnsi="Arial" w:cs="Arial"/>
          <w:bCs/>
          <w:iCs/>
          <w:sz w:val="26"/>
          <w:szCs w:val="26"/>
        </w:rPr>
        <w:t xml:space="preserve"> </w:t>
      </w:r>
      <w:r w:rsidR="005770C1" w:rsidRPr="00CB6405">
        <w:rPr>
          <w:rFonts w:ascii="Arial" w:hAnsi="Arial" w:cs="Arial"/>
          <w:bCs/>
          <w:iCs/>
          <w:sz w:val="26"/>
          <w:szCs w:val="26"/>
        </w:rPr>
        <w:t>l</w:t>
      </w:r>
      <w:r w:rsidR="005770C1">
        <w:rPr>
          <w:rFonts w:ascii="Arial" w:hAnsi="Arial" w:cs="Arial"/>
          <w:bCs/>
          <w:iCs/>
          <w:sz w:val="26"/>
          <w:szCs w:val="26"/>
        </w:rPr>
        <w:t>a sentencia de</w:t>
      </w:r>
      <w:r w:rsidR="00EE4102">
        <w:rPr>
          <w:rFonts w:ascii="Arial" w:hAnsi="Arial" w:cs="Arial"/>
          <w:bCs/>
          <w:iCs/>
          <w:sz w:val="26"/>
          <w:szCs w:val="26"/>
        </w:rPr>
        <w:t xml:space="preserve"> cinco de febrero </w:t>
      </w:r>
      <w:r w:rsidR="009450FF">
        <w:rPr>
          <w:rFonts w:ascii="Arial" w:hAnsi="Arial" w:cs="Arial"/>
          <w:sz w:val="26"/>
          <w:szCs w:val="26"/>
        </w:rPr>
        <w:t>de dos m</w:t>
      </w:r>
      <w:bookmarkStart w:id="0" w:name="_GoBack"/>
      <w:bookmarkEnd w:id="0"/>
      <w:r w:rsidR="009450FF">
        <w:rPr>
          <w:rFonts w:ascii="Arial" w:hAnsi="Arial" w:cs="Arial"/>
          <w:sz w:val="26"/>
          <w:szCs w:val="26"/>
        </w:rPr>
        <w:t>il diecinueve</w:t>
      </w:r>
      <w:r w:rsidR="005770C1">
        <w:rPr>
          <w:rFonts w:ascii="Arial" w:hAnsi="Arial" w:cs="Arial"/>
          <w:bCs/>
          <w:iCs/>
          <w:sz w:val="26"/>
          <w:szCs w:val="26"/>
        </w:rPr>
        <w:t xml:space="preserve">, dictada </w:t>
      </w:r>
      <w:r w:rsidR="005770C1" w:rsidRPr="00CB6405">
        <w:rPr>
          <w:rFonts w:ascii="Arial" w:hAnsi="Arial" w:cs="Arial"/>
          <w:bCs/>
          <w:iCs/>
          <w:sz w:val="26"/>
          <w:szCs w:val="26"/>
        </w:rPr>
        <w:t xml:space="preserve">por la </w:t>
      </w:r>
      <w:r w:rsidR="00EE4102">
        <w:rPr>
          <w:rFonts w:ascii="Arial" w:hAnsi="Arial" w:cs="Arial"/>
          <w:bCs/>
          <w:iCs/>
          <w:sz w:val="26"/>
          <w:szCs w:val="26"/>
        </w:rPr>
        <w:t xml:space="preserve">Séptima </w:t>
      </w:r>
      <w:r w:rsidR="005770C1" w:rsidRPr="00CB6405">
        <w:rPr>
          <w:rFonts w:ascii="Arial" w:hAnsi="Arial" w:cs="Arial"/>
          <w:bCs/>
          <w:iCs/>
          <w:sz w:val="26"/>
          <w:szCs w:val="26"/>
        </w:rPr>
        <w:t xml:space="preserve">Sala Unitaria de Primera Instancia de este Tribunal, en el expediente </w:t>
      </w:r>
      <w:r w:rsidR="009142FD">
        <w:rPr>
          <w:rFonts w:ascii="Arial" w:hAnsi="Arial" w:cs="Arial"/>
          <w:b/>
          <w:bCs/>
          <w:iCs/>
          <w:sz w:val="26"/>
          <w:szCs w:val="26"/>
        </w:rPr>
        <w:t>0</w:t>
      </w:r>
      <w:r w:rsidR="00EE4102">
        <w:rPr>
          <w:rFonts w:ascii="Arial" w:hAnsi="Arial" w:cs="Arial"/>
          <w:b/>
          <w:bCs/>
          <w:iCs/>
          <w:sz w:val="26"/>
          <w:szCs w:val="26"/>
        </w:rPr>
        <w:t>050</w:t>
      </w:r>
      <w:r w:rsidR="005770C1">
        <w:rPr>
          <w:rFonts w:ascii="Arial" w:hAnsi="Arial" w:cs="Arial"/>
          <w:b/>
          <w:bCs/>
          <w:iCs/>
          <w:sz w:val="26"/>
          <w:szCs w:val="26"/>
        </w:rPr>
        <w:t>/2018</w:t>
      </w:r>
      <w:r w:rsidR="005770C1" w:rsidRPr="00CB6405">
        <w:rPr>
          <w:rFonts w:ascii="Arial" w:hAnsi="Arial" w:cs="Arial"/>
          <w:sz w:val="26"/>
          <w:szCs w:val="26"/>
        </w:rPr>
        <w:t>.</w:t>
      </w:r>
    </w:p>
    <w:p w:rsidR="00227A95" w:rsidRDefault="005770C1" w:rsidP="00EB0FE9">
      <w:pPr>
        <w:spacing w:before="240" w:after="0" w:line="360" w:lineRule="auto"/>
        <w:ind w:firstLine="709"/>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w:t>
      </w:r>
      <w:r w:rsidR="00276858">
        <w:rPr>
          <w:rFonts w:ascii="Arial" w:hAnsi="Arial" w:cs="Arial"/>
          <w:sz w:val="26"/>
          <w:szCs w:val="26"/>
        </w:rPr>
        <w:t xml:space="preserve"> </w:t>
      </w:r>
      <w:r w:rsidRPr="00CB6405">
        <w:rPr>
          <w:rFonts w:ascii="Arial" w:hAnsi="Arial" w:cs="Arial"/>
          <w:sz w:val="26"/>
          <w:szCs w:val="26"/>
        </w:rPr>
        <w:t>l</w:t>
      </w:r>
      <w:r w:rsidR="00276858">
        <w:rPr>
          <w:rFonts w:ascii="Arial" w:hAnsi="Arial" w:cs="Arial"/>
          <w:sz w:val="26"/>
          <w:szCs w:val="26"/>
        </w:rPr>
        <w:t>a</w:t>
      </w:r>
      <w:r w:rsidRPr="00CB6405">
        <w:rPr>
          <w:rFonts w:ascii="Arial" w:hAnsi="Arial" w:cs="Arial"/>
          <w:sz w:val="26"/>
          <w:szCs w:val="26"/>
        </w:rPr>
        <w:t xml:space="preserve"> recurrente, por lo que no existe necesidad de transcribirlos, al no transgredírsele derecho alguno, como tampoco se vulnera disposición expresa que imponga tal obligación. </w:t>
      </w:r>
      <w:r w:rsidR="00EB0FE9">
        <w:rPr>
          <w:rFonts w:ascii="Arial" w:hAnsi="Arial" w:cs="Arial"/>
          <w:sz w:val="26"/>
          <w:szCs w:val="26"/>
        </w:rPr>
        <w:t>Sirve de apoyo a lo anterior la tesis aislada, emitida por el Tercer Tribunal Colegiado en Materia Administrativa del Primer Circuito, publicada en el Semanario Judicial de la Federación y su Gaceta, en la séptima época, volumen 81, sexta parte, página 23, materia común, de rubro y texto siguientes:</w:t>
      </w:r>
    </w:p>
    <w:p w:rsidR="00EB0FE9" w:rsidRPr="00E66BDC" w:rsidRDefault="00EB0FE9" w:rsidP="00227A95">
      <w:pPr>
        <w:spacing w:before="240" w:after="0" w:line="360" w:lineRule="auto"/>
        <w:ind w:left="1134" w:right="474"/>
        <w:jc w:val="both"/>
        <w:rPr>
          <w:rFonts w:ascii="Arial" w:hAnsi="Arial" w:cs="Arial"/>
          <w:sz w:val="24"/>
          <w:szCs w:val="26"/>
        </w:rPr>
      </w:pPr>
      <w:r w:rsidRPr="00E66BDC">
        <w:rPr>
          <w:rFonts w:ascii="Arial" w:hAnsi="Arial" w:cs="Arial"/>
          <w:sz w:val="24"/>
          <w:szCs w:val="26"/>
        </w:rPr>
        <w:t>“</w:t>
      </w:r>
      <w:r w:rsidRPr="00E66BDC">
        <w:rPr>
          <w:rFonts w:ascii="Arial" w:hAnsi="Arial" w:cs="Arial"/>
          <w:b/>
          <w:i/>
          <w:sz w:val="20"/>
        </w:rPr>
        <w:t>CONCEPTOS DE VIOLACION. NO ES OBLIGATORIO TRANSCRIBIRLOS EN LA SENTENCIA</w:t>
      </w:r>
      <w:r w:rsidRPr="00E66BDC">
        <w:rPr>
          <w:rFonts w:ascii="Arial" w:hAnsi="Arial" w:cs="Arial"/>
          <w:sz w:val="24"/>
          <w:szCs w:val="26"/>
        </w:rPr>
        <w:t xml:space="preserve">. </w:t>
      </w:r>
      <w:r w:rsidRPr="00E66BDC">
        <w:rPr>
          <w:rFonts w:ascii="Arial" w:hAnsi="Arial" w:cs="Arial"/>
          <w:i/>
          <w:szCs w:val="24"/>
        </w:rPr>
        <w:t>Aun cuando sea verdad que el juzgador no transcriba en su integridad los conceptos de violación externados por la quejosa en su demanda de garantías, a pesar de indicarlo así en su sentencia, también lo es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sidRPr="00E66BDC">
        <w:rPr>
          <w:rFonts w:ascii="Arial" w:hAnsi="Arial" w:cs="Arial"/>
          <w:sz w:val="24"/>
          <w:szCs w:val="26"/>
        </w:rPr>
        <w:t>.”</w:t>
      </w:r>
    </w:p>
    <w:p w:rsidR="00AE78DA" w:rsidRDefault="005770C1" w:rsidP="005770C1">
      <w:pPr>
        <w:widowControl w:val="0"/>
        <w:tabs>
          <w:tab w:val="left" w:pos="0"/>
        </w:tabs>
        <w:spacing w:before="240" w:after="0" w:line="360" w:lineRule="auto"/>
        <w:ind w:right="18"/>
        <w:jc w:val="both"/>
        <w:rPr>
          <w:rFonts w:ascii="Arial" w:hAnsi="Arial" w:cs="Arial"/>
          <w:bCs/>
          <w:color w:val="000000"/>
          <w:sz w:val="26"/>
          <w:szCs w:val="26"/>
        </w:rPr>
      </w:pPr>
      <w:r>
        <w:rPr>
          <w:rFonts w:ascii="Arial" w:eastAsia="Calibri" w:hAnsi="Arial" w:cs="Arial"/>
          <w:b/>
          <w:bCs/>
          <w:sz w:val="26"/>
          <w:szCs w:val="26"/>
          <w:lang w:val="es-MX"/>
        </w:rPr>
        <w:tab/>
      </w:r>
      <w:r w:rsidRPr="00185265">
        <w:rPr>
          <w:rFonts w:ascii="Arial" w:eastAsia="Calibri" w:hAnsi="Arial" w:cs="Arial"/>
          <w:b/>
          <w:bCs/>
          <w:sz w:val="26"/>
          <w:szCs w:val="26"/>
        </w:rPr>
        <w:t>TERCERO.</w:t>
      </w:r>
      <w:r>
        <w:rPr>
          <w:rFonts w:ascii="Arial" w:eastAsia="Calibri" w:hAnsi="Arial" w:cs="Arial"/>
          <w:b/>
          <w:bCs/>
          <w:sz w:val="26"/>
          <w:szCs w:val="26"/>
        </w:rPr>
        <w:t xml:space="preserve"> </w:t>
      </w:r>
      <w:r w:rsidR="00AB4B55">
        <w:rPr>
          <w:rFonts w:ascii="Arial" w:hAnsi="Arial" w:cs="Arial"/>
          <w:bCs/>
          <w:color w:val="000000"/>
          <w:sz w:val="26"/>
          <w:szCs w:val="26"/>
        </w:rPr>
        <w:t xml:space="preserve">Alega la recurrente que la Primera Instancia no realizó </w:t>
      </w:r>
      <w:r w:rsidR="00AB4B55">
        <w:rPr>
          <w:rFonts w:ascii="Arial" w:hAnsi="Arial" w:cs="Arial"/>
          <w:bCs/>
          <w:color w:val="000000"/>
          <w:sz w:val="26"/>
          <w:szCs w:val="26"/>
        </w:rPr>
        <w:lastRenderedPageBreak/>
        <w:t>un examen exhaustivo de las manifestaciones que plasmó en el concepto de impugnación marcado como primero de su demanda</w:t>
      </w:r>
      <w:r w:rsidR="00DC7BEE">
        <w:rPr>
          <w:rFonts w:ascii="Arial" w:hAnsi="Arial" w:cs="Arial"/>
          <w:bCs/>
          <w:color w:val="000000"/>
          <w:sz w:val="26"/>
          <w:szCs w:val="26"/>
        </w:rPr>
        <w:t xml:space="preserve">, porque en este señaló que es el Consejo Directivo el facultado para administrar el fondo de pensiones, de conformidad con lo dispuesto por el artículo 88 fracción II de la Ley de Pensiones para los Trabajadores del Gobierno del Estado de Oaxaca; que si bien en la parte final de oficio impugnado se citaron los artículos 89 de la Ley de Pensiones, 5 y 6 del Reglamento Interno de la Oficina de Pensiones, no se invocaron las fracciones correspondientes a los artículos 89 y 5; que no obstante lo anterior, la resolutora en la sentencia señaló que la facultad del Director General de Pensiones, para dar contestación a su petición, se encuentra prevista en el artículo 5 fracción VI del Reglamento Interno de la Oficina de Pensiones del Estado de Oaxaca, </w:t>
      </w:r>
      <w:r w:rsidR="00AE78DA">
        <w:rPr>
          <w:rFonts w:ascii="Arial" w:hAnsi="Arial" w:cs="Arial"/>
          <w:bCs/>
          <w:color w:val="000000"/>
          <w:sz w:val="26"/>
          <w:szCs w:val="26"/>
        </w:rPr>
        <w:t xml:space="preserve">determinación que altera lo expresamente plasmado en el oficio impugnado, pues en este no se invocó la fracción del artículo 5, lo que hace evidente que con tal actuar de la Primera Instancia, pretende subsanar en la sentencia la falta de fundamentación del oficio impugnado; que por eso señaló en su demanda, que </w:t>
      </w:r>
      <w:r w:rsidR="00EC430F">
        <w:rPr>
          <w:rFonts w:ascii="Arial" w:hAnsi="Arial" w:cs="Arial"/>
          <w:bCs/>
          <w:color w:val="000000"/>
          <w:sz w:val="26"/>
          <w:szCs w:val="26"/>
        </w:rPr>
        <w:t xml:space="preserve">dicho </w:t>
      </w:r>
      <w:r w:rsidR="00AE78DA">
        <w:rPr>
          <w:rFonts w:ascii="Arial" w:hAnsi="Arial" w:cs="Arial"/>
          <w:bCs/>
          <w:color w:val="000000"/>
          <w:sz w:val="26"/>
          <w:szCs w:val="26"/>
        </w:rPr>
        <w:t>oficio vulnera la garantía de fundamentación consagrada en el artículo 16 de la Constitución Política de los Estados Unidos Mexicanos.</w:t>
      </w:r>
    </w:p>
    <w:p w:rsidR="00914BAF" w:rsidRDefault="00CE5E06" w:rsidP="00F95634">
      <w:pPr>
        <w:spacing w:before="240" w:after="0" w:line="360" w:lineRule="auto"/>
        <w:ind w:firstLine="708"/>
        <w:jc w:val="both"/>
        <w:rPr>
          <w:rFonts w:ascii="Arial" w:hAnsi="Arial" w:cs="Arial"/>
          <w:bCs/>
          <w:sz w:val="26"/>
          <w:szCs w:val="26"/>
          <w:lang w:val="es-MX"/>
        </w:rPr>
      </w:pPr>
      <w:r>
        <w:rPr>
          <w:rFonts w:ascii="Arial" w:hAnsi="Arial" w:cs="Arial"/>
          <w:bCs/>
          <w:color w:val="000000"/>
          <w:sz w:val="26"/>
          <w:szCs w:val="26"/>
        </w:rPr>
        <w:t>D</w:t>
      </w:r>
      <w:r w:rsidR="00CE4666">
        <w:rPr>
          <w:rFonts w:ascii="Arial" w:hAnsi="Arial" w:cs="Arial"/>
          <w:bCs/>
          <w:color w:val="000000"/>
          <w:sz w:val="26"/>
          <w:szCs w:val="26"/>
        </w:rPr>
        <w:t>e</w:t>
      </w:r>
      <w:r>
        <w:rPr>
          <w:rFonts w:ascii="Arial" w:hAnsi="Arial" w:cs="Arial"/>
          <w:bCs/>
          <w:color w:val="000000"/>
          <w:sz w:val="26"/>
          <w:szCs w:val="26"/>
        </w:rPr>
        <w:t xml:space="preserve">l análisis a las </w:t>
      </w:r>
      <w:r w:rsidR="00CE4666" w:rsidRPr="00403CFB">
        <w:rPr>
          <w:rFonts w:ascii="Arial" w:hAnsi="Arial" w:cs="Arial"/>
          <w:bCs/>
          <w:sz w:val="26"/>
          <w:szCs w:val="26"/>
          <w:lang w:val="es-MX"/>
        </w:rPr>
        <w:t xml:space="preserve">constancias </w:t>
      </w:r>
      <w:r>
        <w:rPr>
          <w:rFonts w:ascii="Arial" w:hAnsi="Arial" w:cs="Arial"/>
          <w:bCs/>
          <w:sz w:val="26"/>
          <w:szCs w:val="26"/>
          <w:lang w:val="es-MX"/>
        </w:rPr>
        <w:t xml:space="preserve">que integran el expediente </w:t>
      </w:r>
      <w:r w:rsidR="00CE4666" w:rsidRPr="00403CFB">
        <w:rPr>
          <w:rFonts w:ascii="Arial" w:hAnsi="Arial" w:cs="Arial"/>
          <w:bCs/>
          <w:sz w:val="26"/>
          <w:szCs w:val="26"/>
          <w:lang w:val="es-MX"/>
        </w:rPr>
        <w:t>natural, a las que por tratarse de actuaciones judiciales se les concede pleno valor probatorio conforme lo dispuesto por el artículo 203 fracción I</w:t>
      </w:r>
      <w:r w:rsidR="00CE4666">
        <w:rPr>
          <w:rStyle w:val="Refdenotaalpie"/>
          <w:rFonts w:ascii="Arial" w:hAnsi="Arial" w:cs="Arial"/>
          <w:bCs/>
          <w:sz w:val="26"/>
          <w:szCs w:val="26"/>
          <w:lang w:val="es-MX"/>
        </w:rPr>
        <w:footnoteReference w:id="1"/>
      </w:r>
      <w:r w:rsidR="00CE4666" w:rsidRPr="00403CFB">
        <w:rPr>
          <w:rFonts w:ascii="Arial" w:hAnsi="Arial" w:cs="Arial"/>
          <w:bCs/>
          <w:sz w:val="26"/>
          <w:szCs w:val="26"/>
          <w:lang w:val="es-MX"/>
        </w:rPr>
        <w:t xml:space="preserve"> de la Ley de Procedimientos y Justicia Administrativa para el Estado de Oaxaca, se </w:t>
      </w:r>
      <w:r>
        <w:rPr>
          <w:rFonts w:ascii="Arial" w:hAnsi="Arial" w:cs="Arial"/>
          <w:bCs/>
          <w:sz w:val="26"/>
          <w:szCs w:val="26"/>
          <w:lang w:val="es-MX"/>
        </w:rPr>
        <w:t>obtiene</w:t>
      </w:r>
      <w:r w:rsidR="00914BAF">
        <w:rPr>
          <w:rFonts w:ascii="Arial" w:hAnsi="Arial" w:cs="Arial"/>
          <w:bCs/>
          <w:sz w:val="26"/>
          <w:szCs w:val="26"/>
          <w:lang w:val="es-MX"/>
        </w:rPr>
        <w:t>:</w:t>
      </w:r>
    </w:p>
    <w:p w:rsidR="00914BAF" w:rsidRDefault="00914BAF" w:rsidP="00F95634">
      <w:pPr>
        <w:spacing w:before="240" w:after="0" w:line="360" w:lineRule="auto"/>
        <w:ind w:firstLine="708"/>
        <w:jc w:val="both"/>
        <w:rPr>
          <w:rFonts w:ascii="Arial" w:hAnsi="Arial" w:cs="Arial"/>
          <w:bCs/>
          <w:sz w:val="26"/>
          <w:szCs w:val="26"/>
          <w:lang w:val="es-MX"/>
        </w:rPr>
      </w:pPr>
      <w:r>
        <w:rPr>
          <w:rFonts w:ascii="Arial" w:hAnsi="Arial" w:cs="Arial"/>
          <w:bCs/>
          <w:sz w:val="26"/>
          <w:szCs w:val="26"/>
          <w:lang w:val="es-MX"/>
        </w:rPr>
        <w:t>Q</w:t>
      </w:r>
      <w:r w:rsidR="00CE5E06">
        <w:rPr>
          <w:rFonts w:ascii="Arial" w:hAnsi="Arial" w:cs="Arial"/>
          <w:bCs/>
          <w:sz w:val="26"/>
          <w:szCs w:val="26"/>
          <w:lang w:val="es-MX"/>
        </w:rPr>
        <w:t>ue en efecto la aquí recurrente en el concepto de impugnación marcado como primero, manifestó</w:t>
      </w:r>
      <w:r>
        <w:rPr>
          <w:rFonts w:ascii="Arial" w:hAnsi="Arial" w:cs="Arial"/>
          <w:bCs/>
          <w:sz w:val="26"/>
          <w:szCs w:val="26"/>
          <w:lang w:val="es-MX"/>
        </w:rPr>
        <w:t xml:space="preserve"> esencialmente</w:t>
      </w:r>
      <w:r w:rsidR="00CE5E06">
        <w:rPr>
          <w:rFonts w:ascii="Arial" w:hAnsi="Arial" w:cs="Arial"/>
          <w:bCs/>
          <w:sz w:val="26"/>
          <w:szCs w:val="26"/>
          <w:lang w:val="es-MX"/>
        </w:rPr>
        <w:t xml:space="preserve"> que el oficio </w:t>
      </w:r>
      <w:r w:rsidR="00556982">
        <w:rPr>
          <w:rFonts w:ascii="Arial" w:hAnsi="Arial" w:cs="Arial"/>
          <w:b/>
          <w:sz w:val="26"/>
          <w:szCs w:val="26"/>
        </w:rPr>
        <w:t xml:space="preserve">********** </w:t>
      </w:r>
      <w:r w:rsidR="00CE5E06">
        <w:rPr>
          <w:rFonts w:ascii="Arial" w:hAnsi="Arial" w:cs="Arial"/>
          <w:bCs/>
          <w:sz w:val="26"/>
          <w:szCs w:val="26"/>
          <w:lang w:val="es-MX"/>
        </w:rPr>
        <w:t>de cinco de abril de dos mil dieciocho, fue emitido por autoridad carente de facultades para atender su petición</w:t>
      </w:r>
      <w:r w:rsidR="00CE5E06" w:rsidRPr="00CE5E06">
        <w:rPr>
          <w:rFonts w:ascii="Arial" w:hAnsi="Arial" w:cs="Arial"/>
          <w:bCs/>
          <w:sz w:val="26"/>
          <w:szCs w:val="26"/>
          <w:lang w:val="es-MX"/>
        </w:rPr>
        <w:t xml:space="preserve"> </w:t>
      </w:r>
      <w:r w:rsidR="00CE5E06">
        <w:rPr>
          <w:rFonts w:ascii="Arial" w:hAnsi="Arial" w:cs="Arial"/>
          <w:bCs/>
          <w:sz w:val="26"/>
          <w:szCs w:val="26"/>
          <w:lang w:val="es-MX"/>
        </w:rPr>
        <w:t xml:space="preserve">de devolución de las aportaciones equivalentes al 18.5% de su sueldo quincenal que el Gobierno del Estado hacía entrega a la Oficina de Pensiones, porque es el Consejo Directivo de la Oficina de Pensiones, el facultado para administrar el fondo de pensiones y quien debe atender su solicitud, </w:t>
      </w:r>
      <w:r w:rsidR="00F82BBB">
        <w:rPr>
          <w:rFonts w:ascii="Arial" w:hAnsi="Arial" w:cs="Arial"/>
          <w:bCs/>
          <w:sz w:val="26"/>
          <w:szCs w:val="26"/>
          <w:lang w:val="es-MX"/>
        </w:rPr>
        <w:t xml:space="preserve">toda vez </w:t>
      </w:r>
      <w:r w:rsidR="00CE5E06">
        <w:rPr>
          <w:rFonts w:ascii="Arial" w:hAnsi="Arial" w:cs="Arial"/>
          <w:bCs/>
          <w:sz w:val="26"/>
          <w:szCs w:val="26"/>
          <w:lang w:val="es-MX"/>
        </w:rPr>
        <w:t xml:space="preserve">que el </w:t>
      </w:r>
      <w:r w:rsidR="00CE5E06">
        <w:rPr>
          <w:rFonts w:ascii="Arial" w:hAnsi="Arial" w:cs="Arial"/>
          <w:bCs/>
          <w:sz w:val="26"/>
          <w:szCs w:val="26"/>
          <w:lang w:val="es-MX"/>
        </w:rPr>
        <w:lastRenderedPageBreak/>
        <w:t>Director General de Pensiones, es el que ejecuta los acuerdos del Consejo Directivo, aunado a que dicho acto carece de fundamentación exhaustiva</w:t>
      </w:r>
      <w:r>
        <w:rPr>
          <w:rFonts w:ascii="Arial" w:hAnsi="Arial" w:cs="Arial"/>
          <w:bCs/>
          <w:sz w:val="26"/>
          <w:szCs w:val="26"/>
          <w:lang w:val="es-MX"/>
        </w:rPr>
        <w:t xml:space="preserve">, al no haberse citado el apartado, fracción, inciso o </w:t>
      </w:r>
      <w:proofErr w:type="spellStart"/>
      <w:r>
        <w:rPr>
          <w:rFonts w:ascii="Arial" w:hAnsi="Arial" w:cs="Arial"/>
          <w:bCs/>
          <w:sz w:val="26"/>
          <w:szCs w:val="26"/>
          <w:lang w:val="es-MX"/>
        </w:rPr>
        <w:t>subinciso</w:t>
      </w:r>
      <w:proofErr w:type="spellEnd"/>
      <w:r>
        <w:rPr>
          <w:rFonts w:ascii="Arial" w:hAnsi="Arial" w:cs="Arial"/>
          <w:bCs/>
          <w:sz w:val="26"/>
          <w:szCs w:val="26"/>
          <w:lang w:val="es-MX"/>
        </w:rPr>
        <w:t>, porque la demandada no invocó fracción alguna de los artículos 89 de la Ley de Pensiones para los Trabajadores del Gobierno del Estado de Oaxaca, ni del artículo 5 del Reglamento Interno de la Oficina de Pensiones.</w:t>
      </w:r>
    </w:p>
    <w:p w:rsidR="00914BAF" w:rsidRDefault="00914BAF" w:rsidP="00F95634">
      <w:pPr>
        <w:spacing w:before="240" w:after="0" w:line="360" w:lineRule="auto"/>
        <w:ind w:firstLine="708"/>
        <w:jc w:val="both"/>
        <w:rPr>
          <w:rFonts w:ascii="Arial" w:hAnsi="Arial" w:cs="Arial"/>
          <w:bCs/>
          <w:sz w:val="26"/>
          <w:szCs w:val="26"/>
          <w:lang w:val="es-MX"/>
        </w:rPr>
      </w:pPr>
      <w:r>
        <w:rPr>
          <w:rFonts w:ascii="Arial" w:hAnsi="Arial" w:cs="Arial"/>
          <w:bCs/>
          <w:sz w:val="26"/>
          <w:szCs w:val="26"/>
          <w:lang w:val="es-MX"/>
        </w:rPr>
        <w:t>Alegaciones que la Primera Instancia ignoró, pues al resolver al respecto de lo anteriormente puntualizado, únicamente se concretó a señalar que:</w:t>
      </w:r>
    </w:p>
    <w:p w:rsidR="00914BAF" w:rsidRPr="00E66BDC" w:rsidRDefault="00914BAF" w:rsidP="00A12D79">
      <w:pPr>
        <w:spacing w:before="240" w:after="0" w:line="360" w:lineRule="auto"/>
        <w:ind w:left="1134" w:right="616"/>
        <w:jc w:val="both"/>
        <w:rPr>
          <w:rFonts w:ascii="Arial" w:hAnsi="Arial" w:cs="Arial"/>
          <w:bCs/>
          <w:sz w:val="24"/>
          <w:szCs w:val="26"/>
          <w:lang w:val="es-MX"/>
        </w:rPr>
      </w:pPr>
      <w:r w:rsidRPr="00E66BDC">
        <w:rPr>
          <w:rFonts w:ascii="Arial" w:hAnsi="Arial" w:cs="Arial"/>
          <w:bCs/>
          <w:sz w:val="24"/>
          <w:szCs w:val="26"/>
          <w:lang w:val="es-MX"/>
        </w:rPr>
        <w:t>“</w:t>
      </w:r>
      <w:r w:rsidRPr="00E66BDC">
        <w:rPr>
          <w:rFonts w:ascii="Arial" w:hAnsi="Arial" w:cs="Arial"/>
          <w:bCs/>
          <w:i/>
          <w:szCs w:val="24"/>
          <w:lang w:val="es-MX"/>
        </w:rPr>
        <w:t>La actora combate la facultad del Director General de la Oficina de Pensiones para dar contestación a su escrito presentado el día veintidós de marzo de dos mil dieciocho (22/03/2018) en la que se negó la devolución de aportaciones a cargo del Gobierno del Estado de Oaxaca, equivalentes al 18.5</w:t>
      </w:r>
      <w:r w:rsidR="00A12D79" w:rsidRPr="00E66BDC">
        <w:rPr>
          <w:rFonts w:ascii="Arial" w:hAnsi="Arial" w:cs="Arial"/>
          <w:bCs/>
          <w:i/>
          <w:szCs w:val="24"/>
          <w:lang w:val="es-MX"/>
        </w:rPr>
        <w:t xml:space="preserve">% de su sueldo quincenal, resultando </w:t>
      </w:r>
      <w:r w:rsidR="00A12D79" w:rsidRPr="00E66BDC">
        <w:rPr>
          <w:rFonts w:ascii="Arial" w:hAnsi="Arial" w:cs="Arial"/>
          <w:b/>
          <w:bCs/>
          <w:i/>
          <w:szCs w:val="24"/>
          <w:lang w:val="es-MX"/>
        </w:rPr>
        <w:t xml:space="preserve">infundado este agravio, </w:t>
      </w:r>
      <w:r w:rsidR="00A12D79" w:rsidRPr="00E66BDC">
        <w:rPr>
          <w:rFonts w:ascii="Arial" w:hAnsi="Arial" w:cs="Arial"/>
          <w:bCs/>
          <w:i/>
          <w:szCs w:val="24"/>
          <w:lang w:val="es-MX"/>
        </w:rPr>
        <w:t>pues dicha facultad se encuentra prevista en el artículo 5 fracción VIU del Reglamento Interno de la Oficina de Pensiones del Estado de Oaxaca, el cual faculta a dicho titular para autorizar las devoluciones del fondo de pensiones conforme a las disposiciones previstas en la Ley de Pensiones, luego entonces si es la autoridad facultada para dar respuesta a su petición, artículo que incluso fue plasmado en la parte final del oficio impugnado.</w:t>
      </w:r>
      <w:r w:rsidR="00A12D79" w:rsidRPr="00E66BDC">
        <w:rPr>
          <w:rFonts w:ascii="Arial" w:hAnsi="Arial" w:cs="Arial"/>
          <w:bCs/>
          <w:sz w:val="24"/>
          <w:szCs w:val="26"/>
          <w:lang w:val="es-MX"/>
        </w:rPr>
        <w:t>”</w:t>
      </w:r>
      <w:r w:rsidRPr="00E66BDC">
        <w:rPr>
          <w:rFonts w:ascii="Arial" w:hAnsi="Arial" w:cs="Arial"/>
          <w:bCs/>
          <w:sz w:val="24"/>
          <w:szCs w:val="26"/>
          <w:lang w:val="es-MX"/>
        </w:rPr>
        <w:t xml:space="preserve"> </w:t>
      </w:r>
    </w:p>
    <w:p w:rsidR="00886A15" w:rsidRDefault="00A12D79" w:rsidP="00F95634">
      <w:pPr>
        <w:spacing w:before="240" w:after="0" w:line="360" w:lineRule="auto"/>
        <w:ind w:firstLine="708"/>
        <w:jc w:val="both"/>
        <w:rPr>
          <w:rFonts w:ascii="Arial" w:hAnsi="Arial" w:cs="Arial"/>
          <w:bCs/>
          <w:sz w:val="26"/>
          <w:szCs w:val="26"/>
          <w:lang w:val="es-MX"/>
        </w:rPr>
      </w:pPr>
      <w:r>
        <w:rPr>
          <w:rFonts w:ascii="Arial" w:hAnsi="Arial" w:cs="Arial"/>
          <w:bCs/>
          <w:sz w:val="26"/>
          <w:szCs w:val="26"/>
          <w:lang w:val="es-MX"/>
        </w:rPr>
        <w:t>Como se ve de la anterior transcripción y como lo alega la recurrente, la Primera Instancia fue omisa en atender en su totalidad los argumentos que hizo en su demanda, pues nada dijo respecto a que la autoridad facultada lo es el Consejo Directivo</w:t>
      </w:r>
      <w:r w:rsidR="00631966">
        <w:rPr>
          <w:rFonts w:ascii="Arial" w:hAnsi="Arial" w:cs="Arial"/>
          <w:bCs/>
          <w:sz w:val="26"/>
          <w:szCs w:val="26"/>
          <w:lang w:val="es-MX"/>
        </w:rPr>
        <w:t xml:space="preserve"> de la Oficina de Pensiones</w:t>
      </w:r>
      <w:r w:rsidR="00886A15">
        <w:rPr>
          <w:rFonts w:ascii="Arial" w:hAnsi="Arial" w:cs="Arial"/>
          <w:bCs/>
          <w:sz w:val="26"/>
          <w:szCs w:val="26"/>
          <w:lang w:val="es-MX"/>
        </w:rPr>
        <w:t>, ni tampoco se pronunció respecto de la ausencia de la cita de las fracciones correspondientes a los artículos 89 de la Ley de Pensiones y 5 del Reglamento de la Oficina de Pensiones; lo que hace evidente una falta de exhaustividad e incongruencia por parte de la Primera Instancia, para resolver, porque basa su consideración de que la autoridad demandada es competente, en precisar que tal facultad se encuentra contemplada en la fracción VI del artículo 5 del Reglamento citado anteriormente y que dicho artículo fue plasmado al final del oficio impugnado</w:t>
      </w:r>
      <w:r w:rsidR="00195A08">
        <w:rPr>
          <w:rFonts w:ascii="Arial" w:hAnsi="Arial" w:cs="Arial"/>
          <w:bCs/>
          <w:sz w:val="26"/>
          <w:szCs w:val="26"/>
          <w:lang w:val="es-MX"/>
        </w:rPr>
        <w:t>, esto pese que la actora, manifestó en su demanda que en el oficio impugnado, se omitió citar la fracción del artículo 5 que precisa la A quo.</w:t>
      </w:r>
    </w:p>
    <w:p w:rsidR="00195A08" w:rsidRDefault="00195A08" w:rsidP="00195A08">
      <w:pPr>
        <w:spacing w:before="240" w:line="360" w:lineRule="auto"/>
        <w:ind w:firstLine="708"/>
        <w:jc w:val="both"/>
        <w:rPr>
          <w:rFonts w:ascii="Arial" w:hAnsi="Arial" w:cs="Arial"/>
          <w:sz w:val="26"/>
          <w:szCs w:val="26"/>
        </w:rPr>
      </w:pPr>
      <w:r>
        <w:rPr>
          <w:rFonts w:ascii="Arial" w:eastAsia="Calibri" w:hAnsi="Arial" w:cs="Arial"/>
          <w:bCs/>
          <w:sz w:val="26"/>
          <w:szCs w:val="26"/>
        </w:rPr>
        <w:t xml:space="preserve">Razón por la cual ante la omisión de la Primera Instancia y con la finalidad de reparar el agravio </w:t>
      </w:r>
      <w:r>
        <w:rPr>
          <w:rFonts w:ascii="Arial" w:hAnsi="Arial" w:cs="Arial"/>
          <w:sz w:val="26"/>
          <w:szCs w:val="26"/>
        </w:rPr>
        <w:t xml:space="preserve">causado, esta Sala Superior </w:t>
      </w:r>
      <w:r w:rsidRPr="007E1BE6">
        <w:rPr>
          <w:rFonts w:ascii="Arial" w:hAnsi="Arial" w:cs="Arial"/>
          <w:b/>
          <w:sz w:val="26"/>
          <w:szCs w:val="26"/>
        </w:rPr>
        <w:t xml:space="preserve">reasume </w:t>
      </w:r>
      <w:r w:rsidRPr="007E1BE6">
        <w:rPr>
          <w:rFonts w:ascii="Arial" w:hAnsi="Arial" w:cs="Arial"/>
          <w:b/>
          <w:sz w:val="26"/>
          <w:szCs w:val="26"/>
        </w:rPr>
        <w:lastRenderedPageBreak/>
        <w:t>jurisdicción</w:t>
      </w:r>
      <w:r>
        <w:rPr>
          <w:rFonts w:ascii="Arial" w:hAnsi="Arial" w:cs="Arial"/>
          <w:sz w:val="26"/>
          <w:szCs w:val="26"/>
        </w:rPr>
        <w:t xml:space="preserve"> y procede al análisis de la cuestión omitida</w:t>
      </w:r>
      <w:r w:rsidR="00207FA3">
        <w:rPr>
          <w:rFonts w:ascii="Arial" w:hAnsi="Arial" w:cs="Arial"/>
          <w:sz w:val="26"/>
          <w:szCs w:val="26"/>
        </w:rPr>
        <w:t>, esto con la finalidad de poder cumplir con lo dispuesto por el artículo 207</w:t>
      </w:r>
      <w:r w:rsidR="00207FA3">
        <w:rPr>
          <w:rStyle w:val="Refdenotaalpie"/>
          <w:rFonts w:ascii="Arial" w:hAnsi="Arial" w:cs="Arial"/>
          <w:sz w:val="26"/>
          <w:szCs w:val="26"/>
        </w:rPr>
        <w:footnoteReference w:id="2"/>
      </w:r>
      <w:r w:rsidR="00207FA3">
        <w:rPr>
          <w:rFonts w:ascii="Arial" w:hAnsi="Arial" w:cs="Arial"/>
          <w:sz w:val="26"/>
          <w:szCs w:val="26"/>
        </w:rPr>
        <w:t xml:space="preserve"> de la Ley de Procedimiento y Justicia Administrativa para el Estado de Oaxaca, y emitir una sentencia acorde a derecho; s</w:t>
      </w:r>
      <w:r>
        <w:rPr>
          <w:rFonts w:ascii="Arial" w:hAnsi="Arial" w:cs="Arial"/>
          <w:sz w:val="26"/>
          <w:szCs w:val="26"/>
        </w:rPr>
        <w:t xml:space="preserve">irve de apoyo a lo anterior la Jurisprudencia sustentada por el Segundo </w:t>
      </w:r>
      <w:r w:rsidRPr="008E7581">
        <w:rPr>
          <w:rFonts w:ascii="Arial" w:hAnsi="Arial" w:cs="Arial"/>
          <w:sz w:val="26"/>
          <w:szCs w:val="26"/>
        </w:rPr>
        <w:t>Tribunal Colegiado d</w:t>
      </w:r>
      <w:r>
        <w:rPr>
          <w:rFonts w:ascii="Arial" w:hAnsi="Arial" w:cs="Arial"/>
          <w:sz w:val="26"/>
          <w:szCs w:val="26"/>
        </w:rPr>
        <w:t>el Décimo Circuito, publicada en la página 2075 de la Gaceta del Semanario Judicial de la Federación, Tomo XXII</w:t>
      </w:r>
      <w:r w:rsidRPr="008E7581">
        <w:rPr>
          <w:rFonts w:ascii="Arial" w:hAnsi="Arial" w:cs="Arial"/>
          <w:sz w:val="26"/>
          <w:szCs w:val="26"/>
        </w:rPr>
        <w:t xml:space="preserve">, </w:t>
      </w:r>
      <w:r>
        <w:rPr>
          <w:rFonts w:ascii="Arial" w:hAnsi="Arial" w:cs="Arial"/>
          <w:sz w:val="26"/>
          <w:szCs w:val="26"/>
        </w:rPr>
        <w:t xml:space="preserve">octubre </w:t>
      </w:r>
      <w:r w:rsidRPr="008E7581">
        <w:rPr>
          <w:rFonts w:ascii="Arial" w:hAnsi="Arial" w:cs="Arial"/>
          <w:sz w:val="26"/>
          <w:szCs w:val="26"/>
        </w:rPr>
        <w:t xml:space="preserve">de </w:t>
      </w:r>
      <w:r>
        <w:rPr>
          <w:rFonts w:ascii="Arial" w:hAnsi="Arial" w:cs="Arial"/>
          <w:sz w:val="26"/>
          <w:szCs w:val="26"/>
        </w:rPr>
        <w:t>2005, materia Civil, novena época,</w:t>
      </w:r>
      <w:r w:rsidR="00207FA3">
        <w:rPr>
          <w:rFonts w:ascii="Arial" w:hAnsi="Arial" w:cs="Arial"/>
          <w:sz w:val="26"/>
          <w:szCs w:val="26"/>
        </w:rPr>
        <w:t xml:space="preserve"> </w:t>
      </w:r>
      <w:r>
        <w:rPr>
          <w:rFonts w:ascii="Arial" w:hAnsi="Arial" w:cs="Arial"/>
          <w:sz w:val="26"/>
          <w:szCs w:val="26"/>
        </w:rPr>
        <w:t>de rubro y texto siguientes:</w:t>
      </w:r>
    </w:p>
    <w:p w:rsidR="00195A08" w:rsidRPr="00E66BDC" w:rsidRDefault="00195A08" w:rsidP="00195A08">
      <w:pPr>
        <w:spacing w:line="360" w:lineRule="auto"/>
        <w:ind w:left="1134" w:right="495"/>
        <w:jc w:val="both"/>
        <w:rPr>
          <w:rFonts w:ascii="Arial" w:hAnsi="Arial" w:cs="Arial"/>
          <w:szCs w:val="24"/>
        </w:rPr>
      </w:pPr>
      <w:r>
        <w:rPr>
          <w:rFonts w:ascii="Arial" w:hAnsi="Arial" w:cs="Arial"/>
          <w:sz w:val="24"/>
          <w:szCs w:val="24"/>
        </w:rPr>
        <w:t>“</w:t>
      </w:r>
      <w:r w:rsidRPr="00E66BDC">
        <w:rPr>
          <w:rFonts w:ascii="Arial" w:hAnsi="Arial" w:cs="Arial"/>
          <w:b/>
          <w:i/>
          <w:szCs w:val="24"/>
        </w:rPr>
        <w:t xml:space="preserve">AGRAVIOS EN LA APELACIÓN. AL NO EXISTIR REENVÍO EL AD QUEM DEBE REASUMIR JURISDICCIÓN Y ABORDAR OFICIOSAMENTE SU ANÁLISIS, SIN QUE ELLO IMPLIQUE SUPLENCIA DE AQUÉLLOS. </w:t>
      </w:r>
      <w:r w:rsidRPr="00E66BDC">
        <w:rPr>
          <w:rFonts w:ascii="Arial" w:hAnsi="Arial" w:cs="Arial"/>
          <w:i/>
          <w:szCs w:val="24"/>
        </w:rPr>
        <w:t>Si bien es cierto que en la apelación contra el fallo definitivo de primer grado el tribunal de alzada debe concretarse a examinar, a través de los agravios, las acciones, excepciones y defensas que se hayan hecho valer oportunamente en primera instancia, porque de lo contrario el fallo sería incongruente, también lo es que esa regla es general dado que en la apelación no existe reenvío, por lo que el órgano jurisdiccional de segundo grado no puede devolver las actuaciones para que el a quo subsane las omisiones en las que hubiera incurrido, en aras de respetar ese principio de congruencia y no dejar inaudito a ninguno de los contendientes por lo que, a fin de resolver la litis natural en todos sus aspectos, el ad quem debe reasumir jurisdicción y abordar oficiosamente el análisis correspondiente, sin que ello implique suplencia de los agravios</w:t>
      </w:r>
      <w:r w:rsidRPr="00E66BDC">
        <w:rPr>
          <w:rFonts w:ascii="Arial" w:hAnsi="Arial" w:cs="Arial"/>
          <w:szCs w:val="24"/>
        </w:rPr>
        <w:t>.”</w:t>
      </w:r>
    </w:p>
    <w:p w:rsidR="00207FA3" w:rsidRDefault="00207FA3" w:rsidP="00207FA3">
      <w:pPr>
        <w:spacing w:before="240" w:after="0" w:line="360" w:lineRule="auto"/>
        <w:ind w:firstLine="708"/>
        <w:jc w:val="both"/>
        <w:rPr>
          <w:rFonts w:ascii="Arial" w:hAnsi="Arial" w:cs="Arial"/>
          <w:bCs/>
          <w:sz w:val="26"/>
          <w:szCs w:val="26"/>
          <w:lang w:val="es-MX"/>
        </w:rPr>
      </w:pPr>
      <w:r>
        <w:rPr>
          <w:rFonts w:ascii="Arial" w:hAnsi="Arial" w:cs="Arial"/>
          <w:bCs/>
          <w:sz w:val="26"/>
          <w:szCs w:val="26"/>
        </w:rPr>
        <w:t xml:space="preserve">La actora alega que el Director General de la Oficina de Pensiones, carece de facultad para atender su petición de </w:t>
      </w:r>
      <w:r>
        <w:rPr>
          <w:rFonts w:ascii="Arial" w:hAnsi="Arial" w:cs="Arial"/>
          <w:bCs/>
          <w:sz w:val="26"/>
          <w:szCs w:val="26"/>
          <w:lang w:val="es-MX"/>
        </w:rPr>
        <w:t>devolución de las aportaciones equivalentes al 18.5% de su sueldo quincenal que el Gobierno del Estado hacía entrega a la Oficina de Pensiones, porque es el Consejo Directivo de la Oficina de Pensiones, el facultado para administrar el fondo de pensiones y quien debe atender su solicitud</w:t>
      </w:r>
      <w:r w:rsidR="00F82BBB">
        <w:rPr>
          <w:rFonts w:ascii="Arial" w:hAnsi="Arial" w:cs="Arial"/>
          <w:bCs/>
          <w:sz w:val="26"/>
          <w:szCs w:val="26"/>
          <w:lang w:val="es-MX"/>
        </w:rPr>
        <w:t xml:space="preserve">, de conformidad con lo dispuesto por el artículo 88 fracción II de la Ley de Pensiones para los Trabajadores del Gobierno del Estado de Oaxaca, porque el Director General, es el que ejecuta los acuerdos del Consejo; </w:t>
      </w:r>
      <w:r w:rsidR="00F82BBB">
        <w:rPr>
          <w:rFonts w:ascii="Arial" w:hAnsi="Arial" w:cs="Arial"/>
          <w:bCs/>
          <w:sz w:val="26"/>
          <w:szCs w:val="26"/>
          <w:lang w:val="es-MX"/>
        </w:rPr>
        <w:lastRenderedPageBreak/>
        <w:t xml:space="preserve">de ahí la ilegalidad del contenido del oficio impugnado, el que </w:t>
      </w:r>
      <w:r w:rsidR="003C7418">
        <w:rPr>
          <w:rFonts w:ascii="Arial" w:hAnsi="Arial" w:cs="Arial"/>
          <w:bCs/>
          <w:sz w:val="26"/>
          <w:szCs w:val="26"/>
          <w:lang w:val="es-MX"/>
        </w:rPr>
        <w:t xml:space="preserve">además </w:t>
      </w:r>
      <w:r w:rsidR="00F82BBB">
        <w:rPr>
          <w:rFonts w:ascii="Arial" w:hAnsi="Arial" w:cs="Arial"/>
          <w:bCs/>
          <w:sz w:val="26"/>
          <w:szCs w:val="26"/>
          <w:lang w:val="es-MX"/>
        </w:rPr>
        <w:t xml:space="preserve">carece de fundamentación exhaustiva, porque </w:t>
      </w:r>
      <w:r w:rsidR="009A3E2B">
        <w:rPr>
          <w:rFonts w:ascii="Arial" w:hAnsi="Arial" w:cs="Arial"/>
          <w:bCs/>
          <w:sz w:val="26"/>
          <w:szCs w:val="26"/>
          <w:lang w:val="es-MX"/>
        </w:rPr>
        <w:t xml:space="preserve">la demandada </w:t>
      </w:r>
      <w:r w:rsidR="003C7418">
        <w:rPr>
          <w:rFonts w:ascii="Arial" w:hAnsi="Arial" w:cs="Arial"/>
          <w:bCs/>
          <w:sz w:val="26"/>
          <w:szCs w:val="26"/>
          <w:lang w:val="es-MX"/>
        </w:rPr>
        <w:t xml:space="preserve">omitió </w:t>
      </w:r>
      <w:r w:rsidR="00F82BBB">
        <w:rPr>
          <w:rFonts w:ascii="Arial" w:hAnsi="Arial" w:cs="Arial"/>
          <w:bCs/>
          <w:sz w:val="26"/>
          <w:szCs w:val="26"/>
          <w:lang w:val="es-MX"/>
        </w:rPr>
        <w:t xml:space="preserve">citar </w:t>
      </w:r>
      <w:r>
        <w:rPr>
          <w:rFonts w:ascii="Arial" w:hAnsi="Arial" w:cs="Arial"/>
          <w:bCs/>
          <w:sz w:val="26"/>
          <w:szCs w:val="26"/>
          <w:lang w:val="es-MX"/>
        </w:rPr>
        <w:t>el apartado, fracción, inciso o subinciso</w:t>
      </w:r>
      <w:r w:rsidR="009A3E2B">
        <w:rPr>
          <w:rFonts w:ascii="Arial" w:hAnsi="Arial" w:cs="Arial"/>
          <w:bCs/>
          <w:sz w:val="26"/>
          <w:szCs w:val="26"/>
          <w:lang w:val="es-MX"/>
        </w:rPr>
        <w:t xml:space="preserve"> que le otorga la atribución que ejerce, dejándolo así en estado de indefensión, al no conocer el fundamento legal que le faculta para emitir el acto que impugna</w:t>
      </w:r>
      <w:r>
        <w:rPr>
          <w:rFonts w:ascii="Arial" w:hAnsi="Arial" w:cs="Arial"/>
          <w:bCs/>
          <w:sz w:val="26"/>
          <w:szCs w:val="26"/>
          <w:lang w:val="es-MX"/>
        </w:rPr>
        <w:t>.</w:t>
      </w:r>
    </w:p>
    <w:p w:rsidR="00BE2EAD" w:rsidRDefault="00BE2EAD" w:rsidP="00207FA3">
      <w:pPr>
        <w:spacing w:before="240" w:after="0" w:line="360" w:lineRule="auto"/>
        <w:ind w:firstLine="708"/>
        <w:jc w:val="both"/>
        <w:rPr>
          <w:rFonts w:ascii="Arial" w:hAnsi="Arial" w:cs="Arial"/>
          <w:bCs/>
          <w:sz w:val="26"/>
          <w:szCs w:val="26"/>
          <w:lang w:val="es-MX"/>
        </w:rPr>
      </w:pPr>
      <w:r>
        <w:rPr>
          <w:rFonts w:ascii="Arial" w:hAnsi="Arial" w:cs="Arial"/>
          <w:bCs/>
          <w:sz w:val="26"/>
          <w:szCs w:val="26"/>
          <w:lang w:val="es-MX"/>
        </w:rPr>
        <w:t xml:space="preserve">Por lo que hace a su afirmación de que es al Consejo Directivo, a quien conforme lo dispuesto por el artículo 88 fracción II de la Ley de Pensiones para los Trabajadores del Gobierno del Estado de Oaxaca, a quien le corresponde atender su petición de devolución; es </w:t>
      </w:r>
      <w:r w:rsidRPr="00B76CAD">
        <w:rPr>
          <w:rFonts w:ascii="Arial" w:hAnsi="Arial" w:cs="Arial"/>
          <w:b/>
          <w:bCs/>
          <w:sz w:val="26"/>
          <w:szCs w:val="26"/>
          <w:lang w:val="es-MX"/>
        </w:rPr>
        <w:t>errónea</w:t>
      </w:r>
      <w:r>
        <w:rPr>
          <w:rFonts w:ascii="Arial" w:hAnsi="Arial" w:cs="Arial"/>
          <w:bCs/>
          <w:sz w:val="26"/>
          <w:szCs w:val="26"/>
          <w:lang w:val="es-MX"/>
        </w:rPr>
        <w:t>, porque si bien como lo señala y establece dicho precepto legal, a dicho Consejo</w:t>
      </w:r>
      <w:r w:rsidR="00B76CAD">
        <w:rPr>
          <w:rFonts w:ascii="Arial" w:hAnsi="Arial" w:cs="Arial"/>
          <w:bCs/>
          <w:sz w:val="26"/>
          <w:szCs w:val="26"/>
          <w:lang w:val="es-MX"/>
        </w:rPr>
        <w:t xml:space="preserve"> Directivo </w:t>
      </w:r>
      <w:r>
        <w:rPr>
          <w:rFonts w:ascii="Arial" w:hAnsi="Arial" w:cs="Arial"/>
          <w:bCs/>
          <w:sz w:val="26"/>
          <w:szCs w:val="26"/>
          <w:lang w:val="es-MX"/>
        </w:rPr>
        <w:t>le corresponde administrar el fondo de pensiones, esta facultad, no refiere que ello le dé la atribución de resolver y autorizar la devolución respectiva.</w:t>
      </w:r>
    </w:p>
    <w:p w:rsidR="00A87DC3" w:rsidRDefault="00B76CAD" w:rsidP="00207FA3">
      <w:pPr>
        <w:spacing w:before="240" w:after="0" w:line="360" w:lineRule="auto"/>
        <w:ind w:firstLine="708"/>
        <w:jc w:val="both"/>
        <w:rPr>
          <w:rFonts w:ascii="Arial" w:hAnsi="Arial" w:cs="Arial"/>
          <w:bCs/>
          <w:sz w:val="26"/>
          <w:szCs w:val="26"/>
          <w:lang w:val="es-MX"/>
        </w:rPr>
      </w:pPr>
      <w:r>
        <w:rPr>
          <w:rFonts w:ascii="Arial" w:hAnsi="Arial" w:cs="Arial"/>
          <w:bCs/>
          <w:sz w:val="26"/>
          <w:szCs w:val="26"/>
          <w:lang w:val="es-MX"/>
        </w:rPr>
        <w:t xml:space="preserve">Ahora, en cuanto a </w:t>
      </w:r>
      <w:r w:rsidR="00BE2EAD">
        <w:rPr>
          <w:rFonts w:ascii="Arial" w:hAnsi="Arial" w:cs="Arial"/>
          <w:bCs/>
          <w:sz w:val="26"/>
          <w:szCs w:val="26"/>
          <w:lang w:val="es-MX"/>
        </w:rPr>
        <w:t xml:space="preserve">la ausencia de la cita del apartado, fracción, inciso o </w:t>
      </w:r>
      <w:proofErr w:type="spellStart"/>
      <w:r w:rsidR="00BE2EAD">
        <w:rPr>
          <w:rFonts w:ascii="Arial" w:hAnsi="Arial" w:cs="Arial"/>
          <w:bCs/>
          <w:sz w:val="26"/>
          <w:szCs w:val="26"/>
          <w:lang w:val="es-MX"/>
        </w:rPr>
        <w:t>subinciso</w:t>
      </w:r>
      <w:proofErr w:type="spellEnd"/>
      <w:r w:rsidR="00BE2EAD">
        <w:rPr>
          <w:rFonts w:ascii="Arial" w:hAnsi="Arial" w:cs="Arial"/>
          <w:bCs/>
          <w:sz w:val="26"/>
          <w:szCs w:val="26"/>
          <w:lang w:val="es-MX"/>
        </w:rPr>
        <w:t xml:space="preserve"> que le otorga al Director General de Pensiones, la atribución de atender la petición de devolución indicada</w:t>
      </w:r>
      <w:r w:rsidR="007C43C7">
        <w:rPr>
          <w:rFonts w:ascii="Arial" w:hAnsi="Arial" w:cs="Arial"/>
          <w:bCs/>
          <w:sz w:val="26"/>
          <w:szCs w:val="26"/>
          <w:lang w:val="es-MX"/>
        </w:rPr>
        <w:t xml:space="preserve">; </w:t>
      </w:r>
      <w:r>
        <w:rPr>
          <w:rFonts w:ascii="Arial" w:hAnsi="Arial" w:cs="Arial"/>
          <w:bCs/>
          <w:sz w:val="26"/>
          <w:szCs w:val="26"/>
          <w:lang w:val="es-MX"/>
        </w:rPr>
        <w:t xml:space="preserve">si bien en efecto </w:t>
      </w:r>
      <w:r w:rsidR="007C43C7">
        <w:rPr>
          <w:rFonts w:ascii="Arial" w:hAnsi="Arial" w:cs="Arial"/>
          <w:bCs/>
          <w:sz w:val="26"/>
          <w:szCs w:val="26"/>
          <w:lang w:val="es-MX"/>
        </w:rPr>
        <w:t xml:space="preserve">de </w:t>
      </w:r>
      <w:r w:rsidR="009A3E2B">
        <w:rPr>
          <w:rFonts w:ascii="Arial" w:hAnsi="Arial" w:cs="Arial"/>
          <w:bCs/>
          <w:sz w:val="26"/>
          <w:szCs w:val="26"/>
          <w:lang w:val="es-MX"/>
        </w:rPr>
        <w:t xml:space="preserve">análisis al oficio </w:t>
      </w:r>
      <w:r w:rsidR="004211B5">
        <w:rPr>
          <w:rFonts w:ascii="Arial" w:hAnsi="Arial" w:cs="Arial"/>
          <w:b/>
          <w:sz w:val="26"/>
          <w:szCs w:val="26"/>
        </w:rPr>
        <w:t>**********</w:t>
      </w:r>
      <w:r w:rsidR="00CD1EC5">
        <w:rPr>
          <w:rFonts w:ascii="Arial" w:hAnsi="Arial" w:cs="Arial"/>
          <w:bCs/>
          <w:sz w:val="26"/>
          <w:szCs w:val="26"/>
          <w:lang w:val="es-MX"/>
        </w:rPr>
        <w:t xml:space="preserve"> de cinco de abril de dos mil dieciocho, se advierte que el Director General</w:t>
      </w:r>
      <w:r w:rsidR="00A87DC3">
        <w:rPr>
          <w:rFonts w:ascii="Arial" w:hAnsi="Arial" w:cs="Arial"/>
          <w:bCs/>
          <w:sz w:val="26"/>
          <w:szCs w:val="26"/>
          <w:lang w:val="es-MX"/>
        </w:rPr>
        <w:t xml:space="preserve"> y Apoderado Legal del Consejo Directivo de la Oficina de Pensiones del Estado de Oaxaca, citó como fundamento de la atribución que dice tener para dar respuesta a la petición de </w:t>
      </w:r>
      <w:r w:rsidR="004211B5">
        <w:rPr>
          <w:rFonts w:ascii="Arial" w:hAnsi="Arial" w:cs="Arial"/>
          <w:b/>
          <w:sz w:val="26"/>
          <w:szCs w:val="26"/>
        </w:rPr>
        <w:t>**********</w:t>
      </w:r>
      <w:r w:rsidR="00A87DC3">
        <w:rPr>
          <w:rFonts w:ascii="Arial" w:hAnsi="Arial" w:cs="Arial"/>
          <w:bCs/>
          <w:sz w:val="26"/>
          <w:szCs w:val="26"/>
          <w:lang w:val="es-MX"/>
        </w:rPr>
        <w:t>, lo dispuesto por los artículos 89 fracción VI de la Ley de Pensiones para los Trabajadores del Gobierno del Estado de Oaxaca; 3</w:t>
      </w:r>
      <w:r w:rsidR="00150B64">
        <w:rPr>
          <w:rFonts w:ascii="Arial" w:hAnsi="Arial" w:cs="Arial"/>
          <w:bCs/>
          <w:sz w:val="26"/>
          <w:szCs w:val="26"/>
          <w:lang w:val="es-MX"/>
        </w:rPr>
        <w:t xml:space="preserve"> del Reglamento de Operación de la Oficina de Pensiones del Estado de Oaxaca</w:t>
      </w:r>
      <w:r w:rsidR="00A87DC3">
        <w:rPr>
          <w:rFonts w:ascii="Arial" w:hAnsi="Arial" w:cs="Arial"/>
          <w:bCs/>
          <w:sz w:val="26"/>
          <w:szCs w:val="26"/>
          <w:lang w:val="es-MX"/>
        </w:rPr>
        <w:t>, 5 y 6 del Reglamento Interno de la Oficina de Pensiones</w:t>
      </w:r>
      <w:r w:rsidR="00150B64">
        <w:rPr>
          <w:rFonts w:ascii="Arial" w:hAnsi="Arial" w:cs="Arial"/>
          <w:bCs/>
          <w:sz w:val="26"/>
          <w:szCs w:val="26"/>
          <w:lang w:val="es-MX"/>
        </w:rPr>
        <w:t xml:space="preserve"> del Estado de Oaxaca</w:t>
      </w:r>
      <w:r w:rsidR="00A87DC3">
        <w:rPr>
          <w:rFonts w:ascii="Arial" w:hAnsi="Arial" w:cs="Arial"/>
          <w:bCs/>
          <w:sz w:val="26"/>
          <w:szCs w:val="26"/>
          <w:lang w:val="es-MX"/>
        </w:rPr>
        <w:t>; y 17 de la Ley de Procedimiento y Justicia Administrativa para el Estado de Oaxaca</w:t>
      </w:r>
      <w:r>
        <w:rPr>
          <w:rFonts w:ascii="Arial" w:hAnsi="Arial" w:cs="Arial"/>
          <w:bCs/>
          <w:sz w:val="26"/>
          <w:szCs w:val="26"/>
          <w:lang w:val="es-MX"/>
        </w:rPr>
        <w:t>, omitiendo citar la o las fracciones correspondientes, en las que se precisa su facultad</w:t>
      </w:r>
      <w:r w:rsidR="00A87DC3">
        <w:rPr>
          <w:rFonts w:ascii="Arial" w:hAnsi="Arial" w:cs="Arial"/>
          <w:bCs/>
          <w:sz w:val="26"/>
          <w:szCs w:val="26"/>
          <w:lang w:val="es-MX"/>
        </w:rPr>
        <w:t>.</w:t>
      </w:r>
    </w:p>
    <w:p w:rsidR="00B76CAD" w:rsidRDefault="00B76CAD" w:rsidP="00207FA3">
      <w:pPr>
        <w:spacing w:before="240" w:after="0" w:line="360" w:lineRule="auto"/>
        <w:ind w:firstLine="708"/>
        <w:jc w:val="both"/>
        <w:rPr>
          <w:rFonts w:ascii="Arial" w:hAnsi="Arial" w:cs="Arial"/>
          <w:bCs/>
          <w:sz w:val="26"/>
          <w:szCs w:val="26"/>
          <w:lang w:val="es-MX"/>
        </w:rPr>
      </w:pPr>
      <w:r>
        <w:rPr>
          <w:rFonts w:ascii="Arial" w:hAnsi="Arial" w:cs="Arial"/>
          <w:bCs/>
          <w:sz w:val="26"/>
          <w:szCs w:val="26"/>
          <w:lang w:val="es-MX"/>
        </w:rPr>
        <w:t>Esta situación no trasciende e infiere en la legalidad de la fundamentación de la competencia de la emisora del acto impugnado, pues en efecto como lo precisó la Primera Instancia, el Director General de la Oficina de Pensiones, es la autoridad facultada para atender la petición de la actora, como lo establece la fracción VI del artículo 5</w:t>
      </w:r>
      <w:r>
        <w:rPr>
          <w:rStyle w:val="Refdenotaalpie"/>
          <w:rFonts w:ascii="Arial" w:hAnsi="Arial" w:cs="Arial"/>
          <w:bCs/>
          <w:sz w:val="26"/>
          <w:szCs w:val="26"/>
          <w:lang w:val="es-MX"/>
        </w:rPr>
        <w:footnoteReference w:id="3"/>
      </w:r>
      <w:r w:rsidRPr="00B76CAD">
        <w:rPr>
          <w:rFonts w:ascii="Arial" w:hAnsi="Arial" w:cs="Arial"/>
          <w:bCs/>
          <w:sz w:val="26"/>
          <w:szCs w:val="26"/>
          <w:lang w:val="es-MX"/>
        </w:rPr>
        <w:t xml:space="preserve"> </w:t>
      </w:r>
      <w:r>
        <w:rPr>
          <w:rFonts w:ascii="Arial" w:hAnsi="Arial" w:cs="Arial"/>
          <w:bCs/>
          <w:sz w:val="26"/>
          <w:szCs w:val="26"/>
          <w:lang w:val="es-MX"/>
        </w:rPr>
        <w:t xml:space="preserve">del Reglamento Interno de la Oficina de Pensiones del Estado de Oaxaca, </w:t>
      </w:r>
      <w:r>
        <w:rPr>
          <w:rFonts w:ascii="Arial" w:hAnsi="Arial" w:cs="Arial"/>
          <w:bCs/>
          <w:sz w:val="26"/>
          <w:szCs w:val="26"/>
          <w:lang w:val="es-MX"/>
        </w:rPr>
        <w:lastRenderedPageBreak/>
        <w:t xml:space="preserve">que puntualmente indica que dicho funcionario tiene la atribución de </w:t>
      </w:r>
      <w:r w:rsidRPr="00B76CAD">
        <w:rPr>
          <w:rFonts w:ascii="Arial" w:hAnsi="Arial" w:cs="Arial"/>
          <w:b/>
          <w:bCs/>
          <w:sz w:val="26"/>
          <w:szCs w:val="26"/>
          <w:lang w:val="es-MX"/>
        </w:rPr>
        <w:t>autorizar</w:t>
      </w:r>
      <w:r>
        <w:rPr>
          <w:rFonts w:ascii="Arial" w:hAnsi="Arial" w:cs="Arial"/>
          <w:bCs/>
          <w:sz w:val="26"/>
          <w:szCs w:val="26"/>
          <w:lang w:val="es-MX"/>
        </w:rPr>
        <w:t xml:space="preserve"> las devoluciones del Fondo de Pensiones, que si bien no fue citada tal fracción en el oficio materia de nulidad, ello no le quita al Director de Pensiones, la facultad indicada.</w:t>
      </w:r>
    </w:p>
    <w:p w:rsidR="00504683" w:rsidRDefault="00504683" w:rsidP="00207FA3">
      <w:pPr>
        <w:spacing w:before="240" w:after="0" w:line="360" w:lineRule="auto"/>
        <w:ind w:firstLine="708"/>
        <w:jc w:val="both"/>
        <w:rPr>
          <w:rFonts w:ascii="Arial" w:hAnsi="Arial" w:cs="Arial"/>
          <w:bCs/>
          <w:sz w:val="26"/>
          <w:szCs w:val="26"/>
          <w:lang w:val="es-MX"/>
        </w:rPr>
      </w:pPr>
      <w:r w:rsidRPr="00757634">
        <w:rPr>
          <w:rFonts w:ascii="Arial" w:hAnsi="Arial" w:cs="Arial"/>
          <w:b/>
          <w:bCs/>
          <w:sz w:val="26"/>
          <w:szCs w:val="26"/>
          <w:lang w:val="es-MX"/>
        </w:rPr>
        <w:t>Continua sus alegaciones</w:t>
      </w:r>
      <w:r>
        <w:rPr>
          <w:rFonts w:ascii="Arial" w:hAnsi="Arial" w:cs="Arial"/>
          <w:bCs/>
          <w:sz w:val="26"/>
          <w:szCs w:val="26"/>
          <w:lang w:val="es-MX"/>
        </w:rPr>
        <w:t xml:space="preserve"> la recurrente, precisando que </w:t>
      </w:r>
      <w:r w:rsidR="000C3230">
        <w:rPr>
          <w:rFonts w:ascii="Arial" w:hAnsi="Arial" w:cs="Arial"/>
          <w:bCs/>
          <w:sz w:val="26"/>
          <w:szCs w:val="26"/>
          <w:lang w:val="es-MX"/>
        </w:rPr>
        <w:t xml:space="preserve">en la determinación relativa a la devolución de la aportación del 18.5% a cargo del Gobierno del Estado para el Fondo de Pensiones, la Primera Instancia, no realizó una interpretación de los artículos 1, 3 fracción V, 6 fracciones I y II y 64 de la Ley de Pensiones para los Trabajadores del Gobierno del Estado de Oaxaca, de conformidad con los principios pro persona y de progresividad; pues por lo que hace al artículo 64 de la citada Ley de Pensiones, que dispone que el trabajador que no tenga derecho a pensión y se separe, o sea separado definitivamente del servicio, se entiende un concepto amplio del fondo de pensiones, </w:t>
      </w:r>
      <w:r w:rsidR="000873AC">
        <w:rPr>
          <w:rFonts w:ascii="Arial" w:hAnsi="Arial" w:cs="Arial"/>
          <w:bCs/>
          <w:sz w:val="26"/>
          <w:szCs w:val="26"/>
          <w:lang w:val="es-MX"/>
        </w:rPr>
        <w:t>y de conformidad</w:t>
      </w:r>
      <w:r w:rsidR="000C3230">
        <w:rPr>
          <w:rFonts w:ascii="Arial" w:hAnsi="Arial" w:cs="Arial"/>
          <w:bCs/>
          <w:sz w:val="26"/>
          <w:szCs w:val="26"/>
          <w:lang w:val="es-MX"/>
        </w:rPr>
        <w:t xml:space="preserve"> </w:t>
      </w:r>
      <w:r w:rsidR="00B83ED5">
        <w:rPr>
          <w:rFonts w:ascii="Arial" w:hAnsi="Arial" w:cs="Arial"/>
          <w:bCs/>
          <w:sz w:val="26"/>
          <w:szCs w:val="26"/>
          <w:lang w:val="es-MX"/>
        </w:rPr>
        <w:t>con el artículo 6 fracciones I y II de la misma Ley, el fondo de pensiones está constituido, por las aportaciones a cargo del Gobierno del Estado de Oaxaca, equivalentes al 18.5% del sueldo de los trabajadores y las cuotas</w:t>
      </w:r>
      <w:r w:rsidR="007C4633">
        <w:rPr>
          <w:rFonts w:ascii="Arial" w:hAnsi="Arial" w:cs="Arial"/>
          <w:bCs/>
          <w:sz w:val="26"/>
          <w:szCs w:val="26"/>
          <w:lang w:val="es-MX"/>
        </w:rPr>
        <w:t xml:space="preserve"> a</w:t>
      </w:r>
      <w:r w:rsidR="00B83ED5">
        <w:rPr>
          <w:rFonts w:ascii="Arial" w:hAnsi="Arial" w:cs="Arial"/>
          <w:bCs/>
          <w:sz w:val="26"/>
          <w:szCs w:val="26"/>
          <w:lang w:val="es-MX"/>
        </w:rPr>
        <w:t xml:space="preserve"> cargo de los trabajadores equivalentes al 9% de su sueldo base</w:t>
      </w:r>
      <w:r w:rsidR="000C04C4">
        <w:rPr>
          <w:rFonts w:ascii="Arial" w:hAnsi="Arial" w:cs="Arial"/>
          <w:bCs/>
          <w:sz w:val="26"/>
          <w:szCs w:val="26"/>
          <w:lang w:val="es-MX"/>
        </w:rPr>
        <w:t>; por lo que en una interpretación amplia del fondo de pensiones, el trabajador que no tenga derecho a pensión y se separe o sea separado definitivamente del servicio, tendrá derecho a que se le devuelvan los descuentos que se le hubieren hecho para el fondo de pensiones</w:t>
      </w:r>
      <w:r w:rsidR="003F0867">
        <w:rPr>
          <w:rFonts w:ascii="Arial" w:hAnsi="Arial" w:cs="Arial"/>
          <w:bCs/>
          <w:sz w:val="26"/>
          <w:szCs w:val="26"/>
          <w:lang w:val="es-MX"/>
        </w:rPr>
        <w:t>; esto es, no sólo los descuentos realizados al trabajador, sino también las aportaciones a cargo del Gobierno del Estado, porque ambos, son aportaciones para la seguridad social de cada trabajador en forma individualizada.</w:t>
      </w:r>
    </w:p>
    <w:p w:rsidR="003F0867" w:rsidRDefault="003F0867" w:rsidP="00207FA3">
      <w:pPr>
        <w:spacing w:before="240" w:after="0" w:line="360" w:lineRule="auto"/>
        <w:ind w:firstLine="708"/>
        <w:jc w:val="both"/>
        <w:rPr>
          <w:rFonts w:ascii="Arial" w:hAnsi="Arial" w:cs="Arial"/>
          <w:bCs/>
          <w:sz w:val="26"/>
          <w:szCs w:val="26"/>
          <w:lang w:val="es-MX"/>
        </w:rPr>
      </w:pPr>
      <w:r>
        <w:rPr>
          <w:rFonts w:ascii="Arial" w:hAnsi="Arial" w:cs="Arial"/>
          <w:bCs/>
          <w:sz w:val="26"/>
          <w:szCs w:val="26"/>
          <w:lang w:val="es-MX"/>
        </w:rPr>
        <w:t xml:space="preserve">Estas alegaciones son </w:t>
      </w:r>
      <w:r>
        <w:rPr>
          <w:rFonts w:ascii="Arial" w:hAnsi="Arial" w:cs="Arial"/>
          <w:b/>
          <w:bCs/>
          <w:sz w:val="26"/>
          <w:szCs w:val="26"/>
          <w:lang w:val="es-MX"/>
        </w:rPr>
        <w:t>inoperante</w:t>
      </w:r>
      <w:r w:rsidR="007C4633">
        <w:rPr>
          <w:rFonts w:ascii="Arial" w:hAnsi="Arial" w:cs="Arial"/>
          <w:b/>
          <w:bCs/>
          <w:sz w:val="26"/>
          <w:szCs w:val="26"/>
          <w:lang w:val="es-MX"/>
        </w:rPr>
        <w:t>s</w:t>
      </w:r>
      <w:r>
        <w:rPr>
          <w:rFonts w:ascii="Arial" w:hAnsi="Arial" w:cs="Arial"/>
          <w:b/>
          <w:bCs/>
          <w:sz w:val="26"/>
          <w:szCs w:val="26"/>
          <w:lang w:val="es-MX"/>
        </w:rPr>
        <w:t xml:space="preserve">, </w:t>
      </w:r>
      <w:r>
        <w:rPr>
          <w:rFonts w:ascii="Arial" w:hAnsi="Arial" w:cs="Arial"/>
          <w:bCs/>
          <w:sz w:val="26"/>
          <w:szCs w:val="26"/>
          <w:lang w:val="es-MX"/>
        </w:rPr>
        <w:t xml:space="preserve">al no combatir la determinación sustancial de la Primera Instancia, para considerar improcedente la pretensión de que le sean devueltas a </w:t>
      </w:r>
      <w:r w:rsidR="004211B5">
        <w:rPr>
          <w:rFonts w:ascii="Arial" w:hAnsi="Arial" w:cs="Arial"/>
          <w:b/>
          <w:sz w:val="26"/>
          <w:szCs w:val="26"/>
        </w:rPr>
        <w:t>**********</w:t>
      </w:r>
      <w:r>
        <w:rPr>
          <w:rFonts w:ascii="Arial" w:hAnsi="Arial" w:cs="Arial"/>
          <w:bCs/>
          <w:sz w:val="26"/>
          <w:szCs w:val="26"/>
          <w:lang w:val="es-MX"/>
        </w:rPr>
        <w:t xml:space="preserve">, la aportación del 18.5% a cargo del Gobierno del Estado para el Fondo de Pensiones, consistente en que el artículo 65 de la Ley de Pensiones, únicamente prevé la devolución de los descuentos que se hubieren realizado al trabajador para el Fondo de Pensiones, el cual se contempla en la fracción II del artículo 6 de la misma Ley, y que se corrobora con los recibos de pago realizados a la actora en la que se advierte el descuento del 9% quincenal, destinado al Fondo de Pensiones, y los cuales ya le fueron devueltos como lo ordeno el Magistrado Titular de la </w:t>
      </w:r>
      <w:r>
        <w:rPr>
          <w:rFonts w:ascii="Arial" w:hAnsi="Arial" w:cs="Arial"/>
          <w:bCs/>
          <w:sz w:val="26"/>
          <w:szCs w:val="26"/>
          <w:lang w:val="es-MX"/>
        </w:rPr>
        <w:lastRenderedPageBreak/>
        <w:t>Quinta Sala Unitaria de este Tribunal; pero que la aportación del 18.5% a cargo del Gobierno del Estado, no fue parte de su sueldo, ni se encuentra reflejada como descuento en los recibos de pago indicado, que por ello su devolución no se encuentra contemplada por el artículo 64 de la Ley de Pensiones</w:t>
      </w:r>
      <w:r w:rsidR="00081D45">
        <w:rPr>
          <w:rFonts w:ascii="Arial" w:hAnsi="Arial" w:cs="Arial"/>
          <w:bCs/>
          <w:sz w:val="26"/>
          <w:szCs w:val="26"/>
          <w:lang w:val="es-MX"/>
        </w:rPr>
        <w:t>; pues la aquí recurrente, omite indicar que contrario a lo resuelto, tales aportaciones sí le fueron descontadas de su sueldo y que por ello sí se contempla en el artículo 64 en mención</w:t>
      </w:r>
      <w:r>
        <w:rPr>
          <w:rFonts w:ascii="Arial" w:hAnsi="Arial" w:cs="Arial"/>
          <w:bCs/>
          <w:sz w:val="26"/>
          <w:szCs w:val="26"/>
          <w:lang w:val="es-MX"/>
        </w:rPr>
        <w:t>.</w:t>
      </w:r>
    </w:p>
    <w:p w:rsidR="00757634" w:rsidRDefault="00757634" w:rsidP="00757634">
      <w:pPr>
        <w:spacing w:before="240" w:line="360" w:lineRule="auto"/>
        <w:ind w:firstLine="709"/>
        <w:jc w:val="both"/>
        <w:rPr>
          <w:rFonts w:ascii="Arial" w:eastAsia="Times New Roman" w:hAnsi="Arial"/>
          <w:color w:val="000000" w:themeColor="text1"/>
          <w:sz w:val="26"/>
          <w:szCs w:val="26"/>
          <w:lang w:val="es-MX"/>
        </w:rPr>
      </w:pPr>
      <w:r>
        <w:rPr>
          <w:rFonts w:ascii="Arial" w:hAnsi="Arial" w:cs="Arial"/>
          <w:bCs/>
          <w:color w:val="000000" w:themeColor="text1"/>
          <w:sz w:val="26"/>
          <w:szCs w:val="26"/>
          <w:lang w:val="es-MX"/>
        </w:rPr>
        <w:t xml:space="preserve">Sirve de apoyo a lo anterior la jurisprudencia </w:t>
      </w:r>
      <w:r>
        <w:rPr>
          <w:rFonts w:ascii="Arial" w:eastAsia="Times New Roman" w:hAnsi="Arial"/>
          <w:color w:val="000000" w:themeColor="text1"/>
          <w:sz w:val="26"/>
          <w:szCs w:val="26"/>
          <w:lang w:val="es-MX"/>
        </w:rPr>
        <w:t>IV.3o. J/12 dictada por el Tercer Tribunal Colegiado del Cuarto Circuito, publicada en la Gaceta del Semanario Judicial de la Federación, en la Octava Época, Septiembre de 1992, consultable a página 57, cuyo rubro y texto son el siguiente:</w:t>
      </w:r>
    </w:p>
    <w:p w:rsidR="00757634" w:rsidRPr="00E66BDC" w:rsidRDefault="00757634" w:rsidP="00757634">
      <w:pPr>
        <w:spacing w:line="360" w:lineRule="auto"/>
        <w:ind w:left="1134" w:right="709"/>
        <w:jc w:val="both"/>
        <w:rPr>
          <w:rFonts w:ascii="Arial" w:hAnsi="Arial" w:cs="Arial"/>
          <w:bCs/>
          <w:i/>
          <w:color w:val="000000" w:themeColor="text1"/>
          <w:szCs w:val="24"/>
          <w:lang w:val="es-MX"/>
        </w:rPr>
      </w:pPr>
      <w:r w:rsidRPr="00E66BDC">
        <w:rPr>
          <w:rFonts w:ascii="Arial" w:eastAsia="Times New Roman" w:hAnsi="Arial"/>
          <w:i/>
          <w:color w:val="000000" w:themeColor="text1"/>
          <w:szCs w:val="24"/>
          <w:lang w:val="es-MX"/>
        </w:rPr>
        <w:t>“</w:t>
      </w:r>
      <w:r w:rsidRPr="00E66BDC">
        <w:rPr>
          <w:rFonts w:ascii="Arial" w:eastAsia="Times New Roman" w:hAnsi="Arial"/>
          <w:b/>
          <w:i/>
          <w:color w:val="000000" w:themeColor="text1"/>
          <w:szCs w:val="24"/>
          <w:lang w:val="es-MX"/>
        </w:rPr>
        <w:t xml:space="preserve">AGRAVIOS. DEBEN DE IMPUGNAR LA ILEGALIDAD DEL FALLO RECURRIDO. </w:t>
      </w:r>
      <w:r w:rsidRPr="00E66BDC">
        <w:rPr>
          <w:rFonts w:ascii="Arial" w:eastAsia="Times New Roman" w:hAnsi="Arial"/>
          <w:i/>
          <w:color w:val="000000" w:themeColor="text1"/>
          <w:szCs w:val="24"/>
          <w:lang w:val="es-MX"/>
        </w:rPr>
        <w:t>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p>
    <w:p w:rsidR="00757634" w:rsidRDefault="00757634" w:rsidP="00757634">
      <w:pPr>
        <w:spacing w:before="240" w:after="0" w:line="360" w:lineRule="auto"/>
        <w:ind w:firstLine="708"/>
        <w:jc w:val="both"/>
        <w:rPr>
          <w:rFonts w:ascii="Arial" w:eastAsia="Calibri" w:hAnsi="Arial" w:cs="Arial"/>
          <w:bCs/>
          <w:sz w:val="26"/>
          <w:szCs w:val="26"/>
          <w:lang w:val="es-MX"/>
        </w:rPr>
      </w:pPr>
      <w:r>
        <w:rPr>
          <w:rFonts w:ascii="Arial" w:eastAsia="Calibri" w:hAnsi="Arial" w:cs="Arial"/>
          <w:b/>
          <w:bCs/>
          <w:sz w:val="26"/>
          <w:szCs w:val="26"/>
          <w:lang w:val="es-MX"/>
        </w:rPr>
        <w:t xml:space="preserve">Por último arguye, </w:t>
      </w:r>
      <w:r w:rsidR="00095E63">
        <w:rPr>
          <w:rFonts w:ascii="Arial" w:eastAsia="Calibri" w:hAnsi="Arial" w:cs="Arial"/>
          <w:bCs/>
          <w:sz w:val="26"/>
          <w:szCs w:val="26"/>
          <w:lang w:val="es-MX"/>
        </w:rPr>
        <w:t>que es incorrecta la determinación de la A quo en la que refiere que no señaló la norma que sustenta el pago, ni argumentó por qué le corresponde; porque los intereses reclamados son una consecuencia legal del retraso por parte de la Oficina de Pensiones del Estado de Oaxaca, de hacer la devolución de las aportaciones equivalentes al 18.5% de su sueldo quincenal, a cargo del Gobierno del Estado al Fondo de Pensiones.</w:t>
      </w:r>
    </w:p>
    <w:p w:rsidR="00095E63" w:rsidRDefault="00095E63" w:rsidP="00757634">
      <w:pPr>
        <w:spacing w:before="240" w:after="0" w:line="360" w:lineRule="auto"/>
        <w:ind w:firstLine="708"/>
        <w:jc w:val="both"/>
        <w:rPr>
          <w:rFonts w:ascii="Arial" w:eastAsia="Calibri" w:hAnsi="Arial" w:cs="Arial"/>
          <w:bCs/>
          <w:sz w:val="26"/>
          <w:szCs w:val="26"/>
          <w:lang w:val="es-MX"/>
        </w:rPr>
      </w:pPr>
      <w:r>
        <w:rPr>
          <w:rFonts w:ascii="Arial" w:eastAsia="Calibri" w:hAnsi="Arial" w:cs="Arial"/>
          <w:bCs/>
          <w:sz w:val="26"/>
          <w:szCs w:val="26"/>
          <w:lang w:val="es-MX"/>
        </w:rPr>
        <w:t xml:space="preserve">Estas alegaciones del mismo modo resultan </w:t>
      </w:r>
      <w:r w:rsidRPr="00095E63">
        <w:rPr>
          <w:rFonts w:ascii="Arial" w:eastAsia="Calibri" w:hAnsi="Arial" w:cs="Arial"/>
          <w:b/>
          <w:bCs/>
          <w:sz w:val="26"/>
          <w:szCs w:val="26"/>
          <w:lang w:val="es-MX"/>
        </w:rPr>
        <w:t>inoperantes</w:t>
      </w:r>
      <w:r>
        <w:rPr>
          <w:rFonts w:ascii="Arial" w:eastAsia="Calibri" w:hAnsi="Arial" w:cs="Arial"/>
          <w:bCs/>
          <w:sz w:val="26"/>
          <w:szCs w:val="26"/>
          <w:lang w:val="es-MX"/>
        </w:rPr>
        <w:t>, porque al haber determinado la Primera Instancia improcedente la devolución de la aportación del 18.5% indicada por las razones que asentó, en consecuencia la devolución de los intereses que reclama la actora, también resultan improcedentes.</w:t>
      </w:r>
    </w:p>
    <w:p w:rsidR="005770C1" w:rsidRDefault="005770C1" w:rsidP="005770C1">
      <w:pPr>
        <w:tabs>
          <w:tab w:val="left" w:pos="1197"/>
        </w:tabs>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En consecuencia, ante lo </w:t>
      </w:r>
      <w:r>
        <w:rPr>
          <w:rFonts w:ascii="Arial" w:eastAsia="Calibri" w:hAnsi="Arial" w:cs="Arial"/>
          <w:b/>
          <w:bCs/>
          <w:sz w:val="26"/>
          <w:szCs w:val="26"/>
        </w:rPr>
        <w:t>in</w:t>
      </w:r>
      <w:r w:rsidR="00095E63">
        <w:rPr>
          <w:rFonts w:ascii="Arial" w:eastAsia="Calibri" w:hAnsi="Arial" w:cs="Arial"/>
          <w:b/>
          <w:bCs/>
          <w:sz w:val="26"/>
          <w:szCs w:val="26"/>
        </w:rPr>
        <w:t xml:space="preserve">operante </w:t>
      </w:r>
      <w:r>
        <w:rPr>
          <w:rFonts w:ascii="Arial" w:eastAsia="Calibri" w:hAnsi="Arial" w:cs="Arial"/>
          <w:bCs/>
          <w:sz w:val="26"/>
          <w:szCs w:val="26"/>
        </w:rPr>
        <w:t xml:space="preserve">de los agravios planteados, lo procedente es </w:t>
      </w:r>
      <w:r w:rsidR="00095E63">
        <w:rPr>
          <w:rFonts w:ascii="Arial" w:eastAsia="Calibri" w:hAnsi="Arial" w:cs="Arial"/>
          <w:b/>
          <w:bCs/>
          <w:sz w:val="26"/>
          <w:szCs w:val="26"/>
        </w:rPr>
        <w:t xml:space="preserve">CONFIRMAR </w:t>
      </w:r>
      <w:r>
        <w:rPr>
          <w:rFonts w:ascii="Arial" w:eastAsia="Calibri" w:hAnsi="Arial" w:cs="Arial"/>
          <w:bCs/>
          <w:sz w:val="26"/>
          <w:szCs w:val="26"/>
        </w:rPr>
        <w:t>la sentencia alzada.</w:t>
      </w:r>
    </w:p>
    <w:p w:rsidR="005770C1" w:rsidRDefault="005770C1" w:rsidP="005770C1">
      <w:pPr>
        <w:widowControl w:val="0"/>
        <w:tabs>
          <w:tab w:val="left" w:pos="0"/>
        </w:tabs>
        <w:spacing w:before="240" w:after="0" w:line="360" w:lineRule="auto"/>
        <w:ind w:right="18"/>
        <w:jc w:val="both"/>
        <w:rPr>
          <w:rFonts w:ascii="Arial" w:hAnsi="Arial" w:cs="Arial"/>
          <w:sz w:val="26"/>
          <w:szCs w:val="26"/>
        </w:rPr>
      </w:pPr>
      <w:r>
        <w:rPr>
          <w:rFonts w:ascii="Arial" w:hAnsi="Arial" w:cs="Arial"/>
          <w:sz w:val="26"/>
          <w:szCs w:val="26"/>
        </w:rPr>
        <w:tab/>
        <w:t xml:space="preserve">En mérito de lo anterior, con fundamento en los artículos 237 y 238 de la Ley de Procedimiento y Justicia Administrativa para el Estado, </w:t>
      </w:r>
      <w:r>
        <w:rPr>
          <w:rFonts w:ascii="Arial" w:hAnsi="Arial" w:cs="Arial"/>
          <w:sz w:val="26"/>
          <w:szCs w:val="26"/>
        </w:rPr>
        <w:lastRenderedPageBreak/>
        <w:t>se:</w:t>
      </w:r>
    </w:p>
    <w:p w:rsidR="005770C1" w:rsidRDefault="005770C1" w:rsidP="005770C1">
      <w:pPr>
        <w:pStyle w:val="Sinespaciado"/>
        <w:spacing w:before="240" w:line="360" w:lineRule="auto"/>
        <w:jc w:val="center"/>
        <w:rPr>
          <w:rFonts w:ascii="Arial" w:hAnsi="Arial" w:cs="Arial"/>
          <w:b/>
          <w:sz w:val="24"/>
          <w:szCs w:val="24"/>
        </w:rPr>
      </w:pPr>
      <w:r w:rsidRPr="00CB6E8A">
        <w:rPr>
          <w:rFonts w:ascii="Arial" w:hAnsi="Arial" w:cs="Arial"/>
          <w:b/>
          <w:sz w:val="24"/>
          <w:szCs w:val="24"/>
        </w:rPr>
        <w:t>R E S U E L V E</w:t>
      </w:r>
    </w:p>
    <w:p w:rsidR="005770C1" w:rsidRDefault="005770C1" w:rsidP="005770C1">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sidR="00095E63">
        <w:rPr>
          <w:rFonts w:ascii="Arial" w:hAnsi="Arial" w:cs="Arial"/>
          <w:b/>
          <w:color w:val="000000"/>
          <w:sz w:val="26"/>
          <w:szCs w:val="26"/>
          <w:lang w:val="es-MX"/>
        </w:rPr>
        <w:t xml:space="preserve">CONFIRMA </w:t>
      </w:r>
      <w:r>
        <w:rPr>
          <w:rFonts w:ascii="Arial" w:hAnsi="Arial" w:cs="Arial"/>
          <w:color w:val="000000"/>
          <w:sz w:val="26"/>
          <w:szCs w:val="26"/>
          <w:lang w:val="es-MX"/>
        </w:rPr>
        <w:t xml:space="preserve">la </w:t>
      </w:r>
      <w:r>
        <w:rPr>
          <w:rFonts w:ascii="Arial" w:hAnsi="Arial" w:cs="Arial"/>
          <w:sz w:val="26"/>
          <w:szCs w:val="26"/>
          <w:lang w:val="es-MX"/>
        </w:rPr>
        <w:t xml:space="preserve">sentencia </w:t>
      </w:r>
      <w:r>
        <w:rPr>
          <w:rFonts w:ascii="Arial" w:hAnsi="Arial" w:cs="Arial"/>
          <w:color w:val="000000"/>
          <w:sz w:val="26"/>
          <w:szCs w:val="26"/>
          <w:lang w:val="es-MX"/>
        </w:rPr>
        <w:t>recurrida, por las razones expuestas en el considerando que antecede</w:t>
      </w:r>
      <w:r w:rsidR="00E66BDC">
        <w:rPr>
          <w:rFonts w:ascii="Arial" w:hAnsi="Arial" w:cs="Arial"/>
          <w:color w:val="000000"/>
          <w:sz w:val="26"/>
          <w:szCs w:val="26"/>
          <w:lang w:val="es-MX"/>
        </w:rPr>
        <w:t>.</w:t>
      </w:r>
      <w:r>
        <w:rPr>
          <w:rFonts w:ascii="Arial" w:hAnsi="Arial" w:cs="Arial"/>
          <w:color w:val="000000"/>
          <w:sz w:val="26"/>
          <w:szCs w:val="26"/>
          <w:lang w:val="es-MX"/>
        </w:rPr>
        <w:t xml:space="preserve"> </w:t>
      </w:r>
    </w:p>
    <w:p w:rsidR="005770C1" w:rsidRDefault="005770C1" w:rsidP="005770C1">
      <w:pPr>
        <w:pStyle w:val="Sinespaciado"/>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 xml:space="preserve">remítase copia certificada de la presente resolución a la </w:t>
      </w:r>
      <w:r w:rsidR="00095E63">
        <w:rPr>
          <w:rFonts w:ascii="Arial" w:hAnsi="Arial" w:cs="Arial"/>
          <w:sz w:val="26"/>
          <w:szCs w:val="26"/>
        </w:rPr>
        <w:t xml:space="preserve">Séptima </w:t>
      </w:r>
      <w:r>
        <w:rPr>
          <w:rFonts w:ascii="Arial" w:hAnsi="Arial" w:cs="Arial"/>
          <w:sz w:val="26"/>
          <w:szCs w:val="26"/>
        </w:rPr>
        <w:t>Sala Unitaria de Primera Instancia de este Tribunal y en su oportunidad archívese el presente cuaderno de revisión como asunto concluido</w:t>
      </w:r>
      <w:r w:rsidR="00E66BDC">
        <w:rPr>
          <w:rFonts w:ascii="Arial" w:hAnsi="Arial" w:cs="Arial"/>
          <w:sz w:val="26"/>
          <w:szCs w:val="26"/>
        </w:rPr>
        <w:t>.</w:t>
      </w:r>
      <w:r>
        <w:rPr>
          <w:rFonts w:ascii="Arial" w:hAnsi="Arial" w:cs="Arial"/>
          <w:sz w:val="26"/>
          <w:szCs w:val="26"/>
        </w:rPr>
        <w:t xml:space="preserve"> </w:t>
      </w:r>
    </w:p>
    <w:p w:rsidR="00E66BDC" w:rsidRDefault="00E66BDC" w:rsidP="00E66BDC">
      <w:pPr>
        <w:pStyle w:val="corte4fondo"/>
        <w:tabs>
          <w:tab w:val="left" w:pos="0"/>
        </w:tabs>
        <w:ind w:right="51"/>
        <w:rPr>
          <w:sz w:val="26"/>
          <w:szCs w:val="26"/>
        </w:rPr>
      </w:pPr>
      <w:r>
        <w:rPr>
          <w:sz w:val="26"/>
          <w:szCs w:val="26"/>
        </w:rPr>
        <w:t>Así por unanimidad de votos, lo resolvieron y firmaron los Magistrados integrantes de la Sala Superior del Tribunal de Justicia Administrativa del Estado, quienes actúan con la Secretaria General de Acuerdos de este Tribunal, que autoriza y da fe.</w:t>
      </w:r>
    </w:p>
    <w:p w:rsidR="00E66BDC" w:rsidRDefault="00E66BDC" w:rsidP="00E66BDC">
      <w:pPr>
        <w:pStyle w:val="corte4fondo"/>
        <w:tabs>
          <w:tab w:val="left" w:pos="0"/>
        </w:tabs>
        <w:ind w:right="51"/>
        <w:rPr>
          <w:sz w:val="26"/>
          <w:szCs w:val="26"/>
        </w:rPr>
      </w:pPr>
    </w:p>
    <w:p w:rsidR="00E66BDC" w:rsidRDefault="00E66BDC" w:rsidP="00E66BDC">
      <w:pPr>
        <w:pStyle w:val="corte4fondo"/>
        <w:tabs>
          <w:tab w:val="left" w:pos="0"/>
        </w:tabs>
        <w:ind w:right="51"/>
        <w:rPr>
          <w:sz w:val="26"/>
          <w:szCs w:val="26"/>
        </w:rPr>
      </w:pPr>
    </w:p>
    <w:p w:rsidR="00E66BDC" w:rsidRDefault="00E66BDC" w:rsidP="00E66BDC">
      <w:pPr>
        <w:pStyle w:val="corte4fondo"/>
        <w:tabs>
          <w:tab w:val="left" w:pos="0"/>
        </w:tabs>
        <w:ind w:right="51"/>
        <w:rPr>
          <w:sz w:val="26"/>
          <w:szCs w:val="26"/>
        </w:rPr>
      </w:pPr>
    </w:p>
    <w:p w:rsidR="00E66BDC" w:rsidRDefault="00E66BDC" w:rsidP="00E66BDC">
      <w:pPr>
        <w:pStyle w:val="corte4fondo"/>
        <w:tabs>
          <w:tab w:val="left" w:pos="0"/>
        </w:tabs>
        <w:ind w:right="51"/>
        <w:rPr>
          <w:sz w:val="26"/>
          <w:szCs w:val="26"/>
        </w:rPr>
      </w:pPr>
    </w:p>
    <w:p w:rsidR="00E66BDC" w:rsidRDefault="00E66BDC" w:rsidP="00E66BDC">
      <w:pPr>
        <w:pStyle w:val="corte4fondo"/>
        <w:tabs>
          <w:tab w:val="left" w:pos="0"/>
        </w:tabs>
        <w:ind w:right="51"/>
        <w:rPr>
          <w:sz w:val="26"/>
          <w:szCs w:val="26"/>
        </w:rPr>
      </w:pPr>
    </w:p>
    <w:p w:rsidR="00E66BDC" w:rsidRDefault="00E66BDC" w:rsidP="00E66BDC">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E66BDC" w:rsidRDefault="00E66BDC" w:rsidP="00E66BDC">
      <w:pPr>
        <w:spacing w:after="0" w:line="240" w:lineRule="auto"/>
        <w:jc w:val="center"/>
        <w:rPr>
          <w:rFonts w:ascii="Arial" w:hAnsi="Arial" w:cs="Arial"/>
          <w:sz w:val="26"/>
          <w:szCs w:val="26"/>
        </w:rPr>
      </w:pPr>
      <w:r>
        <w:rPr>
          <w:rFonts w:ascii="Arial" w:hAnsi="Arial" w:cs="Arial"/>
          <w:sz w:val="26"/>
          <w:szCs w:val="26"/>
        </w:rPr>
        <w:t>PRESIDENTA</w:t>
      </w:r>
    </w:p>
    <w:p w:rsidR="00E66BDC" w:rsidRDefault="00E66BDC" w:rsidP="00E66BDC">
      <w:pPr>
        <w:spacing w:line="360" w:lineRule="auto"/>
        <w:ind w:firstLine="567"/>
        <w:jc w:val="both"/>
        <w:rPr>
          <w:rFonts w:ascii="Arial" w:hAnsi="Arial" w:cs="Arial"/>
          <w:b/>
          <w:sz w:val="14"/>
          <w:szCs w:val="26"/>
        </w:rPr>
      </w:pPr>
    </w:p>
    <w:p w:rsidR="00E66BDC" w:rsidRDefault="00E66BDC" w:rsidP="00E66BDC">
      <w:pPr>
        <w:spacing w:line="360" w:lineRule="auto"/>
        <w:jc w:val="center"/>
        <w:rPr>
          <w:rFonts w:ascii="Arial" w:eastAsia="Times New Roman" w:hAnsi="Arial" w:cs="Arial"/>
          <w:sz w:val="26"/>
          <w:szCs w:val="26"/>
          <w:lang w:eastAsia="es-MX"/>
        </w:rPr>
      </w:pPr>
    </w:p>
    <w:p w:rsidR="00E66BDC" w:rsidRDefault="00E66BDC" w:rsidP="00E66BDC">
      <w:pPr>
        <w:spacing w:line="360" w:lineRule="auto"/>
        <w:jc w:val="center"/>
        <w:rPr>
          <w:rFonts w:ascii="Arial" w:eastAsia="Times New Roman" w:hAnsi="Arial" w:cs="Arial"/>
          <w:sz w:val="26"/>
          <w:szCs w:val="26"/>
          <w:lang w:eastAsia="es-MX"/>
        </w:rPr>
      </w:pPr>
    </w:p>
    <w:p w:rsidR="00E66BDC" w:rsidRDefault="00E66BDC" w:rsidP="00E66BDC">
      <w:pPr>
        <w:spacing w:line="360" w:lineRule="auto"/>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E66BDC" w:rsidRDefault="00E66BDC" w:rsidP="00E66BDC">
      <w:pPr>
        <w:jc w:val="center"/>
        <w:rPr>
          <w:rFonts w:ascii="Arial" w:hAnsi="Arial" w:cs="Arial"/>
          <w:sz w:val="26"/>
          <w:szCs w:val="26"/>
        </w:rPr>
      </w:pPr>
    </w:p>
    <w:p w:rsidR="00E66BDC" w:rsidRDefault="00E66BDC" w:rsidP="00E66BDC">
      <w:pPr>
        <w:jc w:val="center"/>
        <w:rPr>
          <w:rFonts w:ascii="Arial" w:hAnsi="Arial" w:cs="Arial"/>
          <w:sz w:val="26"/>
          <w:szCs w:val="26"/>
        </w:rPr>
      </w:pPr>
    </w:p>
    <w:p w:rsidR="00E66BDC" w:rsidRDefault="00E66BDC" w:rsidP="00E66BDC">
      <w:pPr>
        <w:jc w:val="center"/>
        <w:rPr>
          <w:rFonts w:ascii="Arial" w:hAnsi="Arial" w:cs="Arial"/>
          <w:sz w:val="26"/>
          <w:szCs w:val="26"/>
        </w:rPr>
      </w:pPr>
    </w:p>
    <w:p w:rsidR="00E66BDC" w:rsidRDefault="00E66BDC" w:rsidP="00E66BDC">
      <w:pPr>
        <w:jc w:val="center"/>
        <w:rPr>
          <w:rFonts w:ascii="Arial" w:hAnsi="Arial" w:cs="Arial"/>
          <w:sz w:val="26"/>
          <w:szCs w:val="26"/>
        </w:rPr>
      </w:pPr>
    </w:p>
    <w:p w:rsidR="00E66BDC" w:rsidRDefault="00E66BDC" w:rsidP="00E66BDC">
      <w:pPr>
        <w:jc w:val="center"/>
        <w:rPr>
          <w:rFonts w:ascii="Arial" w:hAnsi="Arial" w:cs="Arial"/>
          <w:sz w:val="26"/>
          <w:szCs w:val="26"/>
        </w:rPr>
      </w:pPr>
      <w:r>
        <w:rPr>
          <w:rFonts w:ascii="Arial" w:hAnsi="Arial" w:cs="Arial"/>
          <w:sz w:val="26"/>
          <w:szCs w:val="26"/>
        </w:rPr>
        <w:t>MAGISTRADO RAÚL PALOMARES PALOMINO</w:t>
      </w:r>
    </w:p>
    <w:p w:rsidR="00556C8D" w:rsidRDefault="00556C8D" w:rsidP="00E66BDC">
      <w:pPr>
        <w:jc w:val="center"/>
        <w:rPr>
          <w:rFonts w:ascii="Arial" w:hAnsi="Arial" w:cs="Arial"/>
          <w:sz w:val="26"/>
          <w:szCs w:val="26"/>
        </w:rPr>
      </w:pPr>
    </w:p>
    <w:p w:rsidR="00556C8D" w:rsidRDefault="00556C8D" w:rsidP="00E66BDC">
      <w:pPr>
        <w:jc w:val="center"/>
        <w:rPr>
          <w:rFonts w:ascii="Arial" w:hAnsi="Arial" w:cs="Arial"/>
          <w:sz w:val="26"/>
          <w:szCs w:val="26"/>
        </w:rPr>
      </w:pPr>
    </w:p>
    <w:p w:rsidR="00556C8D" w:rsidRPr="00DF1EBD" w:rsidRDefault="00556C8D" w:rsidP="00556C8D">
      <w:pPr>
        <w:spacing w:line="360" w:lineRule="auto"/>
        <w:ind w:firstLine="567"/>
        <w:jc w:val="both"/>
        <w:rPr>
          <w:rFonts w:ascii="Arial" w:hAnsi="Arial" w:cs="Arial"/>
          <w:bCs/>
          <w:sz w:val="24"/>
          <w:szCs w:val="24"/>
        </w:rPr>
      </w:pPr>
      <w:r>
        <w:rPr>
          <w:rFonts w:ascii="Arial" w:hAnsi="Arial" w:cs="Arial"/>
          <w:b/>
          <w:sz w:val="14"/>
          <w:szCs w:val="26"/>
        </w:rPr>
        <w:t xml:space="preserve">                  LAS PRESENTES FIRMAS CORRESPONDEN AL RECURSO DE REVISIÓN </w:t>
      </w:r>
      <w:r w:rsidR="00391CA8">
        <w:rPr>
          <w:rFonts w:ascii="Arial" w:hAnsi="Arial" w:cs="Arial"/>
          <w:b/>
          <w:sz w:val="14"/>
          <w:szCs w:val="26"/>
        </w:rPr>
        <w:t>98</w:t>
      </w:r>
      <w:r>
        <w:rPr>
          <w:rFonts w:ascii="Arial" w:hAnsi="Arial" w:cs="Arial"/>
          <w:b/>
          <w:sz w:val="14"/>
          <w:szCs w:val="26"/>
        </w:rPr>
        <w:t>/2019</w:t>
      </w:r>
    </w:p>
    <w:p w:rsidR="00E66BDC" w:rsidRDefault="00E66BDC" w:rsidP="00E66BDC">
      <w:pPr>
        <w:tabs>
          <w:tab w:val="left" w:pos="1680"/>
          <w:tab w:val="center" w:pos="4277"/>
        </w:tabs>
        <w:spacing w:line="360" w:lineRule="auto"/>
        <w:jc w:val="center"/>
        <w:rPr>
          <w:rFonts w:ascii="Arial" w:hAnsi="Arial" w:cs="Arial"/>
          <w:sz w:val="26"/>
          <w:szCs w:val="26"/>
        </w:rPr>
      </w:pPr>
    </w:p>
    <w:p w:rsidR="00E66BDC" w:rsidRDefault="00E66BDC" w:rsidP="00E66BDC">
      <w:pPr>
        <w:tabs>
          <w:tab w:val="left" w:pos="1680"/>
          <w:tab w:val="center" w:pos="4277"/>
        </w:tabs>
        <w:spacing w:line="360" w:lineRule="auto"/>
        <w:jc w:val="center"/>
        <w:rPr>
          <w:rFonts w:ascii="Arial" w:hAnsi="Arial" w:cs="Arial"/>
          <w:sz w:val="26"/>
          <w:szCs w:val="26"/>
        </w:rPr>
      </w:pPr>
    </w:p>
    <w:p w:rsidR="00E66BDC" w:rsidRDefault="00E66BDC" w:rsidP="00E66BDC">
      <w:pPr>
        <w:tabs>
          <w:tab w:val="left" w:pos="1680"/>
          <w:tab w:val="center" w:pos="4277"/>
        </w:tabs>
        <w:spacing w:line="360" w:lineRule="auto"/>
        <w:jc w:val="center"/>
        <w:rPr>
          <w:rFonts w:ascii="Arial" w:hAnsi="Arial" w:cs="Arial"/>
          <w:sz w:val="26"/>
          <w:szCs w:val="26"/>
        </w:rPr>
      </w:pPr>
    </w:p>
    <w:p w:rsidR="00E66BDC" w:rsidRDefault="00E66BDC" w:rsidP="00E66BDC">
      <w:pPr>
        <w:tabs>
          <w:tab w:val="left" w:pos="1680"/>
          <w:tab w:val="center" w:pos="4277"/>
        </w:tabs>
        <w:spacing w:line="360" w:lineRule="auto"/>
        <w:jc w:val="center"/>
        <w:rPr>
          <w:rFonts w:ascii="Arial" w:hAnsi="Arial" w:cs="Arial"/>
          <w:sz w:val="26"/>
          <w:szCs w:val="26"/>
        </w:rPr>
      </w:pPr>
      <w:r>
        <w:rPr>
          <w:rFonts w:ascii="Arial" w:hAnsi="Arial" w:cs="Arial"/>
          <w:sz w:val="26"/>
          <w:szCs w:val="26"/>
        </w:rPr>
        <w:lastRenderedPageBreak/>
        <w:t>MAGISTRADO ABRAHAM SANTIAGO SORIANO</w:t>
      </w:r>
    </w:p>
    <w:p w:rsidR="00E66BDC" w:rsidRDefault="00E66BDC" w:rsidP="00E66BDC">
      <w:pPr>
        <w:tabs>
          <w:tab w:val="left" w:pos="1680"/>
          <w:tab w:val="center" w:pos="4277"/>
        </w:tabs>
        <w:spacing w:line="360" w:lineRule="auto"/>
        <w:jc w:val="center"/>
        <w:rPr>
          <w:rFonts w:ascii="Arial" w:hAnsi="Arial" w:cs="Arial"/>
          <w:sz w:val="26"/>
          <w:szCs w:val="26"/>
        </w:rPr>
      </w:pPr>
    </w:p>
    <w:p w:rsidR="00E66BDC" w:rsidRDefault="00E66BDC" w:rsidP="00E66BDC">
      <w:pPr>
        <w:tabs>
          <w:tab w:val="left" w:pos="1680"/>
          <w:tab w:val="center" w:pos="4277"/>
        </w:tabs>
        <w:spacing w:line="360" w:lineRule="auto"/>
        <w:jc w:val="center"/>
        <w:rPr>
          <w:rFonts w:ascii="Arial" w:hAnsi="Arial" w:cs="Arial"/>
          <w:sz w:val="26"/>
          <w:szCs w:val="26"/>
        </w:rPr>
      </w:pPr>
    </w:p>
    <w:p w:rsidR="00E66BDC" w:rsidRDefault="00E66BDC" w:rsidP="00E66BDC">
      <w:pPr>
        <w:tabs>
          <w:tab w:val="left" w:pos="1680"/>
          <w:tab w:val="center" w:pos="4277"/>
        </w:tabs>
        <w:spacing w:line="360" w:lineRule="auto"/>
        <w:jc w:val="center"/>
        <w:rPr>
          <w:rFonts w:ascii="Arial" w:hAnsi="Arial" w:cs="Arial"/>
          <w:sz w:val="26"/>
          <w:szCs w:val="26"/>
        </w:rPr>
      </w:pPr>
    </w:p>
    <w:p w:rsidR="00E66BDC" w:rsidRDefault="00E66BDC" w:rsidP="00E66BDC">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E66BDC" w:rsidRDefault="00E66BDC" w:rsidP="00E66BDC">
      <w:pPr>
        <w:pStyle w:val="Sinespaciado"/>
        <w:jc w:val="center"/>
        <w:rPr>
          <w:rFonts w:ascii="Arial" w:hAnsi="Arial" w:cs="Arial"/>
          <w:sz w:val="26"/>
          <w:szCs w:val="26"/>
        </w:rPr>
      </w:pPr>
    </w:p>
    <w:p w:rsidR="00E66BDC" w:rsidRDefault="00E66BDC" w:rsidP="00E66BDC">
      <w:pPr>
        <w:pStyle w:val="Sinespaciado"/>
        <w:jc w:val="center"/>
        <w:rPr>
          <w:rFonts w:ascii="Arial" w:hAnsi="Arial" w:cs="Arial"/>
          <w:sz w:val="26"/>
          <w:szCs w:val="26"/>
        </w:rPr>
      </w:pPr>
    </w:p>
    <w:p w:rsidR="00E66BDC" w:rsidRDefault="00E66BDC" w:rsidP="00E66BDC">
      <w:pPr>
        <w:pStyle w:val="Sinespaciado"/>
        <w:jc w:val="center"/>
        <w:rPr>
          <w:rFonts w:ascii="Arial" w:hAnsi="Arial" w:cs="Arial"/>
          <w:sz w:val="26"/>
          <w:szCs w:val="26"/>
        </w:rPr>
      </w:pPr>
    </w:p>
    <w:p w:rsidR="00E66BDC" w:rsidRDefault="00E66BDC" w:rsidP="00E66BDC">
      <w:pPr>
        <w:pStyle w:val="Sinespaciado"/>
        <w:jc w:val="center"/>
        <w:rPr>
          <w:rFonts w:ascii="Arial" w:hAnsi="Arial" w:cs="Arial"/>
          <w:sz w:val="26"/>
          <w:szCs w:val="26"/>
        </w:rPr>
      </w:pPr>
    </w:p>
    <w:p w:rsidR="00E66BDC" w:rsidRDefault="00E66BDC" w:rsidP="00E66BDC">
      <w:pPr>
        <w:pStyle w:val="Sinespaciado"/>
        <w:jc w:val="center"/>
        <w:rPr>
          <w:rFonts w:ascii="Arial" w:hAnsi="Arial" w:cs="Arial"/>
          <w:sz w:val="26"/>
          <w:szCs w:val="26"/>
        </w:rPr>
      </w:pPr>
    </w:p>
    <w:p w:rsidR="00E66BDC" w:rsidRDefault="00E66BDC" w:rsidP="00E66BDC">
      <w:pPr>
        <w:pStyle w:val="Sinespaciado"/>
        <w:jc w:val="center"/>
        <w:rPr>
          <w:rFonts w:ascii="Arial" w:hAnsi="Arial" w:cs="Arial"/>
          <w:sz w:val="26"/>
          <w:szCs w:val="26"/>
        </w:rPr>
      </w:pPr>
    </w:p>
    <w:p w:rsidR="00E66BDC" w:rsidRDefault="00E66BDC" w:rsidP="00E66BDC">
      <w:pPr>
        <w:pStyle w:val="Sinespaciado"/>
        <w:jc w:val="center"/>
        <w:rPr>
          <w:rFonts w:ascii="Arial" w:hAnsi="Arial" w:cs="Arial"/>
          <w:sz w:val="26"/>
          <w:szCs w:val="26"/>
        </w:rPr>
      </w:pPr>
      <w:r>
        <w:rPr>
          <w:rFonts w:ascii="Arial" w:hAnsi="Arial" w:cs="Arial"/>
          <w:sz w:val="26"/>
          <w:szCs w:val="26"/>
        </w:rPr>
        <w:t>LICENCIADA FELICITAS DÍAZ VÁZQUEZ</w:t>
      </w:r>
    </w:p>
    <w:p w:rsidR="00E66BDC" w:rsidRDefault="00E66BDC" w:rsidP="00E66BDC">
      <w:pPr>
        <w:pStyle w:val="Sinespaciado"/>
        <w:jc w:val="center"/>
        <w:rPr>
          <w:rFonts w:ascii="Arial" w:hAnsi="Arial" w:cs="Arial"/>
          <w:sz w:val="26"/>
          <w:szCs w:val="26"/>
        </w:rPr>
      </w:pPr>
      <w:r>
        <w:rPr>
          <w:rFonts w:ascii="Arial" w:hAnsi="Arial" w:cs="Arial"/>
          <w:sz w:val="26"/>
          <w:szCs w:val="26"/>
        </w:rPr>
        <w:t>SECRETARIA GENERAL DE ACUERDOS</w:t>
      </w:r>
    </w:p>
    <w:p w:rsidR="00E66BDC" w:rsidRPr="00A16A59" w:rsidRDefault="00E66BDC" w:rsidP="00E66BDC">
      <w:pPr>
        <w:spacing w:before="240" w:line="360" w:lineRule="auto"/>
        <w:ind w:firstLine="708"/>
        <w:jc w:val="both"/>
        <w:rPr>
          <w:rFonts w:ascii="Arial" w:hAnsi="Arial" w:cs="Arial"/>
          <w:b/>
          <w:color w:val="1F497D"/>
          <w:sz w:val="18"/>
          <w:szCs w:val="18"/>
          <w:lang w:val="es-MX"/>
        </w:rPr>
      </w:pPr>
    </w:p>
    <w:p w:rsidR="005770C1" w:rsidRDefault="005770C1" w:rsidP="00E66BDC">
      <w:pPr>
        <w:spacing w:before="240" w:line="360" w:lineRule="auto"/>
        <w:ind w:firstLine="708"/>
        <w:jc w:val="both"/>
        <w:rPr>
          <w:sz w:val="26"/>
          <w:szCs w:val="26"/>
        </w:rPr>
      </w:pPr>
    </w:p>
    <w:sectPr w:rsidR="005770C1" w:rsidSect="003B03BA">
      <w:headerReference w:type="even" r:id="rId8"/>
      <w:headerReference w:type="default" r:id="rId9"/>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F77" w:rsidRDefault="00A16F77">
      <w:pPr>
        <w:spacing w:after="0" w:line="240" w:lineRule="auto"/>
      </w:pPr>
      <w:r>
        <w:separator/>
      </w:r>
    </w:p>
  </w:endnote>
  <w:endnote w:type="continuationSeparator" w:id="0">
    <w:p w:rsidR="00A16F77" w:rsidRDefault="00A16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F77" w:rsidRDefault="00A16F77">
      <w:pPr>
        <w:spacing w:after="0" w:line="240" w:lineRule="auto"/>
      </w:pPr>
      <w:r>
        <w:separator/>
      </w:r>
    </w:p>
  </w:footnote>
  <w:footnote w:type="continuationSeparator" w:id="0">
    <w:p w:rsidR="00A16F77" w:rsidRDefault="00A16F77">
      <w:pPr>
        <w:spacing w:after="0" w:line="240" w:lineRule="auto"/>
      </w:pPr>
      <w:r>
        <w:continuationSeparator/>
      </w:r>
    </w:p>
  </w:footnote>
  <w:footnote w:id="1">
    <w:p w:rsidR="00391F0D" w:rsidRDefault="00391F0D">
      <w:pPr>
        <w:pStyle w:val="Textonotapie"/>
        <w:rPr>
          <w:lang w:val="es-MX"/>
        </w:rPr>
      </w:pPr>
      <w:r>
        <w:rPr>
          <w:rStyle w:val="Refdenotaalpie"/>
        </w:rPr>
        <w:footnoteRef/>
      </w:r>
      <w:r>
        <w:t xml:space="preserve"> </w:t>
      </w:r>
      <w:r>
        <w:rPr>
          <w:lang w:val="es-MX"/>
        </w:rPr>
        <w:t>“</w:t>
      </w:r>
      <w:r>
        <w:rPr>
          <w:b/>
          <w:lang w:val="es-MX"/>
        </w:rPr>
        <w:t xml:space="preserve">ARTÍCULO 203.- </w:t>
      </w:r>
      <w:r>
        <w:rPr>
          <w:lang w:val="es-MX"/>
        </w:rPr>
        <w:t>La valoración de las pruebas se hará de acuerdo con las siguientes reglas:</w:t>
      </w:r>
    </w:p>
    <w:p w:rsidR="00391F0D" w:rsidRDefault="00391F0D" w:rsidP="00CE4666">
      <w:pPr>
        <w:pStyle w:val="Textonotapie"/>
        <w:jc w:val="both"/>
        <w:rPr>
          <w:lang w:val="es-MX"/>
        </w:rPr>
      </w:pPr>
      <w:r>
        <w:rPr>
          <w:lang w:val="es-MX"/>
        </w:rPr>
        <w:t xml:space="preserve">   I. Harán prueba plena las confesión expresa de las partes y los actos contenidos en documentos públicos, si en éstos últimos se contienen declaraciones de verdad o manifestaciones de hechos de particulares; y</w:t>
      </w:r>
    </w:p>
    <w:p w:rsidR="00391F0D" w:rsidRPr="00CE4666" w:rsidRDefault="00391F0D" w:rsidP="00CE4666">
      <w:pPr>
        <w:pStyle w:val="Textonotapie"/>
        <w:jc w:val="both"/>
        <w:rPr>
          <w:lang w:val="es-MX"/>
        </w:rPr>
      </w:pPr>
      <w:r>
        <w:rPr>
          <w:lang w:val="es-MX"/>
        </w:rPr>
        <w:t xml:space="preserve">   …”</w:t>
      </w:r>
    </w:p>
  </w:footnote>
  <w:footnote w:id="2">
    <w:p w:rsidR="00391F0D" w:rsidRDefault="00391F0D" w:rsidP="00207FA3">
      <w:pPr>
        <w:pStyle w:val="Textonotapie"/>
        <w:jc w:val="both"/>
        <w:rPr>
          <w:lang w:val="es-MX"/>
        </w:rPr>
      </w:pPr>
      <w:r>
        <w:rPr>
          <w:rStyle w:val="Refdenotaalpie"/>
        </w:rPr>
        <w:footnoteRef/>
      </w:r>
      <w:r>
        <w:t xml:space="preserve"> </w:t>
      </w:r>
      <w:r>
        <w:rPr>
          <w:lang w:val="es-MX"/>
        </w:rPr>
        <w:t>“</w:t>
      </w:r>
      <w:r>
        <w:rPr>
          <w:b/>
          <w:lang w:val="es-MX"/>
        </w:rPr>
        <w:t xml:space="preserve">ARTÍCULO 207.- </w:t>
      </w:r>
      <w:r>
        <w:rPr>
          <w:lang w:val="es-MX"/>
        </w:rPr>
        <w:t>Las sentencias que emita el Tribunal, deberán de contener:</w:t>
      </w:r>
    </w:p>
    <w:p w:rsidR="00391F0D" w:rsidRDefault="00391F0D" w:rsidP="00207FA3">
      <w:pPr>
        <w:pStyle w:val="Textonotapie"/>
        <w:jc w:val="both"/>
        <w:rPr>
          <w:lang w:val="es-MX"/>
        </w:rPr>
      </w:pPr>
      <w:r>
        <w:rPr>
          <w:lang w:val="es-MX"/>
        </w:rPr>
        <w:t xml:space="preserve">   I. La fijación clara y precisa de los puntos controvertidos, la exposición de las razones por las que, en su caso, se haga uso de la facultad para suplir la deficiencia de la queja, así como el examen  y valoración de las pruebas que se haya rendido;</w:t>
      </w:r>
    </w:p>
    <w:p w:rsidR="00391F0D" w:rsidRDefault="00391F0D" w:rsidP="00207FA3">
      <w:pPr>
        <w:pStyle w:val="Textonotapie"/>
        <w:jc w:val="both"/>
        <w:rPr>
          <w:lang w:val="es-MX"/>
        </w:rPr>
      </w:pPr>
      <w:r>
        <w:rPr>
          <w:lang w:val="es-MX"/>
        </w:rPr>
        <w:t xml:space="preserve">   II. La exposición debidamente fundada y motivada de las consideraciones en que se basa la resolución, y</w:t>
      </w:r>
    </w:p>
    <w:p w:rsidR="00391F0D" w:rsidRPr="00340625" w:rsidRDefault="00391F0D" w:rsidP="00207FA3">
      <w:pPr>
        <w:pStyle w:val="Textonotapie"/>
        <w:jc w:val="both"/>
        <w:rPr>
          <w:lang w:val="es-MX"/>
        </w:rPr>
      </w:pPr>
      <w:r>
        <w:rPr>
          <w:lang w:val="es-MX"/>
        </w:rPr>
        <w:t xml:space="preserve">   III. Los puntos resolutivos, los que expresarán los actos o resoluciones cuya validez se reconozca o cuya nulidad se declare.”</w:t>
      </w:r>
    </w:p>
  </w:footnote>
  <w:footnote w:id="3">
    <w:p w:rsidR="00B76CAD" w:rsidRDefault="00B76CAD" w:rsidP="00B76CAD">
      <w:pPr>
        <w:spacing w:before="240" w:after="0" w:line="240" w:lineRule="auto"/>
        <w:ind w:right="49"/>
        <w:jc w:val="both"/>
        <w:rPr>
          <w:rFonts w:cstheme="minorHAnsi"/>
          <w:sz w:val="20"/>
          <w:szCs w:val="20"/>
          <w:lang w:val="es-MX" w:eastAsia="es-MX"/>
        </w:rPr>
      </w:pPr>
      <w:r>
        <w:rPr>
          <w:rStyle w:val="Refdenotaalpie"/>
        </w:rPr>
        <w:footnoteRef/>
      </w:r>
      <w:r>
        <w:rPr>
          <w:lang w:val="es-MX"/>
        </w:rPr>
        <w:t>“</w:t>
      </w:r>
      <w:r w:rsidRPr="00B76CAD">
        <w:rPr>
          <w:rFonts w:cstheme="minorHAnsi"/>
          <w:b/>
          <w:bCs/>
          <w:sz w:val="20"/>
          <w:szCs w:val="20"/>
          <w:lang w:val="es-MX"/>
        </w:rPr>
        <w:t xml:space="preserve">ARTÍCULO 5. </w:t>
      </w:r>
      <w:r w:rsidRPr="00B76CAD">
        <w:rPr>
          <w:rFonts w:cstheme="minorHAnsi"/>
          <w:sz w:val="20"/>
          <w:szCs w:val="20"/>
          <w:lang w:val="es-MX" w:eastAsia="es-MX"/>
        </w:rPr>
        <w:t>En términos de la Ley de Pensiones, habrá un Director General quien independientemente de las atribuciones que le otorga la Ley de Pensiones y demás disposiciones normativas aplicables, tendrá las siguientes:</w:t>
      </w:r>
    </w:p>
    <w:p w:rsidR="00B76CAD" w:rsidRPr="00B76CAD" w:rsidRDefault="00B76CAD" w:rsidP="00B76CAD">
      <w:pPr>
        <w:spacing w:after="0" w:line="240" w:lineRule="auto"/>
        <w:ind w:right="49"/>
        <w:jc w:val="both"/>
        <w:rPr>
          <w:rFonts w:cstheme="minorHAnsi"/>
          <w:sz w:val="20"/>
          <w:szCs w:val="20"/>
          <w:lang w:val="es-MX" w:eastAsia="es-MX"/>
        </w:rPr>
      </w:pPr>
      <w:r>
        <w:rPr>
          <w:rFonts w:cstheme="minorHAnsi"/>
          <w:sz w:val="20"/>
          <w:szCs w:val="20"/>
          <w:lang w:val="es-MX" w:eastAsia="es-MX"/>
        </w:rPr>
        <w:t xml:space="preserve">   …</w:t>
      </w:r>
    </w:p>
    <w:p w:rsidR="00B76CAD" w:rsidRDefault="00B76CAD" w:rsidP="00B76CAD">
      <w:pPr>
        <w:pStyle w:val="Textonotapie"/>
        <w:rPr>
          <w:rFonts w:cstheme="minorHAnsi"/>
          <w:lang w:val="es-MX" w:eastAsia="es-MX"/>
        </w:rPr>
      </w:pPr>
      <w:r w:rsidRPr="00B76CAD">
        <w:rPr>
          <w:rFonts w:cstheme="minorHAnsi"/>
          <w:lang w:val="es-MX" w:eastAsia="es-MX"/>
        </w:rPr>
        <w:t>VI. Autorizar: Los préstamos quirografarios, el pago de gastos de funeral y las devoluciones del Fondo de Pensiones conforme a las disposiciones previstas en la Ley de Pensiones;</w:t>
      </w:r>
    </w:p>
    <w:p w:rsidR="00B76CAD" w:rsidRPr="00B76CAD" w:rsidRDefault="00B76CAD" w:rsidP="00B76CAD">
      <w:pPr>
        <w:pStyle w:val="Textonotapie"/>
        <w:rPr>
          <w:lang w:val="es-MX"/>
        </w:rPr>
      </w:pPr>
      <w:r>
        <w:rPr>
          <w:rFonts w:cstheme="minorHAnsi"/>
          <w:lang w:val="es-MX" w:eastAsia="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p w:rsidR="00391F0D" w:rsidRDefault="003D2626" w:rsidP="00D25099">
        <w:pPr>
          <w:pStyle w:val="Encabezado"/>
          <w:jc w:val="center"/>
        </w:pPr>
        <w:r>
          <w:rPr>
            <w:noProof/>
            <w:lang w:val="es-MX" w:eastAsia="es-MX"/>
          </w:rPr>
          <w:drawing>
            <wp:anchor distT="0" distB="0" distL="114300" distR="114300" simplePos="0" relativeHeight="251665408" behindDoc="0" locked="0" layoutInCell="1" allowOverlap="1" wp14:anchorId="71FADBD6" wp14:editId="3FD09DCC">
              <wp:simplePos x="0" y="0"/>
              <wp:positionH relativeFrom="column">
                <wp:posOffset>5734050</wp:posOffset>
              </wp:positionH>
              <wp:positionV relativeFrom="paragraph">
                <wp:posOffset>5514340</wp:posOffset>
              </wp:positionV>
              <wp:extent cx="923925" cy="88582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1F0D">
          <w:fldChar w:fldCharType="begin"/>
        </w:r>
        <w:r w:rsidR="00391F0D">
          <w:instrText>PAGE   \* MERGEFORMAT</w:instrText>
        </w:r>
        <w:r w:rsidR="00391F0D">
          <w:fldChar w:fldCharType="separate"/>
        </w:r>
        <w:r>
          <w:rPr>
            <w:noProof/>
          </w:rPr>
          <w:t>4</w:t>
        </w:r>
        <w:r w:rsidR="00391F0D">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391F0D" w:rsidRDefault="00391F0D" w:rsidP="00206B99">
        <w:pPr>
          <w:pStyle w:val="Encabezado"/>
          <w:jc w:val="center"/>
          <w:rPr>
            <w:noProof/>
          </w:rPr>
        </w:pPr>
        <w:r>
          <w:fldChar w:fldCharType="begin"/>
        </w:r>
        <w:r>
          <w:instrText xml:space="preserve"> PAGE   \* MERGEFORMAT </w:instrText>
        </w:r>
        <w:r>
          <w:fldChar w:fldCharType="separate"/>
        </w:r>
        <w:r w:rsidR="003D2626">
          <w:rPr>
            <w:noProof/>
          </w:rPr>
          <w:t>5</w:t>
        </w:r>
        <w:r>
          <w:rPr>
            <w:noProof/>
          </w:rPr>
          <w:fldChar w:fldCharType="end"/>
        </w:r>
      </w:p>
      <w:p w:rsidR="00391F0D" w:rsidRDefault="003D2626" w:rsidP="008C74CA">
        <w:pPr>
          <w:pStyle w:val="Encabezado"/>
          <w:jc w:val="center"/>
        </w:pPr>
      </w:p>
    </w:sdtContent>
  </w:sdt>
  <w:p w:rsidR="00391F0D" w:rsidRDefault="00391F0D" w:rsidP="00256B01">
    <w:pPr>
      <w:pStyle w:val="Encabezado"/>
      <w:jc w:val="center"/>
    </w:pPr>
  </w:p>
  <w:p w:rsidR="00391F0D" w:rsidRDefault="003D2626" w:rsidP="00256B01">
    <w:pPr>
      <w:pStyle w:val="Encabezado"/>
      <w:jc w:val="center"/>
    </w:pPr>
    <w:r>
      <w:rPr>
        <w:noProof/>
        <w:lang w:val="es-MX" w:eastAsia="es-MX"/>
      </w:rPr>
      <w:drawing>
        <wp:anchor distT="0" distB="0" distL="114300" distR="114300" simplePos="0" relativeHeight="251663360" behindDoc="0" locked="0" layoutInCell="1" allowOverlap="1" wp14:anchorId="66015EC3" wp14:editId="5D9D55F9">
          <wp:simplePos x="0" y="0"/>
          <wp:positionH relativeFrom="column">
            <wp:posOffset>-1133475</wp:posOffset>
          </wp:positionH>
          <wp:positionV relativeFrom="paragraph">
            <wp:posOffset>3354070</wp:posOffset>
          </wp:positionV>
          <wp:extent cx="923925" cy="885825"/>
          <wp:effectExtent l="0" t="0" r="9525"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1F0D">
      <w:rPr>
        <w:noProof/>
        <w:lang w:val="es-MX" w:eastAsia="es-MX"/>
      </w:rPr>
      <w:drawing>
        <wp:anchor distT="0" distB="0" distL="114300" distR="114300" simplePos="0" relativeHeight="251661312" behindDoc="1" locked="0" layoutInCell="1" allowOverlap="1" wp14:anchorId="7A5A7815" wp14:editId="7BBDAED8">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1F0D" w:rsidRPr="003E6AD7">
      <w:rPr>
        <w:noProof/>
        <w:lang w:val="es-MX" w:eastAsia="es-MX"/>
      </w:rPr>
      <w:drawing>
        <wp:anchor distT="0" distB="0" distL="114300" distR="114300" simplePos="0" relativeHeight="251659264" behindDoc="0" locked="0" layoutInCell="1" allowOverlap="1" wp14:anchorId="36E97FFE" wp14:editId="36DFFFED">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35591E"/>
    <w:multiLevelType w:val="hybridMultilevel"/>
    <w:tmpl w:val="0366C91C"/>
    <w:lvl w:ilvl="0" w:tplc="30580A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2"/>
  </w:num>
  <w:num w:numId="8">
    <w:abstractNumId w:val="7"/>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11"/>
    <w:rsid w:val="00001244"/>
    <w:rsid w:val="00002F5A"/>
    <w:rsid w:val="000042DC"/>
    <w:rsid w:val="00004A31"/>
    <w:rsid w:val="0000725B"/>
    <w:rsid w:val="00011594"/>
    <w:rsid w:val="000169A3"/>
    <w:rsid w:val="00017C09"/>
    <w:rsid w:val="00021DF1"/>
    <w:rsid w:val="0002236D"/>
    <w:rsid w:val="00024019"/>
    <w:rsid w:val="0002528B"/>
    <w:rsid w:val="00026C11"/>
    <w:rsid w:val="000330D1"/>
    <w:rsid w:val="000330FB"/>
    <w:rsid w:val="0003331C"/>
    <w:rsid w:val="00035047"/>
    <w:rsid w:val="00035379"/>
    <w:rsid w:val="00036D01"/>
    <w:rsid w:val="00036DE6"/>
    <w:rsid w:val="000410A1"/>
    <w:rsid w:val="00041D15"/>
    <w:rsid w:val="00042B31"/>
    <w:rsid w:val="0004575F"/>
    <w:rsid w:val="00045A11"/>
    <w:rsid w:val="00050B7F"/>
    <w:rsid w:val="00053617"/>
    <w:rsid w:val="00053C13"/>
    <w:rsid w:val="00055CE8"/>
    <w:rsid w:val="0005701D"/>
    <w:rsid w:val="00057174"/>
    <w:rsid w:val="00057817"/>
    <w:rsid w:val="000579EA"/>
    <w:rsid w:val="00057DB1"/>
    <w:rsid w:val="000612E4"/>
    <w:rsid w:val="000616B5"/>
    <w:rsid w:val="00061CE8"/>
    <w:rsid w:val="00067E31"/>
    <w:rsid w:val="00070777"/>
    <w:rsid w:val="000737BF"/>
    <w:rsid w:val="0007458B"/>
    <w:rsid w:val="000752E9"/>
    <w:rsid w:val="00076CEA"/>
    <w:rsid w:val="000803AB"/>
    <w:rsid w:val="00081361"/>
    <w:rsid w:val="00081D45"/>
    <w:rsid w:val="00081FE8"/>
    <w:rsid w:val="000822AF"/>
    <w:rsid w:val="00083BEB"/>
    <w:rsid w:val="00085132"/>
    <w:rsid w:val="00085F69"/>
    <w:rsid w:val="000873AC"/>
    <w:rsid w:val="000900E9"/>
    <w:rsid w:val="00090B95"/>
    <w:rsid w:val="00094546"/>
    <w:rsid w:val="00095A98"/>
    <w:rsid w:val="00095B16"/>
    <w:rsid w:val="00095E63"/>
    <w:rsid w:val="0009618C"/>
    <w:rsid w:val="000961D2"/>
    <w:rsid w:val="000967C6"/>
    <w:rsid w:val="000A1164"/>
    <w:rsid w:val="000A1494"/>
    <w:rsid w:val="000A2C18"/>
    <w:rsid w:val="000A4E40"/>
    <w:rsid w:val="000A6360"/>
    <w:rsid w:val="000A6EC7"/>
    <w:rsid w:val="000A7BA9"/>
    <w:rsid w:val="000B0E70"/>
    <w:rsid w:val="000B1A06"/>
    <w:rsid w:val="000B2654"/>
    <w:rsid w:val="000B3B02"/>
    <w:rsid w:val="000B3B3B"/>
    <w:rsid w:val="000B4122"/>
    <w:rsid w:val="000C04C4"/>
    <w:rsid w:val="000C1F7C"/>
    <w:rsid w:val="000C2197"/>
    <w:rsid w:val="000C313C"/>
    <w:rsid w:val="000C3230"/>
    <w:rsid w:val="000C3DBF"/>
    <w:rsid w:val="000D0E1D"/>
    <w:rsid w:val="000D1BD0"/>
    <w:rsid w:val="000D29A1"/>
    <w:rsid w:val="000D2FDE"/>
    <w:rsid w:val="000D595D"/>
    <w:rsid w:val="000E0AB1"/>
    <w:rsid w:val="000E12D3"/>
    <w:rsid w:val="000E218B"/>
    <w:rsid w:val="000E2E24"/>
    <w:rsid w:val="000E322A"/>
    <w:rsid w:val="000E3C08"/>
    <w:rsid w:val="000F00A6"/>
    <w:rsid w:val="000F018A"/>
    <w:rsid w:val="000F0F6A"/>
    <w:rsid w:val="000F3FF9"/>
    <w:rsid w:val="000F54B0"/>
    <w:rsid w:val="000F5D12"/>
    <w:rsid w:val="000F61E2"/>
    <w:rsid w:val="000F62C3"/>
    <w:rsid w:val="000F7CF6"/>
    <w:rsid w:val="00103FE7"/>
    <w:rsid w:val="001058D3"/>
    <w:rsid w:val="00105DF0"/>
    <w:rsid w:val="0010644A"/>
    <w:rsid w:val="0011079C"/>
    <w:rsid w:val="00111B33"/>
    <w:rsid w:val="00111BFC"/>
    <w:rsid w:val="00112002"/>
    <w:rsid w:val="001144A1"/>
    <w:rsid w:val="00114AC5"/>
    <w:rsid w:val="00116579"/>
    <w:rsid w:val="00117C21"/>
    <w:rsid w:val="00120740"/>
    <w:rsid w:val="001208F4"/>
    <w:rsid w:val="00120CBC"/>
    <w:rsid w:val="00121600"/>
    <w:rsid w:val="0012217B"/>
    <w:rsid w:val="00122F5E"/>
    <w:rsid w:val="00126F80"/>
    <w:rsid w:val="00127839"/>
    <w:rsid w:val="00127D14"/>
    <w:rsid w:val="00127F4F"/>
    <w:rsid w:val="00130500"/>
    <w:rsid w:val="001308D4"/>
    <w:rsid w:val="00131CDF"/>
    <w:rsid w:val="00133A60"/>
    <w:rsid w:val="00133C57"/>
    <w:rsid w:val="00133D64"/>
    <w:rsid w:val="0013523E"/>
    <w:rsid w:val="00136897"/>
    <w:rsid w:val="00137BA4"/>
    <w:rsid w:val="0014067A"/>
    <w:rsid w:val="00141175"/>
    <w:rsid w:val="00141B26"/>
    <w:rsid w:val="00142893"/>
    <w:rsid w:val="001438A5"/>
    <w:rsid w:val="001441D3"/>
    <w:rsid w:val="0014484E"/>
    <w:rsid w:val="00146509"/>
    <w:rsid w:val="00146A9C"/>
    <w:rsid w:val="00147A8B"/>
    <w:rsid w:val="00150B64"/>
    <w:rsid w:val="00151D48"/>
    <w:rsid w:val="00152A17"/>
    <w:rsid w:val="00152D3F"/>
    <w:rsid w:val="00152EF4"/>
    <w:rsid w:val="0015351E"/>
    <w:rsid w:val="00154584"/>
    <w:rsid w:val="00154C09"/>
    <w:rsid w:val="00154CD8"/>
    <w:rsid w:val="0015751B"/>
    <w:rsid w:val="00161CC0"/>
    <w:rsid w:val="00164061"/>
    <w:rsid w:val="00164BAD"/>
    <w:rsid w:val="00166BBF"/>
    <w:rsid w:val="00171831"/>
    <w:rsid w:val="00172205"/>
    <w:rsid w:val="00172B29"/>
    <w:rsid w:val="001761CB"/>
    <w:rsid w:val="00180F55"/>
    <w:rsid w:val="001827CF"/>
    <w:rsid w:val="001843E8"/>
    <w:rsid w:val="00184B23"/>
    <w:rsid w:val="00186F84"/>
    <w:rsid w:val="00190DE9"/>
    <w:rsid w:val="00191A27"/>
    <w:rsid w:val="00192287"/>
    <w:rsid w:val="00194A88"/>
    <w:rsid w:val="00194C5C"/>
    <w:rsid w:val="00195A08"/>
    <w:rsid w:val="0019600D"/>
    <w:rsid w:val="00197ACA"/>
    <w:rsid w:val="001A0089"/>
    <w:rsid w:val="001A14DC"/>
    <w:rsid w:val="001A2DD1"/>
    <w:rsid w:val="001A3755"/>
    <w:rsid w:val="001A5951"/>
    <w:rsid w:val="001A5B4D"/>
    <w:rsid w:val="001A608E"/>
    <w:rsid w:val="001A7299"/>
    <w:rsid w:val="001A7D56"/>
    <w:rsid w:val="001B1297"/>
    <w:rsid w:val="001B40F8"/>
    <w:rsid w:val="001B469D"/>
    <w:rsid w:val="001B59DA"/>
    <w:rsid w:val="001B6227"/>
    <w:rsid w:val="001C0740"/>
    <w:rsid w:val="001C085D"/>
    <w:rsid w:val="001C1FCF"/>
    <w:rsid w:val="001C3488"/>
    <w:rsid w:val="001C4212"/>
    <w:rsid w:val="001C4AAC"/>
    <w:rsid w:val="001C6A1B"/>
    <w:rsid w:val="001D0A5A"/>
    <w:rsid w:val="001D2397"/>
    <w:rsid w:val="001D27A6"/>
    <w:rsid w:val="001D3995"/>
    <w:rsid w:val="001D3B81"/>
    <w:rsid w:val="001D68F4"/>
    <w:rsid w:val="001D694C"/>
    <w:rsid w:val="001D730F"/>
    <w:rsid w:val="001D7FCD"/>
    <w:rsid w:val="001E1758"/>
    <w:rsid w:val="001E3B11"/>
    <w:rsid w:val="001E503D"/>
    <w:rsid w:val="001E631B"/>
    <w:rsid w:val="001E680E"/>
    <w:rsid w:val="001E6F05"/>
    <w:rsid w:val="001F03C6"/>
    <w:rsid w:val="001F72DF"/>
    <w:rsid w:val="00200843"/>
    <w:rsid w:val="00200BE6"/>
    <w:rsid w:val="0020247E"/>
    <w:rsid w:val="00203FD3"/>
    <w:rsid w:val="00206222"/>
    <w:rsid w:val="00206B99"/>
    <w:rsid w:val="00207FA3"/>
    <w:rsid w:val="002113FA"/>
    <w:rsid w:val="00211AEE"/>
    <w:rsid w:val="00211DEF"/>
    <w:rsid w:val="00212CDB"/>
    <w:rsid w:val="00212D0A"/>
    <w:rsid w:val="002142F8"/>
    <w:rsid w:val="00214B69"/>
    <w:rsid w:val="00216474"/>
    <w:rsid w:val="00216595"/>
    <w:rsid w:val="0021766A"/>
    <w:rsid w:val="00220371"/>
    <w:rsid w:val="00220A65"/>
    <w:rsid w:val="002214CB"/>
    <w:rsid w:val="0022196F"/>
    <w:rsid w:val="00222DE0"/>
    <w:rsid w:val="00223F75"/>
    <w:rsid w:val="0022465C"/>
    <w:rsid w:val="00226A03"/>
    <w:rsid w:val="00227A95"/>
    <w:rsid w:val="0023003B"/>
    <w:rsid w:val="002310A8"/>
    <w:rsid w:val="0023173E"/>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1CC6"/>
    <w:rsid w:val="00262666"/>
    <w:rsid w:val="00263720"/>
    <w:rsid w:val="00263BD5"/>
    <w:rsid w:val="0026762A"/>
    <w:rsid w:val="00267A88"/>
    <w:rsid w:val="00271A24"/>
    <w:rsid w:val="002729E4"/>
    <w:rsid w:val="00273171"/>
    <w:rsid w:val="002731E8"/>
    <w:rsid w:val="0027339B"/>
    <w:rsid w:val="00274366"/>
    <w:rsid w:val="00274ECB"/>
    <w:rsid w:val="00276858"/>
    <w:rsid w:val="002802EC"/>
    <w:rsid w:val="002805AC"/>
    <w:rsid w:val="002811D0"/>
    <w:rsid w:val="0028174E"/>
    <w:rsid w:val="0028299E"/>
    <w:rsid w:val="00283967"/>
    <w:rsid w:val="00283B3F"/>
    <w:rsid w:val="00284081"/>
    <w:rsid w:val="0028420C"/>
    <w:rsid w:val="002844AF"/>
    <w:rsid w:val="002870CA"/>
    <w:rsid w:val="002908C0"/>
    <w:rsid w:val="00291333"/>
    <w:rsid w:val="00292316"/>
    <w:rsid w:val="00292C7D"/>
    <w:rsid w:val="0029542B"/>
    <w:rsid w:val="00296748"/>
    <w:rsid w:val="002A0B1C"/>
    <w:rsid w:val="002A28E5"/>
    <w:rsid w:val="002A2985"/>
    <w:rsid w:val="002A4088"/>
    <w:rsid w:val="002A411F"/>
    <w:rsid w:val="002A5510"/>
    <w:rsid w:val="002A6EF0"/>
    <w:rsid w:val="002A72DF"/>
    <w:rsid w:val="002B2AF4"/>
    <w:rsid w:val="002B3CD7"/>
    <w:rsid w:val="002B5C82"/>
    <w:rsid w:val="002B73F3"/>
    <w:rsid w:val="002B7422"/>
    <w:rsid w:val="002B79C4"/>
    <w:rsid w:val="002C01EA"/>
    <w:rsid w:val="002C0324"/>
    <w:rsid w:val="002C03B4"/>
    <w:rsid w:val="002C0C96"/>
    <w:rsid w:val="002C291C"/>
    <w:rsid w:val="002C6B6A"/>
    <w:rsid w:val="002C7363"/>
    <w:rsid w:val="002D1979"/>
    <w:rsid w:val="002D2BC6"/>
    <w:rsid w:val="002D3B49"/>
    <w:rsid w:val="002D7BCE"/>
    <w:rsid w:val="002E07CB"/>
    <w:rsid w:val="002E26EB"/>
    <w:rsid w:val="002E796C"/>
    <w:rsid w:val="002F19AF"/>
    <w:rsid w:val="002F2487"/>
    <w:rsid w:val="002F45B6"/>
    <w:rsid w:val="002F4F72"/>
    <w:rsid w:val="002F561D"/>
    <w:rsid w:val="002F60B2"/>
    <w:rsid w:val="002F69D0"/>
    <w:rsid w:val="002F7173"/>
    <w:rsid w:val="002F7484"/>
    <w:rsid w:val="00302511"/>
    <w:rsid w:val="00302C57"/>
    <w:rsid w:val="00303020"/>
    <w:rsid w:val="003032E2"/>
    <w:rsid w:val="00304999"/>
    <w:rsid w:val="003076B0"/>
    <w:rsid w:val="00307E06"/>
    <w:rsid w:val="00310EFD"/>
    <w:rsid w:val="00311B5E"/>
    <w:rsid w:val="00312470"/>
    <w:rsid w:val="003124A7"/>
    <w:rsid w:val="00315C76"/>
    <w:rsid w:val="0031730E"/>
    <w:rsid w:val="00321AAB"/>
    <w:rsid w:val="00321C10"/>
    <w:rsid w:val="003253CA"/>
    <w:rsid w:val="0032745F"/>
    <w:rsid w:val="003312FD"/>
    <w:rsid w:val="003313AD"/>
    <w:rsid w:val="00331836"/>
    <w:rsid w:val="00333481"/>
    <w:rsid w:val="0033426E"/>
    <w:rsid w:val="00335EF4"/>
    <w:rsid w:val="00337583"/>
    <w:rsid w:val="0033784A"/>
    <w:rsid w:val="0034180B"/>
    <w:rsid w:val="00342CE5"/>
    <w:rsid w:val="003462AA"/>
    <w:rsid w:val="003505C2"/>
    <w:rsid w:val="00354A57"/>
    <w:rsid w:val="00355E72"/>
    <w:rsid w:val="0035772D"/>
    <w:rsid w:val="00360A0B"/>
    <w:rsid w:val="00362E0E"/>
    <w:rsid w:val="003633B9"/>
    <w:rsid w:val="003646B9"/>
    <w:rsid w:val="003708D3"/>
    <w:rsid w:val="00371AB7"/>
    <w:rsid w:val="003731F5"/>
    <w:rsid w:val="00375176"/>
    <w:rsid w:val="003779D8"/>
    <w:rsid w:val="00380776"/>
    <w:rsid w:val="00380BAC"/>
    <w:rsid w:val="003818BD"/>
    <w:rsid w:val="00381DC3"/>
    <w:rsid w:val="00382FD0"/>
    <w:rsid w:val="00383A19"/>
    <w:rsid w:val="00386D6B"/>
    <w:rsid w:val="003873E7"/>
    <w:rsid w:val="00387C97"/>
    <w:rsid w:val="00391CA8"/>
    <w:rsid w:val="00391F0D"/>
    <w:rsid w:val="00395802"/>
    <w:rsid w:val="003965ED"/>
    <w:rsid w:val="003A0ACC"/>
    <w:rsid w:val="003A1F55"/>
    <w:rsid w:val="003A3A38"/>
    <w:rsid w:val="003A7001"/>
    <w:rsid w:val="003B03BA"/>
    <w:rsid w:val="003B1512"/>
    <w:rsid w:val="003B20F0"/>
    <w:rsid w:val="003B26C0"/>
    <w:rsid w:val="003B2E9F"/>
    <w:rsid w:val="003B2FF4"/>
    <w:rsid w:val="003B373B"/>
    <w:rsid w:val="003B4AF5"/>
    <w:rsid w:val="003B4BAF"/>
    <w:rsid w:val="003B68EA"/>
    <w:rsid w:val="003B6C7E"/>
    <w:rsid w:val="003B7C7A"/>
    <w:rsid w:val="003C0AC1"/>
    <w:rsid w:val="003C289C"/>
    <w:rsid w:val="003C3C72"/>
    <w:rsid w:val="003C4A93"/>
    <w:rsid w:val="003C522D"/>
    <w:rsid w:val="003C63BE"/>
    <w:rsid w:val="003C7418"/>
    <w:rsid w:val="003C7F30"/>
    <w:rsid w:val="003D1C8C"/>
    <w:rsid w:val="003D1EF2"/>
    <w:rsid w:val="003D25DC"/>
    <w:rsid w:val="003D2626"/>
    <w:rsid w:val="003D293A"/>
    <w:rsid w:val="003D3FF6"/>
    <w:rsid w:val="003D4608"/>
    <w:rsid w:val="003D5E2A"/>
    <w:rsid w:val="003D6C41"/>
    <w:rsid w:val="003D707F"/>
    <w:rsid w:val="003D7F85"/>
    <w:rsid w:val="003E0B3C"/>
    <w:rsid w:val="003E0F2A"/>
    <w:rsid w:val="003E15CF"/>
    <w:rsid w:val="003E2B2E"/>
    <w:rsid w:val="003E2C06"/>
    <w:rsid w:val="003E4073"/>
    <w:rsid w:val="003E4484"/>
    <w:rsid w:val="003E52CC"/>
    <w:rsid w:val="003E5B1E"/>
    <w:rsid w:val="003E5FDE"/>
    <w:rsid w:val="003E7801"/>
    <w:rsid w:val="003E7C2E"/>
    <w:rsid w:val="003E7C91"/>
    <w:rsid w:val="003F0867"/>
    <w:rsid w:val="003F09E7"/>
    <w:rsid w:val="003F47AD"/>
    <w:rsid w:val="003F5E8A"/>
    <w:rsid w:val="003F61B2"/>
    <w:rsid w:val="00400164"/>
    <w:rsid w:val="0040457E"/>
    <w:rsid w:val="004045E1"/>
    <w:rsid w:val="00404D0E"/>
    <w:rsid w:val="00407B2F"/>
    <w:rsid w:val="00411707"/>
    <w:rsid w:val="00412972"/>
    <w:rsid w:val="0041349D"/>
    <w:rsid w:val="004138D3"/>
    <w:rsid w:val="004140AA"/>
    <w:rsid w:val="00416DB0"/>
    <w:rsid w:val="0041760B"/>
    <w:rsid w:val="00417DE2"/>
    <w:rsid w:val="00420BCE"/>
    <w:rsid w:val="004211B5"/>
    <w:rsid w:val="00423A9D"/>
    <w:rsid w:val="00424229"/>
    <w:rsid w:val="00427081"/>
    <w:rsid w:val="00433FAD"/>
    <w:rsid w:val="00435B66"/>
    <w:rsid w:val="004365BF"/>
    <w:rsid w:val="004407BC"/>
    <w:rsid w:val="00441D6B"/>
    <w:rsid w:val="004426E6"/>
    <w:rsid w:val="00444733"/>
    <w:rsid w:val="004503A6"/>
    <w:rsid w:val="00454494"/>
    <w:rsid w:val="004547D3"/>
    <w:rsid w:val="004567C7"/>
    <w:rsid w:val="00457CC7"/>
    <w:rsid w:val="004610B7"/>
    <w:rsid w:val="004633DC"/>
    <w:rsid w:val="004647A3"/>
    <w:rsid w:val="00467A8D"/>
    <w:rsid w:val="004715AF"/>
    <w:rsid w:val="00472E19"/>
    <w:rsid w:val="00474E30"/>
    <w:rsid w:val="004774DD"/>
    <w:rsid w:val="0047763B"/>
    <w:rsid w:val="00485388"/>
    <w:rsid w:val="004870D8"/>
    <w:rsid w:val="00491DA5"/>
    <w:rsid w:val="00493195"/>
    <w:rsid w:val="004961AD"/>
    <w:rsid w:val="004963BC"/>
    <w:rsid w:val="00496E71"/>
    <w:rsid w:val="00497AD8"/>
    <w:rsid w:val="00497E3B"/>
    <w:rsid w:val="004A2326"/>
    <w:rsid w:val="004A234C"/>
    <w:rsid w:val="004A319F"/>
    <w:rsid w:val="004A399A"/>
    <w:rsid w:val="004A4ECC"/>
    <w:rsid w:val="004A54A3"/>
    <w:rsid w:val="004A7AC3"/>
    <w:rsid w:val="004B3512"/>
    <w:rsid w:val="004B3A33"/>
    <w:rsid w:val="004B3D2E"/>
    <w:rsid w:val="004B4161"/>
    <w:rsid w:val="004B483F"/>
    <w:rsid w:val="004B6F87"/>
    <w:rsid w:val="004B748E"/>
    <w:rsid w:val="004B74CE"/>
    <w:rsid w:val="004B7A3D"/>
    <w:rsid w:val="004C10F3"/>
    <w:rsid w:val="004C20AC"/>
    <w:rsid w:val="004C3E7C"/>
    <w:rsid w:val="004C4306"/>
    <w:rsid w:val="004C456C"/>
    <w:rsid w:val="004C489E"/>
    <w:rsid w:val="004C57A9"/>
    <w:rsid w:val="004D29EE"/>
    <w:rsid w:val="004D316A"/>
    <w:rsid w:val="004D3AC9"/>
    <w:rsid w:val="004D3ADD"/>
    <w:rsid w:val="004D5713"/>
    <w:rsid w:val="004D5934"/>
    <w:rsid w:val="004D6FEE"/>
    <w:rsid w:val="004D7564"/>
    <w:rsid w:val="004E154D"/>
    <w:rsid w:val="004E16A4"/>
    <w:rsid w:val="004E4D67"/>
    <w:rsid w:val="004E5474"/>
    <w:rsid w:val="004E56E0"/>
    <w:rsid w:val="004E661E"/>
    <w:rsid w:val="004E7657"/>
    <w:rsid w:val="004F03BE"/>
    <w:rsid w:val="004F05C1"/>
    <w:rsid w:val="004F1CDA"/>
    <w:rsid w:val="004F4815"/>
    <w:rsid w:val="004F4970"/>
    <w:rsid w:val="004F4B8D"/>
    <w:rsid w:val="004F5821"/>
    <w:rsid w:val="004F674E"/>
    <w:rsid w:val="004F716C"/>
    <w:rsid w:val="00501DFC"/>
    <w:rsid w:val="00501EAB"/>
    <w:rsid w:val="005037CE"/>
    <w:rsid w:val="005043E1"/>
    <w:rsid w:val="00504683"/>
    <w:rsid w:val="005053FA"/>
    <w:rsid w:val="005068F2"/>
    <w:rsid w:val="00510956"/>
    <w:rsid w:val="00510C9F"/>
    <w:rsid w:val="00510FE5"/>
    <w:rsid w:val="005115C3"/>
    <w:rsid w:val="00512FF2"/>
    <w:rsid w:val="0051428C"/>
    <w:rsid w:val="00515E05"/>
    <w:rsid w:val="00516F56"/>
    <w:rsid w:val="00517C59"/>
    <w:rsid w:val="00520000"/>
    <w:rsid w:val="0052374B"/>
    <w:rsid w:val="00526DC4"/>
    <w:rsid w:val="005300DF"/>
    <w:rsid w:val="00531A5A"/>
    <w:rsid w:val="00531A6D"/>
    <w:rsid w:val="00531B0F"/>
    <w:rsid w:val="00531B2A"/>
    <w:rsid w:val="00531DE3"/>
    <w:rsid w:val="0053422E"/>
    <w:rsid w:val="00534C95"/>
    <w:rsid w:val="0053715D"/>
    <w:rsid w:val="005410B3"/>
    <w:rsid w:val="00541ACF"/>
    <w:rsid w:val="00541B18"/>
    <w:rsid w:val="00542671"/>
    <w:rsid w:val="005443FC"/>
    <w:rsid w:val="00544A76"/>
    <w:rsid w:val="00545D35"/>
    <w:rsid w:val="00546203"/>
    <w:rsid w:val="005478F9"/>
    <w:rsid w:val="00551263"/>
    <w:rsid w:val="00551897"/>
    <w:rsid w:val="00553578"/>
    <w:rsid w:val="00556982"/>
    <w:rsid w:val="00556C8D"/>
    <w:rsid w:val="00557727"/>
    <w:rsid w:val="005609AA"/>
    <w:rsid w:val="00563B9C"/>
    <w:rsid w:val="00565465"/>
    <w:rsid w:val="00566567"/>
    <w:rsid w:val="00567E8E"/>
    <w:rsid w:val="0057003C"/>
    <w:rsid w:val="0057052D"/>
    <w:rsid w:val="005707BD"/>
    <w:rsid w:val="00571B02"/>
    <w:rsid w:val="005720EB"/>
    <w:rsid w:val="005758AC"/>
    <w:rsid w:val="005770C1"/>
    <w:rsid w:val="005770F4"/>
    <w:rsid w:val="005776B9"/>
    <w:rsid w:val="00580F64"/>
    <w:rsid w:val="005817AB"/>
    <w:rsid w:val="00584047"/>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414F"/>
    <w:rsid w:val="005C770C"/>
    <w:rsid w:val="005C7C2F"/>
    <w:rsid w:val="005D01DC"/>
    <w:rsid w:val="005D1684"/>
    <w:rsid w:val="005D3EFA"/>
    <w:rsid w:val="005D3F0B"/>
    <w:rsid w:val="005D4300"/>
    <w:rsid w:val="005D536A"/>
    <w:rsid w:val="005D62CD"/>
    <w:rsid w:val="005D65FC"/>
    <w:rsid w:val="005D74CC"/>
    <w:rsid w:val="005D751A"/>
    <w:rsid w:val="005E18B0"/>
    <w:rsid w:val="005E3275"/>
    <w:rsid w:val="005E40A8"/>
    <w:rsid w:val="005E499E"/>
    <w:rsid w:val="005E5273"/>
    <w:rsid w:val="005E5BD4"/>
    <w:rsid w:val="005E76E1"/>
    <w:rsid w:val="005F0B76"/>
    <w:rsid w:val="005F1575"/>
    <w:rsid w:val="005F23E0"/>
    <w:rsid w:val="005F35AE"/>
    <w:rsid w:val="005F602F"/>
    <w:rsid w:val="006012BD"/>
    <w:rsid w:val="00602086"/>
    <w:rsid w:val="006031D7"/>
    <w:rsid w:val="006031E8"/>
    <w:rsid w:val="0060326D"/>
    <w:rsid w:val="0060423E"/>
    <w:rsid w:val="00604EE6"/>
    <w:rsid w:val="00605D2B"/>
    <w:rsid w:val="006062DA"/>
    <w:rsid w:val="00607309"/>
    <w:rsid w:val="00607F3D"/>
    <w:rsid w:val="006105BC"/>
    <w:rsid w:val="00610C46"/>
    <w:rsid w:val="00611349"/>
    <w:rsid w:val="00611746"/>
    <w:rsid w:val="00611DD6"/>
    <w:rsid w:val="006150FB"/>
    <w:rsid w:val="00621035"/>
    <w:rsid w:val="00621070"/>
    <w:rsid w:val="006243E9"/>
    <w:rsid w:val="00630C62"/>
    <w:rsid w:val="00631966"/>
    <w:rsid w:val="00633FA0"/>
    <w:rsid w:val="006345EE"/>
    <w:rsid w:val="006361ED"/>
    <w:rsid w:val="006418C8"/>
    <w:rsid w:val="00641ABB"/>
    <w:rsid w:val="006422F6"/>
    <w:rsid w:val="0064256C"/>
    <w:rsid w:val="006427D9"/>
    <w:rsid w:val="00643498"/>
    <w:rsid w:val="00645439"/>
    <w:rsid w:val="00645E2A"/>
    <w:rsid w:val="006524B8"/>
    <w:rsid w:val="0065279D"/>
    <w:rsid w:val="00653354"/>
    <w:rsid w:val="00653C7A"/>
    <w:rsid w:val="00655BA3"/>
    <w:rsid w:val="00655D87"/>
    <w:rsid w:val="00661E08"/>
    <w:rsid w:val="0066306B"/>
    <w:rsid w:val="0066335A"/>
    <w:rsid w:val="0066407D"/>
    <w:rsid w:val="006640C5"/>
    <w:rsid w:val="00670A3B"/>
    <w:rsid w:val="00671447"/>
    <w:rsid w:val="006735F6"/>
    <w:rsid w:val="00674D05"/>
    <w:rsid w:val="00674F8D"/>
    <w:rsid w:val="00675661"/>
    <w:rsid w:val="00676DFB"/>
    <w:rsid w:val="00677BEF"/>
    <w:rsid w:val="00681F17"/>
    <w:rsid w:val="00681FC6"/>
    <w:rsid w:val="00682164"/>
    <w:rsid w:val="006826DA"/>
    <w:rsid w:val="0068325D"/>
    <w:rsid w:val="00683DC9"/>
    <w:rsid w:val="0068469B"/>
    <w:rsid w:val="006855C5"/>
    <w:rsid w:val="00685A2A"/>
    <w:rsid w:val="00687B92"/>
    <w:rsid w:val="00690AEC"/>
    <w:rsid w:val="00690F09"/>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6381"/>
    <w:rsid w:val="006B78C5"/>
    <w:rsid w:val="006C1383"/>
    <w:rsid w:val="006C1801"/>
    <w:rsid w:val="006C2BAC"/>
    <w:rsid w:val="006C2F23"/>
    <w:rsid w:val="006C31AF"/>
    <w:rsid w:val="006C3540"/>
    <w:rsid w:val="006D1203"/>
    <w:rsid w:val="006D173E"/>
    <w:rsid w:val="006D4142"/>
    <w:rsid w:val="006D4B71"/>
    <w:rsid w:val="006D7AAA"/>
    <w:rsid w:val="006E04EF"/>
    <w:rsid w:val="006E19FC"/>
    <w:rsid w:val="006E1B16"/>
    <w:rsid w:val="006E2197"/>
    <w:rsid w:val="006E22F2"/>
    <w:rsid w:val="006E27BA"/>
    <w:rsid w:val="006E2F9F"/>
    <w:rsid w:val="006E43D3"/>
    <w:rsid w:val="006E44A9"/>
    <w:rsid w:val="006E6519"/>
    <w:rsid w:val="006E6C97"/>
    <w:rsid w:val="006F0897"/>
    <w:rsid w:val="006F0D29"/>
    <w:rsid w:val="006F1538"/>
    <w:rsid w:val="006F2412"/>
    <w:rsid w:val="006F3363"/>
    <w:rsid w:val="006F53BB"/>
    <w:rsid w:val="006F563E"/>
    <w:rsid w:val="006F5760"/>
    <w:rsid w:val="006F6BE0"/>
    <w:rsid w:val="00700013"/>
    <w:rsid w:val="0070099B"/>
    <w:rsid w:val="007017D1"/>
    <w:rsid w:val="00701FA5"/>
    <w:rsid w:val="00702478"/>
    <w:rsid w:val="00702862"/>
    <w:rsid w:val="00702D97"/>
    <w:rsid w:val="00703F64"/>
    <w:rsid w:val="00704CD1"/>
    <w:rsid w:val="0070679D"/>
    <w:rsid w:val="00707019"/>
    <w:rsid w:val="00707245"/>
    <w:rsid w:val="00710E5B"/>
    <w:rsid w:val="00712EE0"/>
    <w:rsid w:val="0071697F"/>
    <w:rsid w:val="0071716F"/>
    <w:rsid w:val="0072005D"/>
    <w:rsid w:val="0072215B"/>
    <w:rsid w:val="0072271C"/>
    <w:rsid w:val="00723286"/>
    <w:rsid w:val="00723B56"/>
    <w:rsid w:val="00727231"/>
    <w:rsid w:val="00727C09"/>
    <w:rsid w:val="00733866"/>
    <w:rsid w:val="007372AF"/>
    <w:rsid w:val="007372F0"/>
    <w:rsid w:val="007402AF"/>
    <w:rsid w:val="00742461"/>
    <w:rsid w:val="00742758"/>
    <w:rsid w:val="0074315B"/>
    <w:rsid w:val="007445DB"/>
    <w:rsid w:val="00745C96"/>
    <w:rsid w:val="00745F93"/>
    <w:rsid w:val="00747AB7"/>
    <w:rsid w:val="00750F50"/>
    <w:rsid w:val="00752052"/>
    <w:rsid w:val="00752B02"/>
    <w:rsid w:val="00752F7E"/>
    <w:rsid w:val="00755251"/>
    <w:rsid w:val="007568F4"/>
    <w:rsid w:val="007569A2"/>
    <w:rsid w:val="0075724E"/>
    <w:rsid w:val="007573DC"/>
    <w:rsid w:val="00757401"/>
    <w:rsid w:val="00757634"/>
    <w:rsid w:val="0076494C"/>
    <w:rsid w:val="00766389"/>
    <w:rsid w:val="0077356E"/>
    <w:rsid w:val="007737E8"/>
    <w:rsid w:val="00773DC9"/>
    <w:rsid w:val="007758EE"/>
    <w:rsid w:val="00776E5E"/>
    <w:rsid w:val="0077739D"/>
    <w:rsid w:val="007806D4"/>
    <w:rsid w:val="0078132A"/>
    <w:rsid w:val="00782019"/>
    <w:rsid w:val="0078202A"/>
    <w:rsid w:val="00785325"/>
    <w:rsid w:val="00787152"/>
    <w:rsid w:val="00790C1A"/>
    <w:rsid w:val="00790E52"/>
    <w:rsid w:val="00792E46"/>
    <w:rsid w:val="007931B7"/>
    <w:rsid w:val="007936F6"/>
    <w:rsid w:val="00793C97"/>
    <w:rsid w:val="00794B18"/>
    <w:rsid w:val="00795CE3"/>
    <w:rsid w:val="007A0DD5"/>
    <w:rsid w:val="007A1ABA"/>
    <w:rsid w:val="007A25A8"/>
    <w:rsid w:val="007A2B3C"/>
    <w:rsid w:val="007A3ECB"/>
    <w:rsid w:val="007A452B"/>
    <w:rsid w:val="007A4CC0"/>
    <w:rsid w:val="007B0E0D"/>
    <w:rsid w:val="007B29E4"/>
    <w:rsid w:val="007B448D"/>
    <w:rsid w:val="007B5135"/>
    <w:rsid w:val="007B6958"/>
    <w:rsid w:val="007C0D88"/>
    <w:rsid w:val="007C43C7"/>
    <w:rsid w:val="007C4633"/>
    <w:rsid w:val="007C4D7C"/>
    <w:rsid w:val="007C4FC7"/>
    <w:rsid w:val="007C5134"/>
    <w:rsid w:val="007C65BA"/>
    <w:rsid w:val="007C6CD3"/>
    <w:rsid w:val="007C7AD1"/>
    <w:rsid w:val="007D1DBD"/>
    <w:rsid w:val="007D2543"/>
    <w:rsid w:val="007D4645"/>
    <w:rsid w:val="007D4E0F"/>
    <w:rsid w:val="007D55DA"/>
    <w:rsid w:val="007D6D8D"/>
    <w:rsid w:val="007D7972"/>
    <w:rsid w:val="007E1BC3"/>
    <w:rsid w:val="007E32FC"/>
    <w:rsid w:val="007E503E"/>
    <w:rsid w:val="007E52F1"/>
    <w:rsid w:val="007E6F05"/>
    <w:rsid w:val="007E7DD4"/>
    <w:rsid w:val="007F1451"/>
    <w:rsid w:val="007F1B5C"/>
    <w:rsid w:val="007F3025"/>
    <w:rsid w:val="007F3488"/>
    <w:rsid w:val="007F4057"/>
    <w:rsid w:val="007F43B4"/>
    <w:rsid w:val="007F4ED0"/>
    <w:rsid w:val="007F566C"/>
    <w:rsid w:val="007F5AE4"/>
    <w:rsid w:val="007F64F9"/>
    <w:rsid w:val="007F7B65"/>
    <w:rsid w:val="007F7F91"/>
    <w:rsid w:val="0080043A"/>
    <w:rsid w:val="00800CD0"/>
    <w:rsid w:val="00801F35"/>
    <w:rsid w:val="0080399F"/>
    <w:rsid w:val="00805360"/>
    <w:rsid w:val="00805C67"/>
    <w:rsid w:val="00807736"/>
    <w:rsid w:val="00807D70"/>
    <w:rsid w:val="00815878"/>
    <w:rsid w:val="00816BA3"/>
    <w:rsid w:val="0082010D"/>
    <w:rsid w:val="00821C04"/>
    <w:rsid w:val="0083002A"/>
    <w:rsid w:val="00830884"/>
    <w:rsid w:val="00831537"/>
    <w:rsid w:val="00832757"/>
    <w:rsid w:val="00832BFA"/>
    <w:rsid w:val="00832FE5"/>
    <w:rsid w:val="0084114B"/>
    <w:rsid w:val="00841573"/>
    <w:rsid w:val="00841CA9"/>
    <w:rsid w:val="00842ED4"/>
    <w:rsid w:val="00845EA4"/>
    <w:rsid w:val="00847A1D"/>
    <w:rsid w:val="00847F39"/>
    <w:rsid w:val="008550F0"/>
    <w:rsid w:val="00855650"/>
    <w:rsid w:val="008561AA"/>
    <w:rsid w:val="00857BD3"/>
    <w:rsid w:val="00860037"/>
    <w:rsid w:val="00860FEF"/>
    <w:rsid w:val="008618D9"/>
    <w:rsid w:val="00862B0E"/>
    <w:rsid w:val="0086361E"/>
    <w:rsid w:val="008643EA"/>
    <w:rsid w:val="008649E5"/>
    <w:rsid w:val="00864F72"/>
    <w:rsid w:val="008738A1"/>
    <w:rsid w:val="00873D60"/>
    <w:rsid w:val="00874C23"/>
    <w:rsid w:val="00874D05"/>
    <w:rsid w:val="00875CD2"/>
    <w:rsid w:val="00881FFB"/>
    <w:rsid w:val="00883618"/>
    <w:rsid w:val="00883E64"/>
    <w:rsid w:val="0088403D"/>
    <w:rsid w:val="008850E5"/>
    <w:rsid w:val="00885C97"/>
    <w:rsid w:val="00885CDE"/>
    <w:rsid w:val="00886A15"/>
    <w:rsid w:val="008946EA"/>
    <w:rsid w:val="008947B5"/>
    <w:rsid w:val="00894D4A"/>
    <w:rsid w:val="00897C9D"/>
    <w:rsid w:val="008A1A10"/>
    <w:rsid w:val="008A20F1"/>
    <w:rsid w:val="008A2A09"/>
    <w:rsid w:val="008A47B2"/>
    <w:rsid w:val="008A5670"/>
    <w:rsid w:val="008A6B4E"/>
    <w:rsid w:val="008B1D4F"/>
    <w:rsid w:val="008B2E64"/>
    <w:rsid w:val="008B2FDE"/>
    <w:rsid w:val="008B4B2E"/>
    <w:rsid w:val="008B4EBC"/>
    <w:rsid w:val="008B5E35"/>
    <w:rsid w:val="008C0259"/>
    <w:rsid w:val="008C0FF3"/>
    <w:rsid w:val="008C297E"/>
    <w:rsid w:val="008C2EA2"/>
    <w:rsid w:val="008C380D"/>
    <w:rsid w:val="008C508D"/>
    <w:rsid w:val="008C74CA"/>
    <w:rsid w:val="008D04B8"/>
    <w:rsid w:val="008D1236"/>
    <w:rsid w:val="008D185B"/>
    <w:rsid w:val="008D38EC"/>
    <w:rsid w:val="008E20B4"/>
    <w:rsid w:val="008E215F"/>
    <w:rsid w:val="008E4231"/>
    <w:rsid w:val="008E586E"/>
    <w:rsid w:val="008E5A8E"/>
    <w:rsid w:val="008F05C2"/>
    <w:rsid w:val="008F203A"/>
    <w:rsid w:val="008F52F4"/>
    <w:rsid w:val="008F6A42"/>
    <w:rsid w:val="008F7D31"/>
    <w:rsid w:val="009000E7"/>
    <w:rsid w:val="00900115"/>
    <w:rsid w:val="009007FC"/>
    <w:rsid w:val="00900A88"/>
    <w:rsid w:val="0090282D"/>
    <w:rsid w:val="009031EC"/>
    <w:rsid w:val="00903BE5"/>
    <w:rsid w:val="009049BE"/>
    <w:rsid w:val="009057CB"/>
    <w:rsid w:val="009073DD"/>
    <w:rsid w:val="00907FE3"/>
    <w:rsid w:val="009111EA"/>
    <w:rsid w:val="0091170B"/>
    <w:rsid w:val="00912837"/>
    <w:rsid w:val="0091304F"/>
    <w:rsid w:val="009133A9"/>
    <w:rsid w:val="009142FD"/>
    <w:rsid w:val="00914BAF"/>
    <w:rsid w:val="009159DA"/>
    <w:rsid w:val="00920D15"/>
    <w:rsid w:val="009210A6"/>
    <w:rsid w:val="009233B3"/>
    <w:rsid w:val="00926FCD"/>
    <w:rsid w:val="00927607"/>
    <w:rsid w:val="00930FEF"/>
    <w:rsid w:val="00931E3D"/>
    <w:rsid w:val="00936EBE"/>
    <w:rsid w:val="0094005B"/>
    <w:rsid w:val="0094041C"/>
    <w:rsid w:val="00943709"/>
    <w:rsid w:val="00943B62"/>
    <w:rsid w:val="009443A6"/>
    <w:rsid w:val="009450FF"/>
    <w:rsid w:val="0094607A"/>
    <w:rsid w:val="00947785"/>
    <w:rsid w:val="00956CD1"/>
    <w:rsid w:val="00962084"/>
    <w:rsid w:val="009623FA"/>
    <w:rsid w:val="00962A6C"/>
    <w:rsid w:val="00963968"/>
    <w:rsid w:val="00964069"/>
    <w:rsid w:val="00964969"/>
    <w:rsid w:val="00964A87"/>
    <w:rsid w:val="00964EDF"/>
    <w:rsid w:val="00965794"/>
    <w:rsid w:val="00965870"/>
    <w:rsid w:val="00970BC4"/>
    <w:rsid w:val="0097228A"/>
    <w:rsid w:val="00973D8D"/>
    <w:rsid w:val="00974D4D"/>
    <w:rsid w:val="009752F6"/>
    <w:rsid w:val="009758DB"/>
    <w:rsid w:val="009768B5"/>
    <w:rsid w:val="0097768E"/>
    <w:rsid w:val="00983201"/>
    <w:rsid w:val="009837FD"/>
    <w:rsid w:val="00984197"/>
    <w:rsid w:val="00986534"/>
    <w:rsid w:val="00991B75"/>
    <w:rsid w:val="00991F69"/>
    <w:rsid w:val="00993688"/>
    <w:rsid w:val="00995692"/>
    <w:rsid w:val="00996B6C"/>
    <w:rsid w:val="00997217"/>
    <w:rsid w:val="00997F96"/>
    <w:rsid w:val="009A33AC"/>
    <w:rsid w:val="009A33BE"/>
    <w:rsid w:val="009A3714"/>
    <w:rsid w:val="009A3E2B"/>
    <w:rsid w:val="009A5040"/>
    <w:rsid w:val="009A5AE2"/>
    <w:rsid w:val="009A5D8D"/>
    <w:rsid w:val="009A6537"/>
    <w:rsid w:val="009B1106"/>
    <w:rsid w:val="009B1EAF"/>
    <w:rsid w:val="009B38C8"/>
    <w:rsid w:val="009B3FAA"/>
    <w:rsid w:val="009B4DEF"/>
    <w:rsid w:val="009C2394"/>
    <w:rsid w:val="009C4221"/>
    <w:rsid w:val="009D0710"/>
    <w:rsid w:val="009D1ED8"/>
    <w:rsid w:val="009D4A0A"/>
    <w:rsid w:val="009D56DE"/>
    <w:rsid w:val="009D6659"/>
    <w:rsid w:val="009D7058"/>
    <w:rsid w:val="009D70CC"/>
    <w:rsid w:val="009E0336"/>
    <w:rsid w:val="009E10EC"/>
    <w:rsid w:val="009E3A9A"/>
    <w:rsid w:val="009E42B9"/>
    <w:rsid w:val="009E5841"/>
    <w:rsid w:val="009F230B"/>
    <w:rsid w:val="009F3F92"/>
    <w:rsid w:val="009F50FA"/>
    <w:rsid w:val="00A022D9"/>
    <w:rsid w:val="00A033BB"/>
    <w:rsid w:val="00A0357E"/>
    <w:rsid w:val="00A045F4"/>
    <w:rsid w:val="00A05B4F"/>
    <w:rsid w:val="00A063DF"/>
    <w:rsid w:val="00A10387"/>
    <w:rsid w:val="00A12D79"/>
    <w:rsid w:val="00A14A52"/>
    <w:rsid w:val="00A16F77"/>
    <w:rsid w:val="00A21B13"/>
    <w:rsid w:val="00A23A1B"/>
    <w:rsid w:val="00A2508C"/>
    <w:rsid w:val="00A2572E"/>
    <w:rsid w:val="00A25FC0"/>
    <w:rsid w:val="00A262B6"/>
    <w:rsid w:val="00A26D41"/>
    <w:rsid w:val="00A27138"/>
    <w:rsid w:val="00A30F61"/>
    <w:rsid w:val="00A3359F"/>
    <w:rsid w:val="00A33A89"/>
    <w:rsid w:val="00A3709C"/>
    <w:rsid w:val="00A3728F"/>
    <w:rsid w:val="00A3744D"/>
    <w:rsid w:val="00A4105D"/>
    <w:rsid w:val="00A442A4"/>
    <w:rsid w:val="00A4466C"/>
    <w:rsid w:val="00A450A9"/>
    <w:rsid w:val="00A4628E"/>
    <w:rsid w:val="00A51216"/>
    <w:rsid w:val="00A51623"/>
    <w:rsid w:val="00A5314A"/>
    <w:rsid w:val="00A53C4F"/>
    <w:rsid w:val="00A57F60"/>
    <w:rsid w:val="00A61A6E"/>
    <w:rsid w:val="00A65B8D"/>
    <w:rsid w:val="00A67424"/>
    <w:rsid w:val="00A703CE"/>
    <w:rsid w:val="00A7188F"/>
    <w:rsid w:val="00A71896"/>
    <w:rsid w:val="00A7216C"/>
    <w:rsid w:val="00A7309B"/>
    <w:rsid w:val="00A7622C"/>
    <w:rsid w:val="00A77949"/>
    <w:rsid w:val="00A8007D"/>
    <w:rsid w:val="00A80B43"/>
    <w:rsid w:val="00A8244C"/>
    <w:rsid w:val="00A83D36"/>
    <w:rsid w:val="00A85B97"/>
    <w:rsid w:val="00A86899"/>
    <w:rsid w:val="00A870FA"/>
    <w:rsid w:val="00A87174"/>
    <w:rsid w:val="00A879B5"/>
    <w:rsid w:val="00A87DC3"/>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66"/>
    <w:rsid w:val="00AB1E7B"/>
    <w:rsid w:val="00AB4741"/>
    <w:rsid w:val="00AB4B55"/>
    <w:rsid w:val="00AB628D"/>
    <w:rsid w:val="00AB641E"/>
    <w:rsid w:val="00AB6F46"/>
    <w:rsid w:val="00AC1530"/>
    <w:rsid w:val="00AC1D64"/>
    <w:rsid w:val="00AC2BA3"/>
    <w:rsid w:val="00AD1E25"/>
    <w:rsid w:val="00AD38ED"/>
    <w:rsid w:val="00AD4282"/>
    <w:rsid w:val="00AD4671"/>
    <w:rsid w:val="00AD77FD"/>
    <w:rsid w:val="00AD7D17"/>
    <w:rsid w:val="00AE07F7"/>
    <w:rsid w:val="00AE1A7A"/>
    <w:rsid w:val="00AE4894"/>
    <w:rsid w:val="00AE5AC8"/>
    <w:rsid w:val="00AE78DA"/>
    <w:rsid w:val="00AF107D"/>
    <w:rsid w:val="00AF1ED3"/>
    <w:rsid w:val="00AF30AF"/>
    <w:rsid w:val="00AF3A91"/>
    <w:rsid w:val="00AF6667"/>
    <w:rsid w:val="00AF6B54"/>
    <w:rsid w:val="00AF6F6A"/>
    <w:rsid w:val="00AF75DD"/>
    <w:rsid w:val="00AF7C5B"/>
    <w:rsid w:val="00B02093"/>
    <w:rsid w:val="00B049EC"/>
    <w:rsid w:val="00B04DD6"/>
    <w:rsid w:val="00B078A6"/>
    <w:rsid w:val="00B10264"/>
    <w:rsid w:val="00B10FF6"/>
    <w:rsid w:val="00B1153A"/>
    <w:rsid w:val="00B1212B"/>
    <w:rsid w:val="00B14213"/>
    <w:rsid w:val="00B15800"/>
    <w:rsid w:val="00B173E2"/>
    <w:rsid w:val="00B177F2"/>
    <w:rsid w:val="00B2008A"/>
    <w:rsid w:val="00B216FE"/>
    <w:rsid w:val="00B219F8"/>
    <w:rsid w:val="00B244A4"/>
    <w:rsid w:val="00B26CCB"/>
    <w:rsid w:val="00B305FF"/>
    <w:rsid w:val="00B31114"/>
    <w:rsid w:val="00B31B5C"/>
    <w:rsid w:val="00B34D98"/>
    <w:rsid w:val="00B35503"/>
    <w:rsid w:val="00B37C1A"/>
    <w:rsid w:val="00B37E5F"/>
    <w:rsid w:val="00B40233"/>
    <w:rsid w:val="00B408F8"/>
    <w:rsid w:val="00B42C92"/>
    <w:rsid w:val="00B44314"/>
    <w:rsid w:val="00B45AA5"/>
    <w:rsid w:val="00B461BE"/>
    <w:rsid w:val="00B466DA"/>
    <w:rsid w:val="00B5088E"/>
    <w:rsid w:val="00B511DD"/>
    <w:rsid w:val="00B517B3"/>
    <w:rsid w:val="00B51D39"/>
    <w:rsid w:val="00B53176"/>
    <w:rsid w:val="00B55C20"/>
    <w:rsid w:val="00B575B4"/>
    <w:rsid w:val="00B60F70"/>
    <w:rsid w:val="00B61D3E"/>
    <w:rsid w:val="00B61F76"/>
    <w:rsid w:val="00B626F5"/>
    <w:rsid w:val="00B64A03"/>
    <w:rsid w:val="00B64AED"/>
    <w:rsid w:val="00B65376"/>
    <w:rsid w:val="00B66885"/>
    <w:rsid w:val="00B66BAB"/>
    <w:rsid w:val="00B66ECF"/>
    <w:rsid w:val="00B675A8"/>
    <w:rsid w:val="00B7058E"/>
    <w:rsid w:val="00B70873"/>
    <w:rsid w:val="00B70EC1"/>
    <w:rsid w:val="00B7103E"/>
    <w:rsid w:val="00B71315"/>
    <w:rsid w:val="00B7173A"/>
    <w:rsid w:val="00B72FDD"/>
    <w:rsid w:val="00B737DD"/>
    <w:rsid w:val="00B73E27"/>
    <w:rsid w:val="00B758E5"/>
    <w:rsid w:val="00B76CAD"/>
    <w:rsid w:val="00B76F62"/>
    <w:rsid w:val="00B77236"/>
    <w:rsid w:val="00B77B2E"/>
    <w:rsid w:val="00B77E51"/>
    <w:rsid w:val="00B807DB"/>
    <w:rsid w:val="00B8098C"/>
    <w:rsid w:val="00B81A09"/>
    <w:rsid w:val="00B83381"/>
    <w:rsid w:val="00B8390D"/>
    <w:rsid w:val="00B83ED5"/>
    <w:rsid w:val="00B860B7"/>
    <w:rsid w:val="00B87E72"/>
    <w:rsid w:val="00B87E94"/>
    <w:rsid w:val="00B90D57"/>
    <w:rsid w:val="00B90ED9"/>
    <w:rsid w:val="00B91207"/>
    <w:rsid w:val="00B94DC9"/>
    <w:rsid w:val="00B95F1A"/>
    <w:rsid w:val="00B96729"/>
    <w:rsid w:val="00BA05BF"/>
    <w:rsid w:val="00BA0DB3"/>
    <w:rsid w:val="00BA0E31"/>
    <w:rsid w:val="00BA1726"/>
    <w:rsid w:val="00BA212A"/>
    <w:rsid w:val="00BA2D8E"/>
    <w:rsid w:val="00BA2FEE"/>
    <w:rsid w:val="00BA42E0"/>
    <w:rsid w:val="00BA6F5F"/>
    <w:rsid w:val="00BB1D5F"/>
    <w:rsid w:val="00BB1EC2"/>
    <w:rsid w:val="00BB2686"/>
    <w:rsid w:val="00BB62D7"/>
    <w:rsid w:val="00BB7BCF"/>
    <w:rsid w:val="00BC05E2"/>
    <w:rsid w:val="00BC0C9A"/>
    <w:rsid w:val="00BC2BF5"/>
    <w:rsid w:val="00BC3F2F"/>
    <w:rsid w:val="00BC6D43"/>
    <w:rsid w:val="00BC7BD0"/>
    <w:rsid w:val="00BD08FE"/>
    <w:rsid w:val="00BD12B6"/>
    <w:rsid w:val="00BD249F"/>
    <w:rsid w:val="00BD4175"/>
    <w:rsid w:val="00BD5CAE"/>
    <w:rsid w:val="00BD7208"/>
    <w:rsid w:val="00BD7C52"/>
    <w:rsid w:val="00BE01B0"/>
    <w:rsid w:val="00BE1BBE"/>
    <w:rsid w:val="00BE2EAD"/>
    <w:rsid w:val="00BE32C7"/>
    <w:rsid w:val="00BE33D2"/>
    <w:rsid w:val="00BE4652"/>
    <w:rsid w:val="00BE4A75"/>
    <w:rsid w:val="00BE4CF9"/>
    <w:rsid w:val="00BE4FDC"/>
    <w:rsid w:val="00BE5C36"/>
    <w:rsid w:val="00BE5C6B"/>
    <w:rsid w:val="00BF01B4"/>
    <w:rsid w:val="00BF0DCB"/>
    <w:rsid w:val="00BF1EC0"/>
    <w:rsid w:val="00BF298F"/>
    <w:rsid w:val="00BF2AD9"/>
    <w:rsid w:val="00BF2F98"/>
    <w:rsid w:val="00BF399D"/>
    <w:rsid w:val="00C00D17"/>
    <w:rsid w:val="00C021E6"/>
    <w:rsid w:val="00C02A64"/>
    <w:rsid w:val="00C02B83"/>
    <w:rsid w:val="00C06278"/>
    <w:rsid w:val="00C06502"/>
    <w:rsid w:val="00C06661"/>
    <w:rsid w:val="00C11344"/>
    <w:rsid w:val="00C11B8E"/>
    <w:rsid w:val="00C123FE"/>
    <w:rsid w:val="00C1297D"/>
    <w:rsid w:val="00C14017"/>
    <w:rsid w:val="00C148AE"/>
    <w:rsid w:val="00C14B07"/>
    <w:rsid w:val="00C1506F"/>
    <w:rsid w:val="00C22D01"/>
    <w:rsid w:val="00C22D64"/>
    <w:rsid w:val="00C25ED1"/>
    <w:rsid w:val="00C27CF3"/>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010B"/>
    <w:rsid w:val="00C52510"/>
    <w:rsid w:val="00C539E3"/>
    <w:rsid w:val="00C55168"/>
    <w:rsid w:val="00C56885"/>
    <w:rsid w:val="00C57680"/>
    <w:rsid w:val="00C57997"/>
    <w:rsid w:val="00C57C9F"/>
    <w:rsid w:val="00C57DE8"/>
    <w:rsid w:val="00C607C9"/>
    <w:rsid w:val="00C60EB1"/>
    <w:rsid w:val="00C6230B"/>
    <w:rsid w:val="00C625C8"/>
    <w:rsid w:val="00C644BE"/>
    <w:rsid w:val="00C669B9"/>
    <w:rsid w:val="00C70AD4"/>
    <w:rsid w:val="00C725E6"/>
    <w:rsid w:val="00C72D55"/>
    <w:rsid w:val="00C732C5"/>
    <w:rsid w:val="00C734EC"/>
    <w:rsid w:val="00C741BF"/>
    <w:rsid w:val="00C747C2"/>
    <w:rsid w:val="00C80261"/>
    <w:rsid w:val="00C80FE1"/>
    <w:rsid w:val="00C8246A"/>
    <w:rsid w:val="00C8282A"/>
    <w:rsid w:val="00C830CA"/>
    <w:rsid w:val="00C83120"/>
    <w:rsid w:val="00C8387E"/>
    <w:rsid w:val="00C83BAB"/>
    <w:rsid w:val="00C84197"/>
    <w:rsid w:val="00C84663"/>
    <w:rsid w:val="00C904A0"/>
    <w:rsid w:val="00C9115E"/>
    <w:rsid w:val="00C9167C"/>
    <w:rsid w:val="00C926A1"/>
    <w:rsid w:val="00C9405A"/>
    <w:rsid w:val="00C94220"/>
    <w:rsid w:val="00C94AA0"/>
    <w:rsid w:val="00C95207"/>
    <w:rsid w:val="00C962CF"/>
    <w:rsid w:val="00CA1B76"/>
    <w:rsid w:val="00CA4E8C"/>
    <w:rsid w:val="00CA6573"/>
    <w:rsid w:val="00CA7887"/>
    <w:rsid w:val="00CB27A4"/>
    <w:rsid w:val="00CB2E6B"/>
    <w:rsid w:val="00CB6173"/>
    <w:rsid w:val="00CB621B"/>
    <w:rsid w:val="00CB65EC"/>
    <w:rsid w:val="00CB6E8A"/>
    <w:rsid w:val="00CB7070"/>
    <w:rsid w:val="00CC18F6"/>
    <w:rsid w:val="00CC1DB1"/>
    <w:rsid w:val="00CC56AC"/>
    <w:rsid w:val="00CC7CEF"/>
    <w:rsid w:val="00CD0468"/>
    <w:rsid w:val="00CD1491"/>
    <w:rsid w:val="00CD1EC5"/>
    <w:rsid w:val="00CD3C69"/>
    <w:rsid w:val="00CD64DE"/>
    <w:rsid w:val="00CD6EC0"/>
    <w:rsid w:val="00CE4666"/>
    <w:rsid w:val="00CE50AD"/>
    <w:rsid w:val="00CE5195"/>
    <w:rsid w:val="00CE51E4"/>
    <w:rsid w:val="00CE5E06"/>
    <w:rsid w:val="00CF0579"/>
    <w:rsid w:val="00CF10FC"/>
    <w:rsid w:val="00CF1E45"/>
    <w:rsid w:val="00CF5631"/>
    <w:rsid w:val="00CF6971"/>
    <w:rsid w:val="00CF7993"/>
    <w:rsid w:val="00D00AC1"/>
    <w:rsid w:val="00D014AF"/>
    <w:rsid w:val="00D03926"/>
    <w:rsid w:val="00D03B93"/>
    <w:rsid w:val="00D076E9"/>
    <w:rsid w:val="00D12214"/>
    <w:rsid w:val="00D12D3B"/>
    <w:rsid w:val="00D13225"/>
    <w:rsid w:val="00D1615A"/>
    <w:rsid w:val="00D16225"/>
    <w:rsid w:val="00D16547"/>
    <w:rsid w:val="00D2010F"/>
    <w:rsid w:val="00D20368"/>
    <w:rsid w:val="00D21FC7"/>
    <w:rsid w:val="00D22035"/>
    <w:rsid w:val="00D224E2"/>
    <w:rsid w:val="00D24260"/>
    <w:rsid w:val="00D2489A"/>
    <w:rsid w:val="00D24BE6"/>
    <w:rsid w:val="00D25099"/>
    <w:rsid w:val="00D27330"/>
    <w:rsid w:val="00D309C0"/>
    <w:rsid w:val="00D31E36"/>
    <w:rsid w:val="00D31EC2"/>
    <w:rsid w:val="00D33C66"/>
    <w:rsid w:val="00D3460F"/>
    <w:rsid w:val="00D34A5A"/>
    <w:rsid w:val="00D35654"/>
    <w:rsid w:val="00D35A50"/>
    <w:rsid w:val="00D35BF1"/>
    <w:rsid w:val="00D3635F"/>
    <w:rsid w:val="00D378CF"/>
    <w:rsid w:val="00D434D5"/>
    <w:rsid w:val="00D44218"/>
    <w:rsid w:val="00D44849"/>
    <w:rsid w:val="00D4494B"/>
    <w:rsid w:val="00D45394"/>
    <w:rsid w:val="00D45843"/>
    <w:rsid w:val="00D46684"/>
    <w:rsid w:val="00D47287"/>
    <w:rsid w:val="00D5482F"/>
    <w:rsid w:val="00D564D9"/>
    <w:rsid w:val="00D566F5"/>
    <w:rsid w:val="00D56752"/>
    <w:rsid w:val="00D56F54"/>
    <w:rsid w:val="00D5720A"/>
    <w:rsid w:val="00D62375"/>
    <w:rsid w:val="00D63A6F"/>
    <w:rsid w:val="00D65FB7"/>
    <w:rsid w:val="00D70AB8"/>
    <w:rsid w:val="00D7104A"/>
    <w:rsid w:val="00D718E2"/>
    <w:rsid w:val="00D73B5B"/>
    <w:rsid w:val="00D74FDC"/>
    <w:rsid w:val="00D77684"/>
    <w:rsid w:val="00D81429"/>
    <w:rsid w:val="00D82506"/>
    <w:rsid w:val="00D831CE"/>
    <w:rsid w:val="00D871A9"/>
    <w:rsid w:val="00D9122C"/>
    <w:rsid w:val="00D9154A"/>
    <w:rsid w:val="00D91AF2"/>
    <w:rsid w:val="00D927CA"/>
    <w:rsid w:val="00D93271"/>
    <w:rsid w:val="00D96319"/>
    <w:rsid w:val="00DA0CA2"/>
    <w:rsid w:val="00DA158D"/>
    <w:rsid w:val="00DA2B06"/>
    <w:rsid w:val="00DA30A9"/>
    <w:rsid w:val="00DA4B87"/>
    <w:rsid w:val="00DA560D"/>
    <w:rsid w:val="00DA590A"/>
    <w:rsid w:val="00DA72FF"/>
    <w:rsid w:val="00DB03CE"/>
    <w:rsid w:val="00DB0766"/>
    <w:rsid w:val="00DB225F"/>
    <w:rsid w:val="00DB31F5"/>
    <w:rsid w:val="00DB4D86"/>
    <w:rsid w:val="00DB53F2"/>
    <w:rsid w:val="00DB55B5"/>
    <w:rsid w:val="00DB5D12"/>
    <w:rsid w:val="00DB685F"/>
    <w:rsid w:val="00DC0207"/>
    <w:rsid w:val="00DC1DD2"/>
    <w:rsid w:val="00DC3137"/>
    <w:rsid w:val="00DC3F3A"/>
    <w:rsid w:val="00DC638A"/>
    <w:rsid w:val="00DC68E2"/>
    <w:rsid w:val="00DC691A"/>
    <w:rsid w:val="00DC6A6C"/>
    <w:rsid w:val="00DC6CDC"/>
    <w:rsid w:val="00DC6D72"/>
    <w:rsid w:val="00DC71EE"/>
    <w:rsid w:val="00DC76BD"/>
    <w:rsid w:val="00DC7BEE"/>
    <w:rsid w:val="00DC7E64"/>
    <w:rsid w:val="00DD0702"/>
    <w:rsid w:val="00DD1BAF"/>
    <w:rsid w:val="00DD2CFC"/>
    <w:rsid w:val="00DD4CC6"/>
    <w:rsid w:val="00DD4E98"/>
    <w:rsid w:val="00DD53DA"/>
    <w:rsid w:val="00DD58A6"/>
    <w:rsid w:val="00DD58B8"/>
    <w:rsid w:val="00DD664B"/>
    <w:rsid w:val="00DE06FD"/>
    <w:rsid w:val="00DE2129"/>
    <w:rsid w:val="00DE28BF"/>
    <w:rsid w:val="00DE2C51"/>
    <w:rsid w:val="00DE44E9"/>
    <w:rsid w:val="00DE5048"/>
    <w:rsid w:val="00DE569E"/>
    <w:rsid w:val="00DE6690"/>
    <w:rsid w:val="00DE7637"/>
    <w:rsid w:val="00DF09B8"/>
    <w:rsid w:val="00DF15EE"/>
    <w:rsid w:val="00DF2313"/>
    <w:rsid w:val="00DF53EA"/>
    <w:rsid w:val="00DF61CB"/>
    <w:rsid w:val="00E006B6"/>
    <w:rsid w:val="00E013E9"/>
    <w:rsid w:val="00E02840"/>
    <w:rsid w:val="00E02932"/>
    <w:rsid w:val="00E1020C"/>
    <w:rsid w:val="00E1033E"/>
    <w:rsid w:val="00E10F14"/>
    <w:rsid w:val="00E11F28"/>
    <w:rsid w:val="00E12B19"/>
    <w:rsid w:val="00E14744"/>
    <w:rsid w:val="00E14816"/>
    <w:rsid w:val="00E1487F"/>
    <w:rsid w:val="00E15338"/>
    <w:rsid w:val="00E154AB"/>
    <w:rsid w:val="00E15EB4"/>
    <w:rsid w:val="00E164E7"/>
    <w:rsid w:val="00E16654"/>
    <w:rsid w:val="00E21CDD"/>
    <w:rsid w:val="00E22360"/>
    <w:rsid w:val="00E23669"/>
    <w:rsid w:val="00E24702"/>
    <w:rsid w:val="00E25425"/>
    <w:rsid w:val="00E25B8B"/>
    <w:rsid w:val="00E25C3E"/>
    <w:rsid w:val="00E31D43"/>
    <w:rsid w:val="00E32EEE"/>
    <w:rsid w:val="00E33520"/>
    <w:rsid w:val="00E3623E"/>
    <w:rsid w:val="00E37775"/>
    <w:rsid w:val="00E40BC0"/>
    <w:rsid w:val="00E41A8D"/>
    <w:rsid w:val="00E427DF"/>
    <w:rsid w:val="00E43435"/>
    <w:rsid w:val="00E45091"/>
    <w:rsid w:val="00E475A6"/>
    <w:rsid w:val="00E47828"/>
    <w:rsid w:val="00E52305"/>
    <w:rsid w:val="00E57113"/>
    <w:rsid w:val="00E57493"/>
    <w:rsid w:val="00E60ED0"/>
    <w:rsid w:val="00E61AB6"/>
    <w:rsid w:val="00E61CDE"/>
    <w:rsid w:val="00E65459"/>
    <w:rsid w:val="00E66951"/>
    <w:rsid w:val="00E66BDC"/>
    <w:rsid w:val="00E67D3C"/>
    <w:rsid w:val="00E7006D"/>
    <w:rsid w:val="00E705F5"/>
    <w:rsid w:val="00E74076"/>
    <w:rsid w:val="00E75BB5"/>
    <w:rsid w:val="00E77490"/>
    <w:rsid w:val="00E808D6"/>
    <w:rsid w:val="00E80E37"/>
    <w:rsid w:val="00E8107F"/>
    <w:rsid w:val="00E8196A"/>
    <w:rsid w:val="00E82D30"/>
    <w:rsid w:val="00E83450"/>
    <w:rsid w:val="00E8389D"/>
    <w:rsid w:val="00E86739"/>
    <w:rsid w:val="00E90CF8"/>
    <w:rsid w:val="00E90E54"/>
    <w:rsid w:val="00E91FF2"/>
    <w:rsid w:val="00E94929"/>
    <w:rsid w:val="00E94FF3"/>
    <w:rsid w:val="00E9514D"/>
    <w:rsid w:val="00EA000B"/>
    <w:rsid w:val="00EA05A9"/>
    <w:rsid w:val="00EA0F7F"/>
    <w:rsid w:val="00EA15C2"/>
    <w:rsid w:val="00EA2C19"/>
    <w:rsid w:val="00EA379C"/>
    <w:rsid w:val="00EA37E1"/>
    <w:rsid w:val="00EA4780"/>
    <w:rsid w:val="00EA4997"/>
    <w:rsid w:val="00EA4DC3"/>
    <w:rsid w:val="00EA4F63"/>
    <w:rsid w:val="00EA5167"/>
    <w:rsid w:val="00EA7123"/>
    <w:rsid w:val="00EB02A1"/>
    <w:rsid w:val="00EB0FE9"/>
    <w:rsid w:val="00EB37B1"/>
    <w:rsid w:val="00EB4DFF"/>
    <w:rsid w:val="00EC2DA8"/>
    <w:rsid w:val="00EC430F"/>
    <w:rsid w:val="00EC45FC"/>
    <w:rsid w:val="00EC4A4E"/>
    <w:rsid w:val="00EC6A8E"/>
    <w:rsid w:val="00EC6BCB"/>
    <w:rsid w:val="00ED073E"/>
    <w:rsid w:val="00ED2E55"/>
    <w:rsid w:val="00ED54D9"/>
    <w:rsid w:val="00ED5DDA"/>
    <w:rsid w:val="00ED7D48"/>
    <w:rsid w:val="00EE0121"/>
    <w:rsid w:val="00EE1352"/>
    <w:rsid w:val="00EE3E2A"/>
    <w:rsid w:val="00EE4102"/>
    <w:rsid w:val="00EE480B"/>
    <w:rsid w:val="00EE4C8D"/>
    <w:rsid w:val="00EE695C"/>
    <w:rsid w:val="00EF2230"/>
    <w:rsid w:val="00EF34F4"/>
    <w:rsid w:val="00EF4015"/>
    <w:rsid w:val="00EF76DE"/>
    <w:rsid w:val="00F0156D"/>
    <w:rsid w:val="00F02DE0"/>
    <w:rsid w:val="00F0430C"/>
    <w:rsid w:val="00F053FC"/>
    <w:rsid w:val="00F059C8"/>
    <w:rsid w:val="00F06CB3"/>
    <w:rsid w:val="00F079CC"/>
    <w:rsid w:val="00F07A83"/>
    <w:rsid w:val="00F07F37"/>
    <w:rsid w:val="00F07FC2"/>
    <w:rsid w:val="00F11C46"/>
    <w:rsid w:val="00F123A4"/>
    <w:rsid w:val="00F13DD5"/>
    <w:rsid w:val="00F1519C"/>
    <w:rsid w:val="00F16359"/>
    <w:rsid w:val="00F21698"/>
    <w:rsid w:val="00F24A07"/>
    <w:rsid w:val="00F24D3D"/>
    <w:rsid w:val="00F2514D"/>
    <w:rsid w:val="00F279D1"/>
    <w:rsid w:val="00F27F68"/>
    <w:rsid w:val="00F321E1"/>
    <w:rsid w:val="00F3568E"/>
    <w:rsid w:val="00F35DBE"/>
    <w:rsid w:val="00F36D77"/>
    <w:rsid w:val="00F37880"/>
    <w:rsid w:val="00F40318"/>
    <w:rsid w:val="00F42116"/>
    <w:rsid w:val="00F4377C"/>
    <w:rsid w:val="00F4392A"/>
    <w:rsid w:val="00F4491E"/>
    <w:rsid w:val="00F466A1"/>
    <w:rsid w:val="00F469C7"/>
    <w:rsid w:val="00F46C66"/>
    <w:rsid w:val="00F512B9"/>
    <w:rsid w:val="00F530D1"/>
    <w:rsid w:val="00F54415"/>
    <w:rsid w:val="00F54463"/>
    <w:rsid w:val="00F54E38"/>
    <w:rsid w:val="00F551B0"/>
    <w:rsid w:val="00F55966"/>
    <w:rsid w:val="00F5742E"/>
    <w:rsid w:val="00F57E57"/>
    <w:rsid w:val="00F60BA4"/>
    <w:rsid w:val="00F62D24"/>
    <w:rsid w:val="00F6398A"/>
    <w:rsid w:val="00F668B1"/>
    <w:rsid w:val="00F72E7B"/>
    <w:rsid w:val="00F762D5"/>
    <w:rsid w:val="00F76381"/>
    <w:rsid w:val="00F7668F"/>
    <w:rsid w:val="00F81765"/>
    <w:rsid w:val="00F81926"/>
    <w:rsid w:val="00F82010"/>
    <w:rsid w:val="00F82312"/>
    <w:rsid w:val="00F82BBB"/>
    <w:rsid w:val="00F83C99"/>
    <w:rsid w:val="00F841EA"/>
    <w:rsid w:val="00F8426B"/>
    <w:rsid w:val="00F85615"/>
    <w:rsid w:val="00F8623A"/>
    <w:rsid w:val="00F8652F"/>
    <w:rsid w:val="00F90B7E"/>
    <w:rsid w:val="00F90CCF"/>
    <w:rsid w:val="00F92334"/>
    <w:rsid w:val="00F93506"/>
    <w:rsid w:val="00F95634"/>
    <w:rsid w:val="00F972BF"/>
    <w:rsid w:val="00FA0211"/>
    <w:rsid w:val="00FA0F1F"/>
    <w:rsid w:val="00FA17DB"/>
    <w:rsid w:val="00FA26F7"/>
    <w:rsid w:val="00FA3C84"/>
    <w:rsid w:val="00FA4E53"/>
    <w:rsid w:val="00FB0E2A"/>
    <w:rsid w:val="00FB14C2"/>
    <w:rsid w:val="00FB1E09"/>
    <w:rsid w:val="00FB4039"/>
    <w:rsid w:val="00FB409B"/>
    <w:rsid w:val="00FB4892"/>
    <w:rsid w:val="00FB6C65"/>
    <w:rsid w:val="00FB6DF3"/>
    <w:rsid w:val="00FC0ED3"/>
    <w:rsid w:val="00FC1289"/>
    <w:rsid w:val="00FC15D5"/>
    <w:rsid w:val="00FC3D06"/>
    <w:rsid w:val="00FC479D"/>
    <w:rsid w:val="00FC7940"/>
    <w:rsid w:val="00FD0A86"/>
    <w:rsid w:val="00FD0C4D"/>
    <w:rsid w:val="00FD0CFA"/>
    <w:rsid w:val="00FD0F89"/>
    <w:rsid w:val="00FD41C0"/>
    <w:rsid w:val="00FD4382"/>
    <w:rsid w:val="00FD46BA"/>
    <w:rsid w:val="00FD5D4A"/>
    <w:rsid w:val="00FD7489"/>
    <w:rsid w:val="00FE09B0"/>
    <w:rsid w:val="00FE0F9D"/>
    <w:rsid w:val="00FE1046"/>
    <w:rsid w:val="00FE10E6"/>
    <w:rsid w:val="00FE1705"/>
    <w:rsid w:val="00FE48CB"/>
    <w:rsid w:val="00FE6F33"/>
    <w:rsid w:val="00FE7214"/>
    <w:rsid w:val="00FF0A68"/>
    <w:rsid w:val="00FF1D19"/>
    <w:rsid w:val="00FF24FD"/>
    <w:rsid w:val="00FF36BC"/>
    <w:rsid w:val="00FF481A"/>
    <w:rsid w:val="00FF4C32"/>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CAE51AC-B9C7-4D22-A713-F3971257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red">
    <w:name w:val="red"/>
    <w:basedOn w:val="Fuentedeprrafopredeter"/>
    <w:rsid w:val="003C7418"/>
  </w:style>
  <w:style w:type="paragraph" w:customStyle="1" w:styleId="corte4fondo">
    <w:name w:val="corte4 fondo"/>
    <w:basedOn w:val="Normal"/>
    <w:link w:val="corte4fondoCar"/>
    <w:qFormat/>
    <w:rsid w:val="00E66BDC"/>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link w:val="corte4fondo"/>
    <w:rsid w:val="00E66BDC"/>
    <w:rPr>
      <w:rFonts w:ascii="Arial" w:eastAsia="Times New Roman" w:hAnsi="Arial" w:cs="Times New Roman"/>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212890165">
      <w:bodyDiv w:val="1"/>
      <w:marLeft w:val="0"/>
      <w:marRight w:val="0"/>
      <w:marTop w:val="0"/>
      <w:marBottom w:val="0"/>
      <w:divBdr>
        <w:top w:val="none" w:sz="0" w:space="0" w:color="auto"/>
        <w:left w:val="none" w:sz="0" w:space="0" w:color="auto"/>
        <w:bottom w:val="none" w:sz="0" w:space="0" w:color="auto"/>
        <w:right w:val="none" w:sz="0" w:space="0" w:color="auto"/>
      </w:divBdr>
    </w:div>
    <w:div w:id="382799004">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944847555">
      <w:bodyDiv w:val="1"/>
      <w:marLeft w:val="0"/>
      <w:marRight w:val="0"/>
      <w:marTop w:val="0"/>
      <w:marBottom w:val="0"/>
      <w:divBdr>
        <w:top w:val="none" w:sz="0" w:space="0" w:color="auto"/>
        <w:left w:val="none" w:sz="0" w:space="0" w:color="auto"/>
        <w:bottom w:val="none" w:sz="0" w:space="0" w:color="auto"/>
        <w:right w:val="none" w:sz="0" w:space="0" w:color="auto"/>
      </w:divBdr>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329673591">
      <w:bodyDiv w:val="1"/>
      <w:marLeft w:val="0"/>
      <w:marRight w:val="0"/>
      <w:marTop w:val="0"/>
      <w:marBottom w:val="0"/>
      <w:divBdr>
        <w:top w:val="none" w:sz="0" w:space="0" w:color="auto"/>
        <w:left w:val="none" w:sz="0" w:space="0" w:color="auto"/>
        <w:bottom w:val="none" w:sz="0" w:space="0" w:color="auto"/>
        <w:right w:val="none" w:sz="0" w:space="0" w:color="auto"/>
      </w:divBdr>
    </w:div>
    <w:div w:id="1350982366">
      <w:bodyDiv w:val="1"/>
      <w:marLeft w:val="0"/>
      <w:marRight w:val="0"/>
      <w:marTop w:val="0"/>
      <w:marBottom w:val="0"/>
      <w:divBdr>
        <w:top w:val="none" w:sz="0" w:space="0" w:color="auto"/>
        <w:left w:val="none" w:sz="0" w:space="0" w:color="auto"/>
        <w:bottom w:val="none" w:sz="0" w:space="0" w:color="auto"/>
        <w:right w:val="none" w:sz="0" w:space="0" w:color="auto"/>
      </w:divBdr>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700398387">
      <w:bodyDiv w:val="1"/>
      <w:marLeft w:val="0"/>
      <w:marRight w:val="0"/>
      <w:marTop w:val="0"/>
      <w:marBottom w:val="0"/>
      <w:divBdr>
        <w:top w:val="none" w:sz="0" w:space="0" w:color="auto"/>
        <w:left w:val="none" w:sz="0" w:space="0" w:color="auto"/>
        <w:bottom w:val="none" w:sz="0" w:space="0" w:color="auto"/>
        <w:right w:val="none" w:sz="0" w:space="0" w:color="auto"/>
      </w:divBdr>
      <w:divsChild>
        <w:div w:id="1953631154">
          <w:marLeft w:val="0"/>
          <w:marRight w:val="0"/>
          <w:marTop w:val="0"/>
          <w:marBottom w:val="0"/>
          <w:divBdr>
            <w:top w:val="none" w:sz="0" w:space="0" w:color="auto"/>
            <w:left w:val="none" w:sz="0" w:space="0" w:color="auto"/>
            <w:bottom w:val="none" w:sz="0" w:space="0" w:color="auto"/>
            <w:right w:val="none" w:sz="0" w:space="0" w:color="auto"/>
          </w:divBdr>
        </w:div>
        <w:div w:id="1088621501">
          <w:marLeft w:val="0"/>
          <w:marRight w:val="0"/>
          <w:marTop w:val="0"/>
          <w:marBottom w:val="0"/>
          <w:divBdr>
            <w:top w:val="none" w:sz="0" w:space="0" w:color="auto"/>
            <w:left w:val="none" w:sz="0" w:space="0" w:color="auto"/>
            <w:bottom w:val="none" w:sz="0" w:space="0" w:color="auto"/>
            <w:right w:val="none" w:sz="0" w:space="0" w:color="auto"/>
          </w:divBdr>
        </w:div>
      </w:divsChild>
    </w:div>
    <w:div w:id="172205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2F1D2-2B08-46F3-A60F-B909732EE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10</Pages>
  <Words>2980</Words>
  <Characters>16391</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42</cp:revision>
  <cp:lastPrinted>2019-12-09T21:28:00Z</cp:lastPrinted>
  <dcterms:created xsi:type="dcterms:W3CDTF">2019-10-22T17:08:00Z</dcterms:created>
  <dcterms:modified xsi:type="dcterms:W3CDTF">2020-01-15T15:23:00Z</dcterms:modified>
</cp:coreProperties>
</file>