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09059C">
        <w:rPr>
          <w:rFonts w:ascii="Arial" w:hAnsi="Arial" w:cs="Arial"/>
          <w:b/>
          <w:sz w:val="26"/>
          <w:szCs w:val="26"/>
        </w:rPr>
        <w:t>83</w:t>
      </w:r>
      <w:r w:rsidR="00FF518D">
        <w:rPr>
          <w:rFonts w:ascii="Arial" w:hAnsi="Arial" w:cs="Arial"/>
          <w:b/>
          <w:sz w:val="26"/>
          <w:szCs w:val="26"/>
        </w:rPr>
        <w:t>/201</w:t>
      </w:r>
      <w:r w:rsidR="00D862D7">
        <w:rPr>
          <w:rFonts w:ascii="Arial" w:hAnsi="Arial" w:cs="Arial"/>
          <w:b/>
          <w:sz w:val="26"/>
          <w:szCs w:val="26"/>
        </w:rPr>
        <w:t>9</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D862D7">
        <w:rPr>
          <w:rFonts w:ascii="Arial" w:hAnsi="Arial" w:cs="Arial"/>
          <w:b/>
          <w:sz w:val="26"/>
          <w:szCs w:val="26"/>
        </w:rPr>
        <w:t>42</w:t>
      </w:r>
      <w:r w:rsidR="0009059C">
        <w:rPr>
          <w:rFonts w:ascii="Arial" w:hAnsi="Arial" w:cs="Arial"/>
          <w:b/>
          <w:sz w:val="26"/>
          <w:szCs w:val="26"/>
        </w:rPr>
        <w:t>2</w:t>
      </w:r>
      <w:r>
        <w:rPr>
          <w:rFonts w:ascii="Arial" w:hAnsi="Arial" w:cs="Arial"/>
          <w:b/>
          <w:sz w:val="26"/>
          <w:szCs w:val="26"/>
        </w:rPr>
        <w:t>/</w:t>
      </w:r>
      <w:r w:rsidRPr="00CB6405">
        <w:rPr>
          <w:rFonts w:ascii="Arial" w:hAnsi="Arial" w:cs="Arial"/>
          <w:b/>
          <w:sz w:val="26"/>
          <w:szCs w:val="26"/>
        </w:rPr>
        <w:t>201</w:t>
      </w:r>
      <w:r w:rsidR="008561AA">
        <w:rPr>
          <w:rFonts w:ascii="Arial" w:hAnsi="Arial" w:cs="Arial"/>
          <w:b/>
          <w:sz w:val="26"/>
          <w:szCs w:val="26"/>
        </w:rPr>
        <w:t>6</w:t>
      </w:r>
      <w:r w:rsidRPr="00CB6405">
        <w:rPr>
          <w:rFonts w:ascii="Arial" w:hAnsi="Arial" w:cs="Arial"/>
          <w:b/>
          <w:sz w:val="26"/>
          <w:szCs w:val="26"/>
        </w:rPr>
        <w:t xml:space="preserve"> </w:t>
      </w:r>
      <w:r w:rsidR="0009059C">
        <w:rPr>
          <w:rFonts w:ascii="Arial" w:hAnsi="Arial" w:cs="Arial"/>
          <w:b/>
          <w:sz w:val="26"/>
          <w:szCs w:val="26"/>
        </w:rPr>
        <w:t xml:space="preserve">TERCERA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PONENTE: </w:t>
      </w:r>
      <w:r w:rsidR="002379AA">
        <w:rPr>
          <w:rFonts w:ascii="Arial" w:hAnsi="Arial" w:cs="Arial"/>
          <w:b/>
          <w:sz w:val="26"/>
          <w:szCs w:val="26"/>
        </w:rPr>
        <w:t>MAGISTRADA MARÍA ELENA VILLA DE JARQUÍN</w:t>
      </w:r>
      <w:r w:rsidRPr="00CB6405">
        <w:rPr>
          <w:rFonts w:ascii="Arial" w:hAnsi="Arial" w:cs="Arial"/>
          <w:b/>
          <w:sz w:val="26"/>
          <w:szCs w:val="26"/>
        </w:rPr>
        <w:t>.</w:t>
      </w:r>
    </w:p>
    <w:p w:rsidR="005758AC" w:rsidRPr="00CB6405" w:rsidRDefault="005758AC" w:rsidP="00C06661">
      <w:pPr>
        <w:spacing w:line="240" w:lineRule="auto"/>
        <w:ind w:left="2124"/>
        <w:jc w:val="both"/>
        <w:rPr>
          <w:rFonts w:ascii="Arial" w:hAnsi="Arial" w:cs="Arial"/>
          <w:b/>
          <w:sz w:val="26"/>
          <w:szCs w:val="26"/>
        </w:rPr>
      </w:pPr>
    </w:p>
    <w:p w:rsidR="00776E5E" w:rsidRDefault="00CB35D7" w:rsidP="00776E5E">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2D087F">
        <w:rPr>
          <w:rFonts w:ascii="Arial" w:hAnsi="Arial" w:cs="Arial"/>
          <w:b/>
          <w:sz w:val="26"/>
          <w:szCs w:val="26"/>
        </w:rPr>
        <w:t>DIEZ</w:t>
      </w:r>
      <w:r w:rsidR="0009059C">
        <w:rPr>
          <w:rFonts w:ascii="Arial" w:hAnsi="Arial" w:cs="Arial"/>
          <w:b/>
          <w:sz w:val="26"/>
          <w:szCs w:val="26"/>
        </w:rPr>
        <w:t xml:space="preserve"> </w:t>
      </w:r>
      <w:r w:rsidR="00B35D28">
        <w:rPr>
          <w:rFonts w:ascii="Arial" w:hAnsi="Arial" w:cs="Arial"/>
          <w:b/>
          <w:sz w:val="26"/>
          <w:szCs w:val="26"/>
        </w:rPr>
        <w:t xml:space="preserve">DE </w:t>
      </w:r>
      <w:r w:rsidR="0009059C">
        <w:rPr>
          <w:rFonts w:ascii="Arial" w:hAnsi="Arial" w:cs="Arial"/>
          <w:b/>
          <w:sz w:val="26"/>
          <w:szCs w:val="26"/>
        </w:rPr>
        <w:t xml:space="preserve">OCTUBRE </w:t>
      </w:r>
      <w:r w:rsidR="0026762A">
        <w:rPr>
          <w:rFonts w:ascii="Arial" w:hAnsi="Arial" w:cs="Arial"/>
          <w:b/>
          <w:sz w:val="26"/>
          <w:szCs w:val="26"/>
        </w:rPr>
        <w:t>DE DOS</w:t>
      </w:r>
      <w:r w:rsidR="00776E5E">
        <w:rPr>
          <w:rFonts w:ascii="Arial" w:hAnsi="Arial" w:cs="Arial"/>
          <w:b/>
          <w:sz w:val="26"/>
          <w:szCs w:val="26"/>
        </w:rPr>
        <w:t xml:space="preserve"> </w:t>
      </w:r>
      <w:r w:rsidR="00B53176">
        <w:rPr>
          <w:rFonts w:ascii="Arial" w:hAnsi="Arial" w:cs="Arial"/>
          <w:b/>
          <w:sz w:val="26"/>
          <w:szCs w:val="26"/>
        </w:rPr>
        <w:t>MI</w:t>
      </w:r>
      <w:r w:rsidR="0026762A">
        <w:rPr>
          <w:rFonts w:ascii="Arial" w:hAnsi="Arial" w:cs="Arial"/>
          <w:b/>
          <w:sz w:val="26"/>
          <w:szCs w:val="26"/>
        </w:rPr>
        <w:t>L DIECI</w:t>
      </w:r>
      <w:r w:rsidR="00885A1B">
        <w:rPr>
          <w:rFonts w:ascii="Arial" w:hAnsi="Arial" w:cs="Arial"/>
          <w:b/>
          <w:sz w:val="26"/>
          <w:szCs w:val="26"/>
        </w:rPr>
        <w:t>NUEVE</w:t>
      </w:r>
      <w:r w:rsidR="0026762A">
        <w:rPr>
          <w:rFonts w:ascii="Arial" w:hAnsi="Arial" w:cs="Arial"/>
          <w:b/>
          <w:sz w:val="26"/>
          <w:szCs w:val="26"/>
        </w:rPr>
        <w:t>.</w:t>
      </w:r>
    </w:p>
    <w:p w:rsidR="0028420C" w:rsidRPr="00CB6405" w:rsidRDefault="0028420C" w:rsidP="00161FA4">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09059C">
        <w:rPr>
          <w:rFonts w:ascii="Arial" w:hAnsi="Arial" w:cs="Arial"/>
          <w:b/>
          <w:sz w:val="26"/>
          <w:szCs w:val="26"/>
        </w:rPr>
        <w:t>83</w:t>
      </w:r>
      <w:r w:rsidRPr="00CB6405">
        <w:rPr>
          <w:rFonts w:ascii="Arial" w:hAnsi="Arial" w:cs="Arial"/>
          <w:b/>
          <w:sz w:val="26"/>
          <w:szCs w:val="26"/>
        </w:rPr>
        <w:t>/201</w:t>
      </w:r>
      <w:r w:rsidR="00D862D7">
        <w:rPr>
          <w:rFonts w:ascii="Arial" w:hAnsi="Arial" w:cs="Arial"/>
          <w:b/>
          <w:sz w:val="26"/>
          <w:szCs w:val="26"/>
        </w:rPr>
        <w:t>9</w:t>
      </w:r>
      <w:r w:rsidRPr="00CB6405">
        <w:rPr>
          <w:rFonts w:ascii="Arial" w:hAnsi="Arial" w:cs="Arial"/>
          <w:sz w:val="26"/>
          <w:szCs w:val="26"/>
        </w:rPr>
        <w:t>, que remite la Secretaría General de Acuerdos, con motivo del recu</w:t>
      </w:r>
      <w:r w:rsidR="00F314B4">
        <w:rPr>
          <w:rFonts w:ascii="Arial" w:hAnsi="Arial" w:cs="Arial"/>
          <w:sz w:val="26"/>
          <w:szCs w:val="26"/>
        </w:rPr>
        <w:t xml:space="preserve">rso de revisión interpuesto por </w:t>
      </w:r>
      <w:r w:rsidR="0009059C">
        <w:rPr>
          <w:rFonts w:ascii="Arial" w:hAnsi="Arial" w:cs="Arial"/>
          <w:sz w:val="26"/>
          <w:szCs w:val="26"/>
        </w:rPr>
        <w:t xml:space="preserve">el </w:t>
      </w:r>
      <w:r w:rsidR="0009059C" w:rsidRPr="0009059C">
        <w:rPr>
          <w:rFonts w:ascii="Arial" w:hAnsi="Arial" w:cs="Arial"/>
          <w:b/>
          <w:sz w:val="26"/>
          <w:szCs w:val="26"/>
        </w:rPr>
        <w:t xml:space="preserve">Licenciado </w:t>
      </w:r>
      <w:r w:rsidR="008576F3">
        <w:rPr>
          <w:rFonts w:ascii="Arial" w:hAnsi="Arial" w:cs="Arial"/>
          <w:b/>
          <w:sz w:val="26"/>
          <w:szCs w:val="26"/>
        </w:rPr>
        <w:t>**********</w:t>
      </w:r>
      <w:r w:rsidR="0009059C" w:rsidRPr="0009059C">
        <w:rPr>
          <w:rFonts w:ascii="Arial" w:hAnsi="Arial" w:cs="Arial"/>
          <w:b/>
          <w:sz w:val="26"/>
          <w:szCs w:val="26"/>
        </w:rPr>
        <w:t>, autorizado del DIRECTOR GENERAL DEL MONTE DE PIEDAD DEL ESTADO DE OAXACA</w:t>
      </w:r>
      <w:r w:rsidRPr="00CB6405">
        <w:rPr>
          <w:rFonts w:ascii="Arial" w:hAnsi="Arial" w:cs="Arial"/>
          <w:sz w:val="26"/>
          <w:szCs w:val="26"/>
        </w:rPr>
        <w:t>, en contra de</w:t>
      </w:r>
      <w:r w:rsidR="00F314B4">
        <w:rPr>
          <w:rFonts w:ascii="Arial" w:hAnsi="Arial" w:cs="Arial"/>
          <w:sz w:val="26"/>
          <w:szCs w:val="26"/>
        </w:rPr>
        <w:t>l</w:t>
      </w:r>
      <w:r w:rsidR="00161FA4">
        <w:rPr>
          <w:rFonts w:ascii="Arial" w:hAnsi="Arial" w:cs="Arial"/>
          <w:sz w:val="26"/>
          <w:szCs w:val="26"/>
        </w:rPr>
        <w:t xml:space="preserve"> acuerdo </w:t>
      </w:r>
      <w:r w:rsidR="0009059C">
        <w:rPr>
          <w:rFonts w:ascii="Arial" w:hAnsi="Arial" w:cs="Arial"/>
          <w:sz w:val="26"/>
          <w:szCs w:val="26"/>
        </w:rPr>
        <w:t>dictado dentro de la diligencia</w:t>
      </w:r>
      <w:r w:rsidR="003811F8">
        <w:rPr>
          <w:rFonts w:ascii="Arial" w:hAnsi="Arial" w:cs="Arial"/>
          <w:sz w:val="26"/>
          <w:szCs w:val="26"/>
        </w:rPr>
        <w:t xml:space="preserve"> de audiencia final </w:t>
      </w:r>
      <w:r w:rsidR="00FB06B1">
        <w:rPr>
          <w:rFonts w:ascii="Arial" w:hAnsi="Arial" w:cs="Arial"/>
          <w:sz w:val="26"/>
          <w:szCs w:val="26"/>
        </w:rPr>
        <w:t>de</w:t>
      </w:r>
      <w:r w:rsidR="00FB1483">
        <w:rPr>
          <w:rFonts w:ascii="Arial" w:hAnsi="Arial" w:cs="Arial"/>
          <w:sz w:val="26"/>
          <w:szCs w:val="26"/>
        </w:rPr>
        <w:t xml:space="preserve"> </w:t>
      </w:r>
      <w:r w:rsidR="0009059C">
        <w:rPr>
          <w:rFonts w:ascii="Arial" w:hAnsi="Arial" w:cs="Arial"/>
          <w:sz w:val="26"/>
          <w:szCs w:val="26"/>
        </w:rPr>
        <w:t xml:space="preserve">veintisiete de febrero </w:t>
      </w:r>
      <w:r w:rsidR="00F314B4">
        <w:rPr>
          <w:rFonts w:ascii="Arial" w:hAnsi="Arial" w:cs="Arial"/>
          <w:sz w:val="26"/>
          <w:szCs w:val="26"/>
        </w:rPr>
        <w:t>de</w:t>
      </w:r>
      <w:r w:rsidR="00FB1483">
        <w:rPr>
          <w:rFonts w:ascii="Arial" w:hAnsi="Arial" w:cs="Arial"/>
          <w:sz w:val="26"/>
          <w:szCs w:val="26"/>
        </w:rPr>
        <w:t xml:space="preserve"> </w:t>
      </w:r>
      <w:r w:rsidRPr="00CB6405">
        <w:rPr>
          <w:rFonts w:ascii="Arial" w:hAnsi="Arial" w:cs="Arial"/>
          <w:sz w:val="26"/>
          <w:szCs w:val="26"/>
        </w:rPr>
        <w:t xml:space="preserve">dos mil </w:t>
      </w:r>
      <w:r w:rsidR="00A06909">
        <w:rPr>
          <w:rFonts w:ascii="Arial" w:hAnsi="Arial" w:cs="Arial"/>
          <w:sz w:val="26"/>
          <w:szCs w:val="26"/>
        </w:rPr>
        <w:t>dieci</w:t>
      </w:r>
      <w:r w:rsidR="00D862D7">
        <w:rPr>
          <w:rFonts w:ascii="Arial" w:hAnsi="Arial" w:cs="Arial"/>
          <w:sz w:val="26"/>
          <w:szCs w:val="26"/>
        </w:rPr>
        <w:t>nueve</w:t>
      </w:r>
      <w:r w:rsidR="00161FA4">
        <w:rPr>
          <w:rFonts w:ascii="Arial" w:hAnsi="Arial" w:cs="Arial"/>
          <w:sz w:val="26"/>
          <w:szCs w:val="26"/>
        </w:rPr>
        <w:t xml:space="preserve">, </w:t>
      </w:r>
      <w:r w:rsidR="0009059C">
        <w:rPr>
          <w:rFonts w:ascii="Arial" w:hAnsi="Arial" w:cs="Arial"/>
          <w:sz w:val="26"/>
          <w:szCs w:val="26"/>
        </w:rPr>
        <w:t xml:space="preserve">en el </w:t>
      </w:r>
      <w:r w:rsidRPr="00CB6405">
        <w:rPr>
          <w:rFonts w:ascii="Arial" w:hAnsi="Arial" w:cs="Arial"/>
          <w:sz w:val="26"/>
          <w:szCs w:val="26"/>
        </w:rPr>
        <w:t xml:space="preserve">expediente </w:t>
      </w:r>
      <w:r w:rsidR="0009059C">
        <w:rPr>
          <w:rFonts w:ascii="Arial" w:hAnsi="Arial" w:cs="Arial"/>
          <w:b/>
          <w:sz w:val="26"/>
          <w:szCs w:val="26"/>
        </w:rPr>
        <w:t>422</w:t>
      </w:r>
      <w:r w:rsidRPr="00CB6405">
        <w:rPr>
          <w:rFonts w:ascii="Arial" w:hAnsi="Arial" w:cs="Arial"/>
          <w:b/>
          <w:sz w:val="26"/>
          <w:szCs w:val="26"/>
        </w:rPr>
        <w:t>/201</w:t>
      </w:r>
      <w:r>
        <w:rPr>
          <w:rFonts w:ascii="Arial" w:hAnsi="Arial" w:cs="Arial"/>
          <w:b/>
          <w:sz w:val="26"/>
          <w:szCs w:val="26"/>
        </w:rPr>
        <w:t>6</w:t>
      </w:r>
      <w:r w:rsidRPr="00CB6405">
        <w:rPr>
          <w:rFonts w:ascii="Arial" w:hAnsi="Arial" w:cs="Arial"/>
          <w:sz w:val="26"/>
          <w:szCs w:val="26"/>
        </w:rPr>
        <w:t xml:space="preserve"> de la </w:t>
      </w:r>
      <w:r w:rsidR="0009059C">
        <w:rPr>
          <w:rFonts w:ascii="Arial" w:hAnsi="Arial" w:cs="Arial"/>
          <w:sz w:val="26"/>
          <w:szCs w:val="26"/>
        </w:rPr>
        <w:t xml:space="preserve">Tercera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8576F3">
        <w:rPr>
          <w:rFonts w:ascii="Arial" w:hAnsi="Arial" w:cs="Arial"/>
          <w:b/>
          <w:sz w:val="26"/>
          <w:szCs w:val="26"/>
        </w:rPr>
        <w:t>**********</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0009059C">
        <w:rPr>
          <w:rFonts w:ascii="Arial" w:hAnsi="Arial" w:cs="Arial"/>
          <w:b/>
          <w:sz w:val="26"/>
          <w:szCs w:val="26"/>
        </w:rPr>
        <w:t>DIRECTOR GENERAL DE</w:t>
      </w:r>
      <w:r w:rsidR="00D862D7">
        <w:rPr>
          <w:rFonts w:ascii="Arial" w:hAnsi="Arial" w:cs="Arial"/>
          <w:b/>
          <w:sz w:val="26"/>
          <w:szCs w:val="26"/>
        </w:rPr>
        <w:t>L</w:t>
      </w:r>
      <w:r w:rsidR="0009059C">
        <w:rPr>
          <w:rFonts w:ascii="Arial" w:hAnsi="Arial" w:cs="Arial"/>
          <w:b/>
          <w:sz w:val="26"/>
          <w:szCs w:val="26"/>
        </w:rPr>
        <w:t xml:space="preserve"> MONTE DE PIEDAD DEL </w:t>
      </w:r>
      <w:r w:rsidR="00D862D7">
        <w:rPr>
          <w:rFonts w:ascii="Arial" w:hAnsi="Arial" w:cs="Arial"/>
          <w:b/>
          <w:sz w:val="26"/>
          <w:szCs w:val="26"/>
        </w:rPr>
        <w:t>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040894">
        <w:rPr>
          <w:rFonts w:ascii="Arial" w:hAnsi="Arial" w:cs="Arial"/>
          <w:sz w:val="26"/>
          <w:szCs w:val="26"/>
        </w:rPr>
        <w:t xml:space="preserve">aplicable por ser la que se encontraba </w:t>
      </w:r>
      <w:r>
        <w:rPr>
          <w:rFonts w:ascii="Arial" w:hAnsi="Arial" w:cs="Arial"/>
          <w:bCs/>
          <w:iCs/>
          <w:sz w:val="26"/>
          <w:szCs w:val="26"/>
        </w:rPr>
        <w:t xml:space="preserve">vigente </w:t>
      </w:r>
      <w:r w:rsidR="00D269DD">
        <w:rPr>
          <w:rFonts w:ascii="Arial" w:hAnsi="Arial" w:cs="Arial"/>
          <w:bCs/>
          <w:iCs/>
          <w:sz w:val="26"/>
          <w:szCs w:val="26"/>
        </w:rPr>
        <w:t>al inicio del juicio natural</w:t>
      </w:r>
      <w:r w:rsidR="003A4C04">
        <w:rPr>
          <w:rFonts w:ascii="Arial" w:hAnsi="Arial" w:cs="Arial"/>
          <w:bCs/>
          <w:iCs/>
          <w:sz w:val="26"/>
          <w:szCs w:val="26"/>
        </w:rPr>
        <w:t xml:space="preserve"> en el mes de abril de 2016 dos mil dieciséis</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28420C" w:rsidRPr="00CB6405" w:rsidRDefault="0028420C" w:rsidP="0028420C">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sidR="0009059C" w:rsidRPr="00CB6405">
        <w:rPr>
          <w:rFonts w:ascii="Arial" w:hAnsi="Arial" w:cs="Arial"/>
          <w:sz w:val="26"/>
          <w:szCs w:val="26"/>
        </w:rPr>
        <w:t>e</w:t>
      </w:r>
      <w:r w:rsidR="0009059C">
        <w:rPr>
          <w:rFonts w:ascii="Arial" w:hAnsi="Arial" w:cs="Arial"/>
          <w:sz w:val="26"/>
          <w:szCs w:val="26"/>
        </w:rPr>
        <w:t xml:space="preserve">l </w:t>
      </w:r>
      <w:r w:rsidR="003811F8">
        <w:rPr>
          <w:rFonts w:ascii="Arial" w:hAnsi="Arial" w:cs="Arial"/>
          <w:sz w:val="26"/>
          <w:szCs w:val="26"/>
        </w:rPr>
        <w:t xml:space="preserve">acuerdo dictado dentro de la diligencia de audiencia final de 27 veintisiete de febrero de 2019 </w:t>
      </w:r>
      <w:r w:rsidR="003811F8" w:rsidRPr="00CB6405">
        <w:rPr>
          <w:rFonts w:ascii="Arial" w:hAnsi="Arial" w:cs="Arial"/>
          <w:sz w:val="26"/>
          <w:szCs w:val="26"/>
        </w:rPr>
        <w:t xml:space="preserve">dos mil </w:t>
      </w:r>
      <w:r w:rsidR="003811F8">
        <w:rPr>
          <w:rFonts w:ascii="Arial" w:hAnsi="Arial" w:cs="Arial"/>
          <w:sz w:val="26"/>
          <w:szCs w:val="26"/>
        </w:rPr>
        <w:t>diecinueve</w:t>
      </w:r>
      <w:r w:rsidR="0009059C">
        <w:rPr>
          <w:rFonts w:ascii="Arial" w:hAnsi="Arial" w:cs="Arial"/>
          <w:sz w:val="26"/>
          <w:szCs w:val="26"/>
        </w:rPr>
        <w:t>,</w:t>
      </w:r>
      <w:r w:rsidRPr="00CB6405">
        <w:rPr>
          <w:rFonts w:ascii="Arial" w:hAnsi="Arial" w:cs="Arial"/>
          <w:sz w:val="26"/>
          <w:szCs w:val="26"/>
        </w:rPr>
        <w:t xml:space="preserve"> por la </w:t>
      </w:r>
      <w:r w:rsidR="0009059C">
        <w:rPr>
          <w:rFonts w:ascii="Arial" w:hAnsi="Arial" w:cs="Arial"/>
          <w:sz w:val="26"/>
          <w:szCs w:val="26"/>
        </w:rPr>
        <w:t xml:space="preserve">Tercera </w:t>
      </w:r>
      <w:r w:rsidRPr="00CB6405">
        <w:rPr>
          <w:rFonts w:ascii="Arial" w:hAnsi="Arial" w:cs="Arial"/>
          <w:sz w:val="26"/>
          <w:szCs w:val="26"/>
        </w:rPr>
        <w:t xml:space="preserve">Sala Unitaria de Primera Instancia, </w:t>
      </w:r>
      <w:r w:rsidR="0009059C">
        <w:rPr>
          <w:rFonts w:ascii="Arial" w:hAnsi="Arial" w:cs="Arial"/>
          <w:sz w:val="26"/>
          <w:szCs w:val="26"/>
        </w:rPr>
        <w:t xml:space="preserve">el </w:t>
      </w:r>
      <w:r w:rsidR="0009059C" w:rsidRPr="0009059C">
        <w:rPr>
          <w:rFonts w:ascii="Arial" w:hAnsi="Arial" w:cs="Arial"/>
          <w:b/>
          <w:sz w:val="26"/>
          <w:szCs w:val="26"/>
        </w:rPr>
        <w:t xml:space="preserve">Licenciado </w:t>
      </w:r>
      <w:r w:rsidR="008576F3">
        <w:rPr>
          <w:rFonts w:ascii="Arial" w:hAnsi="Arial" w:cs="Arial"/>
          <w:b/>
          <w:sz w:val="26"/>
          <w:szCs w:val="26"/>
        </w:rPr>
        <w:t>**********</w:t>
      </w:r>
      <w:r w:rsidR="0009059C" w:rsidRPr="0009059C">
        <w:rPr>
          <w:rFonts w:ascii="Arial" w:hAnsi="Arial" w:cs="Arial"/>
          <w:b/>
          <w:sz w:val="26"/>
          <w:szCs w:val="26"/>
        </w:rPr>
        <w:t>, autorizado del DIRECTOR GENERAL DEL MONTE DE PIEDAD DEL ESTADO DE OAXACA</w:t>
      </w:r>
      <w:r w:rsidRPr="00CB6405">
        <w:rPr>
          <w:rFonts w:ascii="Arial" w:hAnsi="Arial" w:cs="Arial"/>
          <w:sz w:val="26"/>
          <w:szCs w:val="26"/>
        </w:rPr>
        <w:t>, interpus</w:t>
      </w:r>
      <w:r w:rsidR="00233130">
        <w:rPr>
          <w:rFonts w:ascii="Arial" w:hAnsi="Arial" w:cs="Arial"/>
          <w:sz w:val="26"/>
          <w:szCs w:val="26"/>
        </w:rPr>
        <w:t>o</w:t>
      </w:r>
      <w:r w:rsidRPr="00CB6405">
        <w:rPr>
          <w:rFonts w:ascii="Arial" w:hAnsi="Arial" w:cs="Arial"/>
          <w:sz w:val="26"/>
          <w:szCs w:val="26"/>
        </w:rPr>
        <w:t xml:space="preserve"> en su contra recurso de revisión.</w:t>
      </w:r>
    </w:p>
    <w:p w:rsidR="0028420C" w:rsidRDefault="0028420C" w:rsidP="0028420C">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09059C">
        <w:rPr>
          <w:rFonts w:ascii="Arial" w:hAnsi="Arial" w:cs="Arial"/>
          <w:bCs/>
          <w:sz w:val="26"/>
          <w:szCs w:val="26"/>
        </w:rPr>
        <w:t>E</w:t>
      </w:r>
      <w:r w:rsidR="00484F6F">
        <w:rPr>
          <w:rFonts w:ascii="Arial" w:hAnsi="Arial" w:cs="Arial"/>
          <w:bCs/>
          <w:sz w:val="26"/>
          <w:szCs w:val="26"/>
        </w:rPr>
        <w:t>l acuerdo recurrido e</w:t>
      </w:r>
      <w:r w:rsidR="00D269DD">
        <w:rPr>
          <w:rFonts w:ascii="Arial" w:hAnsi="Arial" w:cs="Arial"/>
          <w:bCs/>
          <w:sz w:val="26"/>
          <w:szCs w:val="26"/>
        </w:rPr>
        <w:t xml:space="preserve">s </w:t>
      </w:r>
      <w:r w:rsidR="00484F6F">
        <w:rPr>
          <w:rFonts w:ascii="Arial" w:hAnsi="Arial" w:cs="Arial"/>
          <w:bCs/>
          <w:sz w:val="26"/>
          <w:szCs w:val="26"/>
        </w:rPr>
        <w:t>e</w:t>
      </w:r>
      <w:r w:rsidR="00D269DD">
        <w:rPr>
          <w:rFonts w:ascii="Arial" w:hAnsi="Arial" w:cs="Arial"/>
          <w:bCs/>
          <w:sz w:val="26"/>
          <w:szCs w:val="26"/>
        </w:rPr>
        <w:t xml:space="preserve">l </w:t>
      </w:r>
      <w:r>
        <w:rPr>
          <w:rFonts w:ascii="Arial" w:hAnsi="Arial" w:cs="Arial"/>
          <w:bCs/>
          <w:sz w:val="26"/>
          <w:szCs w:val="26"/>
        </w:rPr>
        <w:t>siguiente:</w:t>
      </w:r>
    </w:p>
    <w:p w:rsidR="00821519" w:rsidRPr="00DB5B3C" w:rsidRDefault="0028420C" w:rsidP="0009059C">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0009059C">
        <w:rPr>
          <w:rFonts w:ascii="Arial" w:eastAsia="Times New Roman" w:hAnsi="Arial" w:cs="Arial"/>
          <w:bCs/>
          <w:i/>
          <w:iCs/>
          <w:sz w:val="24"/>
          <w:szCs w:val="24"/>
          <w:lang w:eastAsia="es-ES"/>
        </w:rPr>
        <w:t xml:space="preserve">Por otra parte, se tiene al director ofreciendo las pruebas supervenientes, las cuales </w:t>
      </w:r>
      <w:r w:rsidR="0009059C">
        <w:rPr>
          <w:rFonts w:ascii="Arial" w:eastAsia="Times New Roman" w:hAnsi="Arial" w:cs="Arial"/>
          <w:b/>
          <w:bCs/>
          <w:i/>
          <w:iCs/>
          <w:sz w:val="24"/>
          <w:szCs w:val="24"/>
          <w:lang w:eastAsia="es-ES"/>
        </w:rPr>
        <w:t xml:space="preserve">se desechan por notoriamente improcedente, </w:t>
      </w:r>
      <w:r w:rsidR="0009059C">
        <w:rPr>
          <w:rFonts w:ascii="Arial" w:eastAsia="Times New Roman" w:hAnsi="Arial" w:cs="Arial"/>
          <w:bCs/>
          <w:i/>
          <w:iCs/>
          <w:sz w:val="24"/>
          <w:szCs w:val="24"/>
          <w:lang w:eastAsia="es-ES"/>
        </w:rPr>
        <w:t xml:space="preserve">esto es así, en virtud de que las pruebas supervenientes deben ofrecerse hasta tres días antes del </w:t>
      </w:r>
      <w:r w:rsidR="0009059C">
        <w:rPr>
          <w:rFonts w:ascii="Arial" w:eastAsia="Times New Roman" w:hAnsi="Arial" w:cs="Arial"/>
          <w:bCs/>
          <w:i/>
          <w:iCs/>
          <w:sz w:val="24"/>
          <w:szCs w:val="24"/>
          <w:lang w:eastAsia="es-ES"/>
        </w:rPr>
        <w:lastRenderedPageBreak/>
        <w:t xml:space="preserve">señalado para la celebración de la audiencia final, situación que no acontece, ya que el director hace su ofrecimiento el día de la audiencia final, motivo por el cual </w:t>
      </w:r>
      <w:r w:rsidR="0009059C" w:rsidRPr="0009059C">
        <w:rPr>
          <w:rFonts w:ascii="Arial" w:eastAsia="Times New Roman" w:hAnsi="Arial" w:cs="Arial"/>
          <w:bCs/>
          <w:i/>
          <w:iCs/>
          <w:sz w:val="24"/>
          <w:szCs w:val="24"/>
          <w:u w:val="single"/>
          <w:lang w:eastAsia="es-ES"/>
        </w:rPr>
        <w:t>no se admiten las pruebas superveniente</w:t>
      </w:r>
      <w:r w:rsidR="007B4FBA">
        <w:rPr>
          <w:rFonts w:ascii="Arial" w:eastAsia="Times New Roman" w:hAnsi="Arial" w:cs="Arial"/>
          <w:bCs/>
          <w:i/>
          <w:iCs/>
          <w:sz w:val="24"/>
          <w:szCs w:val="24"/>
          <w:u w:val="single"/>
          <w:lang w:eastAsia="es-ES"/>
        </w:rPr>
        <w:t>s</w:t>
      </w:r>
      <w:r w:rsidR="0009059C">
        <w:rPr>
          <w:rFonts w:ascii="Arial" w:eastAsia="Times New Roman" w:hAnsi="Arial" w:cs="Arial"/>
          <w:bCs/>
          <w:i/>
          <w:iCs/>
          <w:sz w:val="24"/>
          <w:szCs w:val="24"/>
          <w:lang w:eastAsia="es-ES"/>
        </w:rPr>
        <w:t xml:space="preserve">, lo anterior con fundamento en los artículos 127 y 159 de la ley de justicia </w:t>
      </w:r>
      <w:r w:rsidR="007B4FBA">
        <w:rPr>
          <w:rFonts w:ascii="Arial" w:eastAsia="Times New Roman" w:hAnsi="Arial" w:cs="Arial"/>
          <w:bCs/>
          <w:i/>
          <w:iCs/>
          <w:sz w:val="24"/>
          <w:szCs w:val="24"/>
          <w:lang w:eastAsia="es-ES"/>
        </w:rPr>
        <w:t>citada</w:t>
      </w:r>
      <w:r w:rsidR="0009059C">
        <w:rPr>
          <w:rFonts w:ascii="Arial" w:eastAsia="Times New Roman" w:hAnsi="Arial" w:cs="Arial"/>
          <w:bCs/>
          <w:i/>
          <w:iCs/>
          <w:sz w:val="24"/>
          <w:szCs w:val="24"/>
          <w:lang w:eastAsia="es-ES"/>
        </w:rPr>
        <w:t>.</w:t>
      </w:r>
      <w:r w:rsidR="00B206BA">
        <w:rPr>
          <w:rFonts w:ascii="Arial" w:eastAsia="Times New Roman" w:hAnsi="Arial" w:cs="Arial"/>
          <w:bCs/>
          <w:i/>
          <w:iCs/>
          <w:sz w:val="24"/>
          <w:szCs w:val="24"/>
          <w:lang w:eastAsia="es-ES"/>
        </w:rPr>
        <w:t>- - - - - - - - - -</w:t>
      </w:r>
      <w:r w:rsidR="00DB5B3C">
        <w:rPr>
          <w:rFonts w:ascii="Arial" w:eastAsia="Times New Roman" w:hAnsi="Arial" w:cs="Arial"/>
          <w:bCs/>
          <w:i/>
          <w:iCs/>
          <w:sz w:val="24"/>
          <w:szCs w:val="24"/>
          <w:lang w:eastAsia="es-ES"/>
        </w:rPr>
        <w:t>”</w:t>
      </w:r>
    </w:p>
    <w:p w:rsidR="0028420C" w:rsidRPr="00CB6405" w:rsidRDefault="0028420C" w:rsidP="0028420C">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28420C" w:rsidRPr="00CB6405" w:rsidRDefault="0028420C" w:rsidP="0028420C">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w:t>
      </w:r>
      <w:r w:rsidR="00A54F44">
        <w:rPr>
          <w:rFonts w:ascii="Arial" w:hAnsi="Arial" w:cs="Arial"/>
          <w:bCs/>
          <w:iCs/>
          <w:sz w:val="26"/>
          <w:szCs w:val="26"/>
        </w:rPr>
        <w:t>1</w:t>
      </w:r>
      <w:r>
        <w:rPr>
          <w:rFonts w:ascii="Arial" w:hAnsi="Arial" w:cs="Arial"/>
          <w:bCs/>
          <w:iCs/>
          <w:sz w:val="26"/>
          <w:szCs w:val="26"/>
        </w:rPr>
        <w:t>4 Quáter de la Constitución Política del Estado Libre y Soberano de Oaxaca; así como los diversos 86, 88, 92, 93, fracción I, 94, 201, 206 y 208, de la Ley de Justicia Administrativa para el Estado de Oaxaca,</w:t>
      </w:r>
      <w:r w:rsidR="00905DA7">
        <w:rPr>
          <w:rFonts w:ascii="Arial" w:hAnsi="Arial" w:cs="Arial"/>
          <w:bCs/>
          <w:iCs/>
          <w:sz w:val="26"/>
          <w:szCs w:val="26"/>
        </w:rPr>
        <w:t xml:space="preserve"> aplicable por ser la que estaba </w:t>
      </w:r>
      <w:r>
        <w:rPr>
          <w:rFonts w:ascii="Arial" w:hAnsi="Arial" w:cs="Arial"/>
          <w:bCs/>
          <w:iCs/>
          <w:sz w:val="26"/>
          <w:szCs w:val="26"/>
        </w:rPr>
        <w:t xml:space="preserve">vigente </w:t>
      </w:r>
      <w:r w:rsidR="00B206BA">
        <w:rPr>
          <w:rFonts w:ascii="Arial" w:hAnsi="Arial" w:cs="Arial"/>
          <w:bCs/>
          <w:iCs/>
          <w:sz w:val="26"/>
          <w:szCs w:val="26"/>
        </w:rPr>
        <w:t>al inicio de juicio principal</w:t>
      </w:r>
      <w:r w:rsidR="003A4C04">
        <w:rPr>
          <w:rFonts w:ascii="Arial" w:hAnsi="Arial" w:cs="Arial"/>
          <w:bCs/>
          <w:iCs/>
          <w:sz w:val="26"/>
          <w:szCs w:val="26"/>
        </w:rPr>
        <w:t>, que fue</w:t>
      </w:r>
      <w:r w:rsidR="007B4FBA">
        <w:rPr>
          <w:rFonts w:ascii="Arial" w:hAnsi="Arial" w:cs="Arial"/>
          <w:bCs/>
          <w:iCs/>
          <w:sz w:val="26"/>
          <w:szCs w:val="26"/>
        </w:rPr>
        <w:t xml:space="preserve"> en el mes de abril de  dos mil dieciséis</w:t>
      </w:r>
      <w:r>
        <w:rPr>
          <w:rFonts w:ascii="Arial" w:hAnsi="Arial" w:cs="Arial"/>
          <w:bCs/>
          <w:iCs/>
          <w:sz w:val="26"/>
          <w:szCs w:val="26"/>
        </w:rPr>
        <w:t xml:space="preserve">, </w:t>
      </w:r>
      <w:r w:rsidR="003A4C04">
        <w:rPr>
          <w:rFonts w:ascii="Arial" w:hAnsi="Arial" w:cs="Arial"/>
          <w:bCs/>
          <w:iCs/>
          <w:sz w:val="26"/>
          <w:szCs w:val="26"/>
        </w:rPr>
        <w:t xml:space="preserve">y al </w:t>
      </w:r>
      <w:r w:rsidRPr="00CB6405">
        <w:rPr>
          <w:rFonts w:ascii="Arial" w:hAnsi="Arial" w:cs="Arial"/>
          <w:bCs/>
          <w:iCs/>
          <w:sz w:val="26"/>
          <w:szCs w:val="26"/>
        </w:rPr>
        <w:t>trata</w:t>
      </w:r>
      <w:r w:rsidR="003A4C04">
        <w:rPr>
          <w:rFonts w:ascii="Arial" w:hAnsi="Arial" w:cs="Arial"/>
          <w:bCs/>
          <w:iCs/>
          <w:sz w:val="26"/>
          <w:szCs w:val="26"/>
        </w:rPr>
        <w:t>rse</w:t>
      </w:r>
      <w:r w:rsidRPr="00CB6405">
        <w:rPr>
          <w:rFonts w:ascii="Arial" w:hAnsi="Arial" w:cs="Arial"/>
          <w:bCs/>
          <w:iCs/>
          <w:sz w:val="26"/>
          <w:szCs w:val="26"/>
        </w:rPr>
        <w:t xml:space="preserve"> de un Recurso de Revisión interpuesto en contra de</w:t>
      </w:r>
      <w:r w:rsidR="00DB5B3C">
        <w:rPr>
          <w:rFonts w:ascii="Arial" w:hAnsi="Arial" w:cs="Arial"/>
          <w:bCs/>
          <w:iCs/>
          <w:sz w:val="26"/>
          <w:szCs w:val="26"/>
        </w:rPr>
        <w:t>l</w:t>
      </w:r>
      <w:r w:rsidR="00AC3394">
        <w:rPr>
          <w:rFonts w:ascii="Arial" w:hAnsi="Arial" w:cs="Arial"/>
          <w:bCs/>
          <w:iCs/>
          <w:sz w:val="26"/>
          <w:szCs w:val="26"/>
        </w:rPr>
        <w:t xml:space="preserve"> </w:t>
      </w:r>
      <w:r w:rsidR="003811F8">
        <w:rPr>
          <w:rFonts w:ascii="Arial" w:hAnsi="Arial" w:cs="Arial"/>
          <w:sz w:val="26"/>
          <w:szCs w:val="26"/>
        </w:rPr>
        <w:t>acuerdo dictado dentro de</w:t>
      </w:r>
      <w:bookmarkStart w:id="0" w:name="_GoBack"/>
      <w:bookmarkEnd w:id="0"/>
      <w:r w:rsidR="003811F8">
        <w:rPr>
          <w:rFonts w:ascii="Arial" w:hAnsi="Arial" w:cs="Arial"/>
          <w:sz w:val="26"/>
          <w:szCs w:val="26"/>
        </w:rPr>
        <w:t xml:space="preserve"> la diligencia de audiencia final de 27 veintisiete de febrero de 2019 </w:t>
      </w:r>
      <w:r w:rsidR="003811F8" w:rsidRPr="00CB6405">
        <w:rPr>
          <w:rFonts w:ascii="Arial" w:hAnsi="Arial" w:cs="Arial"/>
          <w:sz w:val="26"/>
          <w:szCs w:val="26"/>
        </w:rPr>
        <w:t xml:space="preserve">dos mil </w:t>
      </w:r>
      <w:r w:rsidR="003811F8">
        <w:rPr>
          <w:rFonts w:ascii="Arial" w:hAnsi="Arial" w:cs="Arial"/>
          <w:sz w:val="26"/>
          <w:szCs w:val="26"/>
        </w:rPr>
        <w:t>diecinueve</w:t>
      </w:r>
      <w:r w:rsidR="0009059C">
        <w:rPr>
          <w:rFonts w:ascii="Arial" w:hAnsi="Arial" w:cs="Arial"/>
          <w:sz w:val="26"/>
          <w:szCs w:val="26"/>
        </w:rPr>
        <w:t>,</w:t>
      </w:r>
      <w:r w:rsidR="00DB5B3C">
        <w:rPr>
          <w:rFonts w:ascii="Arial" w:hAnsi="Arial" w:cs="Arial"/>
          <w:bCs/>
          <w:iCs/>
          <w:sz w:val="26"/>
          <w:szCs w:val="26"/>
        </w:rPr>
        <w:t xml:space="preserve"> </w:t>
      </w:r>
      <w:r w:rsidRPr="00CB6405">
        <w:rPr>
          <w:rFonts w:ascii="Arial" w:hAnsi="Arial" w:cs="Arial"/>
          <w:bCs/>
          <w:iCs/>
          <w:sz w:val="26"/>
          <w:szCs w:val="26"/>
        </w:rPr>
        <w:t xml:space="preserve">por la </w:t>
      </w:r>
      <w:r w:rsidR="0009059C">
        <w:rPr>
          <w:rFonts w:ascii="Arial" w:hAnsi="Arial" w:cs="Arial"/>
          <w:bCs/>
          <w:iCs/>
          <w:sz w:val="26"/>
          <w:szCs w:val="26"/>
        </w:rPr>
        <w:t xml:space="preserve">Tercera </w:t>
      </w:r>
      <w:r w:rsidRPr="00CB6405">
        <w:rPr>
          <w:rFonts w:ascii="Arial" w:hAnsi="Arial" w:cs="Arial"/>
          <w:bCs/>
          <w:iCs/>
          <w:sz w:val="26"/>
          <w:szCs w:val="26"/>
        </w:rPr>
        <w:t xml:space="preserve">Sala Unitaria de Primera Instancia de este Tribunal, en el expediente </w:t>
      </w:r>
      <w:r w:rsidR="0009059C">
        <w:rPr>
          <w:rFonts w:ascii="Arial" w:hAnsi="Arial" w:cs="Arial"/>
          <w:b/>
          <w:bCs/>
          <w:iCs/>
          <w:sz w:val="26"/>
          <w:szCs w:val="26"/>
        </w:rPr>
        <w:t>422</w:t>
      </w:r>
      <w:r>
        <w:rPr>
          <w:rFonts w:ascii="Arial" w:hAnsi="Arial" w:cs="Arial"/>
          <w:b/>
          <w:bCs/>
          <w:iCs/>
          <w:sz w:val="26"/>
          <w:szCs w:val="26"/>
        </w:rPr>
        <w:t>/2016</w:t>
      </w:r>
      <w:r w:rsidRPr="00CB6405">
        <w:rPr>
          <w:rFonts w:ascii="Arial" w:hAnsi="Arial" w:cs="Arial"/>
          <w:sz w:val="26"/>
          <w:szCs w:val="26"/>
        </w:rPr>
        <w:t>.</w:t>
      </w:r>
    </w:p>
    <w:p w:rsidR="0030230E" w:rsidRDefault="0028420C" w:rsidP="0030230E">
      <w:pPr>
        <w:spacing w:before="240" w:after="0" w:line="360" w:lineRule="auto"/>
        <w:ind w:firstLine="709"/>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del recurrente, por lo que no existe necesidad de transcribirlos, al no transgredírsele derecho alguno, como tampoco se vulnera disposición expresa que imponga tal obligación.</w:t>
      </w:r>
      <w:r w:rsidR="0030230E">
        <w:rPr>
          <w:rFonts w:ascii="Arial" w:hAnsi="Arial" w:cs="Arial"/>
          <w:sz w:val="26"/>
          <w:szCs w:val="26"/>
        </w:rPr>
        <w:t xml:space="preserve"> Sirve de apoyo a lo anterior la tesis aislada, emitida por el Tercer Tribunal Colegiado en Materia Administrativa del Primer Circuito, publicada en el Semanario Judicial de la Federación y su Gaceta, en la séptima época, volumen 81, sexta parte, página 23, materia común, de rubro y texto siguientes: “</w:t>
      </w:r>
      <w:r w:rsidR="0030230E">
        <w:rPr>
          <w:rFonts w:ascii="Arial" w:hAnsi="Arial" w:cs="Arial"/>
          <w:b/>
          <w:i/>
        </w:rPr>
        <w:t>CONCEPTOS DE VIOLACION. NO ES OBLIGATORIO TRANSCRIBIRLOS EN LA SENTENCIA</w:t>
      </w:r>
      <w:r w:rsidR="0030230E">
        <w:rPr>
          <w:rFonts w:ascii="Arial" w:hAnsi="Arial" w:cs="Arial"/>
          <w:sz w:val="26"/>
          <w:szCs w:val="26"/>
        </w:rPr>
        <w:t xml:space="preserve">. </w:t>
      </w:r>
      <w:r w:rsidR="0030230E">
        <w:rPr>
          <w:rFonts w:ascii="Arial" w:hAnsi="Arial" w:cs="Arial"/>
          <w:i/>
          <w:sz w:val="24"/>
          <w:szCs w:val="24"/>
        </w:rPr>
        <w:t>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0030230E">
        <w:rPr>
          <w:rFonts w:ascii="Arial" w:hAnsi="Arial" w:cs="Arial"/>
          <w:sz w:val="26"/>
          <w:szCs w:val="26"/>
        </w:rPr>
        <w:t>.”</w:t>
      </w:r>
    </w:p>
    <w:p w:rsidR="00E31FEB" w:rsidRPr="00E31FEB" w:rsidRDefault="00E20F23" w:rsidP="00E31FEB">
      <w:pPr>
        <w:pStyle w:val="Sinespaciado"/>
        <w:spacing w:before="240" w:after="240" w:line="360" w:lineRule="auto"/>
        <w:ind w:firstLine="708"/>
        <w:jc w:val="both"/>
        <w:rPr>
          <w:rFonts w:ascii="Arial" w:hAnsi="Arial" w:cs="Arial"/>
          <w:bCs/>
          <w:color w:val="000000"/>
          <w:sz w:val="26"/>
          <w:szCs w:val="26"/>
        </w:rPr>
      </w:pPr>
      <w:r>
        <w:rPr>
          <w:rFonts w:ascii="Arial" w:hAnsi="Arial" w:cs="Arial"/>
          <w:b/>
          <w:bCs/>
          <w:color w:val="000000"/>
          <w:sz w:val="26"/>
          <w:szCs w:val="26"/>
        </w:rPr>
        <w:t>TERCERO.</w:t>
      </w:r>
      <w:r>
        <w:rPr>
          <w:rFonts w:ascii="Arial" w:hAnsi="Arial" w:cs="Arial"/>
          <w:bCs/>
          <w:color w:val="000000"/>
          <w:sz w:val="26"/>
          <w:szCs w:val="26"/>
        </w:rPr>
        <w:t xml:space="preserve"> </w:t>
      </w:r>
      <w:r w:rsidR="00E31FEB">
        <w:rPr>
          <w:rFonts w:ascii="Arial" w:hAnsi="Arial" w:cs="Arial"/>
          <w:bCs/>
          <w:color w:val="000000"/>
          <w:sz w:val="26"/>
          <w:szCs w:val="26"/>
        </w:rPr>
        <w:t xml:space="preserve">Se califican como </w:t>
      </w:r>
      <w:r w:rsidR="00F61454">
        <w:rPr>
          <w:rFonts w:ascii="Arial" w:hAnsi="Arial" w:cs="Arial"/>
          <w:b/>
          <w:bCs/>
          <w:color w:val="000000"/>
          <w:sz w:val="26"/>
          <w:szCs w:val="26"/>
        </w:rPr>
        <w:t>infundada</w:t>
      </w:r>
      <w:r w:rsidR="00E31FEB">
        <w:rPr>
          <w:rFonts w:ascii="Arial" w:hAnsi="Arial" w:cs="Arial"/>
          <w:b/>
          <w:bCs/>
          <w:color w:val="000000"/>
          <w:sz w:val="26"/>
          <w:szCs w:val="26"/>
        </w:rPr>
        <w:t>s</w:t>
      </w:r>
      <w:r w:rsidR="00A415DD">
        <w:rPr>
          <w:rFonts w:ascii="Arial" w:hAnsi="Arial" w:cs="Arial"/>
          <w:b/>
          <w:bCs/>
          <w:color w:val="000000"/>
          <w:sz w:val="26"/>
          <w:szCs w:val="26"/>
        </w:rPr>
        <w:t xml:space="preserve"> </w:t>
      </w:r>
      <w:r w:rsidR="00E31FEB">
        <w:rPr>
          <w:rFonts w:ascii="Arial" w:hAnsi="Arial" w:cs="Arial"/>
          <w:bCs/>
          <w:color w:val="000000"/>
          <w:sz w:val="26"/>
          <w:szCs w:val="26"/>
        </w:rPr>
        <w:t>las alegaciones pla</w:t>
      </w:r>
      <w:r w:rsidR="00F61454">
        <w:rPr>
          <w:rFonts w:ascii="Arial" w:hAnsi="Arial" w:cs="Arial"/>
          <w:bCs/>
          <w:color w:val="000000"/>
          <w:sz w:val="26"/>
          <w:szCs w:val="26"/>
        </w:rPr>
        <w:t xml:space="preserve">nteadas </w:t>
      </w:r>
      <w:r w:rsidR="00E31FEB">
        <w:rPr>
          <w:rFonts w:ascii="Arial" w:hAnsi="Arial" w:cs="Arial"/>
          <w:bCs/>
          <w:color w:val="000000"/>
          <w:sz w:val="26"/>
          <w:szCs w:val="26"/>
        </w:rPr>
        <w:t>por el recurrente.</w:t>
      </w:r>
    </w:p>
    <w:p w:rsidR="008E2CC6" w:rsidRDefault="009C614E" w:rsidP="006C7CAB">
      <w:pPr>
        <w:pStyle w:val="Sinespaciado"/>
        <w:spacing w:line="360" w:lineRule="auto"/>
        <w:ind w:firstLine="708"/>
        <w:jc w:val="both"/>
        <w:rPr>
          <w:rFonts w:ascii="Arial" w:hAnsi="Arial" w:cs="Arial"/>
          <w:bCs/>
          <w:sz w:val="26"/>
          <w:szCs w:val="26"/>
          <w:lang w:val="es-MX"/>
        </w:rPr>
      </w:pPr>
      <w:r>
        <w:rPr>
          <w:rFonts w:ascii="Arial" w:hAnsi="Arial" w:cs="Arial"/>
          <w:bCs/>
          <w:sz w:val="26"/>
          <w:szCs w:val="26"/>
          <w:lang w:val="es-MX"/>
        </w:rPr>
        <w:t>Arguye</w:t>
      </w:r>
      <w:r w:rsidR="00C24F09">
        <w:rPr>
          <w:rFonts w:ascii="Arial" w:hAnsi="Arial" w:cs="Arial"/>
          <w:bCs/>
          <w:sz w:val="26"/>
          <w:szCs w:val="26"/>
          <w:lang w:val="es-MX"/>
        </w:rPr>
        <w:t xml:space="preserve"> que la determinación alzada, contraviene y limita los derechos humanos de acceso a la justicia, tutela judicial efectiva y </w:t>
      </w:r>
      <w:r w:rsidR="00C24F09">
        <w:rPr>
          <w:rFonts w:ascii="Arial" w:hAnsi="Arial" w:cs="Arial"/>
          <w:bCs/>
          <w:sz w:val="26"/>
          <w:szCs w:val="26"/>
          <w:lang w:val="es-MX"/>
        </w:rPr>
        <w:lastRenderedPageBreak/>
        <w:t xml:space="preserve">debido proceso, previstos </w:t>
      </w:r>
      <w:r>
        <w:rPr>
          <w:rFonts w:ascii="Arial" w:hAnsi="Arial" w:cs="Arial"/>
          <w:bCs/>
          <w:sz w:val="26"/>
          <w:szCs w:val="26"/>
          <w:lang w:val="es-MX"/>
        </w:rPr>
        <w:t xml:space="preserve">por </w:t>
      </w:r>
      <w:r w:rsidR="00C24F09">
        <w:rPr>
          <w:rFonts w:ascii="Arial" w:hAnsi="Arial" w:cs="Arial"/>
          <w:bCs/>
          <w:sz w:val="26"/>
          <w:szCs w:val="26"/>
          <w:lang w:val="es-MX"/>
        </w:rPr>
        <w:t xml:space="preserve">los artículos 1, 14, 16 y 17 de la Constitución Política de los Estados Unidos Mexicanos, en relación con los </w:t>
      </w:r>
      <w:r>
        <w:rPr>
          <w:rFonts w:ascii="Arial" w:hAnsi="Arial" w:cs="Arial"/>
          <w:bCs/>
          <w:sz w:val="26"/>
          <w:szCs w:val="26"/>
          <w:lang w:val="es-MX"/>
        </w:rPr>
        <w:t xml:space="preserve">diversos </w:t>
      </w:r>
      <w:r w:rsidR="00C24F09">
        <w:rPr>
          <w:rFonts w:ascii="Arial" w:hAnsi="Arial" w:cs="Arial"/>
          <w:bCs/>
          <w:sz w:val="26"/>
          <w:szCs w:val="26"/>
          <w:lang w:val="es-MX"/>
        </w:rPr>
        <w:t xml:space="preserve">artículos </w:t>
      </w:r>
      <w:r>
        <w:rPr>
          <w:rFonts w:ascii="Arial" w:hAnsi="Arial" w:cs="Arial"/>
          <w:bCs/>
          <w:sz w:val="26"/>
          <w:szCs w:val="26"/>
          <w:lang w:val="es-MX"/>
        </w:rPr>
        <w:t>8 fracción I</w:t>
      </w:r>
      <w:r w:rsidR="00C24F09">
        <w:rPr>
          <w:rFonts w:ascii="Arial" w:hAnsi="Arial" w:cs="Arial"/>
          <w:bCs/>
          <w:sz w:val="26"/>
          <w:szCs w:val="26"/>
          <w:lang w:val="es-MX"/>
        </w:rPr>
        <w:t xml:space="preserve"> y 25 de la Convención Americana sobre Derechos Humanos</w:t>
      </w:r>
      <w:r>
        <w:rPr>
          <w:rFonts w:ascii="Arial" w:hAnsi="Arial" w:cs="Arial"/>
          <w:bCs/>
          <w:sz w:val="26"/>
          <w:szCs w:val="26"/>
          <w:lang w:val="es-MX"/>
        </w:rPr>
        <w:t>;</w:t>
      </w:r>
      <w:r w:rsidR="00C24F09">
        <w:rPr>
          <w:rFonts w:ascii="Arial" w:hAnsi="Arial" w:cs="Arial"/>
          <w:bCs/>
          <w:sz w:val="26"/>
          <w:szCs w:val="26"/>
          <w:lang w:val="es-MX"/>
        </w:rPr>
        <w:t xml:space="preserve"> porque la Primera Instancia debió haber realizado un control difuso de la constitucionalidad y convencionalidad del artículo 159 de la Ley de Justicia Administrativa</w:t>
      </w:r>
      <w:r>
        <w:rPr>
          <w:rFonts w:ascii="Arial" w:hAnsi="Arial" w:cs="Arial"/>
          <w:bCs/>
          <w:sz w:val="26"/>
          <w:szCs w:val="26"/>
          <w:lang w:val="es-MX"/>
        </w:rPr>
        <w:t xml:space="preserve">; pues considera </w:t>
      </w:r>
      <w:r w:rsidR="00797197">
        <w:rPr>
          <w:rFonts w:ascii="Arial" w:hAnsi="Arial" w:cs="Arial"/>
          <w:bCs/>
          <w:sz w:val="26"/>
          <w:szCs w:val="26"/>
          <w:lang w:val="es-MX"/>
        </w:rPr>
        <w:t xml:space="preserve">el recurrente </w:t>
      </w:r>
      <w:r>
        <w:rPr>
          <w:rFonts w:ascii="Arial" w:hAnsi="Arial" w:cs="Arial"/>
          <w:bCs/>
          <w:sz w:val="26"/>
          <w:szCs w:val="26"/>
          <w:lang w:val="es-MX"/>
        </w:rPr>
        <w:t>que el término de tres días previo a la celebración de la audiencia final, para el ofrecimiento de pruebas supervenientes, resulta excesivo y carente de razonabilidad o proporcionalidad.</w:t>
      </w:r>
    </w:p>
    <w:p w:rsidR="007D6AF9" w:rsidRDefault="007D6AF9" w:rsidP="007D6AF9">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Lo anterior, porque las autoridades jurisdiccionales, con la finalidad de hacer respetar los derechos humanos establecidos en la Constitución Política de los Estados Unidos y Tratados Internacionales de los que el Estado Mexicano sea parte, pueden inaplicar Leyes secundarías que considere contrarias a tales ordenamientos, lo que constituye un control difuso de su constitucionalidad y convencionalidad</w:t>
      </w:r>
      <w:r w:rsidR="00D70871">
        <w:rPr>
          <w:rFonts w:ascii="Arial" w:hAnsi="Arial" w:cs="Arial"/>
          <w:bCs/>
          <w:sz w:val="26"/>
          <w:szCs w:val="26"/>
          <w:lang w:val="es-MX"/>
        </w:rPr>
        <w:t>; además de que los Órganos Jurisdiccionales tienen la obligación de privilegiar la solución de conflictos por sobre los formalismos procesales, con miras a lograr la tutela judicial efectiva</w:t>
      </w:r>
      <w:r>
        <w:rPr>
          <w:rFonts w:ascii="Arial" w:hAnsi="Arial" w:cs="Arial"/>
          <w:bCs/>
          <w:sz w:val="26"/>
          <w:szCs w:val="26"/>
          <w:lang w:val="es-MX"/>
        </w:rPr>
        <w:t>. Cita como apoyo los criterios de rubros: “</w:t>
      </w:r>
      <w:r w:rsidRPr="007D6AF9">
        <w:rPr>
          <w:rFonts w:ascii="Arial" w:hAnsi="Arial" w:cs="Arial"/>
          <w:bCs/>
          <w:i/>
          <w:lang w:val="es-MX"/>
        </w:rPr>
        <w:t>CONTROL DIFUSO. SU EJERCICIO EN EL JUICIO CONTENCIOSO ADMINISTRATIVO.</w:t>
      </w:r>
      <w:r>
        <w:rPr>
          <w:rFonts w:ascii="Arial" w:hAnsi="Arial" w:cs="Arial"/>
          <w:bCs/>
          <w:sz w:val="26"/>
          <w:szCs w:val="26"/>
          <w:lang w:val="es-MX"/>
        </w:rPr>
        <w:t>”, “</w:t>
      </w:r>
      <w:r w:rsidRPr="007D6AF9">
        <w:rPr>
          <w:rFonts w:ascii="Arial" w:hAnsi="Arial" w:cs="Arial"/>
          <w:bCs/>
          <w:i/>
          <w:lang w:val="es-MX"/>
        </w:rPr>
        <w:t xml:space="preserve">CONTROL </w:t>
      </w:r>
      <w:r>
        <w:rPr>
          <w:rFonts w:ascii="Arial" w:hAnsi="Arial" w:cs="Arial"/>
          <w:bCs/>
          <w:i/>
          <w:lang w:val="es-MX"/>
        </w:rPr>
        <w:t>DE CONVENCIONALIDAD EX OFFICIO. LOS TRIBUNALES DE ALZADA ESTÁN OBLIGADOS A RESPONDER DENTRO DEL ÁMBITO DE SU COMPETENCIA LOS AGRAVIOS RELATIVOS A LA VIOLACIÓN DE PRECEPTOS CONSTITUCIONALES.</w:t>
      </w:r>
      <w:r>
        <w:rPr>
          <w:rFonts w:ascii="Arial" w:hAnsi="Arial" w:cs="Arial"/>
          <w:bCs/>
          <w:sz w:val="26"/>
          <w:szCs w:val="26"/>
          <w:lang w:val="es-MX"/>
        </w:rPr>
        <w:t>” y “</w:t>
      </w:r>
      <w:r w:rsidRPr="007D6AF9">
        <w:rPr>
          <w:rFonts w:ascii="Arial" w:hAnsi="Arial" w:cs="Arial"/>
          <w:bCs/>
          <w:i/>
          <w:lang w:val="es-MX"/>
        </w:rPr>
        <w:t xml:space="preserve">CONTROL </w:t>
      </w:r>
      <w:r>
        <w:rPr>
          <w:rFonts w:ascii="Arial" w:hAnsi="Arial" w:cs="Arial"/>
          <w:bCs/>
          <w:i/>
          <w:lang w:val="es-MX"/>
        </w:rPr>
        <w:t>DE CONVENCIONALIDAD EX OFFICIO. EN MATERIA DE DERECHOS HUMANOS. CUANDO LOS TRIBUNALES COLEGIADOS DE CIRCUITO ADVIERTAN QUE EL RESPETO A LOS DERECHOS Y LIBERTADES DE ACCESO A LA JUSTICIA, GARANTÍA DE AUDIENCIA Y TUTELA JURISDICCIONAL SE SUPEDITÓ A REQUISITOS INNECESARIOS, EXCESIVOS, CARENTES DE RAZONABILIDAD O PROPORCIONALI</w:t>
      </w:r>
      <w:r w:rsidR="00D70871">
        <w:rPr>
          <w:rFonts w:ascii="Arial" w:hAnsi="Arial" w:cs="Arial"/>
          <w:bCs/>
          <w:i/>
          <w:lang w:val="es-MX"/>
        </w:rPr>
        <w:t>DAD, EN EJERCICIO DE AQUÉL, DEBEN ANALIZAR PREPONDERANTEMENTE TAL CIRCUNSTANCIA, AUN CUANDO NO EXISTA CONCEPTO DE VIOLACIÓN O AGRAVIO AL RESPECTO</w:t>
      </w:r>
      <w:r w:rsidRPr="007D6AF9">
        <w:rPr>
          <w:rFonts w:ascii="Arial" w:hAnsi="Arial" w:cs="Arial"/>
          <w:bCs/>
          <w:i/>
          <w:lang w:val="es-MX"/>
        </w:rPr>
        <w:t>.</w:t>
      </w:r>
      <w:r>
        <w:rPr>
          <w:rFonts w:ascii="Arial" w:hAnsi="Arial" w:cs="Arial"/>
          <w:bCs/>
          <w:sz w:val="26"/>
          <w:szCs w:val="26"/>
          <w:lang w:val="es-MX"/>
        </w:rPr>
        <w:t>”</w:t>
      </w:r>
    </w:p>
    <w:p w:rsidR="008E75B1" w:rsidRDefault="00D237F3" w:rsidP="008E75B1">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Las </w:t>
      </w:r>
      <w:r w:rsidR="008E75B1">
        <w:rPr>
          <w:rFonts w:ascii="Arial" w:hAnsi="Arial" w:cs="Arial"/>
          <w:bCs/>
          <w:sz w:val="26"/>
          <w:szCs w:val="26"/>
          <w:lang w:val="es-MX"/>
        </w:rPr>
        <w:t xml:space="preserve">alegaciones </w:t>
      </w:r>
      <w:r>
        <w:rPr>
          <w:rFonts w:ascii="Arial" w:hAnsi="Arial" w:cs="Arial"/>
          <w:bCs/>
          <w:sz w:val="26"/>
          <w:szCs w:val="26"/>
          <w:lang w:val="es-MX"/>
        </w:rPr>
        <w:t xml:space="preserve">del recurrente </w:t>
      </w:r>
      <w:r w:rsidR="008E75B1">
        <w:rPr>
          <w:rFonts w:ascii="Arial" w:hAnsi="Arial" w:cs="Arial"/>
          <w:bCs/>
          <w:sz w:val="26"/>
          <w:szCs w:val="26"/>
          <w:lang w:val="es-MX"/>
        </w:rPr>
        <w:t>van encaminadas esencialmente a afirmar que el artículo 159 de la Ley de Justicia Administrativa para el Estado de Oaxaca, es contrario a la Constitución</w:t>
      </w:r>
      <w:r>
        <w:rPr>
          <w:rFonts w:ascii="Arial" w:hAnsi="Arial" w:cs="Arial"/>
          <w:bCs/>
          <w:sz w:val="26"/>
          <w:szCs w:val="26"/>
          <w:lang w:val="es-MX"/>
        </w:rPr>
        <w:t xml:space="preserve"> Política de los Estados Unidos Mexicanos</w:t>
      </w:r>
      <w:r w:rsidR="008E75B1">
        <w:rPr>
          <w:rFonts w:ascii="Arial" w:hAnsi="Arial" w:cs="Arial"/>
          <w:bCs/>
          <w:sz w:val="26"/>
          <w:szCs w:val="26"/>
          <w:lang w:val="es-MX"/>
        </w:rPr>
        <w:t xml:space="preserve"> y Tratados Internacionales, pues considera que el término de tres días previos al señalado para la celebración de la audiencia de ley para el ofrecimiento de pruebas supervinientes que prevé dicha disposición, es excesivo y carente de razonabilidad o </w:t>
      </w:r>
      <w:r w:rsidR="008E75B1">
        <w:rPr>
          <w:rFonts w:ascii="Arial" w:hAnsi="Arial" w:cs="Arial"/>
          <w:bCs/>
          <w:sz w:val="26"/>
          <w:szCs w:val="26"/>
          <w:lang w:val="es-MX"/>
        </w:rPr>
        <w:lastRenderedPageBreak/>
        <w:t>proporcionalidad</w:t>
      </w:r>
      <w:r w:rsidR="0041598E">
        <w:rPr>
          <w:rFonts w:ascii="Arial" w:hAnsi="Arial" w:cs="Arial"/>
          <w:bCs/>
          <w:sz w:val="26"/>
          <w:szCs w:val="26"/>
          <w:lang w:val="es-MX"/>
        </w:rPr>
        <w:t>, transgrediendo así los derechos humanos de acceso a la justicia, tutela judicial efectiva y debido proceso</w:t>
      </w:r>
      <w:r w:rsidR="008E75B1">
        <w:rPr>
          <w:rFonts w:ascii="Arial" w:hAnsi="Arial" w:cs="Arial"/>
          <w:bCs/>
          <w:sz w:val="26"/>
          <w:szCs w:val="26"/>
          <w:lang w:val="es-MX"/>
        </w:rPr>
        <w:t>.</w:t>
      </w:r>
    </w:p>
    <w:p w:rsidR="00D237F3" w:rsidRDefault="008E75B1" w:rsidP="008E75B1">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Lo anterior es </w:t>
      </w:r>
      <w:r w:rsidRPr="00323893">
        <w:rPr>
          <w:rFonts w:ascii="Arial" w:hAnsi="Arial" w:cs="Arial"/>
          <w:b/>
          <w:bCs/>
          <w:sz w:val="26"/>
          <w:szCs w:val="26"/>
          <w:lang w:val="es-MX"/>
        </w:rPr>
        <w:t>infundado</w:t>
      </w:r>
      <w:r>
        <w:rPr>
          <w:rFonts w:ascii="Arial" w:hAnsi="Arial" w:cs="Arial"/>
          <w:bCs/>
          <w:sz w:val="26"/>
          <w:szCs w:val="26"/>
          <w:lang w:val="es-MX"/>
        </w:rPr>
        <w:t xml:space="preserve">, </w:t>
      </w:r>
      <w:r w:rsidR="00681302">
        <w:rPr>
          <w:rFonts w:ascii="Arial" w:hAnsi="Arial" w:cs="Arial"/>
          <w:bCs/>
          <w:sz w:val="26"/>
          <w:szCs w:val="26"/>
          <w:lang w:val="es-MX"/>
        </w:rPr>
        <w:t>porque contrario a su alegación el artículo 159</w:t>
      </w:r>
      <w:r w:rsidR="00681302">
        <w:rPr>
          <w:rStyle w:val="Refdenotaalpie"/>
          <w:rFonts w:ascii="Arial" w:hAnsi="Arial" w:cs="Arial"/>
          <w:bCs/>
          <w:sz w:val="26"/>
          <w:szCs w:val="26"/>
          <w:lang w:val="es-MX"/>
        </w:rPr>
        <w:footnoteReference w:id="1"/>
      </w:r>
      <w:r w:rsidR="00681302">
        <w:rPr>
          <w:rFonts w:ascii="Arial" w:hAnsi="Arial" w:cs="Arial"/>
          <w:bCs/>
          <w:sz w:val="26"/>
          <w:szCs w:val="26"/>
          <w:lang w:val="es-MX"/>
        </w:rPr>
        <w:t xml:space="preserve"> de la Ley de Justicia Administrativa para el Estado de Oaxaca, </w:t>
      </w:r>
      <w:r w:rsidR="00D23D08">
        <w:rPr>
          <w:rFonts w:ascii="Arial" w:hAnsi="Arial" w:cs="Arial"/>
          <w:bCs/>
          <w:sz w:val="26"/>
          <w:szCs w:val="26"/>
          <w:lang w:val="es-MX"/>
        </w:rPr>
        <w:t>no es contrario a la Constitución</w:t>
      </w:r>
      <w:r w:rsidR="003A6E74">
        <w:rPr>
          <w:rFonts w:ascii="Arial" w:hAnsi="Arial" w:cs="Arial"/>
          <w:bCs/>
          <w:sz w:val="26"/>
          <w:szCs w:val="26"/>
          <w:lang w:val="es-MX"/>
        </w:rPr>
        <w:t xml:space="preserve"> Política de los Estados Unidos Mexicanos y Tratados Internacionales</w:t>
      </w:r>
      <w:r w:rsidR="00D23D08">
        <w:rPr>
          <w:rFonts w:ascii="Arial" w:hAnsi="Arial" w:cs="Arial"/>
          <w:bCs/>
          <w:sz w:val="26"/>
          <w:szCs w:val="26"/>
          <w:lang w:val="es-MX"/>
        </w:rPr>
        <w:t xml:space="preserve">; esto es así, </w:t>
      </w:r>
      <w:r w:rsidR="00797197">
        <w:rPr>
          <w:rFonts w:ascii="Arial" w:hAnsi="Arial" w:cs="Arial"/>
          <w:bCs/>
          <w:sz w:val="26"/>
          <w:szCs w:val="26"/>
          <w:lang w:val="es-MX"/>
        </w:rPr>
        <w:t>p</w:t>
      </w:r>
      <w:r w:rsidR="0041598E">
        <w:rPr>
          <w:rFonts w:ascii="Arial" w:hAnsi="Arial" w:cs="Arial"/>
          <w:bCs/>
          <w:sz w:val="26"/>
          <w:szCs w:val="26"/>
          <w:lang w:val="es-MX"/>
        </w:rPr>
        <w:t xml:space="preserve">orque </w:t>
      </w:r>
      <w:r w:rsidR="00D23D08">
        <w:rPr>
          <w:rFonts w:ascii="Arial" w:hAnsi="Arial" w:cs="Arial"/>
          <w:bCs/>
          <w:sz w:val="26"/>
          <w:szCs w:val="26"/>
          <w:lang w:val="es-MX"/>
        </w:rPr>
        <w:t xml:space="preserve">dicho precepto legal no limita a las partes </w:t>
      </w:r>
      <w:r w:rsidR="00D237F3">
        <w:rPr>
          <w:rFonts w:ascii="Arial" w:hAnsi="Arial" w:cs="Arial"/>
          <w:bCs/>
          <w:sz w:val="26"/>
          <w:szCs w:val="26"/>
          <w:lang w:val="es-MX"/>
        </w:rPr>
        <w:t xml:space="preserve">el acceso a la jurisdicción y al debido proceso; </w:t>
      </w:r>
      <w:r w:rsidR="003A6E74">
        <w:rPr>
          <w:rFonts w:ascii="Arial" w:hAnsi="Arial" w:cs="Arial"/>
          <w:bCs/>
          <w:sz w:val="26"/>
          <w:szCs w:val="26"/>
          <w:lang w:val="es-MX"/>
        </w:rPr>
        <w:t>toda vez que d</w:t>
      </w:r>
      <w:r w:rsidR="00D237F3">
        <w:rPr>
          <w:rFonts w:ascii="Arial" w:hAnsi="Arial" w:cs="Arial"/>
          <w:bCs/>
          <w:sz w:val="26"/>
          <w:szCs w:val="26"/>
          <w:lang w:val="es-MX"/>
        </w:rPr>
        <w:t xml:space="preserve">el texto del referido precepto legal, se puede advertir, que este da </w:t>
      </w:r>
      <w:r w:rsidR="00D23D08">
        <w:rPr>
          <w:rFonts w:ascii="Arial" w:hAnsi="Arial" w:cs="Arial"/>
          <w:bCs/>
          <w:sz w:val="26"/>
          <w:szCs w:val="26"/>
          <w:lang w:val="es-MX"/>
        </w:rPr>
        <w:t xml:space="preserve">oportunidad </w:t>
      </w:r>
      <w:r w:rsidR="00D237F3">
        <w:rPr>
          <w:rFonts w:ascii="Arial" w:hAnsi="Arial" w:cs="Arial"/>
          <w:bCs/>
          <w:sz w:val="26"/>
          <w:szCs w:val="26"/>
          <w:lang w:val="es-MX"/>
        </w:rPr>
        <w:t xml:space="preserve">a las partes del juicio </w:t>
      </w:r>
      <w:r w:rsidR="00D23D08">
        <w:rPr>
          <w:rFonts w:ascii="Arial" w:hAnsi="Arial" w:cs="Arial"/>
          <w:bCs/>
          <w:sz w:val="26"/>
          <w:szCs w:val="26"/>
          <w:lang w:val="es-MX"/>
        </w:rPr>
        <w:t>de ofrecer pruebas</w:t>
      </w:r>
      <w:r w:rsidR="00B95B79">
        <w:rPr>
          <w:rFonts w:ascii="Arial" w:hAnsi="Arial" w:cs="Arial"/>
          <w:bCs/>
          <w:sz w:val="26"/>
          <w:szCs w:val="26"/>
          <w:lang w:val="es-MX"/>
        </w:rPr>
        <w:t xml:space="preserve">, </w:t>
      </w:r>
      <w:r w:rsidR="00ED3ABA">
        <w:rPr>
          <w:rFonts w:ascii="Arial" w:hAnsi="Arial" w:cs="Arial"/>
          <w:bCs/>
          <w:sz w:val="26"/>
          <w:szCs w:val="26"/>
          <w:lang w:val="es-MX"/>
        </w:rPr>
        <w:t>no</w:t>
      </w:r>
      <w:r w:rsidR="00D237F3">
        <w:rPr>
          <w:rFonts w:ascii="Arial" w:hAnsi="Arial" w:cs="Arial"/>
          <w:bCs/>
          <w:sz w:val="26"/>
          <w:szCs w:val="26"/>
          <w:lang w:val="es-MX"/>
        </w:rPr>
        <w:t xml:space="preserve"> sólo </w:t>
      </w:r>
      <w:r w:rsidR="00B95B79">
        <w:rPr>
          <w:rFonts w:ascii="Arial" w:hAnsi="Arial" w:cs="Arial"/>
          <w:bCs/>
          <w:sz w:val="26"/>
          <w:szCs w:val="26"/>
          <w:lang w:val="es-MX"/>
        </w:rPr>
        <w:t>en los escrito</w:t>
      </w:r>
      <w:r w:rsidR="00ED3ABA">
        <w:rPr>
          <w:rFonts w:ascii="Arial" w:hAnsi="Arial" w:cs="Arial"/>
          <w:bCs/>
          <w:sz w:val="26"/>
          <w:szCs w:val="26"/>
          <w:lang w:val="es-MX"/>
        </w:rPr>
        <w:t>s</w:t>
      </w:r>
      <w:r w:rsidR="00B95B79">
        <w:rPr>
          <w:rFonts w:ascii="Arial" w:hAnsi="Arial" w:cs="Arial"/>
          <w:bCs/>
          <w:sz w:val="26"/>
          <w:szCs w:val="26"/>
          <w:lang w:val="es-MX"/>
        </w:rPr>
        <w:t xml:space="preserve"> de demanda, ampliación o contestación, sino también, permite que puedan ofrecer</w:t>
      </w:r>
      <w:r w:rsidR="00ED3ABA">
        <w:rPr>
          <w:rFonts w:ascii="Arial" w:hAnsi="Arial" w:cs="Arial"/>
          <w:bCs/>
          <w:sz w:val="26"/>
          <w:szCs w:val="26"/>
          <w:lang w:val="es-MX"/>
        </w:rPr>
        <w:t xml:space="preserve"> </w:t>
      </w:r>
      <w:r w:rsidR="00B95B79">
        <w:rPr>
          <w:rFonts w:ascii="Arial" w:hAnsi="Arial" w:cs="Arial"/>
          <w:bCs/>
          <w:sz w:val="26"/>
          <w:szCs w:val="26"/>
          <w:lang w:val="es-MX"/>
        </w:rPr>
        <w:t>las supervinientes hasta tres días antes de la celebraci</w:t>
      </w:r>
      <w:r w:rsidR="00ED3ABA">
        <w:rPr>
          <w:rFonts w:ascii="Arial" w:hAnsi="Arial" w:cs="Arial"/>
          <w:bCs/>
          <w:sz w:val="26"/>
          <w:szCs w:val="26"/>
          <w:lang w:val="es-MX"/>
        </w:rPr>
        <w:t>ón de la audiencia final</w:t>
      </w:r>
      <w:r w:rsidR="00D237F3">
        <w:rPr>
          <w:rFonts w:ascii="Arial" w:hAnsi="Arial" w:cs="Arial"/>
          <w:bCs/>
          <w:sz w:val="26"/>
          <w:szCs w:val="26"/>
          <w:lang w:val="es-MX"/>
        </w:rPr>
        <w:t>, para garantizar una adecuada defensa.</w:t>
      </w:r>
    </w:p>
    <w:p w:rsidR="00D237F3" w:rsidRDefault="00D237F3" w:rsidP="008E75B1">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Ahora, debe puntualizarse que el </w:t>
      </w:r>
      <w:r w:rsidR="00B95B79">
        <w:rPr>
          <w:rFonts w:ascii="Arial" w:hAnsi="Arial" w:cs="Arial"/>
          <w:bCs/>
          <w:sz w:val="26"/>
          <w:szCs w:val="26"/>
          <w:lang w:val="es-MX"/>
        </w:rPr>
        <w:t xml:space="preserve">término </w:t>
      </w:r>
      <w:r>
        <w:rPr>
          <w:rFonts w:ascii="Arial" w:hAnsi="Arial" w:cs="Arial"/>
          <w:bCs/>
          <w:sz w:val="26"/>
          <w:szCs w:val="26"/>
          <w:lang w:val="es-MX"/>
        </w:rPr>
        <w:t xml:space="preserve">de tres días antes del señalado para la celebración de la audiencia, </w:t>
      </w:r>
      <w:r w:rsidR="00B95B79">
        <w:rPr>
          <w:rFonts w:ascii="Arial" w:hAnsi="Arial" w:cs="Arial"/>
          <w:bCs/>
          <w:sz w:val="26"/>
          <w:szCs w:val="26"/>
          <w:lang w:val="es-MX"/>
        </w:rPr>
        <w:t>de forma alguna puede considerarse excesivo, ni carente de razonabilidad o proporcionalidad</w:t>
      </w:r>
      <w:r w:rsidR="00ED3ABA">
        <w:rPr>
          <w:rFonts w:ascii="Arial" w:hAnsi="Arial" w:cs="Arial"/>
          <w:bCs/>
          <w:sz w:val="26"/>
          <w:szCs w:val="26"/>
          <w:lang w:val="es-MX"/>
        </w:rPr>
        <w:t xml:space="preserve"> como lo alega el recurrente; porque dicho término es el plazo razonable que </w:t>
      </w:r>
      <w:r>
        <w:rPr>
          <w:rFonts w:ascii="Arial" w:hAnsi="Arial" w:cs="Arial"/>
          <w:bCs/>
          <w:sz w:val="26"/>
          <w:szCs w:val="26"/>
          <w:lang w:val="es-MX"/>
        </w:rPr>
        <w:t xml:space="preserve">el juzgador </w:t>
      </w:r>
      <w:r w:rsidR="00ED3ABA">
        <w:rPr>
          <w:rFonts w:ascii="Arial" w:hAnsi="Arial" w:cs="Arial"/>
          <w:bCs/>
          <w:sz w:val="26"/>
          <w:szCs w:val="26"/>
          <w:lang w:val="es-MX"/>
        </w:rPr>
        <w:t>otorga con la finalidad de dar oportunidad a alguna de las partes para realizar las manifestaciones que considere pertinentes al respecto de alguna cuestión</w:t>
      </w:r>
      <w:r>
        <w:rPr>
          <w:rFonts w:ascii="Arial" w:hAnsi="Arial" w:cs="Arial"/>
          <w:bCs/>
          <w:sz w:val="26"/>
          <w:szCs w:val="26"/>
          <w:lang w:val="es-MX"/>
        </w:rPr>
        <w:t>.</w:t>
      </w:r>
    </w:p>
    <w:p w:rsidR="00240E7F" w:rsidRDefault="00D237F3" w:rsidP="008E75B1">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E</w:t>
      </w:r>
      <w:r w:rsidR="00ED3ABA">
        <w:rPr>
          <w:rFonts w:ascii="Arial" w:hAnsi="Arial" w:cs="Arial"/>
          <w:bCs/>
          <w:sz w:val="26"/>
          <w:szCs w:val="26"/>
          <w:lang w:val="es-MX"/>
        </w:rPr>
        <w:t>s así que en el caso específico, s</w:t>
      </w:r>
      <w:r w:rsidR="003A6E74">
        <w:rPr>
          <w:rFonts w:ascii="Arial" w:hAnsi="Arial" w:cs="Arial"/>
          <w:bCs/>
          <w:sz w:val="26"/>
          <w:szCs w:val="26"/>
          <w:lang w:val="es-MX"/>
        </w:rPr>
        <w:t>i</w:t>
      </w:r>
      <w:r w:rsidR="00ED3ABA">
        <w:rPr>
          <w:rFonts w:ascii="Arial" w:hAnsi="Arial" w:cs="Arial"/>
          <w:bCs/>
          <w:sz w:val="26"/>
          <w:szCs w:val="26"/>
          <w:lang w:val="es-MX"/>
        </w:rPr>
        <w:t xml:space="preserve"> se da oportunidad a alguna de las partes de ofrecer pruebas supervinientes fuera de aquellos casos en los que deberían ser ofrecidas las pruebas</w:t>
      </w:r>
      <w:r w:rsidR="00240E7F">
        <w:rPr>
          <w:rFonts w:ascii="Arial" w:hAnsi="Arial" w:cs="Arial"/>
          <w:bCs/>
          <w:sz w:val="26"/>
          <w:szCs w:val="26"/>
          <w:lang w:val="es-MX"/>
        </w:rPr>
        <w:t>;</w:t>
      </w:r>
      <w:r w:rsidR="00ED3ABA">
        <w:rPr>
          <w:rFonts w:ascii="Arial" w:hAnsi="Arial" w:cs="Arial"/>
          <w:bCs/>
          <w:sz w:val="26"/>
          <w:szCs w:val="26"/>
          <w:lang w:val="es-MX"/>
        </w:rPr>
        <w:t xml:space="preserve"> esto es</w:t>
      </w:r>
      <w:r w:rsidR="00240E7F">
        <w:rPr>
          <w:rFonts w:ascii="Arial" w:hAnsi="Arial" w:cs="Arial"/>
          <w:bCs/>
          <w:sz w:val="26"/>
          <w:szCs w:val="26"/>
          <w:lang w:val="es-MX"/>
        </w:rPr>
        <w:t>,</w:t>
      </w:r>
      <w:r w:rsidR="00ED3ABA">
        <w:rPr>
          <w:rFonts w:ascii="Arial" w:hAnsi="Arial" w:cs="Arial"/>
          <w:bCs/>
          <w:sz w:val="26"/>
          <w:szCs w:val="26"/>
          <w:lang w:val="es-MX"/>
        </w:rPr>
        <w:t xml:space="preserve"> en la demanda, ampliación o contestación; lo consecuente es que se permita a la contraria la oportunidad de expresar lo que a su derecho convenga al respecto de tales probanzas</w:t>
      </w:r>
      <w:r w:rsidR="005F4323">
        <w:rPr>
          <w:rFonts w:ascii="Arial" w:hAnsi="Arial" w:cs="Arial"/>
          <w:bCs/>
          <w:sz w:val="26"/>
          <w:szCs w:val="26"/>
          <w:lang w:val="es-MX"/>
        </w:rPr>
        <w:t xml:space="preserve">; </w:t>
      </w:r>
      <w:r w:rsidR="00ED3ABA">
        <w:rPr>
          <w:rFonts w:ascii="Arial" w:hAnsi="Arial" w:cs="Arial"/>
          <w:bCs/>
          <w:sz w:val="26"/>
          <w:szCs w:val="26"/>
          <w:lang w:val="es-MX"/>
        </w:rPr>
        <w:t>oportunidad</w:t>
      </w:r>
      <w:r w:rsidR="005F4323">
        <w:rPr>
          <w:rFonts w:ascii="Arial" w:hAnsi="Arial" w:cs="Arial"/>
          <w:bCs/>
          <w:sz w:val="26"/>
          <w:szCs w:val="26"/>
          <w:lang w:val="es-MX"/>
        </w:rPr>
        <w:t xml:space="preserve"> que</w:t>
      </w:r>
      <w:r w:rsidR="00ED3ABA">
        <w:rPr>
          <w:rFonts w:ascii="Arial" w:hAnsi="Arial" w:cs="Arial"/>
          <w:bCs/>
          <w:sz w:val="26"/>
          <w:szCs w:val="26"/>
          <w:lang w:val="es-MX"/>
        </w:rPr>
        <w:t xml:space="preserve"> se vedaría si l</w:t>
      </w:r>
      <w:r>
        <w:rPr>
          <w:rFonts w:ascii="Arial" w:hAnsi="Arial" w:cs="Arial"/>
          <w:bCs/>
          <w:sz w:val="26"/>
          <w:szCs w:val="26"/>
          <w:lang w:val="es-MX"/>
        </w:rPr>
        <w:t>a</w:t>
      </w:r>
      <w:r w:rsidR="00ED3ABA">
        <w:rPr>
          <w:rFonts w:ascii="Arial" w:hAnsi="Arial" w:cs="Arial"/>
          <w:bCs/>
          <w:sz w:val="26"/>
          <w:szCs w:val="26"/>
          <w:lang w:val="es-MX"/>
        </w:rPr>
        <w:t>s pr</w:t>
      </w:r>
      <w:r>
        <w:rPr>
          <w:rFonts w:ascii="Arial" w:hAnsi="Arial" w:cs="Arial"/>
          <w:bCs/>
          <w:sz w:val="26"/>
          <w:szCs w:val="26"/>
          <w:lang w:val="es-MX"/>
        </w:rPr>
        <w:t xml:space="preserve">uebas </w:t>
      </w:r>
      <w:r w:rsidR="00ED3ABA">
        <w:rPr>
          <w:rFonts w:ascii="Arial" w:hAnsi="Arial" w:cs="Arial"/>
          <w:bCs/>
          <w:sz w:val="26"/>
          <w:szCs w:val="26"/>
          <w:lang w:val="es-MX"/>
        </w:rPr>
        <w:t>supervinientes se ofrece</w:t>
      </w:r>
      <w:r w:rsidR="005F4323">
        <w:rPr>
          <w:rFonts w:ascii="Arial" w:hAnsi="Arial" w:cs="Arial"/>
          <w:bCs/>
          <w:sz w:val="26"/>
          <w:szCs w:val="26"/>
          <w:lang w:val="es-MX"/>
        </w:rPr>
        <w:t>n</w:t>
      </w:r>
      <w:r w:rsidR="00ED3ABA">
        <w:rPr>
          <w:rFonts w:ascii="Arial" w:hAnsi="Arial" w:cs="Arial"/>
          <w:bCs/>
          <w:sz w:val="26"/>
          <w:szCs w:val="26"/>
          <w:lang w:val="es-MX"/>
        </w:rPr>
        <w:t xml:space="preserve"> justo en la audiencia final</w:t>
      </w:r>
      <w:r w:rsidR="005F4323">
        <w:rPr>
          <w:rFonts w:ascii="Arial" w:hAnsi="Arial" w:cs="Arial"/>
          <w:bCs/>
          <w:sz w:val="26"/>
          <w:szCs w:val="26"/>
          <w:lang w:val="es-MX"/>
        </w:rPr>
        <w:t xml:space="preserve">, como aconteció en el caso que nos ocupa; pues de admitírsele al aquí recurrente las pruebas que ofreció el día del desahogo de la audiencia final, se dejaría en evidente estado de indefensión a la contraria (parte actora); y es por ello, que contrario a lo alegado por el recurrente, no existe por parte de la Primera Instancia un </w:t>
      </w:r>
      <w:r w:rsidR="00240E7F">
        <w:rPr>
          <w:rFonts w:ascii="Arial" w:hAnsi="Arial" w:cs="Arial"/>
          <w:bCs/>
          <w:sz w:val="26"/>
          <w:szCs w:val="26"/>
          <w:lang w:val="es-MX"/>
        </w:rPr>
        <w:t>formalismo procedimental</w:t>
      </w:r>
      <w:r w:rsidR="005F4323">
        <w:rPr>
          <w:rFonts w:ascii="Arial" w:hAnsi="Arial" w:cs="Arial"/>
          <w:bCs/>
          <w:sz w:val="26"/>
          <w:szCs w:val="26"/>
          <w:lang w:val="es-MX"/>
        </w:rPr>
        <w:t xml:space="preserve"> innecesario, sino al contrario obligatorio, porque de no cumplirse a cabalidad lo dispuesto por el artículo 159 de la Ley de la materia, sí se </w:t>
      </w:r>
      <w:r w:rsidR="005F4323">
        <w:rPr>
          <w:rFonts w:ascii="Arial" w:hAnsi="Arial" w:cs="Arial"/>
          <w:bCs/>
          <w:sz w:val="26"/>
          <w:szCs w:val="26"/>
          <w:lang w:val="es-MX"/>
        </w:rPr>
        <w:lastRenderedPageBreak/>
        <w:t>transgredirían la igualdad de las partes y el debido proceso</w:t>
      </w:r>
      <w:r w:rsidR="003A6E74">
        <w:rPr>
          <w:rFonts w:ascii="Arial" w:hAnsi="Arial" w:cs="Arial"/>
          <w:bCs/>
          <w:sz w:val="26"/>
          <w:szCs w:val="26"/>
          <w:lang w:val="es-MX"/>
        </w:rPr>
        <w:t xml:space="preserve"> que consagra el artículo 17 párrafo tercero</w:t>
      </w:r>
      <w:r w:rsidR="003A6E74">
        <w:rPr>
          <w:rStyle w:val="Refdenotaalpie"/>
          <w:rFonts w:ascii="Arial" w:hAnsi="Arial" w:cs="Arial"/>
          <w:bCs/>
          <w:sz w:val="26"/>
          <w:szCs w:val="26"/>
          <w:lang w:val="es-MX"/>
        </w:rPr>
        <w:footnoteReference w:id="2"/>
      </w:r>
      <w:r w:rsidR="003A6E74">
        <w:rPr>
          <w:rFonts w:ascii="Arial" w:hAnsi="Arial" w:cs="Arial"/>
          <w:bCs/>
          <w:sz w:val="26"/>
          <w:szCs w:val="26"/>
          <w:lang w:val="es-MX"/>
        </w:rPr>
        <w:t xml:space="preserve"> de la Constitución Política de los Estados Unidos Mexicanos, </w:t>
      </w:r>
      <w:r w:rsidR="003811F8">
        <w:rPr>
          <w:rFonts w:ascii="Arial" w:hAnsi="Arial" w:cs="Arial"/>
          <w:bCs/>
          <w:sz w:val="26"/>
          <w:szCs w:val="26"/>
          <w:lang w:val="es-MX"/>
        </w:rPr>
        <w:t>al limitá</w:t>
      </w:r>
      <w:r w:rsidR="005F4323">
        <w:rPr>
          <w:rFonts w:ascii="Arial" w:hAnsi="Arial" w:cs="Arial"/>
          <w:bCs/>
          <w:sz w:val="26"/>
          <w:szCs w:val="26"/>
          <w:lang w:val="es-MX"/>
        </w:rPr>
        <w:t>rse</w:t>
      </w:r>
      <w:r w:rsidR="003811F8">
        <w:rPr>
          <w:rFonts w:ascii="Arial" w:hAnsi="Arial" w:cs="Arial"/>
          <w:bCs/>
          <w:sz w:val="26"/>
          <w:szCs w:val="26"/>
          <w:lang w:val="es-MX"/>
        </w:rPr>
        <w:t>le</w:t>
      </w:r>
      <w:r w:rsidR="005F4323">
        <w:rPr>
          <w:rFonts w:ascii="Arial" w:hAnsi="Arial" w:cs="Arial"/>
          <w:bCs/>
          <w:sz w:val="26"/>
          <w:szCs w:val="26"/>
          <w:lang w:val="es-MX"/>
        </w:rPr>
        <w:t xml:space="preserve"> </w:t>
      </w:r>
      <w:r w:rsidR="00240E7F">
        <w:rPr>
          <w:rFonts w:ascii="Arial" w:hAnsi="Arial" w:cs="Arial"/>
          <w:bCs/>
          <w:sz w:val="26"/>
          <w:szCs w:val="26"/>
          <w:lang w:val="es-MX"/>
        </w:rPr>
        <w:t xml:space="preserve">al actor </w:t>
      </w:r>
      <w:r w:rsidR="005F4323">
        <w:rPr>
          <w:rFonts w:ascii="Arial" w:hAnsi="Arial" w:cs="Arial"/>
          <w:bCs/>
          <w:sz w:val="26"/>
          <w:szCs w:val="26"/>
          <w:lang w:val="es-MX"/>
        </w:rPr>
        <w:t xml:space="preserve">la oportunidad de expresar </w:t>
      </w:r>
      <w:r w:rsidR="00614834">
        <w:rPr>
          <w:rFonts w:ascii="Arial" w:hAnsi="Arial" w:cs="Arial"/>
          <w:bCs/>
          <w:sz w:val="26"/>
          <w:szCs w:val="26"/>
          <w:lang w:val="es-MX"/>
        </w:rPr>
        <w:t>lo que a su derecho convenga al respecto de las pruebas supervenientes ofrecidas por la autoridad demandada</w:t>
      </w:r>
      <w:r w:rsidR="003811F8">
        <w:rPr>
          <w:rFonts w:ascii="Arial" w:hAnsi="Arial" w:cs="Arial"/>
          <w:bCs/>
          <w:sz w:val="26"/>
          <w:szCs w:val="26"/>
          <w:lang w:val="es-MX"/>
        </w:rPr>
        <w:t>.</w:t>
      </w:r>
    </w:p>
    <w:p w:rsidR="00797197" w:rsidRDefault="00240E7F" w:rsidP="008E75B1">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Es por lo anterior, </w:t>
      </w:r>
      <w:r w:rsidR="003811F8">
        <w:rPr>
          <w:rFonts w:ascii="Arial" w:hAnsi="Arial" w:cs="Arial"/>
          <w:bCs/>
          <w:sz w:val="26"/>
          <w:szCs w:val="26"/>
          <w:lang w:val="es-MX"/>
        </w:rPr>
        <w:t xml:space="preserve">que resulta equivocada la consideración del recurrente, realizada en el sentido de que se debió inaplicar lo dispuesto por el artículo 159 de la Ley de Justicia Administrativa; </w:t>
      </w:r>
      <w:r w:rsidR="003A6E74">
        <w:rPr>
          <w:rFonts w:ascii="Arial" w:hAnsi="Arial" w:cs="Arial"/>
          <w:bCs/>
          <w:sz w:val="26"/>
          <w:szCs w:val="26"/>
          <w:lang w:val="es-MX"/>
        </w:rPr>
        <w:t xml:space="preserve">pues no </w:t>
      </w:r>
      <w:r w:rsidR="003811F8">
        <w:rPr>
          <w:rFonts w:ascii="Arial" w:hAnsi="Arial" w:cs="Arial"/>
          <w:bCs/>
          <w:sz w:val="26"/>
          <w:szCs w:val="26"/>
          <w:lang w:val="es-MX"/>
        </w:rPr>
        <w:t>exist</w:t>
      </w:r>
      <w:r w:rsidR="003A6E74">
        <w:rPr>
          <w:rFonts w:ascii="Arial" w:hAnsi="Arial" w:cs="Arial"/>
          <w:bCs/>
          <w:sz w:val="26"/>
          <w:szCs w:val="26"/>
          <w:lang w:val="es-MX"/>
        </w:rPr>
        <w:t>e</w:t>
      </w:r>
      <w:r w:rsidR="003811F8">
        <w:rPr>
          <w:rFonts w:ascii="Arial" w:hAnsi="Arial" w:cs="Arial"/>
          <w:bCs/>
          <w:sz w:val="26"/>
          <w:szCs w:val="26"/>
          <w:lang w:val="es-MX"/>
        </w:rPr>
        <w:t xml:space="preserve"> </w:t>
      </w:r>
      <w:r w:rsidR="0084684C">
        <w:rPr>
          <w:rFonts w:ascii="Arial" w:hAnsi="Arial" w:cs="Arial"/>
          <w:bCs/>
          <w:sz w:val="26"/>
          <w:szCs w:val="26"/>
          <w:lang w:val="es-MX"/>
        </w:rPr>
        <w:t>transgresión a los derechos humanos de acceso a la justicia, tutela judicial efectiva y debido proceso</w:t>
      </w:r>
      <w:r>
        <w:rPr>
          <w:rFonts w:ascii="Arial" w:hAnsi="Arial" w:cs="Arial"/>
          <w:bCs/>
          <w:sz w:val="26"/>
          <w:szCs w:val="26"/>
          <w:lang w:val="es-MX"/>
        </w:rPr>
        <w:t xml:space="preserve"> que alega</w:t>
      </w:r>
      <w:r w:rsidR="003811F8">
        <w:rPr>
          <w:rFonts w:ascii="Arial" w:hAnsi="Arial" w:cs="Arial"/>
          <w:bCs/>
          <w:sz w:val="26"/>
          <w:szCs w:val="26"/>
          <w:lang w:val="es-MX"/>
        </w:rPr>
        <w:t>;</w:t>
      </w:r>
      <w:r w:rsidR="0084684C">
        <w:rPr>
          <w:rFonts w:ascii="Arial" w:hAnsi="Arial" w:cs="Arial"/>
          <w:bCs/>
          <w:sz w:val="26"/>
          <w:szCs w:val="26"/>
          <w:lang w:val="es-MX"/>
        </w:rPr>
        <w:t xml:space="preserve"> </w:t>
      </w:r>
      <w:r w:rsidR="003A6E74">
        <w:rPr>
          <w:rFonts w:ascii="Arial" w:hAnsi="Arial" w:cs="Arial"/>
          <w:bCs/>
          <w:sz w:val="26"/>
          <w:szCs w:val="26"/>
          <w:lang w:val="es-MX"/>
        </w:rPr>
        <w:t xml:space="preserve">porque </w:t>
      </w:r>
      <w:r w:rsidR="006F18F3">
        <w:rPr>
          <w:rFonts w:ascii="Arial" w:hAnsi="Arial" w:cs="Arial"/>
          <w:bCs/>
          <w:sz w:val="26"/>
          <w:szCs w:val="26"/>
          <w:lang w:val="es-MX"/>
        </w:rPr>
        <w:t>de</w:t>
      </w:r>
      <w:r w:rsidR="00323893">
        <w:rPr>
          <w:rFonts w:ascii="Arial" w:hAnsi="Arial" w:cs="Arial"/>
          <w:bCs/>
          <w:sz w:val="26"/>
          <w:szCs w:val="26"/>
          <w:lang w:val="es-MX"/>
        </w:rPr>
        <w:t xml:space="preserve"> constancias </w:t>
      </w:r>
      <w:r w:rsidR="006F18F3">
        <w:rPr>
          <w:rFonts w:ascii="Arial" w:hAnsi="Arial" w:cs="Arial"/>
          <w:bCs/>
          <w:sz w:val="26"/>
          <w:szCs w:val="26"/>
          <w:lang w:val="es-MX"/>
        </w:rPr>
        <w:t xml:space="preserve">de autos del juicio </w:t>
      </w:r>
      <w:r w:rsidR="00323893">
        <w:rPr>
          <w:rFonts w:ascii="Arial" w:hAnsi="Arial" w:cs="Arial"/>
          <w:bCs/>
          <w:sz w:val="26"/>
          <w:szCs w:val="26"/>
          <w:lang w:val="es-MX"/>
        </w:rPr>
        <w:t>natural a las que por tratarse de actuaciones judiciales, se les concede pleno valor probatorio conforme lo dispuesto por el artículo 173 fracción I de la Ley de Justicia Administrativa</w:t>
      </w:r>
      <w:r w:rsidR="006F18F3">
        <w:rPr>
          <w:rFonts w:ascii="Arial" w:hAnsi="Arial" w:cs="Arial"/>
          <w:bCs/>
          <w:sz w:val="26"/>
          <w:szCs w:val="26"/>
          <w:lang w:val="es-MX"/>
        </w:rPr>
        <w:t xml:space="preserve">, se puede advertir el cumplimiento a cabalidad de tales derechos, al habérsele dado oportunidad a las partes de acceder al juicio, para </w:t>
      </w:r>
      <w:r>
        <w:rPr>
          <w:rFonts w:ascii="Arial" w:hAnsi="Arial" w:cs="Arial"/>
          <w:bCs/>
          <w:sz w:val="26"/>
          <w:szCs w:val="26"/>
          <w:lang w:val="es-MX"/>
        </w:rPr>
        <w:t xml:space="preserve">que </w:t>
      </w:r>
      <w:r w:rsidR="006F18F3">
        <w:rPr>
          <w:rFonts w:ascii="Arial" w:hAnsi="Arial" w:cs="Arial"/>
          <w:bCs/>
          <w:sz w:val="26"/>
          <w:szCs w:val="26"/>
          <w:lang w:val="es-MX"/>
        </w:rPr>
        <w:t>pudieran hacer valer sus defensas respectivas</w:t>
      </w:r>
      <w:r>
        <w:rPr>
          <w:rFonts w:ascii="Arial" w:hAnsi="Arial" w:cs="Arial"/>
          <w:bCs/>
          <w:sz w:val="26"/>
          <w:szCs w:val="26"/>
          <w:lang w:val="es-MX"/>
        </w:rPr>
        <w:t>, acatando las disposiciones normativas contenidas en la Ley de Justicia Administrativa, como lo dispone el artículo 114</w:t>
      </w:r>
      <w:r>
        <w:rPr>
          <w:rStyle w:val="Refdenotaalpie"/>
          <w:rFonts w:ascii="Arial" w:hAnsi="Arial" w:cs="Arial"/>
          <w:bCs/>
          <w:sz w:val="26"/>
          <w:szCs w:val="26"/>
          <w:lang w:val="es-MX"/>
        </w:rPr>
        <w:footnoteReference w:id="3"/>
      </w:r>
      <w:r>
        <w:rPr>
          <w:rFonts w:ascii="Arial" w:hAnsi="Arial" w:cs="Arial"/>
          <w:bCs/>
          <w:sz w:val="26"/>
          <w:szCs w:val="26"/>
          <w:lang w:val="es-MX"/>
        </w:rPr>
        <w:t xml:space="preserve"> de dicha Ley</w:t>
      </w:r>
      <w:r w:rsidR="00797197">
        <w:rPr>
          <w:rFonts w:ascii="Arial" w:hAnsi="Arial" w:cs="Arial"/>
          <w:bCs/>
          <w:sz w:val="26"/>
          <w:szCs w:val="26"/>
          <w:lang w:val="es-MX"/>
        </w:rPr>
        <w:t>.</w:t>
      </w:r>
    </w:p>
    <w:p w:rsidR="00E92201" w:rsidRDefault="00E92201" w:rsidP="00E92201">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t xml:space="preserve">En consecuencia, al no irrogarse agravio alguno, lo procedente es </w:t>
      </w:r>
      <w:r>
        <w:rPr>
          <w:rFonts w:ascii="Arial" w:eastAsia="Calibri" w:hAnsi="Arial" w:cs="Arial"/>
          <w:b/>
          <w:bCs/>
          <w:sz w:val="26"/>
          <w:szCs w:val="26"/>
        </w:rPr>
        <w:t xml:space="preserve">CONFIRMAR </w:t>
      </w:r>
      <w:r w:rsidR="003D2401">
        <w:rPr>
          <w:rFonts w:ascii="Arial" w:eastAsia="Calibri" w:hAnsi="Arial" w:cs="Arial"/>
          <w:bCs/>
          <w:sz w:val="26"/>
          <w:szCs w:val="26"/>
        </w:rPr>
        <w:t xml:space="preserve">el </w:t>
      </w:r>
      <w:r w:rsidR="003811F8">
        <w:rPr>
          <w:rFonts w:ascii="Arial" w:eastAsia="Calibri" w:hAnsi="Arial" w:cs="Arial"/>
          <w:bCs/>
          <w:sz w:val="26"/>
          <w:szCs w:val="26"/>
        </w:rPr>
        <w:t xml:space="preserve">acuerdo recurrido </w:t>
      </w:r>
      <w:r w:rsidR="00FA6DEF">
        <w:rPr>
          <w:rFonts w:ascii="Arial" w:eastAsia="Calibri" w:hAnsi="Arial" w:cs="Arial"/>
          <w:bCs/>
          <w:sz w:val="26"/>
          <w:szCs w:val="26"/>
        </w:rPr>
        <w:t xml:space="preserve">y </w:t>
      </w:r>
      <w:r>
        <w:rPr>
          <w:rFonts w:ascii="Arial" w:hAnsi="Arial" w:cs="Arial"/>
          <w:sz w:val="26"/>
          <w:szCs w:val="26"/>
        </w:rPr>
        <w:t xml:space="preserve">con fundamento en los artículos 207 y 208 de la Ley de Justicia Administrativa para el Estado, </w:t>
      </w:r>
      <w:r w:rsidR="00110932">
        <w:rPr>
          <w:rFonts w:ascii="Arial" w:hAnsi="Arial" w:cs="Arial"/>
          <w:sz w:val="26"/>
          <w:szCs w:val="26"/>
        </w:rPr>
        <w:t xml:space="preserve">aplicable por ser la que estaba </w:t>
      </w:r>
      <w:r>
        <w:rPr>
          <w:rFonts w:ascii="Arial" w:hAnsi="Arial" w:cs="Arial"/>
          <w:bCs/>
          <w:iCs/>
          <w:sz w:val="26"/>
          <w:szCs w:val="26"/>
        </w:rPr>
        <w:t xml:space="preserve">vigente </w:t>
      </w:r>
      <w:r w:rsidR="00FA6DEF">
        <w:rPr>
          <w:rFonts w:ascii="Arial" w:hAnsi="Arial" w:cs="Arial"/>
          <w:bCs/>
          <w:iCs/>
          <w:sz w:val="26"/>
          <w:szCs w:val="26"/>
        </w:rPr>
        <w:t>la inicio del juicio natural</w:t>
      </w:r>
      <w:r>
        <w:rPr>
          <w:rFonts w:ascii="Arial" w:hAnsi="Arial" w:cs="Arial"/>
          <w:sz w:val="26"/>
          <w:szCs w:val="26"/>
        </w:rPr>
        <w:t>, se:</w:t>
      </w:r>
    </w:p>
    <w:p w:rsidR="00E92201" w:rsidRDefault="00E92201" w:rsidP="00E92201">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E92201" w:rsidRDefault="00E92201" w:rsidP="00E92201">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CONFIRMA </w:t>
      </w:r>
      <w:r w:rsidR="003D2401">
        <w:rPr>
          <w:rFonts w:ascii="Arial" w:hAnsi="Arial" w:cs="Arial"/>
          <w:color w:val="000000"/>
          <w:sz w:val="26"/>
          <w:szCs w:val="26"/>
          <w:lang w:val="es-MX"/>
        </w:rPr>
        <w:t xml:space="preserve">el </w:t>
      </w:r>
      <w:r w:rsidR="003811F8">
        <w:rPr>
          <w:rFonts w:ascii="Arial" w:hAnsi="Arial" w:cs="Arial"/>
          <w:sz w:val="26"/>
          <w:szCs w:val="26"/>
        </w:rPr>
        <w:t xml:space="preserve">acuerdo dictado dentro de la diligencia de audiencia final de 27 veintisiete de febrero de 2019 </w:t>
      </w:r>
      <w:r w:rsidR="003811F8" w:rsidRPr="00CB6405">
        <w:rPr>
          <w:rFonts w:ascii="Arial" w:hAnsi="Arial" w:cs="Arial"/>
          <w:sz w:val="26"/>
          <w:szCs w:val="26"/>
        </w:rPr>
        <w:t xml:space="preserve">dos mil </w:t>
      </w:r>
      <w:r w:rsidR="003811F8">
        <w:rPr>
          <w:rFonts w:ascii="Arial" w:hAnsi="Arial" w:cs="Arial"/>
          <w:sz w:val="26"/>
          <w:szCs w:val="26"/>
        </w:rPr>
        <w:t xml:space="preserve">diecinueve, </w:t>
      </w:r>
      <w:r>
        <w:rPr>
          <w:rFonts w:ascii="Arial" w:hAnsi="Arial" w:cs="Arial"/>
          <w:color w:val="000000"/>
          <w:sz w:val="26"/>
          <w:szCs w:val="26"/>
          <w:lang w:val="es-MX"/>
        </w:rPr>
        <w:t>por las razones expuestas en el considerando que antecede.</w:t>
      </w:r>
    </w:p>
    <w:p w:rsidR="00E92201" w:rsidRDefault="00E92201" w:rsidP="00E92201">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w:t>
      </w:r>
      <w:r w:rsidR="002F2AF9">
        <w:rPr>
          <w:rFonts w:ascii="Arial" w:hAnsi="Arial" w:cs="Arial"/>
          <w:b/>
          <w:sz w:val="26"/>
          <w:szCs w:val="26"/>
        </w:rPr>
        <w:t>y</w:t>
      </w:r>
      <w:r>
        <w:rPr>
          <w:rFonts w:ascii="Arial" w:hAnsi="Arial" w:cs="Arial"/>
          <w:b/>
          <w:sz w:val="26"/>
          <w:szCs w:val="26"/>
        </w:rPr>
        <w:t xml:space="preserve"> CÚMPLASE,</w:t>
      </w:r>
      <w:r w:rsidRPr="00986534">
        <w:rPr>
          <w:rFonts w:ascii="Arial" w:hAnsi="Arial" w:cs="Arial"/>
          <w:sz w:val="26"/>
          <w:szCs w:val="26"/>
        </w:rPr>
        <w:t xml:space="preserve"> </w:t>
      </w:r>
      <w:r>
        <w:rPr>
          <w:rFonts w:ascii="Arial" w:hAnsi="Arial" w:cs="Arial"/>
          <w:sz w:val="26"/>
          <w:szCs w:val="26"/>
        </w:rPr>
        <w:t xml:space="preserve">remítase copia certificada </w:t>
      </w:r>
      <w:r w:rsidR="00110932">
        <w:rPr>
          <w:rFonts w:ascii="Arial" w:hAnsi="Arial" w:cs="Arial"/>
          <w:sz w:val="26"/>
          <w:szCs w:val="26"/>
        </w:rPr>
        <w:t xml:space="preserve">de la presente resolución a la </w:t>
      </w:r>
      <w:r w:rsidR="003811F8">
        <w:rPr>
          <w:rFonts w:ascii="Arial" w:hAnsi="Arial" w:cs="Arial"/>
          <w:sz w:val="26"/>
          <w:szCs w:val="26"/>
        </w:rPr>
        <w:t xml:space="preserve">Tercera </w:t>
      </w:r>
      <w:r>
        <w:rPr>
          <w:rFonts w:ascii="Arial" w:hAnsi="Arial" w:cs="Arial"/>
          <w:sz w:val="26"/>
          <w:szCs w:val="26"/>
        </w:rPr>
        <w:t>Sala Unitaria de Primera Instancia de este Tribunal y en su oportunidad archívese el presente cuaderno de revisión como asunto concluido.</w:t>
      </w:r>
    </w:p>
    <w:p w:rsidR="00A83E98" w:rsidRPr="00745144" w:rsidRDefault="00A83E98" w:rsidP="00A83E98">
      <w:pPr>
        <w:pStyle w:val="corte4fondo"/>
        <w:tabs>
          <w:tab w:val="left" w:pos="0"/>
        </w:tabs>
        <w:ind w:right="51" w:firstLine="0"/>
        <w:rPr>
          <w:rFonts w:eastAsia="Calibri"/>
          <w:sz w:val="26"/>
          <w:szCs w:val="26"/>
        </w:rPr>
      </w:pPr>
      <w:r w:rsidRPr="00745144">
        <w:rPr>
          <w:rFonts w:eastAsia="Calibri"/>
          <w:sz w:val="26"/>
          <w:szCs w:val="26"/>
        </w:rPr>
        <w:lastRenderedPageBreak/>
        <w:t xml:space="preserve">Así por </w:t>
      </w:r>
      <w:r>
        <w:rPr>
          <w:rFonts w:eastAsia="Calibri"/>
          <w:sz w:val="26"/>
          <w:szCs w:val="26"/>
        </w:rPr>
        <w:t xml:space="preserve">unanimidad </w:t>
      </w:r>
      <w:r w:rsidRPr="00745144">
        <w:rPr>
          <w:rFonts w:eastAsia="Calibri"/>
          <w:sz w:val="26"/>
          <w:szCs w:val="26"/>
        </w:rPr>
        <w:t>de votos, lo resolvieron y firmaron los Magistrados integrantes de la Sala Superior del Tribunal de Justi</w:t>
      </w:r>
      <w:r>
        <w:rPr>
          <w:rFonts w:eastAsia="Calibri"/>
          <w:sz w:val="26"/>
          <w:szCs w:val="26"/>
        </w:rPr>
        <w:t xml:space="preserve">cia Administrativa del Estado, </w:t>
      </w:r>
      <w:r w:rsidRPr="00745144">
        <w:rPr>
          <w:rFonts w:eastAsia="Calibri"/>
          <w:sz w:val="26"/>
          <w:szCs w:val="26"/>
        </w:rPr>
        <w:t>quienes actúan con la Secretaria General de Acuerdos de este Tribunal, que autoriza y da fe.</w:t>
      </w:r>
    </w:p>
    <w:p w:rsidR="00A83E98" w:rsidRPr="00C10385" w:rsidRDefault="00A83E98" w:rsidP="00A83E98">
      <w:pPr>
        <w:spacing w:line="360" w:lineRule="auto"/>
        <w:rPr>
          <w:rFonts w:ascii="Arial" w:hAnsi="Arial" w:cs="Arial"/>
          <w:sz w:val="26"/>
          <w:szCs w:val="26"/>
          <w:lang w:val="es-ES_tradnl"/>
        </w:rPr>
      </w:pPr>
    </w:p>
    <w:p w:rsidR="00A83E98" w:rsidRDefault="00A83E98" w:rsidP="00A83E98">
      <w:pPr>
        <w:spacing w:line="360" w:lineRule="auto"/>
        <w:rPr>
          <w:rFonts w:ascii="Arial" w:hAnsi="Arial" w:cs="Arial"/>
          <w:sz w:val="26"/>
          <w:szCs w:val="26"/>
        </w:rPr>
      </w:pPr>
    </w:p>
    <w:p w:rsidR="00A83E98" w:rsidRDefault="00A83E98" w:rsidP="00A83E98">
      <w:pPr>
        <w:spacing w:line="360" w:lineRule="auto"/>
        <w:rPr>
          <w:rFonts w:ascii="Arial" w:hAnsi="Arial" w:cs="Arial"/>
          <w:sz w:val="26"/>
          <w:szCs w:val="26"/>
        </w:rPr>
      </w:pPr>
    </w:p>
    <w:p w:rsidR="00A83E98" w:rsidRDefault="00A83E98" w:rsidP="00A83E98">
      <w:pPr>
        <w:spacing w:line="360" w:lineRule="auto"/>
        <w:rPr>
          <w:rFonts w:ascii="Arial" w:hAnsi="Arial" w:cs="Arial"/>
          <w:sz w:val="26"/>
          <w:szCs w:val="26"/>
        </w:rPr>
      </w:pPr>
    </w:p>
    <w:p w:rsidR="00A83E98" w:rsidRDefault="00A83E98" w:rsidP="00A83E98">
      <w:pPr>
        <w:spacing w:after="0" w:line="24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A83E98" w:rsidRDefault="00A83E98" w:rsidP="00A83E98">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A83E98" w:rsidRPr="009803CF" w:rsidRDefault="00A83E98" w:rsidP="00A83E98">
      <w:pPr>
        <w:spacing w:after="0" w:line="360" w:lineRule="auto"/>
        <w:rPr>
          <w:rFonts w:ascii="Arial" w:eastAsiaTheme="minorEastAsia" w:hAnsi="Arial" w:cs="Arial"/>
          <w:sz w:val="26"/>
          <w:szCs w:val="26"/>
          <w:lang w:eastAsia="es-MX"/>
        </w:rPr>
      </w:pPr>
    </w:p>
    <w:p w:rsidR="00A83E98" w:rsidRPr="009803CF" w:rsidRDefault="00A83E98" w:rsidP="00A83E98">
      <w:pPr>
        <w:spacing w:after="0" w:line="360" w:lineRule="auto"/>
        <w:rPr>
          <w:rFonts w:ascii="Arial" w:eastAsiaTheme="minorEastAsia" w:hAnsi="Arial" w:cs="Arial"/>
          <w:sz w:val="26"/>
          <w:szCs w:val="26"/>
          <w:lang w:eastAsia="es-MX"/>
        </w:rPr>
      </w:pPr>
    </w:p>
    <w:p w:rsidR="00A83E98" w:rsidRDefault="00A83E98" w:rsidP="00A83E98">
      <w:pPr>
        <w:spacing w:after="0" w:line="360" w:lineRule="auto"/>
        <w:rPr>
          <w:rFonts w:ascii="Arial" w:eastAsiaTheme="minorEastAsia" w:hAnsi="Arial" w:cs="Arial"/>
          <w:sz w:val="26"/>
          <w:szCs w:val="26"/>
          <w:lang w:val="es-MX" w:eastAsia="es-MX"/>
        </w:rPr>
      </w:pPr>
    </w:p>
    <w:p w:rsidR="00A83E98" w:rsidRDefault="00A83E98" w:rsidP="00A83E98">
      <w:pPr>
        <w:spacing w:after="0" w:line="360" w:lineRule="auto"/>
        <w:rPr>
          <w:rFonts w:ascii="Arial" w:eastAsiaTheme="minorEastAsia" w:hAnsi="Arial" w:cs="Arial"/>
          <w:sz w:val="26"/>
          <w:szCs w:val="26"/>
          <w:lang w:val="es-MX" w:eastAsia="es-MX"/>
        </w:rPr>
      </w:pPr>
    </w:p>
    <w:p w:rsidR="00A83E98" w:rsidRDefault="00A83E98" w:rsidP="00A83E98">
      <w:pPr>
        <w:spacing w:after="0" w:line="360" w:lineRule="auto"/>
        <w:rPr>
          <w:rFonts w:ascii="Arial" w:eastAsiaTheme="minorEastAsia" w:hAnsi="Arial" w:cs="Arial"/>
          <w:sz w:val="26"/>
          <w:szCs w:val="26"/>
          <w:lang w:val="es-MX" w:eastAsia="es-MX"/>
        </w:rPr>
      </w:pPr>
    </w:p>
    <w:p w:rsidR="00A83E98" w:rsidRDefault="00A83E98" w:rsidP="00A83E98">
      <w:pPr>
        <w:spacing w:after="0" w:line="360" w:lineRule="auto"/>
        <w:rPr>
          <w:rFonts w:ascii="Arial" w:eastAsiaTheme="minorEastAsia" w:hAnsi="Arial" w:cs="Arial"/>
          <w:sz w:val="26"/>
          <w:szCs w:val="26"/>
          <w:lang w:val="es-MX" w:eastAsia="es-MX"/>
        </w:rPr>
      </w:pPr>
    </w:p>
    <w:p w:rsidR="00A83E98" w:rsidRPr="00B466B9" w:rsidRDefault="00A83E98" w:rsidP="00A83E98">
      <w:pPr>
        <w:spacing w:after="0" w:line="360" w:lineRule="auto"/>
        <w:jc w:val="center"/>
        <w:rPr>
          <w:rFonts w:ascii="Arial" w:eastAsiaTheme="minorEastAsia" w:hAnsi="Arial" w:cs="Arial"/>
          <w:sz w:val="26"/>
          <w:szCs w:val="26"/>
          <w:lang w:val="es-MX" w:eastAsia="es-MX"/>
        </w:rPr>
      </w:pPr>
      <w:r>
        <w:rPr>
          <w:rFonts w:ascii="Arial" w:eastAsiaTheme="minorEastAsia" w:hAnsi="Arial" w:cs="Arial"/>
          <w:sz w:val="26"/>
          <w:szCs w:val="26"/>
          <w:lang w:val="es-MX" w:eastAsia="es-MX"/>
        </w:rPr>
        <w:t>MAGISTRADO MANUEL VELASCO ALCÁNTARA</w:t>
      </w:r>
    </w:p>
    <w:p w:rsidR="00A83E98" w:rsidRPr="00DA3B49" w:rsidRDefault="00A83E98" w:rsidP="00A83E98">
      <w:pPr>
        <w:spacing w:after="0" w:line="360" w:lineRule="auto"/>
        <w:jc w:val="center"/>
        <w:rPr>
          <w:rFonts w:ascii="Arial" w:eastAsia="Calibri" w:hAnsi="Arial" w:cs="Arial"/>
          <w:b/>
          <w:sz w:val="14"/>
          <w:szCs w:val="26"/>
        </w:rPr>
      </w:pPr>
    </w:p>
    <w:p w:rsidR="00A83E98" w:rsidRDefault="00A83E98" w:rsidP="00A83E98">
      <w:pPr>
        <w:spacing w:after="0" w:line="360" w:lineRule="auto"/>
        <w:rPr>
          <w:rFonts w:ascii="Arial" w:eastAsia="Calibri" w:hAnsi="Arial" w:cs="Arial"/>
          <w:sz w:val="26"/>
          <w:szCs w:val="26"/>
        </w:rPr>
      </w:pPr>
    </w:p>
    <w:p w:rsidR="00A83E98" w:rsidRPr="00DA3B49" w:rsidRDefault="00A83E98" w:rsidP="00A83E98">
      <w:pPr>
        <w:spacing w:after="0" w:line="360" w:lineRule="auto"/>
        <w:jc w:val="center"/>
        <w:rPr>
          <w:rFonts w:ascii="Arial" w:eastAsia="Calibri" w:hAnsi="Arial" w:cs="Arial"/>
          <w:b/>
          <w:sz w:val="14"/>
          <w:szCs w:val="26"/>
        </w:rPr>
      </w:pPr>
    </w:p>
    <w:p w:rsidR="00A83E98" w:rsidRDefault="00A83E98" w:rsidP="00A83E98">
      <w:pPr>
        <w:spacing w:after="0" w:line="360" w:lineRule="auto"/>
        <w:jc w:val="center"/>
        <w:rPr>
          <w:rFonts w:ascii="Arial" w:eastAsia="Calibri" w:hAnsi="Arial" w:cs="Arial"/>
          <w:sz w:val="26"/>
          <w:szCs w:val="26"/>
        </w:rPr>
      </w:pPr>
    </w:p>
    <w:p w:rsidR="00A83E98" w:rsidRDefault="00A83E98" w:rsidP="00A83E98">
      <w:pPr>
        <w:spacing w:after="0" w:line="360" w:lineRule="auto"/>
        <w:jc w:val="center"/>
        <w:rPr>
          <w:rFonts w:ascii="Arial" w:eastAsia="Calibri" w:hAnsi="Arial" w:cs="Arial"/>
          <w:sz w:val="26"/>
          <w:szCs w:val="26"/>
        </w:rPr>
      </w:pPr>
    </w:p>
    <w:p w:rsidR="00A83E98" w:rsidRDefault="00A83E98" w:rsidP="00A83E98">
      <w:pPr>
        <w:spacing w:after="0" w:line="360" w:lineRule="auto"/>
        <w:jc w:val="center"/>
        <w:rPr>
          <w:rFonts w:ascii="Arial" w:eastAsia="Calibri" w:hAnsi="Arial" w:cs="Arial"/>
          <w:sz w:val="26"/>
          <w:szCs w:val="26"/>
        </w:rPr>
      </w:pPr>
    </w:p>
    <w:p w:rsidR="00A83E98" w:rsidRDefault="00A83E98" w:rsidP="00A83E98">
      <w:pPr>
        <w:spacing w:after="0" w:line="360" w:lineRule="auto"/>
        <w:rPr>
          <w:rFonts w:ascii="Arial" w:eastAsia="Calibri" w:hAnsi="Arial" w:cs="Arial"/>
          <w:sz w:val="26"/>
          <w:szCs w:val="26"/>
        </w:rPr>
      </w:pPr>
    </w:p>
    <w:p w:rsidR="00A83E98" w:rsidRDefault="00A83E98" w:rsidP="00A83E98">
      <w:pPr>
        <w:tabs>
          <w:tab w:val="center" w:pos="4135"/>
          <w:tab w:val="left" w:pos="7515"/>
        </w:tabs>
        <w:spacing w:line="360" w:lineRule="auto"/>
        <w:jc w:val="center"/>
        <w:rPr>
          <w:rFonts w:ascii="Arial" w:hAnsi="Arial" w:cs="Arial"/>
          <w:sz w:val="26"/>
          <w:szCs w:val="26"/>
        </w:rPr>
      </w:pPr>
    </w:p>
    <w:p w:rsidR="00A83E98" w:rsidRDefault="00A83E98" w:rsidP="00A83E98">
      <w:pPr>
        <w:jc w:val="center"/>
        <w:rPr>
          <w:rFonts w:ascii="Arial" w:hAnsi="Arial" w:cs="Arial"/>
          <w:sz w:val="26"/>
          <w:szCs w:val="26"/>
        </w:rPr>
      </w:pPr>
      <w:r>
        <w:rPr>
          <w:rFonts w:ascii="Arial" w:hAnsi="Arial" w:cs="Arial"/>
          <w:sz w:val="26"/>
          <w:szCs w:val="26"/>
        </w:rPr>
        <w:t>MAGISTRADO RAÚL PALOMARES PALOMINO</w:t>
      </w:r>
    </w:p>
    <w:p w:rsidR="00A83E98" w:rsidRDefault="00A83E98" w:rsidP="00A83E98">
      <w:pPr>
        <w:jc w:val="center"/>
        <w:rPr>
          <w:rFonts w:ascii="Arial" w:hAnsi="Arial" w:cs="Arial"/>
          <w:sz w:val="26"/>
          <w:szCs w:val="26"/>
        </w:rPr>
      </w:pPr>
    </w:p>
    <w:p w:rsidR="00A83E98" w:rsidRDefault="00A83E98" w:rsidP="00A83E98">
      <w:pPr>
        <w:jc w:val="center"/>
        <w:rPr>
          <w:rFonts w:ascii="Arial" w:hAnsi="Arial" w:cs="Arial"/>
          <w:sz w:val="26"/>
          <w:szCs w:val="26"/>
        </w:rPr>
      </w:pPr>
    </w:p>
    <w:p w:rsidR="00A83E98" w:rsidRDefault="00A83E98" w:rsidP="00A83E98">
      <w:pPr>
        <w:jc w:val="center"/>
        <w:rPr>
          <w:rFonts w:ascii="Arial" w:hAnsi="Arial" w:cs="Arial"/>
          <w:sz w:val="26"/>
          <w:szCs w:val="26"/>
        </w:rPr>
      </w:pPr>
    </w:p>
    <w:p w:rsidR="00A83E98" w:rsidRDefault="00A83E98" w:rsidP="00A83E98">
      <w:pPr>
        <w:jc w:val="center"/>
        <w:rPr>
          <w:rFonts w:ascii="Arial" w:hAnsi="Arial" w:cs="Arial"/>
          <w:sz w:val="26"/>
          <w:szCs w:val="26"/>
        </w:rPr>
      </w:pPr>
    </w:p>
    <w:p w:rsidR="00A83E98" w:rsidRDefault="00A83E98" w:rsidP="00A83E98">
      <w:pPr>
        <w:jc w:val="center"/>
        <w:rPr>
          <w:rFonts w:ascii="Arial" w:hAnsi="Arial" w:cs="Arial"/>
          <w:sz w:val="26"/>
          <w:szCs w:val="26"/>
        </w:rPr>
      </w:pPr>
    </w:p>
    <w:p w:rsidR="00A83E98" w:rsidRDefault="00A83E98" w:rsidP="00A83E98">
      <w:pPr>
        <w:jc w:val="center"/>
        <w:rPr>
          <w:rFonts w:ascii="Arial" w:hAnsi="Arial" w:cs="Arial"/>
          <w:sz w:val="26"/>
          <w:szCs w:val="26"/>
        </w:rPr>
      </w:pPr>
    </w:p>
    <w:p w:rsidR="00A83E98" w:rsidRDefault="00A83E98" w:rsidP="00A83E98">
      <w:pPr>
        <w:tabs>
          <w:tab w:val="center" w:pos="4135"/>
          <w:tab w:val="left" w:pos="7515"/>
        </w:tabs>
        <w:spacing w:line="360" w:lineRule="auto"/>
        <w:rPr>
          <w:rFonts w:ascii="Arial" w:hAnsi="Arial" w:cs="Arial"/>
          <w:sz w:val="26"/>
          <w:szCs w:val="26"/>
        </w:rPr>
      </w:pPr>
    </w:p>
    <w:p w:rsidR="00A83E98" w:rsidRDefault="00A83E98" w:rsidP="00A83E98">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A83E98" w:rsidRDefault="00A83E98" w:rsidP="00A83E98">
      <w:pPr>
        <w:tabs>
          <w:tab w:val="left" w:pos="1680"/>
          <w:tab w:val="center" w:pos="4277"/>
        </w:tabs>
        <w:spacing w:line="360" w:lineRule="auto"/>
        <w:jc w:val="center"/>
        <w:rPr>
          <w:rFonts w:ascii="Arial" w:hAnsi="Arial" w:cs="Arial"/>
          <w:sz w:val="26"/>
          <w:szCs w:val="26"/>
        </w:rPr>
      </w:pPr>
    </w:p>
    <w:p w:rsidR="00A83E98" w:rsidRDefault="00A83E98" w:rsidP="00A83E98">
      <w:pPr>
        <w:tabs>
          <w:tab w:val="left" w:pos="1680"/>
          <w:tab w:val="center" w:pos="4277"/>
        </w:tabs>
        <w:spacing w:line="360" w:lineRule="auto"/>
        <w:jc w:val="center"/>
        <w:rPr>
          <w:rFonts w:ascii="Arial" w:hAnsi="Arial" w:cs="Arial"/>
          <w:sz w:val="26"/>
          <w:szCs w:val="26"/>
        </w:rPr>
      </w:pPr>
      <w:r w:rsidRPr="00DA3B49">
        <w:rPr>
          <w:rFonts w:ascii="Arial" w:eastAsia="Calibri" w:hAnsi="Arial" w:cs="Arial"/>
          <w:b/>
          <w:sz w:val="14"/>
          <w:szCs w:val="26"/>
        </w:rPr>
        <w:t>LAS PRESENTES FIRMAS CORRESP</w:t>
      </w:r>
      <w:r>
        <w:rPr>
          <w:rFonts w:ascii="Arial" w:eastAsia="Calibri" w:hAnsi="Arial" w:cs="Arial"/>
          <w:b/>
          <w:sz w:val="14"/>
          <w:szCs w:val="26"/>
        </w:rPr>
        <w:t>ONDEN AL RECURSO DE REVISIÓN 83/2019</w:t>
      </w:r>
    </w:p>
    <w:p w:rsidR="00A83E98" w:rsidRDefault="00A83E98" w:rsidP="00A83E98">
      <w:pPr>
        <w:tabs>
          <w:tab w:val="left" w:pos="1680"/>
          <w:tab w:val="center" w:pos="4277"/>
        </w:tabs>
        <w:spacing w:line="360" w:lineRule="auto"/>
        <w:jc w:val="center"/>
        <w:rPr>
          <w:rFonts w:ascii="Arial" w:hAnsi="Arial" w:cs="Arial"/>
          <w:sz w:val="26"/>
          <w:szCs w:val="26"/>
        </w:rPr>
      </w:pPr>
    </w:p>
    <w:p w:rsidR="00A83E98" w:rsidRDefault="00A83E98" w:rsidP="00A83E98">
      <w:pPr>
        <w:tabs>
          <w:tab w:val="left" w:pos="1680"/>
          <w:tab w:val="center" w:pos="4277"/>
        </w:tabs>
        <w:spacing w:line="360" w:lineRule="auto"/>
        <w:jc w:val="center"/>
        <w:rPr>
          <w:rFonts w:ascii="Arial" w:hAnsi="Arial" w:cs="Arial"/>
          <w:sz w:val="26"/>
          <w:szCs w:val="26"/>
        </w:rPr>
      </w:pPr>
    </w:p>
    <w:p w:rsidR="00A83E98" w:rsidRDefault="00A83E98" w:rsidP="00A83E98">
      <w:pPr>
        <w:tabs>
          <w:tab w:val="left" w:pos="1680"/>
          <w:tab w:val="center" w:pos="4277"/>
        </w:tabs>
        <w:spacing w:line="360" w:lineRule="auto"/>
        <w:jc w:val="center"/>
        <w:rPr>
          <w:rFonts w:ascii="Arial" w:hAnsi="Arial" w:cs="Arial"/>
          <w:sz w:val="26"/>
          <w:szCs w:val="26"/>
        </w:rPr>
      </w:pPr>
    </w:p>
    <w:p w:rsidR="00A83E98" w:rsidRDefault="00A83E98" w:rsidP="00A83E98">
      <w:pPr>
        <w:tabs>
          <w:tab w:val="left" w:pos="1680"/>
          <w:tab w:val="center" w:pos="4277"/>
        </w:tabs>
        <w:spacing w:line="360" w:lineRule="auto"/>
        <w:jc w:val="center"/>
        <w:rPr>
          <w:rFonts w:ascii="Arial" w:hAnsi="Arial" w:cs="Arial"/>
          <w:sz w:val="26"/>
          <w:szCs w:val="26"/>
        </w:rPr>
      </w:pPr>
    </w:p>
    <w:p w:rsidR="00A83E98" w:rsidRDefault="00A83E98" w:rsidP="00A83E98">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A83E98" w:rsidRDefault="00A83E98" w:rsidP="00A83E98">
      <w:pPr>
        <w:tabs>
          <w:tab w:val="left" w:pos="1680"/>
          <w:tab w:val="center" w:pos="4277"/>
        </w:tabs>
        <w:spacing w:line="360" w:lineRule="auto"/>
        <w:jc w:val="center"/>
        <w:rPr>
          <w:rFonts w:ascii="Arial" w:hAnsi="Arial" w:cs="Arial"/>
          <w:sz w:val="26"/>
          <w:szCs w:val="26"/>
        </w:rPr>
      </w:pPr>
    </w:p>
    <w:p w:rsidR="00A83E98" w:rsidRDefault="00A83E98" w:rsidP="00A83E98">
      <w:pPr>
        <w:tabs>
          <w:tab w:val="left" w:pos="1680"/>
          <w:tab w:val="center" w:pos="4277"/>
        </w:tabs>
        <w:spacing w:line="360" w:lineRule="auto"/>
        <w:jc w:val="center"/>
        <w:rPr>
          <w:rFonts w:ascii="Arial" w:hAnsi="Arial" w:cs="Arial"/>
          <w:sz w:val="26"/>
          <w:szCs w:val="26"/>
        </w:rPr>
      </w:pPr>
    </w:p>
    <w:p w:rsidR="00A83E98" w:rsidRDefault="00A83E98" w:rsidP="00A83E98">
      <w:pPr>
        <w:tabs>
          <w:tab w:val="left" w:pos="1680"/>
          <w:tab w:val="center" w:pos="4277"/>
        </w:tabs>
        <w:spacing w:line="360" w:lineRule="auto"/>
        <w:jc w:val="center"/>
        <w:rPr>
          <w:rFonts w:ascii="Arial" w:hAnsi="Arial" w:cs="Arial"/>
          <w:sz w:val="26"/>
          <w:szCs w:val="26"/>
        </w:rPr>
      </w:pPr>
    </w:p>
    <w:p w:rsidR="00A83E98" w:rsidRDefault="00A83E98" w:rsidP="00A83E98">
      <w:pPr>
        <w:jc w:val="center"/>
        <w:rPr>
          <w:rFonts w:ascii="Arial" w:hAnsi="Arial" w:cs="Arial"/>
          <w:sz w:val="26"/>
          <w:szCs w:val="26"/>
        </w:rPr>
      </w:pPr>
    </w:p>
    <w:p w:rsidR="00A83E98" w:rsidRPr="00ED4360" w:rsidRDefault="00A83E98" w:rsidP="00A83E98">
      <w:pPr>
        <w:pStyle w:val="Sinespaciado"/>
        <w:jc w:val="center"/>
        <w:rPr>
          <w:rFonts w:ascii="Arial" w:hAnsi="Arial" w:cs="Arial"/>
          <w:sz w:val="26"/>
          <w:szCs w:val="26"/>
        </w:rPr>
      </w:pPr>
      <w:r>
        <w:rPr>
          <w:rFonts w:ascii="Arial" w:hAnsi="Arial" w:cs="Arial"/>
          <w:sz w:val="26"/>
          <w:szCs w:val="26"/>
        </w:rPr>
        <w:t>LICENCIADA</w:t>
      </w:r>
      <w:r w:rsidRPr="00ED4360">
        <w:rPr>
          <w:rFonts w:ascii="Arial" w:hAnsi="Arial" w:cs="Arial"/>
          <w:sz w:val="26"/>
          <w:szCs w:val="26"/>
        </w:rPr>
        <w:t xml:space="preserve"> </w:t>
      </w:r>
      <w:r>
        <w:rPr>
          <w:rFonts w:ascii="Arial" w:hAnsi="Arial" w:cs="Arial"/>
          <w:sz w:val="26"/>
          <w:szCs w:val="26"/>
        </w:rPr>
        <w:t>FELI</w:t>
      </w:r>
      <w:r w:rsidRPr="00ED4360">
        <w:rPr>
          <w:rFonts w:ascii="Arial" w:hAnsi="Arial" w:cs="Arial"/>
          <w:sz w:val="26"/>
          <w:szCs w:val="26"/>
        </w:rPr>
        <w:t>C</w:t>
      </w:r>
      <w:r>
        <w:rPr>
          <w:rFonts w:ascii="Arial" w:hAnsi="Arial" w:cs="Arial"/>
          <w:sz w:val="26"/>
          <w:szCs w:val="26"/>
        </w:rPr>
        <w:t>I</w:t>
      </w:r>
      <w:r w:rsidRPr="00ED4360">
        <w:rPr>
          <w:rFonts w:ascii="Arial" w:hAnsi="Arial" w:cs="Arial"/>
          <w:sz w:val="26"/>
          <w:szCs w:val="26"/>
        </w:rPr>
        <w:t>TAS DÍAZ VÁZQUEZ</w:t>
      </w:r>
    </w:p>
    <w:p w:rsidR="00A83E98" w:rsidRPr="00ED4360" w:rsidRDefault="00A83E98" w:rsidP="00A83E98">
      <w:pPr>
        <w:pStyle w:val="Sinespaciado"/>
        <w:jc w:val="center"/>
        <w:rPr>
          <w:rFonts w:ascii="Arial" w:hAnsi="Arial" w:cs="Arial"/>
          <w:sz w:val="26"/>
          <w:szCs w:val="26"/>
        </w:rPr>
      </w:pPr>
      <w:r w:rsidRPr="00ED4360">
        <w:rPr>
          <w:rFonts w:ascii="Arial" w:hAnsi="Arial" w:cs="Arial"/>
          <w:sz w:val="26"/>
          <w:szCs w:val="26"/>
        </w:rPr>
        <w:t>SECRETARIA GENERAL DE ACUERDOS</w:t>
      </w:r>
    </w:p>
    <w:p w:rsidR="00A83E98" w:rsidRDefault="00A83E98" w:rsidP="00A83E98">
      <w:pPr>
        <w:pStyle w:val="Sinespaciado"/>
        <w:jc w:val="center"/>
        <w:rPr>
          <w:rFonts w:ascii="Arial" w:hAnsi="Arial" w:cs="Arial"/>
          <w:sz w:val="26"/>
          <w:szCs w:val="26"/>
        </w:rPr>
      </w:pPr>
    </w:p>
    <w:p w:rsidR="00A83E98" w:rsidRPr="00ED4360" w:rsidRDefault="00A83E98" w:rsidP="00A83E98">
      <w:pPr>
        <w:pStyle w:val="Sinespaciado"/>
        <w:jc w:val="center"/>
        <w:rPr>
          <w:rFonts w:ascii="Arial" w:hAnsi="Arial" w:cs="Arial"/>
          <w:sz w:val="26"/>
          <w:szCs w:val="26"/>
        </w:rPr>
      </w:pPr>
    </w:p>
    <w:p w:rsidR="003811F8" w:rsidRDefault="003811F8" w:rsidP="00A83E98">
      <w:pPr>
        <w:spacing w:before="240" w:after="0" w:line="360" w:lineRule="auto"/>
        <w:ind w:firstLine="708"/>
        <w:jc w:val="both"/>
        <w:rPr>
          <w:sz w:val="26"/>
          <w:szCs w:val="26"/>
        </w:rPr>
      </w:pPr>
    </w:p>
    <w:sectPr w:rsidR="003811F8" w:rsidSect="001D7FCD">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C5C" w:rsidRDefault="003A3C5C">
      <w:pPr>
        <w:spacing w:after="0" w:line="240" w:lineRule="auto"/>
      </w:pPr>
      <w:r>
        <w:separator/>
      </w:r>
    </w:p>
  </w:endnote>
  <w:endnote w:type="continuationSeparator" w:id="0">
    <w:p w:rsidR="003A3C5C" w:rsidRDefault="003A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C5C" w:rsidRDefault="003A3C5C">
      <w:pPr>
        <w:spacing w:after="0" w:line="240" w:lineRule="auto"/>
      </w:pPr>
      <w:r>
        <w:separator/>
      </w:r>
    </w:p>
  </w:footnote>
  <w:footnote w:type="continuationSeparator" w:id="0">
    <w:p w:rsidR="003A3C5C" w:rsidRDefault="003A3C5C">
      <w:pPr>
        <w:spacing w:after="0" w:line="240" w:lineRule="auto"/>
      </w:pPr>
      <w:r>
        <w:continuationSeparator/>
      </w:r>
    </w:p>
  </w:footnote>
  <w:footnote w:id="1">
    <w:p w:rsidR="00681302" w:rsidRPr="00681302" w:rsidRDefault="00681302" w:rsidP="00681302">
      <w:pPr>
        <w:pStyle w:val="Textonotapie"/>
        <w:jc w:val="both"/>
        <w:rPr>
          <w:lang w:val="es-MX"/>
        </w:rPr>
      </w:pPr>
      <w:r>
        <w:rPr>
          <w:rStyle w:val="Refdenotaalpie"/>
        </w:rPr>
        <w:footnoteRef/>
      </w:r>
      <w:r>
        <w:t xml:space="preserve"> </w:t>
      </w:r>
      <w:r>
        <w:rPr>
          <w:lang w:val="es-MX"/>
        </w:rPr>
        <w:t>“</w:t>
      </w:r>
      <w:r>
        <w:rPr>
          <w:b/>
          <w:lang w:val="es-MX"/>
        </w:rPr>
        <w:t xml:space="preserve">ARTÍCULO 159.- </w:t>
      </w:r>
      <w:r>
        <w:rPr>
          <w:lang w:val="es-MX"/>
        </w:rPr>
        <w:t>Las partes deberán ofrecer las pruebas en los escrito de demanda, ampliación o contestación de ambas, debiendo ser desahogadas en la audiencia las que lo permitan. Las que ameritan posterior desahogo, se harán en un término de diez días. Las supervenientes podrán ofrecerse en cualquier momento, hasta tres días antes del señalado para la celebración de la audiencia, en este caso, dará vista a la contraparte</w:t>
      </w:r>
      <w:r w:rsidR="00D23D08">
        <w:rPr>
          <w:lang w:val="es-MX"/>
        </w:rPr>
        <w:t xml:space="preserve"> para que durante la misma audiencia exprese lo que a su derecho convenga, hecho lo cual, el Tribunal resolverá sobre su admisión, reservándose su valoración hasta la sentencia.”</w:t>
      </w:r>
    </w:p>
  </w:footnote>
  <w:footnote w:id="2">
    <w:p w:rsidR="003A6E74" w:rsidRDefault="003A6E74" w:rsidP="003A6E74">
      <w:pPr>
        <w:pStyle w:val="Textonotapie"/>
        <w:jc w:val="both"/>
      </w:pPr>
      <w:r>
        <w:rPr>
          <w:rStyle w:val="Refdenotaalpie"/>
        </w:rPr>
        <w:footnoteRef/>
      </w:r>
      <w:r>
        <w:t xml:space="preserve"> “</w:t>
      </w:r>
      <w:r>
        <w:rPr>
          <w:b/>
        </w:rPr>
        <w:t xml:space="preserve">Artículo 17. </w:t>
      </w:r>
      <w:r>
        <w:t>…</w:t>
      </w:r>
    </w:p>
    <w:p w:rsidR="003A6E74" w:rsidRDefault="003A6E74" w:rsidP="003A6E74">
      <w:pPr>
        <w:pStyle w:val="Textonotapie"/>
        <w:jc w:val="both"/>
      </w:pPr>
      <w:r>
        <w:t xml:space="preserve">   Siempre que no se afecte la igualdad entre las partes, el debido proceso y otros derechos en los juicios o procedimientos seguidos en forma de juicio, las autoridades deberán privilegiar la solución del conflicto sobre los formalismos procedimentales.</w:t>
      </w:r>
    </w:p>
    <w:p w:rsidR="003A6E74" w:rsidRPr="00240E7F" w:rsidRDefault="003A6E74" w:rsidP="003A6E74">
      <w:pPr>
        <w:pStyle w:val="Textonotapie"/>
        <w:jc w:val="both"/>
        <w:rPr>
          <w:lang w:val="es-MX"/>
        </w:rPr>
      </w:pPr>
      <w:r>
        <w:t xml:space="preserve">   …”</w:t>
      </w:r>
    </w:p>
  </w:footnote>
  <w:footnote w:id="3">
    <w:p w:rsidR="00240E7F" w:rsidRPr="00240E7F" w:rsidRDefault="00240E7F" w:rsidP="00F40717">
      <w:pPr>
        <w:pStyle w:val="Textonotapie"/>
        <w:jc w:val="both"/>
        <w:rPr>
          <w:lang w:val="es-MX"/>
        </w:rPr>
      </w:pPr>
      <w:r>
        <w:rPr>
          <w:rStyle w:val="Refdenotaalpie"/>
        </w:rPr>
        <w:footnoteRef/>
      </w:r>
      <w:r>
        <w:t xml:space="preserve"> </w:t>
      </w:r>
      <w:r>
        <w:rPr>
          <w:lang w:val="es-MX"/>
        </w:rPr>
        <w:t>“</w:t>
      </w:r>
      <w:r>
        <w:rPr>
          <w:b/>
          <w:lang w:val="es-MX"/>
        </w:rPr>
        <w:t xml:space="preserve">ARTÍCULO 114.- </w:t>
      </w:r>
      <w:r>
        <w:rPr>
          <w:lang w:val="es-MX"/>
        </w:rPr>
        <w:t>El juicio ante el Tribunal, se regirá por las disposiciones contenidas en el presente libro</w:t>
      </w:r>
      <w:r w:rsidR="00F40717">
        <w:rPr>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CA2B09" w:rsidRDefault="00BB69EA" w:rsidP="00D25099">
        <w:pPr>
          <w:pStyle w:val="Encabezado"/>
          <w:jc w:val="center"/>
        </w:pPr>
        <w:r>
          <w:rPr>
            <w:noProof/>
            <w:lang w:val="es-MX" w:eastAsia="es-MX"/>
          </w:rPr>
          <w:drawing>
            <wp:anchor distT="0" distB="0" distL="114300" distR="114300" simplePos="0" relativeHeight="251663872" behindDoc="0" locked="0" layoutInCell="1" allowOverlap="1" wp14:anchorId="4857A0B6" wp14:editId="64BD43DA">
              <wp:simplePos x="0" y="0"/>
              <wp:positionH relativeFrom="column">
                <wp:posOffset>5705475</wp:posOffset>
              </wp:positionH>
              <wp:positionV relativeFrom="paragraph">
                <wp:posOffset>5504815</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r w:rsidR="00CA2B09">
          <w:fldChar w:fldCharType="begin"/>
        </w:r>
        <w:r w:rsidR="00CA2B09">
          <w:instrText>PAGE   \* MERGEFORMAT</w:instrText>
        </w:r>
        <w:r w:rsidR="00CA2B09">
          <w:fldChar w:fldCharType="separate"/>
        </w:r>
        <w:r>
          <w:rPr>
            <w:noProof/>
          </w:rPr>
          <w:t>2</w:t>
        </w:r>
        <w:r w:rsidR="00CA2B09">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CA2B09" w:rsidRDefault="00CA2B09" w:rsidP="00206B99">
        <w:pPr>
          <w:pStyle w:val="Encabezado"/>
          <w:jc w:val="center"/>
          <w:rPr>
            <w:noProof/>
          </w:rPr>
        </w:pPr>
        <w:r>
          <w:fldChar w:fldCharType="begin"/>
        </w:r>
        <w:r>
          <w:instrText xml:space="preserve"> PAGE   \* MERGEFORMAT </w:instrText>
        </w:r>
        <w:r>
          <w:fldChar w:fldCharType="separate"/>
        </w:r>
        <w:r w:rsidR="00BB69EA">
          <w:rPr>
            <w:noProof/>
          </w:rPr>
          <w:t>1</w:t>
        </w:r>
        <w:r>
          <w:rPr>
            <w:noProof/>
          </w:rPr>
          <w:fldChar w:fldCharType="end"/>
        </w:r>
      </w:p>
      <w:p w:rsidR="00CA2B09" w:rsidRDefault="00BB69EA" w:rsidP="008C74CA">
        <w:pPr>
          <w:pStyle w:val="Encabezado"/>
          <w:jc w:val="center"/>
        </w:pPr>
      </w:p>
    </w:sdtContent>
  </w:sdt>
  <w:p w:rsidR="00CA2B09" w:rsidRDefault="00CA2B09" w:rsidP="00256B01">
    <w:pPr>
      <w:pStyle w:val="Encabezado"/>
      <w:jc w:val="center"/>
    </w:pPr>
  </w:p>
  <w:p w:rsidR="00CA2B09" w:rsidRDefault="00BB69EA" w:rsidP="00256B01">
    <w:pPr>
      <w:pStyle w:val="Encabezado"/>
      <w:jc w:val="center"/>
    </w:pPr>
    <w:r>
      <w:rPr>
        <w:noProof/>
        <w:lang w:val="es-MX" w:eastAsia="es-MX"/>
      </w:rPr>
      <w:drawing>
        <wp:anchor distT="0" distB="0" distL="114300" distR="114300" simplePos="0" relativeHeight="251661824" behindDoc="0" locked="0" layoutInCell="1" allowOverlap="1" wp14:anchorId="3F71823B" wp14:editId="009DDE50">
          <wp:simplePos x="0" y="0"/>
          <wp:positionH relativeFrom="column">
            <wp:posOffset>-1095375</wp:posOffset>
          </wp:positionH>
          <wp:positionV relativeFrom="paragraph">
            <wp:posOffset>3077845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r w:rsidR="00CA2B09">
      <w:rPr>
        <w:noProof/>
        <w:lang w:val="es-MX" w:eastAsia="es-MX"/>
      </w:rPr>
      <w:drawing>
        <wp:anchor distT="0" distB="0" distL="114300" distR="114300" simplePos="0" relativeHeight="251658752" behindDoc="1" locked="0" layoutInCell="1" allowOverlap="1" wp14:anchorId="5406516F" wp14:editId="116F00EB">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2B09" w:rsidRPr="003E6AD7">
      <w:rPr>
        <w:noProof/>
        <w:lang w:val="es-MX" w:eastAsia="es-MX"/>
      </w:rPr>
      <w:drawing>
        <wp:anchor distT="0" distB="0" distL="114300" distR="114300" simplePos="0" relativeHeight="251654656" behindDoc="0" locked="0" layoutInCell="1" allowOverlap="1" wp14:anchorId="6A82F8EE" wp14:editId="3D94C031">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215501"/>
    <w:multiLevelType w:val="hybridMultilevel"/>
    <w:tmpl w:val="9918D4F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1FA545F8"/>
    <w:multiLevelType w:val="multilevel"/>
    <w:tmpl w:val="057A63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8F80BAE"/>
    <w:multiLevelType w:val="hybridMultilevel"/>
    <w:tmpl w:val="73EE0D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1"/>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4"/>
  </w:num>
  <w:num w:numId="8">
    <w:abstractNumId w:val="8"/>
  </w:num>
  <w:num w:numId="9">
    <w:abstractNumId w:val="6"/>
  </w:num>
  <w:num w:numId="10">
    <w:abstractNumId w:val="7"/>
  </w:num>
  <w:num w:numId="11">
    <w:abstractNumId w:val="12"/>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13A4"/>
    <w:rsid w:val="00001ECA"/>
    <w:rsid w:val="00002F5A"/>
    <w:rsid w:val="000042DC"/>
    <w:rsid w:val="00004A31"/>
    <w:rsid w:val="000054E2"/>
    <w:rsid w:val="00005C55"/>
    <w:rsid w:val="00006AD2"/>
    <w:rsid w:val="00006FF3"/>
    <w:rsid w:val="0000725B"/>
    <w:rsid w:val="00011594"/>
    <w:rsid w:val="0001254F"/>
    <w:rsid w:val="000169A3"/>
    <w:rsid w:val="00017C09"/>
    <w:rsid w:val="0002022E"/>
    <w:rsid w:val="00021DF1"/>
    <w:rsid w:val="0002236D"/>
    <w:rsid w:val="00026C11"/>
    <w:rsid w:val="00026F35"/>
    <w:rsid w:val="000330FB"/>
    <w:rsid w:val="0003331C"/>
    <w:rsid w:val="00035047"/>
    <w:rsid w:val="00035379"/>
    <w:rsid w:val="00036D01"/>
    <w:rsid w:val="00040894"/>
    <w:rsid w:val="000410A1"/>
    <w:rsid w:val="00041D15"/>
    <w:rsid w:val="00042B31"/>
    <w:rsid w:val="00042D04"/>
    <w:rsid w:val="0004575F"/>
    <w:rsid w:val="00045A11"/>
    <w:rsid w:val="00050B7F"/>
    <w:rsid w:val="00053617"/>
    <w:rsid w:val="00053C13"/>
    <w:rsid w:val="00055CE8"/>
    <w:rsid w:val="00056A3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EDB"/>
    <w:rsid w:val="00085F69"/>
    <w:rsid w:val="0009059C"/>
    <w:rsid w:val="00090B95"/>
    <w:rsid w:val="00090EB2"/>
    <w:rsid w:val="00094546"/>
    <w:rsid w:val="0009618C"/>
    <w:rsid w:val="000961D2"/>
    <w:rsid w:val="000A1494"/>
    <w:rsid w:val="000A4E40"/>
    <w:rsid w:val="000A6360"/>
    <w:rsid w:val="000A6EC7"/>
    <w:rsid w:val="000A7BA9"/>
    <w:rsid w:val="000B0E70"/>
    <w:rsid w:val="000B1A06"/>
    <w:rsid w:val="000B3B3B"/>
    <w:rsid w:val="000B4122"/>
    <w:rsid w:val="000B58CA"/>
    <w:rsid w:val="000C1F7C"/>
    <w:rsid w:val="000C313C"/>
    <w:rsid w:val="000C3DBF"/>
    <w:rsid w:val="000D0E1D"/>
    <w:rsid w:val="000D1BD0"/>
    <w:rsid w:val="000D29A1"/>
    <w:rsid w:val="000D29D8"/>
    <w:rsid w:val="000D2FDE"/>
    <w:rsid w:val="000E12D3"/>
    <w:rsid w:val="000E218B"/>
    <w:rsid w:val="000E2E24"/>
    <w:rsid w:val="000E322A"/>
    <w:rsid w:val="000E4FEA"/>
    <w:rsid w:val="000E504E"/>
    <w:rsid w:val="000E6E38"/>
    <w:rsid w:val="000F018A"/>
    <w:rsid w:val="000F54B0"/>
    <w:rsid w:val="000F5D12"/>
    <w:rsid w:val="000F62C3"/>
    <w:rsid w:val="000F7CF6"/>
    <w:rsid w:val="00100240"/>
    <w:rsid w:val="00103FE7"/>
    <w:rsid w:val="001058D3"/>
    <w:rsid w:val="00105DF0"/>
    <w:rsid w:val="00105EB1"/>
    <w:rsid w:val="0010644A"/>
    <w:rsid w:val="00110932"/>
    <w:rsid w:val="00111B33"/>
    <w:rsid w:val="00111BFC"/>
    <w:rsid w:val="00113B4E"/>
    <w:rsid w:val="001144A1"/>
    <w:rsid w:val="00114AC5"/>
    <w:rsid w:val="00116579"/>
    <w:rsid w:val="00120740"/>
    <w:rsid w:val="001208F4"/>
    <w:rsid w:val="00120E04"/>
    <w:rsid w:val="00121600"/>
    <w:rsid w:val="0012217B"/>
    <w:rsid w:val="00122F5E"/>
    <w:rsid w:val="00124A23"/>
    <w:rsid w:val="001252E7"/>
    <w:rsid w:val="0012610A"/>
    <w:rsid w:val="00126F80"/>
    <w:rsid w:val="00127839"/>
    <w:rsid w:val="00127A57"/>
    <w:rsid w:val="00127D14"/>
    <w:rsid w:val="00130500"/>
    <w:rsid w:val="001308D4"/>
    <w:rsid w:val="00131612"/>
    <w:rsid w:val="00131CDF"/>
    <w:rsid w:val="00133C57"/>
    <w:rsid w:val="00133D64"/>
    <w:rsid w:val="00135E8B"/>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5064"/>
    <w:rsid w:val="00156750"/>
    <w:rsid w:val="0015751B"/>
    <w:rsid w:val="00161FA4"/>
    <w:rsid w:val="00164061"/>
    <w:rsid w:val="00164BAD"/>
    <w:rsid w:val="00171831"/>
    <w:rsid w:val="00172159"/>
    <w:rsid w:val="00172205"/>
    <w:rsid w:val="0017244E"/>
    <w:rsid w:val="00172B29"/>
    <w:rsid w:val="001761CB"/>
    <w:rsid w:val="00176F82"/>
    <w:rsid w:val="00180F55"/>
    <w:rsid w:val="001827CF"/>
    <w:rsid w:val="001843E8"/>
    <w:rsid w:val="001843F4"/>
    <w:rsid w:val="00184B23"/>
    <w:rsid w:val="0019080F"/>
    <w:rsid w:val="00190DE9"/>
    <w:rsid w:val="00191A27"/>
    <w:rsid w:val="00191ECF"/>
    <w:rsid w:val="00192287"/>
    <w:rsid w:val="00194A88"/>
    <w:rsid w:val="00194C5C"/>
    <w:rsid w:val="001958E1"/>
    <w:rsid w:val="00195C5B"/>
    <w:rsid w:val="0019600D"/>
    <w:rsid w:val="0019779F"/>
    <w:rsid w:val="001A297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19E"/>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200843"/>
    <w:rsid w:val="00200C2A"/>
    <w:rsid w:val="0020247E"/>
    <w:rsid w:val="00203FD3"/>
    <w:rsid w:val="00204B05"/>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2780E"/>
    <w:rsid w:val="0023003B"/>
    <w:rsid w:val="002310A8"/>
    <w:rsid w:val="002327AF"/>
    <w:rsid w:val="00233034"/>
    <w:rsid w:val="00233130"/>
    <w:rsid w:val="00233214"/>
    <w:rsid w:val="0023434D"/>
    <w:rsid w:val="00236064"/>
    <w:rsid w:val="002366C4"/>
    <w:rsid w:val="002378DE"/>
    <w:rsid w:val="002379AA"/>
    <w:rsid w:val="00240E7F"/>
    <w:rsid w:val="0024234A"/>
    <w:rsid w:val="00242891"/>
    <w:rsid w:val="002429F6"/>
    <w:rsid w:val="00243181"/>
    <w:rsid w:val="00243D24"/>
    <w:rsid w:val="0024497C"/>
    <w:rsid w:val="00245BAC"/>
    <w:rsid w:val="002465CC"/>
    <w:rsid w:val="00246862"/>
    <w:rsid w:val="00246915"/>
    <w:rsid w:val="00246F70"/>
    <w:rsid w:val="00247875"/>
    <w:rsid w:val="00247D11"/>
    <w:rsid w:val="00254ED2"/>
    <w:rsid w:val="00256B01"/>
    <w:rsid w:val="00262666"/>
    <w:rsid w:val="00263720"/>
    <w:rsid w:val="00263EDB"/>
    <w:rsid w:val="002675D0"/>
    <w:rsid w:val="0026762A"/>
    <w:rsid w:val="00267A88"/>
    <w:rsid w:val="002702E2"/>
    <w:rsid w:val="002729E4"/>
    <w:rsid w:val="00273171"/>
    <w:rsid w:val="002741C8"/>
    <w:rsid w:val="00274366"/>
    <w:rsid w:val="00275C7A"/>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1D1"/>
    <w:rsid w:val="002964B9"/>
    <w:rsid w:val="00296748"/>
    <w:rsid w:val="00297344"/>
    <w:rsid w:val="00297363"/>
    <w:rsid w:val="002A0B1C"/>
    <w:rsid w:val="002A28E5"/>
    <w:rsid w:val="002A2985"/>
    <w:rsid w:val="002A3126"/>
    <w:rsid w:val="002A4088"/>
    <w:rsid w:val="002A411F"/>
    <w:rsid w:val="002A5510"/>
    <w:rsid w:val="002A66B8"/>
    <w:rsid w:val="002A6EF0"/>
    <w:rsid w:val="002A72DF"/>
    <w:rsid w:val="002B2568"/>
    <w:rsid w:val="002B2AF4"/>
    <w:rsid w:val="002B3145"/>
    <w:rsid w:val="002B3CD7"/>
    <w:rsid w:val="002B41BC"/>
    <w:rsid w:val="002B52BC"/>
    <w:rsid w:val="002B5C82"/>
    <w:rsid w:val="002B73F3"/>
    <w:rsid w:val="002B7422"/>
    <w:rsid w:val="002B79C4"/>
    <w:rsid w:val="002C01EA"/>
    <w:rsid w:val="002C0324"/>
    <w:rsid w:val="002C291C"/>
    <w:rsid w:val="002C470B"/>
    <w:rsid w:val="002C6F54"/>
    <w:rsid w:val="002C7363"/>
    <w:rsid w:val="002D048B"/>
    <w:rsid w:val="002D087F"/>
    <w:rsid w:val="002D1979"/>
    <w:rsid w:val="002D2BC6"/>
    <w:rsid w:val="002D3B49"/>
    <w:rsid w:val="002D71AE"/>
    <w:rsid w:val="002D7BCE"/>
    <w:rsid w:val="002E04B9"/>
    <w:rsid w:val="002E07CB"/>
    <w:rsid w:val="002E26EB"/>
    <w:rsid w:val="002E796C"/>
    <w:rsid w:val="002F19AF"/>
    <w:rsid w:val="002F2AF9"/>
    <w:rsid w:val="002F45B6"/>
    <w:rsid w:val="002F4F72"/>
    <w:rsid w:val="002F69D0"/>
    <w:rsid w:val="002F7173"/>
    <w:rsid w:val="002F7484"/>
    <w:rsid w:val="002F7904"/>
    <w:rsid w:val="0030230E"/>
    <w:rsid w:val="00302511"/>
    <w:rsid w:val="00302C57"/>
    <w:rsid w:val="00303020"/>
    <w:rsid w:val="003032E2"/>
    <w:rsid w:val="00304999"/>
    <w:rsid w:val="003076B0"/>
    <w:rsid w:val="00307E06"/>
    <w:rsid w:val="00310EFD"/>
    <w:rsid w:val="00312470"/>
    <w:rsid w:val="003124A7"/>
    <w:rsid w:val="0031531C"/>
    <w:rsid w:val="00315C76"/>
    <w:rsid w:val="0031730E"/>
    <w:rsid w:val="00321AAB"/>
    <w:rsid w:val="00321C10"/>
    <w:rsid w:val="00323613"/>
    <w:rsid w:val="00323893"/>
    <w:rsid w:val="00324B6A"/>
    <w:rsid w:val="003253CA"/>
    <w:rsid w:val="003312FD"/>
    <w:rsid w:val="00331836"/>
    <w:rsid w:val="00331C6C"/>
    <w:rsid w:val="0033426E"/>
    <w:rsid w:val="00335EF4"/>
    <w:rsid w:val="00337583"/>
    <w:rsid w:val="0034013A"/>
    <w:rsid w:val="0034180B"/>
    <w:rsid w:val="00341B78"/>
    <w:rsid w:val="00342CE5"/>
    <w:rsid w:val="003455B5"/>
    <w:rsid w:val="003462AA"/>
    <w:rsid w:val="00346CD3"/>
    <w:rsid w:val="003505C2"/>
    <w:rsid w:val="00355E72"/>
    <w:rsid w:val="00360A0B"/>
    <w:rsid w:val="00362E0E"/>
    <w:rsid w:val="003633B9"/>
    <w:rsid w:val="003646B9"/>
    <w:rsid w:val="003708D3"/>
    <w:rsid w:val="003731F5"/>
    <w:rsid w:val="00375176"/>
    <w:rsid w:val="003779D8"/>
    <w:rsid w:val="00380BAC"/>
    <w:rsid w:val="003811F8"/>
    <w:rsid w:val="003818BD"/>
    <w:rsid w:val="00381DC3"/>
    <w:rsid w:val="00382FD0"/>
    <w:rsid w:val="003873E7"/>
    <w:rsid w:val="00387C97"/>
    <w:rsid w:val="003951A8"/>
    <w:rsid w:val="003952CD"/>
    <w:rsid w:val="00395802"/>
    <w:rsid w:val="003965ED"/>
    <w:rsid w:val="003A0ACC"/>
    <w:rsid w:val="003A1F55"/>
    <w:rsid w:val="003A3A38"/>
    <w:rsid w:val="003A3C5C"/>
    <w:rsid w:val="003A3DAA"/>
    <w:rsid w:val="003A4C04"/>
    <w:rsid w:val="003A6E74"/>
    <w:rsid w:val="003A7955"/>
    <w:rsid w:val="003B1512"/>
    <w:rsid w:val="003B20F0"/>
    <w:rsid w:val="003B2AF4"/>
    <w:rsid w:val="003B2E9F"/>
    <w:rsid w:val="003B2FF4"/>
    <w:rsid w:val="003B373B"/>
    <w:rsid w:val="003B45CE"/>
    <w:rsid w:val="003B4BAF"/>
    <w:rsid w:val="003B68EA"/>
    <w:rsid w:val="003B6C7E"/>
    <w:rsid w:val="003B7C7A"/>
    <w:rsid w:val="003C0AC1"/>
    <w:rsid w:val="003C3482"/>
    <w:rsid w:val="003C3C72"/>
    <w:rsid w:val="003C4A93"/>
    <w:rsid w:val="003C63BE"/>
    <w:rsid w:val="003D1C8C"/>
    <w:rsid w:val="003D1EF2"/>
    <w:rsid w:val="003D2401"/>
    <w:rsid w:val="003D5847"/>
    <w:rsid w:val="003D5E2A"/>
    <w:rsid w:val="003D707F"/>
    <w:rsid w:val="003D7F85"/>
    <w:rsid w:val="003E0B3C"/>
    <w:rsid w:val="003E0F2A"/>
    <w:rsid w:val="003E15CF"/>
    <w:rsid w:val="003E2367"/>
    <w:rsid w:val="003E2B2E"/>
    <w:rsid w:val="003E2C06"/>
    <w:rsid w:val="003E4484"/>
    <w:rsid w:val="003E52CC"/>
    <w:rsid w:val="003E5B1E"/>
    <w:rsid w:val="003E5FDE"/>
    <w:rsid w:val="003E7801"/>
    <w:rsid w:val="003E7C2E"/>
    <w:rsid w:val="003E7C91"/>
    <w:rsid w:val="003F09E7"/>
    <w:rsid w:val="003F1947"/>
    <w:rsid w:val="003F47AD"/>
    <w:rsid w:val="003F5E8A"/>
    <w:rsid w:val="00400164"/>
    <w:rsid w:val="0040457E"/>
    <w:rsid w:val="00404D0E"/>
    <w:rsid w:val="00407B2F"/>
    <w:rsid w:val="00411707"/>
    <w:rsid w:val="00412972"/>
    <w:rsid w:val="0041349D"/>
    <w:rsid w:val="004138D3"/>
    <w:rsid w:val="0041598E"/>
    <w:rsid w:val="0041760B"/>
    <w:rsid w:val="00421872"/>
    <w:rsid w:val="00423A9D"/>
    <w:rsid w:val="00424229"/>
    <w:rsid w:val="00427081"/>
    <w:rsid w:val="00430646"/>
    <w:rsid w:val="00433F5D"/>
    <w:rsid w:val="00433FAD"/>
    <w:rsid w:val="00436AC2"/>
    <w:rsid w:val="004407BC"/>
    <w:rsid w:val="00441D6B"/>
    <w:rsid w:val="004426E6"/>
    <w:rsid w:val="00444733"/>
    <w:rsid w:val="00445E83"/>
    <w:rsid w:val="00450118"/>
    <w:rsid w:val="004503A6"/>
    <w:rsid w:val="00451BE8"/>
    <w:rsid w:val="00454494"/>
    <w:rsid w:val="004547D3"/>
    <w:rsid w:val="00455532"/>
    <w:rsid w:val="004562B4"/>
    <w:rsid w:val="004567C7"/>
    <w:rsid w:val="00456E4A"/>
    <w:rsid w:val="00457CC7"/>
    <w:rsid w:val="004633DC"/>
    <w:rsid w:val="004715AF"/>
    <w:rsid w:val="00472037"/>
    <w:rsid w:val="00472E19"/>
    <w:rsid w:val="0047479D"/>
    <w:rsid w:val="00474E30"/>
    <w:rsid w:val="00476A83"/>
    <w:rsid w:val="0047763B"/>
    <w:rsid w:val="0048005F"/>
    <w:rsid w:val="00480093"/>
    <w:rsid w:val="0048181F"/>
    <w:rsid w:val="0048396A"/>
    <w:rsid w:val="00484F6F"/>
    <w:rsid w:val="00485388"/>
    <w:rsid w:val="004870D8"/>
    <w:rsid w:val="00491DA5"/>
    <w:rsid w:val="004961AD"/>
    <w:rsid w:val="00496D05"/>
    <w:rsid w:val="00496E71"/>
    <w:rsid w:val="00497E3B"/>
    <w:rsid w:val="004A2326"/>
    <w:rsid w:val="004A319F"/>
    <w:rsid w:val="004A4ECC"/>
    <w:rsid w:val="004A54A3"/>
    <w:rsid w:val="004B1853"/>
    <w:rsid w:val="004B3A33"/>
    <w:rsid w:val="004B3D2E"/>
    <w:rsid w:val="004B483F"/>
    <w:rsid w:val="004B64E9"/>
    <w:rsid w:val="004B6F87"/>
    <w:rsid w:val="004B748E"/>
    <w:rsid w:val="004B74CE"/>
    <w:rsid w:val="004B7A3D"/>
    <w:rsid w:val="004C10F3"/>
    <w:rsid w:val="004C20AC"/>
    <w:rsid w:val="004C3E7C"/>
    <w:rsid w:val="004C4306"/>
    <w:rsid w:val="004C456C"/>
    <w:rsid w:val="004C489E"/>
    <w:rsid w:val="004C4B6E"/>
    <w:rsid w:val="004C5691"/>
    <w:rsid w:val="004C57A9"/>
    <w:rsid w:val="004D316A"/>
    <w:rsid w:val="004D3AC9"/>
    <w:rsid w:val="004D3ADD"/>
    <w:rsid w:val="004D5713"/>
    <w:rsid w:val="004D5934"/>
    <w:rsid w:val="004D6C19"/>
    <w:rsid w:val="004D6FEE"/>
    <w:rsid w:val="004D7564"/>
    <w:rsid w:val="004E1354"/>
    <w:rsid w:val="004E154D"/>
    <w:rsid w:val="004E16A4"/>
    <w:rsid w:val="004E661E"/>
    <w:rsid w:val="004F03BE"/>
    <w:rsid w:val="004F0AD4"/>
    <w:rsid w:val="004F12DB"/>
    <w:rsid w:val="004F1CDA"/>
    <w:rsid w:val="004F4970"/>
    <w:rsid w:val="004F4B8D"/>
    <w:rsid w:val="004F5821"/>
    <w:rsid w:val="004F6194"/>
    <w:rsid w:val="004F674E"/>
    <w:rsid w:val="004F76F5"/>
    <w:rsid w:val="0050197B"/>
    <w:rsid w:val="00501DFC"/>
    <w:rsid w:val="00501EAB"/>
    <w:rsid w:val="0050316E"/>
    <w:rsid w:val="005043E1"/>
    <w:rsid w:val="005053FA"/>
    <w:rsid w:val="005068F2"/>
    <w:rsid w:val="00510956"/>
    <w:rsid w:val="00510C9F"/>
    <w:rsid w:val="005115C3"/>
    <w:rsid w:val="00512FF2"/>
    <w:rsid w:val="005132BC"/>
    <w:rsid w:val="005141FA"/>
    <w:rsid w:val="0051428C"/>
    <w:rsid w:val="00515E05"/>
    <w:rsid w:val="00516F56"/>
    <w:rsid w:val="00517C59"/>
    <w:rsid w:val="00520000"/>
    <w:rsid w:val="00526DC4"/>
    <w:rsid w:val="005300DF"/>
    <w:rsid w:val="00531A5A"/>
    <w:rsid w:val="00531A6D"/>
    <w:rsid w:val="00531B0F"/>
    <w:rsid w:val="00531B2A"/>
    <w:rsid w:val="00531DE3"/>
    <w:rsid w:val="0053422E"/>
    <w:rsid w:val="00534B84"/>
    <w:rsid w:val="00534C95"/>
    <w:rsid w:val="00536E21"/>
    <w:rsid w:val="0053715D"/>
    <w:rsid w:val="00540B3B"/>
    <w:rsid w:val="005410B3"/>
    <w:rsid w:val="005414C5"/>
    <w:rsid w:val="00541ACF"/>
    <w:rsid w:val="00541B18"/>
    <w:rsid w:val="00541FBC"/>
    <w:rsid w:val="00542671"/>
    <w:rsid w:val="00542EC3"/>
    <w:rsid w:val="005443FC"/>
    <w:rsid w:val="00544A76"/>
    <w:rsid w:val="005459F8"/>
    <w:rsid w:val="00545D35"/>
    <w:rsid w:val="005478F9"/>
    <w:rsid w:val="00551263"/>
    <w:rsid w:val="00551897"/>
    <w:rsid w:val="00553578"/>
    <w:rsid w:val="005535AA"/>
    <w:rsid w:val="00557727"/>
    <w:rsid w:val="005609AA"/>
    <w:rsid w:val="00563B9C"/>
    <w:rsid w:val="00565465"/>
    <w:rsid w:val="00567958"/>
    <w:rsid w:val="00567E8E"/>
    <w:rsid w:val="0057052D"/>
    <w:rsid w:val="005707BD"/>
    <w:rsid w:val="00571047"/>
    <w:rsid w:val="00571B02"/>
    <w:rsid w:val="005720EB"/>
    <w:rsid w:val="00572A03"/>
    <w:rsid w:val="005758AC"/>
    <w:rsid w:val="00576D71"/>
    <w:rsid w:val="005770F4"/>
    <w:rsid w:val="005776B9"/>
    <w:rsid w:val="00580F64"/>
    <w:rsid w:val="005817AB"/>
    <w:rsid w:val="005864C3"/>
    <w:rsid w:val="0058657E"/>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3D7A"/>
    <w:rsid w:val="005C414F"/>
    <w:rsid w:val="005C770C"/>
    <w:rsid w:val="005C7C2F"/>
    <w:rsid w:val="005D13E6"/>
    <w:rsid w:val="005D1684"/>
    <w:rsid w:val="005D1C2B"/>
    <w:rsid w:val="005D3F0B"/>
    <w:rsid w:val="005D4300"/>
    <w:rsid w:val="005D536A"/>
    <w:rsid w:val="005D62CD"/>
    <w:rsid w:val="005D65FC"/>
    <w:rsid w:val="005D74CC"/>
    <w:rsid w:val="005D751A"/>
    <w:rsid w:val="005E18B0"/>
    <w:rsid w:val="005E24A8"/>
    <w:rsid w:val="005E3275"/>
    <w:rsid w:val="005E40A8"/>
    <w:rsid w:val="005E48F2"/>
    <w:rsid w:val="005E5273"/>
    <w:rsid w:val="005E76E1"/>
    <w:rsid w:val="005F0B76"/>
    <w:rsid w:val="005F0D57"/>
    <w:rsid w:val="005F1575"/>
    <w:rsid w:val="005F2747"/>
    <w:rsid w:val="005F35AE"/>
    <w:rsid w:val="005F4323"/>
    <w:rsid w:val="005F4B52"/>
    <w:rsid w:val="005F79E3"/>
    <w:rsid w:val="006012BD"/>
    <w:rsid w:val="00602086"/>
    <w:rsid w:val="00603191"/>
    <w:rsid w:val="006031E8"/>
    <w:rsid w:val="0060326D"/>
    <w:rsid w:val="0060423E"/>
    <w:rsid w:val="0060578F"/>
    <w:rsid w:val="006057E2"/>
    <w:rsid w:val="00605D2B"/>
    <w:rsid w:val="006062DA"/>
    <w:rsid w:val="00607309"/>
    <w:rsid w:val="00607F3D"/>
    <w:rsid w:val="006105BC"/>
    <w:rsid w:val="00610C46"/>
    <w:rsid w:val="00611349"/>
    <w:rsid w:val="00611746"/>
    <w:rsid w:val="00611DD6"/>
    <w:rsid w:val="00613D88"/>
    <w:rsid w:val="00614834"/>
    <w:rsid w:val="0061489A"/>
    <w:rsid w:val="006150FB"/>
    <w:rsid w:val="00621035"/>
    <w:rsid w:val="00621070"/>
    <w:rsid w:val="0062239E"/>
    <w:rsid w:val="006254E5"/>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665A4"/>
    <w:rsid w:val="00670A3B"/>
    <w:rsid w:val="006735F6"/>
    <w:rsid w:val="00674D05"/>
    <w:rsid w:val="00675661"/>
    <w:rsid w:val="00676DFB"/>
    <w:rsid w:val="00681302"/>
    <w:rsid w:val="00681F17"/>
    <w:rsid w:val="00682164"/>
    <w:rsid w:val="006826DA"/>
    <w:rsid w:val="0068325D"/>
    <w:rsid w:val="00683DC9"/>
    <w:rsid w:val="00685A2A"/>
    <w:rsid w:val="00687B92"/>
    <w:rsid w:val="006921D8"/>
    <w:rsid w:val="00692778"/>
    <w:rsid w:val="00694D97"/>
    <w:rsid w:val="00696616"/>
    <w:rsid w:val="00696F11"/>
    <w:rsid w:val="00697ECB"/>
    <w:rsid w:val="006A141D"/>
    <w:rsid w:val="006A1F3F"/>
    <w:rsid w:val="006A3D29"/>
    <w:rsid w:val="006A4C24"/>
    <w:rsid w:val="006A5F24"/>
    <w:rsid w:val="006A6FE7"/>
    <w:rsid w:val="006B0886"/>
    <w:rsid w:val="006B0915"/>
    <w:rsid w:val="006B0ABA"/>
    <w:rsid w:val="006B0B08"/>
    <w:rsid w:val="006B10A8"/>
    <w:rsid w:val="006B119B"/>
    <w:rsid w:val="006B26D3"/>
    <w:rsid w:val="006B36EF"/>
    <w:rsid w:val="006B3BEA"/>
    <w:rsid w:val="006B4FD6"/>
    <w:rsid w:val="006B52CD"/>
    <w:rsid w:val="006B78C5"/>
    <w:rsid w:val="006C1383"/>
    <w:rsid w:val="006C2F23"/>
    <w:rsid w:val="006C31AF"/>
    <w:rsid w:val="006C3540"/>
    <w:rsid w:val="006C3E47"/>
    <w:rsid w:val="006C6D15"/>
    <w:rsid w:val="006C7A2F"/>
    <w:rsid w:val="006C7CAB"/>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18F3"/>
    <w:rsid w:val="006F2412"/>
    <w:rsid w:val="006F3363"/>
    <w:rsid w:val="006F4FF5"/>
    <w:rsid w:val="006F53BB"/>
    <w:rsid w:val="006F5760"/>
    <w:rsid w:val="006F6BE0"/>
    <w:rsid w:val="00700013"/>
    <w:rsid w:val="0070099B"/>
    <w:rsid w:val="00701F7F"/>
    <w:rsid w:val="00701FA5"/>
    <w:rsid w:val="007021F1"/>
    <w:rsid w:val="00702862"/>
    <w:rsid w:val="00702CB6"/>
    <w:rsid w:val="00702D97"/>
    <w:rsid w:val="00703F64"/>
    <w:rsid w:val="00704CD1"/>
    <w:rsid w:val="0070679D"/>
    <w:rsid w:val="00706E9F"/>
    <w:rsid w:val="00707019"/>
    <w:rsid w:val="00707245"/>
    <w:rsid w:val="00710E5B"/>
    <w:rsid w:val="00712EE0"/>
    <w:rsid w:val="007146BA"/>
    <w:rsid w:val="0071697F"/>
    <w:rsid w:val="0071716F"/>
    <w:rsid w:val="0072215B"/>
    <w:rsid w:val="0072271C"/>
    <w:rsid w:val="00723286"/>
    <w:rsid w:val="00723B07"/>
    <w:rsid w:val="0072433A"/>
    <w:rsid w:val="00724F1A"/>
    <w:rsid w:val="00727C09"/>
    <w:rsid w:val="00731F86"/>
    <w:rsid w:val="00733866"/>
    <w:rsid w:val="007372AF"/>
    <w:rsid w:val="007372F0"/>
    <w:rsid w:val="007402AF"/>
    <w:rsid w:val="00741626"/>
    <w:rsid w:val="00742461"/>
    <w:rsid w:val="00742758"/>
    <w:rsid w:val="0074315B"/>
    <w:rsid w:val="007448CD"/>
    <w:rsid w:val="00745F93"/>
    <w:rsid w:val="00747AB7"/>
    <w:rsid w:val="00752052"/>
    <w:rsid w:val="00752B02"/>
    <w:rsid w:val="00755251"/>
    <w:rsid w:val="00755A91"/>
    <w:rsid w:val="007568F4"/>
    <w:rsid w:val="007569A2"/>
    <w:rsid w:val="0075724E"/>
    <w:rsid w:val="0076494C"/>
    <w:rsid w:val="00766389"/>
    <w:rsid w:val="00772D34"/>
    <w:rsid w:val="0077356E"/>
    <w:rsid w:val="007736FA"/>
    <w:rsid w:val="007737E8"/>
    <w:rsid w:val="00773DC9"/>
    <w:rsid w:val="007758EE"/>
    <w:rsid w:val="00776E5E"/>
    <w:rsid w:val="0077739D"/>
    <w:rsid w:val="0077752D"/>
    <w:rsid w:val="007806D4"/>
    <w:rsid w:val="0078132A"/>
    <w:rsid w:val="00782019"/>
    <w:rsid w:val="0078202A"/>
    <w:rsid w:val="00785325"/>
    <w:rsid w:val="00786443"/>
    <w:rsid w:val="00787152"/>
    <w:rsid w:val="00790C1A"/>
    <w:rsid w:val="00790E52"/>
    <w:rsid w:val="00792E46"/>
    <w:rsid w:val="007931B7"/>
    <w:rsid w:val="00795CE3"/>
    <w:rsid w:val="00797197"/>
    <w:rsid w:val="007A0DD5"/>
    <w:rsid w:val="007A1ABA"/>
    <w:rsid w:val="007A25A8"/>
    <w:rsid w:val="007A2B3C"/>
    <w:rsid w:val="007A3ECB"/>
    <w:rsid w:val="007A4CC0"/>
    <w:rsid w:val="007A7285"/>
    <w:rsid w:val="007B0E0D"/>
    <w:rsid w:val="007B29E4"/>
    <w:rsid w:val="007B448D"/>
    <w:rsid w:val="007B4FBA"/>
    <w:rsid w:val="007B6958"/>
    <w:rsid w:val="007C4D7C"/>
    <w:rsid w:val="007C4FC7"/>
    <w:rsid w:val="007C5134"/>
    <w:rsid w:val="007C6CD3"/>
    <w:rsid w:val="007C7AD1"/>
    <w:rsid w:val="007D2543"/>
    <w:rsid w:val="007D4645"/>
    <w:rsid w:val="007D4E0F"/>
    <w:rsid w:val="007D55DA"/>
    <w:rsid w:val="007D5638"/>
    <w:rsid w:val="007D5665"/>
    <w:rsid w:val="007D5E35"/>
    <w:rsid w:val="007D6AF9"/>
    <w:rsid w:val="007D6D8D"/>
    <w:rsid w:val="007D7972"/>
    <w:rsid w:val="007E0AEF"/>
    <w:rsid w:val="007E0B62"/>
    <w:rsid w:val="007E1BC3"/>
    <w:rsid w:val="007E32FC"/>
    <w:rsid w:val="007E3754"/>
    <w:rsid w:val="007E503E"/>
    <w:rsid w:val="007E52F1"/>
    <w:rsid w:val="007E56CB"/>
    <w:rsid w:val="007E6F05"/>
    <w:rsid w:val="007E7DD4"/>
    <w:rsid w:val="007F1451"/>
    <w:rsid w:val="007F1B93"/>
    <w:rsid w:val="007F3488"/>
    <w:rsid w:val="007F4057"/>
    <w:rsid w:val="007F43B4"/>
    <w:rsid w:val="007F4ED0"/>
    <w:rsid w:val="007F566C"/>
    <w:rsid w:val="007F5AE4"/>
    <w:rsid w:val="007F64F9"/>
    <w:rsid w:val="007F7B65"/>
    <w:rsid w:val="007F7F91"/>
    <w:rsid w:val="0080043A"/>
    <w:rsid w:val="008009C0"/>
    <w:rsid w:val="00801F35"/>
    <w:rsid w:val="0080399F"/>
    <w:rsid w:val="0080475F"/>
    <w:rsid w:val="00805C67"/>
    <w:rsid w:val="00807736"/>
    <w:rsid w:val="00807D70"/>
    <w:rsid w:val="00812A0A"/>
    <w:rsid w:val="00815878"/>
    <w:rsid w:val="00815A54"/>
    <w:rsid w:val="0082010D"/>
    <w:rsid w:val="00821519"/>
    <w:rsid w:val="00821C04"/>
    <w:rsid w:val="00826265"/>
    <w:rsid w:val="00827EEF"/>
    <w:rsid w:val="0083002A"/>
    <w:rsid w:val="00830884"/>
    <w:rsid w:val="00831537"/>
    <w:rsid w:val="00832757"/>
    <w:rsid w:val="00832BFA"/>
    <w:rsid w:val="00832FE5"/>
    <w:rsid w:val="0084114B"/>
    <w:rsid w:val="00841573"/>
    <w:rsid w:val="00841CA9"/>
    <w:rsid w:val="00842ED4"/>
    <w:rsid w:val="00845EA4"/>
    <w:rsid w:val="0084684C"/>
    <w:rsid w:val="00847A1D"/>
    <w:rsid w:val="00847F39"/>
    <w:rsid w:val="00852ECA"/>
    <w:rsid w:val="008550F0"/>
    <w:rsid w:val="00855650"/>
    <w:rsid w:val="008561AA"/>
    <w:rsid w:val="00856C76"/>
    <w:rsid w:val="008576F3"/>
    <w:rsid w:val="00857BD3"/>
    <w:rsid w:val="00860037"/>
    <w:rsid w:val="00860CDF"/>
    <w:rsid w:val="00860FEF"/>
    <w:rsid w:val="008618D9"/>
    <w:rsid w:val="0086361E"/>
    <w:rsid w:val="0086452C"/>
    <w:rsid w:val="008649E5"/>
    <w:rsid w:val="00864F72"/>
    <w:rsid w:val="008738A1"/>
    <w:rsid w:val="00873D60"/>
    <w:rsid w:val="00874C23"/>
    <w:rsid w:val="00874D05"/>
    <w:rsid w:val="00874F0E"/>
    <w:rsid w:val="00875CD2"/>
    <w:rsid w:val="00876BA8"/>
    <w:rsid w:val="0088058F"/>
    <w:rsid w:val="00881FFB"/>
    <w:rsid w:val="00883E64"/>
    <w:rsid w:val="0088403D"/>
    <w:rsid w:val="008850E5"/>
    <w:rsid w:val="0088510D"/>
    <w:rsid w:val="00885A1B"/>
    <w:rsid w:val="00885C97"/>
    <w:rsid w:val="00885CDE"/>
    <w:rsid w:val="008946EA"/>
    <w:rsid w:val="008947B5"/>
    <w:rsid w:val="00894D4A"/>
    <w:rsid w:val="00895F73"/>
    <w:rsid w:val="00897C9D"/>
    <w:rsid w:val="008A20F1"/>
    <w:rsid w:val="008A2A09"/>
    <w:rsid w:val="008A47B2"/>
    <w:rsid w:val="008A5670"/>
    <w:rsid w:val="008A5BD1"/>
    <w:rsid w:val="008A6B4E"/>
    <w:rsid w:val="008B1D4F"/>
    <w:rsid w:val="008B2E64"/>
    <w:rsid w:val="008B2FDE"/>
    <w:rsid w:val="008B45A2"/>
    <w:rsid w:val="008B4B2E"/>
    <w:rsid w:val="008B4EBC"/>
    <w:rsid w:val="008B5E35"/>
    <w:rsid w:val="008C297E"/>
    <w:rsid w:val="008C2A1D"/>
    <w:rsid w:val="008C380D"/>
    <w:rsid w:val="008C508D"/>
    <w:rsid w:val="008C5745"/>
    <w:rsid w:val="008C74CA"/>
    <w:rsid w:val="008D04B8"/>
    <w:rsid w:val="008D1236"/>
    <w:rsid w:val="008D38EC"/>
    <w:rsid w:val="008D762D"/>
    <w:rsid w:val="008E215F"/>
    <w:rsid w:val="008E2CC6"/>
    <w:rsid w:val="008E4231"/>
    <w:rsid w:val="008E586E"/>
    <w:rsid w:val="008E5A8E"/>
    <w:rsid w:val="008E75B1"/>
    <w:rsid w:val="008F05C2"/>
    <w:rsid w:val="008F1125"/>
    <w:rsid w:val="008F4C31"/>
    <w:rsid w:val="008F52F4"/>
    <w:rsid w:val="008F6A42"/>
    <w:rsid w:val="008F6BDB"/>
    <w:rsid w:val="008F7D31"/>
    <w:rsid w:val="00900115"/>
    <w:rsid w:val="009007FC"/>
    <w:rsid w:val="00900A88"/>
    <w:rsid w:val="0090282D"/>
    <w:rsid w:val="009031EC"/>
    <w:rsid w:val="00903BE5"/>
    <w:rsid w:val="009049BE"/>
    <w:rsid w:val="00905DA7"/>
    <w:rsid w:val="009063D7"/>
    <w:rsid w:val="009069B7"/>
    <w:rsid w:val="009073DD"/>
    <w:rsid w:val="00907FE3"/>
    <w:rsid w:val="00910D80"/>
    <w:rsid w:val="009111EA"/>
    <w:rsid w:val="0091170B"/>
    <w:rsid w:val="00911F93"/>
    <w:rsid w:val="0091243B"/>
    <w:rsid w:val="00912837"/>
    <w:rsid w:val="0091304F"/>
    <w:rsid w:val="009133A9"/>
    <w:rsid w:val="009159DA"/>
    <w:rsid w:val="0091614F"/>
    <w:rsid w:val="00920D15"/>
    <w:rsid w:val="009210A6"/>
    <w:rsid w:val="0092234C"/>
    <w:rsid w:val="009233B3"/>
    <w:rsid w:val="00926FCD"/>
    <w:rsid w:val="00927607"/>
    <w:rsid w:val="00931E3D"/>
    <w:rsid w:val="00933EF5"/>
    <w:rsid w:val="0094005B"/>
    <w:rsid w:val="00943709"/>
    <w:rsid w:val="00943B62"/>
    <w:rsid w:val="009443A6"/>
    <w:rsid w:val="00944AE1"/>
    <w:rsid w:val="0094607A"/>
    <w:rsid w:val="00947785"/>
    <w:rsid w:val="00950263"/>
    <w:rsid w:val="00956CD1"/>
    <w:rsid w:val="009623FA"/>
    <w:rsid w:val="00964969"/>
    <w:rsid w:val="00964A87"/>
    <w:rsid w:val="00965794"/>
    <w:rsid w:val="00965870"/>
    <w:rsid w:val="00966EAF"/>
    <w:rsid w:val="00966F18"/>
    <w:rsid w:val="00970BC4"/>
    <w:rsid w:val="00973D8D"/>
    <w:rsid w:val="009752F6"/>
    <w:rsid w:val="009758DB"/>
    <w:rsid w:val="009768B5"/>
    <w:rsid w:val="0097768E"/>
    <w:rsid w:val="00977E87"/>
    <w:rsid w:val="00983201"/>
    <w:rsid w:val="00984197"/>
    <w:rsid w:val="00986534"/>
    <w:rsid w:val="00991B75"/>
    <w:rsid w:val="00995692"/>
    <w:rsid w:val="00996B6C"/>
    <w:rsid w:val="00997217"/>
    <w:rsid w:val="00997F40"/>
    <w:rsid w:val="00997F96"/>
    <w:rsid w:val="009A33AC"/>
    <w:rsid w:val="009A33BE"/>
    <w:rsid w:val="009A5AE2"/>
    <w:rsid w:val="009A5D8D"/>
    <w:rsid w:val="009B1106"/>
    <w:rsid w:val="009B1EAF"/>
    <w:rsid w:val="009B38C8"/>
    <w:rsid w:val="009B3FAA"/>
    <w:rsid w:val="009B4DEF"/>
    <w:rsid w:val="009C4221"/>
    <w:rsid w:val="009C614E"/>
    <w:rsid w:val="009D1ED8"/>
    <w:rsid w:val="009D4A0A"/>
    <w:rsid w:val="009D52BA"/>
    <w:rsid w:val="009D6011"/>
    <w:rsid w:val="009D6659"/>
    <w:rsid w:val="009D7058"/>
    <w:rsid w:val="009E0336"/>
    <w:rsid w:val="009E10EC"/>
    <w:rsid w:val="009E2797"/>
    <w:rsid w:val="009E3A9A"/>
    <w:rsid w:val="009E5841"/>
    <w:rsid w:val="009F50FA"/>
    <w:rsid w:val="009F76BF"/>
    <w:rsid w:val="00A022D9"/>
    <w:rsid w:val="00A033BB"/>
    <w:rsid w:val="00A0357E"/>
    <w:rsid w:val="00A045F4"/>
    <w:rsid w:val="00A05B4F"/>
    <w:rsid w:val="00A06909"/>
    <w:rsid w:val="00A10387"/>
    <w:rsid w:val="00A1248F"/>
    <w:rsid w:val="00A21B13"/>
    <w:rsid w:val="00A2508C"/>
    <w:rsid w:val="00A2572E"/>
    <w:rsid w:val="00A25FC0"/>
    <w:rsid w:val="00A262B6"/>
    <w:rsid w:val="00A26D41"/>
    <w:rsid w:val="00A27138"/>
    <w:rsid w:val="00A3359F"/>
    <w:rsid w:val="00A33A89"/>
    <w:rsid w:val="00A3709C"/>
    <w:rsid w:val="00A3728F"/>
    <w:rsid w:val="00A4105D"/>
    <w:rsid w:val="00A415DD"/>
    <w:rsid w:val="00A41ED4"/>
    <w:rsid w:val="00A442A4"/>
    <w:rsid w:val="00A4466C"/>
    <w:rsid w:val="00A4628E"/>
    <w:rsid w:val="00A51216"/>
    <w:rsid w:val="00A51F5A"/>
    <w:rsid w:val="00A5314A"/>
    <w:rsid w:val="00A54E02"/>
    <w:rsid w:val="00A54F44"/>
    <w:rsid w:val="00A57F60"/>
    <w:rsid w:val="00A61A6E"/>
    <w:rsid w:val="00A61A73"/>
    <w:rsid w:val="00A65B8D"/>
    <w:rsid w:val="00A67424"/>
    <w:rsid w:val="00A67E6B"/>
    <w:rsid w:val="00A703CE"/>
    <w:rsid w:val="00A70670"/>
    <w:rsid w:val="00A7188F"/>
    <w:rsid w:val="00A7216C"/>
    <w:rsid w:val="00A7622C"/>
    <w:rsid w:val="00A77949"/>
    <w:rsid w:val="00A8007D"/>
    <w:rsid w:val="00A80B43"/>
    <w:rsid w:val="00A8244C"/>
    <w:rsid w:val="00A83D36"/>
    <w:rsid w:val="00A83E98"/>
    <w:rsid w:val="00A859C8"/>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741"/>
    <w:rsid w:val="00AB628D"/>
    <w:rsid w:val="00AB641E"/>
    <w:rsid w:val="00AC1530"/>
    <w:rsid w:val="00AC1D64"/>
    <w:rsid w:val="00AC2BA3"/>
    <w:rsid w:val="00AC3394"/>
    <w:rsid w:val="00AD181D"/>
    <w:rsid w:val="00AD1E25"/>
    <w:rsid w:val="00AD234D"/>
    <w:rsid w:val="00AD38ED"/>
    <w:rsid w:val="00AD41E1"/>
    <w:rsid w:val="00AD4282"/>
    <w:rsid w:val="00AD44A8"/>
    <w:rsid w:val="00AD6111"/>
    <w:rsid w:val="00AD77FD"/>
    <w:rsid w:val="00AE0CEC"/>
    <w:rsid w:val="00AE18DA"/>
    <w:rsid w:val="00AE1A7A"/>
    <w:rsid w:val="00AE4894"/>
    <w:rsid w:val="00AE5AC8"/>
    <w:rsid w:val="00AF15FC"/>
    <w:rsid w:val="00AF2619"/>
    <w:rsid w:val="00AF6B54"/>
    <w:rsid w:val="00AF6F6A"/>
    <w:rsid w:val="00B049EC"/>
    <w:rsid w:val="00B04DD6"/>
    <w:rsid w:val="00B05841"/>
    <w:rsid w:val="00B076E8"/>
    <w:rsid w:val="00B078A6"/>
    <w:rsid w:val="00B10264"/>
    <w:rsid w:val="00B10FF6"/>
    <w:rsid w:val="00B111BF"/>
    <w:rsid w:val="00B1212B"/>
    <w:rsid w:val="00B14213"/>
    <w:rsid w:val="00B155F5"/>
    <w:rsid w:val="00B15800"/>
    <w:rsid w:val="00B160F9"/>
    <w:rsid w:val="00B173E2"/>
    <w:rsid w:val="00B177F2"/>
    <w:rsid w:val="00B206BA"/>
    <w:rsid w:val="00B20B10"/>
    <w:rsid w:val="00B216FE"/>
    <w:rsid w:val="00B244A4"/>
    <w:rsid w:val="00B26CCB"/>
    <w:rsid w:val="00B26FFB"/>
    <w:rsid w:val="00B31114"/>
    <w:rsid w:val="00B31B5C"/>
    <w:rsid w:val="00B34D98"/>
    <w:rsid w:val="00B35503"/>
    <w:rsid w:val="00B35D28"/>
    <w:rsid w:val="00B37C1A"/>
    <w:rsid w:val="00B37E5F"/>
    <w:rsid w:val="00B408F8"/>
    <w:rsid w:val="00B420C9"/>
    <w:rsid w:val="00B44279"/>
    <w:rsid w:val="00B45AA5"/>
    <w:rsid w:val="00B461BE"/>
    <w:rsid w:val="00B466DA"/>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B20"/>
    <w:rsid w:val="00B76F62"/>
    <w:rsid w:val="00B77236"/>
    <w:rsid w:val="00B77B2E"/>
    <w:rsid w:val="00B8098C"/>
    <w:rsid w:val="00B81A09"/>
    <w:rsid w:val="00B82C81"/>
    <w:rsid w:val="00B83381"/>
    <w:rsid w:val="00B8390D"/>
    <w:rsid w:val="00B860B7"/>
    <w:rsid w:val="00B87E94"/>
    <w:rsid w:val="00B90D57"/>
    <w:rsid w:val="00B90ED9"/>
    <w:rsid w:val="00B91207"/>
    <w:rsid w:val="00B92FB4"/>
    <w:rsid w:val="00B94DC9"/>
    <w:rsid w:val="00B95B79"/>
    <w:rsid w:val="00B95F1A"/>
    <w:rsid w:val="00B96933"/>
    <w:rsid w:val="00BA05BF"/>
    <w:rsid w:val="00BA0DB3"/>
    <w:rsid w:val="00BA0E31"/>
    <w:rsid w:val="00BA2FEE"/>
    <w:rsid w:val="00BA42E0"/>
    <w:rsid w:val="00BA73C9"/>
    <w:rsid w:val="00BB1780"/>
    <w:rsid w:val="00BB1D6B"/>
    <w:rsid w:val="00BB1EC2"/>
    <w:rsid w:val="00BB2686"/>
    <w:rsid w:val="00BB2DC5"/>
    <w:rsid w:val="00BB4022"/>
    <w:rsid w:val="00BB62D7"/>
    <w:rsid w:val="00BB69EA"/>
    <w:rsid w:val="00BB7BCF"/>
    <w:rsid w:val="00BC05E2"/>
    <w:rsid w:val="00BC0C9A"/>
    <w:rsid w:val="00BC4D68"/>
    <w:rsid w:val="00BC51C0"/>
    <w:rsid w:val="00BC7BD0"/>
    <w:rsid w:val="00BC7DE1"/>
    <w:rsid w:val="00BD08FE"/>
    <w:rsid w:val="00BD249F"/>
    <w:rsid w:val="00BD4F0D"/>
    <w:rsid w:val="00BD5CAE"/>
    <w:rsid w:val="00BD7208"/>
    <w:rsid w:val="00BD7C52"/>
    <w:rsid w:val="00BE01B0"/>
    <w:rsid w:val="00BE08A5"/>
    <w:rsid w:val="00BE1BBE"/>
    <w:rsid w:val="00BE32C7"/>
    <w:rsid w:val="00BE4652"/>
    <w:rsid w:val="00BE4A75"/>
    <w:rsid w:val="00BE4E30"/>
    <w:rsid w:val="00BE4FDC"/>
    <w:rsid w:val="00BE5C36"/>
    <w:rsid w:val="00BF01B4"/>
    <w:rsid w:val="00BF0DCB"/>
    <w:rsid w:val="00BF1E71"/>
    <w:rsid w:val="00BF1EC0"/>
    <w:rsid w:val="00BF2AD9"/>
    <w:rsid w:val="00BF2F98"/>
    <w:rsid w:val="00BF3DA6"/>
    <w:rsid w:val="00BF760A"/>
    <w:rsid w:val="00C00D17"/>
    <w:rsid w:val="00C02A64"/>
    <w:rsid w:val="00C06278"/>
    <w:rsid w:val="00C06502"/>
    <w:rsid w:val="00C06661"/>
    <w:rsid w:val="00C079DE"/>
    <w:rsid w:val="00C11344"/>
    <w:rsid w:val="00C1297D"/>
    <w:rsid w:val="00C14017"/>
    <w:rsid w:val="00C148AE"/>
    <w:rsid w:val="00C14B07"/>
    <w:rsid w:val="00C1506F"/>
    <w:rsid w:val="00C17589"/>
    <w:rsid w:val="00C22370"/>
    <w:rsid w:val="00C22D01"/>
    <w:rsid w:val="00C22D64"/>
    <w:rsid w:val="00C22E05"/>
    <w:rsid w:val="00C24F09"/>
    <w:rsid w:val="00C25578"/>
    <w:rsid w:val="00C25ED1"/>
    <w:rsid w:val="00C31741"/>
    <w:rsid w:val="00C31CFE"/>
    <w:rsid w:val="00C335FC"/>
    <w:rsid w:val="00C33CFB"/>
    <w:rsid w:val="00C34493"/>
    <w:rsid w:val="00C35B04"/>
    <w:rsid w:val="00C35CE7"/>
    <w:rsid w:val="00C362F6"/>
    <w:rsid w:val="00C37A09"/>
    <w:rsid w:val="00C412FF"/>
    <w:rsid w:val="00C41357"/>
    <w:rsid w:val="00C4233C"/>
    <w:rsid w:val="00C42EFC"/>
    <w:rsid w:val="00C446B2"/>
    <w:rsid w:val="00C45315"/>
    <w:rsid w:val="00C46882"/>
    <w:rsid w:val="00C46DE0"/>
    <w:rsid w:val="00C47D78"/>
    <w:rsid w:val="00C51AB5"/>
    <w:rsid w:val="00C52510"/>
    <w:rsid w:val="00C527FA"/>
    <w:rsid w:val="00C539E3"/>
    <w:rsid w:val="00C53F32"/>
    <w:rsid w:val="00C55168"/>
    <w:rsid w:val="00C56885"/>
    <w:rsid w:val="00C57680"/>
    <w:rsid w:val="00C57997"/>
    <w:rsid w:val="00C57C9F"/>
    <w:rsid w:val="00C57DE8"/>
    <w:rsid w:val="00C607C9"/>
    <w:rsid w:val="00C6230B"/>
    <w:rsid w:val="00C625C8"/>
    <w:rsid w:val="00C6293A"/>
    <w:rsid w:val="00C669B9"/>
    <w:rsid w:val="00C70AD4"/>
    <w:rsid w:val="00C72D55"/>
    <w:rsid w:val="00C732C5"/>
    <w:rsid w:val="00C734EC"/>
    <w:rsid w:val="00C747C2"/>
    <w:rsid w:val="00C76DD6"/>
    <w:rsid w:val="00C80261"/>
    <w:rsid w:val="00C80FE1"/>
    <w:rsid w:val="00C8246A"/>
    <w:rsid w:val="00C830CA"/>
    <w:rsid w:val="00C83120"/>
    <w:rsid w:val="00C83BAB"/>
    <w:rsid w:val="00C84197"/>
    <w:rsid w:val="00C84663"/>
    <w:rsid w:val="00C84904"/>
    <w:rsid w:val="00C904A0"/>
    <w:rsid w:val="00C9115E"/>
    <w:rsid w:val="00C9167C"/>
    <w:rsid w:val="00C926A1"/>
    <w:rsid w:val="00C9405A"/>
    <w:rsid w:val="00C94AA0"/>
    <w:rsid w:val="00C94AC7"/>
    <w:rsid w:val="00C95207"/>
    <w:rsid w:val="00C962CF"/>
    <w:rsid w:val="00CA1B76"/>
    <w:rsid w:val="00CA2B09"/>
    <w:rsid w:val="00CA4E8C"/>
    <w:rsid w:val="00CA5CD5"/>
    <w:rsid w:val="00CA6573"/>
    <w:rsid w:val="00CA66F7"/>
    <w:rsid w:val="00CA6AE7"/>
    <w:rsid w:val="00CA7887"/>
    <w:rsid w:val="00CB27A4"/>
    <w:rsid w:val="00CB2F1C"/>
    <w:rsid w:val="00CB35D7"/>
    <w:rsid w:val="00CB621B"/>
    <w:rsid w:val="00CB65EC"/>
    <w:rsid w:val="00CB6A72"/>
    <w:rsid w:val="00CB6E8A"/>
    <w:rsid w:val="00CB7069"/>
    <w:rsid w:val="00CC1DB1"/>
    <w:rsid w:val="00CC1F58"/>
    <w:rsid w:val="00CC7CEF"/>
    <w:rsid w:val="00CD0468"/>
    <w:rsid w:val="00CD1491"/>
    <w:rsid w:val="00CD343D"/>
    <w:rsid w:val="00CD64DE"/>
    <w:rsid w:val="00CD6EC0"/>
    <w:rsid w:val="00CD7CC2"/>
    <w:rsid w:val="00CE31D3"/>
    <w:rsid w:val="00CE50AD"/>
    <w:rsid w:val="00CE5195"/>
    <w:rsid w:val="00CE51E4"/>
    <w:rsid w:val="00CE7CC2"/>
    <w:rsid w:val="00CF10FC"/>
    <w:rsid w:val="00CF1E45"/>
    <w:rsid w:val="00CF3428"/>
    <w:rsid w:val="00CF4F61"/>
    <w:rsid w:val="00CF5631"/>
    <w:rsid w:val="00CF6971"/>
    <w:rsid w:val="00CF7993"/>
    <w:rsid w:val="00D00AC1"/>
    <w:rsid w:val="00D014AF"/>
    <w:rsid w:val="00D01D9D"/>
    <w:rsid w:val="00D03926"/>
    <w:rsid w:val="00D03B93"/>
    <w:rsid w:val="00D0601D"/>
    <w:rsid w:val="00D12214"/>
    <w:rsid w:val="00D12D3B"/>
    <w:rsid w:val="00D16225"/>
    <w:rsid w:val="00D16547"/>
    <w:rsid w:val="00D2010F"/>
    <w:rsid w:val="00D20368"/>
    <w:rsid w:val="00D20FE4"/>
    <w:rsid w:val="00D21B24"/>
    <w:rsid w:val="00D22035"/>
    <w:rsid w:val="00D237F3"/>
    <w:rsid w:val="00D23D08"/>
    <w:rsid w:val="00D24260"/>
    <w:rsid w:val="00D2489A"/>
    <w:rsid w:val="00D24BE6"/>
    <w:rsid w:val="00D25099"/>
    <w:rsid w:val="00D269DD"/>
    <w:rsid w:val="00D309C0"/>
    <w:rsid w:val="00D32422"/>
    <w:rsid w:val="00D33C66"/>
    <w:rsid w:val="00D33F81"/>
    <w:rsid w:val="00D34A5A"/>
    <w:rsid w:val="00D35A50"/>
    <w:rsid w:val="00D35BF1"/>
    <w:rsid w:val="00D3635F"/>
    <w:rsid w:val="00D36CA4"/>
    <w:rsid w:val="00D378CF"/>
    <w:rsid w:val="00D434D5"/>
    <w:rsid w:val="00D44218"/>
    <w:rsid w:val="00D4494B"/>
    <w:rsid w:val="00D45843"/>
    <w:rsid w:val="00D511DC"/>
    <w:rsid w:val="00D5482F"/>
    <w:rsid w:val="00D54C8F"/>
    <w:rsid w:val="00D566F5"/>
    <w:rsid w:val="00D56752"/>
    <w:rsid w:val="00D56F54"/>
    <w:rsid w:val="00D5720A"/>
    <w:rsid w:val="00D62375"/>
    <w:rsid w:val="00D63A6F"/>
    <w:rsid w:val="00D70871"/>
    <w:rsid w:val="00D70AB8"/>
    <w:rsid w:val="00D7104A"/>
    <w:rsid w:val="00D718E2"/>
    <w:rsid w:val="00D72E69"/>
    <w:rsid w:val="00D73B5B"/>
    <w:rsid w:val="00D74FDC"/>
    <w:rsid w:val="00D81429"/>
    <w:rsid w:val="00D81559"/>
    <w:rsid w:val="00D82506"/>
    <w:rsid w:val="00D862D7"/>
    <w:rsid w:val="00D871A9"/>
    <w:rsid w:val="00D87F46"/>
    <w:rsid w:val="00D9154A"/>
    <w:rsid w:val="00D917DE"/>
    <w:rsid w:val="00D91AF2"/>
    <w:rsid w:val="00D927CA"/>
    <w:rsid w:val="00D93271"/>
    <w:rsid w:val="00D96319"/>
    <w:rsid w:val="00DA0CA2"/>
    <w:rsid w:val="00DA158D"/>
    <w:rsid w:val="00DA30A9"/>
    <w:rsid w:val="00DA47C6"/>
    <w:rsid w:val="00DA4B87"/>
    <w:rsid w:val="00DA78C0"/>
    <w:rsid w:val="00DB03CE"/>
    <w:rsid w:val="00DB0766"/>
    <w:rsid w:val="00DB225F"/>
    <w:rsid w:val="00DB31F5"/>
    <w:rsid w:val="00DB4CAC"/>
    <w:rsid w:val="00DB4D86"/>
    <w:rsid w:val="00DB53F2"/>
    <w:rsid w:val="00DB55B5"/>
    <w:rsid w:val="00DB5B3C"/>
    <w:rsid w:val="00DB5D12"/>
    <w:rsid w:val="00DB685F"/>
    <w:rsid w:val="00DC0207"/>
    <w:rsid w:val="00DC0B4C"/>
    <w:rsid w:val="00DC1DD2"/>
    <w:rsid w:val="00DC3F3A"/>
    <w:rsid w:val="00DC4FDE"/>
    <w:rsid w:val="00DC638A"/>
    <w:rsid w:val="00DC68E2"/>
    <w:rsid w:val="00DC691A"/>
    <w:rsid w:val="00DC6A6C"/>
    <w:rsid w:val="00DC6CDC"/>
    <w:rsid w:val="00DC6D72"/>
    <w:rsid w:val="00DC71EE"/>
    <w:rsid w:val="00DC76BD"/>
    <w:rsid w:val="00DC7E64"/>
    <w:rsid w:val="00DD0702"/>
    <w:rsid w:val="00DD1AF6"/>
    <w:rsid w:val="00DD1BAF"/>
    <w:rsid w:val="00DD412A"/>
    <w:rsid w:val="00DD4CC6"/>
    <w:rsid w:val="00DD4E98"/>
    <w:rsid w:val="00DD58B8"/>
    <w:rsid w:val="00DD664B"/>
    <w:rsid w:val="00DE06FD"/>
    <w:rsid w:val="00DE2129"/>
    <w:rsid w:val="00DE21CB"/>
    <w:rsid w:val="00DE28BF"/>
    <w:rsid w:val="00DE44E9"/>
    <w:rsid w:val="00DE5048"/>
    <w:rsid w:val="00DE6690"/>
    <w:rsid w:val="00DE7637"/>
    <w:rsid w:val="00DF09B8"/>
    <w:rsid w:val="00DF15EE"/>
    <w:rsid w:val="00DF2313"/>
    <w:rsid w:val="00DF2AF7"/>
    <w:rsid w:val="00DF327C"/>
    <w:rsid w:val="00DF53EA"/>
    <w:rsid w:val="00DF7C0A"/>
    <w:rsid w:val="00E006B6"/>
    <w:rsid w:val="00E013E9"/>
    <w:rsid w:val="00E02840"/>
    <w:rsid w:val="00E02932"/>
    <w:rsid w:val="00E1020C"/>
    <w:rsid w:val="00E1033E"/>
    <w:rsid w:val="00E10F14"/>
    <w:rsid w:val="00E11F28"/>
    <w:rsid w:val="00E12B19"/>
    <w:rsid w:val="00E14744"/>
    <w:rsid w:val="00E14816"/>
    <w:rsid w:val="00E1487F"/>
    <w:rsid w:val="00E154AB"/>
    <w:rsid w:val="00E15722"/>
    <w:rsid w:val="00E164E7"/>
    <w:rsid w:val="00E16654"/>
    <w:rsid w:val="00E20F23"/>
    <w:rsid w:val="00E21CDD"/>
    <w:rsid w:val="00E22360"/>
    <w:rsid w:val="00E224D4"/>
    <w:rsid w:val="00E23669"/>
    <w:rsid w:val="00E25425"/>
    <w:rsid w:val="00E25844"/>
    <w:rsid w:val="00E25B8B"/>
    <w:rsid w:val="00E25C3E"/>
    <w:rsid w:val="00E263A1"/>
    <w:rsid w:val="00E2659F"/>
    <w:rsid w:val="00E308DF"/>
    <w:rsid w:val="00E30CC3"/>
    <w:rsid w:val="00E31D43"/>
    <w:rsid w:val="00E31FEB"/>
    <w:rsid w:val="00E32EEE"/>
    <w:rsid w:val="00E33520"/>
    <w:rsid w:val="00E3462A"/>
    <w:rsid w:val="00E3623E"/>
    <w:rsid w:val="00E37775"/>
    <w:rsid w:val="00E40BC0"/>
    <w:rsid w:val="00E41A8D"/>
    <w:rsid w:val="00E427DF"/>
    <w:rsid w:val="00E43435"/>
    <w:rsid w:val="00E438ED"/>
    <w:rsid w:val="00E475A6"/>
    <w:rsid w:val="00E47828"/>
    <w:rsid w:val="00E52305"/>
    <w:rsid w:val="00E5742D"/>
    <w:rsid w:val="00E57493"/>
    <w:rsid w:val="00E60ED0"/>
    <w:rsid w:val="00E61AB6"/>
    <w:rsid w:val="00E61CDE"/>
    <w:rsid w:val="00E63811"/>
    <w:rsid w:val="00E64061"/>
    <w:rsid w:val="00E65459"/>
    <w:rsid w:val="00E66951"/>
    <w:rsid w:val="00E67D3C"/>
    <w:rsid w:val="00E7006D"/>
    <w:rsid w:val="00E705F5"/>
    <w:rsid w:val="00E73747"/>
    <w:rsid w:val="00E75BB5"/>
    <w:rsid w:val="00E808D6"/>
    <w:rsid w:val="00E80E37"/>
    <w:rsid w:val="00E83450"/>
    <w:rsid w:val="00E8389D"/>
    <w:rsid w:val="00E84BE3"/>
    <w:rsid w:val="00E86739"/>
    <w:rsid w:val="00E90E54"/>
    <w:rsid w:val="00E91FF2"/>
    <w:rsid w:val="00E92201"/>
    <w:rsid w:val="00E94929"/>
    <w:rsid w:val="00E94FF3"/>
    <w:rsid w:val="00E9514D"/>
    <w:rsid w:val="00E97FD2"/>
    <w:rsid w:val="00EA0F7F"/>
    <w:rsid w:val="00EA2C19"/>
    <w:rsid w:val="00EA379C"/>
    <w:rsid w:val="00EA37E1"/>
    <w:rsid w:val="00EA4780"/>
    <w:rsid w:val="00EA4997"/>
    <w:rsid w:val="00EA4DC3"/>
    <w:rsid w:val="00EA4F63"/>
    <w:rsid w:val="00EA5167"/>
    <w:rsid w:val="00EA6117"/>
    <w:rsid w:val="00EA7123"/>
    <w:rsid w:val="00EB37B1"/>
    <w:rsid w:val="00EB4DFF"/>
    <w:rsid w:val="00EB50B4"/>
    <w:rsid w:val="00EC1C64"/>
    <w:rsid w:val="00EC2DA8"/>
    <w:rsid w:val="00EC45FC"/>
    <w:rsid w:val="00EC4A4E"/>
    <w:rsid w:val="00EC5571"/>
    <w:rsid w:val="00EC5AAF"/>
    <w:rsid w:val="00EC6A8E"/>
    <w:rsid w:val="00EC6BCB"/>
    <w:rsid w:val="00ED073E"/>
    <w:rsid w:val="00ED1ACB"/>
    <w:rsid w:val="00ED2E55"/>
    <w:rsid w:val="00ED3892"/>
    <w:rsid w:val="00ED3ABA"/>
    <w:rsid w:val="00ED54D9"/>
    <w:rsid w:val="00ED5DDA"/>
    <w:rsid w:val="00ED7D48"/>
    <w:rsid w:val="00EE1352"/>
    <w:rsid w:val="00EE3E2A"/>
    <w:rsid w:val="00EE480B"/>
    <w:rsid w:val="00EE54A3"/>
    <w:rsid w:val="00EE695C"/>
    <w:rsid w:val="00EF04C6"/>
    <w:rsid w:val="00EF4A2C"/>
    <w:rsid w:val="00F0156D"/>
    <w:rsid w:val="00F02DE0"/>
    <w:rsid w:val="00F053FC"/>
    <w:rsid w:val="00F06CB3"/>
    <w:rsid w:val="00F06E21"/>
    <w:rsid w:val="00F0774B"/>
    <w:rsid w:val="00F079CC"/>
    <w:rsid w:val="00F07A83"/>
    <w:rsid w:val="00F07FC2"/>
    <w:rsid w:val="00F123A4"/>
    <w:rsid w:val="00F13A24"/>
    <w:rsid w:val="00F13DD5"/>
    <w:rsid w:val="00F1519C"/>
    <w:rsid w:val="00F16359"/>
    <w:rsid w:val="00F21698"/>
    <w:rsid w:val="00F24A07"/>
    <w:rsid w:val="00F2514D"/>
    <w:rsid w:val="00F25C4C"/>
    <w:rsid w:val="00F27F68"/>
    <w:rsid w:val="00F3026A"/>
    <w:rsid w:val="00F314B4"/>
    <w:rsid w:val="00F321E1"/>
    <w:rsid w:val="00F3568E"/>
    <w:rsid w:val="00F35DBE"/>
    <w:rsid w:val="00F36D77"/>
    <w:rsid w:val="00F37880"/>
    <w:rsid w:val="00F40717"/>
    <w:rsid w:val="00F40E83"/>
    <w:rsid w:val="00F41E8F"/>
    <w:rsid w:val="00F42116"/>
    <w:rsid w:val="00F4377C"/>
    <w:rsid w:val="00F4392A"/>
    <w:rsid w:val="00F43E3F"/>
    <w:rsid w:val="00F44524"/>
    <w:rsid w:val="00F4491E"/>
    <w:rsid w:val="00F466A1"/>
    <w:rsid w:val="00F469C7"/>
    <w:rsid w:val="00F46C66"/>
    <w:rsid w:val="00F512B9"/>
    <w:rsid w:val="00F5142A"/>
    <w:rsid w:val="00F530D1"/>
    <w:rsid w:val="00F5415F"/>
    <w:rsid w:val="00F54415"/>
    <w:rsid w:val="00F54463"/>
    <w:rsid w:val="00F54E38"/>
    <w:rsid w:val="00F551B0"/>
    <w:rsid w:val="00F61454"/>
    <w:rsid w:val="00F62D24"/>
    <w:rsid w:val="00F6398A"/>
    <w:rsid w:val="00F658C0"/>
    <w:rsid w:val="00F668B1"/>
    <w:rsid w:val="00F72E7B"/>
    <w:rsid w:val="00F762D5"/>
    <w:rsid w:val="00F76381"/>
    <w:rsid w:val="00F7668F"/>
    <w:rsid w:val="00F7729A"/>
    <w:rsid w:val="00F81765"/>
    <w:rsid w:val="00F81B28"/>
    <w:rsid w:val="00F82312"/>
    <w:rsid w:val="00F83C99"/>
    <w:rsid w:val="00F841EA"/>
    <w:rsid w:val="00F8426B"/>
    <w:rsid w:val="00F8623A"/>
    <w:rsid w:val="00F8652F"/>
    <w:rsid w:val="00F86A21"/>
    <w:rsid w:val="00F90B7E"/>
    <w:rsid w:val="00F90CCF"/>
    <w:rsid w:val="00F91419"/>
    <w:rsid w:val="00F92334"/>
    <w:rsid w:val="00F972BF"/>
    <w:rsid w:val="00FA0211"/>
    <w:rsid w:val="00FA0F1F"/>
    <w:rsid w:val="00FA17DB"/>
    <w:rsid w:val="00FA26F7"/>
    <w:rsid w:val="00FA3C84"/>
    <w:rsid w:val="00FA4E53"/>
    <w:rsid w:val="00FA5EC5"/>
    <w:rsid w:val="00FA6DEF"/>
    <w:rsid w:val="00FA7264"/>
    <w:rsid w:val="00FB06B1"/>
    <w:rsid w:val="00FB0E2A"/>
    <w:rsid w:val="00FB1483"/>
    <w:rsid w:val="00FB17CD"/>
    <w:rsid w:val="00FB1E09"/>
    <w:rsid w:val="00FB4039"/>
    <w:rsid w:val="00FB409B"/>
    <w:rsid w:val="00FB4334"/>
    <w:rsid w:val="00FB4892"/>
    <w:rsid w:val="00FB5BC0"/>
    <w:rsid w:val="00FB6C65"/>
    <w:rsid w:val="00FB6DF3"/>
    <w:rsid w:val="00FB7F5F"/>
    <w:rsid w:val="00FC0ED3"/>
    <w:rsid w:val="00FC0EF0"/>
    <w:rsid w:val="00FC1289"/>
    <w:rsid w:val="00FC15D5"/>
    <w:rsid w:val="00FC2755"/>
    <w:rsid w:val="00FC479D"/>
    <w:rsid w:val="00FC5704"/>
    <w:rsid w:val="00FC7940"/>
    <w:rsid w:val="00FD0CFA"/>
    <w:rsid w:val="00FD0F89"/>
    <w:rsid w:val="00FD41C0"/>
    <w:rsid w:val="00FD46BA"/>
    <w:rsid w:val="00FD5D4A"/>
    <w:rsid w:val="00FD5F3C"/>
    <w:rsid w:val="00FD7489"/>
    <w:rsid w:val="00FD7569"/>
    <w:rsid w:val="00FE04E0"/>
    <w:rsid w:val="00FE09B0"/>
    <w:rsid w:val="00FE0F9D"/>
    <w:rsid w:val="00FE10E6"/>
    <w:rsid w:val="00FE1705"/>
    <w:rsid w:val="00FE29E3"/>
    <w:rsid w:val="00FE48CB"/>
    <w:rsid w:val="00FE603C"/>
    <w:rsid w:val="00FE6DB2"/>
    <w:rsid w:val="00FE6F33"/>
    <w:rsid w:val="00FF1D19"/>
    <w:rsid w:val="00FF24FD"/>
    <w:rsid w:val="00FF36BC"/>
    <w:rsid w:val="00FF3EAF"/>
    <w:rsid w:val="00FF425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DF58344-B3FE-460C-A539-6673082B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A83E98"/>
    <w:rPr>
      <w:rFonts w:ascii="Arial" w:hAnsi="Arial" w:cs="Arial"/>
      <w:sz w:val="30"/>
      <w:szCs w:val="30"/>
      <w:lang w:val="es-ES_tradnl"/>
    </w:rPr>
  </w:style>
  <w:style w:type="paragraph" w:customStyle="1" w:styleId="corte4fondo">
    <w:name w:val="corte4 fondo"/>
    <w:basedOn w:val="Normal"/>
    <w:link w:val="corte4fondoCar3"/>
    <w:qFormat/>
    <w:rsid w:val="00A83E98"/>
    <w:pPr>
      <w:spacing w:after="0" w:line="360" w:lineRule="auto"/>
      <w:ind w:firstLine="709"/>
      <w:jc w:val="both"/>
    </w:pPr>
    <w:rPr>
      <w:rFonts w:ascii="Arial" w:hAnsi="Arial" w:cs="Arial"/>
      <w:sz w:val="30"/>
      <w:szCs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0254">
      <w:bodyDiv w:val="1"/>
      <w:marLeft w:val="0"/>
      <w:marRight w:val="0"/>
      <w:marTop w:val="0"/>
      <w:marBottom w:val="0"/>
      <w:divBdr>
        <w:top w:val="none" w:sz="0" w:space="0" w:color="auto"/>
        <w:left w:val="none" w:sz="0" w:space="0" w:color="auto"/>
        <w:bottom w:val="none" w:sz="0" w:space="0" w:color="auto"/>
        <w:right w:val="none" w:sz="0" w:space="0" w:color="auto"/>
      </w:divBdr>
    </w:div>
    <w:div w:id="155997132">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E36E3-5605-4A0F-8179-7826423C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5522</TotalTime>
  <Pages>7</Pages>
  <Words>1777</Words>
  <Characters>9777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427</cp:revision>
  <cp:lastPrinted>2019-10-09T16:48:00Z</cp:lastPrinted>
  <dcterms:created xsi:type="dcterms:W3CDTF">2017-09-05T18:57:00Z</dcterms:created>
  <dcterms:modified xsi:type="dcterms:W3CDTF">2020-01-14T20:05:00Z</dcterms:modified>
</cp:coreProperties>
</file>