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B67A13">
        <w:rPr>
          <w:rFonts w:cs="Arial"/>
          <w:b/>
          <w:i/>
          <w:sz w:val="22"/>
          <w:szCs w:val="22"/>
        </w:rPr>
        <w:t xml:space="preserve">JUSTICIA ADMINISTRATIVA PARA EL </w:t>
      </w:r>
      <w:r w:rsidRPr="00930A36">
        <w:rPr>
          <w:rFonts w:cs="Arial"/>
          <w:b/>
          <w:i/>
          <w:sz w:val="22"/>
          <w:szCs w:val="22"/>
        </w:rPr>
        <w:t>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E31B93">
        <w:rPr>
          <w:rFonts w:cs="Arial"/>
          <w:b/>
          <w:i/>
          <w:sz w:val="22"/>
          <w:szCs w:val="22"/>
        </w:rPr>
        <w:t>83</w:t>
      </w:r>
      <w:r w:rsidR="00B67A13">
        <w:rPr>
          <w:rFonts w:cs="Arial"/>
          <w:b/>
          <w:i/>
          <w:sz w:val="22"/>
          <w:szCs w:val="22"/>
        </w:rPr>
        <w:t>/2018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1712D5">
        <w:rPr>
          <w:rFonts w:cs="Arial"/>
          <w:b/>
          <w:i/>
          <w:sz w:val="22"/>
          <w:szCs w:val="22"/>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D6539">
        <w:rPr>
          <w:rFonts w:cs="Arial"/>
          <w:b/>
          <w:i/>
          <w:color w:val="000000"/>
          <w:sz w:val="22"/>
          <w:szCs w:val="22"/>
        </w:rPr>
        <w:t xml:space="preserve">CONSEJO DIRECTIVO DE LA OFICINA DE PENSIONES </w:t>
      </w:r>
      <w:r w:rsidR="00D12076">
        <w:rPr>
          <w:rFonts w:cs="Arial"/>
          <w:b/>
          <w:i/>
          <w:color w:val="000000"/>
          <w:sz w:val="22"/>
          <w:szCs w:val="22"/>
        </w:rPr>
        <w:t>DEL GOBIERNO DEL ESTADO DE OAXACA.</w:t>
      </w:r>
    </w:p>
    <w:p w:rsidR="00930A36" w:rsidRDefault="00930A36" w:rsidP="00832A5C">
      <w:pPr>
        <w:spacing w:line="360" w:lineRule="auto"/>
        <w:ind w:right="-518"/>
        <w:jc w:val="both"/>
        <w:rPr>
          <w:rFonts w:ascii="Arial" w:hAnsi="Arial" w:cs="Arial"/>
          <w:b/>
          <w:sz w:val="24"/>
          <w:szCs w:val="24"/>
        </w:rPr>
      </w:pPr>
    </w:p>
    <w:p w:rsidR="00832A5C" w:rsidRDefault="00B67A13"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04032B">
        <w:rPr>
          <w:rFonts w:ascii="Arial" w:hAnsi="Arial" w:cs="Arial"/>
          <w:b/>
          <w:sz w:val="24"/>
          <w:szCs w:val="24"/>
        </w:rPr>
        <w:t xml:space="preserve">OCHO </w:t>
      </w:r>
      <w:r w:rsidR="00E31B93">
        <w:rPr>
          <w:rFonts w:ascii="Arial" w:hAnsi="Arial" w:cs="Arial"/>
          <w:b/>
          <w:sz w:val="24"/>
          <w:szCs w:val="24"/>
        </w:rPr>
        <w:t>DE ABRIL</w:t>
      </w:r>
      <w:r w:rsidR="00A27D21">
        <w:rPr>
          <w:rFonts w:ascii="Arial" w:hAnsi="Arial" w:cs="Arial"/>
          <w:b/>
          <w:sz w:val="24"/>
          <w:szCs w:val="24"/>
        </w:rPr>
        <w:t xml:space="preserve"> </w:t>
      </w:r>
      <w:r w:rsidR="007814EC">
        <w:rPr>
          <w:rFonts w:ascii="Arial" w:hAnsi="Arial" w:cs="Arial"/>
          <w:b/>
          <w:sz w:val="24"/>
          <w:szCs w:val="24"/>
        </w:rPr>
        <w:t>DEL DOS MIL DIECI</w:t>
      </w:r>
      <w:r w:rsidR="00A27D21">
        <w:rPr>
          <w:rFonts w:ascii="Arial" w:hAnsi="Arial" w:cs="Arial"/>
          <w:b/>
          <w:sz w:val="24"/>
          <w:szCs w:val="24"/>
        </w:rPr>
        <w:t>NUEVE.</w:t>
      </w:r>
      <w:r w:rsidR="007814EC">
        <w:rPr>
          <w:rFonts w:ascii="Arial" w:hAnsi="Arial" w:cs="Arial"/>
          <w:b/>
          <w:sz w:val="24"/>
          <w:szCs w:val="24"/>
        </w:rPr>
        <w:t xml:space="preserve"> - - -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Pr>
          <w:rFonts w:ascii="Arial" w:hAnsi="Arial" w:cs="Arial"/>
          <w:b/>
          <w:sz w:val="24"/>
          <w:szCs w:val="24"/>
        </w:rPr>
        <w:t>-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31B93">
        <w:rPr>
          <w:rFonts w:ascii="Arial" w:hAnsi="Arial" w:cs="Arial"/>
          <w:b/>
          <w:sz w:val="24"/>
          <w:szCs w:val="24"/>
          <w:lang w:val="es-MX"/>
        </w:rPr>
        <w:t>83</w:t>
      </w:r>
      <w:r w:rsidR="007814EC" w:rsidRPr="007814EC">
        <w:rPr>
          <w:rFonts w:ascii="Arial" w:hAnsi="Arial" w:cs="Arial"/>
          <w:b/>
          <w:sz w:val="24"/>
          <w:szCs w:val="24"/>
          <w:lang w:val="es-MX"/>
        </w:rPr>
        <w:t>/201</w:t>
      </w:r>
      <w:r w:rsidR="00B67A13">
        <w:rPr>
          <w:rFonts w:ascii="Arial" w:hAnsi="Arial" w:cs="Arial"/>
          <w:b/>
          <w:sz w:val="24"/>
          <w:szCs w:val="24"/>
          <w:lang w:val="es-MX"/>
        </w:rPr>
        <w:t>8</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1712D5">
        <w:rPr>
          <w:rFonts w:ascii="Arial" w:hAnsi="Arial" w:cs="Arial"/>
          <w:b/>
          <w:sz w:val="24"/>
          <w:szCs w:val="24"/>
          <w:lang w:val="es-MX"/>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en contra del</w:t>
      </w:r>
      <w:r w:rsidR="00AD6539">
        <w:rPr>
          <w:rFonts w:ascii="Arial" w:hAnsi="Arial" w:cs="Arial"/>
          <w:sz w:val="24"/>
          <w:szCs w:val="24"/>
          <w:lang w:val="es-MX"/>
        </w:rPr>
        <w:t xml:space="preserve"> </w:t>
      </w:r>
      <w:r w:rsidR="00AD6539">
        <w:rPr>
          <w:rFonts w:ascii="Arial" w:hAnsi="Arial" w:cs="Arial"/>
          <w:b/>
          <w:sz w:val="24"/>
          <w:szCs w:val="24"/>
          <w:lang w:val="es-MX"/>
        </w:rPr>
        <w:t>CONSEJO DIRECTIVO DE LA OFICINA</w:t>
      </w:r>
      <w:r w:rsidR="00D12076">
        <w:rPr>
          <w:rFonts w:ascii="Arial" w:hAnsi="Arial" w:cs="Arial"/>
          <w:b/>
          <w:sz w:val="24"/>
          <w:szCs w:val="24"/>
          <w:lang w:val="es-MX"/>
        </w:rPr>
        <w:t xml:space="preserve"> DE PENSIONES DEL GOBIERNO DEL ESTADO</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E637A4" w:rsidRDefault="00E637A4"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96388D"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161C9DF" wp14:editId="6F8A2356">
                <wp:simplePos x="0" y="0"/>
                <wp:positionH relativeFrom="column">
                  <wp:posOffset>-1189355</wp:posOffset>
                </wp:positionH>
                <wp:positionV relativeFrom="paragraph">
                  <wp:posOffset>652145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3.65pt;margin-top:51.3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">
                <v:textbo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31B93">
        <w:rPr>
          <w:rFonts w:ascii="Arial" w:hAnsi="Arial" w:cs="Arial"/>
          <w:color w:val="000000"/>
          <w:sz w:val="24"/>
          <w:szCs w:val="24"/>
        </w:rPr>
        <w:t xml:space="preserve">veintiséis de septiembre de </w:t>
      </w:r>
      <w:r w:rsidR="00A27D21">
        <w:rPr>
          <w:rFonts w:ascii="Arial" w:hAnsi="Arial" w:cs="Arial"/>
          <w:color w:val="000000"/>
          <w:sz w:val="24"/>
          <w:szCs w:val="24"/>
        </w:rPr>
        <w:t>dos mil dieciocho</w:t>
      </w:r>
      <w:r w:rsidR="00B67A13">
        <w:rPr>
          <w:rFonts w:ascii="Arial" w:hAnsi="Arial" w:cs="Arial"/>
          <w:color w:val="000000"/>
          <w:sz w:val="24"/>
          <w:szCs w:val="24"/>
        </w:rPr>
        <w:t>,</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712D5">
        <w:rPr>
          <w:rFonts w:ascii="Arial" w:hAnsi="Arial" w:cs="Arial"/>
          <w:b/>
          <w:color w:val="000000"/>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1712D5">
        <w:rPr>
          <w:rFonts w:ascii="Arial" w:hAnsi="Arial" w:cs="Arial"/>
          <w:b/>
          <w:color w:val="000000"/>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E31B93">
        <w:rPr>
          <w:rFonts w:ascii="Arial" w:hAnsi="Arial" w:cs="Arial"/>
          <w:color w:val="000000"/>
          <w:sz w:val="24"/>
          <w:szCs w:val="24"/>
        </w:rPr>
        <w:t>diecinueve de julio de dos mil dieciocho</w:t>
      </w:r>
      <w:r w:rsidR="00680A12">
        <w:rPr>
          <w:rFonts w:ascii="Arial" w:hAnsi="Arial" w:cs="Arial"/>
          <w:color w:val="000000"/>
          <w:sz w:val="24"/>
          <w:szCs w:val="24"/>
        </w:rPr>
        <w:t xml:space="preserve">, emitido por el </w:t>
      </w:r>
      <w:r w:rsidR="007814EC">
        <w:rPr>
          <w:rFonts w:ascii="Arial" w:hAnsi="Arial" w:cs="Arial"/>
          <w:b/>
          <w:color w:val="000000"/>
          <w:sz w:val="24"/>
          <w:szCs w:val="24"/>
        </w:rPr>
        <w:t xml:space="preserve">DIRECTOR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w:t>
      </w:r>
      <w:r w:rsidR="007814EC">
        <w:rPr>
          <w:rFonts w:ascii="Arial" w:hAnsi="Arial" w:cs="Arial"/>
          <w:color w:val="000000"/>
          <w:sz w:val="24"/>
          <w:szCs w:val="24"/>
          <w:lang w:val="es-ES"/>
        </w:rPr>
        <w:t xml:space="preserve"> sus</w:t>
      </w:r>
      <w:r w:rsidR="00575CE7">
        <w:rPr>
          <w:rFonts w:ascii="Arial" w:hAnsi="Arial" w:cs="Arial"/>
          <w:color w:val="000000"/>
          <w:sz w:val="24"/>
          <w:szCs w:val="24"/>
          <w:lang w:val="es-ES"/>
        </w:rPr>
        <w:t xml:space="preserve"> pruebas</w:t>
      </w:r>
      <w:r w:rsidR="003C226E" w:rsidRPr="001C6624">
        <w:rPr>
          <w:rFonts w:ascii="Arial" w:hAnsi="Arial" w:cs="Arial"/>
          <w:color w:val="000000"/>
          <w:sz w:val="24"/>
          <w:szCs w:val="24"/>
          <w:lang w:val="es-ES"/>
        </w:rPr>
        <w:t xml:space="preserve"> que ofreció</w:t>
      </w:r>
      <w:r w:rsidR="007814EC">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103661">
        <w:rPr>
          <w:rFonts w:ascii="Arial" w:hAnsi="Arial" w:cs="Arial"/>
          <w:color w:val="000000"/>
          <w:sz w:val="24"/>
          <w:szCs w:val="24"/>
        </w:rPr>
        <w:t>a autoridad demandad</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B67A13">
        <w:rPr>
          <w:rFonts w:ascii="Arial" w:hAnsi="Arial" w:cs="Arial"/>
          <w:color w:val="000000"/>
          <w:sz w:val="24"/>
          <w:szCs w:val="24"/>
        </w:rPr>
        <w:t>.</w:t>
      </w:r>
      <w:r w:rsidR="007C5CE9">
        <w:rPr>
          <w:rFonts w:ascii="Arial" w:hAnsi="Arial" w:cs="Arial"/>
          <w:color w:val="000000"/>
          <w:sz w:val="24"/>
          <w:szCs w:val="24"/>
        </w:rPr>
        <w:t xml:space="preserve"> - </w:t>
      </w:r>
      <w:r w:rsidR="00BC5E2D">
        <w:rPr>
          <w:rFonts w:ascii="Arial" w:hAnsi="Arial" w:cs="Arial"/>
          <w:color w:val="000000"/>
          <w:sz w:val="24"/>
          <w:szCs w:val="24"/>
        </w:rPr>
        <w:t xml:space="preserve">-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E31B93">
        <w:rPr>
          <w:rFonts w:ascii="Arial" w:hAnsi="Arial" w:cs="Arial"/>
          <w:sz w:val="24"/>
          <w:szCs w:val="24"/>
        </w:rPr>
        <w:t>veintisiete de noviembre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 Director General</w:t>
      </w:r>
      <w:r w:rsidR="00AD6539">
        <w:rPr>
          <w:rFonts w:ascii="Arial" w:hAnsi="Arial" w:cs="Arial"/>
          <w:sz w:val="24"/>
          <w:szCs w:val="24"/>
        </w:rPr>
        <w:t xml:space="preserve"> de la Oficina de Pensiones del Estado,</w:t>
      </w:r>
      <w:r w:rsidR="005C0976">
        <w:rPr>
          <w:rFonts w:ascii="Arial" w:hAnsi="Arial" w:cs="Arial"/>
          <w:sz w:val="24"/>
          <w:szCs w:val="24"/>
        </w:rPr>
        <w:t xml:space="preserve"> </w:t>
      </w:r>
      <w:r w:rsidR="007814EC">
        <w:rPr>
          <w:rFonts w:ascii="Arial" w:hAnsi="Arial" w:cs="Arial"/>
          <w:sz w:val="24"/>
          <w:szCs w:val="24"/>
        </w:rPr>
        <w:t>contestando la demanda</w:t>
      </w:r>
      <w:r w:rsidR="00AD6539">
        <w:rPr>
          <w:rFonts w:ascii="Arial" w:hAnsi="Arial" w:cs="Arial"/>
          <w:sz w:val="24"/>
          <w:szCs w:val="24"/>
        </w:rPr>
        <w:t xml:space="preserve"> en representación del Consejo Directivo</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ofrecidas; </w:t>
      </w:r>
      <w:r w:rsidR="00AD6539">
        <w:rPr>
          <w:rFonts w:ascii="Arial" w:hAnsi="Arial" w:cs="Arial"/>
          <w:sz w:val="24"/>
          <w:szCs w:val="24"/>
        </w:rPr>
        <w:t xml:space="preserve">y con copia de la contestación de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 - - - - - - - - - - - - - - - - - - - - - - - - - - - - - - - - </w:t>
      </w:r>
      <w:r w:rsidR="00AD6539">
        <w:rPr>
          <w:rFonts w:ascii="Arial" w:hAnsi="Arial" w:cs="Arial"/>
          <w:sz w:val="24"/>
          <w:szCs w:val="24"/>
        </w:rPr>
        <w:t>-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A27D21" w:rsidRDefault="00AE010A" w:rsidP="00AE010A">
      <w:pPr>
        <w:spacing w:line="360" w:lineRule="auto"/>
        <w:ind w:right="-518" w:firstLine="567"/>
        <w:jc w:val="both"/>
        <w:rPr>
          <w:rFonts w:ascii="Arial" w:hAnsi="Arial" w:cs="Arial"/>
          <w:bCs/>
          <w:sz w:val="24"/>
          <w:szCs w:val="24"/>
          <w:lang w:val="es-ES"/>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E31B93">
        <w:rPr>
          <w:rFonts w:ascii="Arial" w:hAnsi="Arial" w:cs="Arial"/>
          <w:sz w:val="24"/>
          <w:szCs w:val="24"/>
          <w:lang w:val="es-MX"/>
        </w:rPr>
        <w:t xml:space="preserve">cuatro de marzo </w:t>
      </w:r>
      <w:r w:rsidR="00C16587">
        <w:rPr>
          <w:rFonts w:ascii="Arial" w:hAnsi="Arial" w:cs="Arial"/>
          <w:sz w:val="24"/>
          <w:szCs w:val="24"/>
          <w:lang w:val="es-MX"/>
        </w:rPr>
        <w:t>del</w:t>
      </w:r>
      <w:r w:rsidR="00AD6539">
        <w:rPr>
          <w:rFonts w:ascii="Arial" w:hAnsi="Arial" w:cs="Arial"/>
          <w:sz w:val="24"/>
          <w:szCs w:val="24"/>
          <w:lang w:val="es-MX"/>
        </w:rPr>
        <w:t xml:space="preserve"> </w:t>
      </w:r>
      <w:r w:rsidR="00F57F61">
        <w:rPr>
          <w:rFonts w:ascii="Arial" w:hAnsi="Arial" w:cs="Arial"/>
          <w:sz w:val="24"/>
          <w:szCs w:val="24"/>
          <w:lang w:val="es-MX"/>
        </w:rPr>
        <w:t xml:space="preserve">presente </w:t>
      </w:r>
      <w:r w:rsidR="00A27D21">
        <w:rPr>
          <w:rFonts w:ascii="Arial" w:hAnsi="Arial" w:cs="Arial"/>
          <w:sz w:val="24"/>
          <w:szCs w:val="24"/>
          <w:lang w:val="es-MX"/>
        </w:rPr>
        <w:t>año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700005">
        <w:rPr>
          <w:rFonts w:ascii="Arial" w:hAnsi="Arial" w:cs="Arial"/>
          <w:bCs/>
          <w:sz w:val="24"/>
          <w:szCs w:val="24"/>
          <w:lang w:val="es-ES"/>
        </w:rPr>
        <w:t xml:space="preserve"> que ninguna de las partes presentó escrito de alegatos,</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FE1E6E">
        <w:rPr>
          <w:rFonts w:ascii="Arial" w:hAnsi="Arial" w:cs="Arial"/>
          <w:bCs/>
          <w:sz w:val="24"/>
          <w:szCs w:val="24"/>
          <w:lang w:val="es-ES"/>
        </w:rPr>
        <w:t xml:space="preserve"> se citó a las partes para oír sentencia</w:t>
      </w:r>
      <w:r w:rsidR="004045BC" w:rsidRPr="006755D4">
        <w:rPr>
          <w:rFonts w:ascii="Arial" w:hAnsi="Arial" w:cs="Arial"/>
          <w:bCs/>
          <w:sz w:val="24"/>
          <w:szCs w:val="24"/>
          <w:lang w:val="es-ES"/>
        </w:rPr>
        <w:t xml:space="preserve">, la que ahora se pronuncia, y: - - - - </w:t>
      </w:r>
      <w:r w:rsidR="00F57F61">
        <w:rPr>
          <w:rFonts w:ascii="Arial" w:hAnsi="Arial" w:cs="Arial"/>
          <w:bCs/>
          <w:sz w:val="24"/>
          <w:szCs w:val="24"/>
          <w:lang w:val="es-ES"/>
        </w:rPr>
        <w:t xml:space="preserve">- - - - - - - - </w:t>
      </w:r>
    </w:p>
    <w:p w:rsidR="00C16587" w:rsidRPr="006B1DC2" w:rsidRDefault="00C16587" w:rsidP="005B3140">
      <w:pPr>
        <w:spacing w:line="360" w:lineRule="auto"/>
        <w:ind w:firstLine="708"/>
        <w:jc w:val="center"/>
        <w:rPr>
          <w:rFonts w:ascii="Arial" w:hAnsi="Arial" w:cs="Arial"/>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lastRenderedPageBreak/>
        <w:t>PRIMERO.</w:t>
      </w:r>
      <w:r w:rsidR="00FE1E6E">
        <w:rPr>
          <w:rFonts w:ascii="Arial" w:hAnsi="Arial" w:cs="Arial"/>
          <w:b/>
          <w:bCs/>
          <w:color w:val="000000"/>
          <w:sz w:val="24"/>
          <w:szCs w:val="24"/>
        </w:rPr>
        <w:t xml:space="preserve"> Competencia.</w:t>
      </w:r>
      <w:r w:rsidR="006755D4" w:rsidRPr="006755D4">
        <w:rPr>
          <w:rFonts w:ascii="Arial" w:hAnsi="Arial" w:cs="Arial"/>
          <w:color w:val="000000"/>
          <w:sz w:val="24"/>
          <w:szCs w:val="24"/>
        </w:rPr>
        <w:t xml:space="preserve"> </w:t>
      </w:r>
      <w:r w:rsidR="00FE1E6E" w:rsidRPr="00CD763E">
        <w:rPr>
          <w:rFonts w:ascii="Arial" w:hAnsi="Arial" w:cs="Arial"/>
          <w:color w:val="000000"/>
          <w:sz w:val="24"/>
          <w:szCs w:val="24"/>
        </w:rPr>
        <w:t>Esta Tercera Sala Unitaria de Primera Instancia del Tribunal de Justicia Administrativa del Estado, es competente para conocer y resolver del pres</w:t>
      </w:r>
      <w:r w:rsidR="00FE1E6E">
        <w:rPr>
          <w:rFonts w:ascii="Arial" w:hAnsi="Arial" w:cs="Arial"/>
          <w:color w:val="000000"/>
          <w:sz w:val="24"/>
          <w:szCs w:val="24"/>
        </w:rPr>
        <w:t>ente juicio, con fundamento en e</w:t>
      </w:r>
      <w:r w:rsidR="00FE1E6E" w:rsidRPr="00CD763E">
        <w:rPr>
          <w:rFonts w:ascii="Arial" w:hAnsi="Arial" w:cs="Arial"/>
          <w:color w:val="000000"/>
          <w:sz w:val="24"/>
          <w:szCs w:val="24"/>
        </w:rPr>
        <w:t>l</w:t>
      </w:r>
      <w:r w:rsidR="00FE1E6E">
        <w:rPr>
          <w:rFonts w:ascii="Arial" w:hAnsi="Arial" w:cs="Arial"/>
          <w:color w:val="000000"/>
          <w:sz w:val="24"/>
          <w:szCs w:val="24"/>
        </w:rPr>
        <w:t xml:space="preserve"> artículo 116, fracción V, de la Constitución Política de los Estados Unidos Mexicanos; </w:t>
      </w:r>
      <w:r w:rsidR="00FE1E6E" w:rsidRPr="00CD763E">
        <w:rPr>
          <w:rFonts w:ascii="Arial" w:hAnsi="Arial" w:cs="Arial"/>
          <w:color w:val="000000"/>
          <w:sz w:val="24"/>
          <w:szCs w:val="24"/>
        </w:rPr>
        <w:t>114 Quá</w:t>
      </w:r>
      <w:r w:rsidR="00FE1E6E">
        <w:rPr>
          <w:rFonts w:ascii="Arial" w:hAnsi="Arial" w:cs="Arial"/>
          <w:color w:val="000000"/>
          <w:sz w:val="24"/>
          <w:szCs w:val="24"/>
        </w:rPr>
        <w:t>r</w:t>
      </w:r>
      <w:r w:rsidR="00FE1E6E" w:rsidRPr="00CD763E">
        <w:rPr>
          <w:rFonts w:ascii="Arial" w:hAnsi="Arial" w:cs="Arial"/>
          <w:color w:val="000000"/>
          <w:sz w:val="24"/>
          <w:szCs w:val="24"/>
        </w:rPr>
        <w:t xml:space="preserve">ter, de la Constitución Política del Estado Libre y Soberano de Oaxaca; </w:t>
      </w:r>
      <w:r w:rsidR="00FE1E6E" w:rsidRPr="00CD763E">
        <w:rPr>
          <w:rFonts w:ascii="Arial" w:hAnsi="Arial" w:cs="Arial"/>
          <w:bCs/>
          <w:color w:val="000000"/>
          <w:sz w:val="24"/>
          <w:szCs w:val="24"/>
          <w:lang w:val="es-ES"/>
        </w:rPr>
        <w:t>120</w:t>
      </w:r>
      <w:r w:rsidR="00FE1E6E">
        <w:rPr>
          <w:rFonts w:ascii="Arial" w:hAnsi="Arial" w:cs="Arial"/>
          <w:bCs/>
          <w:color w:val="000000"/>
          <w:sz w:val="24"/>
          <w:szCs w:val="24"/>
          <w:lang w:val="es-ES"/>
        </w:rPr>
        <w:t xml:space="preserve"> fracción I</w:t>
      </w:r>
      <w:r w:rsidR="00FE1E6E" w:rsidRPr="00CD763E">
        <w:rPr>
          <w:rFonts w:ascii="Arial" w:hAnsi="Arial" w:cs="Arial"/>
          <w:bCs/>
          <w:color w:val="000000"/>
          <w:sz w:val="24"/>
          <w:szCs w:val="24"/>
          <w:lang w:val="es-ES"/>
        </w:rPr>
        <w:t>, 129,  133</w:t>
      </w:r>
      <w:r w:rsidR="00FE1E6E">
        <w:rPr>
          <w:rFonts w:ascii="Arial" w:hAnsi="Arial" w:cs="Arial"/>
          <w:bCs/>
          <w:color w:val="000000"/>
          <w:sz w:val="24"/>
          <w:szCs w:val="24"/>
          <w:lang w:val="es-ES"/>
        </w:rPr>
        <w:t>, fracción I</w:t>
      </w:r>
      <w:r w:rsidR="00FE1E6E" w:rsidRPr="00CD763E">
        <w:rPr>
          <w:rFonts w:ascii="Arial" w:hAnsi="Arial" w:cs="Arial"/>
          <w:bCs/>
          <w:color w:val="000000"/>
          <w:sz w:val="24"/>
          <w:szCs w:val="24"/>
          <w:lang w:val="es-ES"/>
        </w:rPr>
        <w:t xml:space="preserve"> y 146 de la Ley de Procedimiento y Justicia Administrativa para el Estado de Oaxaca, por tratarse </w:t>
      </w:r>
      <w:r w:rsidR="00FE1E6E" w:rsidRPr="00CD763E">
        <w:rPr>
          <w:rFonts w:ascii="Arial" w:hAnsi="Arial" w:cs="Arial"/>
          <w:color w:val="000000"/>
          <w:sz w:val="24"/>
          <w:szCs w:val="24"/>
        </w:rPr>
        <w:t>de un acto atribuido a una autoridad</w:t>
      </w:r>
      <w:r w:rsidR="00FE1E6E" w:rsidRPr="00CD763E">
        <w:rPr>
          <w:rFonts w:ascii="Arial" w:hAnsi="Arial" w:cs="Arial"/>
          <w:sz w:val="24"/>
          <w:szCs w:val="24"/>
        </w:rPr>
        <w:t xml:space="preserve"> </w:t>
      </w:r>
      <w:r w:rsidR="00FE1E6E">
        <w:rPr>
          <w:rFonts w:ascii="Arial" w:hAnsi="Arial" w:cs="Arial"/>
          <w:sz w:val="24"/>
          <w:szCs w:val="24"/>
        </w:rPr>
        <w:t>administrativa</w:t>
      </w:r>
      <w:r w:rsidR="00FE1E6E" w:rsidRPr="00CD763E">
        <w:rPr>
          <w:rFonts w:ascii="Arial" w:hAnsi="Arial" w:cs="Arial"/>
          <w:sz w:val="24"/>
          <w:szCs w:val="24"/>
        </w:rPr>
        <w:t xml:space="preserve"> de carácter </w:t>
      </w:r>
      <w:r w:rsidR="00F57F61">
        <w:rPr>
          <w:rFonts w:ascii="Arial" w:hAnsi="Arial" w:cs="Arial"/>
          <w:sz w:val="24"/>
          <w:szCs w:val="24"/>
        </w:rPr>
        <w:t>estatal</w:t>
      </w:r>
      <w:r w:rsidR="00FE1E6E" w:rsidRPr="00CD763E">
        <w:rPr>
          <w:rFonts w:ascii="Arial" w:hAnsi="Arial" w:cs="Arial"/>
          <w:sz w:val="24"/>
          <w:szCs w:val="24"/>
        </w:rPr>
        <w:t xml:space="preserve">, ya que de conformidad con el último de los preceptos citados, este Tribunal tiene jurisdicción en todo el territorio del Estado. </w:t>
      </w:r>
      <w:r w:rsidR="00FE1E6E">
        <w:rPr>
          <w:rFonts w:ascii="Arial" w:hAnsi="Arial" w:cs="Arial"/>
          <w:sz w:val="24"/>
          <w:szCs w:val="24"/>
        </w:rPr>
        <w:t>- - - - - - - - - - - - - - - - -</w:t>
      </w:r>
    </w:p>
    <w:p w:rsidR="002A3764" w:rsidRPr="006755D4" w:rsidRDefault="002A3764" w:rsidP="002A3764">
      <w:pPr>
        <w:spacing w:line="360" w:lineRule="auto"/>
        <w:ind w:firstLine="708"/>
        <w:jc w:val="both"/>
        <w:rPr>
          <w:rFonts w:ascii="Arial" w:hAnsi="Arial" w:cs="Arial"/>
          <w:sz w:val="24"/>
          <w:szCs w:val="24"/>
        </w:rPr>
      </w:pPr>
    </w:p>
    <w:p w:rsidR="00FE1E6E" w:rsidRDefault="002A3764" w:rsidP="00FE1E6E">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FE1E6E">
        <w:rPr>
          <w:rFonts w:ascii="Arial" w:hAnsi="Arial" w:cs="Arial"/>
          <w:b/>
          <w:bCs/>
          <w:sz w:val="24"/>
          <w:szCs w:val="24"/>
        </w:rPr>
        <w:t xml:space="preserve"> De la personalidad.</w:t>
      </w:r>
      <w:r w:rsidRPr="000C0153">
        <w:rPr>
          <w:rFonts w:ascii="Arial" w:hAnsi="Arial" w:cs="Arial"/>
          <w:bCs/>
          <w:color w:val="000000"/>
          <w:sz w:val="24"/>
          <w:szCs w:val="24"/>
        </w:rPr>
        <w:t xml:space="preserve"> </w:t>
      </w:r>
      <w:r w:rsidR="00FE1E6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FE1E6E" w:rsidRPr="00CD763E">
        <w:rPr>
          <w:rFonts w:ascii="Arial" w:hAnsi="Arial" w:cs="Arial"/>
          <w:bCs/>
          <w:color w:val="000000"/>
          <w:sz w:val="24"/>
          <w:szCs w:val="24"/>
        </w:rPr>
        <w:t xml:space="preserve">ya que </w:t>
      </w:r>
      <w:r w:rsidR="00700005">
        <w:rPr>
          <w:rFonts w:ascii="Arial" w:hAnsi="Arial" w:cs="Arial"/>
          <w:bCs/>
          <w:color w:val="000000"/>
          <w:sz w:val="24"/>
          <w:szCs w:val="24"/>
        </w:rPr>
        <w:t>e</w:t>
      </w:r>
      <w:r w:rsidR="00FE1E6E" w:rsidRPr="00CD763E">
        <w:rPr>
          <w:rFonts w:ascii="Arial" w:hAnsi="Arial" w:cs="Arial"/>
          <w:bCs/>
          <w:color w:val="000000"/>
          <w:sz w:val="24"/>
          <w:szCs w:val="24"/>
        </w:rPr>
        <w:t>l actor</w:t>
      </w:r>
      <w:r w:rsidR="00700005">
        <w:rPr>
          <w:rFonts w:ascii="Arial" w:hAnsi="Arial" w:cs="Arial"/>
          <w:bCs/>
          <w:color w:val="000000"/>
          <w:sz w:val="24"/>
          <w:szCs w:val="24"/>
        </w:rPr>
        <w:t xml:space="preserve"> </w:t>
      </w:r>
      <w:r w:rsidR="001712D5">
        <w:rPr>
          <w:rFonts w:ascii="Arial" w:hAnsi="Arial" w:cs="Arial"/>
          <w:b/>
          <w:bCs/>
          <w:color w:val="000000"/>
          <w:sz w:val="24"/>
          <w:szCs w:val="24"/>
        </w:rPr>
        <w:t>********</w:t>
      </w:r>
      <w:r w:rsidR="00FE1E6E">
        <w:rPr>
          <w:rFonts w:ascii="Arial" w:hAnsi="Arial" w:cs="Arial"/>
          <w:bCs/>
          <w:color w:val="000000"/>
          <w:sz w:val="24"/>
          <w:szCs w:val="24"/>
        </w:rPr>
        <w:t xml:space="preserve">, promueve por su propio derecho y el Director General de la Oficina de Pensiones, en representación del Consejo Directivo, exhibió copia certificada del nombramiento y protesta de ley, </w:t>
      </w:r>
      <w:r w:rsidR="00FE1E6E">
        <w:rPr>
          <w:rFonts w:ascii="Arial" w:hAnsi="Arial" w:cs="Arial"/>
          <w:sz w:val="24"/>
          <w:szCs w:val="24"/>
        </w:rPr>
        <w:t>documento</w:t>
      </w:r>
      <w:r w:rsidR="00FE1E6E" w:rsidRPr="000C0153">
        <w:rPr>
          <w:rFonts w:ascii="Arial" w:hAnsi="Arial" w:cs="Arial"/>
          <w:sz w:val="24"/>
          <w:szCs w:val="24"/>
        </w:rPr>
        <w:t xml:space="preserve"> que al ser cotejado con su original</w:t>
      </w:r>
      <w:r w:rsidR="00FE1E6E">
        <w:rPr>
          <w:rFonts w:ascii="Arial" w:hAnsi="Arial" w:cs="Arial"/>
          <w:sz w:val="24"/>
          <w:szCs w:val="24"/>
        </w:rPr>
        <w:t xml:space="preserve"> por un servidor </w:t>
      </w:r>
      <w:r w:rsidR="00FE1E6E" w:rsidRPr="000C0153">
        <w:rPr>
          <w:rFonts w:ascii="Arial" w:hAnsi="Arial" w:cs="Arial"/>
          <w:sz w:val="24"/>
          <w:szCs w:val="24"/>
        </w:rPr>
        <w:t>público</w:t>
      </w:r>
      <w:r w:rsidR="00FE1E6E">
        <w:rPr>
          <w:rFonts w:ascii="Arial" w:hAnsi="Arial" w:cs="Arial"/>
          <w:sz w:val="24"/>
          <w:szCs w:val="24"/>
        </w:rPr>
        <w:t xml:space="preserve">, </w:t>
      </w:r>
      <w:r w:rsidR="00FE1E6E" w:rsidRPr="000C0153">
        <w:rPr>
          <w:rFonts w:ascii="Arial" w:hAnsi="Arial" w:cs="Arial"/>
          <w:sz w:val="24"/>
          <w:szCs w:val="24"/>
        </w:rPr>
        <w:t xml:space="preserve">en ejercicio de sus funciones, se le concede pleno valor probatorio, conforme a lo dispuesto por el artículo </w:t>
      </w:r>
      <w:r w:rsidR="00FE1E6E">
        <w:rPr>
          <w:rFonts w:ascii="Arial" w:hAnsi="Arial" w:cs="Arial"/>
          <w:sz w:val="24"/>
          <w:szCs w:val="24"/>
        </w:rPr>
        <w:t>203,</w:t>
      </w:r>
      <w:r w:rsidR="00FE1E6E" w:rsidRPr="000C0153">
        <w:rPr>
          <w:rFonts w:ascii="Arial" w:hAnsi="Arial" w:cs="Arial"/>
          <w:sz w:val="24"/>
          <w:szCs w:val="24"/>
        </w:rPr>
        <w:t xml:space="preserve"> fracción I de la </w:t>
      </w:r>
      <w:r w:rsidR="00FE1E6E">
        <w:rPr>
          <w:rFonts w:ascii="Arial" w:hAnsi="Arial" w:cs="Arial"/>
          <w:sz w:val="24"/>
          <w:szCs w:val="24"/>
        </w:rPr>
        <w:t>l</w:t>
      </w:r>
      <w:r w:rsidR="00FE1E6E" w:rsidRPr="000C0153">
        <w:rPr>
          <w:rFonts w:ascii="Arial" w:hAnsi="Arial" w:cs="Arial"/>
          <w:sz w:val="24"/>
          <w:szCs w:val="24"/>
        </w:rPr>
        <w:t>ey</w:t>
      </w:r>
      <w:r w:rsidR="00FE1E6E">
        <w:rPr>
          <w:rFonts w:ascii="Arial" w:hAnsi="Arial" w:cs="Arial"/>
          <w:sz w:val="24"/>
          <w:szCs w:val="24"/>
        </w:rPr>
        <w:t xml:space="preserve"> citada. - - - - - - - - - - - </w:t>
      </w:r>
    </w:p>
    <w:p w:rsidR="00136097" w:rsidRDefault="00136097" w:rsidP="002B7F87">
      <w:pPr>
        <w:spacing w:line="360" w:lineRule="auto"/>
        <w:ind w:right="-518" w:firstLine="567"/>
        <w:jc w:val="both"/>
        <w:rPr>
          <w:rFonts w:ascii="Arial" w:hAnsi="Arial" w:cs="Arial"/>
          <w:sz w:val="24"/>
          <w:szCs w:val="24"/>
        </w:rPr>
      </w:pPr>
    </w:p>
    <w:p w:rsidR="008C2AE4" w:rsidRDefault="00C108C5" w:rsidP="00486EF0">
      <w:pPr>
        <w:spacing w:line="360" w:lineRule="auto"/>
        <w:ind w:right="-518" w:firstLine="567"/>
        <w:jc w:val="both"/>
        <w:rPr>
          <w:rFonts w:ascii="Arial" w:hAnsi="Arial" w:cs="Arial"/>
          <w:sz w:val="24"/>
          <w:szCs w:val="24"/>
        </w:rPr>
      </w:pPr>
      <w:r w:rsidRPr="00486EF0">
        <w:rPr>
          <w:rFonts w:ascii="Arial" w:hAnsi="Arial" w:cs="Arial"/>
          <w:b/>
          <w:sz w:val="24"/>
          <w:szCs w:val="24"/>
        </w:rPr>
        <w:t>TERCERO.</w:t>
      </w:r>
      <w:r w:rsidR="00310425" w:rsidRPr="00486EF0">
        <w:rPr>
          <w:rFonts w:ascii="Arial" w:hAnsi="Arial" w:cs="Arial"/>
          <w:b/>
          <w:sz w:val="24"/>
          <w:szCs w:val="24"/>
        </w:rPr>
        <w:t xml:space="preserve"> </w:t>
      </w:r>
      <w:r w:rsidR="001712D5">
        <w:rPr>
          <w:rFonts w:ascii="Arial" w:hAnsi="Arial" w:cs="Arial"/>
          <w:b/>
          <w:sz w:val="24"/>
          <w:szCs w:val="24"/>
        </w:rPr>
        <w:t>********</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demandó la nulidad</w:t>
      </w:r>
      <w:r w:rsidR="00357532">
        <w:rPr>
          <w:rFonts w:ascii="Arial" w:hAnsi="Arial" w:cs="Arial"/>
          <w:sz w:val="24"/>
          <w:szCs w:val="24"/>
        </w:rPr>
        <w:t xml:space="preserve"> lisa y llana de</w:t>
      </w:r>
      <w:r w:rsidR="00BF03C8">
        <w:rPr>
          <w:rFonts w:ascii="Arial" w:hAnsi="Arial" w:cs="Arial"/>
          <w:sz w:val="24"/>
          <w:szCs w:val="24"/>
        </w:rPr>
        <w:t xml:space="preserve"> la resolución contenida en el oficio </w:t>
      </w:r>
      <w:r w:rsidR="001712D5">
        <w:rPr>
          <w:rFonts w:ascii="Arial" w:hAnsi="Arial" w:cs="Arial"/>
          <w:sz w:val="24"/>
          <w:szCs w:val="24"/>
        </w:rPr>
        <w:t>********</w:t>
      </w:r>
      <w:r w:rsidR="00BF03C8">
        <w:rPr>
          <w:rFonts w:ascii="Arial" w:hAnsi="Arial" w:cs="Arial"/>
          <w:sz w:val="24"/>
          <w:szCs w:val="24"/>
        </w:rPr>
        <w:t xml:space="preserve"> de </w:t>
      </w:r>
      <w:r w:rsidR="00486EF0">
        <w:rPr>
          <w:rFonts w:ascii="Arial" w:hAnsi="Arial" w:cs="Arial"/>
          <w:sz w:val="24"/>
          <w:szCs w:val="24"/>
        </w:rPr>
        <w:t>diecinueve de julio de dos mil dieciocho</w:t>
      </w:r>
      <w:r w:rsidR="00BF03C8">
        <w:rPr>
          <w:rFonts w:ascii="Arial" w:hAnsi="Arial" w:cs="Arial"/>
          <w:sz w:val="24"/>
          <w:szCs w:val="24"/>
        </w:rPr>
        <w:t>,</w:t>
      </w:r>
      <w:r w:rsidR="003D62DD">
        <w:rPr>
          <w:rFonts w:ascii="Arial" w:hAnsi="Arial" w:cs="Arial"/>
          <w:sz w:val="24"/>
          <w:szCs w:val="24"/>
        </w:rPr>
        <w:t xml:space="preserve"> </w:t>
      </w:r>
      <w:r w:rsidR="004D2CFB">
        <w:rPr>
          <w:rFonts w:ascii="Arial" w:hAnsi="Arial" w:cs="Arial"/>
          <w:sz w:val="24"/>
          <w:szCs w:val="24"/>
        </w:rPr>
        <w:t>emitido por el</w:t>
      </w:r>
      <w:r w:rsidR="00822CBD">
        <w:rPr>
          <w:rFonts w:ascii="Arial" w:hAnsi="Arial" w:cs="Arial"/>
          <w:sz w:val="24"/>
          <w:szCs w:val="24"/>
        </w:rPr>
        <w:t xml:space="preserve"> DIRECTOR GENERAL DE LA OFICINA DE PENSIONES,</w:t>
      </w:r>
      <w:r w:rsidR="00760FA7" w:rsidRPr="00760FA7">
        <w:rPr>
          <w:rFonts w:ascii="Arial" w:hAnsi="Arial" w:cs="Arial"/>
          <w:sz w:val="24"/>
          <w:szCs w:val="24"/>
        </w:rPr>
        <w:t xml:space="preserve"> </w:t>
      </w:r>
      <w:r w:rsidR="00760FA7">
        <w:rPr>
          <w:rFonts w:ascii="Arial" w:hAnsi="Arial" w:cs="Arial"/>
          <w:sz w:val="24"/>
          <w:szCs w:val="24"/>
        </w:rPr>
        <w:t xml:space="preserve">en el que informó que el CONSEJO DIRECTIVO DE LA CITADA OFICINA, en sesión ordinaria del </w:t>
      </w:r>
      <w:r w:rsidR="00486EF0">
        <w:rPr>
          <w:rFonts w:ascii="Arial" w:hAnsi="Arial" w:cs="Arial"/>
          <w:sz w:val="24"/>
          <w:szCs w:val="24"/>
        </w:rPr>
        <w:t>diecinueve de julio del dos mil dieciocho</w:t>
      </w:r>
      <w:r w:rsidR="00760FA7">
        <w:rPr>
          <w:rFonts w:ascii="Arial" w:hAnsi="Arial" w:cs="Arial"/>
          <w:sz w:val="24"/>
          <w:szCs w:val="24"/>
        </w:rPr>
        <w:t xml:space="preserve">, en respuesta a la petición de pensión por jubilación que fue formulada por </w:t>
      </w:r>
      <w:r w:rsidR="00486EF0">
        <w:rPr>
          <w:rFonts w:ascii="Arial" w:hAnsi="Arial" w:cs="Arial"/>
          <w:sz w:val="24"/>
          <w:szCs w:val="24"/>
        </w:rPr>
        <w:t>e</w:t>
      </w:r>
      <w:r w:rsidR="00760FA7">
        <w:rPr>
          <w:rFonts w:ascii="Arial" w:hAnsi="Arial" w:cs="Arial"/>
          <w:sz w:val="24"/>
          <w:szCs w:val="24"/>
        </w:rPr>
        <w:t>l actor, se le concedió por concepto de pensión por jubilación, la cantidad de $7,682.00 (SIETE MIL SEISCIENTOS OCHENTA Y DOS PESOS 00/100 MONEDA NACIONAL), conforme a lo establecido en los artículos</w:t>
      </w:r>
      <w:r w:rsidR="00760FA7" w:rsidRPr="009C11B2">
        <w:rPr>
          <w:rFonts w:ascii="Arial" w:hAnsi="Arial" w:cs="Arial"/>
          <w:sz w:val="24"/>
          <w:szCs w:val="24"/>
        </w:rPr>
        <w:t xml:space="preserve"> 1</w:t>
      </w:r>
      <w:r w:rsidR="00760FA7">
        <w:rPr>
          <w:rFonts w:ascii="Arial" w:hAnsi="Arial" w:cs="Arial"/>
          <w:sz w:val="24"/>
          <w:szCs w:val="24"/>
        </w:rPr>
        <w:t>º, 2º, 5</w:t>
      </w:r>
      <w:r w:rsidR="00760FA7" w:rsidRPr="009C11B2">
        <w:rPr>
          <w:rFonts w:ascii="Arial" w:hAnsi="Arial" w:cs="Arial"/>
          <w:sz w:val="24"/>
          <w:szCs w:val="24"/>
        </w:rPr>
        <w:t xml:space="preserve">º fracción I, inciso </w:t>
      </w:r>
      <w:r w:rsidR="00760FA7">
        <w:rPr>
          <w:rFonts w:ascii="Arial" w:hAnsi="Arial" w:cs="Arial"/>
          <w:sz w:val="24"/>
          <w:szCs w:val="24"/>
        </w:rPr>
        <w:t>a</w:t>
      </w:r>
      <w:r w:rsidR="00760FA7" w:rsidRPr="009C11B2">
        <w:rPr>
          <w:rFonts w:ascii="Arial" w:hAnsi="Arial" w:cs="Arial"/>
          <w:sz w:val="24"/>
          <w:szCs w:val="24"/>
        </w:rPr>
        <w:t>);</w:t>
      </w:r>
      <w:r w:rsidR="00760FA7">
        <w:rPr>
          <w:rFonts w:ascii="Arial" w:hAnsi="Arial" w:cs="Arial"/>
          <w:sz w:val="24"/>
          <w:szCs w:val="24"/>
        </w:rPr>
        <w:t xml:space="preserve"> </w:t>
      </w:r>
      <w:r w:rsidR="00760FA7" w:rsidRPr="009C11B2">
        <w:rPr>
          <w:rFonts w:ascii="Arial" w:hAnsi="Arial" w:cs="Arial"/>
          <w:sz w:val="24"/>
          <w:szCs w:val="24"/>
        </w:rPr>
        <w:t>29, 31, 50 fracción I, 5</w:t>
      </w:r>
      <w:r w:rsidR="00760FA7">
        <w:rPr>
          <w:rFonts w:ascii="Arial" w:hAnsi="Arial" w:cs="Arial"/>
          <w:sz w:val="24"/>
          <w:szCs w:val="24"/>
        </w:rPr>
        <w:t>3</w:t>
      </w:r>
      <w:r w:rsidR="00760FA7" w:rsidRPr="009C11B2">
        <w:rPr>
          <w:rFonts w:ascii="Arial" w:hAnsi="Arial" w:cs="Arial"/>
          <w:sz w:val="24"/>
          <w:szCs w:val="24"/>
        </w:rPr>
        <w:t xml:space="preserve">, </w:t>
      </w:r>
      <w:r w:rsidR="00760FA7">
        <w:rPr>
          <w:rFonts w:ascii="Arial" w:hAnsi="Arial" w:cs="Arial"/>
          <w:sz w:val="24"/>
          <w:szCs w:val="24"/>
        </w:rPr>
        <w:t xml:space="preserve">54, 79, 88 fracción I y IV y 89 fracción I y transitorio cuarto de la Ley de Pensiones para los Trabajadores del Gobierno del Estado de Oaxaca; sin considerar como sueldo el salario integrado con prestaciones, como previsión social múltiple, despensa, vida cara, quinquenios, aguinaldo, estimulo del día del jubilado, día de las madres y canasta navideña. </w:t>
      </w:r>
    </w:p>
    <w:p w:rsidR="00760FA7" w:rsidRDefault="00760FA7" w:rsidP="00553D8C">
      <w:pPr>
        <w:spacing w:line="360" w:lineRule="auto"/>
        <w:ind w:right="-518" w:firstLine="426"/>
        <w:jc w:val="both"/>
        <w:rPr>
          <w:rFonts w:ascii="Arial" w:hAnsi="Arial" w:cs="Arial"/>
          <w:sz w:val="24"/>
          <w:szCs w:val="24"/>
        </w:rPr>
      </w:pPr>
    </w:p>
    <w:p w:rsidR="00760FA7" w:rsidRDefault="00F61AD0" w:rsidP="00424DA1">
      <w:pPr>
        <w:spacing w:line="360" w:lineRule="auto"/>
        <w:ind w:right="-518" w:firstLine="426"/>
        <w:jc w:val="both"/>
        <w:rPr>
          <w:rFonts w:ascii="Arial" w:hAnsi="Arial" w:cs="Arial"/>
          <w:sz w:val="24"/>
          <w:szCs w:val="24"/>
        </w:rPr>
      </w:pPr>
      <w:r>
        <w:rPr>
          <w:rFonts w:ascii="Arial" w:hAnsi="Arial" w:cs="Arial"/>
          <w:sz w:val="24"/>
          <w:szCs w:val="24"/>
        </w:rPr>
        <w:t xml:space="preserve">Continúa señalando </w:t>
      </w:r>
      <w:r w:rsidR="005A6AEF">
        <w:rPr>
          <w:rFonts w:ascii="Arial" w:hAnsi="Arial" w:cs="Arial"/>
          <w:sz w:val="24"/>
          <w:szCs w:val="24"/>
        </w:rPr>
        <w:t>e</w:t>
      </w:r>
      <w:r>
        <w:rPr>
          <w:rFonts w:ascii="Arial" w:hAnsi="Arial" w:cs="Arial"/>
          <w:sz w:val="24"/>
          <w:szCs w:val="24"/>
        </w:rPr>
        <w:t>l accionante, que</w:t>
      </w:r>
      <w:r w:rsidR="00760FA7">
        <w:rPr>
          <w:rFonts w:ascii="Arial" w:hAnsi="Arial" w:cs="Arial"/>
          <w:sz w:val="24"/>
          <w:szCs w:val="24"/>
        </w:rPr>
        <w:t xml:space="preserve"> el no recibir las prestaciones antes citada, es un trato discriminatorio, virtud de que </w:t>
      </w:r>
      <w:r w:rsidR="003D62DD">
        <w:rPr>
          <w:rFonts w:ascii="Arial" w:hAnsi="Arial" w:cs="Arial"/>
          <w:sz w:val="24"/>
          <w:szCs w:val="24"/>
        </w:rPr>
        <w:t>aun</w:t>
      </w:r>
      <w:r w:rsidR="00760FA7">
        <w:rPr>
          <w:rFonts w:ascii="Arial" w:hAnsi="Arial" w:cs="Arial"/>
          <w:sz w:val="24"/>
          <w:szCs w:val="24"/>
        </w:rPr>
        <w:t xml:space="preserve"> cuando </w:t>
      </w:r>
      <w:r w:rsidR="005A6AEF">
        <w:rPr>
          <w:rFonts w:ascii="Arial" w:hAnsi="Arial" w:cs="Arial"/>
          <w:sz w:val="24"/>
          <w:szCs w:val="24"/>
        </w:rPr>
        <w:t>e</w:t>
      </w:r>
      <w:r w:rsidR="00760FA7">
        <w:rPr>
          <w:rFonts w:ascii="Arial" w:hAnsi="Arial" w:cs="Arial"/>
          <w:sz w:val="24"/>
          <w:szCs w:val="24"/>
        </w:rPr>
        <w:t>l suscrit</w:t>
      </w:r>
      <w:r w:rsidR="005A6AEF">
        <w:rPr>
          <w:rFonts w:ascii="Arial" w:hAnsi="Arial" w:cs="Arial"/>
          <w:sz w:val="24"/>
          <w:szCs w:val="24"/>
        </w:rPr>
        <w:t>o</w:t>
      </w:r>
      <w:r w:rsidR="00760FA7">
        <w:rPr>
          <w:rFonts w:ascii="Arial" w:hAnsi="Arial" w:cs="Arial"/>
          <w:sz w:val="24"/>
          <w:szCs w:val="24"/>
        </w:rPr>
        <w:t xml:space="preserve"> soli</w:t>
      </w:r>
      <w:r w:rsidR="005A6AEF">
        <w:rPr>
          <w:rFonts w:ascii="Arial" w:hAnsi="Arial" w:cs="Arial"/>
          <w:sz w:val="24"/>
          <w:szCs w:val="24"/>
        </w:rPr>
        <w:t>citó su jubilación como empleado</w:t>
      </w:r>
      <w:r w:rsidR="00760FA7">
        <w:rPr>
          <w:rFonts w:ascii="Arial" w:hAnsi="Arial" w:cs="Arial"/>
          <w:sz w:val="24"/>
          <w:szCs w:val="24"/>
        </w:rPr>
        <w:t xml:space="preserve"> de confianza y no </w:t>
      </w:r>
      <w:r w:rsidR="00760FA7" w:rsidRPr="0004032B">
        <w:rPr>
          <w:rFonts w:ascii="Arial" w:hAnsi="Arial" w:cs="Arial"/>
          <w:sz w:val="24"/>
          <w:szCs w:val="24"/>
        </w:rPr>
        <w:t>como emplead</w:t>
      </w:r>
      <w:r w:rsidR="005A6AEF" w:rsidRPr="0004032B">
        <w:rPr>
          <w:rFonts w:ascii="Arial" w:hAnsi="Arial" w:cs="Arial"/>
          <w:sz w:val="24"/>
          <w:szCs w:val="24"/>
        </w:rPr>
        <w:t>o</w:t>
      </w:r>
      <w:r w:rsidR="00760FA7" w:rsidRPr="0004032B">
        <w:rPr>
          <w:rFonts w:ascii="Arial" w:hAnsi="Arial" w:cs="Arial"/>
          <w:sz w:val="24"/>
          <w:szCs w:val="24"/>
        </w:rPr>
        <w:t xml:space="preserve"> de base, tiene derecho a que se le consideren los conceptos aludidos, no obstante lo estipulado en el artículo 54 de la Ley de Pensiones para los </w:t>
      </w:r>
      <w:r w:rsidR="00D2141A" w:rsidRPr="0004032B">
        <w:rPr>
          <w:rFonts w:ascii="Arial" w:hAnsi="Arial" w:cs="Arial"/>
          <w:sz w:val="24"/>
          <w:szCs w:val="24"/>
        </w:rPr>
        <w:t>Trabajadores del G</w:t>
      </w:r>
      <w:r w:rsidR="00760FA7" w:rsidRPr="0004032B">
        <w:rPr>
          <w:rFonts w:ascii="Arial" w:hAnsi="Arial" w:cs="Arial"/>
          <w:sz w:val="24"/>
          <w:szCs w:val="24"/>
        </w:rPr>
        <w:t xml:space="preserve">obierno del </w:t>
      </w:r>
      <w:r w:rsidR="00760FA7">
        <w:rPr>
          <w:rFonts w:ascii="Arial" w:hAnsi="Arial" w:cs="Arial"/>
          <w:sz w:val="24"/>
          <w:szCs w:val="24"/>
        </w:rPr>
        <w:t>Estado</w:t>
      </w:r>
      <w:r w:rsidR="00D2141A">
        <w:rPr>
          <w:rFonts w:ascii="Arial" w:hAnsi="Arial" w:cs="Arial"/>
          <w:sz w:val="24"/>
          <w:szCs w:val="24"/>
        </w:rPr>
        <w:t>,</w:t>
      </w:r>
      <w:r w:rsidR="00760FA7">
        <w:rPr>
          <w:rFonts w:ascii="Arial" w:hAnsi="Arial" w:cs="Arial"/>
          <w:sz w:val="24"/>
          <w:szCs w:val="24"/>
        </w:rPr>
        <w:t xml:space="preserve"> ya que el cálculo de la pensión para la suscrita, debe ser el mismo que se hace a los trabajadores de base.</w:t>
      </w:r>
    </w:p>
    <w:p w:rsidR="00424DA1" w:rsidRDefault="00760FA7" w:rsidP="00424DA1">
      <w:pPr>
        <w:spacing w:line="360" w:lineRule="auto"/>
        <w:ind w:right="-518" w:firstLine="426"/>
        <w:jc w:val="both"/>
        <w:rPr>
          <w:rFonts w:ascii="Arial" w:hAnsi="Arial" w:cs="Arial"/>
          <w:sz w:val="24"/>
          <w:szCs w:val="24"/>
        </w:rPr>
      </w:pPr>
      <w:r>
        <w:rPr>
          <w:rFonts w:ascii="Arial" w:hAnsi="Arial" w:cs="Arial"/>
          <w:sz w:val="24"/>
          <w:szCs w:val="24"/>
        </w:rPr>
        <w:t xml:space="preserve"> </w:t>
      </w:r>
    </w:p>
    <w:p w:rsidR="002906E2" w:rsidRDefault="00424DA1" w:rsidP="00553D8C">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Al respecto, la autoridad </w:t>
      </w:r>
      <w:r w:rsidR="00CB1BF9">
        <w:rPr>
          <w:rFonts w:ascii="Arial" w:hAnsi="Arial" w:cs="Arial"/>
          <w:sz w:val="24"/>
          <w:szCs w:val="24"/>
        </w:rPr>
        <w:t>enjuiciada, en su contestación de demanda</w:t>
      </w:r>
      <w:r>
        <w:rPr>
          <w:rFonts w:ascii="Arial" w:hAnsi="Arial" w:cs="Arial"/>
          <w:sz w:val="24"/>
          <w:szCs w:val="24"/>
        </w:rPr>
        <w:t xml:space="preserve"> defendió la legalidad del acto impugnado, manifestando que se encuentra debidamente fundado y motivado, ya que para determinar la cantidad que por con</w:t>
      </w:r>
      <w:r w:rsidR="0004032B">
        <w:rPr>
          <w:rFonts w:ascii="Arial" w:hAnsi="Arial" w:cs="Arial"/>
          <w:sz w:val="24"/>
          <w:szCs w:val="24"/>
        </w:rPr>
        <w:t>cepto de jubilación se le fijó</w:t>
      </w:r>
      <w:r>
        <w:rPr>
          <w:rFonts w:ascii="Arial" w:hAnsi="Arial" w:cs="Arial"/>
          <w:sz w:val="24"/>
          <w:szCs w:val="24"/>
        </w:rPr>
        <w:t xml:space="preserve"> </w:t>
      </w:r>
      <w:r w:rsidR="0004032B">
        <w:rPr>
          <w:rFonts w:ascii="Arial" w:hAnsi="Arial" w:cs="Arial"/>
          <w:sz w:val="24"/>
          <w:szCs w:val="24"/>
        </w:rPr>
        <w:t>al actor</w:t>
      </w:r>
      <w:r>
        <w:rPr>
          <w:rFonts w:ascii="Arial" w:hAnsi="Arial" w:cs="Arial"/>
          <w:sz w:val="24"/>
          <w:szCs w:val="24"/>
        </w:rPr>
        <w:t xml:space="preserve">, se le respetó el cien por ciento, de su sueldo base, porque su jubilación la adquirió bajo la vigencia de la nueva Ley de Pensiones para los Trabajadores del Gobierno del Estado, además porque sólo tiene meras expectativas del derecho y no derechos </w:t>
      </w:r>
      <w:r w:rsidR="00D2141A">
        <w:rPr>
          <w:rFonts w:ascii="Arial" w:hAnsi="Arial" w:cs="Arial"/>
          <w:sz w:val="24"/>
          <w:szCs w:val="24"/>
        </w:rPr>
        <w:t>adquiridos.</w:t>
      </w:r>
    </w:p>
    <w:p w:rsidR="00D2141A" w:rsidRPr="00E0795E" w:rsidRDefault="00D2141A" w:rsidP="00553D8C">
      <w:pPr>
        <w:spacing w:line="360" w:lineRule="auto"/>
        <w:ind w:right="-518" w:firstLine="426"/>
        <w:jc w:val="both"/>
        <w:rPr>
          <w:rFonts w:ascii="Arial" w:hAnsi="Arial" w:cs="Arial"/>
          <w:sz w:val="24"/>
          <w:szCs w:val="24"/>
        </w:rPr>
      </w:pPr>
    </w:p>
    <w:p w:rsidR="003D62DD" w:rsidRDefault="0096388D" w:rsidP="003D62DD">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0282969" wp14:editId="3FC97211">
                <wp:simplePos x="0" y="0"/>
                <wp:positionH relativeFrom="column">
                  <wp:posOffset>-1154430</wp:posOffset>
                </wp:positionH>
                <wp:positionV relativeFrom="paragraph">
                  <wp:posOffset>2338858</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9pt;margin-top:184.1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">
                <v:textbo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1AD0">
        <w:rPr>
          <w:rFonts w:ascii="Arial" w:hAnsi="Arial" w:cs="Arial"/>
          <w:sz w:val="24"/>
          <w:szCs w:val="24"/>
        </w:rPr>
        <w:t xml:space="preserve">Del análisis de la resolución impugnada, </w:t>
      </w:r>
      <w:r w:rsidR="0053067F">
        <w:rPr>
          <w:rFonts w:ascii="Arial" w:hAnsi="Arial" w:cs="Arial"/>
          <w:sz w:val="24"/>
          <w:szCs w:val="24"/>
        </w:rPr>
        <w:t xml:space="preserve">consistente en el dictamen de pensión por jubilación contenida en el oficio </w:t>
      </w:r>
      <w:r w:rsidR="001712D5">
        <w:rPr>
          <w:rFonts w:ascii="Arial" w:hAnsi="Arial" w:cs="Arial"/>
          <w:sz w:val="24"/>
          <w:szCs w:val="24"/>
        </w:rPr>
        <w:t>********</w:t>
      </w:r>
      <w:r w:rsidR="00376B7E">
        <w:rPr>
          <w:rFonts w:ascii="Arial" w:hAnsi="Arial" w:cs="Arial"/>
          <w:sz w:val="24"/>
          <w:szCs w:val="24"/>
        </w:rPr>
        <w:t xml:space="preserve"> de </w:t>
      </w:r>
      <w:r w:rsidR="0004032B">
        <w:rPr>
          <w:rFonts w:ascii="Arial" w:hAnsi="Arial" w:cs="Arial"/>
          <w:sz w:val="24"/>
          <w:szCs w:val="24"/>
        </w:rPr>
        <w:t>diecinueve de julio de dos mil dieciocho</w:t>
      </w:r>
      <w:r w:rsidR="00376B7E">
        <w:rPr>
          <w:rFonts w:ascii="Arial" w:hAnsi="Arial" w:cs="Arial"/>
          <w:sz w:val="24"/>
          <w:szCs w:val="24"/>
        </w:rPr>
        <w:t xml:space="preserve">, </w:t>
      </w:r>
      <w:r w:rsidR="00F61AD0">
        <w:rPr>
          <w:rFonts w:ascii="Arial" w:hAnsi="Arial" w:cs="Arial"/>
          <w:sz w:val="24"/>
          <w:szCs w:val="24"/>
        </w:rPr>
        <w:t xml:space="preserve">se advierte que el </w:t>
      </w:r>
      <w:r w:rsidR="00B51CF0">
        <w:rPr>
          <w:rFonts w:ascii="Arial" w:hAnsi="Arial" w:cs="Arial"/>
          <w:sz w:val="24"/>
          <w:szCs w:val="24"/>
        </w:rPr>
        <w:t xml:space="preserve">Director General de </w:t>
      </w:r>
      <w:r w:rsidR="00BE7CC3">
        <w:rPr>
          <w:rFonts w:ascii="Arial" w:hAnsi="Arial" w:cs="Arial"/>
          <w:sz w:val="24"/>
          <w:szCs w:val="24"/>
        </w:rPr>
        <w:t>la Oficina</w:t>
      </w:r>
      <w:r w:rsidR="00F61AD0">
        <w:rPr>
          <w:rFonts w:ascii="Arial" w:hAnsi="Arial" w:cs="Arial"/>
          <w:sz w:val="24"/>
          <w:szCs w:val="24"/>
        </w:rPr>
        <w:t xml:space="preserve"> de Pensiones del Estado de Oaxaca, informa a </w:t>
      </w:r>
      <w:r w:rsidR="001712D5">
        <w:rPr>
          <w:rFonts w:ascii="Arial" w:hAnsi="Arial" w:cs="Arial"/>
          <w:b/>
          <w:sz w:val="24"/>
          <w:szCs w:val="24"/>
        </w:rPr>
        <w:t>********</w:t>
      </w:r>
      <w:r w:rsidR="00732D7D">
        <w:rPr>
          <w:rFonts w:ascii="Arial" w:hAnsi="Arial" w:cs="Arial"/>
          <w:b/>
          <w:sz w:val="24"/>
          <w:szCs w:val="24"/>
        </w:rPr>
        <w:t xml:space="preserve"> </w:t>
      </w:r>
      <w:r w:rsidR="00F61AD0">
        <w:rPr>
          <w:rFonts w:ascii="Arial" w:hAnsi="Arial" w:cs="Arial"/>
          <w:sz w:val="24"/>
          <w:szCs w:val="24"/>
        </w:rPr>
        <w:t xml:space="preserve">que en sesión ordinaria </w:t>
      </w:r>
      <w:r w:rsidR="00D2141A">
        <w:rPr>
          <w:rFonts w:ascii="Arial" w:hAnsi="Arial" w:cs="Arial"/>
          <w:sz w:val="24"/>
          <w:szCs w:val="24"/>
        </w:rPr>
        <w:t xml:space="preserve">celebrada el </w:t>
      </w:r>
      <w:r w:rsidR="00CB1BF9">
        <w:rPr>
          <w:rFonts w:ascii="Arial" w:hAnsi="Arial" w:cs="Arial"/>
          <w:sz w:val="24"/>
          <w:szCs w:val="24"/>
        </w:rPr>
        <w:t>diecinueve de julio de dos mil dieciocho</w:t>
      </w:r>
      <w:r w:rsidR="00F61AD0">
        <w:rPr>
          <w:rFonts w:ascii="Arial" w:hAnsi="Arial" w:cs="Arial"/>
          <w:sz w:val="24"/>
          <w:szCs w:val="24"/>
        </w:rPr>
        <w:t xml:space="preserve">, el Consejo Directivo de la Oficina de Pensiones del Estado, autorizó </w:t>
      </w:r>
      <w:r w:rsidR="007D2573">
        <w:rPr>
          <w:rFonts w:ascii="Arial" w:hAnsi="Arial" w:cs="Arial"/>
          <w:sz w:val="24"/>
          <w:szCs w:val="24"/>
        </w:rPr>
        <w:t>la</w:t>
      </w:r>
      <w:r w:rsidR="00F61AD0">
        <w:rPr>
          <w:rFonts w:ascii="Arial" w:hAnsi="Arial" w:cs="Arial"/>
          <w:sz w:val="24"/>
          <w:szCs w:val="24"/>
        </w:rPr>
        <w:t xml:space="preserve"> petición </w:t>
      </w:r>
      <w:r w:rsidR="00992951">
        <w:rPr>
          <w:rFonts w:ascii="Arial" w:hAnsi="Arial" w:cs="Arial"/>
          <w:sz w:val="24"/>
          <w:szCs w:val="24"/>
        </w:rPr>
        <w:t>por jubilación, con</w:t>
      </w:r>
      <w:r w:rsidR="00C03FF5">
        <w:rPr>
          <w:rFonts w:ascii="Arial" w:hAnsi="Arial" w:cs="Arial"/>
          <w:sz w:val="24"/>
          <w:szCs w:val="24"/>
        </w:rPr>
        <w:t xml:space="preserve"> el cien por ciento de su sueldo base, que percibe un </w:t>
      </w:r>
      <w:r w:rsidR="00CB1BF9">
        <w:rPr>
          <w:rFonts w:ascii="Arial" w:hAnsi="Arial" w:cs="Arial"/>
          <w:sz w:val="24"/>
          <w:szCs w:val="24"/>
        </w:rPr>
        <w:t>Jefe de Oficina, que es de $7,682.00 (</w:t>
      </w:r>
      <w:r w:rsidR="00992951">
        <w:rPr>
          <w:rFonts w:ascii="Arial" w:hAnsi="Arial" w:cs="Arial"/>
          <w:sz w:val="24"/>
          <w:szCs w:val="24"/>
        </w:rPr>
        <w:t>siete mil seiscientos ochenta y dos pesos</w:t>
      </w:r>
      <w:r w:rsidR="00C03FF5">
        <w:rPr>
          <w:rFonts w:ascii="Arial" w:hAnsi="Arial" w:cs="Arial"/>
          <w:sz w:val="24"/>
          <w:szCs w:val="24"/>
        </w:rPr>
        <w:t xml:space="preserve"> 00/100 M</w:t>
      </w:r>
      <w:r w:rsidR="00992951">
        <w:rPr>
          <w:rFonts w:ascii="Arial" w:hAnsi="Arial" w:cs="Arial"/>
          <w:sz w:val="24"/>
          <w:szCs w:val="24"/>
        </w:rPr>
        <w:t xml:space="preserve">oneda </w:t>
      </w:r>
      <w:r w:rsidR="00C03FF5">
        <w:rPr>
          <w:rFonts w:ascii="Arial" w:hAnsi="Arial" w:cs="Arial"/>
          <w:sz w:val="24"/>
          <w:szCs w:val="24"/>
        </w:rPr>
        <w:t>N</w:t>
      </w:r>
      <w:r w:rsidR="00992951">
        <w:rPr>
          <w:rFonts w:ascii="Arial" w:hAnsi="Arial" w:cs="Arial"/>
          <w:sz w:val="24"/>
          <w:szCs w:val="24"/>
        </w:rPr>
        <w:t>acional</w:t>
      </w:r>
      <w:r w:rsidR="00C03FF5">
        <w:rPr>
          <w:rFonts w:ascii="Arial" w:hAnsi="Arial" w:cs="Arial"/>
          <w:sz w:val="24"/>
          <w:szCs w:val="24"/>
        </w:rPr>
        <w:t>),</w:t>
      </w:r>
      <w:r w:rsidR="008D3F64">
        <w:rPr>
          <w:rFonts w:ascii="Arial" w:hAnsi="Arial" w:cs="Arial"/>
          <w:sz w:val="24"/>
          <w:szCs w:val="24"/>
        </w:rPr>
        <w:t xml:space="preserve"> </w:t>
      </w:r>
      <w:r w:rsidR="00C03FF5">
        <w:rPr>
          <w:rFonts w:ascii="Arial" w:hAnsi="Arial" w:cs="Arial"/>
          <w:sz w:val="24"/>
          <w:szCs w:val="24"/>
        </w:rPr>
        <w:t>citando como fundamento legal de dicha determinación entre otros, los artículos 53 y 54 de la Ley de Pensiones para los Trabajadores del Gobierno del Estado</w:t>
      </w:r>
      <w:r w:rsidR="003D62DD">
        <w:rPr>
          <w:rFonts w:ascii="Arial" w:hAnsi="Arial" w:cs="Arial"/>
          <w:sz w:val="24"/>
          <w:szCs w:val="24"/>
        </w:rPr>
        <w:t xml:space="preserve">, sin incluir la previsión social múltiple, despensa, vida cara, quinquenios, aguinaldo, estimulo del día del jubilado, día de las madres y canasta navideña. </w:t>
      </w:r>
    </w:p>
    <w:p w:rsidR="00C03FF5" w:rsidRPr="00E0795E"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Importa transcribir los artículos 53 y 54 de la Ley de Pensiones para los Trabajadores del Gobierno del Estado, citados como fundamento legal en la resolución impugnada entre otros, precisando que el numeral 54, cuya aplicación se duele la accionante, aduciendo que vulnera su derecho humano a la no discriminación:</w:t>
      </w:r>
    </w:p>
    <w:p w:rsidR="00C03FF5" w:rsidRDefault="00C03FF5" w:rsidP="00C03FF5">
      <w:pPr>
        <w:spacing w:line="360" w:lineRule="auto"/>
        <w:ind w:right="-518" w:firstLine="426"/>
        <w:jc w:val="both"/>
        <w:rPr>
          <w:rFonts w:ascii="Arial" w:hAnsi="Arial" w:cs="Arial"/>
          <w:sz w:val="24"/>
          <w:szCs w:val="24"/>
        </w:rPr>
      </w:pPr>
    </w:p>
    <w:p w:rsidR="00C03FF5" w:rsidRPr="00DF55E5" w:rsidRDefault="00C03FF5" w:rsidP="00C03FF5">
      <w:pPr>
        <w:spacing w:line="360" w:lineRule="auto"/>
        <w:ind w:left="709" w:right="-518"/>
        <w:jc w:val="both"/>
        <w:rPr>
          <w:rFonts w:ascii="Arial" w:hAnsi="Arial" w:cs="Arial"/>
          <w:i/>
          <w:sz w:val="23"/>
          <w:szCs w:val="23"/>
        </w:rPr>
      </w:pPr>
      <w:r w:rsidRPr="00DF55E5">
        <w:rPr>
          <w:rFonts w:ascii="Arial" w:hAnsi="Arial" w:cs="Arial"/>
          <w:i/>
          <w:sz w:val="23"/>
          <w:szCs w:val="23"/>
        </w:rPr>
        <w:t>ARTÍCULO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C03FF5" w:rsidRPr="00DF55E5" w:rsidRDefault="00C03FF5" w:rsidP="00C03FF5">
      <w:pPr>
        <w:spacing w:line="360" w:lineRule="auto"/>
        <w:ind w:left="709" w:right="-518"/>
        <w:jc w:val="both"/>
        <w:rPr>
          <w:rFonts w:ascii="Arial" w:hAnsi="Arial" w:cs="Arial"/>
          <w:i/>
          <w:sz w:val="23"/>
          <w:szCs w:val="23"/>
        </w:rPr>
      </w:pPr>
      <w:r w:rsidRPr="00DF55E5">
        <w:rPr>
          <w:rFonts w:ascii="Arial" w:hAnsi="Arial" w:cs="Arial"/>
          <w:i/>
          <w:sz w:val="23"/>
          <w:szCs w:val="23"/>
        </w:rPr>
        <w:t>ARTÍCULO 54. Al monto resultante de la pensión señalada en el artículo anterior, se integrarán las prestaciones siguientes:</w:t>
      </w:r>
    </w:p>
    <w:p w:rsidR="00C03FF5" w:rsidRPr="00DF55E5" w:rsidRDefault="00C03FF5" w:rsidP="00C03FF5">
      <w:pPr>
        <w:spacing w:line="360" w:lineRule="auto"/>
        <w:ind w:left="709" w:right="-518"/>
        <w:jc w:val="both"/>
        <w:rPr>
          <w:rFonts w:ascii="Arial" w:hAnsi="Arial" w:cs="Arial"/>
          <w:b/>
          <w:i/>
          <w:sz w:val="23"/>
          <w:szCs w:val="23"/>
        </w:rPr>
      </w:pPr>
      <w:r w:rsidRPr="00DF55E5">
        <w:rPr>
          <w:rFonts w:ascii="Arial" w:hAnsi="Arial" w:cs="Arial"/>
          <w:i/>
          <w:sz w:val="23"/>
          <w:szCs w:val="23"/>
        </w:rPr>
        <w:t xml:space="preserve">I.- Jubilados: tratándose </w:t>
      </w:r>
      <w:r w:rsidRPr="00DF55E5">
        <w:rPr>
          <w:rFonts w:ascii="Arial" w:hAnsi="Arial" w:cs="Arial"/>
          <w:b/>
          <w:i/>
          <w:sz w:val="23"/>
          <w:szCs w:val="23"/>
        </w:rPr>
        <w:t xml:space="preserve">solo de aquéllos que fueron trabajadores de base se integrarán la previsión social múltiple, despensa, vida cara, quinquenios, aguinaldo, estímulo del día del jubilado, día de las madres y canasta navideña. </w:t>
      </w:r>
    </w:p>
    <w:p w:rsidR="00C03FF5" w:rsidRPr="00DF55E5" w:rsidRDefault="00C03FF5" w:rsidP="00C03FF5">
      <w:pPr>
        <w:spacing w:line="360" w:lineRule="auto"/>
        <w:ind w:left="709" w:right="-518"/>
        <w:jc w:val="both"/>
        <w:rPr>
          <w:rFonts w:ascii="Arial" w:hAnsi="Arial" w:cs="Arial"/>
          <w:b/>
          <w:i/>
          <w:sz w:val="23"/>
          <w:szCs w:val="23"/>
        </w:rPr>
      </w:pPr>
      <w:r w:rsidRPr="00DF55E5">
        <w:rPr>
          <w:rFonts w:ascii="Arial" w:hAnsi="Arial" w:cs="Arial"/>
          <w:b/>
          <w:i/>
          <w:sz w:val="23"/>
          <w:szCs w:val="23"/>
        </w:rPr>
        <w:t>El aguinaldo para jubilados será equivalente a 70 días de la cuantía diaria; y</w:t>
      </w:r>
    </w:p>
    <w:p w:rsidR="00C03FF5" w:rsidRPr="00DF55E5" w:rsidRDefault="00C03FF5" w:rsidP="00C03FF5">
      <w:pPr>
        <w:spacing w:line="360" w:lineRule="auto"/>
        <w:ind w:left="709" w:right="-518"/>
        <w:jc w:val="both"/>
        <w:rPr>
          <w:rFonts w:ascii="Arial" w:hAnsi="Arial" w:cs="Arial"/>
          <w:i/>
          <w:sz w:val="23"/>
          <w:szCs w:val="23"/>
        </w:rPr>
      </w:pPr>
      <w:r w:rsidRPr="00DF55E5">
        <w:rPr>
          <w:rFonts w:ascii="Arial" w:hAnsi="Arial" w:cs="Arial"/>
          <w:i/>
          <w:sz w:val="23"/>
          <w:szCs w:val="23"/>
        </w:rPr>
        <w:t>II. Pensionados y pensionistas: canasta navideña.</w:t>
      </w:r>
    </w:p>
    <w:p w:rsidR="00C03FF5" w:rsidRPr="00DF55E5" w:rsidRDefault="00C03FF5" w:rsidP="00C03FF5">
      <w:pPr>
        <w:spacing w:line="360" w:lineRule="auto"/>
        <w:ind w:left="709" w:right="-518"/>
        <w:jc w:val="both"/>
        <w:rPr>
          <w:rFonts w:ascii="Arial" w:hAnsi="Arial" w:cs="Arial"/>
          <w:sz w:val="23"/>
          <w:szCs w:val="23"/>
        </w:rPr>
      </w:pPr>
      <w:r w:rsidRPr="00DF55E5">
        <w:rPr>
          <w:rFonts w:ascii="Arial" w:hAnsi="Arial" w:cs="Arial"/>
          <w:sz w:val="23"/>
          <w:szCs w:val="23"/>
        </w:rPr>
        <w:lastRenderedPageBreak/>
        <w:t>Los montos de las prestaciones señaladas en las fracciones anteriores serán determinados por acuerdo del Consejo Directivo, mismos que no deberán ser superiores a los montos que se otorguen a los trabajadores activos.</w:t>
      </w:r>
    </w:p>
    <w:p w:rsidR="00C03FF5" w:rsidRPr="00DF55E5" w:rsidRDefault="00C03FF5" w:rsidP="00C03FF5">
      <w:pPr>
        <w:spacing w:line="360" w:lineRule="auto"/>
        <w:ind w:left="709" w:right="-518"/>
        <w:jc w:val="both"/>
        <w:rPr>
          <w:rFonts w:ascii="Arial" w:hAnsi="Arial" w:cs="Arial"/>
          <w:sz w:val="23"/>
          <w:szCs w:val="23"/>
        </w:rPr>
      </w:pPr>
      <w:r w:rsidRPr="00DF55E5">
        <w:rPr>
          <w:rFonts w:ascii="Arial" w:hAnsi="Arial" w:cs="Arial"/>
          <w:sz w:val="23"/>
          <w:szCs w:val="23"/>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C03FF5" w:rsidRPr="00DF55E5" w:rsidRDefault="00C03FF5" w:rsidP="00C03FF5">
      <w:pPr>
        <w:spacing w:line="360" w:lineRule="auto"/>
        <w:ind w:right="-518" w:firstLine="426"/>
        <w:jc w:val="both"/>
        <w:rPr>
          <w:rFonts w:ascii="Arial" w:hAnsi="Arial" w:cs="Arial"/>
          <w:sz w:val="23"/>
          <w:szCs w:val="23"/>
        </w:rPr>
      </w:pPr>
    </w:p>
    <w:p w:rsidR="00C03FF5" w:rsidRDefault="00F57F61" w:rsidP="00C03FF5">
      <w:pPr>
        <w:spacing w:line="360" w:lineRule="auto"/>
        <w:ind w:right="-518" w:firstLine="426"/>
        <w:jc w:val="both"/>
        <w:rPr>
          <w:rFonts w:ascii="Arial" w:hAnsi="Arial" w:cs="Arial"/>
          <w:sz w:val="24"/>
          <w:szCs w:val="24"/>
        </w:rPr>
      </w:pPr>
      <w:r>
        <w:rPr>
          <w:rFonts w:ascii="Arial" w:hAnsi="Arial" w:cs="Arial"/>
          <w:sz w:val="24"/>
          <w:szCs w:val="24"/>
        </w:rPr>
        <w:t xml:space="preserve">   </w:t>
      </w:r>
      <w:r w:rsidR="00C03FF5">
        <w:rPr>
          <w:rFonts w:ascii="Arial" w:hAnsi="Arial" w:cs="Arial"/>
          <w:sz w:val="24"/>
          <w:szCs w:val="24"/>
        </w:rPr>
        <w:t xml:space="preserve">Como se ve, el numeral 54 transcrito, es discriminatorio </w:t>
      </w:r>
      <w:r w:rsidR="00C03FF5" w:rsidRPr="002906E2">
        <w:rPr>
          <w:rFonts w:ascii="Arial" w:hAnsi="Arial" w:cs="Arial"/>
          <w:b/>
          <w:sz w:val="24"/>
          <w:szCs w:val="24"/>
        </w:rPr>
        <w:t>para los trabajadores jubilados de confianza,</w:t>
      </w:r>
      <w:r w:rsidR="00C03FF5">
        <w:rPr>
          <w:rFonts w:ascii="Arial" w:hAnsi="Arial" w:cs="Arial"/>
          <w:sz w:val="24"/>
          <w:szCs w:val="24"/>
        </w:rPr>
        <w:t xml:space="preserve"> ya que sólo se refiere a que los </w:t>
      </w:r>
      <w:r w:rsidR="00C03FF5" w:rsidRPr="002906E2">
        <w:rPr>
          <w:rFonts w:ascii="Arial" w:hAnsi="Arial" w:cs="Arial"/>
          <w:b/>
          <w:sz w:val="24"/>
          <w:szCs w:val="24"/>
        </w:rPr>
        <w:t>trabajadores jubilados de base,</w:t>
      </w:r>
      <w:r w:rsidR="00C03FF5">
        <w:rPr>
          <w:rFonts w:ascii="Arial" w:hAnsi="Arial" w:cs="Arial"/>
          <w:sz w:val="24"/>
          <w:szCs w:val="24"/>
        </w:rPr>
        <w:t xml:space="preserve"> tienen las siguientes prestaciones: previsión social múltiple, despensa, vida cara, quinquenios, aguinaldos, estímulos del día del jubilado, día de las madres y canasta navideña, el aguinaldo para jubilados será equivalente a setenta días de la cuantía diaria y </w:t>
      </w:r>
      <w:r w:rsidR="00992951">
        <w:rPr>
          <w:rFonts w:ascii="Arial" w:hAnsi="Arial" w:cs="Arial"/>
          <w:sz w:val="24"/>
          <w:szCs w:val="24"/>
        </w:rPr>
        <w:t>l</w:t>
      </w:r>
      <w:r w:rsidR="00C03FF5">
        <w:rPr>
          <w:rFonts w:ascii="Arial" w:hAnsi="Arial" w:cs="Arial"/>
          <w:sz w:val="24"/>
          <w:szCs w:val="24"/>
        </w:rPr>
        <w:t>a canasta navideña; por lo tanto, ante la existencia de un acto discriminatorio, por ende, resulta violario del artículo 1º de la Constitución Política de los Estados Unidos Mexicanos.</w:t>
      </w:r>
    </w:p>
    <w:p w:rsidR="00C03FF5"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En ese tenor, el artículo 1 de la Constitución Federal señala:</w:t>
      </w:r>
    </w:p>
    <w:p w:rsidR="00C03FF5" w:rsidRDefault="00C03FF5" w:rsidP="00C03FF5">
      <w:pPr>
        <w:spacing w:line="360" w:lineRule="auto"/>
        <w:ind w:right="-518" w:firstLine="426"/>
        <w:jc w:val="both"/>
        <w:rPr>
          <w:rFonts w:ascii="Arial" w:hAnsi="Arial" w:cs="Arial"/>
          <w:sz w:val="24"/>
          <w:szCs w:val="24"/>
        </w:rPr>
      </w:pP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 xml:space="preserve">Queda prohibida toda discriminación motivada por origen étnico o nacional, el género, la edad, las discapacidades, la condición social, las condiciones de salud, la religión, las opiniones, las preferencias sexuales, el estado civil o cualquier otra </w:t>
      </w:r>
      <w:r w:rsidRPr="00DF55E5">
        <w:rPr>
          <w:rFonts w:ascii="Arial" w:hAnsi="Arial" w:cs="Arial"/>
          <w:i/>
          <w:sz w:val="23"/>
          <w:szCs w:val="23"/>
        </w:rPr>
        <w:lastRenderedPageBreak/>
        <w:t>que atente contra la dignidad humana y tenga por objeto anular o menoscabar los derechos y libertades de las personas”</w:t>
      </w: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C03FF5" w:rsidRPr="00DF55E5" w:rsidRDefault="00C03FF5" w:rsidP="00C03FF5">
      <w:pPr>
        <w:spacing w:line="360" w:lineRule="auto"/>
        <w:ind w:right="-518" w:firstLine="426"/>
        <w:jc w:val="both"/>
        <w:rPr>
          <w:rFonts w:ascii="Arial" w:hAnsi="Arial" w:cs="Arial"/>
          <w:sz w:val="23"/>
          <w:szCs w:val="23"/>
        </w:rPr>
      </w:pPr>
    </w:p>
    <w:p w:rsidR="00C03FF5" w:rsidRDefault="0096388D" w:rsidP="00C03FF5">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FD5F127" wp14:editId="0D912E4D">
                <wp:simplePos x="0" y="0"/>
                <wp:positionH relativeFrom="column">
                  <wp:posOffset>-1211580</wp:posOffset>
                </wp:positionH>
                <wp:positionV relativeFrom="paragraph">
                  <wp:posOffset>1945005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4pt;margin-top:153.1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">
                <v:textbo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03FF5">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C03FF5"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es el asunto,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trato discriminatorio y atentar contra su dignidad humana, caso contrario, se les daría un trato distinto, que anula la igualdad de oportunidades y trato, derivado de su trabajo.  </w:t>
      </w:r>
    </w:p>
    <w:p w:rsidR="00C03FF5"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 xml:space="preserve">Como así se encuentra establecida en el </w:t>
      </w:r>
      <w:r>
        <w:rPr>
          <w:rFonts w:ascii="Arial" w:hAnsi="Arial" w:cs="Arial"/>
          <w:b/>
          <w:sz w:val="24"/>
          <w:szCs w:val="24"/>
        </w:rPr>
        <w:t xml:space="preserve">CONVENIO RELATIVO A LA DISCRIMINACIÓN EN MATERIA DE EMPLEO Y OCUPACIÓN </w:t>
      </w:r>
      <w:r>
        <w:rPr>
          <w:rFonts w:ascii="Arial" w:hAnsi="Arial" w:cs="Arial"/>
          <w:sz w:val="24"/>
          <w:szCs w:val="24"/>
        </w:rPr>
        <w:t>que dice:</w:t>
      </w:r>
    </w:p>
    <w:p w:rsidR="00C03FF5" w:rsidRPr="00DF55E5" w:rsidRDefault="00C03FF5" w:rsidP="00C03FF5">
      <w:pPr>
        <w:spacing w:line="360" w:lineRule="auto"/>
        <w:ind w:right="-518" w:firstLine="426"/>
        <w:jc w:val="both"/>
        <w:rPr>
          <w:rFonts w:ascii="Arial" w:hAnsi="Arial" w:cs="Arial"/>
          <w:b/>
          <w:i/>
          <w:sz w:val="23"/>
          <w:szCs w:val="23"/>
        </w:rPr>
      </w:pPr>
      <w:r w:rsidRPr="00DF55E5">
        <w:rPr>
          <w:rFonts w:ascii="Arial" w:hAnsi="Arial" w:cs="Arial"/>
          <w:b/>
          <w:i/>
          <w:sz w:val="23"/>
          <w:szCs w:val="23"/>
        </w:rPr>
        <w:t>Artículo 1</w:t>
      </w:r>
    </w:p>
    <w:p w:rsidR="00C03FF5" w:rsidRPr="00DF55E5" w:rsidRDefault="00C03FF5" w:rsidP="00C03FF5">
      <w:pPr>
        <w:pStyle w:val="Prrafodelista"/>
        <w:numPr>
          <w:ilvl w:val="0"/>
          <w:numId w:val="5"/>
        </w:numPr>
        <w:spacing w:line="360" w:lineRule="auto"/>
        <w:ind w:right="-518"/>
        <w:jc w:val="both"/>
        <w:rPr>
          <w:rFonts w:ascii="Arial" w:hAnsi="Arial" w:cs="Arial"/>
          <w:i/>
          <w:sz w:val="23"/>
          <w:szCs w:val="23"/>
        </w:rPr>
      </w:pPr>
      <w:r w:rsidRPr="00DF55E5">
        <w:rPr>
          <w:rFonts w:ascii="Arial" w:hAnsi="Arial" w:cs="Arial"/>
          <w:i/>
          <w:sz w:val="23"/>
          <w:szCs w:val="23"/>
        </w:rPr>
        <w:t>A los efectos de este Convenio el término discriminación comprende:</w:t>
      </w:r>
    </w:p>
    <w:p w:rsidR="00C03FF5" w:rsidRPr="00DF55E5" w:rsidRDefault="00C03FF5" w:rsidP="00C03FF5">
      <w:pPr>
        <w:pStyle w:val="Prrafodelista"/>
        <w:spacing w:line="360" w:lineRule="auto"/>
        <w:ind w:left="786" w:right="-518"/>
        <w:jc w:val="both"/>
        <w:rPr>
          <w:rFonts w:ascii="Arial" w:hAnsi="Arial" w:cs="Arial"/>
          <w:i/>
          <w:sz w:val="23"/>
          <w:szCs w:val="23"/>
        </w:rPr>
      </w:pPr>
      <w:r w:rsidRPr="00DF55E5">
        <w:rPr>
          <w:rFonts w:ascii="Arial" w:hAnsi="Arial" w:cs="Arial"/>
          <w:i/>
          <w:sz w:val="23"/>
          <w:szCs w:val="23"/>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C03FF5" w:rsidRPr="00DF55E5" w:rsidRDefault="00C03FF5" w:rsidP="00C03FF5">
      <w:pPr>
        <w:pStyle w:val="Prrafodelista"/>
        <w:spacing w:line="360" w:lineRule="auto"/>
        <w:ind w:left="786" w:right="-518"/>
        <w:jc w:val="both"/>
        <w:rPr>
          <w:rFonts w:ascii="Arial" w:hAnsi="Arial" w:cs="Arial"/>
          <w:i/>
          <w:sz w:val="23"/>
          <w:szCs w:val="23"/>
        </w:rPr>
      </w:pPr>
      <w:r w:rsidRPr="00DF55E5">
        <w:rPr>
          <w:rFonts w:ascii="Arial" w:hAnsi="Arial" w:cs="Arial"/>
          <w:i/>
          <w:sz w:val="23"/>
          <w:szCs w:val="23"/>
        </w:rPr>
        <w:t xml:space="preserve">(b). cualquier otra distinción, exclusión (sic) o preferencia que tenga para efecto anular o alterar la igualdad de oportunidades o de trato en el empleo </w:t>
      </w:r>
      <w:proofErr w:type="spellStart"/>
      <w:r w:rsidRPr="00DF55E5">
        <w:rPr>
          <w:rFonts w:ascii="Arial" w:hAnsi="Arial" w:cs="Arial"/>
          <w:i/>
          <w:sz w:val="23"/>
          <w:szCs w:val="23"/>
        </w:rPr>
        <w:t>o</w:t>
      </w:r>
      <w:proofErr w:type="spellEnd"/>
      <w:r w:rsidRPr="00DF55E5">
        <w:rPr>
          <w:rFonts w:ascii="Arial" w:hAnsi="Arial" w:cs="Arial"/>
          <w:i/>
          <w:sz w:val="23"/>
          <w:szCs w:val="23"/>
        </w:rPr>
        <w:t xml:space="preserve"> ocupación…”</w:t>
      </w:r>
    </w:p>
    <w:p w:rsidR="00C03FF5" w:rsidRDefault="00C03FF5" w:rsidP="00C03FF5">
      <w:pPr>
        <w:pStyle w:val="Prrafodelista"/>
        <w:spacing w:line="360" w:lineRule="auto"/>
        <w:ind w:left="786" w:right="-518"/>
        <w:jc w:val="both"/>
        <w:rPr>
          <w:rFonts w:ascii="Arial" w:hAnsi="Arial" w:cs="Arial"/>
          <w:sz w:val="24"/>
          <w:szCs w:val="24"/>
        </w:rPr>
      </w:pPr>
    </w:p>
    <w:p w:rsidR="00C03FF5" w:rsidRDefault="00C03FF5" w:rsidP="00C03FF5">
      <w:pPr>
        <w:spacing w:line="360" w:lineRule="auto"/>
        <w:ind w:right="-518"/>
        <w:jc w:val="both"/>
        <w:rPr>
          <w:rFonts w:ascii="Arial" w:hAnsi="Arial" w:cs="Arial"/>
          <w:sz w:val="24"/>
          <w:szCs w:val="24"/>
        </w:rPr>
      </w:pPr>
      <w:r>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w:t>
      </w:r>
      <w:r>
        <w:rPr>
          <w:rFonts w:ascii="Arial" w:hAnsi="Arial" w:cs="Arial"/>
          <w:sz w:val="24"/>
          <w:szCs w:val="24"/>
        </w:rPr>
        <w:lastRenderedPageBreak/>
        <w:t xml:space="preserve">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C03FF5" w:rsidRDefault="00C03FF5" w:rsidP="00C03FF5">
      <w:pPr>
        <w:spacing w:line="360" w:lineRule="auto"/>
        <w:ind w:right="-518"/>
        <w:jc w:val="both"/>
        <w:rPr>
          <w:rFonts w:ascii="Arial" w:hAnsi="Arial" w:cs="Arial"/>
          <w:sz w:val="24"/>
          <w:szCs w:val="24"/>
        </w:rPr>
      </w:pPr>
    </w:p>
    <w:p w:rsidR="00C03FF5" w:rsidRDefault="00C03FF5" w:rsidP="00C03FF5">
      <w:pPr>
        <w:spacing w:line="360" w:lineRule="auto"/>
        <w:ind w:right="-518" w:firstLine="708"/>
        <w:jc w:val="both"/>
        <w:rPr>
          <w:rFonts w:ascii="Arial" w:hAnsi="Arial" w:cs="Arial"/>
          <w:sz w:val="24"/>
          <w:szCs w:val="24"/>
        </w:rPr>
      </w:pPr>
      <w:r>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bookmarkStart w:id="0" w:name="_GoBack"/>
      <w:bookmarkEnd w:id="0"/>
    </w:p>
    <w:p w:rsidR="00C03FF5" w:rsidRDefault="00C03FF5" w:rsidP="00C03FF5">
      <w:pPr>
        <w:spacing w:line="360" w:lineRule="auto"/>
        <w:ind w:right="-518"/>
        <w:jc w:val="both"/>
        <w:rPr>
          <w:rFonts w:ascii="Arial" w:hAnsi="Arial" w:cs="Arial"/>
          <w:sz w:val="24"/>
          <w:szCs w:val="24"/>
        </w:rPr>
      </w:pPr>
    </w:p>
    <w:p w:rsidR="00C03FF5" w:rsidRPr="00DF55E5" w:rsidRDefault="00C03FF5" w:rsidP="00C03FF5">
      <w:pPr>
        <w:spacing w:line="276" w:lineRule="auto"/>
        <w:ind w:left="567" w:right="-518"/>
        <w:jc w:val="both"/>
        <w:rPr>
          <w:rFonts w:ascii="Arial" w:hAnsi="Arial" w:cs="Arial"/>
          <w:i/>
          <w:sz w:val="23"/>
          <w:szCs w:val="23"/>
        </w:rPr>
      </w:pPr>
      <w:r w:rsidRPr="00DF55E5">
        <w:rPr>
          <w:rFonts w:ascii="Arial" w:hAnsi="Arial" w:cs="Arial"/>
          <w:b/>
          <w:i/>
          <w:sz w:val="23"/>
          <w:szCs w:val="23"/>
        </w:rPr>
        <w:t xml:space="preserve">PASOS A SEGUIR EN EL CONTROL DE CONSTITUCIONALIDAD Y CONVENCIONALIDAD EX </w:t>
      </w:r>
      <w:proofErr w:type="spellStart"/>
      <w:r w:rsidRPr="00DF55E5">
        <w:rPr>
          <w:rFonts w:ascii="Arial" w:hAnsi="Arial" w:cs="Arial"/>
          <w:b/>
          <w:i/>
          <w:sz w:val="23"/>
          <w:szCs w:val="23"/>
        </w:rPr>
        <w:t>OFFICIO</w:t>
      </w:r>
      <w:proofErr w:type="spellEnd"/>
      <w:r w:rsidRPr="00DF55E5">
        <w:rPr>
          <w:rFonts w:ascii="Arial" w:hAnsi="Arial" w:cs="Arial"/>
          <w:b/>
          <w:i/>
          <w:sz w:val="23"/>
          <w:szCs w:val="23"/>
        </w:rPr>
        <w:t xml:space="preserve"> EN MATERIA DE DERECHOS HUMANOS.</w:t>
      </w:r>
      <w:r w:rsidRPr="00DF55E5">
        <w:rPr>
          <w:rFonts w:ascii="Arial" w:hAnsi="Arial" w:cs="Arial"/>
          <w:i/>
          <w:sz w:val="23"/>
          <w:szCs w:val="23"/>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DF55E5">
        <w:rPr>
          <w:rFonts w:ascii="Arial" w:hAnsi="Arial" w:cs="Arial"/>
          <w:i/>
          <w:sz w:val="23"/>
          <w:szCs w:val="23"/>
        </w:rPr>
        <w:t>officio</w:t>
      </w:r>
      <w:proofErr w:type="spellEnd"/>
      <w:r w:rsidRPr="00DF55E5">
        <w:rPr>
          <w:rFonts w:ascii="Arial" w:hAnsi="Arial" w:cs="Arial"/>
          <w:i/>
          <w:sz w:val="23"/>
          <w:szCs w:val="23"/>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C03FF5" w:rsidRDefault="00C03FF5" w:rsidP="00C03FF5">
      <w:pPr>
        <w:spacing w:line="360" w:lineRule="auto"/>
        <w:ind w:right="-518"/>
        <w:jc w:val="both"/>
        <w:rPr>
          <w:rFonts w:ascii="Arial" w:hAnsi="Arial" w:cs="Arial"/>
          <w:i/>
          <w:sz w:val="24"/>
          <w:szCs w:val="24"/>
        </w:rPr>
      </w:pPr>
    </w:p>
    <w:p w:rsidR="00C03FF5" w:rsidRDefault="00C03FF5" w:rsidP="00C03FF5">
      <w:pPr>
        <w:spacing w:line="360" w:lineRule="auto"/>
        <w:ind w:right="-518"/>
        <w:jc w:val="both"/>
        <w:rPr>
          <w:rFonts w:ascii="Arial" w:hAnsi="Arial" w:cs="Arial"/>
          <w:sz w:val="24"/>
          <w:szCs w:val="24"/>
        </w:rPr>
      </w:pPr>
      <w:r w:rsidRPr="00232004">
        <w:rPr>
          <w:rFonts w:ascii="Arial" w:hAnsi="Arial" w:cs="Arial"/>
          <w:sz w:val="24"/>
          <w:szCs w:val="24"/>
        </w:rPr>
        <w:t xml:space="preserve">Así también la tesis XXVII.1º. (VIII Región) 15k(10ª) de la décima época, emitida por los Tribunales Colegiados de Circuito, publicada en el Semanario Judicial de la </w:t>
      </w:r>
      <w:r w:rsidRPr="00232004">
        <w:rPr>
          <w:rFonts w:ascii="Arial" w:hAnsi="Arial" w:cs="Arial"/>
          <w:sz w:val="24"/>
          <w:szCs w:val="24"/>
        </w:rPr>
        <w:lastRenderedPageBreak/>
        <w:t xml:space="preserve">Federación y su Gaceta, libro XXIII, agosto de 2013, tomo 3, página 1618,  y registro electrónico 2004188, que dice: </w:t>
      </w:r>
    </w:p>
    <w:p w:rsidR="00C03FF5" w:rsidRDefault="00C03FF5" w:rsidP="00C03FF5">
      <w:pPr>
        <w:spacing w:line="360" w:lineRule="auto"/>
        <w:ind w:right="-518"/>
        <w:jc w:val="both"/>
        <w:rPr>
          <w:rFonts w:ascii="Arial" w:hAnsi="Arial" w:cs="Arial"/>
          <w:sz w:val="24"/>
          <w:szCs w:val="24"/>
        </w:rPr>
      </w:pPr>
    </w:p>
    <w:p w:rsidR="00C03FF5" w:rsidRPr="00232004" w:rsidRDefault="0096388D" w:rsidP="00C03FF5">
      <w:pPr>
        <w:spacing w:line="276" w:lineRule="auto"/>
        <w:ind w:left="567"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15A9FE3E" wp14:editId="358B41D4">
                <wp:simplePos x="0" y="0"/>
                <wp:positionH relativeFrom="column">
                  <wp:posOffset>-1162685</wp:posOffset>
                </wp:positionH>
                <wp:positionV relativeFrom="paragraph">
                  <wp:posOffset>3644265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1.55pt;margin-top:286.9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">
                <v:textbo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03FF5" w:rsidRPr="00DF55E5">
        <w:rPr>
          <w:rFonts w:ascii="Arial" w:hAnsi="Arial" w:cs="Arial"/>
          <w:b/>
          <w:i/>
          <w:sz w:val="23"/>
          <w:szCs w:val="23"/>
        </w:rPr>
        <w:t xml:space="preserve">CONTROL DIFUSO DE CONSTITUCIONALIDAD EX </w:t>
      </w:r>
      <w:proofErr w:type="spellStart"/>
      <w:r w:rsidR="00C03FF5" w:rsidRPr="00DF55E5">
        <w:rPr>
          <w:rFonts w:ascii="Arial" w:hAnsi="Arial" w:cs="Arial"/>
          <w:b/>
          <w:i/>
          <w:sz w:val="23"/>
          <w:szCs w:val="23"/>
        </w:rPr>
        <w:t>OFFICIO</w:t>
      </w:r>
      <w:proofErr w:type="spellEnd"/>
      <w:r w:rsidR="00C03FF5" w:rsidRPr="00DF55E5">
        <w:rPr>
          <w:rFonts w:ascii="Arial" w:hAnsi="Arial" w:cs="Arial"/>
          <w:b/>
          <w:i/>
          <w:sz w:val="23"/>
          <w:szCs w:val="23"/>
        </w:rPr>
        <w:t>. PASOS Y ASPECTOS SUSTANTIVOS E INSTRUMENTALES QUE DEBEN OBSERVARSE PARA REALIZARLO.</w:t>
      </w:r>
      <w:r w:rsidR="00C03FF5" w:rsidRPr="00DF55E5">
        <w:rPr>
          <w:rFonts w:ascii="Arial" w:hAnsi="Arial" w:cs="Arial"/>
          <w:i/>
          <w:sz w:val="23"/>
          <w:szCs w:val="23"/>
        </w:rPr>
        <w:t xml:space="preserve"> Para realizar el control difuso de constitucionalidad -connotación que incluye el control de convencionalidad- en la modalidad ex </w:t>
      </w:r>
      <w:proofErr w:type="spellStart"/>
      <w:r w:rsidR="00C03FF5" w:rsidRPr="00DF55E5">
        <w:rPr>
          <w:rFonts w:ascii="Arial" w:hAnsi="Arial" w:cs="Arial"/>
          <w:i/>
          <w:sz w:val="23"/>
          <w:szCs w:val="23"/>
        </w:rPr>
        <w:t>officio</w:t>
      </w:r>
      <w:proofErr w:type="spellEnd"/>
      <w:r w:rsidR="00C03FF5" w:rsidRPr="00DF55E5">
        <w:rPr>
          <w:rFonts w:ascii="Arial" w:hAnsi="Arial" w:cs="Arial"/>
          <w:i/>
          <w:sz w:val="23"/>
          <w:szCs w:val="23"/>
        </w:rPr>
        <w:t xml:space="preserve">, no sólo debe considerarse que se colmen sus requisitos de procedencia y admisibilidad, es decir, sus presupuestos de forma, adjetivos y sustantivos, ya que atento a su naturaleza, regida por el principio </w:t>
      </w:r>
      <w:proofErr w:type="spellStart"/>
      <w:r w:rsidR="00C03FF5" w:rsidRPr="00DF55E5">
        <w:rPr>
          <w:rFonts w:ascii="Arial" w:hAnsi="Arial" w:cs="Arial"/>
          <w:i/>
          <w:sz w:val="23"/>
          <w:szCs w:val="23"/>
        </w:rPr>
        <w:t>iura</w:t>
      </w:r>
      <w:proofErr w:type="spellEnd"/>
      <w:r w:rsidR="00C03FF5" w:rsidRPr="00DF55E5">
        <w:rPr>
          <w:rFonts w:ascii="Arial" w:hAnsi="Arial" w:cs="Arial"/>
          <w:i/>
          <w:sz w:val="23"/>
          <w:szCs w:val="23"/>
        </w:rPr>
        <w:t xml:space="preserve"> </w:t>
      </w:r>
      <w:proofErr w:type="spellStart"/>
      <w:r w:rsidR="00C03FF5" w:rsidRPr="00DF55E5">
        <w:rPr>
          <w:rFonts w:ascii="Arial" w:hAnsi="Arial" w:cs="Arial"/>
          <w:i/>
          <w:sz w:val="23"/>
          <w:szCs w:val="23"/>
        </w:rPr>
        <w:t>novit</w:t>
      </w:r>
      <w:proofErr w:type="spellEnd"/>
      <w:r w:rsidR="00C03FF5" w:rsidRPr="00DF55E5">
        <w:rPr>
          <w:rFonts w:ascii="Arial" w:hAnsi="Arial" w:cs="Arial"/>
          <w:i/>
          <w:sz w:val="23"/>
          <w:szCs w:val="23"/>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00C03FF5" w:rsidRPr="00DF55E5">
        <w:rPr>
          <w:rFonts w:ascii="Arial" w:hAnsi="Arial" w:cs="Arial"/>
          <w:i/>
          <w:sz w:val="23"/>
          <w:szCs w:val="23"/>
        </w:rPr>
        <w:t>subderecho</w:t>
      </w:r>
      <w:proofErr w:type="spellEnd"/>
      <w:r w:rsidR="00C03FF5" w:rsidRPr="00DF55E5">
        <w:rPr>
          <w:rFonts w:ascii="Arial" w:hAnsi="Arial" w:cs="Arial"/>
          <w:i/>
          <w:sz w:val="23"/>
          <w:szCs w:val="23"/>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00C03FF5" w:rsidRPr="00DF55E5">
        <w:rPr>
          <w:rFonts w:ascii="Arial" w:hAnsi="Arial" w:cs="Arial"/>
          <w:i/>
          <w:sz w:val="23"/>
          <w:szCs w:val="23"/>
        </w:rPr>
        <w:t>subderecho</w:t>
      </w:r>
      <w:proofErr w:type="spellEnd"/>
      <w:r w:rsidR="00C03FF5" w:rsidRPr="00DF55E5">
        <w:rPr>
          <w:rFonts w:ascii="Arial" w:hAnsi="Arial" w:cs="Arial"/>
          <w:i/>
          <w:sz w:val="23"/>
          <w:szCs w:val="23"/>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00C03FF5" w:rsidRPr="00DF55E5">
        <w:rPr>
          <w:rFonts w:ascii="Arial" w:hAnsi="Arial" w:cs="Arial"/>
          <w:i/>
          <w:sz w:val="23"/>
          <w:szCs w:val="23"/>
        </w:rPr>
        <w:t>homine</w:t>
      </w:r>
      <w:proofErr w:type="spellEnd"/>
      <w:r w:rsidR="00C03FF5" w:rsidRPr="00DF55E5">
        <w:rPr>
          <w:rFonts w:ascii="Arial" w:hAnsi="Arial" w:cs="Arial"/>
          <w:i/>
          <w:sz w:val="23"/>
          <w:szCs w:val="23"/>
        </w:rPr>
        <w:t xml:space="preserve">; y, VII. Desaplicarla cuando resulte contradictoria con el derecho humano. Lo anterior sin dejar de observar que en el control difuso de constitucionalidad ex </w:t>
      </w:r>
      <w:proofErr w:type="spellStart"/>
      <w:r w:rsidR="00C03FF5" w:rsidRPr="00DF55E5">
        <w:rPr>
          <w:rFonts w:ascii="Arial" w:hAnsi="Arial" w:cs="Arial"/>
          <w:i/>
          <w:sz w:val="23"/>
          <w:szCs w:val="23"/>
        </w:rPr>
        <w:t>officio</w:t>
      </w:r>
      <w:proofErr w:type="spellEnd"/>
      <w:r w:rsidR="00C03FF5" w:rsidRPr="00DF55E5">
        <w:rPr>
          <w:rFonts w:ascii="Arial" w:hAnsi="Arial" w:cs="Arial"/>
          <w:i/>
          <w:sz w:val="23"/>
          <w:szCs w:val="23"/>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00C03FF5" w:rsidRPr="00DF55E5">
        <w:rPr>
          <w:rFonts w:ascii="Arial" w:hAnsi="Arial" w:cs="Arial"/>
          <w:i/>
          <w:sz w:val="23"/>
          <w:szCs w:val="23"/>
        </w:rPr>
        <w:t>officio</w:t>
      </w:r>
      <w:proofErr w:type="spellEnd"/>
      <w:r w:rsidR="00C03FF5" w:rsidRPr="00DF55E5">
        <w:rPr>
          <w:rFonts w:ascii="Arial" w:hAnsi="Arial" w:cs="Arial"/>
          <w:i/>
          <w:sz w:val="23"/>
          <w:szCs w:val="23"/>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sidR="00C03FF5" w:rsidRPr="00232004">
        <w:rPr>
          <w:rFonts w:ascii="Arial" w:hAnsi="Arial" w:cs="Arial"/>
          <w:i/>
          <w:sz w:val="24"/>
          <w:szCs w:val="24"/>
        </w:rPr>
        <w:t>.</w:t>
      </w:r>
    </w:p>
    <w:p w:rsidR="00C03FF5" w:rsidRPr="00232004" w:rsidRDefault="00C03FF5" w:rsidP="00C03FF5">
      <w:pPr>
        <w:spacing w:line="360" w:lineRule="auto"/>
        <w:ind w:left="567" w:right="-518"/>
        <w:jc w:val="both"/>
        <w:rPr>
          <w:rFonts w:ascii="Arial" w:hAnsi="Arial" w:cs="Arial"/>
          <w:i/>
          <w:sz w:val="24"/>
          <w:szCs w:val="24"/>
        </w:rPr>
      </w:pPr>
    </w:p>
    <w:p w:rsidR="00C03FF5" w:rsidRDefault="00C03FF5" w:rsidP="00C03FF5">
      <w:pPr>
        <w:spacing w:line="360" w:lineRule="auto"/>
        <w:ind w:right="-518" w:firstLine="567"/>
        <w:jc w:val="both"/>
        <w:rPr>
          <w:rFonts w:ascii="Arial" w:hAnsi="Arial" w:cs="Arial"/>
          <w:sz w:val="24"/>
          <w:szCs w:val="24"/>
        </w:rPr>
      </w:pPr>
      <w:r>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1712D5">
        <w:rPr>
          <w:rFonts w:ascii="Arial" w:hAnsi="Arial" w:cs="Arial"/>
          <w:sz w:val="24"/>
          <w:szCs w:val="24"/>
        </w:rPr>
        <w:t>********</w:t>
      </w:r>
      <w:r>
        <w:rPr>
          <w:rFonts w:ascii="Arial" w:hAnsi="Arial" w:cs="Arial"/>
          <w:sz w:val="24"/>
          <w:szCs w:val="24"/>
        </w:rPr>
        <w:t xml:space="preserve"> de </w:t>
      </w:r>
      <w:r w:rsidR="00FE605E">
        <w:rPr>
          <w:rFonts w:ascii="Arial" w:hAnsi="Arial" w:cs="Arial"/>
          <w:sz w:val="24"/>
          <w:szCs w:val="24"/>
        </w:rPr>
        <w:t>diecinueve de julio de dos mil dieciocho</w:t>
      </w:r>
      <w:r>
        <w:rPr>
          <w:rFonts w:ascii="Arial" w:hAnsi="Arial" w:cs="Arial"/>
          <w:sz w:val="24"/>
          <w:szCs w:val="24"/>
        </w:rPr>
        <w:t xml:space="preserve">, emitido por el Director General de la Oficina de Pensiones del Gobierno del Estado, al ejecutar el acuerdo del Consejo Directivo de la Oficina de Pensiones, fundándose en el artículo 54, de la ley de pensiones vigente, en </w:t>
      </w:r>
      <w:r w:rsidRPr="00E0795E">
        <w:rPr>
          <w:rFonts w:ascii="Arial" w:hAnsi="Arial" w:cs="Arial"/>
          <w:sz w:val="24"/>
          <w:szCs w:val="24"/>
        </w:rPr>
        <w:t xml:space="preserve">el que niega el pago de diversas prestaciones al actor por haber sido trabajador de </w:t>
      </w:r>
      <w:r w:rsidRPr="00E0795E">
        <w:rPr>
          <w:rFonts w:ascii="Arial" w:hAnsi="Arial" w:cs="Arial"/>
          <w:sz w:val="24"/>
          <w:szCs w:val="24"/>
        </w:rPr>
        <w:lastRenderedPageBreak/>
        <w:t>confianza</w:t>
      </w:r>
      <w:r>
        <w:rPr>
          <w:rFonts w:ascii="Arial" w:hAnsi="Arial" w:cs="Arial"/>
          <w:sz w:val="24"/>
          <w:szCs w:val="24"/>
        </w:rPr>
        <w:t xml:space="preserve">, </w:t>
      </w:r>
      <w:r>
        <w:rPr>
          <w:rFonts w:ascii="Arial" w:hAnsi="Arial" w:cs="Arial"/>
          <w:b/>
          <w:sz w:val="24"/>
          <w:szCs w:val="24"/>
        </w:rPr>
        <w:t xml:space="preserve">es violatorio de los derechos humanos contenidos en la Constitución Federal y en los Tratados Internacionales, </w:t>
      </w:r>
      <w:r>
        <w:rPr>
          <w:rFonts w:ascii="Arial" w:hAnsi="Arial" w:cs="Arial"/>
          <w:sz w:val="24"/>
          <w:szCs w:val="24"/>
        </w:rPr>
        <w:t>por ello, con la obligación de proteger y garantizar a los derechos humanos, procede aplicar el artículo 54, de la Ley de Pensiones para los Trabajadores del Gobierno del Estado, publicada en el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C03FF5" w:rsidRDefault="00C03FF5" w:rsidP="00C03FF5">
      <w:pPr>
        <w:spacing w:line="360" w:lineRule="auto"/>
        <w:ind w:right="-518"/>
        <w:jc w:val="both"/>
        <w:rPr>
          <w:rFonts w:ascii="Arial" w:hAnsi="Arial" w:cs="Arial"/>
          <w:sz w:val="24"/>
          <w:szCs w:val="24"/>
        </w:rPr>
      </w:pPr>
    </w:p>
    <w:p w:rsidR="00C03FF5" w:rsidRDefault="00C03FF5" w:rsidP="00C03FF5">
      <w:pPr>
        <w:spacing w:line="360" w:lineRule="auto"/>
        <w:ind w:right="-518" w:firstLine="567"/>
        <w:jc w:val="both"/>
        <w:rPr>
          <w:rFonts w:ascii="Arial" w:hAnsi="Arial" w:cs="Arial"/>
          <w:bCs/>
          <w:color w:val="000000"/>
          <w:sz w:val="24"/>
          <w:szCs w:val="24"/>
          <w:u w:val="single"/>
        </w:rPr>
      </w:pPr>
      <w:r>
        <w:rPr>
          <w:rFonts w:ascii="Arial" w:hAnsi="Arial" w:cs="Arial"/>
          <w:bCs/>
          <w:color w:val="000000"/>
          <w:sz w:val="24"/>
          <w:szCs w:val="24"/>
        </w:rPr>
        <w:t xml:space="preserve">Por las elaboradas anotaciones, procede declarar </w:t>
      </w:r>
      <w:r>
        <w:rPr>
          <w:rFonts w:ascii="Arial" w:hAnsi="Arial" w:cs="Arial"/>
          <w:b/>
          <w:bCs/>
          <w:color w:val="000000"/>
          <w:sz w:val="24"/>
          <w:szCs w:val="24"/>
        </w:rPr>
        <w:t xml:space="preserve">LA NULIDAD </w:t>
      </w:r>
      <w:r w:rsidRPr="0041504C">
        <w:rPr>
          <w:rFonts w:ascii="Arial" w:hAnsi="Arial" w:cs="Arial"/>
          <w:bCs/>
          <w:color w:val="000000"/>
          <w:sz w:val="24"/>
          <w:szCs w:val="24"/>
        </w:rPr>
        <w:t xml:space="preserve">de la resolución contenida en el oficio </w:t>
      </w:r>
      <w:r w:rsidR="001712D5">
        <w:rPr>
          <w:rFonts w:ascii="Arial" w:hAnsi="Arial" w:cs="Arial"/>
          <w:bCs/>
          <w:color w:val="000000"/>
          <w:sz w:val="24"/>
          <w:szCs w:val="24"/>
        </w:rPr>
        <w:t>********</w:t>
      </w:r>
      <w:r w:rsidRPr="0041504C">
        <w:rPr>
          <w:rFonts w:ascii="Arial" w:hAnsi="Arial" w:cs="Arial"/>
          <w:bCs/>
          <w:color w:val="000000"/>
          <w:sz w:val="24"/>
          <w:szCs w:val="24"/>
        </w:rPr>
        <w:t xml:space="preserve"> de </w:t>
      </w:r>
      <w:r w:rsidR="00FE605E">
        <w:rPr>
          <w:rFonts w:ascii="Arial" w:hAnsi="Arial" w:cs="Arial"/>
          <w:bCs/>
          <w:color w:val="000000"/>
          <w:sz w:val="24"/>
          <w:szCs w:val="24"/>
        </w:rPr>
        <w:t>diecinueve de julio de dos mil dieciocho</w:t>
      </w:r>
      <w:r w:rsidRPr="0041504C">
        <w:rPr>
          <w:rFonts w:ascii="Arial" w:hAnsi="Arial" w:cs="Arial"/>
          <w:bCs/>
          <w:color w:val="000000"/>
          <w:sz w:val="24"/>
          <w:szCs w:val="24"/>
        </w:rPr>
        <w:t xml:space="preserve">, </w:t>
      </w:r>
      <w:r>
        <w:rPr>
          <w:rFonts w:ascii="Arial" w:hAnsi="Arial" w:cs="Arial"/>
          <w:b/>
          <w:bCs/>
          <w:color w:val="000000"/>
          <w:sz w:val="24"/>
          <w:szCs w:val="24"/>
        </w:rPr>
        <w:t xml:space="preserve">PARA EFECTO </w:t>
      </w:r>
      <w:r w:rsidRPr="0041504C">
        <w:rPr>
          <w:rFonts w:ascii="Arial" w:hAnsi="Arial" w:cs="Arial"/>
          <w:bCs/>
          <w:color w:val="000000"/>
          <w:sz w:val="24"/>
          <w:szCs w:val="24"/>
        </w:rPr>
        <w:t>de que el CONSEJO DIRECTIVO DE PENSIONES DEL GOBIERNO</w:t>
      </w:r>
      <w:r w:rsidR="00F57F61">
        <w:rPr>
          <w:rFonts w:ascii="Arial" w:hAnsi="Arial" w:cs="Arial"/>
          <w:bCs/>
          <w:color w:val="000000"/>
          <w:sz w:val="24"/>
          <w:szCs w:val="24"/>
        </w:rPr>
        <w:t xml:space="preserve"> </w:t>
      </w:r>
      <w:r w:rsidRPr="0041504C">
        <w:rPr>
          <w:rFonts w:ascii="Arial" w:hAnsi="Arial" w:cs="Arial"/>
          <w:bCs/>
          <w:color w:val="000000"/>
          <w:sz w:val="24"/>
          <w:szCs w:val="24"/>
        </w:rPr>
        <w:t xml:space="preserve">DEL ESTADO DE OAXACA, dicte otra, en la que otorgue a la accionante la pensión por jubilación con las mismas prestaciones que percibe un trabajador de base, en términos del artículo 54 de la </w:t>
      </w:r>
      <w:r>
        <w:rPr>
          <w:rFonts w:ascii="Arial" w:hAnsi="Arial" w:cs="Arial"/>
          <w:bCs/>
          <w:color w:val="000000"/>
          <w:sz w:val="24"/>
          <w:szCs w:val="24"/>
        </w:rPr>
        <w:t>Ley de Pensiones para los T</w:t>
      </w:r>
      <w:r w:rsidRPr="0041504C">
        <w:rPr>
          <w:rFonts w:ascii="Arial" w:hAnsi="Arial" w:cs="Arial"/>
          <w:bCs/>
          <w:color w:val="000000"/>
          <w:sz w:val="24"/>
          <w:szCs w:val="24"/>
        </w:rPr>
        <w:t xml:space="preserve">rabajadores del </w:t>
      </w:r>
      <w:r>
        <w:rPr>
          <w:rFonts w:ascii="Arial" w:hAnsi="Arial" w:cs="Arial"/>
          <w:bCs/>
          <w:color w:val="000000"/>
          <w:sz w:val="24"/>
          <w:szCs w:val="24"/>
        </w:rPr>
        <w:t>G</w:t>
      </w:r>
      <w:r w:rsidRPr="0041504C">
        <w:rPr>
          <w:rFonts w:ascii="Arial" w:hAnsi="Arial" w:cs="Arial"/>
          <w:bCs/>
          <w:color w:val="000000"/>
          <w:sz w:val="24"/>
          <w:szCs w:val="24"/>
        </w:rPr>
        <w:t xml:space="preserve">obierno del </w:t>
      </w:r>
      <w:r>
        <w:rPr>
          <w:rFonts w:ascii="Arial" w:hAnsi="Arial" w:cs="Arial"/>
          <w:bCs/>
          <w:color w:val="000000"/>
          <w:sz w:val="24"/>
          <w:szCs w:val="24"/>
        </w:rPr>
        <w:t>E</w:t>
      </w:r>
      <w:r w:rsidRPr="0041504C">
        <w:rPr>
          <w:rFonts w:ascii="Arial" w:hAnsi="Arial" w:cs="Arial"/>
          <w:bCs/>
          <w:color w:val="000000"/>
          <w:sz w:val="24"/>
          <w:szCs w:val="24"/>
        </w:rPr>
        <w:t>stado, al incumplir con el requisito de validez del acto administrativo obliga la fracción</w:t>
      </w:r>
      <w:r w:rsidR="00B06D11">
        <w:rPr>
          <w:rFonts w:ascii="Arial" w:hAnsi="Arial" w:cs="Arial"/>
          <w:bCs/>
          <w:color w:val="000000"/>
          <w:sz w:val="24"/>
          <w:szCs w:val="24"/>
        </w:rPr>
        <w:t xml:space="preserve"> V </w:t>
      </w:r>
      <w:r w:rsidRPr="0041504C">
        <w:rPr>
          <w:rFonts w:ascii="Arial" w:hAnsi="Arial" w:cs="Arial"/>
          <w:bCs/>
          <w:color w:val="000000"/>
          <w:sz w:val="24"/>
          <w:szCs w:val="24"/>
        </w:rPr>
        <w:t xml:space="preserve">del artículo </w:t>
      </w:r>
      <w:r w:rsidR="00B06D11">
        <w:rPr>
          <w:rFonts w:ascii="Arial" w:hAnsi="Arial" w:cs="Arial"/>
          <w:bCs/>
          <w:color w:val="000000"/>
          <w:sz w:val="24"/>
          <w:szCs w:val="24"/>
        </w:rPr>
        <w:t>1</w:t>
      </w:r>
      <w:r w:rsidRPr="0041504C">
        <w:rPr>
          <w:rFonts w:ascii="Arial" w:hAnsi="Arial" w:cs="Arial"/>
          <w:bCs/>
          <w:color w:val="000000"/>
          <w:sz w:val="24"/>
          <w:szCs w:val="24"/>
        </w:rPr>
        <w:t xml:space="preserve">7 de la </w:t>
      </w:r>
      <w:r>
        <w:rPr>
          <w:rFonts w:ascii="Arial" w:hAnsi="Arial" w:cs="Arial"/>
          <w:bCs/>
          <w:color w:val="000000"/>
          <w:sz w:val="24"/>
          <w:szCs w:val="24"/>
        </w:rPr>
        <w:t>L</w:t>
      </w:r>
      <w:r w:rsidRPr="0041504C">
        <w:rPr>
          <w:rFonts w:ascii="Arial" w:hAnsi="Arial" w:cs="Arial"/>
          <w:bCs/>
          <w:color w:val="000000"/>
          <w:sz w:val="24"/>
          <w:szCs w:val="24"/>
        </w:rPr>
        <w:t xml:space="preserve">ey de </w:t>
      </w:r>
      <w:r w:rsidR="00B06D11">
        <w:rPr>
          <w:rFonts w:ascii="Arial" w:hAnsi="Arial" w:cs="Arial"/>
          <w:bCs/>
          <w:color w:val="000000"/>
          <w:sz w:val="24"/>
          <w:szCs w:val="24"/>
        </w:rPr>
        <w:t xml:space="preserve">Procedimiento y </w:t>
      </w:r>
      <w:r>
        <w:rPr>
          <w:rFonts w:ascii="Arial" w:hAnsi="Arial" w:cs="Arial"/>
          <w:bCs/>
          <w:color w:val="000000"/>
          <w:sz w:val="24"/>
          <w:szCs w:val="24"/>
        </w:rPr>
        <w:t>J</w:t>
      </w:r>
      <w:r w:rsidRPr="0041504C">
        <w:rPr>
          <w:rFonts w:ascii="Arial" w:hAnsi="Arial" w:cs="Arial"/>
          <w:bCs/>
          <w:color w:val="000000"/>
          <w:sz w:val="24"/>
          <w:szCs w:val="24"/>
        </w:rPr>
        <w:t xml:space="preserve">usticia </w:t>
      </w:r>
      <w:r>
        <w:rPr>
          <w:rFonts w:ascii="Arial" w:hAnsi="Arial" w:cs="Arial"/>
          <w:bCs/>
          <w:color w:val="000000"/>
          <w:sz w:val="24"/>
          <w:szCs w:val="24"/>
        </w:rPr>
        <w:t>A</w:t>
      </w:r>
      <w:r w:rsidRPr="0041504C">
        <w:rPr>
          <w:rFonts w:ascii="Arial" w:hAnsi="Arial" w:cs="Arial"/>
          <w:bCs/>
          <w:color w:val="000000"/>
          <w:sz w:val="24"/>
          <w:szCs w:val="24"/>
        </w:rPr>
        <w:t>d</w:t>
      </w:r>
      <w:r>
        <w:rPr>
          <w:rFonts w:ascii="Arial" w:hAnsi="Arial" w:cs="Arial"/>
          <w:bCs/>
          <w:color w:val="000000"/>
          <w:sz w:val="24"/>
          <w:szCs w:val="24"/>
        </w:rPr>
        <w:t>ministrativa para el Estado de O</w:t>
      </w:r>
      <w:r w:rsidRPr="0041504C">
        <w:rPr>
          <w:rFonts w:ascii="Arial" w:hAnsi="Arial" w:cs="Arial"/>
          <w:bCs/>
          <w:color w:val="000000"/>
          <w:sz w:val="24"/>
          <w:szCs w:val="24"/>
        </w:rPr>
        <w:t>axaca.</w:t>
      </w:r>
      <w:r w:rsidR="00B06D11">
        <w:rPr>
          <w:rFonts w:ascii="Arial" w:hAnsi="Arial" w:cs="Arial"/>
          <w:bCs/>
          <w:color w:val="000000"/>
          <w:sz w:val="24"/>
          <w:szCs w:val="24"/>
        </w:rPr>
        <w:t xml:space="preserve"> </w:t>
      </w:r>
      <w:r w:rsidR="00B06D11">
        <w:rPr>
          <w:rFonts w:ascii="Arial" w:hAnsi="Arial" w:cs="Arial"/>
          <w:bCs/>
          <w:color w:val="000000"/>
          <w:sz w:val="24"/>
          <w:szCs w:val="24"/>
          <w:u w:val="single"/>
        </w:rPr>
        <w:t>A</w:t>
      </w:r>
      <w:r w:rsidR="00B06D11" w:rsidRPr="00334BFB">
        <w:rPr>
          <w:rFonts w:ascii="Arial" w:hAnsi="Arial" w:cs="Arial"/>
          <w:bCs/>
          <w:color w:val="000000"/>
          <w:sz w:val="24"/>
          <w:szCs w:val="24"/>
          <w:u w:val="single"/>
        </w:rPr>
        <w:t>sí</w:t>
      </w:r>
      <w:r w:rsidR="00B06D11">
        <w:rPr>
          <w:rFonts w:ascii="Arial" w:hAnsi="Arial" w:cs="Arial"/>
          <w:bCs/>
          <w:color w:val="000000"/>
          <w:sz w:val="24"/>
          <w:szCs w:val="24"/>
          <w:u w:val="single"/>
        </w:rPr>
        <w:t xml:space="preserve"> también, se ordena a la autoridad demanda que pague de manera retroactiva a </w:t>
      </w:r>
      <w:r w:rsidR="001712D5">
        <w:rPr>
          <w:rFonts w:ascii="Arial" w:hAnsi="Arial" w:cs="Arial"/>
          <w:bCs/>
          <w:color w:val="000000"/>
          <w:sz w:val="24"/>
          <w:szCs w:val="24"/>
          <w:u w:val="single"/>
        </w:rPr>
        <w:t>********</w:t>
      </w:r>
      <w:r w:rsidR="00B06D11">
        <w:rPr>
          <w:rFonts w:ascii="Arial" w:hAnsi="Arial" w:cs="Arial"/>
          <w:bCs/>
          <w:color w:val="000000"/>
          <w:sz w:val="24"/>
          <w:szCs w:val="24"/>
          <w:u w:val="single"/>
        </w:rPr>
        <w:t xml:space="preserve">, </w:t>
      </w:r>
      <w:r w:rsidR="00B06D11" w:rsidRPr="00334BFB">
        <w:rPr>
          <w:rFonts w:ascii="Arial" w:hAnsi="Arial" w:cs="Arial"/>
          <w:bCs/>
          <w:color w:val="000000"/>
          <w:sz w:val="24"/>
          <w:szCs w:val="24"/>
          <w:u w:val="single"/>
        </w:rPr>
        <w:t>las prestaciones antes referidas</w:t>
      </w:r>
      <w:r w:rsidR="00B06D11">
        <w:rPr>
          <w:rFonts w:ascii="Arial" w:hAnsi="Arial" w:cs="Arial"/>
          <w:bCs/>
          <w:color w:val="000000"/>
          <w:sz w:val="24"/>
          <w:szCs w:val="24"/>
          <w:u w:val="single"/>
        </w:rPr>
        <w:t>, que dejó de percibir desde el momento en que se emitió el dictamen de jubilación.</w:t>
      </w:r>
    </w:p>
    <w:p w:rsidR="00B06D11" w:rsidRPr="0041504C" w:rsidRDefault="00B06D11" w:rsidP="00C03FF5">
      <w:pPr>
        <w:spacing w:line="360" w:lineRule="auto"/>
        <w:ind w:right="-518" w:firstLine="567"/>
        <w:jc w:val="both"/>
        <w:rPr>
          <w:rFonts w:ascii="Arial" w:hAnsi="Arial" w:cs="Arial"/>
          <w:bCs/>
          <w:color w:val="000000"/>
          <w:sz w:val="24"/>
          <w:szCs w:val="24"/>
        </w:rPr>
      </w:pPr>
    </w:p>
    <w:p w:rsidR="00DE74E7" w:rsidRDefault="00DE74E7" w:rsidP="00DE74E7">
      <w:pPr>
        <w:spacing w:line="360" w:lineRule="auto"/>
        <w:ind w:right="-518"/>
        <w:jc w:val="both"/>
        <w:rPr>
          <w:rFonts w:ascii="Arial" w:hAnsi="Arial" w:cs="Arial"/>
          <w:bCs/>
          <w:color w:val="000000"/>
          <w:sz w:val="24"/>
          <w:szCs w:val="24"/>
        </w:rPr>
      </w:pPr>
      <w:r w:rsidRPr="00DB65FD">
        <w:rPr>
          <w:rFonts w:ascii="Arial" w:hAnsi="Arial" w:cs="Arial"/>
          <w:bCs/>
          <w:color w:val="FF0000"/>
          <w:sz w:val="24"/>
          <w:szCs w:val="24"/>
        </w:rPr>
        <w:t xml:space="preserve">        </w:t>
      </w:r>
      <w:r w:rsidRPr="00B06D11">
        <w:rPr>
          <w:rFonts w:ascii="Arial" w:hAnsi="Arial" w:cs="Arial"/>
          <w:bCs/>
          <w:sz w:val="24"/>
          <w:szCs w:val="24"/>
        </w:rPr>
        <w:t xml:space="preserve">Por lo expuesto y con fundamento en los artículos 207, 208 fracción VI, y 209  de la Ley de Procedimiento y Justicia Administrativa para el Estado </w:t>
      </w:r>
      <w:r w:rsidRPr="00514151">
        <w:rPr>
          <w:rFonts w:ascii="Arial" w:hAnsi="Arial" w:cs="Arial"/>
          <w:bCs/>
          <w:color w:val="000000"/>
          <w:sz w:val="24"/>
          <w:szCs w:val="24"/>
        </w:rPr>
        <w:t xml:space="preserve">de Oaxaca, se </w:t>
      </w:r>
      <w:r>
        <w:rPr>
          <w:rFonts w:ascii="Arial" w:hAnsi="Arial" w:cs="Arial"/>
          <w:bCs/>
          <w:color w:val="000000"/>
          <w:sz w:val="24"/>
          <w:szCs w:val="24"/>
        </w:rPr>
        <w:t xml:space="preserve">- - </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115D26" w:rsidRDefault="00DA082B" w:rsidP="00DA082B">
      <w:pPr>
        <w:spacing w:line="360" w:lineRule="auto"/>
        <w:ind w:right="-539" w:firstLine="708"/>
        <w:jc w:val="both"/>
        <w:rPr>
          <w:rFonts w:ascii="Arial" w:hAnsi="Arial" w:cs="Arial"/>
          <w:bCs/>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w:t>
      </w:r>
      <w:r w:rsidRPr="00115D26">
        <w:rPr>
          <w:rFonts w:ascii="Arial" w:hAnsi="Arial" w:cs="Arial"/>
          <w:bCs/>
          <w:sz w:val="24"/>
          <w:szCs w:val="24"/>
        </w:rPr>
        <w:t>Tercera Sala Unitaria de Primera Instancia del Tribunal de</w:t>
      </w:r>
      <w:r w:rsidR="00DE74E7" w:rsidRPr="00115D26">
        <w:rPr>
          <w:rFonts w:ascii="Arial" w:hAnsi="Arial" w:cs="Arial"/>
          <w:bCs/>
          <w:sz w:val="24"/>
          <w:szCs w:val="24"/>
        </w:rPr>
        <w:t xml:space="preserve"> Justicia</w:t>
      </w:r>
      <w:r w:rsidR="00A54790" w:rsidRPr="00115D26">
        <w:rPr>
          <w:rFonts w:ascii="Arial" w:hAnsi="Arial" w:cs="Arial"/>
          <w:bCs/>
          <w:sz w:val="24"/>
          <w:szCs w:val="24"/>
        </w:rPr>
        <w:t xml:space="preserve"> Administrativa </w:t>
      </w:r>
      <w:r w:rsidRPr="00115D26">
        <w:rPr>
          <w:rFonts w:ascii="Arial" w:hAnsi="Arial" w:cs="Arial"/>
          <w:bCs/>
          <w:sz w:val="24"/>
          <w:szCs w:val="24"/>
        </w:rPr>
        <w:t>del Estado, fue competente para conocer y resolver del presente asunto.-  - - - - - - - - - - - - - - - -</w:t>
      </w:r>
      <w:r w:rsidR="006A03AA" w:rsidRPr="00115D26">
        <w:rPr>
          <w:rFonts w:ascii="Arial" w:hAnsi="Arial" w:cs="Arial"/>
          <w:bCs/>
          <w:sz w:val="24"/>
          <w:szCs w:val="24"/>
        </w:rPr>
        <w:t xml:space="preserve"> - - - </w:t>
      </w:r>
      <w:r w:rsidR="00A54790" w:rsidRPr="00115D26">
        <w:rPr>
          <w:rFonts w:ascii="Arial" w:hAnsi="Arial" w:cs="Arial"/>
          <w:bCs/>
          <w:sz w:val="24"/>
          <w:szCs w:val="24"/>
        </w:rPr>
        <w:t xml:space="preserve">- - - - - - - - - - - - - - - - - - - - - - - - - - - - - </w:t>
      </w:r>
    </w:p>
    <w:p w:rsidR="00DA082B" w:rsidRPr="00115D26" w:rsidRDefault="00DA082B" w:rsidP="00DA082B">
      <w:pPr>
        <w:spacing w:line="360" w:lineRule="auto"/>
        <w:ind w:right="-1134"/>
        <w:jc w:val="both"/>
        <w:rPr>
          <w:rFonts w:ascii="Arial" w:hAnsi="Arial" w:cs="Arial"/>
          <w:bCs/>
          <w:sz w:val="24"/>
          <w:szCs w:val="24"/>
        </w:rPr>
      </w:pPr>
    </w:p>
    <w:p w:rsidR="00DA082B" w:rsidRPr="00115D26" w:rsidRDefault="00DA082B" w:rsidP="00DA082B">
      <w:pPr>
        <w:spacing w:line="360" w:lineRule="auto"/>
        <w:ind w:right="-539" w:firstLine="567"/>
        <w:jc w:val="both"/>
        <w:rPr>
          <w:rFonts w:ascii="Arial" w:hAnsi="Arial" w:cs="Arial"/>
          <w:bCs/>
          <w:sz w:val="24"/>
          <w:szCs w:val="24"/>
        </w:rPr>
      </w:pPr>
      <w:r w:rsidRPr="00115D26">
        <w:rPr>
          <w:rFonts w:ascii="Arial" w:hAnsi="Arial" w:cs="Arial"/>
          <w:b/>
          <w:bCs/>
          <w:sz w:val="24"/>
          <w:szCs w:val="24"/>
        </w:rPr>
        <w:t>SEGUNDO.</w:t>
      </w:r>
      <w:r w:rsidRPr="00115D26">
        <w:rPr>
          <w:rFonts w:ascii="Arial" w:hAnsi="Arial" w:cs="Arial"/>
          <w:bCs/>
          <w:sz w:val="24"/>
          <w:szCs w:val="24"/>
        </w:rPr>
        <w:t xml:space="preserve"> La personalidad de la</w:t>
      </w:r>
      <w:r w:rsidR="001E0451" w:rsidRPr="00115D26">
        <w:rPr>
          <w:rFonts w:ascii="Arial" w:hAnsi="Arial" w:cs="Arial"/>
          <w:bCs/>
          <w:sz w:val="24"/>
          <w:szCs w:val="24"/>
        </w:rPr>
        <w:t>s</w:t>
      </w:r>
      <w:r w:rsidRPr="00115D26">
        <w:rPr>
          <w:rFonts w:ascii="Arial" w:hAnsi="Arial" w:cs="Arial"/>
          <w:bCs/>
          <w:sz w:val="24"/>
          <w:szCs w:val="24"/>
        </w:rPr>
        <w:t xml:space="preserve"> parte</w:t>
      </w:r>
      <w:r w:rsidR="001E0451" w:rsidRPr="00115D26">
        <w:rPr>
          <w:rFonts w:ascii="Arial" w:hAnsi="Arial" w:cs="Arial"/>
          <w:bCs/>
          <w:sz w:val="24"/>
          <w:szCs w:val="24"/>
        </w:rPr>
        <w:t>s</w:t>
      </w:r>
      <w:r w:rsidRPr="00115D26">
        <w:rPr>
          <w:rFonts w:ascii="Arial" w:hAnsi="Arial" w:cs="Arial"/>
          <w:bCs/>
          <w:sz w:val="24"/>
          <w:szCs w:val="24"/>
        </w:rPr>
        <w:t xml:space="preserve">, quedó acreditada en autos.- - - - </w:t>
      </w:r>
      <w:r w:rsidR="00E9765E" w:rsidRPr="00115D26">
        <w:rPr>
          <w:rFonts w:ascii="Arial" w:hAnsi="Arial" w:cs="Arial"/>
          <w:bCs/>
          <w:sz w:val="24"/>
          <w:szCs w:val="24"/>
        </w:rPr>
        <w:t>- - -</w:t>
      </w:r>
    </w:p>
    <w:p w:rsidR="00DA082B" w:rsidRPr="00115D26" w:rsidRDefault="00DA082B" w:rsidP="00DA082B">
      <w:pPr>
        <w:spacing w:line="360" w:lineRule="auto"/>
        <w:ind w:right="-539"/>
        <w:jc w:val="both"/>
        <w:rPr>
          <w:rFonts w:ascii="Arial" w:hAnsi="Arial" w:cs="Arial"/>
          <w:bCs/>
          <w:sz w:val="24"/>
          <w:szCs w:val="24"/>
        </w:rPr>
      </w:pPr>
    </w:p>
    <w:p w:rsidR="00A54790" w:rsidRPr="00A54790" w:rsidRDefault="00DA082B" w:rsidP="00A54790">
      <w:pPr>
        <w:spacing w:line="360" w:lineRule="auto"/>
        <w:ind w:right="-518" w:firstLine="567"/>
        <w:jc w:val="both"/>
        <w:rPr>
          <w:rFonts w:ascii="Arial" w:hAnsi="Arial" w:cs="Arial"/>
          <w:bCs/>
          <w:color w:val="000000"/>
          <w:sz w:val="24"/>
          <w:szCs w:val="24"/>
        </w:rPr>
      </w:pPr>
      <w:r w:rsidRPr="00115D26">
        <w:rPr>
          <w:rFonts w:ascii="Arial" w:hAnsi="Arial" w:cs="Arial"/>
          <w:b/>
          <w:bCs/>
          <w:sz w:val="24"/>
          <w:szCs w:val="24"/>
        </w:rPr>
        <w:t>TERCERO.</w:t>
      </w:r>
      <w:r w:rsidRPr="00115D26">
        <w:rPr>
          <w:rFonts w:ascii="Arial" w:hAnsi="Arial" w:cs="Arial"/>
          <w:bCs/>
          <w:sz w:val="24"/>
          <w:szCs w:val="24"/>
        </w:rPr>
        <w:t xml:space="preserve"> </w:t>
      </w:r>
      <w:r w:rsidR="00A54790" w:rsidRPr="00115D26">
        <w:rPr>
          <w:rFonts w:ascii="Arial" w:hAnsi="Arial" w:cs="Arial"/>
          <w:bCs/>
          <w:sz w:val="24"/>
          <w:szCs w:val="24"/>
        </w:rPr>
        <w:t xml:space="preserve"> Se declara</w:t>
      </w:r>
      <w:r w:rsidR="002F7F2D" w:rsidRPr="00115D26">
        <w:rPr>
          <w:rFonts w:ascii="Arial" w:hAnsi="Arial" w:cs="Arial"/>
          <w:bCs/>
          <w:sz w:val="24"/>
          <w:szCs w:val="24"/>
        </w:rPr>
        <w:t xml:space="preserve"> </w:t>
      </w:r>
      <w:r w:rsidR="00A54790" w:rsidRPr="00115D26">
        <w:rPr>
          <w:rFonts w:ascii="Arial" w:hAnsi="Arial" w:cs="Arial"/>
          <w:b/>
          <w:bCs/>
          <w:sz w:val="24"/>
          <w:szCs w:val="24"/>
        </w:rPr>
        <w:t xml:space="preserve">LA NULIDAD </w:t>
      </w:r>
      <w:r w:rsidR="00A54790" w:rsidRPr="00115D26">
        <w:rPr>
          <w:rFonts w:ascii="Arial" w:hAnsi="Arial" w:cs="Arial"/>
          <w:bCs/>
          <w:sz w:val="24"/>
          <w:szCs w:val="24"/>
        </w:rPr>
        <w:t xml:space="preserve">de la resolución contenida en el oficio </w:t>
      </w:r>
      <w:r w:rsidR="001712D5">
        <w:rPr>
          <w:rFonts w:ascii="Arial" w:hAnsi="Arial" w:cs="Arial"/>
          <w:bCs/>
          <w:sz w:val="24"/>
          <w:szCs w:val="24"/>
        </w:rPr>
        <w:t>********</w:t>
      </w:r>
      <w:r w:rsidR="00FE605E">
        <w:rPr>
          <w:rFonts w:ascii="Arial" w:hAnsi="Arial" w:cs="Arial"/>
          <w:bCs/>
          <w:sz w:val="24"/>
          <w:szCs w:val="24"/>
        </w:rPr>
        <w:t xml:space="preserve"> de diecinueve de julio de dos mil dieciocho</w:t>
      </w:r>
      <w:r w:rsidR="00A54790" w:rsidRPr="00115D26">
        <w:rPr>
          <w:rFonts w:ascii="Arial" w:hAnsi="Arial" w:cs="Arial"/>
          <w:bCs/>
          <w:sz w:val="24"/>
          <w:szCs w:val="24"/>
        </w:rPr>
        <w:t xml:space="preserve">, </w:t>
      </w:r>
      <w:r w:rsidR="00A54790" w:rsidRPr="00115D26">
        <w:rPr>
          <w:rFonts w:ascii="Arial" w:hAnsi="Arial" w:cs="Arial"/>
          <w:b/>
          <w:bCs/>
          <w:sz w:val="24"/>
          <w:szCs w:val="24"/>
        </w:rPr>
        <w:t xml:space="preserve">PARA EFECTO </w:t>
      </w:r>
      <w:r w:rsidR="00A54790" w:rsidRPr="00115D26">
        <w:rPr>
          <w:rFonts w:ascii="Arial" w:hAnsi="Arial" w:cs="Arial"/>
          <w:bCs/>
          <w:sz w:val="24"/>
          <w:szCs w:val="24"/>
        </w:rPr>
        <w:t xml:space="preserve">de que el DIRECTOR </w:t>
      </w:r>
      <w:r w:rsidR="00A54790">
        <w:rPr>
          <w:rFonts w:ascii="Arial" w:hAnsi="Arial" w:cs="Arial"/>
          <w:bCs/>
          <w:color w:val="000000"/>
          <w:sz w:val="24"/>
          <w:szCs w:val="24"/>
        </w:rPr>
        <w:t xml:space="preserve">GENERAL DE LA OFICINA </w:t>
      </w:r>
      <w:r w:rsidR="00A54790" w:rsidRPr="0041504C">
        <w:rPr>
          <w:rFonts w:ascii="Arial" w:hAnsi="Arial" w:cs="Arial"/>
          <w:bCs/>
          <w:color w:val="000000"/>
          <w:sz w:val="24"/>
          <w:szCs w:val="24"/>
        </w:rPr>
        <w:t xml:space="preserve">DE PENSIONES DEL GOBIERNO DEL </w:t>
      </w:r>
      <w:r w:rsidR="00A54790" w:rsidRPr="0041504C">
        <w:rPr>
          <w:rFonts w:ascii="Arial" w:hAnsi="Arial" w:cs="Arial"/>
          <w:bCs/>
          <w:color w:val="000000"/>
          <w:sz w:val="24"/>
          <w:szCs w:val="24"/>
        </w:rPr>
        <w:lastRenderedPageBreak/>
        <w:t>ESTADO DE OAXACA, dicte otra, en la que otorgue al accionante la pensión por jubilación con las mismas prestaciones que percibe un trabajador de base,</w:t>
      </w:r>
      <w:r w:rsidR="00A54790">
        <w:rPr>
          <w:rFonts w:ascii="Arial" w:hAnsi="Arial" w:cs="Arial"/>
          <w:bCs/>
          <w:color w:val="000000"/>
          <w:sz w:val="24"/>
          <w:szCs w:val="24"/>
        </w:rPr>
        <w:t xml:space="preserve"> como son previsión social múltiple, despensa, vida cara, quinquenios, aguinaldo, estimulo del día del jubilado y canasta navideña; </w:t>
      </w:r>
      <w:r w:rsidR="00A54790" w:rsidRPr="00334BFB">
        <w:rPr>
          <w:rFonts w:ascii="Arial" w:hAnsi="Arial" w:cs="Arial"/>
          <w:bCs/>
          <w:color w:val="000000"/>
          <w:sz w:val="24"/>
          <w:szCs w:val="24"/>
          <w:u w:val="single"/>
        </w:rPr>
        <w:t>así</w:t>
      </w:r>
      <w:r w:rsidR="00A54790">
        <w:rPr>
          <w:rFonts w:ascii="Arial" w:hAnsi="Arial" w:cs="Arial"/>
          <w:bCs/>
          <w:color w:val="000000"/>
          <w:sz w:val="24"/>
          <w:szCs w:val="24"/>
          <w:u w:val="single"/>
        </w:rPr>
        <w:t xml:space="preserve"> también, se ordena a la autoridad demanda que pague de manera retroactiva </w:t>
      </w:r>
      <w:r w:rsidR="00B06D11">
        <w:rPr>
          <w:rFonts w:ascii="Arial" w:hAnsi="Arial" w:cs="Arial"/>
          <w:bCs/>
          <w:color w:val="000000"/>
          <w:sz w:val="24"/>
          <w:szCs w:val="24"/>
          <w:u w:val="single"/>
        </w:rPr>
        <w:t xml:space="preserve">a </w:t>
      </w:r>
      <w:r w:rsidR="001712D5">
        <w:rPr>
          <w:rFonts w:ascii="Arial" w:hAnsi="Arial" w:cs="Arial"/>
          <w:bCs/>
          <w:color w:val="000000"/>
          <w:sz w:val="24"/>
          <w:szCs w:val="24"/>
          <w:u w:val="single"/>
        </w:rPr>
        <w:t>********</w:t>
      </w:r>
      <w:r w:rsidR="00B06D11">
        <w:rPr>
          <w:rFonts w:ascii="Arial" w:hAnsi="Arial" w:cs="Arial"/>
          <w:bCs/>
          <w:color w:val="000000"/>
          <w:sz w:val="24"/>
          <w:szCs w:val="24"/>
          <w:u w:val="single"/>
        </w:rPr>
        <w:t>,</w:t>
      </w:r>
      <w:r w:rsidR="00A54790">
        <w:rPr>
          <w:rFonts w:ascii="Arial" w:hAnsi="Arial" w:cs="Arial"/>
          <w:bCs/>
          <w:color w:val="000000"/>
          <w:sz w:val="24"/>
          <w:szCs w:val="24"/>
          <w:u w:val="single"/>
        </w:rPr>
        <w:t xml:space="preserve"> </w:t>
      </w:r>
      <w:r w:rsidR="00A54790" w:rsidRPr="00334BFB">
        <w:rPr>
          <w:rFonts w:ascii="Arial" w:hAnsi="Arial" w:cs="Arial"/>
          <w:bCs/>
          <w:color w:val="000000"/>
          <w:sz w:val="24"/>
          <w:szCs w:val="24"/>
          <w:u w:val="single"/>
        </w:rPr>
        <w:t>las prestaciones antes referidas</w:t>
      </w:r>
      <w:r w:rsidR="00A54790">
        <w:rPr>
          <w:rFonts w:ascii="Arial" w:hAnsi="Arial" w:cs="Arial"/>
          <w:bCs/>
          <w:color w:val="000000"/>
          <w:sz w:val="24"/>
          <w:szCs w:val="24"/>
          <w:u w:val="single"/>
        </w:rPr>
        <w:t>, que dejó de percibir desde el momento en que se emitió el dictamen de jubilación</w:t>
      </w:r>
      <w:r w:rsidR="00B06D11">
        <w:rPr>
          <w:rFonts w:ascii="Arial" w:hAnsi="Arial" w:cs="Arial"/>
          <w:bCs/>
          <w:color w:val="000000"/>
          <w:sz w:val="24"/>
          <w:szCs w:val="24"/>
          <w:u w:val="single"/>
        </w:rPr>
        <w:t xml:space="preserve">. </w:t>
      </w:r>
      <w:r w:rsidR="00B06D11" w:rsidRPr="00B06D11">
        <w:rPr>
          <w:rFonts w:ascii="Arial" w:hAnsi="Arial" w:cs="Arial"/>
          <w:bCs/>
          <w:color w:val="000000"/>
          <w:sz w:val="24"/>
          <w:szCs w:val="24"/>
        </w:rPr>
        <w:t>- - - - - - - - - - - -</w:t>
      </w:r>
      <w:r w:rsidR="00A54790" w:rsidRPr="00B06D11">
        <w:rPr>
          <w:rFonts w:ascii="Arial" w:hAnsi="Arial" w:cs="Arial"/>
          <w:bCs/>
          <w:color w:val="000000"/>
          <w:sz w:val="24"/>
          <w:szCs w:val="24"/>
        </w:rPr>
        <w:t xml:space="preserve"> </w:t>
      </w:r>
      <w:r w:rsidR="00A54790" w:rsidRPr="00A54790">
        <w:rPr>
          <w:rFonts w:ascii="Arial" w:hAnsi="Arial" w:cs="Arial"/>
          <w:bCs/>
          <w:color w:val="000000"/>
          <w:sz w:val="24"/>
          <w:szCs w:val="24"/>
        </w:rPr>
        <w:t xml:space="preserve">- - - - - - - - - - - - - - - - - - - - - - - - - -  </w:t>
      </w:r>
      <w:r w:rsidR="00BA61E8">
        <w:rPr>
          <w:rFonts w:ascii="Arial" w:hAnsi="Arial" w:cs="Arial"/>
          <w:bCs/>
          <w:color w:val="000000"/>
          <w:sz w:val="24"/>
          <w:szCs w:val="24"/>
        </w:rPr>
        <w:t>- - - - - - - - - - - - -</w:t>
      </w:r>
    </w:p>
    <w:p w:rsidR="00247FA7" w:rsidRPr="00A54790" w:rsidRDefault="00247FA7" w:rsidP="00A54790">
      <w:pPr>
        <w:spacing w:line="360" w:lineRule="auto"/>
        <w:ind w:right="-518" w:firstLine="567"/>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7E114D">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7E114D">
        <w:rPr>
          <w:rFonts w:ascii="Arial" w:hAnsi="Arial" w:cs="Arial"/>
          <w:bCs/>
          <w:color w:val="000000"/>
          <w:sz w:val="24"/>
          <w:szCs w:val="24"/>
        </w:rPr>
        <w:t xml:space="preserve">  y 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7E114D">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7E114D">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B06D11">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B06D11">
        <w:rPr>
          <w:rFonts w:ascii="Arial" w:hAnsi="Arial" w:cs="Arial"/>
          <w:sz w:val="24"/>
          <w:szCs w:val="24"/>
        </w:rPr>
        <w:t xml:space="preserve">magistrada </w:t>
      </w:r>
      <w:r w:rsidR="007E114D">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7E114D">
        <w:rPr>
          <w:rFonts w:ascii="Arial" w:hAnsi="Arial" w:cs="Arial"/>
          <w:bCs/>
          <w:color w:val="000000"/>
          <w:sz w:val="24"/>
          <w:szCs w:val="24"/>
        </w:rPr>
        <w:t xml:space="preserve"> Justicia Administrativa del Estado de Oaxaca</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7E114D">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7E114D">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w:t>
      </w:r>
      <w:r w:rsidR="00B06D11">
        <w:rPr>
          <w:rFonts w:ascii="Arial" w:hAnsi="Arial" w:cs="Arial"/>
          <w:sz w:val="24"/>
          <w:szCs w:val="24"/>
        </w:rPr>
        <w:t xml:space="preserve">- - - - - - - - - - - - - - - - - - - - - - - - - - - - - - - - - - -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6388D" w:rsidP="00927E72">
      <w:pPr>
        <w:rPr>
          <w:rFonts w:ascii="Arial" w:hAnsi="Arial" w:cs="Arial"/>
          <w:sz w:val="16"/>
          <w:szCs w:val="16"/>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5E81E2AB" wp14:editId="37E1A592">
                <wp:simplePos x="0" y="0"/>
                <wp:positionH relativeFrom="column">
                  <wp:posOffset>-1104900</wp:posOffset>
                </wp:positionH>
                <wp:positionV relativeFrom="paragraph">
                  <wp:posOffset>97790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7pt;margin-top:7.7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">
                <v:textbox>
                  <w:txbxContent>
                    <w:p w:rsidR="0096388D" w:rsidRDefault="0096388D" w:rsidP="0096388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83" w:rsidRDefault="00421483" w:rsidP="00DD5D31">
      <w:r>
        <w:separator/>
      </w:r>
    </w:p>
  </w:endnote>
  <w:endnote w:type="continuationSeparator" w:id="0">
    <w:p w:rsidR="00421483" w:rsidRDefault="0042148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83" w:rsidRDefault="00421483" w:rsidP="00DD5D31">
      <w:r>
        <w:separator/>
      </w:r>
    </w:p>
  </w:footnote>
  <w:footnote w:type="continuationSeparator" w:id="0">
    <w:p w:rsidR="00421483" w:rsidRDefault="0042148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1712D5" w:rsidRPr="001712D5">
          <w:rPr>
            <w:rFonts w:ascii="Arial" w:hAnsi="Arial" w:cs="Arial"/>
            <w:noProof/>
            <w:lang w:val="es-ES"/>
          </w:rPr>
          <w:t>9</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4032B">
          <w:rPr>
            <w:rFonts w:ascii="Arial" w:hAnsi="Arial" w:cs="Arial"/>
            <w:sz w:val="18"/>
            <w:szCs w:val="18"/>
          </w:rPr>
          <w:t>83</w:t>
        </w:r>
        <w:r w:rsidR="00EB0F18">
          <w:rPr>
            <w:rFonts w:ascii="Arial" w:hAnsi="Arial" w:cs="Arial"/>
            <w:sz w:val="18"/>
            <w:szCs w:val="18"/>
          </w:rPr>
          <w:t>/201</w:t>
        </w:r>
        <w:r w:rsidR="00FE1E6E">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032B"/>
    <w:rsid w:val="000473F0"/>
    <w:rsid w:val="000547E8"/>
    <w:rsid w:val="00055444"/>
    <w:rsid w:val="0005661F"/>
    <w:rsid w:val="00063839"/>
    <w:rsid w:val="00073199"/>
    <w:rsid w:val="000734AB"/>
    <w:rsid w:val="00082F0F"/>
    <w:rsid w:val="0009281E"/>
    <w:rsid w:val="000949F9"/>
    <w:rsid w:val="000A171E"/>
    <w:rsid w:val="000A3588"/>
    <w:rsid w:val="000A3760"/>
    <w:rsid w:val="000A78E9"/>
    <w:rsid w:val="000C1378"/>
    <w:rsid w:val="000D5CEE"/>
    <w:rsid w:val="000E334F"/>
    <w:rsid w:val="000E55BC"/>
    <w:rsid w:val="000F14A5"/>
    <w:rsid w:val="000F2A2C"/>
    <w:rsid w:val="000F416F"/>
    <w:rsid w:val="000F5DCA"/>
    <w:rsid w:val="00100542"/>
    <w:rsid w:val="00103661"/>
    <w:rsid w:val="00107B71"/>
    <w:rsid w:val="00110760"/>
    <w:rsid w:val="00115D26"/>
    <w:rsid w:val="00116804"/>
    <w:rsid w:val="00125AB1"/>
    <w:rsid w:val="00136097"/>
    <w:rsid w:val="00147F00"/>
    <w:rsid w:val="001512FD"/>
    <w:rsid w:val="00151F09"/>
    <w:rsid w:val="00155AF4"/>
    <w:rsid w:val="0016020F"/>
    <w:rsid w:val="001649CB"/>
    <w:rsid w:val="00165B9C"/>
    <w:rsid w:val="001666B7"/>
    <w:rsid w:val="00170147"/>
    <w:rsid w:val="001712D5"/>
    <w:rsid w:val="00171C2A"/>
    <w:rsid w:val="001740CC"/>
    <w:rsid w:val="001802BF"/>
    <w:rsid w:val="00183D73"/>
    <w:rsid w:val="001976FF"/>
    <w:rsid w:val="001A33B6"/>
    <w:rsid w:val="001A5309"/>
    <w:rsid w:val="001A6DAF"/>
    <w:rsid w:val="001B2205"/>
    <w:rsid w:val="001B40F0"/>
    <w:rsid w:val="001B604B"/>
    <w:rsid w:val="001C0AB4"/>
    <w:rsid w:val="001C6624"/>
    <w:rsid w:val="001C70D5"/>
    <w:rsid w:val="001E01FB"/>
    <w:rsid w:val="001E0451"/>
    <w:rsid w:val="001E3948"/>
    <w:rsid w:val="001E3F38"/>
    <w:rsid w:val="001E606E"/>
    <w:rsid w:val="001F651D"/>
    <w:rsid w:val="00205356"/>
    <w:rsid w:val="00205932"/>
    <w:rsid w:val="00212F75"/>
    <w:rsid w:val="002159A2"/>
    <w:rsid w:val="002238B7"/>
    <w:rsid w:val="00223F13"/>
    <w:rsid w:val="00231F2F"/>
    <w:rsid w:val="00232004"/>
    <w:rsid w:val="002324D8"/>
    <w:rsid w:val="00241B63"/>
    <w:rsid w:val="002431E5"/>
    <w:rsid w:val="00244374"/>
    <w:rsid w:val="00245837"/>
    <w:rsid w:val="00247FA7"/>
    <w:rsid w:val="00257F40"/>
    <w:rsid w:val="00266BE5"/>
    <w:rsid w:val="00270E1B"/>
    <w:rsid w:val="002712A5"/>
    <w:rsid w:val="002906E2"/>
    <w:rsid w:val="00295BAD"/>
    <w:rsid w:val="002A3764"/>
    <w:rsid w:val="002A66CC"/>
    <w:rsid w:val="002B671C"/>
    <w:rsid w:val="002B7F87"/>
    <w:rsid w:val="002C3A7D"/>
    <w:rsid w:val="002D603B"/>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4BFB"/>
    <w:rsid w:val="0033563F"/>
    <w:rsid w:val="00336FE9"/>
    <w:rsid w:val="003422DF"/>
    <w:rsid w:val="00342680"/>
    <w:rsid w:val="00355417"/>
    <w:rsid w:val="00357532"/>
    <w:rsid w:val="00364A0F"/>
    <w:rsid w:val="0037407B"/>
    <w:rsid w:val="00376B7E"/>
    <w:rsid w:val="00380F01"/>
    <w:rsid w:val="003906B7"/>
    <w:rsid w:val="00395E8C"/>
    <w:rsid w:val="00395ECA"/>
    <w:rsid w:val="003970CD"/>
    <w:rsid w:val="003974C8"/>
    <w:rsid w:val="003A1CE4"/>
    <w:rsid w:val="003B0BE7"/>
    <w:rsid w:val="003B54ED"/>
    <w:rsid w:val="003C1726"/>
    <w:rsid w:val="003C226E"/>
    <w:rsid w:val="003C6714"/>
    <w:rsid w:val="003C685F"/>
    <w:rsid w:val="003D1260"/>
    <w:rsid w:val="003D49C2"/>
    <w:rsid w:val="003D4A10"/>
    <w:rsid w:val="003D4AAA"/>
    <w:rsid w:val="003D62DD"/>
    <w:rsid w:val="003E09F6"/>
    <w:rsid w:val="003E2AEA"/>
    <w:rsid w:val="00403098"/>
    <w:rsid w:val="004036A7"/>
    <w:rsid w:val="004045BC"/>
    <w:rsid w:val="004048DB"/>
    <w:rsid w:val="0041504C"/>
    <w:rsid w:val="00421483"/>
    <w:rsid w:val="00424DA1"/>
    <w:rsid w:val="004260C7"/>
    <w:rsid w:val="00433380"/>
    <w:rsid w:val="0043441C"/>
    <w:rsid w:val="00441189"/>
    <w:rsid w:val="0044434B"/>
    <w:rsid w:val="004523B6"/>
    <w:rsid w:val="00460E46"/>
    <w:rsid w:val="00475178"/>
    <w:rsid w:val="0048226F"/>
    <w:rsid w:val="0048353C"/>
    <w:rsid w:val="00486EF0"/>
    <w:rsid w:val="004930CC"/>
    <w:rsid w:val="004A20EC"/>
    <w:rsid w:val="004A399A"/>
    <w:rsid w:val="004A41DB"/>
    <w:rsid w:val="004A6942"/>
    <w:rsid w:val="004A69E8"/>
    <w:rsid w:val="004A7DA9"/>
    <w:rsid w:val="004B1A7A"/>
    <w:rsid w:val="004B7D4C"/>
    <w:rsid w:val="004C04A0"/>
    <w:rsid w:val="004C43F6"/>
    <w:rsid w:val="004C7979"/>
    <w:rsid w:val="004D021C"/>
    <w:rsid w:val="004D09E1"/>
    <w:rsid w:val="004D20D8"/>
    <w:rsid w:val="004D2CFB"/>
    <w:rsid w:val="004E4F17"/>
    <w:rsid w:val="005015CD"/>
    <w:rsid w:val="00504276"/>
    <w:rsid w:val="00511618"/>
    <w:rsid w:val="00515B3F"/>
    <w:rsid w:val="00515F69"/>
    <w:rsid w:val="00516D1F"/>
    <w:rsid w:val="00522861"/>
    <w:rsid w:val="0052338A"/>
    <w:rsid w:val="0052545E"/>
    <w:rsid w:val="0053067F"/>
    <w:rsid w:val="00530E85"/>
    <w:rsid w:val="0053351F"/>
    <w:rsid w:val="0053518A"/>
    <w:rsid w:val="0053794B"/>
    <w:rsid w:val="0054051A"/>
    <w:rsid w:val="00545CF5"/>
    <w:rsid w:val="00550318"/>
    <w:rsid w:val="005522D4"/>
    <w:rsid w:val="00553D8C"/>
    <w:rsid w:val="005608B3"/>
    <w:rsid w:val="00567EC3"/>
    <w:rsid w:val="00573F0D"/>
    <w:rsid w:val="00575CE7"/>
    <w:rsid w:val="0058633E"/>
    <w:rsid w:val="00591BAB"/>
    <w:rsid w:val="0059218B"/>
    <w:rsid w:val="00593D97"/>
    <w:rsid w:val="005948AE"/>
    <w:rsid w:val="00596CB0"/>
    <w:rsid w:val="00597D76"/>
    <w:rsid w:val="005A0540"/>
    <w:rsid w:val="005A6AEF"/>
    <w:rsid w:val="005B0186"/>
    <w:rsid w:val="005B3140"/>
    <w:rsid w:val="005B37E7"/>
    <w:rsid w:val="005C07B2"/>
    <w:rsid w:val="005C0976"/>
    <w:rsid w:val="005C5700"/>
    <w:rsid w:val="005C6ABD"/>
    <w:rsid w:val="005D34AE"/>
    <w:rsid w:val="005D380E"/>
    <w:rsid w:val="005D7B7D"/>
    <w:rsid w:val="005E2AAC"/>
    <w:rsid w:val="005E2BA2"/>
    <w:rsid w:val="005E5524"/>
    <w:rsid w:val="005F0D67"/>
    <w:rsid w:val="00611E12"/>
    <w:rsid w:val="00611EB7"/>
    <w:rsid w:val="00614F21"/>
    <w:rsid w:val="0062007F"/>
    <w:rsid w:val="00620734"/>
    <w:rsid w:val="00627597"/>
    <w:rsid w:val="0064087C"/>
    <w:rsid w:val="00644808"/>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1DC2"/>
    <w:rsid w:val="006B5B2C"/>
    <w:rsid w:val="006B6CB5"/>
    <w:rsid w:val="006C32AA"/>
    <w:rsid w:val="006C451E"/>
    <w:rsid w:val="006C73A2"/>
    <w:rsid w:val="006D12EE"/>
    <w:rsid w:val="006D7247"/>
    <w:rsid w:val="006E27AC"/>
    <w:rsid w:val="006E5716"/>
    <w:rsid w:val="006E70D9"/>
    <w:rsid w:val="006F10DE"/>
    <w:rsid w:val="006F1AA2"/>
    <w:rsid w:val="006F20E5"/>
    <w:rsid w:val="006F2B12"/>
    <w:rsid w:val="006F63D2"/>
    <w:rsid w:val="006F6DEB"/>
    <w:rsid w:val="00700005"/>
    <w:rsid w:val="007049C9"/>
    <w:rsid w:val="00713B4B"/>
    <w:rsid w:val="007212B7"/>
    <w:rsid w:val="0073143D"/>
    <w:rsid w:val="00732D7D"/>
    <w:rsid w:val="007367FD"/>
    <w:rsid w:val="00741F4F"/>
    <w:rsid w:val="00752255"/>
    <w:rsid w:val="007546DF"/>
    <w:rsid w:val="00760FA7"/>
    <w:rsid w:val="007624FD"/>
    <w:rsid w:val="00770405"/>
    <w:rsid w:val="007814EC"/>
    <w:rsid w:val="00785661"/>
    <w:rsid w:val="007908F0"/>
    <w:rsid w:val="007943F4"/>
    <w:rsid w:val="00795B16"/>
    <w:rsid w:val="007A69B6"/>
    <w:rsid w:val="007A7904"/>
    <w:rsid w:val="007B1978"/>
    <w:rsid w:val="007B5215"/>
    <w:rsid w:val="007B71FB"/>
    <w:rsid w:val="007B77F8"/>
    <w:rsid w:val="007C5CE9"/>
    <w:rsid w:val="007C61D4"/>
    <w:rsid w:val="007C6318"/>
    <w:rsid w:val="007C70F7"/>
    <w:rsid w:val="007D2573"/>
    <w:rsid w:val="007D385A"/>
    <w:rsid w:val="007D7F8C"/>
    <w:rsid w:val="007E09EE"/>
    <w:rsid w:val="007E114D"/>
    <w:rsid w:val="007E41A3"/>
    <w:rsid w:val="007E7637"/>
    <w:rsid w:val="007F3316"/>
    <w:rsid w:val="007F36D8"/>
    <w:rsid w:val="007F3DF6"/>
    <w:rsid w:val="00805B55"/>
    <w:rsid w:val="00805BCC"/>
    <w:rsid w:val="00813B0D"/>
    <w:rsid w:val="00816487"/>
    <w:rsid w:val="00822CBD"/>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6B6D"/>
    <w:rsid w:val="00887608"/>
    <w:rsid w:val="00890913"/>
    <w:rsid w:val="00890BC0"/>
    <w:rsid w:val="00895A43"/>
    <w:rsid w:val="00896343"/>
    <w:rsid w:val="008A5490"/>
    <w:rsid w:val="008B10D3"/>
    <w:rsid w:val="008B20C0"/>
    <w:rsid w:val="008B5C80"/>
    <w:rsid w:val="008B71C9"/>
    <w:rsid w:val="008C2AE4"/>
    <w:rsid w:val="008C2C7A"/>
    <w:rsid w:val="008D3F64"/>
    <w:rsid w:val="008D7D5B"/>
    <w:rsid w:val="008D7FD3"/>
    <w:rsid w:val="008E4AC5"/>
    <w:rsid w:val="008E7278"/>
    <w:rsid w:val="00903A6D"/>
    <w:rsid w:val="0091690B"/>
    <w:rsid w:val="00920264"/>
    <w:rsid w:val="00922BE6"/>
    <w:rsid w:val="00927E72"/>
    <w:rsid w:val="00930A36"/>
    <w:rsid w:val="00932AE5"/>
    <w:rsid w:val="0093314E"/>
    <w:rsid w:val="009341E2"/>
    <w:rsid w:val="00934345"/>
    <w:rsid w:val="009344F2"/>
    <w:rsid w:val="0093470B"/>
    <w:rsid w:val="00937444"/>
    <w:rsid w:val="00941348"/>
    <w:rsid w:val="0094235D"/>
    <w:rsid w:val="009507DF"/>
    <w:rsid w:val="00952AE8"/>
    <w:rsid w:val="00953FB7"/>
    <w:rsid w:val="00961E6B"/>
    <w:rsid w:val="00962025"/>
    <w:rsid w:val="0096388D"/>
    <w:rsid w:val="00964805"/>
    <w:rsid w:val="00964BC2"/>
    <w:rsid w:val="009724E0"/>
    <w:rsid w:val="00976DBD"/>
    <w:rsid w:val="00977D5E"/>
    <w:rsid w:val="00984B42"/>
    <w:rsid w:val="00986636"/>
    <w:rsid w:val="00992951"/>
    <w:rsid w:val="00996BB0"/>
    <w:rsid w:val="009A20BC"/>
    <w:rsid w:val="009A3627"/>
    <w:rsid w:val="009B05A3"/>
    <w:rsid w:val="009C11B2"/>
    <w:rsid w:val="009C39E1"/>
    <w:rsid w:val="009C757B"/>
    <w:rsid w:val="009D0C4F"/>
    <w:rsid w:val="009D30EC"/>
    <w:rsid w:val="009E1320"/>
    <w:rsid w:val="009E20C7"/>
    <w:rsid w:val="009E4E1D"/>
    <w:rsid w:val="009F0A4B"/>
    <w:rsid w:val="009F15F1"/>
    <w:rsid w:val="009F53DB"/>
    <w:rsid w:val="009F5767"/>
    <w:rsid w:val="009F750E"/>
    <w:rsid w:val="00A07995"/>
    <w:rsid w:val="00A1223D"/>
    <w:rsid w:val="00A22CCA"/>
    <w:rsid w:val="00A23CD2"/>
    <w:rsid w:val="00A26AF2"/>
    <w:rsid w:val="00A27D21"/>
    <w:rsid w:val="00A30862"/>
    <w:rsid w:val="00A34219"/>
    <w:rsid w:val="00A35B2B"/>
    <w:rsid w:val="00A40713"/>
    <w:rsid w:val="00A40E47"/>
    <w:rsid w:val="00A44630"/>
    <w:rsid w:val="00A47806"/>
    <w:rsid w:val="00A54790"/>
    <w:rsid w:val="00A60C23"/>
    <w:rsid w:val="00A633AC"/>
    <w:rsid w:val="00A833B1"/>
    <w:rsid w:val="00A85C72"/>
    <w:rsid w:val="00A95AC4"/>
    <w:rsid w:val="00A96A90"/>
    <w:rsid w:val="00AA445B"/>
    <w:rsid w:val="00AA508A"/>
    <w:rsid w:val="00AB1839"/>
    <w:rsid w:val="00AD002E"/>
    <w:rsid w:val="00AD168D"/>
    <w:rsid w:val="00AD3569"/>
    <w:rsid w:val="00AD6539"/>
    <w:rsid w:val="00AD69BB"/>
    <w:rsid w:val="00AD72E4"/>
    <w:rsid w:val="00AE010A"/>
    <w:rsid w:val="00AE3BEB"/>
    <w:rsid w:val="00AE4415"/>
    <w:rsid w:val="00AE5C86"/>
    <w:rsid w:val="00AE61B2"/>
    <w:rsid w:val="00AE6C60"/>
    <w:rsid w:val="00AF2D5A"/>
    <w:rsid w:val="00AF7FC9"/>
    <w:rsid w:val="00B0165A"/>
    <w:rsid w:val="00B0610E"/>
    <w:rsid w:val="00B0645B"/>
    <w:rsid w:val="00B06D11"/>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8086C"/>
    <w:rsid w:val="00B81216"/>
    <w:rsid w:val="00B84FA5"/>
    <w:rsid w:val="00B879F7"/>
    <w:rsid w:val="00B905A8"/>
    <w:rsid w:val="00B911F7"/>
    <w:rsid w:val="00B9449B"/>
    <w:rsid w:val="00B964FF"/>
    <w:rsid w:val="00BA61E8"/>
    <w:rsid w:val="00BA6915"/>
    <w:rsid w:val="00BC04F1"/>
    <w:rsid w:val="00BC5E2D"/>
    <w:rsid w:val="00BD0923"/>
    <w:rsid w:val="00BE522C"/>
    <w:rsid w:val="00BE7CC3"/>
    <w:rsid w:val="00BF03C8"/>
    <w:rsid w:val="00BF0ACD"/>
    <w:rsid w:val="00BF3EDB"/>
    <w:rsid w:val="00BF456B"/>
    <w:rsid w:val="00BF4F3D"/>
    <w:rsid w:val="00C00F42"/>
    <w:rsid w:val="00C03FF5"/>
    <w:rsid w:val="00C07F38"/>
    <w:rsid w:val="00C108C5"/>
    <w:rsid w:val="00C1103F"/>
    <w:rsid w:val="00C16587"/>
    <w:rsid w:val="00C3280C"/>
    <w:rsid w:val="00C36DEF"/>
    <w:rsid w:val="00C4293B"/>
    <w:rsid w:val="00C60804"/>
    <w:rsid w:val="00C62E0F"/>
    <w:rsid w:val="00C62E9D"/>
    <w:rsid w:val="00C720AF"/>
    <w:rsid w:val="00C810F7"/>
    <w:rsid w:val="00C86460"/>
    <w:rsid w:val="00C86E35"/>
    <w:rsid w:val="00C86EEB"/>
    <w:rsid w:val="00C90D13"/>
    <w:rsid w:val="00CA2E71"/>
    <w:rsid w:val="00CA35A1"/>
    <w:rsid w:val="00CA54D0"/>
    <w:rsid w:val="00CB1BF9"/>
    <w:rsid w:val="00CB453C"/>
    <w:rsid w:val="00CB56DE"/>
    <w:rsid w:val="00CB7978"/>
    <w:rsid w:val="00CD5A4D"/>
    <w:rsid w:val="00CE1468"/>
    <w:rsid w:val="00CE5157"/>
    <w:rsid w:val="00CF63C5"/>
    <w:rsid w:val="00D00017"/>
    <w:rsid w:val="00D021BC"/>
    <w:rsid w:val="00D02372"/>
    <w:rsid w:val="00D0772C"/>
    <w:rsid w:val="00D12076"/>
    <w:rsid w:val="00D150C6"/>
    <w:rsid w:val="00D15C1B"/>
    <w:rsid w:val="00D2141A"/>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80D11"/>
    <w:rsid w:val="00D93DE7"/>
    <w:rsid w:val="00D94CF3"/>
    <w:rsid w:val="00DA007E"/>
    <w:rsid w:val="00DA082B"/>
    <w:rsid w:val="00DA2866"/>
    <w:rsid w:val="00DA536F"/>
    <w:rsid w:val="00DA61F8"/>
    <w:rsid w:val="00DB65FD"/>
    <w:rsid w:val="00DB7EB5"/>
    <w:rsid w:val="00DB7F00"/>
    <w:rsid w:val="00DC5F59"/>
    <w:rsid w:val="00DD2CA5"/>
    <w:rsid w:val="00DD3BB1"/>
    <w:rsid w:val="00DD4385"/>
    <w:rsid w:val="00DD5D31"/>
    <w:rsid w:val="00DE2995"/>
    <w:rsid w:val="00DE3A1A"/>
    <w:rsid w:val="00DE74E7"/>
    <w:rsid w:val="00DF3640"/>
    <w:rsid w:val="00E01353"/>
    <w:rsid w:val="00E05FC2"/>
    <w:rsid w:val="00E0795E"/>
    <w:rsid w:val="00E1140D"/>
    <w:rsid w:val="00E14DAD"/>
    <w:rsid w:val="00E163C7"/>
    <w:rsid w:val="00E171EE"/>
    <w:rsid w:val="00E27499"/>
    <w:rsid w:val="00E31B93"/>
    <w:rsid w:val="00E43BF6"/>
    <w:rsid w:val="00E515F7"/>
    <w:rsid w:val="00E55533"/>
    <w:rsid w:val="00E6060B"/>
    <w:rsid w:val="00E609F1"/>
    <w:rsid w:val="00E637A4"/>
    <w:rsid w:val="00E76F83"/>
    <w:rsid w:val="00E77CEE"/>
    <w:rsid w:val="00E77E04"/>
    <w:rsid w:val="00E84BE5"/>
    <w:rsid w:val="00E8739C"/>
    <w:rsid w:val="00E922FC"/>
    <w:rsid w:val="00E93682"/>
    <w:rsid w:val="00E9765E"/>
    <w:rsid w:val="00EA6E3B"/>
    <w:rsid w:val="00EA7F0E"/>
    <w:rsid w:val="00EB0F18"/>
    <w:rsid w:val="00EB1A29"/>
    <w:rsid w:val="00EB3BCF"/>
    <w:rsid w:val="00EB52E2"/>
    <w:rsid w:val="00EC3943"/>
    <w:rsid w:val="00EC4B88"/>
    <w:rsid w:val="00ED4180"/>
    <w:rsid w:val="00ED5D82"/>
    <w:rsid w:val="00EE087A"/>
    <w:rsid w:val="00EE22BA"/>
    <w:rsid w:val="00EF4440"/>
    <w:rsid w:val="00EF72BA"/>
    <w:rsid w:val="00F043A6"/>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45B34"/>
    <w:rsid w:val="00F52DF6"/>
    <w:rsid w:val="00F53A64"/>
    <w:rsid w:val="00F55D3E"/>
    <w:rsid w:val="00F578B2"/>
    <w:rsid w:val="00F57F61"/>
    <w:rsid w:val="00F602E4"/>
    <w:rsid w:val="00F6047C"/>
    <w:rsid w:val="00F61AD0"/>
    <w:rsid w:val="00F63AC7"/>
    <w:rsid w:val="00F66607"/>
    <w:rsid w:val="00F67F5B"/>
    <w:rsid w:val="00F73B65"/>
    <w:rsid w:val="00F73BD1"/>
    <w:rsid w:val="00F77159"/>
    <w:rsid w:val="00F826B5"/>
    <w:rsid w:val="00F83A45"/>
    <w:rsid w:val="00F92456"/>
    <w:rsid w:val="00F92D37"/>
    <w:rsid w:val="00FA1612"/>
    <w:rsid w:val="00FA27E2"/>
    <w:rsid w:val="00FA3FF4"/>
    <w:rsid w:val="00FB1F62"/>
    <w:rsid w:val="00FC1598"/>
    <w:rsid w:val="00FC1BB4"/>
    <w:rsid w:val="00FC2BDE"/>
    <w:rsid w:val="00FC76DC"/>
    <w:rsid w:val="00FC7F25"/>
    <w:rsid w:val="00FD0A84"/>
    <w:rsid w:val="00FD1569"/>
    <w:rsid w:val="00FD40B5"/>
    <w:rsid w:val="00FD7664"/>
    <w:rsid w:val="00FE1B36"/>
    <w:rsid w:val="00FE1E6E"/>
    <w:rsid w:val="00FE569F"/>
    <w:rsid w:val="00FE605E"/>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5C0E-C137-4D69-A455-49C67BD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3866</Words>
  <Characters>21268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cp:revision>
  <cp:lastPrinted>2018-08-17T17:49:00Z</cp:lastPrinted>
  <dcterms:created xsi:type="dcterms:W3CDTF">2019-04-05T20:39:00Z</dcterms:created>
  <dcterms:modified xsi:type="dcterms:W3CDTF">2019-06-21T19:38:00Z</dcterms:modified>
</cp:coreProperties>
</file>