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bookmarkStart w:id="0" w:name="_GoBack"/>
            <w:bookmarkEnd w:id="0"/>
          </w:p>
        </w:tc>
        <w:tc>
          <w:tcPr>
            <w:tcW w:w="7426" w:type="dxa"/>
          </w:tcPr>
          <w:p w:rsidR="001144A1" w:rsidRPr="001A5514" w:rsidRDefault="00926E14" w:rsidP="009D4BF0">
            <w:pPr>
              <w:spacing w:line="240" w:lineRule="auto"/>
              <w:ind w:left="977" w:right="639"/>
              <w:jc w:val="both"/>
              <w:rPr>
                <w:rFonts w:ascii="Arial" w:hAnsi="Arial" w:cs="Arial"/>
                <w:b/>
                <w:sz w:val="26"/>
                <w:szCs w:val="26"/>
              </w:rPr>
            </w:pPr>
            <w:r w:rsidRPr="001A5514">
              <w:rPr>
                <w:rFonts w:ascii="Arial" w:hAnsi="Arial" w:cs="Arial"/>
                <w:b/>
                <w:sz w:val="26"/>
                <w:szCs w:val="26"/>
              </w:rPr>
              <w:t>SALA SUPERIOR DEL T</w:t>
            </w:r>
            <w:r w:rsidR="002D71A6" w:rsidRPr="001A5514">
              <w:rPr>
                <w:rFonts w:ascii="Arial" w:hAnsi="Arial" w:cs="Arial"/>
                <w:b/>
                <w:sz w:val="26"/>
                <w:szCs w:val="26"/>
              </w:rPr>
              <w:t>RIBUNAL DE JUSTICIA ADMINISTRAT</w:t>
            </w:r>
            <w:r w:rsidRPr="001A5514">
              <w:rPr>
                <w:rFonts w:ascii="Arial" w:hAnsi="Arial" w:cs="Arial"/>
                <w:b/>
                <w:sz w:val="26"/>
                <w:szCs w:val="26"/>
              </w:rPr>
              <w:t>IVA DEL ESTADO DE OAXACA.</w:t>
            </w:r>
          </w:p>
          <w:p w:rsidR="00A10387" w:rsidRDefault="001144A1" w:rsidP="009D4BF0">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845EA4">
              <w:rPr>
                <w:rFonts w:ascii="Arial" w:hAnsi="Arial" w:cs="Arial"/>
                <w:b/>
                <w:iCs/>
                <w:caps/>
                <w:sz w:val="26"/>
                <w:szCs w:val="26"/>
                <w:lang w:val="es-PE"/>
              </w:rPr>
              <w:t>0</w:t>
            </w:r>
            <w:r w:rsidR="009C30B1">
              <w:rPr>
                <w:rFonts w:ascii="Arial" w:hAnsi="Arial" w:cs="Arial"/>
                <w:b/>
                <w:iCs/>
                <w:caps/>
                <w:sz w:val="26"/>
                <w:szCs w:val="26"/>
                <w:lang w:val="es-PE"/>
              </w:rPr>
              <w:t>083</w:t>
            </w:r>
            <w:r w:rsidR="005A0A32">
              <w:rPr>
                <w:rFonts w:ascii="Arial" w:hAnsi="Arial" w:cs="Arial"/>
                <w:b/>
                <w:iCs/>
                <w:caps/>
                <w:sz w:val="26"/>
                <w:szCs w:val="26"/>
                <w:lang w:val="es-PE"/>
              </w:rPr>
              <w:t>/201</w:t>
            </w:r>
            <w:r w:rsidR="00924F2E">
              <w:rPr>
                <w:rFonts w:ascii="Arial" w:hAnsi="Arial" w:cs="Arial"/>
                <w:b/>
                <w:iCs/>
                <w:caps/>
                <w:sz w:val="26"/>
                <w:szCs w:val="26"/>
                <w:lang w:val="es-PE"/>
              </w:rPr>
              <w:t>8</w:t>
            </w:r>
          </w:p>
          <w:p w:rsidR="001144A1" w:rsidRPr="000A1F0F" w:rsidRDefault="001144A1" w:rsidP="009D4BF0">
            <w:pPr>
              <w:pStyle w:val="Encabezado"/>
              <w:ind w:left="977" w:right="639"/>
              <w:jc w:val="both"/>
              <w:rPr>
                <w:rFonts w:ascii="Arial" w:hAnsi="Arial" w:cs="Arial"/>
                <w:b/>
                <w:iCs/>
                <w:caps/>
                <w:sz w:val="26"/>
                <w:szCs w:val="26"/>
                <w:lang w:val="es-PE"/>
              </w:rPr>
            </w:pPr>
          </w:p>
          <w:p w:rsidR="001144A1" w:rsidRDefault="00C31CFE" w:rsidP="009D4BF0">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924F2E">
              <w:rPr>
                <w:rFonts w:ascii="Arial" w:hAnsi="Arial" w:cs="Arial"/>
                <w:b/>
                <w:iCs/>
                <w:caps/>
                <w:sz w:val="26"/>
                <w:szCs w:val="26"/>
                <w:lang w:val="es-PE"/>
              </w:rPr>
              <w:t>34</w:t>
            </w:r>
            <w:r w:rsidR="009C30B1">
              <w:rPr>
                <w:rFonts w:ascii="Arial" w:hAnsi="Arial" w:cs="Arial"/>
                <w:b/>
                <w:iCs/>
                <w:caps/>
                <w:sz w:val="26"/>
                <w:szCs w:val="26"/>
                <w:lang w:val="es-PE"/>
              </w:rPr>
              <w:t>1</w:t>
            </w:r>
            <w:r w:rsidR="001144A1">
              <w:rPr>
                <w:rFonts w:ascii="Arial" w:hAnsi="Arial" w:cs="Arial"/>
                <w:b/>
                <w:iCs/>
                <w:caps/>
                <w:sz w:val="26"/>
                <w:szCs w:val="26"/>
                <w:lang w:val="es-PE"/>
              </w:rPr>
              <w:t xml:space="preserve">/2016 de la </w:t>
            </w:r>
            <w:r w:rsidR="00924F2E">
              <w:rPr>
                <w:rFonts w:ascii="Arial" w:hAnsi="Arial" w:cs="Arial"/>
                <w:b/>
                <w:iCs/>
                <w:caps/>
                <w:sz w:val="26"/>
                <w:szCs w:val="26"/>
                <w:lang w:val="es-PE"/>
              </w:rPr>
              <w:t>SEXTA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9D4BF0">
            <w:pPr>
              <w:pStyle w:val="Encabezado"/>
              <w:ind w:left="977" w:right="639" w:hanging="1119"/>
              <w:jc w:val="both"/>
              <w:rPr>
                <w:rFonts w:ascii="Arial" w:hAnsi="Arial" w:cs="Arial"/>
                <w:b/>
                <w:iCs/>
                <w:caps/>
                <w:sz w:val="26"/>
                <w:szCs w:val="26"/>
                <w:lang w:val="es-PE"/>
              </w:rPr>
            </w:pPr>
          </w:p>
          <w:p w:rsidR="001144A1" w:rsidRPr="000A1F0F" w:rsidRDefault="001144A1" w:rsidP="00924F2E">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sidR="00924F2E">
              <w:rPr>
                <w:rFonts w:ascii="Arial" w:hAnsi="Arial" w:cs="Arial"/>
                <w:b/>
                <w:iCs/>
                <w:caps/>
                <w:sz w:val="26"/>
                <w:szCs w:val="26"/>
                <w:lang w:val="es-PE"/>
              </w:rPr>
              <w:t>O MANUEL VELASCO ALCÁNTARA</w:t>
            </w:r>
            <w:r w:rsidR="00EC4743">
              <w:rPr>
                <w:rFonts w:ascii="Arial" w:hAnsi="Arial" w:cs="Arial"/>
                <w:b/>
                <w:iCs/>
                <w:sz w:val="26"/>
                <w:szCs w:val="26"/>
                <w:lang w:val="es-PE"/>
              </w:rPr>
              <w:t>.</w:t>
            </w:r>
          </w:p>
        </w:tc>
      </w:tr>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p>
        </w:tc>
        <w:tc>
          <w:tcPr>
            <w:tcW w:w="7426" w:type="dxa"/>
          </w:tcPr>
          <w:p w:rsidR="001144A1" w:rsidRPr="001A5514" w:rsidRDefault="001144A1" w:rsidP="00B71315">
            <w:pPr>
              <w:tabs>
                <w:tab w:val="left" w:pos="3103"/>
              </w:tabs>
              <w:spacing w:after="0" w:line="240" w:lineRule="auto"/>
              <w:ind w:left="2961" w:hanging="2961"/>
              <w:jc w:val="both"/>
              <w:rPr>
                <w:rFonts w:ascii="Arial" w:hAnsi="Arial" w:cs="Arial"/>
                <w:b/>
                <w:iCs/>
                <w:caps/>
                <w:sz w:val="26"/>
                <w:szCs w:val="26"/>
              </w:rPr>
            </w:pPr>
            <w:r w:rsidRPr="001A5514">
              <w:rPr>
                <w:rFonts w:ascii="Arial" w:hAnsi="Arial" w:cs="Arial"/>
                <w:b/>
                <w:i/>
                <w:iCs/>
                <w:caps/>
                <w:sz w:val="26"/>
                <w:szCs w:val="26"/>
              </w:rPr>
              <w:t xml:space="preserve">                                   </w:t>
            </w:r>
          </w:p>
        </w:tc>
      </w:tr>
      <w:tr w:rsidR="001144A1" w:rsidRPr="001A5514" w:rsidTr="00B71315">
        <w:tc>
          <w:tcPr>
            <w:tcW w:w="2356" w:type="dxa"/>
          </w:tcPr>
          <w:p w:rsidR="001144A1" w:rsidRPr="001A5514" w:rsidRDefault="001144A1" w:rsidP="00B71315">
            <w:pPr>
              <w:spacing w:after="0" w:line="240" w:lineRule="auto"/>
              <w:rPr>
                <w:rFonts w:ascii="Arial" w:hAnsi="Arial" w:cs="Arial"/>
                <w:b/>
                <w:sz w:val="26"/>
                <w:szCs w:val="26"/>
              </w:rPr>
            </w:pPr>
          </w:p>
        </w:tc>
        <w:tc>
          <w:tcPr>
            <w:tcW w:w="7426" w:type="dxa"/>
          </w:tcPr>
          <w:p w:rsidR="001144A1" w:rsidRPr="001A5514"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780930" w:rsidRDefault="00780930"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EF2BE9">
        <w:rPr>
          <w:rFonts w:ascii="Arial" w:hAnsi="Arial" w:cs="Arial"/>
          <w:b/>
          <w:sz w:val="26"/>
          <w:szCs w:val="26"/>
        </w:rPr>
        <w:t>28 VEINTIOCHO</w:t>
      </w:r>
      <w:r>
        <w:rPr>
          <w:rFonts w:ascii="Arial" w:hAnsi="Arial" w:cs="Arial"/>
          <w:b/>
          <w:sz w:val="26"/>
          <w:szCs w:val="26"/>
        </w:rPr>
        <w:t xml:space="preserve"> </w:t>
      </w:r>
      <w:r w:rsidR="006105BC">
        <w:rPr>
          <w:rFonts w:ascii="Arial" w:hAnsi="Arial" w:cs="Arial"/>
          <w:b/>
          <w:sz w:val="26"/>
          <w:szCs w:val="26"/>
        </w:rPr>
        <w:t xml:space="preserve">DE </w:t>
      </w:r>
      <w:r w:rsidR="003356C7">
        <w:rPr>
          <w:rFonts w:ascii="Arial" w:hAnsi="Arial" w:cs="Arial"/>
          <w:b/>
          <w:sz w:val="26"/>
          <w:szCs w:val="26"/>
        </w:rPr>
        <w:t>MARZO</w:t>
      </w:r>
      <w:r w:rsidR="00610028">
        <w:rPr>
          <w:rFonts w:ascii="Arial" w:hAnsi="Arial" w:cs="Arial"/>
          <w:b/>
          <w:sz w:val="26"/>
          <w:szCs w:val="26"/>
        </w:rPr>
        <w:t xml:space="preserve"> </w:t>
      </w:r>
      <w:r w:rsidR="00480D12">
        <w:rPr>
          <w:rFonts w:ascii="Arial" w:hAnsi="Arial" w:cs="Arial"/>
          <w:b/>
          <w:sz w:val="26"/>
          <w:szCs w:val="26"/>
        </w:rPr>
        <w:t xml:space="preserve">DE </w:t>
      </w:r>
      <w:r w:rsidR="00924F2E">
        <w:rPr>
          <w:rFonts w:ascii="Arial" w:hAnsi="Arial" w:cs="Arial"/>
          <w:b/>
          <w:sz w:val="26"/>
          <w:szCs w:val="26"/>
        </w:rPr>
        <w:t xml:space="preserve">2019 </w:t>
      </w:r>
      <w:r w:rsidR="00E81447">
        <w:rPr>
          <w:rFonts w:ascii="Arial" w:hAnsi="Arial" w:cs="Arial"/>
          <w:b/>
          <w:sz w:val="26"/>
          <w:szCs w:val="26"/>
        </w:rPr>
        <w:t>DOS MIL DIECI</w:t>
      </w:r>
      <w:r w:rsidR="00924F2E">
        <w:rPr>
          <w:rFonts w:ascii="Arial" w:hAnsi="Arial" w:cs="Arial"/>
          <w:b/>
          <w:sz w:val="26"/>
          <w:szCs w:val="26"/>
        </w:rPr>
        <w:t>NUEVE</w:t>
      </w:r>
      <w:r w:rsidR="0002236D">
        <w:rPr>
          <w:rFonts w:ascii="Arial" w:hAnsi="Arial" w:cs="Arial"/>
          <w:b/>
          <w:sz w:val="26"/>
          <w:szCs w:val="26"/>
        </w:rPr>
        <w:t>.</w:t>
      </w:r>
      <w:r w:rsidR="00924F2E">
        <w:rPr>
          <w:rFonts w:ascii="Arial" w:hAnsi="Arial" w:cs="Arial"/>
          <w:b/>
          <w:sz w:val="26"/>
          <w:szCs w:val="26"/>
        </w:rPr>
        <w:t xml:space="preserve"> - - - - - - - - - - - - - - - - </w:t>
      </w:r>
      <w:r w:rsidR="00EF2BE9">
        <w:rPr>
          <w:rFonts w:ascii="Arial" w:hAnsi="Arial" w:cs="Arial"/>
          <w:b/>
          <w:sz w:val="26"/>
          <w:szCs w:val="26"/>
        </w:rPr>
        <w:t xml:space="preserve">- - - - - - - - - - - - - </w:t>
      </w:r>
      <w:r w:rsidR="00924F2E">
        <w:rPr>
          <w:rFonts w:ascii="Arial" w:hAnsi="Arial" w:cs="Arial"/>
          <w:b/>
          <w:sz w:val="26"/>
          <w:szCs w:val="26"/>
        </w:rPr>
        <w:t>-</w:t>
      </w:r>
    </w:p>
    <w:p w:rsidR="004F4970" w:rsidRDefault="001144A1" w:rsidP="00780930">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EC4743">
        <w:rPr>
          <w:rFonts w:ascii="Arial" w:hAnsi="Arial" w:cs="Arial"/>
          <w:b/>
          <w:sz w:val="26"/>
          <w:szCs w:val="26"/>
        </w:rPr>
        <w:t>0</w:t>
      </w:r>
      <w:r w:rsidR="009C30B1">
        <w:rPr>
          <w:rFonts w:ascii="Arial" w:hAnsi="Arial" w:cs="Arial"/>
          <w:b/>
          <w:sz w:val="26"/>
          <w:szCs w:val="26"/>
        </w:rPr>
        <w:t>83</w:t>
      </w:r>
      <w:r w:rsidRPr="00623318">
        <w:rPr>
          <w:rFonts w:ascii="Arial" w:hAnsi="Arial" w:cs="Arial"/>
          <w:b/>
          <w:sz w:val="26"/>
          <w:szCs w:val="26"/>
        </w:rPr>
        <w:t>/201</w:t>
      </w:r>
      <w:r w:rsidR="00924F2E">
        <w:rPr>
          <w:rFonts w:ascii="Arial" w:hAnsi="Arial" w:cs="Arial"/>
          <w:b/>
          <w:sz w:val="26"/>
          <w:szCs w:val="26"/>
        </w:rPr>
        <w:t>8</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EC4743">
        <w:rPr>
          <w:rFonts w:ascii="Arial" w:hAnsi="Arial" w:cs="Arial"/>
          <w:sz w:val="26"/>
          <w:szCs w:val="26"/>
        </w:rPr>
        <w:t xml:space="preserve"> </w:t>
      </w:r>
      <w:r w:rsidR="00924F2E">
        <w:rPr>
          <w:rFonts w:ascii="Arial" w:hAnsi="Arial" w:cs="Arial"/>
          <w:b/>
          <w:sz w:val="26"/>
          <w:szCs w:val="26"/>
        </w:rPr>
        <w:t>EL ENCARGADO DEL DESPACHO DE LA SECRETARÍA DE VIALIDAD Y TRANSPORTE DEL GOBIERNO DEL ESTADO</w:t>
      </w:r>
      <w:r w:rsidR="00697ECB">
        <w:rPr>
          <w:rFonts w:ascii="Arial" w:hAnsi="Arial" w:cs="Arial"/>
          <w:sz w:val="26"/>
          <w:szCs w:val="26"/>
        </w:rPr>
        <w:t xml:space="preserve">; en contra </w:t>
      </w:r>
      <w:r w:rsidR="0041349D">
        <w:rPr>
          <w:rFonts w:ascii="Arial" w:hAnsi="Arial" w:cs="Arial"/>
          <w:sz w:val="26"/>
          <w:szCs w:val="26"/>
        </w:rPr>
        <w:t xml:space="preserve">de la </w:t>
      </w:r>
      <w:r w:rsidR="009073DD">
        <w:rPr>
          <w:rFonts w:ascii="Arial" w:hAnsi="Arial" w:cs="Arial"/>
          <w:sz w:val="26"/>
          <w:szCs w:val="26"/>
        </w:rPr>
        <w:t xml:space="preserve">sentencia de </w:t>
      </w:r>
      <w:r w:rsidR="00924F2E">
        <w:rPr>
          <w:rFonts w:ascii="Arial" w:hAnsi="Arial" w:cs="Arial"/>
          <w:sz w:val="26"/>
          <w:szCs w:val="26"/>
        </w:rPr>
        <w:t>8 ocho</w:t>
      </w:r>
      <w:r w:rsidR="00F96DBB">
        <w:rPr>
          <w:rFonts w:ascii="Arial" w:hAnsi="Arial" w:cs="Arial"/>
          <w:sz w:val="26"/>
          <w:szCs w:val="26"/>
        </w:rPr>
        <w:t xml:space="preserve"> de </w:t>
      </w:r>
      <w:r w:rsidR="00924F2E">
        <w:rPr>
          <w:rFonts w:ascii="Arial" w:hAnsi="Arial" w:cs="Arial"/>
          <w:sz w:val="26"/>
          <w:szCs w:val="26"/>
        </w:rPr>
        <w:t>enero</w:t>
      </w:r>
      <w:r w:rsidR="00F96DBB">
        <w:rPr>
          <w:rFonts w:ascii="Arial" w:hAnsi="Arial" w:cs="Arial"/>
          <w:sz w:val="26"/>
          <w:szCs w:val="26"/>
        </w:rPr>
        <w:t xml:space="preserve"> de </w:t>
      </w:r>
      <w:r w:rsidR="00924F2E">
        <w:rPr>
          <w:rFonts w:ascii="Arial" w:hAnsi="Arial" w:cs="Arial"/>
          <w:sz w:val="26"/>
          <w:szCs w:val="26"/>
        </w:rPr>
        <w:t xml:space="preserve">2018 </w:t>
      </w:r>
      <w:r w:rsidR="00F96DBB">
        <w:rPr>
          <w:rFonts w:ascii="Arial" w:hAnsi="Arial" w:cs="Arial"/>
          <w:sz w:val="26"/>
          <w:szCs w:val="26"/>
        </w:rPr>
        <w:t>dos mil dieci</w:t>
      </w:r>
      <w:r w:rsidR="00924F2E">
        <w:rPr>
          <w:rFonts w:ascii="Arial" w:hAnsi="Arial" w:cs="Arial"/>
          <w:sz w:val="26"/>
          <w:szCs w:val="26"/>
        </w:rPr>
        <w:t>ocho</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845EA4">
        <w:rPr>
          <w:rFonts w:ascii="Arial" w:hAnsi="Arial" w:cs="Arial"/>
          <w:b/>
          <w:sz w:val="26"/>
          <w:szCs w:val="26"/>
        </w:rPr>
        <w:t>0</w:t>
      </w:r>
      <w:r w:rsidR="00924F2E">
        <w:rPr>
          <w:rFonts w:ascii="Arial" w:hAnsi="Arial" w:cs="Arial"/>
          <w:b/>
          <w:sz w:val="26"/>
          <w:szCs w:val="26"/>
        </w:rPr>
        <w:t>34</w:t>
      </w:r>
      <w:r w:rsidR="00E132C7">
        <w:rPr>
          <w:rFonts w:ascii="Arial" w:hAnsi="Arial" w:cs="Arial"/>
          <w:b/>
          <w:sz w:val="26"/>
          <w:szCs w:val="26"/>
        </w:rPr>
        <w:t>1</w:t>
      </w:r>
      <w:r w:rsidR="009073DD">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24F2E">
        <w:rPr>
          <w:rFonts w:ascii="Arial" w:hAnsi="Arial" w:cs="Arial"/>
          <w:sz w:val="26"/>
          <w:szCs w:val="26"/>
        </w:rPr>
        <w:t>Sexta</w:t>
      </w:r>
      <w:r w:rsidR="00F96DBB">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E132C7">
        <w:rPr>
          <w:rFonts w:ascii="Arial" w:hAnsi="Arial" w:cs="Arial"/>
          <w:b/>
          <w:sz w:val="26"/>
          <w:szCs w:val="26"/>
        </w:rPr>
        <w:t>G</w:t>
      </w:r>
      <w:r w:rsidR="00924F2E">
        <w:rPr>
          <w:rFonts w:ascii="Arial" w:hAnsi="Arial" w:cs="Arial"/>
          <w:b/>
          <w:sz w:val="26"/>
          <w:szCs w:val="26"/>
        </w:rPr>
        <w:t>AB</w:t>
      </w:r>
      <w:r w:rsidR="00E132C7">
        <w:rPr>
          <w:rFonts w:ascii="Arial" w:hAnsi="Arial" w:cs="Arial"/>
          <w:b/>
          <w:sz w:val="26"/>
          <w:szCs w:val="26"/>
        </w:rPr>
        <w:t xml:space="preserve">RIELA MARTÍNEZ </w:t>
      </w:r>
      <w:r w:rsidR="00DC2E22">
        <w:rPr>
          <w:rFonts w:ascii="Arial" w:hAnsi="Arial" w:cs="Arial"/>
          <w:b/>
          <w:sz w:val="26"/>
          <w:szCs w:val="26"/>
        </w:rPr>
        <w:t>A</w:t>
      </w:r>
      <w:r w:rsidR="00E132C7">
        <w:rPr>
          <w:rFonts w:ascii="Arial" w:hAnsi="Arial" w:cs="Arial"/>
          <w:b/>
          <w:sz w:val="26"/>
          <w:szCs w:val="26"/>
        </w:rPr>
        <w:t>RIAS</w:t>
      </w:r>
      <w:r w:rsidR="00EC4743" w:rsidRPr="005A0A32">
        <w:rPr>
          <w:rFonts w:ascii="Arial" w:hAnsi="Arial" w:cs="Arial"/>
          <w:b/>
          <w:sz w:val="26"/>
          <w:szCs w:val="26"/>
        </w:rPr>
        <w:t xml:space="preserve"> </w:t>
      </w:r>
      <w:r w:rsidR="00697ECB">
        <w:rPr>
          <w:rFonts w:ascii="Arial" w:hAnsi="Arial" w:cs="Arial"/>
          <w:sz w:val="26"/>
          <w:szCs w:val="26"/>
        </w:rPr>
        <w:t xml:space="preserve">en contra del </w:t>
      </w:r>
      <w:r w:rsidR="00845EA4">
        <w:rPr>
          <w:rFonts w:ascii="Arial" w:hAnsi="Arial" w:cs="Arial"/>
          <w:b/>
          <w:sz w:val="26"/>
          <w:szCs w:val="26"/>
        </w:rPr>
        <w:t>SECRETARIO</w:t>
      </w:r>
      <w:r w:rsidR="00F96DBB">
        <w:rPr>
          <w:rFonts w:ascii="Arial" w:hAnsi="Arial" w:cs="Arial"/>
          <w:b/>
          <w:sz w:val="26"/>
          <w:szCs w:val="26"/>
        </w:rPr>
        <w:t xml:space="preserve">  DE </w:t>
      </w:r>
      <w:r w:rsidR="00845EA4">
        <w:rPr>
          <w:rFonts w:ascii="Arial" w:hAnsi="Arial" w:cs="Arial"/>
          <w:b/>
          <w:sz w:val="26"/>
          <w:szCs w:val="26"/>
        </w:rPr>
        <w:t>VIALIDAD Y TRANSPORTE DEL GOBIERNO DEL ESTADO</w:t>
      </w:r>
      <w:r w:rsidR="00F96DBB">
        <w:rPr>
          <w:rFonts w:ascii="Arial" w:hAnsi="Arial" w:cs="Arial"/>
          <w:b/>
          <w:sz w:val="26"/>
          <w:szCs w:val="26"/>
        </w:rPr>
        <w:t xml:space="preserve">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FE228B">
        <w:rPr>
          <w:rFonts w:ascii="Arial" w:hAnsi="Arial" w:cs="Arial"/>
          <w:sz w:val="26"/>
          <w:szCs w:val="26"/>
        </w:rPr>
        <w:t xml:space="preserve"> </w:t>
      </w:r>
      <w:r w:rsidRPr="00372D3D">
        <w:rPr>
          <w:rFonts w:ascii="Arial" w:hAnsi="Arial" w:cs="Arial"/>
          <w:sz w:val="26"/>
          <w:szCs w:val="26"/>
        </w:rPr>
        <w:t>se admite. En consecuencia, se procede a dictar resolu</w:t>
      </w:r>
      <w:r w:rsidR="0002236D">
        <w:rPr>
          <w:rFonts w:ascii="Arial" w:hAnsi="Arial" w:cs="Arial"/>
          <w:sz w:val="26"/>
          <w:szCs w:val="26"/>
        </w:rPr>
        <w:t>ción en los siguientes términos:</w:t>
      </w:r>
    </w:p>
    <w:p w:rsidR="00924F2E" w:rsidRPr="00F21698" w:rsidRDefault="00924F2E" w:rsidP="00780930">
      <w:pPr>
        <w:spacing w:after="0" w:line="360" w:lineRule="auto"/>
        <w:ind w:firstLine="708"/>
        <w:jc w:val="both"/>
        <w:rPr>
          <w:rFonts w:ascii="Arial" w:hAnsi="Arial" w:cs="Arial"/>
          <w:b/>
          <w:sz w:val="26"/>
          <w:szCs w:val="26"/>
        </w:rPr>
      </w:pPr>
    </w:p>
    <w:p w:rsidR="004F4970" w:rsidRDefault="00D2010F" w:rsidP="00EC474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C4743" w:rsidRPr="006105BC" w:rsidRDefault="00EC4743" w:rsidP="00EC4743">
      <w:pPr>
        <w:spacing w:after="0" w:line="360" w:lineRule="auto"/>
        <w:jc w:val="center"/>
        <w:rPr>
          <w:rFonts w:ascii="Arial" w:hAnsi="Arial" w:cs="Arial"/>
          <w:b/>
          <w:bCs/>
          <w:sz w:val="26"/>
          <w:szCs w:val="26"/>
        </w:rPr>
      </w:pPr>
    </w:p>
    <w:p w:rsidR="00EC4743" w:rsidRDefault="0002236D" w:rsidP="00027EBE">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sentencia </w:t>
      </w:r>
      <w:r w:rsidR="00EC4743">
        <w:rPr>
          <w:rFonts w:ascii="Arial" w:hAnsi="Arial" w:cs="Arial"/>
          <w:sz w:val="26"/>
          <w:szCs w:val="26"/>
        </w:rPr>
        <w:t xml:space="preserve">de </w:t>
      </w:r>
      <w:r w:rsidR="00924F2E">
        <w:rPr>
          <w:rFonts w:ascii="Arial" w:hAnsi="Arial" w:cs="Arial"/>
          <w:sz w:val="26"/>
          <w:szCs w:val="26"/>
        </w:rPr>
        <w:t>8 ocho</w:t>
      </w:r>
      <w:r w:rsidR="00F96DBB">
        <w:rPr>
          <w:rFonts w:ascii="Arial" w:hAnsi="Arial" w:cs="Arial"/>
          <w:sz w:val="26"/>
          <w:szCs w:val="26"/>
        </w:rPr>
        <w:t xml:space="preserve"> de </w:t>
      </w:r>
      <w:r w:rsidR="00924F2E">
        <w:rPr>
          <w:rFonts w:ascii="Arial" w:hAnsi="Arial" w:cs="Arial"/>
          <w:sz w:val="26"/>
          <w:szCs w:val="26"/>
        </w:rPr>
        <w:t>enero</w:t>
      </w:r>
      <w:r w:rsidR="00F96DBB">
        <w:rPr>
          <w:rFonts w:ascii="Arial" w:hAnsi="Arial" w:cs="Arial"/>
          <w:sz w:val="26"/>
          <w:szCs w:val="26"/>
        </w:rPr>
        <w:t xml:space="preserve"> de  </w:t>
      </w:r>
      <w:r w:rsidR="00924F2E">
        <w:rPr>
          <w:rFonts w:ascii="Arial" w:hAnsi="Arial" w:cs="Arial"/>
          <w:sz w:val="26"/>
          <w:szCs w:val="26"/>
        </w:rPr>
        <w:t>2018 dos mil dieciocho</w:t>
      </w:r>
      <w:r w:rsidR="00F96DBB">
        <w:rPr>
          <w:rFonts w:ascii="Arial" w:hAnsi="Arial" w:cs="Arial"/>
          <w:sz w:val="26"/>
          <w:szCs w:val="26"/>
        </w:rPr>
        <w:t xml:space="preserve">, dictada </w:t>
      </w:r>
      <w:r w:rsidR="00F96DBB" w:rsidRPr="00F3568E">
        <w:rPr>
          <w:rFonts w:ascii="Arial" w:hAnsi="Arial" w:cs="Arial"/>
          <w:sz w:val="26"/>
          <w:szCs w:val="26"/>
        </w:rPr>
        <w:t xml:space="preserve">en </w:t>
      </w:r>
      <w:r w:rsidR="00F96DBB">
        <w:rPr>
          <w:rFonts w:ascii="Arial" w:hAnsi="Arial" w:cs="Arial"/>
          <w:sz w:val="26"/>
          <w:szCs w:val="26"/>
        </w:rPr>
        <w:t xml:space="preserve">el </w:t>
      </w:r>
      <w:r w:rsidR="00F96DBB" w:rsidRPr="00F3568E">
        <w:rPr>
          <w:rFonts w:ascii="Arial" w:hAnsi="Arial" w:cs="Arial"/>
          <w:sz w:val="26"/>
          <w:szCs w:val="26"/>
        </w:rPr>
        <w:t>expediente</w:t>
      </w:r>
      <w:r w:rsidR="00F96DBB">
        <w:rPr>
          <w:rFonts w:ascii="Arial" w:hAnsi="Arial" w:cs="Arial"/>
          <w:sz w:val="26"/>
          <w:szCs w:val="26"/>
        </w:rPr>
        <w:t xml:space="preserve"> </w:t>
      </w:r>
      <w:r w:rsidR="00924F2E">
        <w:rPr>
          <w:rFonts w:ascii="Arial" w:hAnsi="Arial" w:cs="Arial"/>
          <w:b/>
          <w:sz w:val="26"/>
          <w:szCs w:val="26"/>
        </w:rPr>
        <w:t>034</w:t>
      </w:r>
      <w:r w:rsidR="00E132C7">
        <w:rPr>
          <w:rFonts w:ascii="Arial" w:hAnsi="Arial" w:cs="Arial"/>
          <w:b/>
          <w:sz w:val="26"/>
          <w:szCs w:val="26"/>
        </w:rPr>
        <w:t>1</w:t>
      </w:r>
      <w:r w:rsidR="00F96DBB">
        <w:rPr>
          <w:rFonts w:ascii="Arial" w:hAnsi="Arial" w:cs="Arial"/>
          <w:b/>
          <w:sz w:val="26"/>
          <w:szCs w:val="26"/>
        </w:rPr>
        <w:t>/2016</w:t>
      </w:r>
      <w:r w:rsidR="00F96DBB" w:rsidRPr="00C830CA">
        <w:rPr>
          <w:rFonts w:ascii="Arial" w:hAnsi="Arial" w:cs="Arial"/>
          <w:b/>
          <w:sz w:val="26"/>
          <w:szCs w:val="26"/>
        </w:rPr>
        <w:t xml:space="preserve"> </w:t>
      </w:r>
      <w:r w:rsidR="00F96DBB" w:rsidRPr="00C830CA">
        <w:rPr>
          <w:rFonts w:ascii="Arial" w:hAnsi="Arial" w:cs="Arial"/>
          <w:sz w:val="26"/>
          <w:szCs w:val="26"/>
        </w:rPr>
        <w:t xml:space="preserve">del índice de la </w:t>
      </w:r>
      <w:r w:rsidR="00924F2E">
        <w:rPr>
          <w:rFonts w:ascii="Arial" w:hAnsi="Arial" w:cs="Arial"/>
          <w:sz w:val="26"/>
          <w:szCs w:val="26"/>
        </w:rPr>
        <w:t>Sexta</w:t>
      </w:r>
      <w:r w:rsidR="00F96DBB">
        <w:rPr>
          <w:rFonts w:ascii="Arial" w:hAnsi="Arial" w:cs="Arial"/>
          <w:sz w:val="26"/>
          <w:szCs w:val="26"/>
        </w:rPr>
        <w:t xml:space="preserve"> </w:t>
      </w:r>
      <w:r w:rsidR="00F96DBB" w:rsidRPr="00C830CA">
        <w:rPr>
          <w:rFonts w:ascii="Arial" w:hAnsi="Arial" w:cs="Arial"/>
          <w:sz w:val="26"/>
          <w:szCs w:val="26"/>
        </w:rPr>
        <w:t>Sal</w:t>
      </w:r>
      <w:r w:rsidR="00F96DBB">
        <w:rPr>
          <w:rFonts w:ascii="Arial" w:hAnsi="Arial" w:cs="Arial"/>
          <w:sz w:val="26"/>
          <w:szCs w:val="26"/>
        </w:rPr>
        <w:t>a Unitaria de Primera Instancia</w:t>
      </w:r>
      <w:r>
        <w:rPr>
          <w:rFonts w:ascii="Arial" w:hAnsi="Arial" w:cs="Arial"/>
          <w:sz w:val="26"/>
          <w:szCs w:val="26"/>
        </w:rPr>
        <w:t xml:space="preserve">, </w:t>
      </w:r>
      <w:r w:rsidR="00924F2E">
        <w:rPr>
          <w:rFonts w:ascii="Arial" w:hAnsi="Arial" w:cs="Arial"/>
          <w:b/>
          <w:sz w:val="26"/>
          <w:szCs w:val="26"/>
        </w:rPr>
        <w:t>EL ENCARGADO DEL DESPACHO DE LA SECRETARÍA DE VIALIDAD Y TRANSPORTE DEL GOBIERNO DEL ESTADO</w:t>
      </w:r>
      <w:r w:rsidR="00F96DBB" w:rsidRPr="00372D3D">
        <w:rPr>
          <w:rFonts w:ascii="Arial" w:hAnsi="Arial" w:cs="Arial"/>
          <w:sz w:val="26"/>
          <w:szCs w:val="26"/>
        </w:rPr>
        <w:t>,</w:t>
      </w:r>
      <w:r w:rsidR="00F96DBB"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91304F" w:rsidRDefault="001144A1" w:rsidP="001727B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w:t>
      </w:r>
      <w:r w:rsidR="00AA56F2">
        <w:rPr>
          <w:rFonts w:ascii="Arial" w:hAnsi="Arial" w:cs="Arial"/>
          <w:bCs/>
          <w:sz w:val="26"/>
          <w:szCs w:val="26"/>
        </w:rPr>
        <w:t xml:space="preserve">son </w:t>
      </w:r>
      <w:r w:rsidR="00924F2E">
        <w:rPr>
          <w:rFonts w:ascii="Arial" w:hAnsi="Arial" w:cs="Arial"/>
          <w:bCs/>
          <w:sz w:val="26"/>
          <w:szCs w:val="26"/>
        </w:rPr>
        <w:t>los</w:t>
      </w:r>
      <w:r w:rsidR="00AA56F2">
        <w:rPr>
          <w:rFonts w:ascii="Arial" w:hAnsi="Arial" w:cs="Arial"/>
          <w:bCs/>
          <w:sz w:val="26"/>
          <w:szCs w:val="26"/>
        </w:rPr>
        <w:t xml:space="preserve"> siguiente</w:t>
      </w:r>
      <w:r w:rsidR="00924F2E">
        <w:rPr>
          <w:rFonts w:ascii="Arial" w:hAnsi="Arial" w:cs="Arial"/>
          <w:bCs/>
          <w:sz w:val="26"/>
          <w:szCs w:val="26"/>
        </w:rPr>
        <w:t>s:</w:t>
      </w:r>
    </w:p>
    <w:p w:rsidR="00B230D1" w:rsidRPr="00C87826" w:rsidRDefault="00C37A09" w:rsidP="001727B6">
      <w:pPr>
        <w:spacing w:after="0" w:line="360" w:lineRule="auto"/>
        <w:ind w:leftChars="709" w:left="1560" w:firstLine="708"/>
        <w:jc w:val="both"/>
        <w:rPr>
          <w:rFonts w:ascii="Arial" w:hAnsi="Arial" w:cs="Arial"/>
        </w:rPr>
      </w:pPr>
      <w:r w:rsidRPr="00A8244C">
        <w:rPr>
          <w:rFonts w:ascii="Arial" w:eastAsia="Times New Roman" w:hAnsi="Arial" w:cs="Arial"/>
          <w:bCs/>
          <w:iCs/>
          <w:lang w:eastAsia="es-ES"/>
        </w:rPr>
        <w:t>“</w:t>
      </w:r>
      <w:r w:rsidR="00B230D1" w:rsidRPr="00C87826">
        <w:rPr>
          <w:rFonts w:ascii="Arial" w:hAnsi="Arial" w:cs="Arial"/>
          <w:b/>
        </w:rPr>
        <w:t xml:space="preserve">PRIMERO.- </w:t>
      </w:r>
      <w:r w:rsidR="00B230D1" w:rsidRPr="00C87826">
        <w:rPr>
          <w:rFonts w:ascii="Arial" w:hAnsi="Arial" w:cs="Arial"/>
        </w:rPr>
        <w:t>Esta Sexta Sala Unitaria</w:t>
      </w:r>
      <w:r w:rsidR="00E132C7">
        <w:rPr>
          <w:rFonts w:ascii="Arial" w:hAnsi="Arial" w:cs="Arial"/>
        </w:rPr>
        <w:t xml:space="preserve"> de primera Instancia del Tribunal de lo Contencioso Administrativo y de Cuentas del Poder </w:t>
      </w:r>
      <w:r w:rsidR="00E132C7">
        <w:rPr>
          <w:rFonts w:ascii="Arial" w:hAnsi="Arial" w:cs="Arial"/>
        </w:rPr>
        <w:lastRenderedPageBreak/>
        <w:t xml:space="preserve">Judicial del Estado, </w:t>
      </w:r>
      <w:r w:rsidR="00B230D1" w:rsidRPr="00C87826">
        <w:rPr>
          <w:rFonts w:ascii="Arial" w:hAnsi="Arial" w:cs="Arial"/>
        </w:rPr>
        <w:t xml:space="preserve">fue competente para conocer y resolver del presente asunto.- - - - - - </w:t>
      </w:r>
      <w:r w:rsidR="00B230D1">
        <w:rPr>
          <w:rFonts w:ascii="Arial" w:hAnsi="Arial" w:cs="Arial"/>
        </w:rPr>
        <w:t>- - - - - - - - - - - - - - -</w:t>
      </w:r>
      <w:r w:rsidR="00E132C7">
        <w:rPr>
          <w:rFonts w:ascii="Arial" w:hAnsi="Arial" w:cs="Arial"/>
        </w:rPr>
        <w:t xml:space="preserve"> </w:t>
      </w:r>
      <w:r w:rsidR="00B230D1">
        <w:rPr>
          <w:rFonts w:ascii="Arial" w:hAnsi="Arial" w:cs="Arial"/>
        </w:rPr>
        <w:t>-</w:t>
      </w:r>
      <w:r w:rsidR="00E132C7">
        <w:rPr>
          <w:rFonts w:ascii="Arial" w:hAnsi="Arial" w:cs="Arial"/>
        </w:rPr>
        <w:t xml:space="preserve"> - - - - - - - - - - - - -</w:t>
      </w:r>
      <w:r w:rsidR="00B230D1">
        <w:rPr>
          <w:rFonts w:ascii="Arial" w:hAnsi="Arial" w:cs="Arial"/>
        </w:rPr>
        <w:t xml:space="preserve"> </w:t>
      </w:r>
    </w:p>
    <w:p w:rsidR="00E132C7" w:rsidRDefault="00B230D1" w:rsidP="001727B6">
      <w:pPr>
        <w:spacing w:after="0" w:line="360" w:lineRule="auto"/>
        <w:ind w:leftChars="709" w:left="1560" w:firstLine="708"/>
        <w:jc w:val="both"/>
        <w:rPr>
          <w:rFonts w:ascii="Arial" w:hAnsi="Arial" w:cs="Arial"/>
        </w:rPr>
      </w:pPr>
      <w:r w:rsidRPr="00C87826">
        <w:rPr>
          <w:rFonts w:ascii="Arial" w:hAnsi="Arial" w:cs="Arial"/>
          <w:b/>
        </w:rPr>
        <w:t>SEGUNDO</w:t>
      </w:r>
      <w:r>
        <w:rPr>
          <w:rFonts w:ascii="Arial" w:hAnsi="Arial" w:cs="Arial"/>
          <w:b/>
        </w:rPr>
        <w:t>.</w:t>
      </w:r>
      <w:r w:rsidRPr="00C87826">
        <w:rPr>
          <w:rFonts w:ascii="Arial" w:hAnsi="Arial" w:cs="Arial"/>
        </w:rPr>
        <w:t>-</w:t>
      </w:r>
      <w:r w:rsidR="00E132C7">
        <w:rPr>
          <w:rFonts w:ascii="Arial" w:hAnsi="Arial" w:cs="Arial"/>
        </w:rPr>
        <w:t xml:space="preserve"> La personalidad de la parte actora quedó acreditada en autos, mientras que a las autoridades demandadas se les tuvo contestando en sentido afirmativo el presente juicio de nulidad, por las consideraciones expresadas en el considerando segundo de esta</w:t>
      </w:r>
      <w:r w:rsidRPr="00C87826">
        <w:rPr>
          <w:rFonts w:ascii="Arial" w:hAnsi="Arial" w:cs="Arial"/>
        </w:rPr>
        <w:t xml:space="preserve"> </w:t>
      </w:r>
      <w:r w:rsidR="00E132C7">
        <w:rPr>
          <w:rFonts w:ascii="Arial" w:hAnsi="Arial" w:cs="Arial"/>
        </w:rPr>
        <w:t>sentencia. - - - - - - - - - - - - - - - - - - - - - - - - - - - - --</w:t>
      </w:r>
    </w:p>
    <w:p w:rsidR="00B230D1" w:rsidRPr="00C87826" w:rsidRDefault="00E132C7" w:rsidP="001727B6">
      <w:pPr>
        <w:spacing w:after="0" w:line="360" w:lineRule="auto"/>
        <w:ind w:leftChars="709" w:left="1560" w:firstLine="708"/>
        <w:jc w:val="both"/>
        <w:rPr>
          <w:rFonts w:ascii="Arial" w:hAnsi="Arial" w:cs="Arial"/>
        </w:rPr>
      </w:pPr>
      <w:r>
        <w:rPr>
          <w:rFonts w:ascii="Arial" w:hAnsi="Arial" w:cs="Arial"/>
          <w:b/>
        </w:rPr>
        <w:t>TERCERO.</w:t>
      </w:r>
      <w:r>
        <w:rPr>
          <w:rFonts w:ascii="Arial" w:hAnsi="Arial" w:cs="Arial"/>
        </w:rPr>
        <w:t xml:space="preserve">- </w:t>
      </w:r>
      <w:r w:rsidR="00B230D1" w:rsidRPr="00C87826">
        <w:rPr>
          <w:rFonts w:ascii="Arial" w:hAnsi="Arial" w:cs="Arial"/>
        </w:rPr>
        <w:t>No se actualiz</w:t>
      </w:r>
      <w:r w:rsidR="00080BC6">
        <w:rPr>
          <w:rFonts w:ascii="Arial" w:hAnsi="Arial" w:cs="Arial"/>
        </w:rPr>
        <w:t>ó</w:t>
      </w:r>
      <w:r w:rsidR="00B230D1" w:rsidRPr="00C87826">
        <w:rPr>
          <w:rFonts w:ascii="Arial" w:hAnsi="Arial" w:cs="Arial"/>
        </w:rPr>
        <w:t xml:space="preserve"> causal de improcedencia </w:t>
      </w:r>
      <w:r w:rsidR="00080BC6">
        <w:rPr>
          <w:rFonts w:ascii="Arial" w:hAnsi="Arial" w:cs="Arial"/>
        </w:rPr>
        <w:t>alguna</w:t>
      </w:r>
      <w:r w:rsidR="00B230D1" w:rsidRPr="00C87826">
        <w:rPr>
          <w:rFonts w:ascii="Arial" w:hAnsi="Arial" w:cs="Arial"/>
        </w:rPr>
        <w:t>.- - - - - -</w:t>
      </w:r>
      <w:r w:rsidR="00B230D1">
        <w:rPr>
          <w:rFonts w:ascii="Arial" w:hAnsi="Arial" w:cs="Arial"/>
        </w:rPr>
        <w:t xml:space="preserve"> - - - - - - - - - - - - - - - -</w:t>
      </w:r>
      <w:r w:rsidR="00080BC6">
        <w:rPr>
          <w:rFonts w:ascii="Arial" w:hAnsi="Arial" w:cs="Arial"/>
        </w:rPr>
        <w:t xml:space="preserve"> </w:t>
      </w:r>
      <w:r w:rsidR="00B230D1">
        <w:rPr>
          <w:rFonts w:ascii="Arial" w:hAnsi="Arial" w:cs="Arial"/>
        </w:rPr>
        <w:t>-</w:t>
      </w:r>
      <w:r w:rsidR="00080BC6">
        <w:rPr>
          <w:rFonts w:ascii="Arial" w:hAnsi="Arial" w:cs="Arial"/>
        </w:rPr>
        <w:t xml:space="preserve"> - - - - - - - - - - - - - - - - - - - - - -</w:t>
      </w:r>
      <w:r w:rsidR="00B230D1">
        <w:rPr>
          <w:rFonts w:ascii="Arial" w:hAnsi="Arial" w:cs="Arial"/>
        </w:rPr>
        <w:t xml:space="preserve"> </w:t>
      </w:r>
    </w:p>
    <w:p w:rsidR="00B230D1" w:rsidRPr="00C87826" w:rsidRDefault="00B230D1" w:rsidP="001727B6">
      <w:pPr>
        <w:spacing w:after="0" w:line="360" w:lineRule="auto"/>
        <w:ind w:leftChars="709" w:left="1560"/>
        <w:jc w:val="both"/>
        <w:rPr>
          <w:rFonts w:ascii="Arial" w:hAnsi="Arial" w:cs="Arial"/>
        </w:rPr>
      </w:pPr>
      <w:r>
        <w:rPr>
          <w:rFonts w:ascii="Arial" w:hAnsi="Arial" w:cs="Arial"/>
        </w:rPr>
        <w:t xml:space="preserve">           </w:t>
      </w:r>
      <w:r w:rsidRPr="00C87826">
        <w:rPr>
          <w:rFonts w:ascii="Arial" w:hAnsi="Arial" w:cs="Arial"/>
          <w:b/>
        </w:rPr>
        <w:t>C</w:t>
      </w:r>
      <w:r w:rsidR="00080BC6">
        <w:rPr>
          <w:rFonts w:ascii="Arial" w:hAnsi="Arial" w:cs="Arial"/>
          <w:b/>
        </w:rPr>
        <w:t>UA</w:t>
      </w:r>
      <w:r w:rsidRPr="00C87826">
        <w:rPr>
          <w:rFonts w:ascii="Arial" w:hAnsi="Arial" w:cs="Arial"/>
          <w:b/>
        </w:rPr>
        <w:t>R</w:t>
      </w:r>
      <w:r w:rsidR="00080BC6">
        <w:rPr>
          <w:rFonts w:ascii="Arial" w:hAnsi="Arial" w:cs="Arial"/>
          <w:b/>
        </w:rPr>
        <w:t>T</w:t>
      </w:r>
      <w:r w:rsidRPr="00C87826">
        <w:rPr>
          <w:rFonts w:ascii="Arial" w:hAnsi="Arial" w:cs="Arial"/>
          <w:b/>
        </w:rPr>
        <w:t>O</w:t>
      </w:r>
      <w:r>
        <w:rPr>
          <w:rFonts w:ascii="Arial" w:hAnsi="Arial" w:cs="Arial"/>
          <w:b/>
        </w:rPr>
        <w:t>.</w:t>
      </w:r>
      <w:r w:rsidRPr="00C87826">
        <w:rPr>
          <w:rFonts w:ascii="Arial" w:hAnsi="Arial" w:cs="Arial"/>
        </w:rPr>
        <w:t xml:space="preserve">- Se declara la </w:t>
      </w:r>
      <w:r w:rsidRPr="00C87826">
        <w:rPr>
          <w:rFonts w:ascii="Arial" w:hAnsi="Arial" w:cs="Arial"/>
          <w:b/>
        </w:rPr>
        <w:t>VALIDEZ PARCIAL</w:t>
      </w:r>
      <w:r w:rsidRPr="00C87826">
        <w:rPr>
          <w:rFonts w:ascii="Arial" w:hAnsi="Arial" w:cs="Arial"/>
        </w:rPr>
        <w:t xml:space="preserve"> de la convocatoria para participar en la Obtención de una Concesión de Taxi en Huaj</w:t>
      </w:r>
      <w:r w:rsidR="00080BC6">
        <w:rPr>
          <w:rFonts w:ascii="Arial" w:hAnsi="Arial" w:cs="Arial"/>
        </w:rPr>
        <w:t>uapan de León</w:t>
      </w:r>
      <w:r w:rsidRPr="00C87826">
        <w:rPr>
          <w:rFonts w:ascii="Arial" w:hAnsi="Arial" w:cs="Arial"/>
        </w:rPr>
        <w:t xml:space="preserve"> emitida el 22 veintidós de abril del año 2013 dos mil trece, en los términos del considerando sexto de la presente sentencia. - - - - - - - - - - - - - - - - - - - - - - - - - </w:t>
      </w:r>
      <w:r>
        <w:rPr>
          <w:rFonts w:ascii="Arial" w:hAnsi="Arial" w:cs="Arial"/>
        </w:rPr>
        <w:t>- - - - - - - - - -</w:t>
      </w:r>
      <w:r w:rsidRPr="00C87826">
        <w:rPr>
          <w:rFonts w:ascii="Arial" w:hAnsi="Arial" w:cs="Arial"/>
        </w:rPr>
        <w:t>-</w:t>
      </w:r>
    </w:p>
    <w:p w:rsidR="00B230D1" w:rsidRPr="00C87826" w:rsidRDefault="00080BC6" w:rsidP="001727B6">
      <w:pPr>
        <w:spacing w:after="0" w:line="360" w:lineRule="auto"/>
        <w:ind w:leftChars="709" w:left="1560" w:firstLine="708"/>
        <w:jc w:val="both"/>
        <w:rPr>
          <w:rFonts w:ascii="Arial" w:hAnsi="Arial" w:cs="Arial"/>
        </w:rPr>
      </w:pPr>
      <w:r>
        <w:rPr>
          <w:rFonts w:ascii="Arial" w:hAnsi="Arial" w:cs="Arial"/>
          <w:b/>
        </w:rPr>
        <w:t>Q</w:t>
      </w:r>
      <w:r w:rsidR="00B230D1" w:rsidRPr="00C87826">
        <w:rPr>
          <w:rFonts w:ascii="Arial" w:hAnsi="Arial" w:cs="Arial"/>
          <w:b/>
        </w:rPr>
        <w:t>U</w:t>
      </w:r>
      <w:r>
        <w:rPr>
          <w:rFonts w:ascii="Arial" w:hAnsi="Arial" w:cs="Arial"/>
          <w:b/>
        </w:rPr>
        <w:t>IN</w:t>
      </w:r>
      <w:r w:rsidR="00B230D1" w:rsidRPr="00C87826">
        <w:rPr>
          <w:rFonts w:ascii="Arial" w:hAnsi="Arial" w:cs="Arial"/>
          <w:b/>
        </w:rPr>
        <w:t>TO</w:t>
      </w:r>
      <w:r w:rsidR="00B230D1">
        <w:rPr>
          <w:rFonts w:ascii="Arial" w:hAnsi="Arial" w:cs="Arial"/>
          <w:b/>
        </w:rPr>
        <w:t>.</w:t>
      </w:r>
      <w:r w:rsidR="00B230D1" w:rsidRPr="00C87826">
        <w:rPr>
          <w:rFonts w:ascii="Arial" w:hAnsi="Arial" w:cs="Arial"/>
          <w:b/>
        </w:rPr>
        <w:t xml:space="preserve">- </w:t>
      </w:r>
      <w:r w:rsidR="00B230D1" w:rsidRPr="00C87826">
        <w:rPr>
          <w:rFonts w:ascii="Arial" w:hAnsi="Arial" w:cs="Arial"/>
        </w:rPr>
        <w:t>Consecuentemente se ordena a las autoridades demandadas que realicen las acciones jurídico-administr</w:t>
      </w:r>
      <w:r>
        <w:rPr>
          <w:rFonts w:ascii="Arial" w:hAnsi="Arial" w:cs="Arial"/>
        </w:rPr>
        <w:t xml:space="preserve">ativas pertinentes para qué Gabriela Martínez </w:t>
      </w:r>
      <w:r w:rsidR="00DC2E22">
        <w:rPr>
          <w:rFonts w:ascii="Arial" w:hAnsi="Arial" w:cs="Arial"/>
        </w:rPr>
        <w:t>Arias</w:t>
      </w:r>
      <w:r w:rsidR="00B230D1" w:rsidRPr="00C87826">
        <w:rPr>
          <w:rFonts w:ascii="Arial" w:hAnsi="Arial" w:cs="Arial"/>
        </w:rPr>
        <w:t xml:space="preserve"> aquí actora, regularice la unidad de motor con la que presta el servicio de Taxi en la ciudad de Huajuapan de León, Oaxaca.- - - - - - - - - - - - - - - - - </w:t>
      </w:r>
      <w:r>
        <w:rPr>
          <w:rFonts w:ascii="Arial" w:hAnsi="Arial" w:cs="Arial"/>
        </w:rPr>
        <w:t>- - - - - - - - -</w:t>
      </w:r>
    </w:p>
    <w:p w:rsidR="006B52CD" w:rsidRPr="00B230D1" w:rsidRDefault="00080BC6" w:rsidP="00B230D1">
      <w:pPr>
        <w:spacing w:line="360" w:lineRule="auto"/>
        <w:ind w:leftChars="709" w:left="1560" w:firstLine="708"/>
        <w:jc w:val="both"/>
        <w:rPr>
          <w:rFonts w:ascii="Arial" w:hAnsi="Arial" w:cs="Arial"/>
        </w:rPr>
      </w:pPr>
      <w:r>
        <w:rPr>
          <w:rFonts w:ascii="Arial" w:hAnsi="Arial" w:cs="Arial"/>
          <w:b/>
        </w:rPr>
        <w:t>SEX</w:t>
      </w:r>
      <w:r w:rsidR="00B230D1" w:rsidRPr="00C87826">
        <w:rPr>
          <w:rFonts w:ascii="Arial" w:hAnsi="Arial" w:cs="Arial"/>
          <w:b/>
        </w:rPr>
        <w:t>TO.</w:t>
      </w:r>
      <w:r>
        <w:rPr>
          <w:rFonts w:ascii="Arial" w:hAnsi="Arial" w:cs="Arial"/>
          <w:b/>
        </w:rPr>
        <w:t>-</w:t>
      </w:r>
      <w:r w:rsidR="00B230D1" w:rsidRPr="00C87826">
        <w:rPr>
          <w:rFonts w:ascii="Arial" w:hAnsi="Arial" w:cs="Arial"/>
        </w:rPr>
        <w:t xml:space="preserve"> </w:t>
      </w:r>
      <w:r w:rsidR="00B230D1" w:rsidRPr="00C87826">
        <w:rPr>
          <w:rFonts w:ascii="Arial" w:hAnsi="Arial" w:cs="Arial"/>
          <w:b/>
        </w:rPr>
        <w:t xml:space="preserve">NOTIFÍQUESE PERSONALMENTE A LA </w:t>
      </w:r>
      <w:r>
        <w:rPr>
          <w:rFonts w:ascii="Arial" w:hAnsi="Arial" w:cs="Arial"/>
          <w:b/>
        </w:rPr>
        <w:t xml:space="preserve">PARTE </w:t>
      </w:r>
      <w:r w:rsidR="00B230D1" w:rsidRPr="00C87826">
        <w:rPr>
          <w:rFonts w:ascii="Arial" w:hAnsi="Arial" w:cs="Arial"/>
          <w:b/>
        </w:rPr>
        <w:t>ACTORA Y POR OFICIO A LAS AUTORIDADES DEMANDADAS</w:t>
      </w:r>
      <w:r>
        <w:rPr>
          <w:rFonts w:ascii="Arial" w:hAnsi="Arial" w:cs="Arial"/>
          <w:b/>
        </w:rPr>
        <w:t>.-</w:t>
      </w:r>
      <w:r w:rsidR="00B230D1" w:rsidRPr="00C87826">
        <w:rPr>
          <w:rFonts w:ascii="Arial" w:hAnsi="Arial" w:cs="Arial"/>
          <w:b/>
        </w:rPr>
        <w:t xml:space="preserve"> </w:t>
      </w:r>
      <w:r w:rsidR="00B230D1" w:rsidRPr="00C87826">
        <w:rPr>
          <w:rFonts w:ascii="Arial" w:hAnsi="Arial" w:cs="Arial"/>
        </w:rPr>
        <w:t>con fundamento en los artículos 142 fracción I y 143 fracciones I y II de la Ley de Justicia Administrativa y de cuentas para el Estado de</w:t>
      </w:r>
      <w:r>
        <w:rPr>
          <w:rFonts w:ascii="Arial" w:hAnsi="Arial" w:cs="Arial"/>
        </w:rPr>
        <w:t xml:space="preserve"> Oaxaca, en el domicilio que tienen señalado en el presente juicio</w:t>
      </w:r>
      <w:r w:rsidR="00B230D1" w:rsidRPr="00C87826">
        <w:rPr>
          <w:rFonts w:ascii="Arial" w:hAnsi="Arial" w:cs="Arial"/>
        </w:rPr>
        <w:t xml:space="preserve">.- </w:t>
      </w:r>
      <w:r w:rsidR="00B230D1" w:rsidRPr="00C87826">
        <w:rPr>
          <w:rFonts w:ascii="Arial" w:hAnsi="Arial" w:cs="Arial"/>
          <w:b/>
        </w:rPr>
        <w:t>CÚMPLASE.</w:t>
      </w:r>
      <w:r w:rsidR="00B230D1" w:rsidRPr="00B230D1">
        <w:rPr>
          <w:rFonts w:ascii="Arial" w:hAnsi="Arial" w:cs="Arial"/>
        </w:rPr>
        <w:t>”</w:t>
      </w:r>
      <w:r w:rsidR="00B230D1" w:rsidRPr="00C87826">
        <w:rPr>
          <w:rFonts w:ascii="Arial" w:hAnsi="Arial" w:cs="Arial"/>
        </w:rPr>
        <w:t xml:space="preserve"> - - - - - - - - - - - - - - - - - - - - - - - - - - - - - -</w:t>
      </w:r>
      <w:r w:rsidR="00B230D1">
        <w:rPr>
          <w:rFonts w:ascii="Arial" w:hAnsi="Arial" w:cs="Arial"/>
        </w:rPr>
        <w:t xml:space="preserve"> - - - - - - - - </w:t>
      </w:r>
      <w:r w:rsidR="00AA56F2">
        <w:rPr>
          <w:rFonts w:ascii="Arial" w:eastAsia="Times New Roman" w:hAnsi="Arial" w:cs="Arial"/>
          <w:bCs/>
          <w:iCs/>
          <w:lang w:eastAsia="es-ES"/>
        </w:rPr>
        <w:t xml:space="preserve">- </w:t>
      </w:r>
    </w:p>
    <w:p w:rsidR="00EC4743" w:rsidRPr="00A8244C" w:rsidRDefault="00EC4743" w:rsidP="000169A3">
      <w:pPr>
        <w:widowControl w:val="0"/>
        <w:tabs>
          <w:tab w:val="left" w:pos="7938"/>
        </w:tabs>
        <w:spacing w:after="0" w:line="360" w:lineRule="auto"/>
        <w:ind w:left="1134" w:right="616"/>
        <w:jc w:val="both"/>
        <w:rPr>
          <w:rFonts w:ascii="Arial" w:eastAsia="Times New Roman" w:hAnsi="Arial" w:cs="Arial"/>
          <w:b/>
          <w:bCs/>
          <w:iCs/>
          <w:lang w:eastAsia="es-ES"/>
        </w:rPr>
      </w:pPr>
    </w:p>
    <w:p w:rsidR="00E80E37" w:rsidRDefault="000C1F7C"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B30050" w:rsidRDefault="004F1460" w:rsidP="00B30050">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sidR="00B30050">
        <w:rPr>
          <w:rFonts w:ascii="Arial" w:hAnsi="Arial" w:cs="Arial"/>
          <w:bCs/>
          <w:iCs/>
          <w:sz w:val="26"/>
          <w:szCs w:val="26"/>
        </w:rPr>
        <w:t xml:space="preserve">Esta Sala Superior </w:t>
      </w:r>
      <w:r w:rsidR="00B30050" w:rsidRPr="00F37C43">
        <w:rPr>
          <w:rFonts w:ascii="Arial" w:hAnsi="Arial" w:cs="Arial"/>
          <w:bCs/>
          <w:iCs/>
          <w:sz w:val="26"/>
          <w:szCs w:val="26"/>
        </w:rPr>
        <w:t>es competente para conocer del presente asunto, de conformidad con lo dispuesto por los artículos</w:t>
      </w:r>
      <w:r w:rsidR="00B30050">
        <w:rPr>
          <w:rFonts w:ascii="Arial" w:hAnsi="Arial" w:cs="Arial"/>
          <w:bCs/>
          <w:iCs/>
          <w:sz w:val="26"/>
          <w:szCs w:val="26"/>
        </w:rPr>
        <w:t xml:space="preserve"> 114 QUÁTER, de la Constitución Política del Estado Libre y Soberano de Oaxaca, 82 fracción III</w:t>
      </w:r>
      <w:r w:rsidR="00B30050" w:rsidRPr="000E0374">
        <w:rPr>
          <w:rFonts w:ascii="Arial" w:hAnsi="Arial" w:cs="Arial"/>
          <w:bCs/>
          <w:iCs/>
          <w:sz w:val="26"/>
          <w:szCs w:val="26"/>
        </w:rPr>
        <w:t xml:space="preserve">, </w:t>
      </w:r>
      <w:r w:rsidR="00B30050">
        <w:rPr>
          <w:rFonts w:ascii="Arial" w:hAnsi="Arial" w:cs="Arial"/>
          <w:bCs/>
          <w:iCs/>
          <w:sz w:val="26"/>
          <w:szCs w:val="26"/>
        </w:rPr>
        <w:t>86</w:t>
      </w:r>
      <w:r w:rsidR="00B30050" w:rsidRPr="000E0374">
        <w:rPr>
          <w:rFonts w:ascii="Arial" w:hAnsi="Arial" w:cs="Arial"/>
          <w:bCs/>
          <w:iCs/>
          <w:sz w:val="26"/>
          <w:szCs w:val="26"/>
        </w:rPr>
        <w:t xml:space="preserve">, </w:t>
      </w:r>
      <w:r w:rsidR="00B30050">
        <w:rPr>
          <w:rFonts w:ascii="Arial" w:hAnsi="Arial" w:cs="Arial"/>
          <w:bCs/>
          <w:iCs/>
          <w:sz w:val="26"/>
          <w:szCs w:val="26"/>
        </w:rPr>
        <w:t>88</w:t>
      </w:r>
      <w:r w:rsidR="00B30050" w:rsidRPr="000E0374">
        <w:rPr>
          <w:rFonts w:ascii="Arial" w:hAnsi="Arial" w:cs="Arial"/>
          <w:bCs/>
          <w:iCs/>
          <w:sz w:val="26"/>
          <w:szCs w:val="26"/>
        </w:rPr>
        <w:t xml:space="preserve">, </w:t>
      </w:r>
      <w:r w:rsidR="00B30050">
        <w:rPr>
          <w:rFonts w:ascii="Arial" w:hAnsi="Arial" w:cs="Arial"/>
          <w:bCs/>
          <w:iCs/>
          <w:sz w:val="26"/>
          <w:szCs w:val="26"/>
        </w:rPr>
        <w:t>92</w:t>
      </w:r>
      <w:r w:rsidR="00B30050" w:rsidRPr="000E0374">
        <w:rPr>
          <w:rFonts w:ascii="Arial" w:hAnsi="Arial" w:cs="Arial"/>
          <w:bCs/>
          <w:iCs/>
          <w:sz w:val="26"/>
          <w:szCs w:val="26"/>
        </w:rPr>
        <w:t xml:space="preserve">, </w:t>
      </w:r>
      <w:r w:rsidR="00B30050">
        <w:rPr>
          <w:rFonts w:ascii="Arial" w:hAnsi="Arial" w:cs="Arial"/>
          <w:bCs/>
          <w:iCs/>
          <w:sz w:val="26"/>
          <w:szCs w:val="26"/>
        </w:rPr>
        <w:t>93,</w:t>
      </w:r>
      <w:r w:rsidR="00B30050" w:rsidRPr="000E0374">
        <w:rPr>
          <w:rFonts w:ascii="Arial" w:hAnsi="Arial" w:cs="Arial"/>
          <w:bCs/>
          <w:iCs/>
          <w:sz w:val="26"/>
          <w:szCs w:val="26"/>
        </w:rPr>
        <w:t xml:space="preserve"> fracción I, </w:t>
      </w:r>
      <w:r w:rsidR="00B30050">
        <w:rPr>
          <w:rFonts w:ascii="Arial" w:hAnsi="Arial" w:cs="Arial"/>
          <w:bCs/>
          <w:iCs/>
          <w:sz w:val="26"/>
          <w:szCs w:val="26"/>
        </w:rPr>
        <w:t>94, 201</w:t>
      </w:r>
      <w:r w:rsidR="00B30050" w:rsidRPr="000E0374">
        <w:rPr>
          <w:rFonts w:ascii="Arial" w:hAnsi="Arial" w:cs="Arial"/>
          <w:bCs/>
          <w:iCs/>
          <w:sz w:val="26"/>
          <w:szCs w:val="26"/>
        </w:rPr>
        <w:t xml:space="preserve">, </w:t>
      </w:r>
      <w:r w:rsidR="00B30050">
        <w:rPr>
          <w:rFonts w:ascii="Arial" w:hAnsi="Arial" w:cs="Arial"/>
          <w:bCs/>
          <w:iCs/>
          <w:sz w:val="26"/>
          <w:szCs w:val="26"/>
        </w:rPr>
        <w:t>206</w:t>
      </w:r>
      <w:r w:rsidR="00B30050" w:rsidRPr="000E0374">
        <w:rPr>
          <w:rFonts w:ascii="Arial" w:hAnsi="Arial" w:cs="Arial"/>
          <w:bCs/>
          <w:iCs/>
          <w:sz w:val="26"/>
          <w:szCs w:val="26"/>
        </w:rPr>
        <w:t xml:space="preserve"> y 2</w:t>
      </w:r>
      <w:r w:rsidR="00B30050">
        <w:rPr>
          <w:rFonts w:ascii="Arial" w:hAnsi="Arial" w:cs="Arial"/>
          <w:bCs/>
          <w:iCs/>
          <w:sz w:val="26"/>
          <w:szCs w:val="26"/>
        </w:rPr>
        <w:t>08</w:t>
      </w:r>
      <w:r w:rsidR="00B30050" w:rsidRPr="000E0374">
        <w:rPr>
          <w:rFonts w:ascii="Arial" w:hAnsi="Arial" w:cs="Arial"/>
          <w:bCs/>
          <w:iCs/>
          <w:sz w:val="26"/>
          <w:szCs w:val="26"/>
        </w:rPr>
        <w:t xml:space="preserve"> de</w:t>
      </w:r>
      <w:r w:rsidR="00B30050" w:rsidRPr="00F37C43">
        <w:rPr>
          <w:rFonts w:ascii="Arial" w:hAnsi="Arial" w:cs="Arial"/>
          <w:bCs/>
          <w:iCs/>
          <w:sz w:val="26"/>
          <w:szCs w:val="26"/>
        </w:rPr>
        <w:t xml:space="preserve"> la Ley de Justicia Administrativa para el Estado de Oaxaca, dado que se trata de un Recurso de Revisión interpuesto en contra </w:t>
      </w:r>
      <w:r w:rsidR="00B30050">
        <w:rPr>
          <w:rFonts w:ascii="Arial" w:hAnsi="Arial" w:cs="Arial"/>
          <w:bCs/>
          <w:iCs/>
          <w:sz w:val="26"/>
          <w:szCs w:val="26"/>
        </w:rPr>
        <w:t>de sentencia</w:t>
      </w:r>
      <w:r w:rsidR="00B30050">
        <w:rPr>
          <w:rFonts w:ascii="Arial" w:hAnsi="Arial" w:cs="Arial"/>
          <w:sz w:val="26"/>
          <w:szCs w:val="26"/>
        </w:rPr>
        <w:t xml:space="preserve"> de 8 ocho de enero de </w:t>
      </w:r>
      <w:r w:rsidR="00B30050" w:rsidRPr="00F403FE">
        <w:rPr>
          <w:rFonts w:ascii="Arial" w:hAnsi="Arial" w:cs="Arial"/>
          <w:sz w:val="26"/>
          <w:szCs w:val="26"/>
        </w:rPr>
        <w:t>20</w:t>
      </w:r>
      <w:r w:rsidR="00B30050">
        <w:rPr>
          <w:rFonts w:ascii="Arial" w:hAnsi="Arial" w:cs="Arial"/>
          <w:sz w:val="26"/>
          <w:szCs w:val="26"/>
        </w:rPr>
        <w:t>18</w:t>
      </w:r>
      <w:r w:rsidR="00B30050" w:rsidRPr="00F403FE">
        <w:rPr>
          <w:rFonts w:ascii="Arial" w:hAnsi="Arial" w:cs="Arial"/>
          <w:sz w:val="26"/>
          <w:szCs w:val="26"/>
        </w:rPr>
        <w:t xml:space="preserve"> dos mil </w:t>
      </w:r>
      <w:r w:rsidR="00B30050">
        <w:rPr>
          <w:rFonts w:ascii="Arial" w:hAnsi="Arial" w:cs="Arial"/>
          <w:sz w:val="26"/>
          <w:szCs w:val="26"/>
        </w:rPr>
        <w:t>dieciocho, dictada por la Sexta Sala Unitaria de Primera Instancia de este Tribunal,</w:t>
      </w:r>
      <w:r w:rsidR="00B30050" w:rsidRPr="00A52F58">
        <w:rPr>
          <w:rFonts w:ascii="Arial" w:hAnsi="Arial" w:cs="Arial"/>
          <w:bCs/>
          <w:iCs/>
          <w:sz w:val="26"/>
          <w:szCs w:val="26"/>
        </w:rPr>
        <w:t xml:space="preserve"> </w:t>
      </w:r>
      <w:r w:rsidR="00B30050" w:rsidRPr="00F37C43">
        <w:rPr>
          <w:rFonts w:ascii="Arial" w:hAnsi="Arial" w:cs="Arial"/>
          <w:bCs/>
          <w:iCs/>
          <w:sz w:val="26"/>
          <w:szCs w:val="26"/>
        </w:rPr>
        <w:t>en el Juicio</w:t>
      </w:r>
      <w:r w:rsidR="00B30050">
        <w:rPr>
          <w:rFonts w:ascii="Arial" w:hAnsi="Arial" w:cs="Arial"/>
          <w:bCs/>
          <w:iCs/>
          <w:sz w:val="26"/>
          <w:szCs w:val="26"/>
        </w:rPr>
        <w:t xml:space="preserve"> de nulidad </w:t>
      </w:r>
      <w:r w:rsidR="00B30050">
        <w:rPr>
          <w:rFonts w:ascii="Arial" w:hAnsi="Arial" w:cs="Arial"/>
          <w:b/>
          <w:bCs/>
          <w:iCs/>
          <w:sz w:val="26"/>
          <w:szCs w:val="26"/>
        </w:rPr>
        <w:t>034</w:t>
      </w:r>
      <w:r w:rsidR="00080BC6">
        <w:rPr>
          <w:rFonts w:ascii="Arial" w:hAnsi="Arial" w:cs="Arial"/>
          <w:b/>
          <w:bCs/>
          <w:iCs/>
          <w:sz w:val="26"/>
          <w:szCs w:val="26"/>
        </w:rPr>
        <w:t>1</w:t>
      </w:r>
      <w:r w:rsidR="00B30050" w:rsidRPr="005D2C5A">
        <w:rPr>
          <w:rFonts w:ascii="Arial" w:hAnsi="Arial" w:cs="Arial"/>
          <w:b/>
          <w:sz w:val="26"/>
          <w:szCs w:val="26"/>
        </w:rPr>
        <w:t>/20</w:t>
      </w:r>
      <w:r w:rsidR="00B30050">
        <w:rPr>
          <w:rFonts w:ascii="Arial" w:hAnsi="Arial" w:cs="Arial"/>
          <w:b/>
          <w:sz w:val="26"/>
          <w:szCs w:val="26"/>
        </w:rPr>
        <w:t>16</w:t>
      </w:r>
      <w:r w:rsidR="00B30050">
        <w:rPr>
          <w:rFonts w:ascii="Arial" w:hAnsi="Arial" w:cs="Arial"/>
          <w:b/>
          <w:bCs/>
          <w:iCs/>
          <w:sz w:val="26"/>
          <w:szCs w:val="26"/>
        </w:rPr>
        <w:t>.</w:t>
      </w:r>
    </w:p>
    <w:p w:rsidR="004F4970" w:rsidRDefault="00B30050" w:rsidP="00B30050">
      <w:pPr>
        <w:widowControl w:val="0"/>
        <w:tabs>
          <w:tab w:val="left" w:pos="7938"/>
          <w:tab w:val="left" w:pos="8222"/>
        </w:tabs>
        <w:spacing w:before="240" w:after="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sidR="00AA56F2">
        <w:rPr>
          <w:rFonts w:ascii="Arial" w:hAnsi="Arial" w:cs="Arial"/>
          <w:bCs/>
          <w:color w:val="000000"/>
          <w:sz w:val="26"/>
          <w:szCs w:val="26"/>
          <w:lang w:val="es-MX"/>
        </w:rPr>
        <w:t xml:space="preserve"> </w:t>
      </w:r>
      <w:r w:rsidR="00D63A6F" w:rsidRPr="00D63A6F">
        <w:rPr>
          <w:rFonts w:ascii="Arial" w:hAnsi="Arial" w:cs="Arial"/>
          <w:bCs/>
          <w:color w:val="000000"/>
          <w:sz w:val="26"/>
          <w:szCs w:val="26"/>
          <w:lang w:val="es-MX"/>
        </w:rPr>
        <w:t xml:space="preserve"> </w:t>
      </w:r>
    </w:p>
    <w:p w:rsidR="00B30050" w:rsidRDefault="00AA0100" w:rsidP="00B230D1">
      <w:pPr>
        <w:spacing w:before="240" w:line="360" w:lineRule="auto"/>
        <w:ind w:firstLine="709"/>
        <w:jc w:val="both"/>
        <w:rPr>
          <w:rFonts w:ascii="Arial" w:hAnsi="Arial" w:cs="Arial"/>
          <w:bCs/>
          <w:sz w:val="26"/>
          <w:szCs w:val="26"/>
        </w:rPr>
      </w:pPr>
      <w:r w:rsidRPr="00C157FE">
        <w:rPr>
          <w:rFonts w:ascii="Arial" w:hAnsi="Arial" w:cs="Arial"/>
          <w:b/>
          <w:bCs/>
          <w:sz w:val="26"/>
          <w:szCs w:val="26"/>
        </w:rPr>
        <w:t>TERCERO.</w:t>
      </w:r>
      <w:r w:rsidR="005913ED" w:rsidRPr="00C157FE">
        <w:rPr>
          <w:rFonts w:ascii="Arial" w:hAnsi="Arial" w:cs="Arial"/>
          <w:b/>
          <w:bCs/>
          <w:sz w:val="26"/>
          <w:szCs w:val="26"/>
        </w:rPr>
        <w:t xml:space="preserve"> </w:t>
      </w:r>
      <w:r w:rsidR="00F91235">
        <w:rPr>
          <w:rFonts w:ascii="Arial" w:hAnsi="Arial" w:cs="Arial"/>
          <w:bCs/>
          <w:sz w:val="26"/>
          <w:szCs w:val="26"/>
        </w:rPr>
        <w:t xml:space="preserve">Son </w:t>
      </w:r>
      <w:r w:rsidR="00B30050">
        <w:rPr>
          <w:rFonts w:ascii="Arial" w:hAnsi="Arial" w:cs="Arial"/>
          <w:bCs/>
          <w:sz w:val="26"/>
          <w:szCs w:val="26"/>
        </w:rPr>
        <w:t>S</w:t>
      </w:r>
      <w:r w:rsidR="00F91235">
        <w:rPr>
          <w:rFonts w:ascii="Arial" w:hAnsi="Arial" w:cs="Arial"/>
          <w:bCs/>
          <w:sz w:val="26"/>
          <w:szCs w:val="26"/>
        </w:rPr>
        <w:t>USTANCIALMENTE FUNDADOS</w:t>
      </w:r>
      <w:r w:rsidR="00B30050">
        <w:rPr>
          <w:rFonts w:ascii="Arial" w:hAnsi="Arial" w:cs="Arial"/>
          <w:bCs/>
          <w:sz w:val="26"/>
          <w:szCs w:val="26"/>
        </w:rPr>
        <w:t xml:space="preserve"> los agravios expresados por el recurrente.</w:t>
      </w:r>
    </w:p>
    <w:p w:rsidR="005928FD" w:rsidRDefault="00B233D2"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Señala</w:t>
      </w:r>
      <w:r w:rsidR="00AD5574">
        <w:rPr>
          <w:rFonts w:ascii="Arial" w:hAnsi="Arial" w:cs="Arial"/>
          <w:bCs/>
          <w:sz w:val="26"/>
          <w:szCs w:val="26"/>
          <w:lang w:val="es-MX"/>
        </w:rPr>
        <w:t xml:space="preserve"> el recurrente le causa agravio lo determinado por la primera instancia, debido que la convocatoria de 22 veintidós de abril de 2013 dos mil trece</w:t>
      </w:r>
      <w:r w:rsidR="00011622">
        <w:rPr>
          <w:rFonts w:ascii="Arial" w:hAnsi="Arial" w:cs="Arial"/>
          <w:bCs/>
          <w:sz w:val="26"/>
          <w:szCs w:val="26"/>
          <w:lang w:val="es-MX"/>
        </w:rPr>
        <w:t>, fue publicada de acuerdo a lo establecido por el artículo 78 de la Ley de Transporte del Estado de Oaxaca, después de haber realizado estudio técnico, para determinar la necesidad del servicio,</w:t>
      </w:r>
      <w:r w:rsidR="00387D94">
        <w:rPr>
          <w:rFonts w:ascii="Arial" w:hAnsi="Arial" w:cs="Arial"/>
          <w:bCs/>
          <w:sz w:val="26"/>
          <w:szCs w:val="26"/>
          <w:lang w:val="es-MX"/>
        </w:rPr>
        <w:t xml:space="preserve"> con el fin de regular la problemática en materia de transporte</w:t>
      </w:r>
      <w:r w:rsidR="00697CA6">
        <w:rPr>
          <w:rFonts w:ascii="Arial" w:hAnsi="Arial" w:cs="Arial"/>
          <w:bCs/>
          <w:sz w:val="26"/>
          <w:szCs w:val="26"/>
          <w:lang w:val="es-MX"/>
        </w:rPr>
        <w:t>, atendiendo que la convocatoria es un llamado público con ciertas características y cumplir con ciertos requisitos, por lo que no se afectó la esfera del actor, pues a partir de la convocatoria se tenía que apersonar cumpliendo con los requisitos exigidos para el otorgamiento de concesiones</w:t>
      </w:r>
      <w:r w:rsidR="005928FD">
        <w:rPr>
          <w:rFonts w:ascii="Arial" w:hAnsi="Arial" w:cs="Arial"/>
          <w:bCs/>
          <w:sz w:val="26"/>
          <w:szCs w:val="26"/>
          <w:lang w:val="es-MX"/>
        </w:rPr>
        <w:t>.</w:t>
      </w:r>
    </w:p>
    <w:p w:rsidR="00B233D2" w:rsidRDefault="005928FD" w:rsidP="002E520C">
      <w:pPr>
        <w:spacing w:line="360" w:lineRule="auto"/>
        <w:ind w:firstLine="709"/>
        <w:jc w:val="both"/>
        <w:rPr>
          <w:rFonts w:ascii="Arial" w:hAnsi="Arial" w:cs="Arial"/>
          <w:bCs/>
          <w:sz w:val="26"/>
          <w:szCs w:val="26"/>
          <w:lang w:val="es-MX"/>
        </w:rPr>
      </w:pPr>
      <w:r>
        <w:rPr>
          <w:rFonts w:ascii="Arial" w:hAnsi="Arial" w:cs="Arial"/>
          <w:bCs/>
          <w:sz w:val="26"/>
          <w:szCs w:val="26"/>
          <w:lang w:val="es-MX"/>
        </w:rPr>
        <w:t>Señala le causa agravio lo determinado por la primera instancia, toda vez que la convocatoria fue publicada</w:t>
      </w:r>
      <w:r w:rsidR="0026062F">
        <w:rPr>
          <w:rFonts w:ascii="Arial" w:hAnsi="Arial" w:cs="Arial"/>
          <w:bCs/>
          <w:sz w:val="26"/>
          <w:szCs w:val="26"/>
          <w:lang w:val="es-MX"/>
        </w:rPr>
        <w:t xml:space="preserve"> en el Periódico del Gobierno del Estado, el cual señala claramente que la fecha de presentación y entrega de documentos sería el 29 veintinueve de abril de 2013 dos mil trece, por lo que refiere que</w:t>
      </w:r>
      <w:r w:rsidR="00DF2AAE">
        <w:rPr>
          <w:rFonts w:ascii="Arial" w:hAnsi="Arial" w:cs="Arial"/>
          <w:bCs/>
          <w:sz w:val="26"/>
          <w:szCs w:val="26"/>
          <w:lang w:val="es-MX"/>
        </w:rPr>
        <w:t xml:space="preserve"> la sentencia recurrida transgrede lo dispuesto por el artículo 177 de la Ley de Justicia Administrativa para el Estado de Oaxaca.</w:t>
      </w:r>
    </w:p>
    <w:p w:rsidR="00607003" w:rsidRDefault="00DF2AAE" w:rsidP="002E520C">
      <w:pPr>
        <w:spacing w:after="0" w:line="360" w:lineRule="auto"/>
        <w:ind w:firstLine="708"/>
        <w:jc w:val="both"/>
        <w:rPr>
          <w:rFonts w:ascii="Arial" w:hAnsi="Arial" w:cs="Arial"/>
          <w:b/>
          <w:sz w:val="26"/>
          <w:szCs w:val="26"/>
        </w:rPr>
      </w:pPr>
      <w:r>
        <w:rPr>
          <w:rFonts w:ascii="Arial" w:hAnsi="Arial" w:cs="Arial"/>
          <w:sz w:val="26"/>
          <w:szCs w:val="26"/>
        </w:rPr>
        <w:t>D</w:t>
      </w:r>
      <w:r w:rsidR="002E520C">
        <w:rPr>
          <w:rFonts w:ascii="Arial" w:hAnsi="Arial" w:cs="Arial"/>
          <w:sz w:val="26"/>
          <w:szCs w:val="26"/>
        </w:rPr>
        <w:t xml:space="preserve">e las constancias de autos remitidas para la resolución del presente asunto, que hacen prueba plena en términos del artículo 173, fracción I, de la Ley de Justicia Administrativa para el Estado de Oaxaca,  se advierte que los argumentos expresados por </w:t>
      </w:r>
      <w:r w:rsidR="00F05716">
        <w:rPr>
          <w:rFonts w:ascii="Arial" w:hAnsi="Arial" w:cs="Arial"/>
          <w:sz w:val="26"/>
          <w:szCs w:val="26"/>
        </w:rPr>
        <w:t>e</w:t>
      </w:r>
      <w:r w:rsidR="002E520C">
        <w:rPr>
          <w:rFonts w:ascii="Arial" w:hAnsi="Arial" w:cs="Arial"/>
          <w:sz w:val="26"/>
          <w:szCs w:val="26"/>
        </w:rPr>
        <w:t xml:space="preserve">l recurrente son </w:t>
      </w:r>
      <w:r w:rsidR="00607003">
        <w:rPr>
          <w:rFonts w:ascii="Arial" w:hAnsi="Arial" w:cs="Arial"/>
          <w:b/>
          <w:sz w:val="26"/>
          <w:szCs w:val="26"/>
        </w:rPr>
        <w:t>SUSTANCIALMENTE FUNDADOS</w:t>
      </w:r>
    </w:p>
    <w:p w:rsidR="00677773" w:rsidRDefault="0052775F" w:rsidP="00677773">
      <w:pPr>
        <w:spacing w:line="360" w:lineRule="auto"/>
        <w:ind w:firstLine="708"/>
        <w:jc w:val="both"/>
        <w:rPr>
          <w:rFonts w:ascii="Arial" w:hAnsi="Arial" w:cs="Arial"/>
          <w:bCs/>
          <w:sz w:val="26"/>
          <w:szCs w:val="26"/>
        </w:rPr>
      </w:pPr>
      <w:r>
        <w:rPr>
          <w:rFonts w:ascii="Arial" w:hAnsi="Arial" w:cs="Arial"/>
          <w:bCs/>
          <w:sz w:val="26"/>
          <w:szCs w:val="26"/>
        </w:rPr>
        <w:t>L</w:t>
      </w:r>
      <w:r w:rsidR="00677773">
        <w:rPr>
          <w:rFonts w:ascii="Arial" w:hAnsi="Arial" w:cs="Arial"/>
          <w:bCs/>
          <w:sz w:val="26"/>
          <w:szCs w:val="26"/>
        </w:rPr>
        <w:t xml:space="preserve">os motivos de inconformidad antes relatados conllevan a sostener, según el </w:t>
      </w:r>
      <w:r>
        <w:rPr>
          <w:rFonts w:ascii="Arial" w:hAnsi="Arial" w:cs="Arial"/>
          <w:bCs/>
          <w:sz w:val="26"/>
          <w:szCs w:val="26"/>
        </w:rPr>
        <w:t>recurrent</w:t>
      </w:r>
      <w:r w:rsidR="00531AC3">
        <w:rPr>
          <w:rFonts w:ascii="Arial" w:hAnsi="Arial" w:cs="Arial"/>
          <w:bCs/>
          <w:sz w:val="26"/>
          <w:szCs w:val="26"/>
        </w:rPr>
        <w:t>e</w:t>
      </w:r>
      <w:r w:rsidR="00677773">
        <w:rPr>
          <w:rFonts w:ascii="Arial" w:hAnsi="Arial" w:cs="Arial"/>
          <w:bCs/>
          <w:sz w:val="26"/>
          <w:szCs w:val="26"/>
        </w:rPr>
        <w:t>, la legalidad de la “Convocatoria para participar en el procedimiento administrativo para la obtención de títulos de concesión para la prestación del servicio público de pasajeros en la modalidad de taxi, en la Ciudad de Huajuapan de León, Oaxaca”,</w:t>
      </w:r>
      <w:r w:rsidR="00531AC3">
        <w:rPr>
          <w:rFonts w:ascii="Arial" w:hAnsi="Arial" w:cs="Arial"/>
          <w:bCs/>
          <w:sz w:val="26"/>
          <w:szCs w:val="26"/>
        </w:rPr>
        <w:t xml:space="preserve"> emitida con fecha</w:t>
      </w:r>
      <w:r w:rsidR="00677773">
        <w:rPr>
          <w:rFonts w:ascii="Arial" w:hAnsi="Arial" w:cs="Arial"/>
          <w:bCs/>
          <w:sz w:val="26"/>
          <w:szCs w:val="26"/>
        </w:rPr>
        <w:t xml:space="preserve"> de 22 veintidós de abril de 2013 dos mil trece; para lo cual es necesario, relatar los siguientes antecedentes:</w:t>
      </w:r>
    </w:p>
    <w:p w:rsidR="00677773" w:rsidRDefault="00DF2AAE" w:rsidP="00677773">
      <w:pPr>
        <w:spacing w:line="360" w:lineRule="auto"/>
        <w:ind w:firstLine="708"/>
        <w:jc w:val="both"/>
        <w:rPr>
          <w:rFonts w:ascii="Arial" w:hAnsi="Arial" w:cs="Arial"/>
          <w:bCs/>
          <w:sz w:val="26"/>
          <w:szCs w:val="26"/>
        </w:rPr>
      </w:pPr>
      <w:r>
        <w:rPr>
          <w:rFonts w:ascii="Arial" w:hAnsi="Arial" w:cs="Arial"/>
          <w:bCs/>
          <w:sz w:val="26"/>
          <w:szCs w:val="26"/>
        </w:rPr>
        <w:t xml:space="preserve">1.- Gabriela Martínez </w:t>
      </w:r>
      <w:r w:rsidR="00DC2E22">
        <w:rPr>
          <w:rFonts w:ascii="Arial" w:hAnsi="Arial" w:cs="Arial"/>
          <w:bCs/>
          <w:sz w:val="26"/>
          <w:szCs w:val="26"/>
        </w:rPr>
        <w:t>Arias</w:t>
      </w:r>
      <w:r w:rsidR="00677773">
        <w:rPr>
          <w:rFonts w:ascii="Arial" w:hAnsi="Arial" w:cs="Arial"/>
          <w:bCs/>
          <w:sz w:val="26"/>
          <w:szCs w:val="26"/>
        </w:rPr>
        <w:t>, instauró juicio de nulidad en contra de la Convocatoria emitida por el Secretario de Vialidad y Transporte, para participar en el procedimiento administrativo para el otorgamiento de títulos de concesión para la prestación del servicio público de pasajeros en la modalidad de taxi, en la Ciudad de Huajuapan de León;</w:t>
      </w:r>
    </w:p>
    <w:p w:rsidR="00677773" w:rsidRDefault="00677773" w:rsidP="00677773">
      <w:pPr>
        <w:spacing w:line="360" w:lineRule="auto"/>
        <w:ind w:firstLine="708"/>
        <w:jc w:val="both"/>
        <w:rPr>
          <w:rFonts w:ascii="Arial" w:hAnsi="Arial" w:cs="Arial"/>
          <w:bCs/>
          <w:sz w:val="26"/>
          <w:szCs w:val="26"/>
        </w:rPr>
      </w:pPr>
      <w:r>
        <w:rPr>
          <w:rFonts w:ascii="Arial" w:hAnsi="Arial" w:cs="Arial"/>
          <w:bCs/>
          <w:sz w:val="26"/>
          <w:szCs w:val="26"/>
        </w:rPr>
        <w:t>2.- Acotando en su capítulo de hechos que se dedica a la actividad de chofer de taxi en la referida población, que ha prestado el servicio de manera ininterrumpida en los siti</w:t>
      </w:r>
      <w:r w:rsidR="00531AC3">
        <w:rPr>
          <w:rFonts w:ascii="Arial" w:hAnsi="Arial" w:cs="Arial"/>
          <w:bCs/>
          <w:sz w:val="26"/>
          <w:szCs w:val="26"/>
        </w:rPr>
        <w:t xml:space="preserve">os de taxis tales como </w:t>
      </w:r>
      <w:r w:rsidR="00531AC3" w:rsidRPr="004E6368">
        <w:rPr>
          <w:rFonts w:ascii="Arial" w:hAnsi="Arial" w:cs="Arial"/>
          <w:bCs/>
          <w:sz w:val="26"/>
          <w:szCs w:val="26"/>
        </w:rPr>
        <w:t xml:space="preserve">José López </w:t>
      </w:r>
      <w:r w:rsidR="005C653F">
        <w:rPr>
          <w:rFonts w:ascii="Arial" w:hAnsi="Arial" w:cs="Arial"/>
          <w:bCs/>
          <w:sz w:val="26"/>
          <w:szCs w:val="26"/>
        </w:rPr>
        <w:t>Alavé</w:t>
      </w:r>
      <w:r w:rsidR="00411DCE" w:rsidRPr="004E6368">
        <w:rPr>
          <w:rFonts w:ascii="Arial" w:hAnsi="Arial" w:cs="Arial"/>
          <w:bCs/>
          <w:sz w:val="26"/>
          <w:szCs w:val="26"/>
        </w:rPr>
        <w:t>s</w:t>
      </w:r>
      <w:r w:rsidRPr="004E6368">
        <w:rPr>
          <w:rFonts w:ascii="Arial" w:hAnsi="Arial" w:cs="Arial"/>
          <w:bCs/>
          <w:sz w:val="26"/>
          <w:szCs w:val="26"/>
        </w:rPr>
        <w:t xml:space="preserve"> A.C</w:t>
      </w:r>
      <w:r>
        <w:rPr>
          <w:rFonts w:ascii="Arial" w:hAnsi="Arial" w:cs="Arial"/>
          <w:bCs/>
          <w:sz w:val="26"/>
          <w:szCs w:val="26"/>
        </w:rPr>
        <w:t xml:space="preserve">. desde hace aproximadamente </w:t>
      </w:r>
      <w:r w:rsidR="004E6368">
        <w:rPr>
          <w:rFonts w:ascii="Arial" w:hAnsi="Arial" w:cs="Arial"/>
          <w:bCs/>
          <w:sz w:val="26"/>
          <w:szCs w:val="26"/>
        </w:rPr>
        <w:t>5</w:t>
      </w:r>
      <w:r w:rsidR="00411DCE">
        <w:rPr>
          <w:rFonts w:ascii="Arial" w:hAnsi="Arial" w:cs="Arial"/>
          <w:bCs/>
          <w:sz w:val="26"/>
          <w:szCs w:val="26"/>
        </w:rPr>
        <w:t xml:space="preserve"> c</w:t>
      </w:r>
      <w:r w:rsidR="004E6368">
        <w:rPr>
          <w:rFonts w:ascii="Arial" w:hAnsi="Arial" w:cs="Arial"/>
          <w:bCs/>
          <w:sz w:val="26"/>
          <w:szCs w:val="26"/>
        </w:rPr>
        <w:t>inco</w:t>
      </w:r>
      <w:r>
        <w:rPr>
          <w:rFonts w:ascii="Arial" w:hAnsi="Arial" w:cs="Arial"/>
          <w:bCs/>
          <w:sz w:val="26"/>
          <w:szCs w:val="26"/>
        </w:rPr>
        <w:t xml:space="preserve"> años; que en razón a su oficio y antigüedad al volante como prestador del servicio público, suscribió una solicitud de concesión, que le fue recibida el 28 de enero de 2013 dos mil trece; cumpliendo, dice, con los requisitos exigidos por las normas de la materia; señalando que el 3 tres de agosto de 2012 dos mil doce, en reunión privada y selectiva el Director de Planeación y Estudios de la Secretaría de Vialidad y Transporte en el Estado, desde luego con el aval del Secretario de Vialidad y Transporte en el Estado, suscribió con grupos de presión que conforman sitios de taxis irregulares en la población de Huajuapan de León, una minuta de trabajo en la que se </w:t>
      </w:r>
      <w:r w:rsidR="00DF2AAE">
        <w:rPr>
          <w:rFonts w:ascii="Arial" w:hAnsi="Arial" w:cs="Arial"/>
          <w:bCs/>
          <w:sz w:val="26"/>
          <w:szCs w:val="26"/>
        </w:rPr>
        <w:t xml:space="preserve">realizó </w:t>
      </w:r>
      <w:r>
        <w:rPr>
          <w:rFonts w:ascii="Arial" w:hAnsi="Arial" w:cs="Arial"/>
          <w:bCs/>
          <w:sz w:val="26"/>
          <w:szCs w:val="26"/>
        </w:rPr>
        <w:t>el otorgamiento de títulos de concesión, excluyendo a quienes trabajan cotidianamente y solicitaron dentro del marco legal una concesión para la prestación del servicio público de alquiler; así, se otorgaron de manera arbitraria tarjetones y calcomanías a los que denominaron hologramas, que fueron pegados en el medallón trasero de los vehículos de grupos afines al gobierno en turno; por lo que el 28 veintiocho de abril de 2013 dos mi trece, la Secretaría de Vialidad y Transporte emitió la convocatoria de mérito, la cual fue publicada en el periódico “El Imparcial” de la Ciudad de Oaxaca;</w:t>
      </w:r>
      <w:r w:rsidR="00A465DA">
        <w:rPr>
          <w:rFonts w:ascii="Arial" w:hAnsi="Arial" w:cs="Arial"/>
          <w:bCs/>
          <w:sz w:val="26"/>
          <w:szCs w:val="26"/>
        </w:rPr>
        <w:t xml:space="preserve"> manifestando la actora que las autoridades demandadas son incompetentes </w:t>
      </w:r>
      <w:r w:rsidR="00270480">
        <w:rPr>
          <w:rFonts w:ascii="Arial" w:hAnsi="Arial" w:cs="Arial"/>
          <w:bCs/>
          <w:sz w:val="26"/>
          <w:szCs w:val="26"/>
        </w:rPr>
        <w:t>para emitir, expedir, suscribir y ordenar publicar convocatorias para la expedición de títulos de concesión en materia de transporte público</w:t>
      </w:r>
    </w:p>
    <w:p w:rsidR="002D185F" w:rsidRDefault="00677773" w:rsidP="00677773">
      <w:pPr>
        <w:spacing w:line="360" w:lineRule="auto"/>
        <w:ind w:firstLine="708"/>
        <w:jc w:val="both"/>
        <w:rPr>
          <w:rFonts w:ascii="Arial" w:hAnsi="Arial" w:cs="Arial"/>
          <w:bCs/>
          <w:sz w:val="26"/>
          <w:szCs w:val="26"/>
        </w:rPr>
      </w:pPr>
      <w:r>
        <w:rPr>
          <w:rFonts w:ascii="Arial" w:hAnsi="Arial" w:cs="Arial"/>
          <w:bCs/>
          <w:sz w:val="26"/>
          <w:szCs w:val="26"/>
        </w:rPr>
        <w:t xml:space="preserve">3.- Así, seguido el juicio por sus trámites, </w:t>
      </w:r>
      <w:r w:rsidR="004633D7">
        <w:rPr>
          <w:rFonts w:ascii="Arial" w:hAnsi="Arial" w:cs="Arial"/>
          <w:bCs/>
          <w:sz w:val="26"/>
          <w:szCs w:val="26"/>
        </w:rPr>
        <w:t>e</w:t>
      </w:r>
      <w:r>
        <w:rPr>
          <w:rFonts w:ascii="Arial" w:hAnsi="Arial" w:cs="Arial"/>
          <w:bCs/>
          <w:sz w:val="26"/>
          <w:szCs w:val="26"/>
        </w:rPr>
        <w:t>l titular de</w:t>
      </w:r>
      <w:r w:rsidR="004633D7">
        <w:rPr>
          <w:rFonts w:ascii="Arial" w:hAnsi="Arial" w:cs="Arial"/>
          <w:bCs/>
          <w:sz w:val="26"/>
          <w:szCs w:val="26"/>
        </w:rPr>
        <w:t xml:space="preserve"> </w:t>
      </w:r>
      <w:r>
        <w:rPr>
          <w:rFonts w:ascii="Arial" w:hAnsi="Arial" w:cs="Arial"/>
          <w:bCs/>
          <w:sz w:val="26"/>
          <w:szCs w:val="26"/>
        </w:rPr>
        <w:t>la Se</w:t>
      </w:r>
      <w:r w:rsidR="004633D7">
        <w:rPr>
          <w:rFonts w:ascii="Arial" w:hAnsi="Arial" w:cs="Arial"/>
          <w:bCs/>
          <w:sz w:val="26"/>
          <w:szCs w:val="26"/>
        </w:rPr>
        <w:t>xta</w:t>
      </w:r>
      <w:r>
        <w:rPr>
          <w:rFonts w:ascii="Arial" w:hAnsi="Arial" w:cs="Arial"/>
          <w:bCs/>
          <w:sz w:val="26"/>
          <w:szCs w:val="26"/>
        </w:rPr>
        <w:t xml:space="preserve"> </w:t>
      </w:r>
      <w:r w:rsidR="004633D7">
        <w:rPr>
          <w:rFonts w:ascii="Arial" w:hAnsi="Arial" w:cs="Arial"/>
          <w:bCs/>
          <w:sz w:val="26"/>
          <w:szCs w:val="26"/>
        </w:rPr>
        <w:t>Sala Unitaria de Primera Instancia</w:t>
      </w:r>
      <w:r>
        <w:rPr>
          <w:rFonts w:ascii="Arial" w:hAnsi="Arial" w:cs="Arial"/>
          <w:bCs/>
          <w:sz w:val="26"/>
          <w:szCs w:val="26"/>
        </w:rPr>
        <w:t xml:space="preserve"> dictó sentencia definitiva el </w:t>
      </w:r>
      <w:r w:rsidR="00EC37FD">
        <w:rPr>
          <w:rFonts w:ascii="Arial" w:hAnsi="Arial" w:cs="Arial"/>
          <w:bCs/>
          <w:sz w:val="26"/>
          <w:szCs w:val="26"/>
        </w:rPr>
        <w:t>8</w:t>
      </w:r>
      <w:r>
        <w:rPr>
          <w:rFonts w:ascii="Arial" w:hAnsi="Arial" w:cs="Arial"/>
          <w:bCs/>
          <w:sz w:val="26"/>
          <w:szCs w:val="26"/>
        </w:rPr>
        <w:t xml:space="preserve"> </w:t>
      </w:r>
      <w:r w:rsidR="00EC37FD">
        <w:rPr>
          <w:rFonts w:ascii="Arial" w:hAnsi="Arial" w:cs="Arial"/>
          <w:bCs/>
          <w:sz w:val="26"/>
          <w:szCs w:val="26"/>
        </w:rPr>
        <w:t>ocho</w:t>
      </w:r>
      <w:r>
        <w:rPr>
          <w:rFonts w:ascii="Arial" w:hAnsi="Arial" w:cs="Arial"/>
          <w:bCs/>
          <w:sz w:val="26"/>
          <w:szCs w:val="26"/>
        </w:rPr>
        <w:t xml:space="preserve"> de </w:t>
      </w:r>
      <w:r w:rsidR="00EC37FD">
        <w:rPr>
          <w:rFonts w:ascii="Arial" w:hAnsi="Arial" w:cs="Arial"/>
          <w:bCs/>
          <w:sz w:val="26"/>
          <w:szCs w:val="26"/>
        </w:rPr>
        <w:t xml:space="preserve">enero </w:t>
      </w:r>
      <w:r>
        <w:rPr>
          <w:rFonts w:ascii="Arial" w:hAnsi="Arial" w:cs="Arial"/>
          <w:bCs/>
          <w:sz w:val="26"/>
          <w:szCs w:val="26"/>
        </w:rPr>
        <w:t>de 201</w:t>
      </w:r>
      <w:r w:rsidR="00EC37FD">
        <w:rPr>
          <w:rFonts w:ascii="Arial" w:hAnsi="Arial" w:cs="Arial"/>
          <w:bCs/>
          <w:sz w:val="26"/>
          <w:szCs w:val="26"/>
        </w:rPr>
        <w:t>8</w:t>
      </w:r>
      <w:r>
        <w:rPr>
          <w:rFonts w:ascii="Arial" w:hAnsi="Arial" w:cs="Arial"/>
          <w:bCs/>
          <w:sz w:val="26"/>
          <w:szCs w:val="26"/>
        </w:rPr>
        <w:t xml:space="preserve"> dos mil </w:t>
      </w:r>
      <w:r w:rsidR="00EC37FD">
        <w:rPr>
          <w:rFonts w:ascii="Arial" w:hAnsi="Arial" w:cs="Arial"/>
          <w:bCs/>
          <w:sz w:val="26"/>
          <w:szCs w:val="26"/>
        </w:rPr>
        <w:t>dieciocho</w:t>
      </w:r>
      <w:r>
        <w:rPr>
          <w:rFonts w:ascii="Arial" w:hAnsi="Arial" w:cs="Arial"/>
          <w:bCs/>
          <w:sz w:val="26"/>
          <w:szCs w:val="26"/>
        </w:rPr>
        <w:t>, en la que determinó</w:t>
      </w:r>
      <w:r w:rsidR="00AB03E8">
        <w:rPr>
          <w:rFonts w:ascii="Arial" w:hAnsi="Arial" w:cs="Arial"/>
          <w:bCs/>
          <w:sz w:val="26"/>
          <w:szCs w:val="26"/>
        </w:rPr>
        <w:t xml:space="preserve"> declarar la validez parcial de la convocatoria para participar en la obtención de una convocatoria de taxi en Huajuapan de León, Oaxaca, emitida el 22 veintidós de abril de 2013 dos mil trece; así mismo, ordenó a las autoridades demandadas que realicen </w:t>
      </w:r>
      <w:r w:rsidR="002D185F">
        <w:rPr>
          <w:rFonts w:ascii="Arial" w:hAnsi="Arial" w:cs="Arial"/>
          <w:bCs/>
          <w:sz w:val="26"/>
          <w:szCs w:val="26"/>
        </w:rPr>
        <w:t>las acciones jur</w:t>
      </w:r>
      <w:r w:rsidR="00A72CAA">
        <w:rPr>
          <w:rFonts w:ascii="Arial" w:hAnsi="Arial" w:cs="Arial"/>
          <w:bCs/>
          <w:sz w:val="26"/>
          <w:szCs w:val="26"/>
        </w:rPr>
        <w:t xml:space="preserve">ídico-administrativas para que Gabriela Martínez </w:t>
      </w:r>
      <w:r w:rsidR="00DC2E22">
        <w:rPr>
          <w:rFonts w:ascii="Arial" w:hAnsi="Arial" w:cs="Arial"/>
          <w:bCs/>
          <w:sz w:val="26"/>
          <w:szCs w:val="26"/>
        </w:rPr>
        <w:t>Arias</w:t>
      </w:r>
      <w:r w:rsidR="002D185F">
        <w:rPr>
          <w:rFonts w:ascii="Arial" w:hAnsi="Arial" w:cs="Arial"/>
          <w:bCs/>
          <w:sz w:val="26"/>
          <w:szCs w:val="26"/>
        </w:rPr>
        <w:t>, regularice la unidad de motor con la que presta el servicio de taxi, en la Ciudad de Huajuapan de León, Oaxaca.</w:t>
      </w:r>
    </w:p>
    <w:p w:rsidR="00EB237D" w:rsidRDefault="00EB237D" w:rsidP="00EB237D">
      <w:pPr>
        <w:spacing w:line="360" w:lineRule="auto"/>
        <w:ind w:firstLine="708"/>
        <w:jc w:val="both"/>
        <w:rPr>
          <w:rStyle w:val="b"/>
          <w:rFonts w:ascii="Arial" w:eastAsia="Arial Unicode MS" w:hAnsi="Arial" w:cs="Arial"/>
          <w:color w:val="000000"/>
          <w:sz w:val="26"/>
          <w:szCs w:val="26"/>
        </w:rPr>
      </w:pPr>
      <w:r>
        <w:rPr>
          <w:rFonts w:ascii="Arial" w:hAnsi="Arial" w:cs="Arial"/>
          <w:bCs/>
          <w:sz w:val="26"/>
          <w:szCs w:val="26"/>
        </w:rPr>
        <w:t xml:space="preserve">De lo anterior, se advierte asiste razón al recurrente dado que en la Sexta Sección del 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que </w:t>
      </w:r>
      <w:r>
        <w:rPr>
          <w:rStyle w:val="b"/>
          <w:rFonts w:ascii="Arial" w:eastAsia="Arial Unicode MS" w:hAnsi="Arial" w:cs="Arial"/>
          <w:color w:val="000000"/>
          <w:sz w:val="26"/>
          <w:szCs w:val="26"/>
        </w:rPr>
        <w:t xml:space="preserve">en su considerando identificado como II, establece: </w:t>
      </w:r>
    </w:p>
    <w:p w:rsidR="00EB237D" w:rsidRDefault="00EB237D" w:rsidP="00EB237D">
      <w:pPr>
        <w:spacing w:line="240" w:lineRule="auto"/>
        <w:ind w:firstLine="708"/>
        <w:jc w:val="both"/>
        <w:rPr>
          <w:rFonts w:ascii="Arial" w:hAnsi="Arial" w:cs="Arial"/>
          <w:bCs/>
          <w:sz w:val="26"/>
          <w:szCs w:val="26"/>
        </w:rPr>
      </w:pPr>
      <w:r w:rsidRPr="00EB237D">
        <w:rPr>
          <w:rStyle w:val="b"/>
          <w:rFonts w:eastAsia="Arial Unicode MS" w:cs="Calibri"/>
          <w:i/>
          <w:color w:val="000000"/>
          <w:sz w:val="24"/>
          <w:szCs w:val="24"/>
        </w:rPr>
        <w:t xml:space="preserve">“… 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EB237D">
        <w:rPr>
          <w:rStyle w:val="b"/>
          <w:rFonts w:eastAsia="Arial Unicode MS" w:cs="Calibri"/>
          <w:b/>
          <w:i/>
          <w:color w:val="000000"/>
          <w:sz w:val="24"/>
          <w:szCs w:val="24"/>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EB237D">
        <w:rPr>
          <w:rStyle w:val="b"/>
          <w:rFonts w:eastAsia="Arial Unicode MS" w:cs="Calibri"/>
          <w:i/>
          <w:color w:val="000000"/>
          <w:sz w:val="24"/>
          <w:szCs w:val="24"/>
        </w:rPr>
        <w:t xml:space="preserve"> Y QUE SE ASEGUREN LA RENTABILIDAD DEL SERVICIO PARA LOS PRESTADORES DE SERVICIO, MEDIANTE EL ANÁLISIS Y APLICACIÓN DE LAS VARIABLES ANALIZADAS EN EL ESTUDIO DE FACTIBILIDAD.”</w:t>
      </w:r>
    </w:p>
    <w:p w:rsidR="00EB237D" w:rsidRDefault="00EB237D" w:rsidP="00EB237D">
      <w:pPr>
        <w:spacing w:line="360" w:lineRule="auto"/>
        <w:ind w:firstLine="708"/>
        <w:jc w:val="both"/>
        <w:rPr>
          <w:rFonts w:ascii="Arial" w:hAnsi="Arial" w:cs="Arial"/>
          <w:bCs/>
          <w:sz w:val="26"/>
          <w:szCs w:val="26"/>
        </w:rPr>
      </w:pPr>
      <w:r>
        <w:rPr>
          <w:rFonts w:ascii="Arial" w:hAnsi="Arial" w:cs="Arial"/>
          <w:bCs/>
          <w:sz w:val="26"/>
          <w:szCs w:val="26"/>
        </w:rPr>
        <w:t>Y en su base PRIMERA la convocatoria de referencia establece:</w:t>
      </w:r>
    </w:p>
    <w:p w:rsidR="00EB237D" w:rsidRPr="00EB237D" w:rsidRDefault="00EB237D" w:rsidP="00EB237D">
      <w:pPr>
        <w:spacing w:line="240" w:lineRule="auto"/>
        <w:ind w:firstLine="708"/>
        <w:jc w:val="both"/>
        <w:rPr>
          <w:rFonts w:cs="Calibri"/>
          <w:bCs/>
          <w:i/>
          <w:sz w:val="24"/>
          <w:szCs w:val="24"/>
        </w:rPr>
      </w:pPr>
      <w:r w:rsidRPr="00EB237D">
        <w:rPr>
          <w:rFonts w:cs="Calibri"/>
          <w:bCs/>
          <w:i/>
          <w:sz w:val="24"/>
          <w:szCs w:val="24"/>
        </w:rPr>
        <w:t>“</w:t>
      </w:r>
      <w:r w:rsidRPr="00EB237D">
        <w:rPr>
          <w:rFonts w:cs="Calibri"/>
          <w:b/>
          <w:bCs/>
          <w:i/>
          <w:sz w:val="24"/>
          <w:szCs w:val="24"/>
        </w:rPr>
        <w:t>PRIMERA.</w:t>
      </w:r>
      <w:r w:rsidRPr="00EB237D">
        <w:rPr>
          <w:rFonts w:cs="Calibri"/>
          <w:bCs/>
          <w:i/>
          <w:sz w:val="24"/>
          <w:szCs w:val="24"/>
        </w:rPr>
        <w:t xml:space="preserve"> PODRÁN PRESENTAR SUS SOLICITUDES </w:t>
      </w:r>
      <w:r w:rsidRPr="00EB237D">
        <w:rPr>
          <w:rFonts w:cs="Calibri"/>
          <w:b/>
          <w:bCs/>
          <w:i/>
          <w:sz w:val="24"/>
          <w:szCs w:val="24"/>
        </w:rPr>
        <w:t>UNICAMENTE</w:t>
      </w:r>
      <w:r w:rsidRPr="00EB237D">
        <w:rPr>
          <w:rFonts w:cs="Calibri"/>
          <w:bCs/>
          <w:i/>
          <w:sz w:val="24"/>
          <w:szCs w:val="24"/>
        </w:rPr>
        <w:t xml:space="preserve"> </w:t>
      </w:r>
      <w:r w:rsidRPr="00EB237D">
        <w:rPr>
          <w:rFonts w:cs="Calibri"/>
          <w:b/>
          <w:bCs/>
          <w:i/>
          <w:sz w:val="24"/>
          <w:szCs w:val="24"/>
        </w:rPr>
        <w:t>LOS PROPIETARIOS DE UNIDADES DE MOTOR</w:t>
      </w:r>
      <w:r w:rsidRPr="00EB237D">
        <w:rPr>
          <w:rFonts w:cs="Calibri"/>
          <w:bCs/>
          <w:i/>
          <w:sz w:val="24"/>
          <w:szCs w:val="24"/>
        </w:rPr>
        <w:t xml:space="preserve"> QUE SE ENCUENTREN REGISTRADOS EN EL PROCESO DE IDENTIFICACIÓN DE UNIDADES SUSCEPTIBLES DE REGULARIZARSE Y QUE CUENTEN CON LOS ELEMENTOS DE IDENTIFICACIÓN PROPORCIONADOS POR LA SECRETARÍA DEBIDAMENTE ADHERIDA Y LA EXHIBICIÓN DEL TARJETÓN ENTREGADO POR LA DEPENDENCIA </w:t>
      </w:r>
      <w:r w:rsidRPr="00EB237D">
        <w:rPr>
          <w:rFonts w:cs="Calibri"/>
          <w:b/>
          <w:bCs/>
          <w:i/>
          <w:sz w:val="24"/>
          <w:szCs w:val="24"/>
        </w:rPr>
        <w:t>A LOS PROPIETARIOS.</w:t>
      </w:r>
      <w:r w:rsidRPr="00EB237D">
        <w:rPr>
          <w:rFonts w:cs="Calibri"/>
          <w:bCs/>
          <w:i/>
          <w:sz w:val="24"/>
          <w:szCs w:val="24"/>
        </w:rPr>
        <w:t>” (ENFASIS AÑADIDO).</w:t>
      </w:r>
    </w:p>
    <w:p w:rsidR="00EB237D" w:rsidRDefault="00EB237D" w:rsidP="00EB237D">
      <w:pPr>
        <w:spacing w:line="360" w:lineRule="auto"/>
        <w:ind w:firstLine="708"/>
        <w:jc w:val="both"/>
        <w:rPr>
          <w:rFonts w:ascii="Arial" w:hAnsi="Arial" w:cs="Arial"/>
          <w:bCs/>
          <w:sz w:val="26"/>
          <w:szCs w:val="26"/>
        </w:rPr>
      </w:pPr>
      <w:r>
        <w:rPr>
          <w:rFonts w:ascii="Arial" w:hAnsi="Arial" w:cs="Arial"/>
          <w:bCs/>
          <w:sz w:val="26"/>
          <w:szCs w:val="26"/>
        </w:rPr>
        <w:t>Como se advierte de lo anteriormente transcrito, la Secretaría de Vialidad y Transporte por conducto de la Universidad Autónoma Metropolitana practicó estudio de factibilidad a efecto de identificar unidades de motor que prestaban el servicio público de transporte en la modalidad de taxi en la Ciudad de Huajuapan de León, sin contar con autorización oficial; identificando aquellas unidades susceptibles de regularizarse, a las que se les asignó elementos de identificación oficiales, consistentes en tarjetón y calcomanía, convocando a los interesados a participar en el procedimiento de regularización para la obtención de los títulos de concesión.</w:t>
      </w:r>
    </w:p>
    <w:p w:rsidR="00EB237D" w:rsidRDefault="00EB237D" w:rsidP="00EB237D">
      <w:pPr>
        <w:spacing w:line="360" w:lineRule="auto"/>
        <w:ind w:firstLine="708"/>
        <w:jc w:val="both"/>
        <w:rPr>
          <w:rFonts w:ascii="Arial" w:hAnsi="Arial" w:cs="Arial"/>
          <w:bCs/>
          <w:sz w:val="26"/>
          <w:szCs w:val="26"/>
        </w:rPr>
      </w:pPr>
      <w:r>
        <w:rPr>
          <w:rFonts w:ascii="Arial" w:hAnsi="Arial" w:cs="Arial"/>
          <w:bCs/>
          <w:sz w:val="26"/>
          <w:szCs w:val="26"/>
        </w:rPr>
        <w:t>De donde en forma clara resulta, que la referida convocatoria fue dirigida a propietarios de unidades de motor previamente identificados, cuyos vehículos eran susceptibles a regularizarse.</w:t>
      </w:r>
    </w:p>
    <w:p w:rsidR="00EB237D" w:rsidRDefault="00EB237D" w:rsidP="00EB237D">
      <w:pPr>
        <w:spacing w:line="360" w:lineRule="auto"/>
        <w:ind w:firstLine="708"/>
        <w:jc w:val="both"/>
        <w:rPr>
          <w:rFonts w:ascii="Arial" w:hAnsi="Arial" w:cs="Arial"/>
          <w:bCs/>
          <w:sz w:val="26"/>
          <w:szCs w:val="26"/>
        </w:rPr>
      </w:pPr>
      <w:r>
        <w:rPr>
          <w:rFonts w:ascii="Arial" w:hAnsi="Arial" w:cs="Arial"/>
          <w:bCs/>
          <w:sz w:val="26"/>
          <w:szCs w:val="26"/>
        </w:rPr>
        <w:t xml:space="preserve"> Ahora bien, la actora señaló en su escrito inicial de demanda, que se dedica a la actividad de chofer de taxi en la población de Huajupan de León, que ha prestado el servicio de manera ininterrumpida en los sitios de taxis tales como José López Alavés y Heroico 23 veintitrés de julio A.C. desde hace aproximadamente 4 cuatro años, sin que exi</w:t>
      </w:r>
      <w:r w:rsidR="008751AF">
        <w:rPr>
          <w:rFonts w:ascii="Arial" w:hAnsi="Arial" w:cs="Arial"/>
          <w:bCs/>
          <w:sz w:val="26"/>
          <w:szCs w:val="26"/>
        </w:rPr>
        <w:t xml:space="preserve">sta constancia en autos de que GABRIELA MARTÍNEZ </w:t>
      </w:r>
      <w:r w:rsidR="003F1018">
        <w:rPr>
          <w:rFonts w:ascii="Arial" w:hAnsi="Arial" w:cs="Arial"/>
          <w:bCs/>
          <w:sz w:val="26"/>
          <w:szCs w:val="26"/>
        </w:rPr>
        <w:t>A</w:t>
      </w:r>
      <w:r w:rsidR="008751AF">
        <w:rPr>
          <w:rFonts w:ascii="Arial" w:hAnsi="Arial" w:cs="Arial"/>
          <w:bCs/>
          <w:sz w:val="26"/>
          <w:szCs w:val="26"/>
        </w:rPr>
        <w:t>RIAS</w:t>
      </w:r>
      <w:r>
        <w:rPr>
          <w:rFonts w:ascii="Arial" w:hAnsi="Arial" w:cs="Arial"/>
          <w:bCs/>
          <w:sz w:val="26"/>
          <w:szCs w:val="26"/>
        </w:rPr>
        <w:t xml:space="preserve">, sea propietaria de una unidad de motor de las susceptibles de regularizarse, al </w:t>
      </w:r>
      <w:r w:rsidRPr="00200842">
        <w:rPr>
          <w:rFonts w:ascii="Arial" w:hAnsi="Arial" w:cs="Arial"/>
          <w:b/>
          <w:bCs/>
          <w:sz w:val="26"/>
          <w:szCs w:val="26"/>
        </w:rPr>
        <w:t>DEDICARSE ÚNICAMENTE</w:t>
      </w:r>
      <w:r>
        <w:rPr>
          <w:rFonts w:ascii="Arial" w:hAnsi="Arial" w:cs="Arial"/>
          <w:bCs/>
          <w:sz w:val="26"/>
          <w:szCs w:val="26"/>
        </w:rPr>
        <w:t xml:space="preserve"> </w:t>
      </w:r>
      <w:r>
        <w:rPr>
          <w:rFonts w:ascii="Arial" w:hAnsi="Arial" w:cs="Arial"/>
          <w:b/>
          <w:bCs/>
          <w:sz w:val="26"/>
          <w:szCs w:val="26"/>
        </w:rPr>
        <w:t xml:space="preserve">A LA ACTIVIDAD DE CHOFER, confesión expresa que hace prueba plena en su contra; </w:t>
      </w:r>
      <w:r>
        <w:rPr>
          <w:rFonts w:ascii="Arial" w:hAnsi="Arial" w:cs="Arial"/>
          <w:bCs/>
          <w:sz w:val="26"/>
          <w:szCs w:val="26"/>
        </w:rPr>
        <w:t xml:space="preserve">por tanto no se acredita en autos la existencia de violación al principio de equidad social como lo refiere la primera instancia, dado que en la convocatoria cuya nulidad se solicita, se expusieron los motivos que dieron origen a la misma, así como los requisitos para que los interesados estuvieran en condiciones de poder intervenir en el procedimiento para la regularización de unidades de motor, sin que la actora del juicio natural cumpliera con los mismos. </w:t>
      </w:r>
    </w:p>
    <w:p w:rsidR="00EB237D" w:rsidRDefault="00EB237D" w:rsidP="00EB237D">
      <w:pPr>
        <w:spacing w:line="360" w:lineRule="auto"/>
        <w:ind w:firstLine="708"/>
        <w:jc w:val="both"/>
        <w:rPr>
          <w:rFonts w:ascii="Arial" w:hAnsi="Arial" w:cs="Arial"/>
          <w:bCs/>
          <w:sz w:val="26"/>
          <w:szCs w:val="26"/>
        </w:rPr>
      </w:pPr>
      <w:r>
        <w:rPr>
          <w:rFonts w:ascii="Arial" w:hAnsi="Arial" w:cs="Arial"/>
          <w:bCs/>
          <w:sz w:val="26"/>
          <w:szCs w:val="26"/>
        </w:rPr>
        <w:t>Por lo que respecta a que se señala claramente la fecha de presentación y entrega de documentos en la convocatoria publicada, asiste razón al recurrente, debido que</w:t>
      </w:r>
      <w:r w:rsidRPr="007D3C49">
        <w:rPr>
          <w:rFonts w:ascii="Arial" w:hAnsi="Arial" w:cs="Arial"/>
          <w:bCs/>
          <w:sz w:val="26"/>
          <w:szCs w:val="26"/>
        </w:rPr>
        <w:t xml:space="preserve"> en la Sexta Sección del 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en cuya base tercera, textualmente señala: </w:t>
      </w:r>
      <w:r w:rsidRPr="007D3C49">
        <w:rPr>
          <w:rFonts w:ascii="Arial" w:hAnsi="Arial" w:cs="Arial"/>
          <w:bCs/>
          <w:i/>
          <w:sz w:val="26"/>
          <w:szCs w:val="26"/>
        </w:rPr>
        <w:t xml:space="preserve">“La documentación deberá presentarse en el Palacio Municipal de Huajuapan de León, en un horario de 9:00 a 15:00 horas, el día 29 de abril de 2013”, </w:t>
      </w:r>
      <w:r w:rsidRPr="007D3C49">
        <w:rPr>
          <w:rFonts w:ascii="Arial" w:hAnsi="Arial" w:cs="Arial"/>
          <w:bCs/>
          <w:sz w:val="26"/>
          <w:szCs w:val="26"/>
        </w:rPr>
        <w:t xml:space="preserve">de donde se advierte que no existe </w:t>
      </w:r>
      <w:r>
        <w:rPr>
          <w:rFonts w:ascii="Arial" w:hAnsi="Arial" w:cs="Arial"/>
          <w:bCs/>
          <w:sz w:val="26"/>
          <w:szCs w:val="26"/>
        </w:rPr>
        <w:t>confusión</w:t>
      </w:r>
      <w:r w:rsidRPr="007D3C49">
        <w:rPr>
          <w:rFonts w:ascii="Arial" w:hAnsi="Arial" w:cs="Arial"/>
          <w:bCs/>
          <w:sz w:val="26"/>
          <w:szCs w:val="26"/>
        </w:rPr>
        <w:t xml:space="preserve"> en la fecha de la presentación de los documentos</w:t>
      </w:r>
      <w:r>
        <w:rPr>
          <w:rFonts w:ascii="Arial" w:hAnsi="Arial" w:cs="Arial"/>
          <w:bCs/>
          <w:sz w:val="26"/>
          <w:szCs w:val="26"/>
        </w:rPr>
        <w:t xml:space="preserve">, </w:t>
      </w:r>
    </w:p>
    <w:p w:rsidR="00EB237D" w:rsidRDefault="00EB237D" w:rsidP="00EB237D">
      <w:pPr>
        <w:tabs>
          <w:tab w:val="left" w:pos="2370"/>
        </w:tabs>
        <w:spacing w:before="100" w:beforeAutospacing="1" w:after="0" w:line="360" w:lineRule="auto"/>
        <w:ind w:firstLine="709"/>
        <w:jc w:val="both"/>
        <w:rPr>
          <w:rFonts w:ascii="Arial" w:eastAsia="Arial Unicode MS" w:hAnsi="Arial" w:cs="Arial"/>
          <w:color w:val="000000"/>
          <w:sz w:val="26"/>
          <w:szCs w:val="26"/>
        </w:rPr>
      </w:pPr>
      <w:r>
        <w:rPr>
          <w:rFonts w:ascii="Arial" w:eastAsia="Arial Unicode MS" w:hAnsi="Arial" w:cs="Arial"/>
          <w:color w:val="000000"/>
          <w:sz w:val="26"/>
          <w:szCs w:val="26"/>
        </w:rPr>
        <w:t>No es obstáculo a lo anterior, el hecho de que en uno de los periódicos de mayor circulación del Estado, como lo es “El Imparcial”, en la convocatoria publicada se haya señalado como fecha de presentación de la documentación “el martes 29 de abril de 2013” y que no se hayan impreso las firmas de los autores de dicho acto, lo que no conlleva a su ilegalidad, pues en la publicación contenida en el Periódico Oficial del Estado, como ya se asentó, sí aparece la fecha y el referido signo de autoría, sin que exista precepto legal alguno que obligue a la reproducción de dicho acto administrativo en su literalidad de un medio a otro, pues la finalidad de la publicidad es el conocimiento de los administrados sobre la existencia del acto de autoridad.</w:t>
      </w:r>
    </w:p>
    <w:p w:rsidR="00EB237D" w:rsidRDefault="00EB237D" w:rsidP="00EB237D">
      <w:pPr>
        <w:tabs>
          <w:tab w:val="left" w:pos="2370"/>
        </w:tabs>
        <w:spacing w:before="100" w:beforeAutospacing="1" w:line="360" w:lineRule="auto"/>
        <w:ind w:firstLine="709"/>
        <w:jc w:val="both"/>
        <w:rPr>
          <w:rFonts w:ascii="Arial" w:eastAsia="Arial Unicode MS" w:hAnsi="Arial" w:cs="Arial"/>
          <w:color w:val="000000"/>
          <w:sz w:val="26"/>
          <w:szCs w:val="26"/>
        </w:rPr>
      </w:pPr>
      <w:r>
        <w:rPr>
          <w:rFonts w:ascii="Arial" w:eastAsia="Arial Unicode MS" w:hAnsi="Arial" w:cs="Arial"/>
          <w:color w:val="000000"/>
          <w:sz w:val="26"/>
          <w:szCs w:val="26"/>
        </w:rPr>
        <w:t>Además, el artículo 2, del Reglamento del Periódico Oficial del Gobierno del Estado, establece que éste es el órgano del Gobierno del Estado de carácter permanente e interés público que tiene como función publicar en el territorio de la entidad las leyes, decretos, reglamentos, acuerdos, circulares, órdenes y demás actos expedidos por los poderes e instituciones del Estado y de los Ayuntamientos, a fin de que éstos sean aplicados y observados debidamente; teniendo entonces que la naturaleza del Periódico Oficial es la de ser un órgano de difusión de los actos que la propia ley señala y, en razón de su finalidad de dar publicidad a los mismos; así, se garantiza el conocimiento de su contenido y alcance, pues deriva de fuentes de información que la ley garantiza le deben ser proporcionados por otros órganos de gobierno.</w:t>
      </w:r>
    </w:p>
    <w:p w:rsidR="0052495F" w:rsidRDefault="00EB237D" w:rsidP="00EB237D">
      <w:pPr>
        <w:spacing w:line="360" w:lineRule="auto"/>
        <w:ind w:firstLine="708"/>
        <w:jc w:val="both"/>
        <w:rPr>
          <w:rFonts w:ascii="Arial" w:hAnsi="Arial" w:cs="Arial"/>
          <w:bCs/>
          <w:sz w:val="26"/>
          <w:szCs w:val="26"/>
        </w:rPr>
      </w:pPr>
      <w:r>
        <w:rPr>
          <w:rFonts w:ascii="Arial" w:eastAsia="Arial Unicode MS" w:hAnsi="Arial" w:cs="Arial"/>
          <w:color w:val="000000"/>
          <w:sz w:val="26"/>
          <w:szCs w:val="26"/>
        </w:rPr>
        <w:t xml:space="preserve">Por tanto, el conocimiento de la generalidad que garantiza el artículo 29 BIS de la Ley de Tránsito del Estado, se satisface con la publicación en el Periódico Oficial del Estado, en el que sí se consigna la fecha de entrega de documentación y la firma de autoría en la convocatoria de mérito, por parte de los funcionarios que intervinieron en su emisión y que quedaron vinculados con los efectos jurídicos inherentes a dicho acto de autoridad; </w:t>
      </w:r>
      <w:r>
        <w:rPr>
          <w:rFonts w:ascii="Arial" w:hAnsi="Arial" w:cs="Arial"/>
          <w:bCs/>
          <w:sz w:val="26"/>
          <w:szCs w:val="26"/>
        </w:rPr>
        <w:t>por tanto cumple la convocatoria con los requisitos establecidos por el artículo 7, de la Ley de Justicia Administrativa para el Estado.</w:t>
      </w:r>
    </w:p>
    <w:p w:rsidR="00D81523" w:rsidRDefault="00D81523" w:rsidP="00D81523">
      <w:pPr>
        <w:spacing w:line="360" w:lineRule="auto"/>
        <w:ind w:firstLine="708"/>
        <w:jc w:val="both"/>
        <w:rPr>
          <w:rFonts w:ascii="Arial" w:hAnsi="Arial" w:cs="Arial"/>
          <w:bCs/>
          <w:sz w:val="26"/>
          <w:szCs w:val="26"/>
        </w:rPr>
      </w:pPr>
      <w:r w:rsidRPr="0051459E">
        <w:rPr>
          <w:rFonts w:ascii="Arial" w:hAnsi="Arial" w:cs="Arial"/>
          <w:bCs/>
          <w:sz w:val="26"/>
          <w:szCs w:val="26"/>
        </w:rPr>
        <w:t>Así, de los anteriores antecedentes</w:t>
      </w:r>
      <w:r>
        <w:rPr>
          <w:rFonts w:ascii="Arial" w:hAnsi="Arial" w:cs="Arial"/>
          <w:bCs/>
          <w:sz w:val="26"/>
          <w:szCs w:val="26"/>
        </w:rPr>
        <w:t xml:space="preserve"> y a efecto de no dejar en estado de indefensión a la actora del juicio de nulidad</w:t>
      </w:r>
      <w:r w:rsidRPr="0051459E">
        <w:rPr>
          <w:rFonts w:ascii="Arial" w:hAnsi="Arial" w:cs="Arial"/>
          <w:bCs/>
          <w:sz w:val="26"/>
          <w:szCs w:val="26"/>
        </w:rPr>
        <w:t>, se hace patente que para analizar la convocatoria impugnada es necesario estudiar primero la norma</w:t>
      </w:r>
      <w:r>
        <w:rPr>
          <w:rFonts w:ascii="Arial" w:hAnsi="Arial" w:cs="Arial"/>
          <w:bCs/>
          <w:sz w:val="26"/>
          <w:szCs w:val="26"/>
        </w:rPr>
        <w:t>tividad de donde proviene su origen.</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Por lo que, el artículo 20</w:t>
      </w:r>
      <w:r>
        <w:rPr>
          <w:rStyle w:val="Refdenotaalpie"/>
          <w:rFonts w:ascii="Arial" w:hAnsi="Arial" w:cs="Arial"/>
          <w:bCs/>
          <w:sz w:val="26"/>
          <w:szCs w:val="26"/>
        </w:rPr>
        <w:footnoteReference w:id="1"/>
      </w:r>
      <w:r>
        <w:rPr>
          <w:rFonts w:ascii="Arial" w:hAnsi="Arial" w:cs="Arial"/>
          <w:bCs/>
          <w:sz w:val="26"/>
          <w:szCs w:val="26"/>
        </w:rPr>
        <w:t xml:space="preserve">, párrafo </w:t>
      </w:r>
      <w:r w:rsidR="006F0D75">
        <w:rPr>
          <w:rFonts w:ascii="Arial" w:hAnsi="Arial" w:cs="Arial"/>
          <w:bCs/>
          <w:sz w:val="26"/>
          <w:szCs w:val="26"/>
        </w:rPr>
        <w:t>décimo primero</w:t>
      </w:r>
      <w:r>
        <w:rPr>
          <w:rFonts w:ascii="Arial" w:hAnsi="Arial" w:cs="Arial"/>
          <w:bCs/>
          <w:sz w:val="26"/>
          <w:szCs w:val="26"/>
        </w:rPr>
        <w:t>, de la Constitución Política del Estado Libre y Soberano del Estado de Oaxaca, establece que en casos de interés general</w:t>
      </w:r>
      <w:r w:rsidR="006F0D75">
        <w:rPr>
          <w:rFonts w:ascii="Arial" w:hAnsi="Arial" w:cs="Arial"/>
          <w:bCs/>
          <w:sz w:val="26"/>
          <w:szCs w:val="26"/>
        </w:rPr>
        <w:t>,</w:t>
      </w:r>
      <w:r>
        <w:rPr>
          <w:rFonts w:ascii="Arial" w:hAnsi="Arial" w:cs="Arial"/>
          <w:bCs/>
          <w:sz w:val="26"/>
          <w:szCs w:val="26"/>
        </w:rPr>
        <w:t xml:space="preserve"> el Estado, con sujeción a las leyes, podrá concesionar la prestación de servicios públicos, salvo las excepciones que las mismas prevengan y serán las propias leyes quienes fijarán las modalidades y condiciones que aseguren la eficacia de la prestación de dichos servicios.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Numeral del que deriva la facultad que tiene el Estado para delegar en los particulares la prestación de determinados servicios públicos; de esta forma</w:t>
      </w:r>
      <w:r w:rsidR="006F0D75">
        <w:rPr>
          <w:rFonts w:ascii="Arial" w:hAnsi="Arial" w:cs="Arial"/>
          <w:bCs/>
          <w:sz w:val="26"/>
          <w:szCs w:val="26"/>
        </w:rPr>
        <w:t>,</w:t>
      </w:r>
      <w:r>
        <w:rPr>
          <w:rFonts w:ascii="Arial" w:hAnsi="Arial" w:cs="Arial"/>
          <w:bCs/>
          <w:sz w:val="26"/>
          <w:szCs w:val="26"/>
        </w:rPr>
        <w:t xml:space="preserve"> el particular podrá realizar una actividad que originalmente le corresponde al Estado y que buscará satisfacer necesidades generales, como en el caso lo es el servicio público de transporte de pasajeros.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Así, la Ley de Tránsito Reformada para el Estado, en su artículo 1</w:t>
      </w:r>
      <w:r>
        <w:rPr>
          <w:rStyle w:val="Refdenotaalpie"/>
          <w:rFonts w:ascii="Arial" w:hAnsi="Arial" w:cs="Arial"/>
          <w:bCs/>
          <w:sz w:val="26"/>
          <w:szCs w:val="26"/>
        </w:rPr>
        <w:footnoteReference w:id="2"/>
      </w:r>
      <w:r>
        <w:rPr>
          <w:rFonts w:ascii="Arial" w:hAnsi="Arial" w:cs="Arial"/>
          <w:bCs/>
          <w:sz w:val="26"/>
          <w:szCs w:val="26"/>
        </w:rPr>
        <w:t>, prevé que dicha ley tiene como objeto el establecer las bases y requisitos a que se sujetarán la circulación de las personas, el manejo y el tránsito de vehículos y semovientes y los servicios públicos de transporte de pasajeros y de carga en las vías públicas del Estado, considerados como actividades de interés público.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Normatividad que de igual forma en su artículo 7, fracciones III y IV, dispone que compete al Gobernador del Estado, establecer los requisitos y condiciones a los cuales se sujetarán las actividades relacionadas con la circulación de las personas, el manejo y el tránsito de vehículos y semovientes y los servicios de transporte de pasajeros y de carga, así como para otorgar concesiones y permisos para el establecimiento y explotación de servicios de transporte de pasajeros y de carga, y en consecuencia, para suspenderlos o revocarlos.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Artículo que alude al mecanismo que el Estado emplea para transferir a los particulares dicha actividad de prestación del servicio público de transporte de pasajeros, la cual es la concesión administrativa, que consiste en un acto jurídico por virtud del que se otorga al particular (persona física o moral), el derecho para establecer y explotar un servicio público.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En este contexto, resulta necesario apuntar que a través de la concesión se otorga a un particular facultades originalmente administrativas, de allí que la presencia del Estado en su ejecución, se manifieste por medio de la normatividad jurídica que regula su operación, pues se trata de bienes y actividades cuyo fin es satisfacer necesidades que pertenecen en principio a la organización estatal, y que sólo de manera temporal se llegan a conceder a los particulares.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Motivo por el que, en el caso del artículo 7, de la Ley de Tránsito Reformada, el Gobernador del Estado, titular del Poder Ejecutivo, será el competente para establecer los requisitos y condiciones a los que se sujetarán las actividades relacionadas con la prestación del servicio público de transporte y el otorgamiento de dichas concesiones y permisos.</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Lo que se robustece con lo establecido por el artículo 7, BIS, fracción I y IV, de dicha ley, respecto a las atribuciones y competencias que tiene el Secretario de</w:t>
      </w:r>
      <w:r w:rsidR="00484C1D">
        <w:rPr>
          <w:rFonts w:ascii="Arial" w:hAnsi="Arial" w:cs="Arial"/>
          <w:bCs/>
          <w:sz w:val="26"/>
          <w:szCs w:val="26"/>
        </w:rPr>
        <w:t xml:space="preserve"> Vialidad y</w:t>
      </w:r>
      <w:r>
        <w:rPr>
          <w:rFonts w:ascii="Arial" w:hAnsi="Arial" w:cs="Arial"/>
          <w:bCs/>
          <w:sz w:val="26"/>
          <w:szCs w:val="26"/>
        </w:rPr>
        <w:t xml:space="preserve"> Transporte, autoridad de Tránsito en el Estado, respecto a cumplir y hacer cumplir las disposiciones de la Ley de Tránsito y su reglamento, así como el instruir los procedimientos administrativos para otorgar, supervisar, suspender o revocar las concesiones y permisos, hasta dejarlos en estado de resolución, sometiéndolos a la aprobación del Gobernador del Estado para su resolución.</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 xml:space="preserve">Y, el acuerdo publicado en el Extra del Periódico Oficial del Estado, el 4 cuatro de septiembre de 2012 dos mil doce, por el que se delegan facultades al Secretario de Vialidad </w:t>
      </w:r>
      <w:r w:rsidR="00484C1D">
        <w:rPr>
          <w:rFonts w:ascii="Arial" w:hAnsi="Arial" w:cs="Arial"/>
          <w:bCs/>
          <w:sz w:val="26"/>
          <w:szCs w:val="26"/>
        </w:rPr>
        <w:t>y</w:t>
      </w:r>
      <w:r>
        <w:rPr>
          <w:rFonts w:ascii="Arial" w:hAnsi="Arial" w:cs="Arial"/>
          <w:bCs/>
          <w:sz w:val="26"/>
          <w:szCs w:val="26"/>
        </w:rPr>
        <w:t xml:space="preserve"> Transporte del Poder Ejecutivo para ejecutar las disposiciones señaladas en el artículo 95 BIS, del Reglamento de la Ley de Tránsito Reformada del Estado; delegación que tal y como lo acota el acuerdo de mérito se</w:t>
      </w:r>
      <w:r w:rsidR="001131AE">
        <w:rPr>
          <w:rFonts w:ascii="Arial" w:hAnsi="Arial" w:cs="Arial"/>
          <w:bCs/>
          <w:sz w:val="26"/>
          <w:szCs w:val="26"/>
        </w:rPr>
        <w:t>rá</w:t>
      </w:r>
      <w:r>
        <w:rPr>
          <w:rFonts w:ascii="Arial" w:hAnsi="Arial" w:cs="Arial"/>
          <w:bCs/>
          <w:sz w:val="26"/>
          <w:szCs w:val="26"/>
        </w:rPr>
        <w:t xml:space="preserve"> concedida de forma limitativa, mismas que cesarán cuando lo determine el Titular del Ejecutivo.</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Por lo anterior, es que el Estado cuando otorga una concesión de los servicios públicos, actúa no en vista del interés del concesionario sino del interés colectivo, por ello su intervención es una garantía de que la explotación o prestación se lleven a cabo  en las mejores condiciones de eficacia y constituye una responsabilidad para él, de que aquella concesión se otorgó de forma adecuada.</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Ahora bien, el artículo 18, de la Ley de Tránsito, prevé que 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Secretaría de Vialidad y Transporte.</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 xml:space="preserve">Por su parte, el artículo 29 BIS, de dicho ordenamiento, establece que cuando haya </w:t>
      </w:r>
      <w:r w:rsidRPr="00280BE9">
        <w:rPr>
          <w:rFonts w:ascii="Arial" w:hAnsi="Arial" w:cs="Arial"/>
          <w:b/>
          <w:bCs/>
          <w:sz w:val="26"/>
          <w:szCs w:val="26"/>
        </w:rPr>
        <w:t>necesidad</w:t>
      </w:r>
      <w:r>
        <w:rPr>
          <w:rFonts w:ascii="Arial" w:hAnsi="Arial" w:cs="Arial"/>
          <w:bCs/>
          <w:sz w:val="26"/>
          <w:szCs w:val="26"/>
        </w:rPr>
        <w:t xml:space="preserve"> de aumentar los servicios de transporte de pasaje o carga, la Secretaria de</w:t>
      </w:r>
      <w:r w:rsidR="00484C1D">
        <w:rPr>
          <w:rFonts w:ascii="Arial" w:hAnsi="Arial" w:cs="Arial"/>
          <w:bCs/>
          <w:sz w:val="26"/>
          <w:szCs w:val="26"/>
        </w:rPr>
        <w:t xml:space="preserve"> Vialidad y</w:t>
      </w:r>
      <w:r>
        <w:rPr>
          <w:rFonts w:ascii="Arial" w:hAnsi="Arial" w:cs="Arial"/>
          <w:bCs/>
          <w:sz w:val="26"/>
          <w:szCs w:val="26"/>
        </w:rPr>
        <w:t xml:space="preserve"> Transporte, convocará para obtener tales concesiones por medio del Periódico Oficial, por el Periódico de mayor circulación local o estatal y avisos que se coloquen en lugares públicos de la localidad respectiva.</w:t>
      </w:r>
    </w:p>
    <w:p w:rsidR="005F5150" w:rsidRDefault="005F5150" w:rsidP="005F5150">
      <w:pPr>
        <w:spacing w:line="360" w:lineRule="auto"/>
        <w:ind w:firstLine="708"/>
        <w:jc w:val="both"/>
        <w:rPr>
          <w:rFonts w:ascii="Arial" w:hAnsi="Arial" w:cs="Arial"/>
          <w:bCs/>
          <w:sz w:val="26"/>
          <w:szCs w:val="26"/>
        </w:rPr>
      </w:pPr>
      <w:r>
        <w:rPr>
          <w:rFonts w:ascii="Arial" w:hAnsi="Arial" w:cs="Arial"/>
          <w:bCs/>
          <w:sz w:val="26"/>
          <w:szCs w:val="26"/>
        </w:rPr>
        <w:t>Disposiciones de las que se colige q</w:t>
      </w:r>
      <w:r w:rsidR="00484C1D">
        <w:rPr>
          <w:rFonts w:ascii="Arial" w:hAnsi="Arial" w:cs="Arial"/>
          <w:bCs/>
          <w:sz w:val="26"/>
          <w:szCs w:val="26"/>
        </w:rPr>
        <w:t>ue para que un particular pueda</w:t>
      </w:r>
      <w:r>
        <w:rPr>
          <w:rFonts w:ascii="Arial" w:hAnsi="Arial" w:cs="Arial"/>
          <w:bCs/>
          <w:sz w:val="26"/>
          <w:szCs w:val="26"/>
        </w:rPr>
        <w:t xml:space="preserve"> prestar un servicio público, como en el caso de transporte de pasajeros, es necesario medie concesión o permiso que otorgue el Titular del Ejecutivo del Estado; concesión que se podrá obtener a través de una convocatoria, cuando exista la necesidad de aumentar los servicios de transporte de pasaje o carga.</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sidRPr="009B43D9">
        <w:rPr>
          <w:rStyle w:val="b"/>
          <w:rFonts w:ascii="Arial" w:eastAsia="Arial Unicode MS" w:hAnsi="Arial" w:cs="Arial"/>
          <w:color w:val="000000"/>
          <w:sz w:val="26"/>
          <w:szCs w:val="26"/>
        </w:rPr>
        <w:t>De ahí que, según lo estipulado por el referido artículo 29 BIS, de la Ley de Tránsito Reformada para el Estado, se podrá convocar de forma necesaria a particulares para la obtención de un título de concesión para la prestación del servicio público de transporte de pasajeros.</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Ahora, la convocatoria impugnada fue para efectos de </w:t>
      </w:r>
      <w:r>
        <w:rPr>
          <w:rStyle w:val="b"/>
          <w:rFonts w:ascii="Arial" w:eastAsia="Arial Unicode MS" w:hAnsi="Arial" w:cs="Arial"/>
          <w:i/>
          <w:color w:val="000000"/>
          <w:sz w:val="26"/>
          <w:szCs w:val="26"/>
        </w:rPr>
        <w:t>“…participar en el procedimiento administrativo para la obtención de títulos de concesión para la prestación del servicio público de pasajeros en la modalidad de taxi, en la ciudad de Huajuapan de León, Oaxaca…”</w:t>
      </w:r>
      <w:r>
        <w:rPr>
          <w:rStyle w:val="b"/>
          <w:rFonts w:ascii="Arial" w:eastAsia="Arial Unicode MS" w:hAnsi="Arial" w:cs="Arial"/>
          <w:color w:val="000000"/>
          <w:sz w:val="26"/>
          <w:szCs w:val="26"/>
        </w:rPr>
        <w:t xml:space="preserve">; la cual obra a folios </w:t>
      </w:r>
      <w:r w:rsidRPr="004E6368">
        <w:rPr>
          <w:rStyle w:val="b"/>
          <w:rFonts w:ascii="Arial" w:eastAsia="Arial Unicode MS" w:hAnsi="Arial" w:cs="Arial"/>
          <w:color w:val="000000"/>
          <w:sz w:val="26"/>
          <w:szCs w:val="26"/>
        </w:rPr>
        <w:t xml:space="preserve">22 veintidós y </w:t>
      </w:r>
      <w:r w:rsidR="00484C1D" w:rsidRPr="004E6368">
        <w:rPr>
          <w:rStyle w:val="b"/>
          <w:rFonts w:ascii="Arial" w:eastAsia="Arial Unicode MS" w:hAnsi="Arial" w:cs="Arial"/>
          <w:color w:val="000000"/>
          <w:sz w:val="26"/>
          <w:szCs w:val="26"/>
        </w:rPr>
        <w:t>23 veintitrés, del expediente 34</w:t>
      </w:r>
      <w:r w:rsidR="00C31AE4" w:rsidRPr="004E6368">
        <w:rPr>
          <w:rStyle w:val="b"/>
          <w:rFonts w:ascii="Arial" w:eastAsia="Arial Unicode MS" w:hAnsi="Arial" w:cs="Arial"/>
          <w:color w:val="000000"/>
          <w:sz w:val="26"/>
          <w:szCs w:val="26"/>
        </w:rPr>
        <w:t>1</w:t>
      </w:r>
      <w:r w:rsidRPr="004E6368">
        <w:rPr>
          <w:rStyle w:val="b"/>
          <w:rFonts w:ascii="Arial" w:eastAsia="Arial Unicode MS" w:hAnsi="Arial" w:cs="Arial"/>
          <w:color w:val="000000"/>
          <w:sz w:val="26"/>
          <w:szCs w:val="26"/>
        </w:rPr>
        <w:t>/201</w:t>
      </w:r>
      <w:r w:rsidR="00484C1D" w:rsidRPr="004E6368">
        <w:rPr>
          <w:rStyle w:val="b"/>
          <w:rFonts w:ascii="Arial" w:eastAsia="Arial Unicode MS" w:hAnsi="Arial" w:cs="Arial"/>
          <w:color w:val="000000"/>
          <w:sz w:val="26"/>
          <w:szCs w:val="26"/>
        </w:rPr>
        <w:t>6</w:t>
      </w:r>
      <w:r w:rsidRPr="004E6368">
        <w:rPr>
          <w:rStyle w:val="b"/>
          <w:rFonts w:ascii="Arial" w:eastAsia="Arial Unicode MS" w:hAnsi="Arial" w:cs="Arial"/>
          <w:color w:val="000000"/>
          <w:sz w:val="26"/>
          <w:szCs w:val="26"/>
        </w:rPr>
        <w:t>, la cual hace prueba plena en términos del artículo 173, fracción I, de la Ley</w:t>
      </w:r>
      <w:r>
        <w:rPr>
          <w:rStyle w:val="b"/>
          <w:rFonts w:ascii="Arial" w:eastAsia="Arial Unicode MS" w:hAnsi="Arial" w:cs="Arial"/>
          <w:color w:val="000000"/>
          <w:sz w:val="26"/>
          <w:szCs w:val="26"/>
        </w:rPr>
        <w:t xml:space="preserve"> de Justicia Administrativa para el Estado, por constar en actuaciones judiciales.</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De la que se lee, en su considerando segundo que </w:t>
      </w:r>
      <w:r w:rsidRPr="00A7795C">
        <w:rPr>
          <w:rStyle w:val="b"/>
          <w:rFonts w:eastAsia="Arial Unicode MS" w:cs="Calibri"/>
          <w:i/>
          <w:color w:val="000000"/>
          <w:sz w:val="24"/>
          <w:szCs w:val="24"/>
        </w:rPr>
        <w:t xml:space="preserve">“…QUE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A7795C">
        <w:rPr>
          <w:rStyle w:val="b"/>
          <w:rFonts w:eastAsia="Arial Unicode MS" w:cs="Calibri"/>
          <w:b/>
          <w:i/>
          <w:color w:val="000000"/>
          <w:sz w:val="24"/>
          <w:szCs w:val="24"/>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A7795C">
        <w:rPr>
          <w:rStyle w:val="b"/>
          <w:rFonts w:eastAsia="Arial Unicode MS" w:cs="Calibri"/>
          <w:i/>
          <w:color w:val="000000"/>
          <w:sz w:val="24"/>
          <w:szCs w:val="24"/>
        </w:rPr>
        <w:t xml:space="preserve"> Y QUE SE ASEGUREN LA RENTABILIDAD DEL SERVICIO PARA LOS PRESTADORES DE SERVICIO, MEDIANTE EL ANÁLISIS Y APLICACIÓN DE LAS VARIABLES ANALIZADAS EN EL ESTUDIO DE FACTIBILIDAD.”</w:t>
      </w:r>
      <w:r>
        <w:rPr>
          <w:rStyle w:val="b"/>
          <w:rFonts w:ascii="Arial" w:eastAsia="Arial Unicode MS" w:hAnsi="Arial" w:cs="Arial"/>
          <w:color w:val="000000"/>
          <w:sz w:val="26"/>
          <w:szCs w:val="26"/>
        </w:rPr>
        <w:t xml:space="preserve">; de igual forma, en el considerando tercero se estableció </w:t>
      </w:r>
      <w:r w:rsidRPr="00A7795C">
        <w:rPr>
          <w:rStyle w:val="b"/>
          <w:rFonts w:eastAsia="Arial Unicode MS" w:cs="Calibri"/>
          <w:i/>
          <w:color w:val="000000"/>
          <w:sz w:val="24"/>
          <w:szCs w:val="24"/>
        </w:rPr>
        <w:t xml:space="preserve">“…EN TALES CONDICIONES, EL PODER EJECUTIVO DEL ESTADO DE OAXACA, POR CONDUCTO DE LA SECRETARÍA DE VIALIDAD Y TRANSPORTE, CON EL PROPÓSITO DE IDENTIFICAR LAS UNIDADES DE MOTOR QUE PRESTEN EL SERVICIO DE TRANSPORTE DE PASAJEROS EN LA MODALIDAD DE TAXI, SIN CONTAR CON LA AUTORIZACIÓN OFICIAL DEBIDA EN LA CIUDAD DE HUAJUAPAN, </w:t>
      </w:r>
      <w:r w:rsidRPr="00A7795C">
        <w:rPr>
          <w:rStyle w:val="b"/>
          <w:rFonts w:eastAsia="Arial Unicode MS" w:cs="Calibri"/>
          <w:b/>
          <w:i/>
          <w:color w:val="000000"/>
          <w:sz w:val="24"/>
          <w:szCs w:val="24"/>
        </w:rPr>
        <w:t>REALIZÓ UN CONJUNTO DE ACCIONES DE ESTUDIO Y ANÁLISIS CON EL CONOCIMIENTO Y PARTICIPACIÓN DE LOS DIVERSOS ACTORES QUE INCIDEN EN LA PROBLEMÁTICA DEL TRANSPORTE EN DICHO CENTRO POBLACIONAL DERIVADO DE LO CUAL SE LOGRÓ LA IDENTIFICACIÓN DE LAS</w:t>
      </w:r>
      <w:r w:rsidR="00C31AE4" w:rsidRPr="00A7795C">
        <w:rPr>
          <w:rStyle w:val="b"/>
          <w:rFonts w:eastAsia="Arial Unicode MS" w:cs="Calibri"/>
          <w:b/>
          <w:i/>
          <w:color w:val="000000"/>
          <w:sz w:val="24"/>
          <w:szCs w:val="24"/>
        </w:rPr>
        <w:t xml:space="preserve"> </w:t>
      </w:r>
      <w:r w:rsidRPr="00A7795C">
        <w:rPr>
          <w:rStyle w:val="b"/>
          <w:rFonts w:eastAsia="Arial Unicode MS" w:cs="Calibri"/>
          <w:b/>
          <w:i/>
          <w:color w:val="000000"/>
          <w:sz w:val="24"/>
          <w:szCs w:val="24"/>
        </w:rPr>
        <w:t>UNIDADES SU</w:t>
      </w:r>
      <w:r w:rsidR="00C31AE4" w:rsidRPr="00A7795C">
        <w:rPr>
          <w:rStyle w:val="b"/>
          <w:rFonts w:eastAsia="Arial Unicode MS" w:cs="Calibri"/>
          <w:b/>
          <w:i/>
          <w:color w:val="000000"/>
          <w:sz w:val="24"/>
          <w:szCs w:val="24"/>
        </w:rPr>
        <w:t>S</w:t>
      </w:r>
      <w:r w:rsidRPr="00A7795C">
        <w:rPr>
          <w:rStyle w:val="b"/>
          <w:rFonts w:eastAsia="Arial Unicode MS" w:cs="Calibri"/>
          <w:b/>
          <w:i/>
          <w:color w:val="000000"/>
          <w:sz w:val="24"/>
          <w:szCs w:val="24"/>
        </w:rPr>
        <w:t>CEPTIBLES DE REGULARIZAR PARA LO CUAL SE LES ASIGNÓ A CADA CUAL UN JUEGO DE ELEMENTOS IDENTIFICATORIOS OFICIALES, CONSISTENTES EN UN TARJETON Y UNA CALCOMANÍA QUE FUERON ENTREGADOS DE FORMA PERSONAL RESPECTIVAMENTE A LOS PROPIETAROS Y/O POSEEDORES DE LAS UNIDADES RELACIONADAS DE CONFORMIDAD CON LOS CRITERIOS ESTABLECIDOS POR LA SECRETARÍA</w:t>
      </w:r>
      <w:r w:rsidRPr="00A7795C">
        <w:rPr>
          <w:rStyle w:val="b"/>
          <w:rFonts w:eastAsia="Arial Unicode MS" w:cs="Calibri"/>
          <w:i/>
          <w:color w:val="000000"/>
          <w:sz w:val="24"/>
          <w:szCs w:val="24"/>
        </w:rPr>
        <w:t>…”</w:t>
      </w:r>
      <w:r>
        <w:rPr>
          <w:rStyle w:val="b"/>
          <w:rFonts w:ascii="Arial" w:eastAsia="Arial Unicode MS" w:hAnsi="Arial" w:cs="Arial"/>
          <w:color w:val="000000"/>
          <w:sz w:val="26"/>
          <w:szCs w:val="26"/>
        </w:rPr>
        <w:t>. Énfasis añadido.</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lo que, dicha convocatoria tal y como lo estipula el artículo 29 BIS, de la Ley de Tránsito Reformada en el Estado, fue publicada ante la necesidad que existía, de acuerdo con lo establecido por las autoridades del Transporte, en la población de Huajuapan de León, y por la necesidad de regularizar aquellos prestadores del servicio público, que de facto, ya prestaban el servicio público de transporte de pasajeros, sin que mediara concesión o permiso alguno otorgado por el Ejecutivo de manera previa, como lo establece el diverso artículo 18, de la referida Ley.</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tanto, ante esa necesidad, se dio la publicación de la referida convocatoria, la cual no resulta ilegal por estar dirigida a determinado grupo de personas que fueron previamente identificadas por la autoridad de transporte, pues dicho llamado tiene su fundamento en el multicitado numeral 29 BIS, de la Ley de Tránsito Reformada, pues de no existir tal problemática no se hubiese convocado al procedimiento administrativo de mérito; de ahí que al ser una potestad del Estado y tener su fundamento en la Ley y ante un hecho que crea la “necesidad” del Estado para regular los servicios públicos, no se está ante una convocatoria que sea discriminatoria.</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De igual forma, en cuanto a lo alegado por l</w:t>
      </w:r>
      <w:r w:rsidR="00EB261E">
        <w:rPr>
          <w:rStyle w:val="b"/>
          <w:rFonts w:ascii="Arial" w:eastAsia="Arial Unicode MS" w:hAnsi="Arial" w:cs="Arial"/>
          <w:color w:val="000000"/>
          <w:sz w:val="26"/>
          <w:szCs w:val="26"/>
        </w:rPr>
        <w:t>a actora r</w:t>
      </w:r>
      <w:r>
        <w:rPr>
          <w:rStyle w:val="b"/>
          <w:rFonts w:ascii="Arial" w:eastAsia="Arial Unicode MS" w:hAnsi="Arial" w:cs="Arial"/>
          <w:color w:val="000000"/>
          <w:sz w:val="26"/>
          <w:szCs w:val="26"/>
        </w:rPr>
        <w:t>especto a que la convocatoria se establecieron criterios para la insaculación de personas de manera previa</w:t>
      </w:r>
      <w:r w:rsidR="00EB261E">
        <w:rPr>
          <w:rStyle w:val="b"/>
          <w:rFonts w:ascii="Arial" w:eastAsia="Arial Unicode MS" w:hAnsi="Arial" w:cs="Arial"/>
          <w:color w:val="000000"/>
          <w:sz w:val="26"/>
          <w:szCs w:val="26"/>
        </w:rPr>
        <w:t>,</w:t>
      </w:r>
      <w:r>
        <w:rPr>
          <w:rStyle w:val="b"/>
          <w:rFonts w:ascii="Arial" w:eastAsia="Arial Unicode MS" w:hAnsi="Arial" w:cs="Arial"/>
          <w:color w:val="000000"/>
          <w:sz w:val="26"/>
          <w:szCs w:val="26"/>
        </w:rPr>
        <w:t xml:space="preserve"> coartando su ejercicio de petición para acceder a una concesión para la prestación del servicio público de transporte; ya quedo establecido que en el propio cuerpo de la convocatoria se explicaron las razones de la necesidad al llamado para que ciertos particulares acudieran a participar en el procedimiento administrativo para el otorgamiento de títulos de concesión para la prestación de servicios públicos de transporte, y es en base a esa “necesidad” que la convocatoria sólo fue dirigida a personas que cumplían con ciertos requisitos; sin embargo, este hecho no violenta el derecho de petición ejercido por l</w:t>
      </w:r>
      <w:r w:rsidR="001E2C5A">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w:t>
      </w:r>
      <w:r w:rsidR="001E2C5A">
        <w:rPr>
          <w:rStyle w:val="b"/>
          <w:rFonts w:ascii="Arial" w:eastAsia="Arial Unicode MS" w:hAnsi="Arial" w:cs="Arial"/>
          <w:color w:val="000000"/>
          <w:sz w:val="26"/>
          <w:szCs w:val="26"/>
        </w:rPr>
        <w:t>parte actora</w:t>
      </w:r>
      <w:r>
        <w:rPr>
          <w:rStyle w:val="b"/>
          <w:rFonts w:ascii="Arial" w:eastAsia="Arial Unicode MS" w:hAnsi="Arial" w:cs="Arial"/>
          <w:color w:val="000000"/>
          <w:sz w:val="26"/>
          <w:szCs w:val="26"/>
        </w:rPr>
        <w:t xml:space="preserve">, pues tal y como lo manifiesta, presentó escrito dirigido ante la autoridad de transporte solicitando un título de concesión y el hecho de que exista por parte de las autoridades una convocatoria esto no se traduce en la voluntad final del Estado, de que a todos los aspirantes le sean otorgados dichos títulos de concesión, pues únicamente la convocatoria es para efecto de </w:t>
      </w:r>
      <w:r>
        <w:rPr>
          <w:rStyle w:val="b"/>
          <w:rFonts w:ascii="Arial" w:eastAsia="Arial Unicode MS" w:hAnsi="Arial" w:cs="Arial"/>
          <w:b/>
          <w:color w:val="000000"/>
          <w:sz w:val="26"/>
          <w:szCs w:val="26"/>
        </w:rPr>
        <w:t>participar en el procedimiento administrativo para la obtención de títulos de concesión para la prestación del servicio público de pasajeros en la modalidad de taxi</w:t>
      </w:r>
      <w:r>
        <w:rPr>
          <w:rStyle w:val="b"/>
          <w:rFonts w:ascii="Arial" w:eastAsia="Arial Unicode MS" w:hAnsi="Arial" w:cs="Arial"/>
          <w:color w:val="000000"/>
          <w:sz w:val="26"/>
          <w:szCs w:val="26"/>
        </w:rPr>
        <w:t>.</w:t>
      </w:r>
    </w:p>
    <w:p w:rsidR="004023AD" w:rsidRDefault="004023AD" w:rsidP="004023AD">
      <w:pPr>
        <w:spacing w:before="240" w:line="360" w:lineRule="auto"/>
        <w:ind w:firstLine="709"/>
        <w:jc w:val="both"/>
        <w:rPr>
          <w:rFonts w:ascii="Arial" w:hAnsi="Arial" w:cs="Arial"/>
          <w:bCs/>
          <w:sz w:val="26"/>
          <w:szCs w:val="26"/>
        </w:rPr>
      </w:pPr>
      <w:r>
        <w:rPr>
          <w:rFonts w:ascii="Arial" w:hAnsi="Arial" w:cs="Arial"/>
          <w:bCs/>
          <w:sz w:val="26"/>
          <w:szCs w:val="26"/>
        </w:rPr>
        <w:t xml:space="preserve">De lo anterior se sigue, que la convocatoria fue dirigida a ciudadanos que acreditaron ser propietarios de vehículos susceptibles a regularizarse, a los que se les entregaron un tarjetón y una calcomanía </w:t>
      </w:r>
      <w:r w:rsidRPr="004023AD">
        <w:rPr>
          <w:rFonts w:ascii="Arial" w:hAnsi="Arial" w:cs="Arial"/>
          <w:bCs/>
          <w:sz w:val="26"/>
          <w:szCs w:val="26"/>
        </w:rPr>
        <w:t>y</w:t>
      </w:r>
      <w:r>
        <w:rPr>
          <w:rFonts w:ascii="Arial" w:hAnsi="Arial" w:cs="Arial"/>
          <w:b/>
          <w:bCs/>
          <w:sz w:val="26"/>
          <w:szCs w:val="26"/>
        </w:rPr>
        <w:t xml:space="preserve">, </w:t>
      </w:r>
      <w:r>
        <w:rPr>
          <w:rFonts w:ascii="Arial" w:hAnsi="Arial" w:cs="Arial"/>
          <w:bCs/>
          <w:sz w:val="26"/>
          <w:szCs w:val="26"/>
        </w:rPr>
        <w:t>la actora no aportó medios de prueba idóneos que acreditaran que es propietaria de un vehículo tendiente a regularizarse, ni indicó en su solicitud el tarjetón entregado en el proceso de identificación de unidades susceptibles a regularizarse; pues de constancias de autos no se advierte haya exhibido los documentos referidos en la bases primera y segunda de la convocatoria; de ahí que, no exista violación al principio de equidad social, como lo aduce la Primera Instancia, pues en la convocatoria materia del juicio de nulidad, se establecieron una serie de requisitos a cumplirse para poder participar en el procedimiento indicado, mismos que no fueron acatados.</w:t>
      </w:r>
    </w:p>
    <w:p w:rsidR="004023AD" w:rsidRDefault="004023AD" w:rsidP="004023AD">
      <w:pPr>
        <w:spacing w:before="240" w:line="360" w:lineRule="auto"/>
        <w:ind w:firstLine="709"/>
        <w:jc w:val="both"/>
        <w:rPr>
          <w:rFonts w:ascii="Arial" w:hAnsi="Arial" w:cs="Arial"/>
          <w:bCs/>
          <w:sz w:val="26"/>
          <w:szCs w:val="26"/>
        </w:rPr>
      </w:pPr>
      <w:r>
        <w:rPr>
          <w:rFonts w:ascii="Arial" w:hAnsi="Arial" w:cs="Arial"/>
          <w:bCs/>
          <w:sz w:val="26"/>
          <w:szCs w:val="26"/>
        </w:rPr>
        <w:t xml:space="preserve">Alega también, que le causa agravio la declaración de validez parcial de la convocatoria impugnada, para el efecto de que se realicen las acciones jurídico administrativas para que Gabriela Martínez Arias, regularice la unidad de motor con la que presuntamente presta el servicio público de transporte (taxi) en la localidad de Huajuapan de León, Oaxaca, pues considera que tal acción contravendría disposiciones de orden público y se alteraría la armonía y paz social de la localidad, al afectarse la esfera jurídica de los verdaderos concesionarios que se presentaron con su documentación, en tiempo y forma, reiterando, que la actora no probó contar con un vehículo de motor susceptible de regularizarse. </w:t>
      </w:r>
    </w:p>
    <w:p w:rsidR="004023AD" w:rsidRDefault="004023AD" w:rsidP="004023AD">
      <w:pPr>
        <w:spacing w:before="240" w:line="360" w:lineRule="auto"/>
        <w:ind w:firstLine="709"/>
        <w:jc w:val="both"/>
        <w:rPr>
          <w:rFonts w:ascii="Arial" w:hAnsi="Arial" w:cs="Arial"/>
          <w:bCs/>
          <w:sz w:val="26"/>
          <w:szCs w:val="26"/>
        </w:rPr>
      </w:pPr>
      <w:r>
        <w:rPr>
          <w:rFonts w:ascii="Arial" w:hAnsi="Arial" w:cs="Arial"/>
          <w:bCs/>
          <w:sz w:val="26"/>
          <w:szCs w:val="26"/>
        </w:rPr>
        <w:t xml:space="preserve">Asiste razón al recurrente, dado que como ya se estableció en párrafos precedentes, la actora no probó contar con un vehículo susceptible de regularizarse, como fue establecido en la convocatoria para poder participar, ni mucho menos acreditó haber cumplido con los requisitos que fueron plasmados en la convocatoria y, sin embargo, como lo aduce el recurrente, de declararse la validez parcial para que se realicen las acciones jurídico-administrativas para que se incluya la actora en el referido procedimiento administrativo de regularización para la obtención de títulos de concesión para la prestación del servicio público de pasajeros en la modalidad de taxi, aun cuando no cumplió con los requisitos para poder participar, se transgrediría el principio de igualdad de aquéllas personas que cumplieron con los requisitos para participar en tiempo y forma, al pretenderse que exista un trato igualitario, respecto de aquéllas personas que no cumplieron con los requisitos, y aquellas que sí los </w:t>
      </w:r>
      <w:r w:rsidRPr="0073405F">
        <w:rPr>
          <w:rFonts w:ascii="Arial" w:hAnsi="Arial" w:cs="Arial"/>
          <w:bCs/>
          <w:sz w:val="26"/>
          <w:szCs w:val="26"/>
        </w:rPr>
        <w:t>cumplieron</w:t>
      </w:r>
      <w:r>
        <w:rPr>
          <w:rFonts w:ascii="Arial" w:hAnsi="Arial" w:cs="Arial"/>
          <w:bCs/>
          <w:sz w:val="26"/>
          <w:szCs w:val="26"/>
        </w:rPr>
        <w:t>.</w:t>
      </w:r>
    </w:p>
    <w:p w:rsidR="00DD5F33" w:rsidRDefault="003356C7" w:rsidP="003356C7">
      <w:pPr>
        <w:spacing w:before="240" w:line="360" w:lineRule="auto"/>
        <w:ind w:firstLine="709"/>
        <w:jc w:val="both"/>
        <w:rPr>
          <w:rFonts w:ascii="Arial" w:hAnsi="Arial" w:cs="Arial"/>
          <w:bCs/>
          <w:sz w:val="26"/>
          <w:szCs w:val="26"/>
        </w:rPr>
      </w:pPr>
      <w:r>
        <w:rPr>
          <w:rFonts w:ascii="Arial" w:hAnsi="Arial" w:cs="Arial"/>
          <w:bCs/>
          <w:sz w:val="26"/>
          <w:szCs w:val="26"/>
        </w:rPr>
        <w:t>Resulta trascendente señalar, que el principio de igualdad pretende que las personas reciban un mismo trat</w:t>
      </w:r>
      <w:r w:rsidR="0073405F">
        <w:rPr>
          <w:rFonts w:ascii="Arial" w:hAnsi="Arial" w:cs="Arial"/>
          <w:bCs/>
          <w:sz w:val="26"/>
          <w:szCs w:val="26"/>
        </w:rPr>
        <w:t>o</w:t>
      </w:r>
      <w:r>
        <w:rPr>
          <w:rFonts w:ascii="Arial" w:hAnsi="Arial" w:cs="Arial"/>
          <w:bCs/>
          <w:sz w:val="26"/>
          <w:szCs w:val="26"/>
        </w:rPr>
        <w:t xml:space="preserve"> ante la ley, es decir, igual en condiciones iguales, </w:t>
      </w:r>
      <w:r w:rsidR="00DD5F33" w:rsidRPr="00DD5F33">
        <w:rPr>
          <w:rFonts w:ascii="Arial" w:hAnsi="Arial" w:cs="Arial"/>
          <w:bCs/>
          <w:sz w:val="26"/>
          <w:szCs w:val="26"/>
        </w:rPr>
        <w:t xml:space="preserve">si su </w:t>
      </w:r>
      <w:r w:rsidR="00DD5F33">
        <w:rPr>
          <w:rFonts w:ascii="Arial" w:hAnsi="Arial" w:cs="Arial"/>
          <w:bCs/>
          <w:sz w:val="26"/>
          <w:szCs w:val="26"/>
        </w:rPr>
        <w:t>caso es semejante a los otros</w:t>
      </w:r>
      <w:r>
        <w:rPr>
          <w:rFonts w:ascii="Arial" w:hAnsi="Arial" w:cs="Arial"/>
          <w:bCs/>
          <w:sz w:val="26"/>
          <w:szCs w:val="26"/>
        </w:rPr>
        <w:t xml:space="preserve">. </w:t>
      </w:r>
      <w:r w:rsidR="00DD5F33">
        <w:rPr>
          <w:rFonts w:ascii="Arial" w:hAnsi="Arial" w:cs="Arial"/>
          <w:bCs/>
          <w:sz w:val="26"/>
          <w:szCs w:val="26"/>
        </w:rPr>
        <w:t>Lo anterior es así, dado</w:t>
      </w:r>
      <w:r>
        <w:rPr>
          <w:rFonts w:ascii="Arial" w:hAnsi="Arial" w:cs="Arial"/>
          <w:bCs/>
          <w:sz w:val="26"/>
          <w:szCs w:val="26"/>
        </w:rPr>
        <w:t xml:space="preserve"> que en el caso de que </w:t>
      </w:r>
      <w:r w:rsidR="00DD5F33">
        <w:rPr>
          <w:rFonts w:ascii="Arial" w:hAnsi="Arial" w:cs="Arial"/>
          <w:bCs/>
          <w:sz w:val="26"/>
          <w:szCs w:val="26"/>
        </w:rPr>
        <w:t xml:space="preserve">los involucrados en el caso concreto </w:t>
      </w:r>
      <w:r>
        <w:rPr>
          <w:rFonts w:ascii="Arial" w:hAnsi="Arial" w:cs="Arial"/>
          <w:bCs/>
          <w:sz w:val="26"/>
          <w:szCs w:val="26"/>
        </w:rPr>
        <w:t>no se hallen en el mismo supuesto, entonces no puede establecerse una situación de igualdad, debido a que sus propias condiciones no son similares.</w:t>
      </w:r>
    </w:p>
    <w:p w:rsidR="005C6056" w:rsidRDefault="003356C7" w:rsidP="003356C7">
      <w:pPr>
        <w:spacing w:before="240" w:line="360" w:lineRule="auto"/>
        <w:ind w:firstLine="709"/>
        <w:jc w:val="both"/>
        <w:rPr>
          <w:rFonts w:ascii="Arial" w:hAnsi="Arial" w:cs="Arial"/>
          <w:bCs/>
          <w:sz w:val="26"/>
          <w:szCs w:val="26"/>
        </w:rPr>
      </w:pPr>
      <w:r>
        <w:rPr>
          <w:rFonts w:ascii="Arial" w:hAnsi="Arial" w:cs="Arial"/>
          <w:bCs/>
          <w:sz w:val="26"/>
          <w:szCs w:val="26"/>
        </w:rPr>
        <w:t xml:space="preserve">El principio de igualdad implica </w:t>
      </w:r>
      <w:r w:rsidR="00DD5F33">
        <w:rPr>
          <w:rFonts w:ascii="Arial" w:hAnsi="Arial" w:cs="Arial"/>
          <w:bCs/>
          <w:sz w:val="26"/>
          <w:szCs w:val="26"/>
        </w:rPr>
        <w:t>dar un</w:t>
      </w:r>
      <w:r>
        <w:rPr>
          <w:rFonts w:ascii="Arial" w:hAnsi="Arial" w:cs="Arial"/>
          <w:bCs/>
          <w:sz w:val="26"/>
          <w:szCs w:val="26"/>
        </w:rPr>
        <w:t xml:space="preserve"> trat</w:t>
      </w:r>
      <w:r w:rsidR="00DD5F33">
        <w:rPr>
          <w:rFonts w:ascii="Arial" w:hAnsi="Arial" w:cs="Arial"/>
          <w:bCs/>
          <w:sz w:val="26"/>
          <w:szCs w:val="26"/>
        </w:rPr>
        <w:t>o</w:t>
      </w:r>
      <w:r>
        <w:rPr>
          <w:rFonts w:ascii="Arial" w:hAnsi="Arial" w:cs="Arial"/>
          <w:bCs/>
          <w:sz w:val="26"/>
          <w:szCs w:val="26"/>
        </w:rPr>
        <w:t xml:space="preserve"> igual a los iguales y desigual a </w:t>
      </w:r>
      <w:r w:rsidR="00DD5F33">
        <w:rPr>
          <w:rFonts w:ascii="Arial" w:hAnsi="Arial" w:cs="Arial"/>
          <w:bCs/>
          <w:sz w:val="26"/>
          <w:szCs w:val="26"/>
        </w:rPr>
        <w:t>l</w:t>
      </w:r>
      <w:r>
        <w:rPr>
          <w:rFonts w:ascii="Arial" w:hAnsi="Arial" w:cs="Arial"/>
          <w:bCs/>
          <w:sz w:val="26"/>
          <w:szCs w:val="26"/>
        </w:rPr>
        <w:t>o</w:t>
      </w:r>
      <w:r w:rsidR="00DD5F33">
        <w:rPr>
          <w:rFonts w:ascii="Arial" w:hAnsi="Arial" w:cs="Arial"/>
          <w:bCs/>
          <w:sz w:val="26"/>
          <w:szCs w:val="26"/>
        </w:rPr>
        <w:t>s desiguales; t</w:t>
      </w:r>
      <w:r>
        <w:rPr>
          <w:rFonts w:ascii="Arial" w:hAnsi="Arial" w:cs="Arial"/>
          <w:bCs/>
          <w:sz w:val="26"/>
          <w:szCs w:val="26"/>
        </w:rPr>
        <w:t>ambién implica un ejercicio comparativo entre las personas u objetos que habrán de sujetarse al escrutinio de trato semejante, pero esa determinación comparativa en manera alguna puede ser arbitraria</w:t>
      </w:r>
      <w:r w:rsidR="005C6056">
        <w:rPr>
          <w:rFonts w:ascii="Arial" w:hAnsi="Arial" w:cs="Arial"/>
          <w:bCs/>
          <w:sz w:val="26"/>
          <w:szCs w:val="26"/>
        </w:rPr>
        <w:t>,</w:t>
      </w:r>
      <w:r>
        <w:rPr>
          <w:rFonts w:ascii="Arial" w:hAnsi="Arial" w:cs="Arial"/>
          <w:bCs/>
          <w:sz w:val="26"/>
          <w:szCs w:val="26"/>
        </w:rPr>
        <w:t xml:space="preserve"> ni libre, debido a que indudablemente tendrá que atender a las características propias de las personas u objetos en análisis.</w:t>
      </w:r>
    </w:p>
    <w:p w:rsidR="003356C7" w:rsidRDefault="003356C7" w:rsidP="003356C7">
      <w:pPr>
        <w:spacing w:before="240" w:line="360" w:lineRule="auto"/>
        <w:ind w:firstLine="709"/>
        <w:jc w:val="both"/>
        <w:rPr>
          <w:rFonts w:ascii="Arial" w:hAnsi="Arial" w:cs="Arial"/>
          <w:bCs/>
          <w:sz w:val="26"/>
          <w:szCs w:val="26"/>
        </w:rPr>
      </w:pPr>
      <w:r>
        <w:rPr>
          <w:rFonts w:ascii="Arial" w:hAnsi="Arial" w:cs="Arial"/>
          <w:bCs/>
          <w:sz w:val="26"/>
          <w:szCs w:val="26"/>
        </w:rPr>
        <w:t xml:space="preserve">Estas </w:t>
      </w:r>
      <w:r w:rsidR="005C6056">
        <w:rPr>
          <w:rFonts w:ascii="Arial" w:hAnsi="Arial" w:cs="Arial"/>
          <w:bCs/>
          <w:sz w:val="26"/>
          <w:szCs w:val="26"/>
        </w:rPr>
        <w:t xml:space="preserve">consideraciones </w:t>
      </w:r>
      <w:r>
        <w:rPr>
          <w:rFonts w:ascii="Arial" w:hAnsi="Arial" w:cs="Arial"/>
          <w:bCs/>
          <w:sz w:val="26"/>
          <w:szCs w:val="26"/>
        </w:rPr>
        <w:t xml:space="preserve">encuentran </w:t>
      </w:r>
      <w:r w:rsidR="005C6056">
        <w:rPr>
          <w:rFonts w:ascii="Arial" w:hAnsi="Arial" w:cs="Arial"/>
          <w:bCs/>
          <w:sz w:val="26"/>
          <w:szCs w:val="26"/>
        </w:rPr>
        <w:t>sustento</w:t>
      </w:r>
      <w:r>
        <w:rPr>
          <w:rFonts w:ascii="Arial" w:hAnsi="Arial" w:cs="Arial"/>
          <w:bCs/>
          <w:sz w:val="26"/>
          <w:szCs w:val="26"/>
        </w:rPr>
        <w:t xml:space="preserve"> en las jurisprudencias</w:t>
      </w:r>
      <w:r w:rsidR="005C6056">
        <w:rPr>
          <w:rFonts w:ascii="Arial" w:hAnsi="Arial" w:cs="Arial"/>
          <w:bCs/>
          <w:sz w:val="26"/>
          <w:szCs w:val="26"/>
        </w:rPr>
        <w:t xml:space="preserve"> siguientes:</w:t>
      </w:r>
      <w:r>
        <w:rPr>
          <w:rFonts w:ascii="Arial" w:hAnsi="Arial" w:cs="Arial"/>
          <w:bCs/>
          <w:sz w:val="26"/>
          <w:szCs w:val="26"/>
        </w:rPr>
        <w:t xml:space="preserve"> 1a.J 55/2006</w:t>
      </w:r>
      <w:r w:rsidR="0017764C">
        <w:rPr>
          <w:rFonts w:ascii="Arial" w:hAnsi="Arial" w:cs="Arial"/>
          <w:bCs/>
          <w:sz w:val="26"/>
          <w:szCs w:val="26"/>
        </w:rPr>
        <w:t>, emitida p</w:t>
      </w:r>
      <w:r>
        <w:rPr>
          <w:rFonts w:ascii="Arial" w:hAnsi="Arial" w:cs="Arial"/>
          <w:bCs/>
          <w:sz w:val="26"/>
          <w:szCs w:val="26"/>
        </w:rPr>
        <w:t>or la Primera Sala de la Suprema Corte de Justicia de la Nación en la novena época, publicada en el Semanario Judicial de la Federación y su Gaceta</w:t>
      </w:r>
      <w:r w:rsidR="0017764C">
        <w:rPr>
          <w:rFonts w:ascii="Arial" w:hAnsi="Arial" w:cs="Arial"/>
          <w:bCs/>
          <w:sz w:val="26"/>
          <w:szCs w:val="26"/>
        </w:rPr>
        <w:t xml:space="preserve">, </w:t>
      </w:r>
      <w:r>
        <w:rPr>
          <w:rFonts w:ascii="Arial" w:hAnsi="Arial" w:cs="Arial"/>
          <w:bCs/>
          <w:sz w:val="26"/>
          <w:szCs w:val="26"/>
        </w:rPr>
        <w:t>Tomo XXIV</w:t>
      </w:r>
      <w:r w:rsidR="0017764C">
        <w:rPr>
          <w:rFonts w:ascii="Arial" w:hAnsi="Arial" w:cs="Arial"/>
          <w:bCs/>
          <w:sz w:val="26"/>
          <w:szCs w:val="26"/>
        </w:rPr>
        <w:t xml:space="preserve">, </w:t>
      </w:r>
      <w:r>
        <w:rPr>
          <w:rFonts w:ascii="Arial" w:hAnsi="Arial" w:cs="Arial"/>
          <w:bCs/>
          <w:sz w:val="26"/>
          <w:szCs w:val="26"/>
        </w:rPr>
        <w:t>septiembre de 2006, página 75, bajo el rubro y texto siguientes:</w:t>
      </w:r>
    </w:p>
    <w:p w:rsidR="003356C7" w:rsidRPr="00B21BD1" w:rsidRDefault="003356C7" w:rsidP="0017764C">
      <w:pPr>
        <w:autoSpaceDE w:val="0"/>
        <w:autoSpaceDN w:val="0"/>
        <w:adjustRightInd w:val="0"/>
        <w:spacing w:after="0" w:line="240" w:lineRule="auto"/>
        <w:ind w:left="851" w:right="616"/>
        <w:jc w:val="both"/>
        <w:rPr>
          <w:rFonts w:cs="Calibri"/>
          <w:bCs/>
          <w:i/>
          <w:sz w:val="24"/>
          <w:szCs w:val="24"/>
        </w:rPr>
      </w:pPr>
      <w:r w:rsidRPr="00B21BD1">
        <w:rPr>
          <w:rFonts w:cs="Calibri"/>
          <w:i/>
          <w:sz w:val="24"/>
          <w:szCs w:val="24"/>
          <w:lang w:val="es-MX"/>
        </w:rPr>
        <w:t>“</w:t>
      </w:r>
      <w:r w:rsidRPr="00B21BD1">
        <w:rPr>
          <w:rFonts w:cs="Calibri"/>
          <w:b/>
          <w:i/>
          <w:sz w:val="24"/>
          <w:szCs w:val="24"/>
          <w:lang w:val="es-MX"/>
        </w:rPr>
        <w:t>IGUALDAD. CRITERIOS PARA DETERMINAR SI EL LEGISLADOR RESPETA ESE PRINCIPIO CONSTITUCIONAL</w:t>
      </w:r>
      <w:r w:rsidRPr="00B21BD1">
        <w:rPr>
          <w:rFonts w:cs="Calibri"/>
          <w:i/>
          <w:sz w:val="24"/>
          <w:szCs w:val="24"/>
          <w:lang w:val="es-MX"/>
        </w:rPr>
        <w:t>.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3356C7" w:rsidRPr="008D3A43" w:rsidRDefault="003356C7" w:rsidP="003356C7">
      <w:pPr>
        <w:spacing w:before="240" w:line="360" w:lineRule="auto"/>
        <w:jc w:val="both"/>
        <w:rPr>
          <w:rFonts w:ascii="Arial" w:hAnsi="Arial" w:cs="Arial"/>
          <w:sz w:val="24"/>
          <w:szCs w:val="24"/>
        </w:rPr>
      </w:pPr>
      <w:r>
        <w:rPr>
          <w:rFonts w:ascii="Arial" w:hAnsi="Arial" w:cs="Arial"/>
          <w:bCs/>
          <w:sz w:val="26"/>
          <w:szCs w:val="26"/>
        </w:rPr>
        <w:tab/>
      </w:r>
      <w:r w:rsidR="0017764C">
        <w:rPr>
          <w:rFonts w:ascii="Arial" w:hAnsi="Arial" w:cs="Arial"/>
          <w:bCs/>
          <w:sz w:val="26"/>
          <w:szCs w:val="26"/>
        </w:rPr>
        <w:t>J</w:t>
      </w:r>
      <w:r w:rsidRPr="008D3A43">
        <w:rPr>
          <w:rFonts w:ascii="Arial" w:hAnsi="Arial" w:cs="Arial"/>
          <w:bCs/>
          <w:sz w:val="24"/>
          <w:szCs w:val="24"/>
        </w:rPr>
        <w:t xml:space="preserve">urisprudencia </w:t>
      </w:r>
      <w:r w:rsidRPr="008D3A43">
        <w:rPr>
          <w:rFonts w:ascii="Arial" w:hAnsi="Arial" w:cs="Arial"/>
          <w:sz w:val="24"/>
          <w:szCs w:val="24"/>
        </w:rPr>
        <w:t>1a./J. 46/2016 (10a.) de la Primera Sala de la Suprema Corte de Justicia de la Nación</w:t>
      </w:r>
      <w:r w:rsidR="0017764C">
        <w:rPr>
          <w:rFonts w:ascii="Arial" w:hAnsi="Arial" w:cs="Arial"/>
          <w:sz w:val="24"/>
          <w:szCs w:val="24"/>
        </w:rPr>
        <w:t xml:space="preserve">, </w:t>
      </w:r>
      <w:r w:rsidRPr="008D3A43">
        <w:rPr>
          <w:rFonts w:ascii="Arial" w:hAnsi="Arial" w:cs="Arial"/>
          <w:sz w:val="24"/>
          <w:szCs w:val="24"/>
        </w:rPr>
        <w:t>Décima época</w:t>
      </w:r>
      <w:r w:rsidR="0017764C">
        <w:rPr>
          <w:rFonts w:ascii="Arial" w:hAnsi="Arial" w:cs="Arial"/>
          <w:sz w:val="24"/>
          <w:szCs w:val="24"/>
        </w:rPr>
        <w:t xml:space="preserve">, publicada </w:t>
      </w:r>
      <w:r w:rsidRPr="008D3A43">
        <w:rPr>
          <w:rFonts w:ascii="Arial" w:hAnsi="Arial" w:cs="Arial"/>
          <w:sz w:val="24"/>
          <w:szCs w:val="24"/>
        </w:rPr>
        <w:t>en la Gaceta del Semanario Judicial de l</w:t>
      </w:r>
      <w:r w:rsidR="0017764C">
        <w:rPr>
          <w:rFonts w:ascii="Arial" w:hAnsi="Arial" w:cs="Arial"/>
          <w:sz w:val="24"/>
          <w:szCs w:val="24"/>
        </w:rPr>
        <w:t xml:space="preserve">a Federación en el Libro 34, </w:t>
      </w:r>
      <w:r w:rsidRPr="008D3A43">
        <w:rPr>
          <w:rFonts w:ascii="Arial" w:hAnsi="Arial" w:cs="Arial"/>
          <w:sz w:val="24"/>
          <w:szCs w:val="24"/>
        </w:rPr>
        <w:t>septiembre de 2016, Tomo I</w:t>
      </w:r>
      <w:r w:rsidR="0017764C">
        <w:rPr>
          <w:rFonts w:ascii="Arial" w:hAnsi="Arial" w:cs="Arial"/>
          <w:sz w:val="24"/>
          <w:szCs w:val="24"/>
        </w:rPr>
        <w:t>,</w:t>
      </w:r>
      <w:r w:rsidRPr="008D3A43">
        <w:rPr>
          <w:rFonts w:ascii="Arial" w:hAnsi="Arial" w:cs="Arial"/>
          <w:sz w:val="24"/>
          <w:szCs w:val="24"/>
        </w:rPr>
        <w:t xml:space="preserve"> página 357, con el rubro y texto siguientes: </w:t>
      </w:r>
    </w:p>
    <w:p w:rsidR="003356C7" w:rsidRPr="00B21BD1" w:rsidRDefault="003356C7" w:rsidP="0017764C">
      <w:pPr>
        <w:spacing w:after="0" w:line="240" w:lineRule="auto"/>
        <w:ind w:left="851" w:right="616"/>
        <w:jc w:val="both"/>
        <w:rPr>
          <w:rFonts w:cs="Calibri"/>
          <w:i/>
          <w:sz w:val="24"/>
          <w:szCs w:val="24"/>
        </w:rPr>
      </w:pPr>
      <w:r w:rsidRPr="00B21BD1">
        <w:rPr>
          <w:rFonts w:cs="Calibri"/>
          <w:i/>
          <w:sz w:val="24"/>
          <w:szCs w:val="24"/>
        </w:rPr>
        <w:t>“</w:t>
      </w:r>
      <w:r w:rsidRPr="00B21BD1">
        <w:rPr>
          <w:rFonts w:cs="Calibri"/>
          <w:b/>
          <w:i/>
          <w:sz w:val="24"/>
          <w:szCs w:val="24"/>
        </w:rPr>
        <w:t>IGUALDAD. DELIMITACIÓN CONCEPTUAL DE ESTE PRINCIPIO</w:t>
      </w:r>
      <w:r w:rsidRPr="00B21BD1">
        <w:rPr>
          <w:rFonts w:cs="Calibri"/>
          <w:i/>
          <w:sz w:val="24"/>
          <w:szCs w:val="24"/>
        </w:rPr>
        <w:t>.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3356C7" w:rsidRPr="008D3A43" w:rsidRDefault="0017764C" w:rsidP="003356C7">
      <w:pPr>
        <w:spacing w:before="240" w:line="360" w:lineRule="auto"/>
        <w:ind w:firstLine="709"/>
        <w:jc w:val="both"/>
        <w:rPr>
          <w:rFonts w:ascii="Arial" w:hAnsi="Arial" w:cs="Arial"/>
          <w:bCs/>
          <w:sz w:val="26"/>
          <w:szCs w:val="26"/>
        </w:rPr>
      </w:pPr>
      <w:r>
        <w:rPr>
          <w:rFonts w:ascii="Arial" w:hAnsi="Arial" w:cs="Arial"/>
          <w:bCs/>
          <w:sz w:val="26"/>
          <w:szCs w:val="26"/>
        </w:rPr>
        <w:t>P</w:t>
      </w:r>
      <w:r w:rsidR="003356C7">
        <w:rPr>
          <w:rFonts w:ascii="Arial" w:hAnsi="Arial" w:cs="Arial"/>
          <w:bCs/>
          <w:sz w:val="26"/>
          <w:szCs w:val="26"/>
        </w:rPr>
        <w:t xml:space="preserve">or </w:t>
      </w:r>
      <w:r>
        <w:rPr>
          <w:rFonts w:ascii="Arial" w:hAnsi="Arial" w:cs="Arial"/>
          <w:bCs/>
          <w:sz w:val="26"/>
          <w:szCs w:val="26"/>
        </w:rPr>
        <w:t>las anteriores consideraciones, es que la razón otorgada por la S</w:t>
      </w:r>
      <w:r w:rsidR="003356C7">
        <w:rPr>
          <w:rFonts w:ascii="Arial" w:hAnsi="Arial" w:cs="Arial"/>
          <w:bCs/>
          <w:sz w:val="26"/>
          <w:szCs w:val="26"/>
        </w:rPr>
        <w:t xml:space="preserve">ala de origen no es precisa en establecer que la inclusión del actor en el procedimiento administrativo de regularización es acorde al principio de igualdad, debido que como se ha reiterado en </w:t>
      </w:r>
      <w:r w:rsidR="00702343">
        <w:rPr>
          <w:rFonts w:ascii="Arial" w:hAnsi="Arial" w:cs="Arial"/>
          <w:bCs/>
          <w:sz w:val="26"/>
          <w:szCs w:val="26"/>
        </w:rPr>
        <w:t>párrafos precedentes</w:t>
      </w:r>
      <w:r w:rsidR="003356C7">
        <w:rPr>
          <w:rFonts w:ascii="Arial" w:hAnsi="Arial" w:cs="Arial"/>
          <w:bCs/>
          <w:sz w:val="26"/>
          <w:szCs w:val="26"/>
        </w:rPr>
        <w:t xml:space="preserve">, de las constancias </w:t>
      </w:r>
      <w:r w:rsidR="00702343">
        <w:rPr>
          <w:rFonts w:ascii="Arial" w:hAnsi="Arial" w:cs="Arial"/>
          <w:bCs/>
          <w:sz w:val="26"/>
          <w:szCs w:val="26"/>
        </w:rPr>
        <w:t xml:space="preserve">de autos se advierte, que el actor en el juicio de nulidad no se ajustó a </w:t>
      </w:r>
      <w:r w:rsidR="003356C7">
        <w:rPr>
          <w:rFonts w:ascii="Arial" w:hAnsi="Arial" w:cs="Arial"/>
          <w:bCs/>
          <w:sz w:val="26"/>
          <w:szCs w:val="26"/>
        </w:rPr>
        <w:t>los requisitos establecid</w:t>
      </w:r>
      <w:r w:rsidR="00702343">
        <w:rPr>
          <w:rFonts w:ascii="Arial" w:hAnsi="Arial" w:cs="Arial"/>
          <w:bCs/>
          <w:sz w:val="26"/>
          <w:szCs w:val="26"/>
        </w:rPr>
        <w:t xml:space="preserve">os en la Convocatoria impugnada; por tanto, </w:t>
      </w:r>
      <w:r w:rsidR="003356C7">
        <w:rPr>
          <w:rFonts w:ascii="Arial" w:hAnsi="Arial" w:cs="Arial"/>
          <w:bCs/>
          <w:sz w:val="26"/>
          <w:szCs w:val="26"/>
        </w:rPr>
        <w:t xml:space="preserve">no </w:t>
      </w:r>
      <w:r w:rsidR="00702343">
        <w:rPr>
          <w:rFonts w:ascii="Arial" w:hAnsi="Arial" w:cs="Arial"/>
          <w:bCs/>
          <w:sz w:val="26"/>
          <w:szCs w:val="26"/>
        </w:rPr>
        <w:t>puede disfrutar de</w:t>
      </w:r>
      <w:r w:rsidR="003356C7">
        <w:rPr>
          <w:rFonts w:ascii="Arial" w:hAnsi="Arial" w:cs="Arial"/>
          <w:bCs/>
          <w:sz w:val="26"/>
          <w:szCs w:val="26"/>
        </w:rPr>
        <w:t xml:space="preserve"> las mismas condiciones que las personas que sí </w:t>
      </w:r>
      <w:r w:rsidR="00702343">
        <w:rPr>
          <w:rFonts w:ascii="Arial" w:hAnsi="Arial" w:cs="Arial"/>
          <w:bCs/>
          <w:sz w:val="26"/>
          <w:szCs w:val="26"/>
        </w:rPr>
        <w:t>cumplieron</w:t>
      </w:r>
      <w:r w:rsidR="003356C7">
        <w:rPr>
          <w:rFonts w:ascii="Arial" w:hAnsi="Arial" w:cs="Arial"/>
          <w:bCs/>
          <w:sz w:val="26"/>
          <w:szCs w:val="26"/>
        </w:rPr>
        <w:t xml:space="preserve"> esos requisitos, de ahí que,</w:t>
      </w:r>
      <w:r w:rsidR="006E5228">
        <w:rPr>
          <w:rFonts w:ascii="Arial" w:hAnsi="Arial" w:cs="Arial"/>
          <w:bCs/>
          <w:sz w:val="26"/>
          <w:szCs w:val="26"/>
        </w:rPr>
        <w:t xml:space="preserve"> considerarlo en sentido contrario, vulneraría </w:t>
      </w:r>
      <w:r w:rsidR="003356C7">
        <w:rPr>
          <w:rFonts w:ascii="Arial" w:hAnsi="Arial" w:cs="Arial"/>
          <w:bCs/>
          <w:sz w:val="26"/>
          <w:szCs w:val="26"/>
        </w:rPr>
        <w:t xml:space="preserve">el principio de igualdad. </w:t>
      </w:r>
    </w:p>
    <w:p w:rsidR="00096AEB" w:rsidRDefault="003356C7" w:rsidP="003356C7">
      <w:pPr>
        <w:widowControl w:val="0"/>
        <w:tabs>
          <w:tab w:val="left" w:pos="0"/>
        </w:tabs>
        <w:spacing w:before="240" w:after="0" w:line="360" w:lineRule="auto"/>
        <w:ind w:right="18"/>
        <w:jc w:val="both"/>
        <w:rPr>
          <w:rFonts w:ascii="Arial" w:hAnsi="Arial" w:cs="Arial"/>
          <w:bCs/>
          <w:sz w:val="26"/>
          <w:szCs w:val="26"/>
        </w:rPr>
      </w:pPr>
      <w:r>
        <w:rPr>
          <w:rFonts w:ascii="Arial" w:hAnsi="Arial" w:cs="Arial"/>
          <w:bCs/>
          <w:sz w:val="26"/>
          <w:szCs w:val="26"/>
        </w:rPr>
        <w:tab/>
        <w:t xml:space="preserve">En consecuencia, al haberse establecido que el actor no acreditó </w:t>
      </w:r>
      <w:r w:rsidR="006E5228">
        <w:rPr>
          <w:rFonts w:ascii="Arial" w:hAnsi="Arial" w:cs="Arial"/>
          <w:bCs/>
          <w:sz w:val="26"/>
          <w:szCs w:val="26"/>
        </w:rPr>
        <w:t xml:space="preserve">haber </w:t>
      </w:r>
      <w:r>
        <w:rPr>
          <w:rFonts w:ascii="Arial" w:hAnsi="Arial" w:cs="Arial"/>
          <w:bCs/>
          <w:sz w:val="26"/>
          <w:szCs w:val="26"/>
        </w:rPr>
        <w:t>cumpli</w:t>
      </w:r>
      <w:r w:rsidR="006E5228">
        <w:rPr>
          <w:rFonts w:ascii="Arial" w:hAnsi="Arial" w:cs="Arial"/>
          <w:bCs/>
          <w:sz w:val="26"/>
          <w:szCs w:val="26"/>
        </w:rPr>
        <w:t>do</w:t>
      </w:r>
      <w:r>
        <w:rPr>
          <w:rFonts w:ascii="Arial" w:hAnsi="Arial" w:cs="Arial"/>
          <w:bCs/>
          <w:sz w:val="26"/>
          <w:szCs w:val="26"/>
        </w:rPr>
        <w:t xml:space="preserve"> con los requisitos necesarios para participar en el procedimiento administrativo </w:t>
      </w:r>
      <w:r w:rsidR="00096AEB">
        <w:rPr>
          <w:rFonts w:ascii="Arial" w:hAnsi="Arial" w:cs="Arial"/>
          <w:bCs/>
          <w:sz w:val="26"/>
          <w:szCs w:val="26"/>
        </w:rPr>
        <w:t>dirigido a propietarios de unidades de motor susceptibles de regularizarse, a través de</w:t>
      </w:r>
      <w:r>
        <w:rPr>
          <w:rFonts w:ascii="Arial" w:hAnsi="Arial" w:cs="Arial"/>
          <w:bCs/>
          <w:sz w:val="26"/>
          <w:szCs w:val="26"/>
        </w:rPr>
        <w:t xml:space="preserve"> la obtención de títulos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impugnada</w:t>
      </w:r>
      <w:r w:rsidR="00096AEB">
        <w:rPr>
          <w:rFonts w:ascii="Arial" w:hAnsi="Arial" w:cs="Arial"/>
          <w:bCs/>
          <w:sz w:val="26"/>
          <w:szCs w:val="26"/>
        </w:rPr>
        <w:t>, al determinar lo siguiente:</w:t>
      </w:r>
      <w:r>
        <w:rPr>
          <w:rFonts w:ascii="Arial" w:hAnsi="Arial" w:cs="Arial"/>
          <w:bCs/>
          <w:sz w:val="26"/>
          <w:szCs w:val="26"/>
        </w:rPr>
        <w:t xml:space="preserve"> “</w:t>
      </w:r>
      <w:r w:rsidRPr="00964BEF">
        <w:rPr>
          <w:rFonts w:ascii="Arial" w:hAnsi="Arial" w:cs="Arial"/>
          <w:bCs/>
          <w:i/>
          <w:sz w:val="24"/>
          <w:szCs w:val="24"/>
        </w:rPr>
        <w:t xml:space="preserve">Ahora bien, de un análisis integral de todos los conceptos de impugnación esgrimidos por la parte actora, resulta oportuno pronunciarse que los </w:t>
      </w:r>
      <w:r>
        <w:rPr>
          <w:rFonts w:ascii="Arial" w:hAnsi="Arial" w:cs="Arial"/>
          <w:bCs/>
          <w:i/>
          <w:sz w:val="24"/>
          <w:szCs w:val="24"/>
        </w:rPr>
        <w:t>m</w:t>
      </w:r>
      <w:r w:rsidRPr="00964BEF">
        <w:rPr>
          <w:rFonts w:ascii="Arial" w:hAnsi="Arial" w:cs="Arial"/>
          <w:bCs/>
          <w:i/>
          <w:sz w:val="24"/>
          <w:szCs w:val="24"/>
        </w:rPr>
        <w:t>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sidR="00096AEB">
        <w:rPr>
          <w:rFonts w:ascii="Arial" w:hAnsi="Arial" w:cs="Arial"/>
          <w:bCs/>
          <w:sz w:val="26"/>
          <w:szCs w:val="26"/>
        </w:rPr>
        <w:t>”.</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sidRPr="00BD15FF">
        <w:rPr>
          <w:rStyle w:val="b"/>
          <w:rFonts w:ascii="Arial" w:eastAsia="Arial Unicode MS" w:hAnsi="Arial" w:cs="Arial"/>
          <w:color w:val="000000"/>
          <w:sz w:val="26"/>
          <w:szCs w:val="26"/>
        </w:rPr>
        <w:t>Por</w:t>
      </w:r>
      <w:r w:rsidR="001E2C5A" w:rsidRPr="00BD15FF">
        <w:rPr>
          <w:rStyle w:val="b"/>
          <w:rFonts w:ascii="Arial" w:eastAsia="Arial Unicode MS" w:hAnsi="Arial" w:cs="Arial"/>
          <w:color w:val="000000"/>
          <w:sz w:val="26"/>
          <w:szCs w:val="26"/>
        </w:rPr>
        <w:t xml:space="preserve"> </w:t>
      </w:r>
      <w:r w:rsidR="00096AEB" w:rsidRPr="00BD15FF">
        <w:rPr>
          <w:rStyle w:val="b"/>
          <w:rFonts w:ascii="Arial" w:eastAsia="Arial Unicode MS" w:hAnsi="Arial" w:cs="Arial"/>
          <w:color w:val="000000"/>
          <w:sz w:val="26"/>
          <w:szCs w:val="26"/>
        </w:rPr>
        <w:t>otra parte</w:t>
      </w:r>
      <w:r w:rsidR="00096AEB">
        <w:rPr>
          <w:rStyle w:val="b"/>
          <w:rFonts w:ascii="Arial" w:eastAsia="Arial Unicode MS" w:hAnsi="Arial" w:cs="Arial"/>
          <w:color w:val="000000"/>
          <w:sz w:val="26"/>
          <w:szCs w:val="26"/>
        </w:rPr>
        <w:t xml:space="preserve">, </w:t>
      </w:r>
      <w:r>
        <w:rPr>
          <w:rStyle w:val="b"/>
          <w:rFonts w:ascii="Arial" w:eastAsia="Arial Unicode MS" w:hAnsi="Arial" w:cs="Arial"/>
          <w:color w:val="000000"/>
          <w:sz w:val="26"/>
          <w:szCs w:val="26"/>
        </w:rPr>
        <w:t xml:space="preserve">respecto a la garantía de audiencia establecida en el artículo 14 de la Constitución Federal, ésta no se transgrede, pues en ninguno de los ordenamientos que regulan la prestación del servicio público de transporte ni en una interpretación sistemática de dichas normas, se </w:t>
      </w:r>
      <w:r w:rsidRPr="00127ECF">
        <w:rPr>
          <w:rStyle w:val="b"/>
          <w:rFonts w:ascii="Arial" w:eastAsia="Arial Unicode MS" w:hAnsi="Arial" w:cs="Arial"/>
          <w:color w:val="000000"/>
          <w:sz w:val="26"/>
          <w:szCs w:val="26"/>
        </w:rPr>
        <w:t xml:space="preserve">alude que aquellos particulares que hayan solicitado una concesión para la prestación de dicho servicio público, </w:t>
      </w:r>
      <w:r w:rsidR="00D64642">
        <w:rPr>
          <w:rStyle w:val="b"/>
          <w:rFonts w:ascii="Arial" w:eastAsia="Arial Unicode MS" w:hAnsi="Arial" w:cs="Arial"/>
          <w:color w:val="000000"/>
          <w:sz w:val="26"/>
          <w:szCs w:val="26"/>
        </w:rPr>
        <w:t>se les deba otorgar lo solicitado, por el solo hecho de pedirlo</w:t>
      </w:r>
      <w:r>
        <w:rPr>
          <w:rStyle w:val="b"/>
          <w:rFonts w:ascii="Arial" w:eastAsia="Arial Unicode MS" w:hAnsi="Arial" w:cs="Arial"/>
          <w:color w:val="000000"/>
          <w:sz w:val="26"/>
          <w:szCs w:val="26"/>
        </w:rPr>
        <w:t>, pues el llamado que realiza el Estado, derivado de una necesidad que surj</w:t>
      </w:r>
      <w:r w:rsidR="005B7DB5">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en torno al tema de la prestación de servicios públicos es una facultad discrecional</w:t>
      </w:r>
      <w:r w:rsidRPr="00127ECF">
        <w:rPr>
          <w:rStyle w:val="b"/>
          <w:rFonts w:ascii="Arial" w:eastAsia="Arial Unicode MS" w:hAnsi="Arial" w:cs="Arial"/>
          <w:color w:val="000000"/>
          <w:sz w:val="26"/>
          <w:szCs w:val="26"/>
        </w:rPr>
        <w:t xml:space="preserve"> en cuanto al lanzamiento de </w:t>
      </w:r>
      <w:r>
        <w:rPr>
          <w:rStyle w:val="b"/>
          <w:rFonts w:ascii="Arial" w:eastAsia="Arial Unicode MS" w:hAnsi="Arial" w:cs="Arial"/>
          <w:color w:val="000000"/>
          <w:sz w:val="26"/>
          <w:szCs w:val="26"/>
        </w:rPr>
        <w:t>dicha</w:t>
      </w:r>
      <w:r w:rsidRPr="00127ECF">
        <w:rPr>
          <w:rStyle w:val="b"/>
          <w:rFonts w:ascii="Arial" w:eastAsia="Arial Unicode MS" w:hAnsi="Arial" w:cs="Arial"/>
          <w:color w:val="000000"/>
          <w:sz w:val="26"/>
          <w:szCs w:val="26"/>
        </w:rPr>
        <w:t xml:space="preserve"> convocatoria</w:t>
      </w:r>
      <w:r>
        <w:rPr>
          <w:rStyle w:val="b"/>
          <w:rFonts w:ascii="Arial" w:eastAsia="Arial Unicode MS" w:hAnsi="Arial" w:cs="Arial"/>
          <w:color w:val="000000"/>
          <w:sz w:val="26"/>
          <w:szCs w:val="26"/>
        </w:rPr>
        <w:t>.</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Aunado al hecho de que no existe una </w:t>
      </w:r>
      <w:r w:rsidRPr="00127ECF">
        <w:rPr>
          <w:rStyle w:val="b"/>
          <w:rFonts w:ascii="Arial" w:eastAsia="Arial Unicode MS" w:hAnsi="Arial" w:cs="Arial"/>
          <w:color w:val="000000"/>
          <w:sz w:val="26"/>
          <w:szCs w:val="26"/>
        </w:rPr>
        <w:t>situación jurídica</w:t>
      </w:r>
      <w:r>
        <w:rPr>
          <w:rStyle w:val="b"/>
          <w:rFonts w:ascii="Arial" w:eastAsia="Arial Unicode MS" w:hAnsi="Arial" w:cs="Arial"/>
          <w:color w:val="000000"/>
          <w:sz w:val="26"/>
          <w:szCs w:val="26"/>
        </w:rPr>
        <w:t xml:space="preserve"> creada de manera previa a favor de</w:t>
      </w:r>
      <w:r w:rsidR="001E2C5A">
        <w:rPr>
          <w:rStyle w:val="b"/>
          <w:rFonts w:ascii="Arial" w:eastAsia="Arial Unicode MS" w:hAnsi="Arial" w:cs="Arial"/>
          <w:color w:val="000000"/>
          <w:sz w:val="26"/>
          <w:szCs w:val="26"/>
        </w:rPr>
        <w:t xml:space="preserve"> </w:t>
      </w:r>
      <w:r>
        <w:rPr>
          <w:rStyle w:val="b"/>
          <w:rFonts w:ascii="Arial" w:eastAsia="Arial Unicode MS" w:hAnsi="Arial" w:cs="Arial"/>
          <w:color w:val="000000"/>
          <w:sz w:val="26"/>
          <w:szCs w:val="26"/>
        </w:rPr>
        <w:t>l</w:t>
      </w:r>
      <w:r w:rsidR="001E2C5A">
        <w:rPr>
          <w:rStyle w:val="b"/>
          <w:rFonts w:ascii="Arial" w:eastAsia="Arial Unicode MS" w:hAnsi="Arial" w:cs="Arial"/>
          <w:color w:val="000000"/>
          <w:sz w:val="26"/>
          <w:szCs w:val="26"/>
        </w:rPr>
        <w:t>a parte</w:t>
      </w:r>
      <w:r>
        <w:rPr>
          <w:rStyle w:val="b"/>
          <w:rFonts w:ascii="Arial" w:eastAsia="Arial Unicode MS" w:hAnsi="Arial" w:cs="Arial"/>
          <w:color w:val="000000"/>
          <w:sz w:val="26"/>
          <w:szCs w:val="26"/>
        </w:rPr>
        <w:t xml:space="preserve"> actor</w:t>
      </w:r>
      <w:r w:rsidR="001E2C5A">
        <w:rPr>
          <w:rStyle w:val="b"/>
          <w:rFonts w:ascii="Arial" w:eastAsia="Arial Unicode MS" w:hAnsi="Arial" w:cs="Arial"/>
          <w:color w:val="000000"/>
          <w:sz w:val="26"/>
          <w:szCs w:val="26"/>
        </w:rPr>
        <w:t>a</w:t>
      </w:r>
      <w:r>
        <w:rPr>
          <w:rStyle w:val="b"/>
          <w:rFonts w:ascii="Arial" w:eastAsia="Arial Unicode MS" w:hAnsi="Arial" w:cs="Arial"/>
          <w:color w:val="000000"/>
          <w:sz w:val="26"/>
          <w:szCs w:val="26"/>
        </w:rPr>
        <w:t xml:space="preserve"> en el juici</w:t>
      </w:r>
      <w:r w:rsidR="009E3679">
        <w:rPr>
          <w:rStyle w:val="b"/>
          <w:rFonts w:ascii="Arial" w:eastAsia="Arial Unicode MS" w:hAnsi="Arial" w:cs="Arial"/>
          <w:color w:val="000000"/>
          <w:sz w:val="26"/>
          <w:szCs w:val="26"/>
        </w:rPr>
        <w:t xml:space="preserve">o de nulidad, pues en el caso, Gabriela Martínez </w:t>
      </w:r>
      <w:r w:rsidR="005C653F">
        <w:rPr>
          <w:rStyle w:val="b"/>
          <w:rFonts w:ascii="Arial" w:eastAsia="Arial Unicode MS" w:hAnsi="Arial" w:cs="Arial"/>
          <w:color w:val="000000"/>
          <w:sz w:val="26"/>
          <w:szCs w:val="26"/>
        </w:rPr>
        <w:t>Arias</w:t>
      </w:r>
      <w:r>
        <w:rPr>
          <w:rStyle w:val="b"/>
          <w:rFonts w:ascii="Arial" w:eastAsia="Arial Unicode MS" w:hAnsi="Arial" w:cs="Arial"/>
          <w:color w:val="000000"/>
          <w:sz w:val="26"/>
          <w:szCs w:val="26"/>
        </w:rPr>
        <w:t xml:space="preserve"> únicamente dirigió ante la autoridad del transporte una petición para que, en el caso de cumplir con los requisitos y de considerarlo procedente, el Titular del Ejecutivo le otorgara un título de concesión; sin embargo, sólo se tiene una expectativa de derecho más no se afecta ninguna situación jurídica por un acto administrativo posterior, como lo es, el lanzamiento de la convocatoria de mérito.</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Robustece esta consideración el hecho de que no se está ante un concesionario ya establecido, el cual debería entenderse que a través del derecho de audiencia solicitaría una preservación de la situación jurídica ya creada respecto a ellos, independientemente de la procedencia o no de este derecho, de acuerdo a las disposiciones y condiciones que rigen la prestación del servicio público de transporte; por lo que, en el caso, no existe una violación al artículo 14 de la Constitución Federal.</w:t>
      </w:r>
    </w:p>
    <w:p w:rsidR="005F5150" w:rsidRDefault="005F5150" w:rsidP="005F5150">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En este contexto, resulta aplicable en cuanto a la garantía de audiencia y la situación jurídica ya establecida, la jurisprudencia 2ª./J.55/2012, sostenida por la Segunda Sala de la Suprema Corte de Justicia de la Nación, visible a página 1158, del Semanario Judicial de la Federación y su Gaceta, Libro X, Tomo 2, Julio de 2012, de la Décima Época, de rubro y texto siguientes:</w:t>
      </w:r>
    </w:p>
    <w:p w:rsidR="005F5150" w:rsidRPr="00D07149" w:rsidRDefault="005F5150" w:rsidP="00D07149">
      <w:pPr>
        <w:spacing w:before="100" w:beforeAutospacing="1" w:after="0" w:line="240" w:lineRule="auto"/>
        <w:ind w:firstLine="709"/>
        <w:jc w:val="both"/>
        <w:rPr>
          <w:rStyle w:val="b"/>
          <w:rFonts w:ascii="Arial" w:eastAsia="Arial Unicode MS" w:hAnsi="Arial" w:cs="Arial"/>
          <w:i/>
          <w:color w:val="000000"/>
        </w:rPr>
      </w:pPr>
      <w:r w:rsidRPr="00D07149">
        <w:rPr>
          <w:rStyle w:val="b"/>
          <w:rFonts w:ascii="Arial" w:eastAsia="Arial Unicode MS" w:hAnsi="Arial" w:cs="Arial"/>
          <w:b/>
          <w:i/>
          <w:color w:val="000000"/>
        </w:rPr>
        <w:t>“SERVICIOS PÚBLICOS DE TRANSPORTE EN EL ESTADO DE PUEBLA. ANTES DE AUTORIZAR SU MODIFICACIÓN O INCREMENTO DEBE RESPETARSE EL DERECHO DE AUDIENCIA DE LOS CONCESIONARIOS EXISTENTES.</w:t>
      </w:r>
      <w:r w:rsidRPr="00D07149">
        <w:rPr>
          <w:rStyle w:val="b"/>
          <w:rFonts w:ascii="Arial" w:eastAsia="Arial Unicode MS" w:hAnsi="Arial" w:cs="Arial"/>
          <w:color w:val="000000"/>
        </w:rPr>
        <w:t xml:space="preserve"> </w:t>
      </w:r>
      <w:r w:rsidRPr="00D07149">
        <w:rPr>
          <w:rStyle w:val="b"/>
          <w:rFonts w:ascii="Arial" w:eastAsia="Arial Unicode MS" w:hAnsi="Arial" w:cs="Arial"/>
          <w:i/>
          <w:color w:val="000000"/>
        </w:rPr>
        <w:t>El artículo 60, párrafo segundo, de la Ley del Transporte para el Estado de Puebla dispone que tratándose de la modificación e incremento de los servicios públicos de transporte ya establecidos, la Secretaría de Comunicaciones y Transportes de esa entidad podrá escuchar a los concesionarios, quienes deberán acreditar su interés jurídico, dentro del plazo de 3 días hábiles contados a partir del día siguiente al de la notificación respectiva, para que expongan por escrito lo que a su derecho convenga. El vocablo "podrá" utilizado en la norma no implica que sea potestativo para la autoridad escuchar a los concesionarios, pues en este caso debe respetar los derechos preferenciales de quienes venían cubriendo una ruta, cuando hay necesidad de ampliar en ella los servicios, porque el incremento o modificación de las rutas de transporte afecta la situación jurídica previamente establecida de quienes prestan el servicio y, por ello, constituye un acto privativo de derechos de los concesionarios establecidos, quienes deben ser escuchados en el procedimiento, como lo ordena el artículo 14 de la Constitución Política de los Estados Unidos Mexicanos.”</w:t>
      </w:r>
    </w:p>
    <w:p w:rsidR="00677773" w:rsidRDefault="005D0C29" w:rsidP="007472E0">
      <w:pPr>
        <w:spacing w:before="240" w:line="360" w:lineRule="auto"/>
        <w:ind w:firstLine="708"/>
        <w:jc w:val="both"/>
        <w:rPr>
          <w:rStyle w:val="b"/>
          <w:rFonts w:ascii="Arial" w:eastAsia="Arial Unicode MS" w:hAnsi="Arial" w:cs="Arial"/>
          <w:color w:val="000000"/>
          <w:sz w:val="26"/>
          <w:szCs w:val="26"/>
        </w:rPr>
      </w:pPr>
      <w:r>
        <w:rPr>
          <w:rFonts w:ascii="Arial" w:hAnsi="Arial" w:cs="Arial"/>
          <w:bCs/>
          <w:sz w:val="26"/>
          <w:szCs w:val="26"/>
        </w:rPr>
        <w:t>Por otra parte, es de señ</w:t>
      </w:r>
      <w:r w:rsidR="00D07149">
        <w:rPr>
          <w:rFonts w:ascii="Arial" w:hAnsi="Arial" w:cs="Arial"/>
          <w:bCs/>
          <w:sz w:val="26"/>
          <w:szCs w:val="26"/>
        </w:rPr>
        <w:t>alarse</w:t>
      </w:r>
      <w:r>
        <w:rPr>
          <w:rFonts w:ascii="Arial" w:hAnsi="Arial" w:cs="Arial"/>
          <w:bCs/>
          <w:sz w:val="26"/>
          <w:szCs w:val="26"/>
        </w:rPr>
        <w:t xml:space="preserve">: </w:t>
      </w:r>
      <w:r w:rsidRPr="005D0C29">
        <w:rPr>
          <w:rFonts w:ascii="Arial" w:hAnsi="Arial" w:cs="Arial"/>
          <w:b/>
          <w:bCs/>
          <w:sz w:val="26"/>
          <w:szCs w:val="26"/>
        </w:rPr>
        <w:t>a)</w:t>
      </w:r>
      <w:r>
        <w:rPr>
          <w:rFonts w:ascii="Arial" w:hAnsi="Arial" w:cs="Arial"/>
          <w:bCs/>
          <w:sz w:val="26"/>
          <w:szCs w:val="26"/>
        </w:rPr>
        <w:t xml:space="preserve">.- </w:t>
      </w:r>
      <w:r w:rsidR="00DF7A64">
        <w:rPr>
          <w:rFonts w:ascii="Arial" w:hAnsi="Arial" w:cs="Arial"/>
          <w:bCs/>
          <w:sz w:val="26"/>
          <w:szCs w:val="26"/>
        </w:rPr>
        <w:t xml:space="preserve">Que </w:t>
      </w:r>
      <w:r w:rsidR="00677773" w:rsidRPr="005D0C29">
        <w:rPr>
          <w:rFonts w:ascii="Arial" w:hAnsi="Arial" w:cs="Arial"/>
          <w:bCs/>
          <w:sz w:val="26"/>
          <w:szCs w:val="26"/>
        </w:rPr>
        <w:t xml:space="preserve">el Secretario de Vialidad y Transporte, es autoridad competente para emitir el acto controvertido, </w:t>
      </w:r>
      <w:r w:rsidR="00A465DA" w:rsidRPr="005D0C29">
        <w:rPr>
          <w:rFonts w:ascii="Arial" w:hAnsi="Arial" w:cs="Arial"/>
          <w:bCs/>
          <w:sz w:val="26"/>
          <w:szCs w:val="26"/>
        </w:rPr>
        <w:t xml:space="preserve">en virtud </w:t>
      </w:r>
      <w:r w:rsidR="00677773" w:rsidRPr="005D0C29">
        <w:rPr>
          <w:rFonts w:ascii="Arial" w:hAnsi="Arial" w:cs="Arial"/>
          <w:bCs/>
          <w:sz w:val="26"/>
          <w:szCs w:val="26"/>
        </w:rPr>
        <w:t>de que en la convocatoria impugnada se señalan como fundamento para su emisión los artículos 40, fracción IV, de la Ley Orgánica del Poder Ejecutivo del Estado de Oaxac</w:t>
      </w:r>
      <w:r w:rsidR="00677773" w:rsidRPr="00A465DA">
        <w:rPr>
          <w:rFonts w:ascii="Arial" w:hAnsi="Arial" w:cs="Arial"/>
          <w:bCs/>
          <w:sz w:val="26"/>
          <w:szCs w:val="26"/>
        </w:rPr>
        <w:t>a, 7 BIS , fracción IV y 29 BIS, de la Ley de Tránsito Refor</w:t>
      </w:r>
      <w:r w:rsidR="00677773">
        <w:rPr>
          <w:rFonts w:ascii="Arial" w:hAnsi="Arial" w:cs="Arial"/>
          <w:bCs/>
          <w:sz w:val="26"/>
          <w:szCs w:val="26"/>
        </w:rPr>
        <w:t xml:space="preserve">mada del Estado, los cuales otorgan facultades a dicha autoridad para conocer, iniciar e instruir los trámites para otorgar, revocar, cancelar, suspender, modificar, prorrogar, renovar, aprobar y dar por terminadas, según corresponda, las concesiones, que otorgue el Titular del Ejecutivo y el último de los numerales hace alusión a la convocatoria pública como parte del referido procedimiento; por lo que en una interpretación sistemática de los artículos transcritos se desprende que el Secretario de Vialidad está facultado para emitir la convocatoria; </w:t>
      </w:r>
      <w:r w:rsidR="00DF7A64">
        <w:rPr>
          <w:rFonts w:ascii="Arial" w:hAnsi="Arial" w:cs="Arial"/>
          <w:bCs/>
          <w:sz w:val="26"/>
          <w:szCs w:val="26"/>
        </w:rPr>
        <w:t>b</w:t>
      </w:r>
      <w:r w:rsidR="00677773">
        <w:rPr>
          <w:rFonts w:ascii="Arial" w:hAnsi="Arial" w:cs="Arial"/>
          <w:bCs/>
          <w:sz w:val="26"/>
          <w:szCs w:val="26"/>
        </w:rPr>
        <w:t>)</w:t>
      </w:r>
      <w:r w:rsidR="00DF7A64">
        <w:rPr>
          <w:rFonts w:ascii="Arial" w:hAnsi="Arial" w:cs="Arial"/>
          <w:bCs/>
          <w:sz w:val="26"/>
          <w:szCs w:val="26"/>
        </w:rPr>
        <w:t>.-</w:t>
      </w:r>
      <w:r w:rsidR="00677773">
        <w:rPr>
          <w:rFonts w:ascii="Arial" w:hAnsi="Arial" w:cs="Arial"/>
          <w:bCs/>
          <w:sz w:val="26"/>
          <w:szCs w:val="26"/>
        </w:rPr>
        <w:t xml:space="preserve"> Que la Secretaría de Vialidad y Transporte quedó autorizada para emitir la convocatoria, conforme a lo dispuesto por el artículo 29, bis de la Ley de Tránsito Reformada, pues en el Extra del Periódico Oficial del Gobierno del Estado, de 18 dieciocho de abril de 2013 dos mil trece, se publicó el acuerdo del Titular del Ejecutivo del Estado, por medio del cual se “levanta temporal y parcialmente, la suspensión de trámites para el otorgamiento de concesiones a que se refiere el acuerdo publicado en el Periódico Oficial del Gobierno del Estado, de 13 trece de agosto de 2012 dos mil doce, para el otorgamiento de concesiones para la prestación del servicio público de transporte en la modalidad de taxi, única y exclusivamente para la Ciudad de Huajuapan de León, Oaxaca”, el cual entró en v</w:t>
      </w:r>
      <w:r w:rsidR="00DF7A64">
        <w:rPr>
          <w:rFonts w:ascii="Arial" w:hAnsi="Arial" w:cs="Arial"/>
          <w:bCs/>
          <w:sz w:val="26"/>
          <w:szCs w:val="26"/>
        </w:rPr>
        <w:t>igor el día de su publicación; c</w:t>
      </w:r>
      <w:r w:rsidR="00677773">
        <w:rPr>
          <w:rFonts w:ascii="Arial" w:hAnsi="Arial" w:cs="Arial"/>
          <w:bCs/>
          <w:sz w:val="26"/>
          <w:szCs w:val="26"/>
        </w:rPr>
        <w:t>)</w:t>
      </w:r>
      <w:r w:rsidR="00DF7A64">
        <w:rPr>
          <w:rFonts w:ascii="Arial" w:hAnsi="Arial" w:cs="Arial"/>
          <w:bCs/>
          <w:sz w:val="26"/>
          <w:szCs w:val="26"/>
        </w:rPr>
        <w:t>.-</w:t>
      </w:r>
      <w:r w:rsidR="00677773">
        <w:rPr>
          <w:rFonts w:ascii="Arial" w:hAnsi="Arial" w:cs="Arial"/>
          <w:bCs/>
          <w:sz w:val="26"/>
          <w:szCs w:val="26"/>
        </w:rPr>
        <w:t xml:space="preserve"> También se estableció, que el procedimiento para el otorgamiento de concesiones para prestar el servicio público de transporte de pasajeros debe desarrollarse cumpliéndose los requisitos y condiciones que aseguren la eficacia en la prestación de dichos servicios y la utilización social de los bienes en uso o explotación, así el Estado en su calidad de concesionante y los particulares como solicitantes de concesiones deben sujetarse a las leyes que regulan el procedimiento para otorgar concesiones del servicio público dentro del marco de los derechos, obligaciones, límites de las partes en dicho procedimiento, de tal modo que si bien la convocatoria fue emitida para un cierto grupo de ciudadanos que previamente fueron identificados como propietario</w:t>
      </w:r>
      <w:r w:rsidR="00A07E65">
        <w:rPr>
          <w:rFonts w:ascii="Arial" w:hAnsi="Arial" w:cs="Arial"/>
          <w:bCs/>
          <w:sz w:val="26"/>
          <w:szCs w:val="26"/>
        </w:rPr>
        <w:t>s</w:t>
      </w:r>
      <w:r w:rsidR="00677773">
        <w:rPr>
          <w:rFonts w:ascii="Arial" w:hAnsi="Arial" w:cs="Arial"/>
          <w:bCs/>
          <w:sz w:val="26"/>
          <w:szCs w:val="26"/>
        </w:rPr>
        <w:t xml:space="preserve"> de unidades susceptibles de regularizar y se les asignó un juego de elementos de identificación oficiales, consistente en un tarjetón y una </w:t>
      </w:r>
      <w:r w:rsidR="00677773" w:rsidRPr="00B947EC">
        <w:rPr>
          <w:rFonts w:ascii="Arial" w:hAnsi="Arial" w:cs="Arial"/>
          <w:bCs/>
          <w:sz w:val="26"/>
          <w:szCs w:val="26"/>
        </w:rPr>
        <w:t>calcomanía que fueron otorgados de forma personal a los propietarios y poseedores de las unidades, conforme a los criterios establecidos por la Secretaría de Vialidad y Transporte del Gobierno del Estado</w:t>
      </w:r>
      <w:r w:rsidR="00A07E65">
        <w:rPr>
          <w:rFonts w:ascii="Arial" w:hAnsi="Arial" w:cs="Arial"/>
          <w:bCs/>
          <w:sz w:val="26"/>
          <w:szCs w:val="26"/>
        </w:rPr>
        <w:t>;</w:t>
      </w:r>
      <w:r w:rsidR="00677773" w:rsidRPr="00B947EC">
        <w:rPr>
          <w:rFonts w:ascii="Arial" w:hAnsi="Arial" w:cs="Arial"/>
          <w:bCs/>
          <w:sz w:val="26"/>
          <w:szCs w:val="26"/>
        </w:rPr>
        <w:t xml:space="preserve"> </w:t>
      </w:r>
      <w:r w:rsidR="00D27A3E">
        <w:rPr>
          <w:rFonts w:ascii="Arial" w:hAnsi="Arial" w:cs="Arial"/>
          <w:bCs/>
          <w:sz w:val="26"/>
          <w:szCs w:val="26"/>
        </w:rPr>
        <w:t xml:space="preserve">sin que </w:t>
      </w:r>
      <w:r w:rsidR="00677773">
        <w:rPr>
          <w:rFonts w:ascii="Arial" w:hAnsi="Arial" w:cs="Arial"/>
          <w:bCs/>
          <w:sz w:val="26"/>
          <w:szCs w:val="26"/>
        </w:rPr>
        <w:t>l</w:t>
      </w:r>
      <w:r w:rsidR="00A07E65">
        <w:rPr>
          <w:rFonts w:ascii="Arial" w:hAnsi="Arial" w:cs="Arial"/>
          <w:bCs/>
          <w:sz w:val="26"/>
          <w:szCs w:val="26"/>
        </w:rPr>
        <w:t>a</w:t>
      </w:r>
      <w:r w:rsidR="00677773">
        <w:rPr>
          <w:rFonts w:ascii="Arial" w:hAnsi="Arial" w:cs="Arial"/>
          <w:bCs/>
          <w:sz w:val="26"/>
          <w:szCs w:val="26"/>
        </w:rPr>
        <w:t xml:space="preserve"> </w:t>
      </w:r>
      <w:r w:rsidR="00D27A3E">
        <w:rPr>
          <w:rFonts w:ascii="Arial" w:hAnsi="Arial" w:cs="Arial"/>
          <w:bCs/>
          <w:sz w:val="26"/>
          <w:szCs w:val="26"/>
        </w:rPr>
        <w:t xml:space="preserve">parte </w:t>
      </w:r>
      <w:r w:rsidR="00677773">
        <w:rPr>
          <w:rFonts w:ascii="Arial" w:hAnsi="Arial" w:cs="Arial"/>
          <w:bCs/>
          <w:sz w:val="26"/>
          <w:szCs w:val="26"/>
        </w:rPr>
        <w:t>actor</w:t>
      </w:r>
      <w:r w:rsidR="00A07E65">
        <w:rPr>
          <w:rFonts w:ascii="Arial" w:hAnsi="Arial" w:cs="Arial"/>
          <w:bCs/>
          <w:sz w:val="26"/>
          <w:szCs w:val="26"/>
        </w:rPr>
        <w:t>a</w:t>
      </w:r>
      <w:r w:rsidR="00677773">
        <w:rPr>
          <w:rFonts w:ascii="Arial" w:hAnsi="Arial" w:cs="Arial"/>
          <w:bCs/>
          <w:sz w:val="26"/>
          <w:szCs w:val="26"/>
        </w:rPr>
        <w:t xml:space="preserve"> acredit</w:t>
      </w:r>
      <w:r w:rsidR="00D27A3E">
        <w:rPr>
          <w:rFonts w:ascii="Arial" w:hAnsi="Arial" w:cs="Arial"/>
          <w:bCs/>
          <w:sz w:val="26"/>
          <w:szCs w:val="26"/>
        </w:rPr>
        <w:t>ara</w:t>
      </w:r>
      <w:r w:rsidR="00677773">
        <w:rPr>
          <w:rFonts w:ascii="Arial" w:hAnsi="Arial" w:cs="Arial"/>
          <w:bCs/>
          <w:sz w:val="26"/>
          <w:szCs w:val="26"/>
        </w:rPr>
        <w:t xml:space="preserve"> que con fecha 28 veintiocho de enero de </w:t>
      </w:r>
      <w:r w:rsidR="00677773" w:rsidRPr="008811C6">
        <w:rPr>
          <w:rFonts w:ascii="Arial" w:hAnsi="Arial" w:cs="Arial"/>
          <w:bCs/>
          <w:sz w:val="26"/>
          <w:szCs w:val="26"/>
        </w:rPr>
        <w:t>2013 dos mil trece, solicitó se le otorgara una concesión del servicio público de alquiler (taxi), aport</w:t>
      </w:r>
      <w:r w:rsidR="00D27A3E">
        <w:rPr>
          <w:rFonts w:ascii="Arial" w:hAnsi="Arial" w:cs="Arial"/>
          <w:bCs/>
          <w:sz w:val="26"/>
          <w:szCs w:val="26"/>
        </w:rPr>
        <w:t>ando</w:t>
      </w:r>
      <w:r w:rsidR="00677773" w:rsidRPr="008811C6">
        <w:rPr>
          <w:rFonts w:ascii="Arial" w:hAnsi="Arial" w:cs="Arial"/>
          <w:bCs/>
          <w:sz w:val="26"/>
          <w:szCs w:val="26"/>
        </w:rPr>
        <w:t xml:space="preserve"> medios de prueba idóneos, para acreditar que fuera propietaria o poseedora</w:t>
      </w:r>
      <w:r w:rsidR="00677773">
        <w:rPr>
          <w:rFonts w:ascii="Arial" w:hAnsi="Arial" w:cs="Arial"/>
          <w:bCs/>
          <w:sz w:val="26"/>
          <w:szCs w:val="26"/>
        </w:rPr>
        <w:t xml:space="preserve"> de una unidad susceptible de ser regularizada, ni que el otorgamiento de los elementos de identificación aludidos fueron otorgados irregularmente como ella lo señala, siendo insuficien</w:t>
      </w:r>
      <w:r w:rsidR="00DF7A64">
        <w:rPr>
          <w:rFonts w:ascii="Arial" w:hAnsi="Arial" w:cs="Arial"/>
          <w:bCs/>
          <w:sz w:val="26"/>
          <w:szCs w:val="26"/>
        </w:rPr>
        <w:t xml:space="preserve">tes las afirmaciones que hace; </w:t>
      </w:r>
      <w:r w:rsidR="00DF7A64" w:rsidRPr="00DF7A64">
        <w:rPr>
          <w:rFonts w:ascii="Arial" w:hAnsi="Arial" w:cs="Arial"/>
          <w:b/>
          <w:bCs/>
          <w:sz w:val="26"/>
          <w:szCs w:val="26"/>
        </w:rPr>
        <w:t>d</w:t>
      </w:r>
      <w:r w:rsidR="00677773" w:rsidRPr="00DF7A64">
        <w:rPr>
          <w:rFonts w:ascii="Arial" w:hAnsi="Arial" w:cs="Arial"/>
          <w:b/>
          <w:bCs/>
          <w:sz w:val="26"/>
          <w:szCs w:val="26"/>
        </w:rPr>
        <w:t>)</w:t>
      </w:r>
      <w:r w:rsidR="00DF7A64">
        <w:rPr>
          <w:rFonts w:ascii="Arial" w:hAnsi="Arial" w:cs="Arial"/>
          <w:b/>
          <w:bCs/>
          <w:sz w:val="26"/>
          <w:szCs w:val="26"/>
        </w:rPr>
        <w:t>.-</w:t>
      </w:r>
      <w:r w:rsidR="00677773">
        <w:rPr>
          <w:rFonts w:ascii="Arial" w:hAnsi="Arial" w:cs="Arial"/>
          <w:bCs/>
          <w:sz w:val="26"/>
          <w:szCs w:val="26"/>
        </w:rPr>
        <w:t xml:space="preserve"> </w:t>
      </w:r>
      <w:r w:rsidR="00DF7A64">
        <w:rPr>
          <w:rFonts w:ascii="Arial" w:hAnsi="Arial" w:cs="Arial"/>
          <w:bCs/>
          <w:sz w:val="26"/>
          <w:szCs w:val="26"/>
        </w:rPr>
        <w:t>Q</w:t>
      </w:r>
      <w:r w:rsidR="007472E0">
        <w:rPr>
          <w:rFonts w:ascii="Arial" w:hAnsi="Arial" w:cs="Arial"/>
          <w:bCs/>
          <w:sz w:val="26"/>
          <w:szCs w:val="26"/>
        </w:rPr>
        <w:t>ue</w:t>
      </w:r>
      <w:r w:rsidR="00677773">
        <w:rPr>
          <w:rFonts w:ascii="Arial" w:hAnsi="Arial" w:cs="Arial"/>
          <w:bCs/>
          <w:sz w:val="26"/>
          <w:szCs w:val="26"/>
        </w:rPr>
        <w:t xml:space="preserve"> </w:t>
      </w:r>
      <w:r w:rsidR="00677773">
        <w:rPr>
          <w:rStyle w:val="b"/>
          <w:rFonts w:ascii="Arial" w:eastAsia="Arial Unicode MS" w:hAnsi="Arial" w:cs="Arial"/>
          <w:color w:val="000000"/>
          <w:sz w:val="26"/>
          <w:szCs w:val="26"/>
        </w:rPr>
        <w:t xml:space="preserve">tal y como lo establece la propia convocatoria la Secretaria de Vialidad y Transporte realizó un conjunto de acciones de estudio y análisis con el conocimiento y participación de diversos actores que inciden en la problemática de transporte existente en la Ciudad de Huajuapan de León, Oaxaca, para identificar aquellas unidades de motor que prestaban ya el servicio público de transporte sin contar con la autorización oficial debida, otorgándoles a éstas dichos elementos de identificación, por lo que no puede considerarse tal situación un acto consentido por el actor; sino derivado de la “necesidad” de la convocatoria es que ésta fue dirigida a determinado grupo de personas, como ya quedó establecido en párrafos anteriores, lo que no constituye un acto ilegal; ni existió confusión por parte de la juzgadora en cuanto al objeto de la regularización, pues como lo estableció </w:t>
      </w:r>
      <w:r w:rsidR="00677773" w:rsidRPr="00D3545B">
        <w:rPr>
          <w:rStyle w:val="b"/>
          <w:rFonts w:ascii="Arial" w:eastAsia="Arial Unicode MS" w:hAnsi="Arial" w:cs="Arial"/>
          <w:color w:val="000000"/>
          <w:sz w:val="26"/>
          <w:szCs w:val="26"/>
        </w:rPr>
        <w:t xml:space="preserve"> </w:t>
      </w:r>
      <w:r w:rsidR="00677773">
        <w:rPr>
          <w:rStyle w:val="b"/>
          <w:rFonts w:ascii="Arial" w:eastAsia="Arial Unicode MS" w:hAnsi="Arial" w:cs="Arial"/>
          <w:color w:val="000000"/>
          <w:sz w:val="26"/>
          <w:szCs w:val="26"/>
        </w:rPr>
        <w:t>la convocatoria se regularizarían aquellos particulares que prestan el servició público de transporte pero sin concesión alguna a través del otorgamiento formal de un título de concesión, una vez reunidos los requisitos de ley y la participación en el procedimiento administrativo para el otorgamiento de los títulos de concesión.</w:t>
      </w:r>
    </w:p>
    <w:p w:rsidR="00E24EDC" w:rsidRPr="00F4052F" w:rsidRDefault="00D27A3E" w:rsidP="00677773">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otra parte</w:t>
      </w:r>
      <w:r w:rsidR="00677773">
        <w:rPr>
          <w:rStyle w:val="b"/>
          <w:rFonts w:ascii="Arial" w:eastAsia="Arial Unicode MS" w:hAnsi="Arial" w:cs="Arial"/>
          <w:color w:val="000000"/>
          <w:sz w:val="26"/>
          <w:szCs w:val="26"/>
        </w:rPr>
        <w:t xml:space="preserve"> l</w:t>
      </w:r>
      <w:r w:rsidR="008935FF">
        <w:rPr>
          <w:rStyle w:val="b"/>
          <w:rFonts w:ascii="Arial" w:eastAsia="Arial Unicode MS" w:hAnsi="Arial" w:cs="Arial"/>
          <w:color w:val="000000"/>
          <w:sz w:val="26"/>
          <w:szCs w:val="26"/>
        </w:rPr>
        <w:t>a</w:t>
      </w:r>
      <w:r w:rsidR="00677773">
        <w:rPr>
          <w:rStyle w:val="b"/>
          <w:rFonts w:ascii="Arial" w:eastAsia="Arial Unicode MS" w:hAnsi="Arial" w:cs="Arial"/>
          <w:color w:val="000000"/>
          <w:sz w:val="26"/>
          <w:szCs w:val="26"/>
        </w:rPr>
        <w:t xml:space="preserve"> actor</w:t>
      </w:r>
      <w:r w:rsidR="008935FF">
        <w:rPr>
          <w:rStyle w:val="b"/>
          <w:rFonts w:ascii="Arial" w:eastAsia="Arial Unicode MS" w:hAnsi="Arial" w:cs="Arial"/>
          <w:color w:val="000000"/>
          <w:sz w:val="26"/>
          <w:szCs w:val="26"/>
        </w:rPr>
        <w:t>a</w:t>
      </w:r>
      <w:r w:rsidR="00677773">
        <w:rPr>
          <w:rStyle w:val="b"/>
          <w:rFonts w:ascii="Arial" w:eastAsia="Arial Unicode MS" w:hAnsi="Arial" w:cs="Arial"/>
          <w:color w:val="000000"/>
          <w:sz w:val="26"/>
          <w:szCs w:val="26"/>
        </w:rPr>
        <w:t xml:space="preserve"> no acreditó la irregularidad de los elementos de identificación, siendo insuficientes las afirmaciones que hace</w:t>
      </w:r>
      <w:r w:rsidR="0051459E">
        <w:rPr>
          <w:rStyle w:val="b"/>
          <w:rFonts w:ascii="Arial" w:eastAsia="Arial Unicode MS" w:hAnsi="Arial" w:cs="Arial"/>
          <w:color w:val="000000"/>
          <w:sz w:val="26"/>
          <w:szCs w:val="26"/>
        </w:rPr>
        <w:t xml:space="preserve">, sin que haya exhibido medio de prueba idóneo para acreditar </w:t>
      </w:r>
      <w:r w:rsidR="00677773">
        <w:rPr>
          <w:rStyle w:val="b"/>
          <w:rFonts w:ascii="Arial" w:eastAsia="Arial Unicode MS" w:hAnsi="Arial" w:cs="Arial"/>
          <w:color w:val="000000"/>
          <w:sz w:val="26"/>
          <w:szCs w:val="26"/>
        </w:rPr>
        <w:t xml:space="preserve"> </w:t>
      </w:r>
      <w:r w:rsidR="00F4052F">
        <w:rPr>
          <w:rStyle w:val="b"/>
          <w:rFonts w:ascii="Arial" w:eastAsia="Arial Unicode MS" w:hAnsi="Arial" w:cs="Arial"/>
          <w:color w:val="000000"/>
          <w:sz w:val="26"/>
          <w:szCs w:val="26"/>
        </w:rPr>
        <w:t>sus aseveraciones</w:t>
      </w:r>
      <w:r w:rsidR="00677773">
        <w:rPr>
          <w:rStyle w:val="b"/>
          <w:rFonts w:ascii="Arial" w:eastAsia="Arial Unicode MS" w:hAnsi="Arial" w:cs="Arial"/>
          <w:color w:val="000000"/>
          <w:sz w:val="26"/>
          <w:szCs w:val="26"/>
        </w:rPr>
        <w:t>; máxime que en el caso, la Litis en el presente juicio se centró en la convocatoria lanzada</w:t>
      </w:r>
      <w:r w:rsidR="00F4052F">
        <w:rPr>
          <w:rStyle w:val="b"/>
          <w:rFonts w:ascii="Arial" w:eastAsia="Arial Unicode MS" w:hAnsi="Arial" w:cs="Arial"/>
          <w:color w:val="000000"/>
          <w:sz w:val="26"/>
          <w:szCs w:val="26"/>
        </w:rPr>
        <w:t>,</w:t>
      </w:r>
      <w:r w:rsidR="00677773">
        <w:rPr>
          <w:rStyle w:val="b"/>
          <w:rFonts w:ascii="Arial" w:eastAsia="Arial Unicode MS" w:hAnsi="Arial" w:cs="Arial"/>
          <w:color w:val="000000"/>
          <w:sz w:val="26"/>
          <w:szCs w:val="26"/>
        </w:rPr>
        <w:t xml:space="preserve"> no así en el otorgamiento de los elementos de identificación.</w:t>
      </w:r>
      <w:r w:rsidR="00F4052F">
        <w:rPr>
          <w:rStyle w:val="b"/>
          <w:rFonts w:ascii="Arial" w:eastAsia="Arial Unicode MS" w:hAnsi="Arial" w:cs="Arial"/>
          <w:color w:val="000000"/>
          <w:sz w:val="26"/>
          <w:szCs w:val="26"/>
        </w:rPr>
        <w:t xml:space="preserve"> Por ello, es que resulta procedente </w:t>
      </w:r>
      <w:r w:rsidR="00F4052F">
        <w:rPr>
          <w:rStyle w:val="b"/>
          <w:rFonts w:ascii="Arial" w:eastAsia="Arial Unicode MS" w:hAnsi="Arial" w:cs="Arial"/>
          <w:b/>
          <w:color w:val="000000"/>
          <w:sz w:val="26"/>
          <w:szCs w:val="26"/>
        </w:rPr>
        <w:t xml:space="preserve">MODIFICAR </w:t>
      </w:r>
      <w:r w:rsidR="00F4052F">
        <w:rPr>
          <w:rStyle w:val="b"/>
          <w:rFonts w:ascii="Arial" w:eastAsia="Arial Unicode MS" w:hAnsi="Arial" w:cs="Arial"/>
          <w:color w:val="000000"/>
          <w:sz w:val="26"/>
          <w:szCs w:val="26"/>
        </w:rPr>
        <w:t xml:space="preserve">la sentencia recurrida, para el efecto de declarar la </w:t>
      </w:r>
      <w:r w:rsidR="00F4052F" w:rsidRPr="00F4052F">
        <w:rPr>
          <w:rStyle w:val="b"/>
          <w:rFonts w:ascii="Arial" w:eastAsia="Arial Unicode MS" w:hAnsi="Arial" w:cs="Arial"/>
          <w:b/>
          <w:color w:val="000000"/>
          <w:sz w:val="26"/>
          <w:szCs w:val="26"/>
        </w:rPr>
        <w:t>VALIDEZ</w:t>
      </w:r>
      <w:r w:rsidR="00F4052F">
        <w:rPr>
          <w:rStyle w:val="b"/>
          <w:rFonts w:ascii="Arial" w:eastAsia="Arial Unicode MS" w:hAnsi="Arial" w:cs="Arial"/>
          <w:color w:val="000000"/>
          <w:sz w:val="26"/>
          <w:szCs w:val="26"/>
        </w:rPr>
        <w:t xml:space="preserve"> de la convocatoria acorde a los argumentos esgrimidos y sin que haya lugar al otorgamiento de las pretensiones de la parte actora al no haber acreditado en autos contar con unidad de motor susceptible de regularización. </w:t>
      </w:r>
    </w:p>
    <w:p w:rsidR="00E24EDC" w:rsidRDefault="002E520C" w:rsidP="00E24EDC">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Cs/>
          <w:sz w:val="26"/>
          <w:szCs w:val="26"/>
        </w:rPr>
        <w:t xml:space="preserve">Por lo que, ante lo </w:t>
      </w:r>
      <w:r w:rsidR="005F5150">
        <w:rPr>
          <w:rFonts w:ascii="Arial" w:hAnsi="Arial" w:cs="Arial"/>
          <w:b/>
          <w:bCs/>
          <w:sz w:val="26"/>
          <w:szCs w:val="26"/>
        </w:rPr>
        <w:t xml:space="preserve">SUSTANCIALMENTE FUNDADO </w:t>
      </w:r>
      <w:r>
        <w:rPr>
          <w:rFonts w:ascii="Arial" w:hAnsi="Arial" w:cs="Arial"/>
          <w:bCs/>
          <w:sz w:val="26"/>
          <w:szCs w:val="26"/>
        </w:rPr>
        <w:t>de los agravio</w:t>
      </w:r>
      <w:r w:rsidR="005F5150">
        <w:rPr>
          <w:rFonts w:ascii="Arial" w:hAnsi="Arial" w:cs="Arial"/>
          <w:bCs/>
          <w:sz w:val="26"/>
          <w:szCs w:val="26"/>
        </w:rPr>
        <w:t xml:space="preserve">s expresados, lo procedente es </w:t>
      </w:r>
      <w:r w:rsidR="0051459E">
        <w:rPr>
          <w:rFonts w:ascii="Arial" w:hAnsi="Arial" w:cs="Arial"/>
          <w:b/>
          <w:bCs/>
          <w:sz w:val="26"/>
          <w:szCs w:val="26"/>
        </w:rPr>
        <w:t>MODIFICAR</w:t>
      </w:r>
      <w:r w:rsidR="005F5150">
        <w:rPr>
          <w:rFonts w:ascii="Arial" w:hAnsi="Arial" w:cs="Arial"/>
          <w:b/>
          <w:bCs/>
          <w:sz w:val="26"/>
          <w:szCs w:val="26"/>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r w:rsidR="005F5150">
        <w:rPr>
          <w:rFonts w:ascii="Arial" w:hAnsi="Arial" w:cs="Arial"/>
          <w:bCs/>
          <w:sz w:val="26"/>
          <w:szCs w:val="26"/>
          <w:lang w:val="es-MX"/>
        </w:rPr>
        <w:t>, en los términos precisados con antelación</w:t>
      </w:r>
      <w:r w:rsidR="00E24EDC">
        <w:rPr>
          <w:rFonts w:ascii="Arial" w:hAnsi="Arial" w:cs="Arial"/>
          <w:bCs/>
          <w:sz w:val="26"/>
          <w:szCs w:val="26"/>
          <w:lang w:val="es-MX"/>
        </w:rPr>
        <w:t xml:space="preserve"> y </w:t>
      </w:r>
      <w:r w:rsidR="00E24EDC">
        <w:rPr>
          <w:rStyle w:val="b"/>
          <w:rFonts w:ascii="Arial" w:eastAsia="Arial Unicode MS" w:hAnsi="Arial" w:cs="Arial"/>
          <w:color w:val="000000"/>
          <w:sz w:val="26"/>
          <w:szCs w:val="26"/>
        </w:rPr>
        <w:t>e</w:t>
      </w:r>
      <w:r w:rsidR="00E24EDC">
        <w:rPr>
          <w:rFonts w:ascii="Arial" w:hAnsi="Arial" w:cs="Arial"/>
          <w:bCs/>
          <w:sz w:val="26"/>
          <w:szCs w:val="26"/>
        </w:rPr>
        <w:t xml:space="preserve">n consecuencia se </w:t>
      </w:r>
      <w:r w:rsidR="00E24EDC">
        <w:rPr>
          <w:rFonts w:ascii="Arial" w:hAnsi="Arial" w:cs="Arial"/>
          <w:b/>
          <w:bCs/>
          <w:sz w:val="26"/>
          <w:szCs w:val="26"/>
        </w:rPr>
        <w:t>RECONOCE LA VALIDEZ</w:t>
      </w:r>
      <w:r w:rsidR="00E24EDC">
        <w:rPr>
          <w:rFonts w:ascii="Arial" w:hAnsi="Arial" w:cs="Arial"/>
          <w:bCs/>
          <w:sz w:val="26"/>
          <w:szCs w:val="26"/>
        </w:rPr>
        <w:t xml:space="preserve"> de la convocatoria de referencia.</w:t>
      </w:r>
    </w:p>
    <w:p w:rsidR="002E520C" w:rsidRDefault="002E520C" w:rsidP="00E300FB">
      <w:pPr>
        <w:spacing w:before="240" w:line="360" w:lineRule="auto"/>
        <w:ind w:firstLine="708"/>
        <w:jc w:val="both"/>
        <w:rPr>
          <w:rFonts w:ascii="Arial" w:hAnsi="Arial" w:cs="Arial"/>
          <w:sz w:val="26"/>
          <w:szCs w:val="26"/>
          <w:lang w:val="es-MX"/>
        </w:rPr>
      </w:pPr>
      <w:r>
        <w:rPr>
          <w:rFonts w:ascii="Arial" w:hAnsi="Arial" w:cs="Arial"/>
          <w:bCs/>
          <w:sz w:val="26"/>
          <w:szCs w:val="26"/>
          <w:lang w:val="es-MX"/>
        </w:rPr>
        <w:t>.</w:t>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 se:</w:t>
      </w:r>
    </w:p>
    <w:p w:rsidR="002E520C" w:rsidRPr="00423F1A" w:rsidRDefault="002E520C" w:rsidP="002E520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2E520C" w:rsidRDefault="002E520C" w:rsidP="002E520C">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sidR="007A5CE7">
        <w:rPr>
          <w:rFonts w:ascii="Arial" w:hAnsi="Arial" w:cs="Arial"/>
          <w:b/>
          <w:sz w:val="26"/>
          <w:szCs w:val="26"/>
          <w:lang w:val="es-MX"/>
        </w:rPr>
        <w:t>M</w:t>
      </w:r>
      <w:r w:rsidR="005F5150">
        <w:rPr>
          <w:rFonts w:ascii="Arial" w:hAnsi="Arial" w:cs="Arial"/>
          <w:b/>
          <w:sz w:val="26"/>
          <w:szCs w:val="26"/>
          <w:lang w:val="es-MX"/>
        </w:rPr>
        <w:t>O</w:t>
      </w:r>
      <w:r w:rsidR="007A5CE7">
        <w:rPr>
          <w:rFonts w:ascii="Arial" w:hAnsi="Arial" w:cs="Arial"/>
          <w:b/>
          <w:sz w:val="26"/>
          <w:szCs w:val="26"/>
          <w:lang w:val="es-MX"/>
        </w:rPr>
        <w:t>DIFIC</w:t>
      </w:r>
      <w:r w:rsidR="005F5150">
        <w:rPr>
          <w:rFonts w:ascii="Arial" w:hAnsi="Arial" w:cs="Arial"/>
          <w:b/>
          <w:sz w:val="26"/>
          <w:szCs w:val="26"/>
          <w:lang w:val="es-MX"/>
        </w:rPr>
        <w:t>A</w:t>
      </w:r>
      <w:r w:rsidRPr="006E349D">
        <w:rPr>
          <w:rFonts w:ascii="Arial" w:hAnsi="Arial" w:cs="Arial"/>
          <w:sz w:val="26"/>
          <w:szCs w:val="26"/>
          <w:lang w:val="es-MX"/>
        </w:rPr>
        <w:t xml:space="preserve"> </w:t>
      </w:r>
      <w:r>
        <w:rPr>
          <w:rFonts w:ascii="Arial" w:hAnsi="Arial" w:cs="Arial"/>
          <w:sz w:val="26"/>
          <w:szCs w:val="26"/>
          <w:lang w:val="es-MX"/>
        </w:rPr>
        <w:t>la sentencia recurrida, por las razones expuestas en el considerando que antecede. - - - - -</w:t>
      </w:r>
      <w:r w:rsidR="00C278D9">
        <w:rPr>
          <w:rFonts w:ascii="Arial" w:hAnsi="Arial" w:cs="Arial"/>
          <w:sz w:val="26"/>
          <w:szCs w:val="26"/>
          <w:lang w:val="es-MX"/>
        </w:rPr>
        <w:t xml:space="preserve"> - - - - - - - </w:t>
      </w:r>
      <w:r>
        <w:rPr>
          <w:rFonts w:ascii="Arial" w:hAnsi="Arial" w:cs="Arial"/>
          <w:sz w:val="26"/>
          <w:szCs w:val="26"/>
          <w:lang w:val="es-MX"/>
        </w:rPr>
        <w:t xml:space="preserve">- </w:t>
      </w:r>
      <w:r w:rsidR="005F5150">
        <w:rPr>
          <w:rFonts w:ascii="Arial" w:hAnsi="Arial" w:cs="Arial"/>
          <w:sz w:val="26"/>
          <w:szCs w:val="26"/>
          <w:lang w:val="es-MX"/>
        </w:rPr>
        <w:t>- - - - - -</w:t>
      </w:r>
    </w:p>
    <w:p w:rsidR="00E24EDC" w:rsidRDefault="00D03B93" w:rsidP="00E24EDC">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
          <w:sz w:val="26"/>
          <w:szCs w:val="26"/>
        </w:rPr>
        <w:t xml:space="preserve">SEGUNDO.- </w:t>
      </w:r>
      <w:r w:rsidR="00E24EDC">
        <w:rPr>
          <w:rStyle w:val="b"/>
          <w:rFonts w:ascii="Arial" w:eastAsia="Arial Unicode MS" w:hAnsi="Arial" w:cs="Arial"/>
          <w:color w:val="000000"/>
          <w:sz w:val="26"/>
          <w:szCs w:val="26"/>
        </w:rPr>
        <w:t>S</w:t>
      </w:r>
      <w:r w:rsidR="00E24EDC">
        <w:rPr>
          <w:rFonts w:ascii="Arial" w:hAnsi="Arial" w:cs="Arial"/>
          <w:bCs/>
          <w:sz w:val="26"/>
          <w:szCs w:val="26"/>
        </w:rPr>
        <w:t xml:space="preserve">e </w:t>
      </w:r>
      <w:r w:rsidR="00E24EDC">
        <w:rPr>
          <w:rFonts w:ascii="Arial" w:hAnsi="Arial" w:cs="Arial"/>
          <w:b/>
          <w:bCs/>
          <w:sz w:val="26"/>
          <w:szCs w:val="26"/>
        </w:rPr>
        <w:t>RECONOCE LA VALIDEZ</w:t>
      </w:r>
      <w:r w:rsidR="00E24EDC">
        <w:rPr>
          <w:rFonts w:ascii="Arial" w:hAnsi="Arial" w:cs="Arial"/>
          <w:bCs/>
          <w:sz w:val="26"/>
          <w:szCs w:val="26"/>
        </w:rPr>
        <w:t xml:space="preserve"> de la convocatoria </w:t>
      </w:r>
      <w:r w:rsidR="00E300FB">
        <w:rPr>
          <w:rFonts w:ascii="Arial" w:hAnsi="Arial" w:cs="Arial"/>
          <w:bCs/>
          <w:sz w:val="26"/>
          <w:szCs w:val="26"/>
        </w:rPr>
        <w:t>emitida el 23 veintitrés de abril de 2013 dos mil trece</w:t>
      </w:r>
      <w:r w:rsidR="00E24EDC">
        <w:rPr>
          <w:rFonts w:ascii="Arial" w:hAnsi="Arial" w:cs="Arial"/>
          <w:bCs/>
          <w:sz w:val="26"/>
          <w:szCs w:val="26"/>
        </w:rPr>
        <w:t>.</w:t>
      </w:r>
    </w:p>
    <w:p w:rsidR="0081394E" w:rsidRPr="00A861C8" w:rsidRDefault="00E24EDC" w:rsidP="00795960">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00C278D9">
        <w:rPr>
          <w:rFonts w:ascii="Arial" w:hAnsi="Arial" w:cs="Arial"/>
          <w:sz w:val="26"/>
          <w:szCs w:val="26"/>
        </w:rPr>
        <w:t>H</w:t>
      </w:r>
      <w:r w:rsidR="0081394E">
        <w:rPr>
          <w:rFonts w:ascii="Arial" w:hAnsi="Arial" w:cs="Arial"/>
          <w:sz w:val="26"/>
          <w:szCs w:val="26"/>
        </w:rPr>
        <w:t xml:space="preserve">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 - - - - - </w:t>
      </w:r>
    </w:p>
    <w:p w:rsidR="0081394E" w:rsidRPr="002A598F" w:rsidRDefault="00C278D9" w:rsidP="0081394E">
      <w:pPr>
        <w:spacing w:line="360" w:lineRule="auto"/>
        <w:ind w:firstLine="708"/>
        <w:jc w:val="both"/>
        <w:rPr>
          <w:rFonts w:ascii="Arial" w:hAnsi="Arial" w:cs="Arial"/>
          <w:sz w:val="26"/>
          <w:szCs w:val="26"/>
        </w:rPr>
      </w:pPr>
      <w:r>
        <w:rPr>
          <w:rFonts w:ascii="Arial" w:hAnsi="Arial" w:cs="Arial"/>
          <w:b/>
          <w:sz w:val="26"/>
          <w:szCs w:val="26"/>
        </w:rPr>
        <w:t>C</w:t>
      </w:r>
      <w:r w:rsidR="00795960">
        <w:rPr>
          <w:rFonts w:ascii="Arial" w:hAnsi="Arial" w:cs="Arial"/>
          <w:b/>
          <w:sz w:val="26"/>
          <w:szCs w:val="26"/>
        </w:rPr>
        <w:t>UA</w:t>
      </w:r>
      <w:r>
        <w:rPr>
          <w:rFonts w:ascii="Arial" w:hAnsi="Arial" w:cs="Arial"/>
          <w:b/>
          <w:sz w:val="26"/>
          <w:szCs w:val="26"/>
        </w:rPr>
        <w:t>R</w:t>
      </w:r>
      <w:r w:rsidR="00795960">
        <w:rPr>
          <w:rFonts w:ascii="Arial" w:hAnsi="Arial" w:cs="Arial"/>
          <w:b/>
          <w:sz w:val="26"/>
          <w:szCs w:val="26"/>
        </w:rPr>
        <w:t>T</w:t>
      </w:r>
      <w:r>
        <w:rPr>
          <w:rFonts w:ascii="Arial" w:hAnsi="Arial" w:cs="Arial"/>
          <w:b/>
          <w:sz w:val="26"/>
          <w:szCs w:val="26"/>
        </w:rPr>
        <w:t>O.-</w:t>
      </w:r>
      <w:r w:rsidR="0081394E">
        <w:rPr>
          <w:rFonts w:ascii="Arial" w:hAnsi="Arial" w:cs="Arial"/>
          <w:b/>
          <w:sz w:val="26"/>
          <w:szCs w:val="26"/>
        </w:rPr>
        <w:t xml:space="preserve"> </w:t>
      </w:r>
      <w:r w:rsidR="0081394E" w:rsidRPr="007B1E95">
        <w:rPr>
          <w:rFonts w:ascii="Arial" w:hAnsi="Arial" w:cs="Arial"/>
          <w:b/>
          <w:sz w:val="26"/>
          <w:szCs w:val="26"/>
        </w:rPr>
        <w:t>N</w:t>
      </w:r>
      <w:r w:rsidR="0081394E" w:rsidRPr="006E349D">
        <w:rPr>
          <w:rFonts w:ascii="Arial" w:hAnsi="Arial" w:cs="Arial"/>
          <w:b/>
          <w:sz w:val="26"/>
          <w:szCs w:val="26"/>
        </w:rPr>
        <w:t>OTIFÍQUESE</w:t>
      </w:r>
      <w:r w:rsidR="0081394E">
        <w:rPr>
          <w:rFonts w:ascii="Arial" w:hAnsi="Arial" w:cs="Arial"/>
          <w:b/>
          <w:sz w:val="26"/>
          <w:szCs w:val="26"/>
        </w:rPr>
        <w:t xml:space="preserve"> Y CÚMPLASE</w:t>
      </w:r>
      <w:r w:rsidR="0081394E" w:rsidRPr="00D8046C">
        <w:rPr>
          <w:rFonts w:ascii="Arial" w:hAnsi="Arial" w:cs="Arial"/>
          <w:sz w:val="26"/>
          <w:szCs w:val="26"/>
        </w:rPr>
        <w:t>,</w:t>
      </w:r>
      <w:r w:rsidR="0081394E" w:rsidRPr="006E349D">
        <w:rPr>
          <w:rFonts w:ascii="Arial" w:hAnsi="Arial" w:cs="Arial"/>
          <w:sz w:val="26"/>
          <w:szCs w:val="26"/>
        </w:rPr>
        <w:t xml:space="preserve"> </w:t>
      </w:r>
      <w:r w:rsidR="0081394E">
        <w:rPr>
          <w:rFonts w:ascii="Arial" w:hAnsi="Arial" w:cs="Arial"/>
          <w:sz w:val="26"/>
          <w:szCs w:val="26"/>
        </w:rPr>
        <w:t xml:space="preserve">con copia certificada de la presente resolución, vuelvan las constancias remitidas a la Sala de origen, </w:t>
      </w:r>
      <w:r w:rsidR="0081394E" w:rsidRPr="00D81DA7">
        <w:rPr>
          <w:rFonts w:ascii="Arial" w:hAnsi="Arial" w:cs="Arial"/>
          <w:sz w:val="26"/>
          <w:szCs w:val="26"/>
        </w:rPr>
        <w:t>y en su oportunidad archívese el cuaderno de revisión como concluido.</w:t>
      </w:r>
      <w:r w:rsidR="0081394E">
        <w:rPr>
          <w:rFonts w:ascii="Arial" w:hAnsi="Arial" w:cs="Arial"/>
          <w:sz w:val="26"/>
          <w:szCs w:val="26"/>
        </w:rPr>
        <w:t xml:space="preserve">- - - - - - - - - - - - - - - - - - - </w:t>
      </w:r>
      <w:r w:rsidR="0081394E" w:rsidRPr="00D81DA7">
        <w:rPr>
          <w:rFonts w:ascii="Arial" w:hAnsi="Arial" w:cs="Arial"/>
          <w:sz w:val="26"/>
          <w:szCs w:val="26"/>
        </w:rPr>
        <w:t xml:space="preserve">- - </w:t>
      </w:r>
      <w:r w:rsidR="0081394E">
        <w:rPr>
          <w:rFonts w:ascii="Arial" w:hAnsi="Arial" w:cs="Arial"/>
          <w:sz w:val="26"/>
          <w:szCs w:val="26"/>
        </w:rPr>
        <w:t>- - - - - - - - - - - - - - - - - - - - - - - -</w:t>
      </w:r>
    </w:p>
    <w:p w:rsidR="0081394E" w:rsidRPr="00F86E9C" w:rsidRDefault="0081394E" w:rsidP="0081394E">
      <w:pPr>
        <w:spacing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Adrián Quiroga Avendaño, María Elena Villa de Jarquín, Hugo Villegas Aquino,</w:t>
      </w:r>
      <w:r w:rsidRPr="00C61187">
        <w:rPr>
          <w:rFonts w:ascii="Arial" w:hAnsi="Arial" w:cs="Arial"/>
          <w:sz w:val="26"/>
          <w:szCs w:val="26"/>
        </w:rPr>
        <w:t xml:space="preserve"> </w:t>
      </w:r>
      <w:r>
        <w:rPr>
          <w:rFonts w:ascii="Arial" w:hAnsi="Arial" w:cs="Arial"/>
          <w:sz w:val="26"/>
          <w:szCs w:val="26"/>
        </w:rPr>
        <w:t>Enrique Pacheco Martínez y Manuel Velasco Alcántara (</w:t>
      </w:r>
      <w:r w:rsidRPr="004978BB">
        <w:rPr>
          <w:rFonts w:ascii="Arial" w:hAnsi="Arial" w:cs="Arial"/>
          <w:b/>
          <w:sz w:val="26"/>
          <w:szCs w:val="26"/>
        </w:rPr>
        <w:t>ponente</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Licenciad</w:t>
      </w:r>
      <w:r>
        <w:rPr>
          <w:rFonts w:ascii="Arial" w:hAnsi="Arial" w:cs="Arial"/>
          <w:sz w:val="26"/>
          <w:szCs w:val="26"/>
        </w:rPr>
        <w:t>a</w:t>
      </w:r>
      <w:r w:rsidRPr="00C61187">
        <w:rPr>
          <w:rFonts w:ascii="Arial" w:hAnsi="Arial" w:cs="Arial"/>
          <w:sz w:val="26"/>
          <w:szCs w:val="26"/>
        </w:rPr>
        <w:t xml:space="preserve"> </w:t>
      </w:r>
      <w:r>
        <w:rPr>
          <w:rFonts w:ascii="Arial" w:hAnsi="Arial" w:cs="Arial"/>
          <w:sz w:val="26"/>
          <w:szCs w:val="26"/>
        </w:rPr>
        <w:t>Leticia García Soto</w:t>
      </w:r>
      <w:r w:rsidRPr="00C61187">
        <w:rPr>
          <w:rFonts w:ascii="Arial" w:hAnsi="Arial" w:cs="Arial"/>
          <w:sz w:val="26"/>
          <w:szCs w:val="26"/>
        </w:rPr>
        <w:t>, Secretari</w:t>
      </w:r>
      <w:r>
        <w:rPr>
          <w:rFonts w:ascii="Arial" w:hAnsi="Arial" w:cs="Arial"/>
          <w:sz w:val="26"/>
          <w:szCs w:val="26"/>
        </w:rPr>
        <w:t>a</w:t>
      </w:r>
      <w:r w:rsidRPr="00C61187">
        <w:rPr>
          <w:rFonts w:ascii="Arial" w:hAnsi="Arial" w:cs="Arial"/>
          <w:sz w:val="26"/>
          <w:szCs w:val="26"/>
        </w:rPr>
        <w:t xml:space="preserve"> General de Acuerdos de este Tribunal, que autoriza y da fe.- </w:t>
      </w:r>
      <w:r>
        <w:rPr>
          <w:rFonts w:ascii="Arial" w:hAnsi="Arial" w:cs="Arial"/>
          <w:sz w:val="26"/>
          <w:szCs w:val="26"/>
        </w:rPr>
        <w:t>- - - - - - - - - - - - - - - - - - - - - - - - - - - - - - - - - - - - - - - - - - - - - - -</w:t>
      </w:r>
    </w:p>
    <w:sectPr w:rsidR="0081394E" w:rsidRPr="00F86E9C" w:rsidSect="009D4BF0">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F9" w:rsidRDefault="008864F9">
      <w:pPr>
        <w:spacing w:after="0" w:line="240" w:lineRule="auto"/>
      </w:pPr>
      <w:r>
        <w:separator/>
      </w:r>
    </w:p>
  </w:endnote>
  <w:endnote w:type="continuationSeparator" w:id="0">
    <w:p w:rsidR="008864F9" w:rsidRDefault="0088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F9" w:rsidRDefault="008864F9">
      <w:pPr>
        <w:spacing w:after="0" w:line="240" w:lineRule="auto"/>
      </w:pPr>
      <w:r>
        <w:separator/>
      </w:r>
    </w:p>
  </w:footnote>
  <w:footnote w:type="continuationSeparator" w:id="0">
    <w:p w:rsidR="008864F9" w:rsidRDefault="008864F9">
      <w:pPr>
        <w:spacing w:after="0" w:line="240" w:lineRule="auto"/>
      </w:pPr>
      <w:r>
        <w:continuationSeparator/>
      </w:r>
    </w:p>
  </w:footnote>
  <w:footnote w:id="1">
    <w:p w:rsidR="005F5150" w:rsidRDefault="005F5150" w:rsidP="005F5150">
      <w:pPr>
        <w:pStyle w:val="Textonotapie"/>
        <w:rPr>
          <w:b/>
          <w:i/>
        </w:rPr>
      </w:pPr>
      <w:r>
        <w:rPr>
          <w:rStyle w:val="Refdenotaalpie"/>
        </w:rPr>
        <w:footnoteRef/>
      </w:r>
      <w:r w:rsidRPr="007C0CFD">
        <w:rPr>
          <w:b/>
        </w:rPr>
        <w:t xml:space="preserve"> “…</w:t>
      </w:r>
      <w:r w:rsidRPr="005D7AD7">
        <w:rPr>
          <w:b/>
          <w:i/>
        </w:rPr>
        <w:t>ARTÍCULO 20.-</w:t>
      </w:r>
      <w:r>
        <w:rPr>
          <w:b/>
          <w:i/>
        </w:rPr>
        <w:t xml:space="preserve"> </w:t>
      </w:r>
    </w:p>
    <w:p w:rsidR="005F5150" w:rsidRDefault="005F5150" w:rsidP="005F5150">
      <w:pPr>
        <w:pStyle w:val="Textonotapie"/>
        <w:rPr>
          <w:b/>
          <w:i/>
        </w:rPr>
      </w:pPr>
      <w:r>
        <w:rPr>
          <w:b/>
          <w:i/>
        </w:rPr>
        <w:t>(…)</w:t>
      </w:r>
    </w:p>
    <w:p w:rsidR="005F5150" w:rsidRPr="007C0CFD" w:rsidRDefault="005F5150" w:rsidP="005F5150">
      <w:pPr>
        <w:pStyle w:val="Textonotapie"/>
        <w:jc w:val="both"/>
      </w:pPr>
      <w:r w:rsidRPr="007C0CFD">
        <w:rPr>
          <w:i/>
        </w:rPr>
        <w:t xml:space="preserve">El Estado, sujetándose a las leyes, podrá en casos de interés general, concesionar la prestación </w:t>
      </w:r>
      <w:r>
        <w:rPr>
          <w:i/>
        </w:rPr>
        <w:t>de servicios públicos o la expl</w:t>
      </w:r>
      <w:r w:rsidRPr="007C0CFD">
        <w:rPr>
          <w:i/>
        </w:rPr>
        <w:t>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al interés público</w:t>
      </w:r>
      <w:r>
        <w:rPr>
          <w:i/>
        </w:rPr>
        <w:t>…”</w:t>
      </w:r>
      <w:r>
        <w:t>.</w:t>
      </w:r>
    </w:p>
  </w:footnote>
  <w:footnote w:id="2">
    <w:p w:rsidR="005F5150" w:rsidRPr="00514B98" w:rsidRDefault="005F5150" w:rsidP="005F5150">
      <w:pPr>
        <w:pStyle w:val="Textonotapie"/>
        <w:jc w:val="both"/>
      </w:pPr>
      <w:r>
        <w:rPr>
          <w:rStyle w:val="Refdenotaalpie"/>
        </w:rPr>
        <w:footnoteRef/>
      </w:r>
      <w:r>
        <w:t xml:space="preserve"> </w:t>
      </w:r>
      <w:r>
        <w:rPr>
          <w:b/>
        </w:rPr>
        <w:t>“…</w:t>
      </w:r>
      <w:r w:rsidRPr="00514B98">
        <w:rPr>
          <w:b/>
          <w:i/>
        </w:rPr>
        <w:t>Artículo 1o.-</w:t>
      </w:r>
      <w:r>
        <w:t xml:space="preserve"> </w:t>
      </w:r>
      <w:r w:rsidRPr="00514B98">
        <w:rPr>
          <w:i/>
        </w:rPr>
        <w:t>La presente Ley tiene por objeto establecer las bases y requisitos a que se sujetarán la circulación de las personas, el manejo y el tránsito de vehículos y semovientes y los servicios públicos de transporte de pasajeros y de carga en las vías públicas del Estado de Oaxaca, que no sean de jurisdicción federal, considerados como actividades de interés público</w:t>
      </w:r>
      <w:r>
        <w:rPr>
          <w:i/>
        </w:rPr>
        <w:t>…”</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C" w:rsidRDefault="007A2B3C">
    <w:pPr>
      <w:pStyle w:val="Encabezado"/>
      <w:jc w:val="center"/>
    </w:pPr>
    <w:r>
      <w:fldChar w:fldCharType="begin"/>
    </w:r>
    <w:r>
      <w:instrText>PAGE   \* MERGEFORMAT</w:instrText>
    </w:r>
    <w:r>
      <w:fldChar w:fldCharType="separate"/>
    </w:r>
    <w:r w:rsidR="00D718C8">
      <w:rPr>
        <w:noProof/>
      </w:rPr>
      <w:t>20</w:t>
    </w:r>
    <w:r>
      <w:fldChar w:fldCharType="end"/>
    </w:r>
  </w:p>
  <w:p w:rsidR="007A2B3C" w:rsidRDefault="007A2B3C">
    <w:pPr>
      <w:pStyle w:val="Encabezado"/>
    </w:pPr>
  </w:p>
  <w:p w:rsidR="007A2B3C" w:rsidRDefault="007A2B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C" w:rsidRDefault="007A2B3C" w:rsidP="00206B99">
    <w:pPr>
      <w:pStyle w:val="Encabezado"/>
      <w:jc w:val="center"/>
      <w:rPr>
        <w:noProof/>
      </w:rPr>
    </w:pPr>
    <w:r>
      <w:fldChar w:fldCharType="begin"/>
    </w:r>
    <w:r>
      <w:instrText xml:space="preserve"> PAGE   \* MERGEFORMAT </w:instrText>
    </w:r>
    <w:r>
      <w:fldChar w:fldCharType="separate"/>
    </w:r>
    <w:r w:rsidR="00DA3194">
      <w:rPr>
        <w:noProof/>
      </w:rPr>
      <w:t>1</w:t>
    </w:r>
    <w:r>
      <w:rPr>
        <w:noProof/>
      </w:rPr>
      <w:fldChar w:fldCharType="end"/>
    </w:r>
  </w:p>
  <w:p w:rsidR="007A2B3C" w:rsidRDefault="007A2B3C" w:rsidP="00206B99">
    <w:pPr>
      <w:pStyle w:val="Encabezado"/>
      <w:jc w:val="center"/>
    </w:pPr>
  </w:p>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6885144B"/>
    <w:multiLevelType w:val="hybridMultilevel"/>
    <w:tmpl w:val="3FF4FA86"/>
    <w:lvl w:ilvl="0" w:tplc="A162A53A">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4A31"/>
    <w:rsid w:val="00006366"/>
    <w:rsid w:val="00011622"/>
    <w:rsid w:val="00012F0B"/>
    <w:rsid w:val="000169A3"/>
    <w:rsid w:val="00017C09"/>
    <w:rsid w:val="00021DF1"/>
    <w:rsid w:val="0002236D"/>
    <w:rsid w:val="00026C11"/>
    <w:rsid w:val="00027EBE"/>
    <w:rsid w:val="000330FB"/>
    <w:rsid w:val="00035047"/>
    <w:rsid w:val="00035379"/>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0BC6"/>
    <w:rsid w:val="000822AF"/>
    <w:rsid w:val="00083BEB"/>
    <w:rsid w:val="00085132"/>
    <w:rsid w:val="00085F69"/>
    <w:rsid w:val="00094546"/>
    <w:rsid w:val="0009618C"/>
    <w:rsid w:val="000961D2"/>
    <w:rsid w:val="00096AEB"/>
    <w:rsid w:val="000A1494"/>
    <w:rsid w:val="000A1D63"/>
    <w:rsid w:val="000A4E40"/>
    <w:rsid w:val="000A6360"/>
    <w:rsid w:val="000A6EC7"/>
    <w:rsid w:val="000A7BA9"/>
    <w:rsid w:val="000B0E70"/>
    <w:rsid w:val="000B100B"/>
    <w:rsid w:val="000B1A06"/>
    <w:rsid w:val="000B1E73"/>
    <w:rsid w:val="000B3B3B"/>
    <w:rsid w:val="000B4122"/>
    <w:rsid w:val="000C14E9"/>
    <w:rsid w:val="000C1F7C"/>
    <w:rsid w:val="000C3DBF"/>
    <w:rsid w:val="000D0E1D"/>
    <w:rsid w:val="000D0F1B"/>
    <w:rsid w:val="000D129C"/>
    <w:rsid w:val="000D1BD0"/>
    <w:rsid w:val="000D2FDE"/>
    <w:rsid w:val="000D620B"/>
    <w:rsid w:val="000E12D3"/>
    <w:rsid w:val="000E218B"/>
    <w:rsid w:val="000E2E24"/>
    <w:rsid w:val="000F018A"/>
    <w:rsid w:val="000F0320"/>
    <w:rsid w:val="000F2478"/>
    <w:rsid w:val="000F54B0"/>
    <w:rsid w:val="000F5D12"/>
    <w:rsid w:val="000F62C3"/>
    <w:rsid w:val="000F7CF6"/>
    <w:rsid w:val="00103FE7"/>
    <w:rsid w:val="001058D3"/>
    <w:rsid w:val="0010644A"/>
    <w:rsid w:val="00111B33"/>
    <w:rsid w:val="00111BFC"/>
    <w:rsid w:val="001131AE"/>
    <w:rsid w:val="001144A1"/>
    <w:rsid w:val="00114AC5"/>
    <w:rsid w:val="001162F1"/>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61BE"/>
    <w:rsid w:val="001579EA"/>
    <w:rsid w:val="001637FE"/>
    <w:rsid w:val="00164061"/>
    <w:rsid w:val="00164BAD"/>
    <w:rsid w:val="00171831"/>
    <w:rsid w:val="00172205"/>
    <w:rsid w:val="001727B6"/>
    <w:rsid w:val="00175536"/>
    <w:rsid w:val="001761CB"/>
    <w:rsid w:val="0017764C"/>
    <w:rsid w:val="00180F55"/>
    <w:rsid w:val="001827CF"/>
    <w:rsid w:val="00182B05"/>
    <w:rsid w:val="00183B55"/>
    <w:rsid w:val="001843E8"/>
    <w:rsid w:val="00184B23"/>
    <w:rsid w:val="00191A27"/>
    <w:rsid w:val="00192287"/>
    <w:rsid w:val="00194A88"/>
    <w:rsid w:val="00194C5C"/>
    <w:rsid w:val="0019600D"/>
    <w:rsid w:val="0019674A"/>
    <w:rsid w:val="001A2DD1"/>
    <w:rsid w:val="001A3755"/>
    <w:rsid w:val="001A5514"/>
    <w:rsid w:val="001A5951"/>
    <w:rsid w:val="001A5B4D"/>
    <w:rsid w:val="001B1297"/>
    <w:rsid w:val="001B40F8"/>
    <w:rsid w:val="001B469D"/>
    <w:rsid w:val="001C294E"/>
    <w:rsid w:val="001C3488"/>
    <w:rsid w:val="001C4AAC"/>
    <w:rsid w:val="001D0A5A"/>
    <w:rsid w:val="001D27A6"/>
    <w:rsid w:val="001D3519"/>
    <w:rsid w:val="001D3B81"/>
    <w:rsid w:val="001D694C"/>
    <w:rsid w:val="001D730F"/>
    <w:rsid w:val="001E0731"/>
    <w:rsid w:val="001E1758"/>
    <w:rsid w:val="001E2C5A"/>
    <w:rsid w:val="001E3B11"/>
    <w:rsid w:val="001E46C2"/>
    <w:rsid w:val="001E631B"/>
    <w:rsid w:val="001E7075"/>
    <w:rsid w:val="001F03C6"/>
    <w:rsid w:val="001F72DF"/>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37E88"/>
    <w:rsid w:val="00240A3B"/>
    <w:rsid w:val="00242891"/>
    <w:rsid w:val="00243181"/>
    <w:rsid w:val="0024497C"/>
    <w:rsid w:val="00245BAC"/>
    <w:rsid w:val="00246862"/>
    <w:rsid w:val="00246915"/>
    <w:rsid w:val="00246F70"/>
    <w:rsid w:val="00247875"/>
    <w:rsid w:val="00247D11"/>
    <w:rsid w:val="00254ED2"/>
    <w:rsid w:val="0026062F"/>
    <w:rsid w:val="00262666"/>
    <w:rsid w:val="00263720"/>
    <w:rsid w:val="00267A88"/>
    <w:rsid w:val="00270480"/>
    <w:rsid w:val="00273171"/>
    <w:rsid w:val="002802EC"/>
    <w:rsid w:val="0028055E"/>
    <w:rsid w:val="002805AC"/>
    <w:rsid w:val="002811D0"/>
    <w:rsid w:val="00281870"/>
    <w:rsid w:val="00283967"/>
    <w:rsid w:val="00283B3F"/>
    <w:rsid w:val="002844AF"/>
    <w:rsid w:val="00284C87"/>
    <w:rsid w:val="002908C0"/>
    <w:rsid w:val="00291333"/>
    <w:rsid w:val="00292316"/>
    <w:rsid w:val="0029542B"/>
    <w:rsid w:val="00296748"/>
    <w:rsid w:val="002A28E5"/>
    <w:rsid w:val="002A2985"/>
    <w:rsid w:val="002A4088"/>
    <w:rsid w:val="002A411F"/>
    <w:rsid w:val="002A5510"/>
    <w:rsid w:val="002A6EF0"/>
    <w:rsid w:val="002A72DF"/>
    <w:rsid w:val="002B2AF4"/>
    <w:rsid w:val="002B3159"/>
    <w:rsid w:val="002B5C6A"/>
    <w:rsid w:val="002B5C82"/>
    <w:rsid w:val="002B79C4"/>
    <w:rsid w:val="002C01EA"/>
    <w:rsid w:val="002C0324"/>
    <w:rsid w:val="002D185F"/>
    <w:rsid w:val="002D1979"/>
    <w:rsid w:val="002D2BC6"/>
    <w:rsid w:val="002D71A6"/>
    <w:rsid w:val="002D7AF7"/>
    <w:rsid w:val="002D7BCE"/>
    <w:rsid w:val="002E520C"/>
    <w:rsid w:val="002E796C"/>
    <w:rsid w:val="002E7AF6"/>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17867"/>
    <w:rsid w:val="00321AAB"/>
    <w:rsid w:val="00321C10"/>
    <w:rsid w:val="003253CA"/>
    <w:rsid w:val="00331836"/>
    <w:rsid w:val="0033426E"/>
    <w:rsid w:val="003356C7"/>
    <w:rsid w:val="00335EF4"/>
    <w:rsid w:val="00337583"/>
    <w:rsid w:val="003410C2"/>
    <w:rsid w:val="0034180B"/>
    <w:rsid w:val="00342CE5"/>
    <w:rsid w:val="003462AA"/>
    <w:rsid w:val="003505C2"/>
    <w:rsid w:val="00355E72"/>
    <w:rsid w:val="00360A0B"/>
    <w:rsid w:val="003633B9"/>
    <w:rsid w:val="00364165"/>
    <w:rsid w:val="003646B9"/>
    <w:rsid w:val="003708D3"/>
    <w:rsid w:val="003731F5"/>
    <w:rsid w:val="00375176"/>
    <w:rsid w:val="00380BAC"/>
    <w:rsid w:val="00381DC3"/>
    <w:rsid w:val="00382FD0"/>
    <w:rsid w:val="003843DE"/>
    <w:rsid w:val="00387C97"/>
    <w:rsid w:val="00387D94"/>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52CC"/>
    <w:rsid w:val="003E5B1E"/>
    <w:rsid w:val="003E6341"/>
    <w:rsid w:val="003E7801"/>
    <w:rsid w:val="003E7C91"/>
    <w:rsid w:val="003F1018"/>
    <w:rsid w:val="003F47AD"/>
    <w:rsid w:val="003F5E8A"/>
    <w:rsid w:val="00400164"/>
    <w:rsid w:val="004023AD"/>
    <w:rsid w:val="0040457E"/>
    <w:rsid w:val="00411707"/>
    <w:rsid w:val="00411DCE"/>
    <w:rsid w:val="0041349D"/>
    <w:rsid w:val="004138D3"/>
    <w:rsid w:val="0041760B"/>
    <w:rsid w:val="00423A9D"/>
    <w:rsid w:val="00424229"/>
    <w:rsid w:val="00427081"/>
    <w:rsid w:val="004307F6"/>
    <w:rsid w:val="00435286"/>
    <w:rsid w:val="004407BC"/>
    <w:rsid w:val="0044228E"/>
    <w:rsid w:val="00444733"/>
    <w:rsid w:val="004503A6"/>
    <w:rsid w:val="00454494"/>
    <w:rsid w:val="00455BEF"/>
    <w:rsid w:val="004567C7"/>
    <w:rsid w:val="00457CC7"/>
    <w:rsid w:val="004633D7"/>
    <w:rsid w:val="004633DC"/>
    <w:rsid w:val="004650B5"/>
    <w:rsid w:val="00470818"/>
    <w:rsid w:val="004715AF"/>
    <w:rsid w:val="004724C0"/>
    <w:rsid w:val="00472E19"/>
    <w:rsid w:val="00474E30"/>
    <w:rsid w:val="0047763B"/>
    <w:rsid w:val="00477D61"/>
    <w:rsid w:val="00480D12"/>
    <w:rsid w:val="00484C1D"/>
    <w:rsid w:val="00485388"/>
    <w:rsid w:val="00485C88"/>
    <w:rsid w:val="00491DA5"/>
    <w:rsid w:val="004961AD"/>
    <w:rsid w:val="00497E3B"/>
    <w:rsid w:val="004A2326"/>
    <w:rsid w:val="004A319F"/>
    <w:rsid w:val="004A4ECC"/>
    <w:rsid w:val="004B3A33"/>
    <w:rsid w:val="004B3D2E"/>
    <w:rsid w:val="004B483F"/>
    <w:rsid w:val="004B5C00"/>
    <w:rsid w:val="004B6F87"/>
    <w:rsid w:val="004B748E"/>
    <w:rsid w:val="004B74CE"/>
    <w:rsid w:val="004C0B41"/>
    <w:rsid w:val="004C10F3"/>
    <w:rsid w:val="004C20AC"/>
    <w:rsid w:val="004C3E7C"/>
    <w:rsid w:val="004C4306"/>
    <w:rsid w:val="004C456C"/>
    <w:rsid w:val="004C489E"/>
    <w:rsid w:val="004C57A9"/>
    <w:rsid w:val="004D3ADD"/>
    <w:rsid w:val="004D5713"/>
    <w:rsid w:val="004D5934"/>
    <w:rsid w:val="004D5BB1"/>
    <w:rsid w:val="004D7564"/>
    <w:rsid w:val="004E154D"/>
    <w:rsid w:val="004E16A4"/>
    <w:rsid w:val="004E4EBC"/>
    <w:rsid w:val="004E6368"/>
    <w:rsid w:val="004E661E"/>
    <w:rsid w:val="004F03BE"/>
    <w:rsid w:val="004F1460"/>
    <w:rsid w:val="004F3240"/>
    <w:rsid w:val="004F4970"/>
    <w:rsid w:val="004F4B8D"/>
    <w:rsid w:val="004F4D05"/>
    <w:rsid w:val="004F5821"/>
    <w:rsid w:val="004F647D"/>
    <w:rsid w:val="004F674E"/>
    <w:rsid w:val="004F735A"/>
    <w:rsid w:val="00500ED6"/>
    <w:rsid w:val="00501EAB"/>
    <w:rsid w:val="005043E1"/>
    <w:rsid w:val="005068F2"/>
    <w:rsid w:val="00510956"/>
    <w:rsid w:val="00510C9F"/>
    <w:rsid w:val="005115C3"/>
    <w:rsid w:val="00512FF2"/>
    <w:rsid w:val="0051428C"/>
    <w:rsid w:val="0051459E"/>
    <w:rsid w:val="00515E05"/>
    <w:rsid w:val="00516F56"/>
    <w:rsid w:val="00520000"/>
    <w:rsid w:val="0052060E"/>
    <w:rsid w:val="0052495F"/>
    <w:rsid w:val="00526DC4"/>
    <w:rsid w:val="0052775F"/>
    <w:rsid w:val="005300DF"/>
    <w:rsid w:val="00531A5A"/>
    <w:rsid w:val="00531A6D"/>
    <w:rsid w:val="00531AC3"/>
    <w:rsid w:val="00531B0F"/>
    <w:rsid w:val="00531B2A"/>
    <w:rsid w:val="00531DE3"/>
    <w:rsid w:val="00534C95"/>
    <w:rsid w:val="00534D29"/>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20EB"/>
    <w:rsid w:val="00573853"/>
    <w:rsid w:val="005770F4"/>
    <w:rsid w:val="00580F64"/>
    <w:rsid w:val="005817AB"/>
    <w:rsid w:val="005903F7"/>
    <w:rsid w:val="005913ED"/>
    <w:rsid w:val="005928FD"/>
    <w:rsid w:val="00592BBA"/>
    <w:rsid w:val="00593333"/>
    <w:rsid w:val="00594404"/>
    <w:rsid w:val="00594670"/>
    <w:rsid w:val="00595186"/>
    <w:rsid w:val="00597C5A"/>
    <w:rsid w:val="005A0A32"/>
    <w:rsid w:val="005A0D5F"/>
    <w:rsid w:val="005A43CB"/>
    <w:rsid w:val="005A493F"/>
    <w:rsid w:val="005B13A7"/>
    <w:rsid w:val="005B2365"/>
    <w:rsid w:val="005B74A1"/>
    <w:rsid w:val="005B7DB5"/>
    <w:rsid w:val="005C0B46"/>
    <w:rsid w:val="005C2C8E"/>
    <w:rsid w:val="005C3AA7"/>
    <w:rsid w:val="005C414F"/>
    <w:rsid w:val="005C6056"/>
    <w:rsid w:val="005C653F"/>
    <w:rsid w:val="005C7AB9"/>
    <w:rsid w:val="005C7C2F"/>
    <w:rsid w:val="005D0C29"/>
    <w:rsid w:val="005D1684"/>
    <w:rsid w:val="005D24C8"/>
    <w:rsid w:val="005D3F0B"/>
    <w:rsid w:val="005D4300"/>
    <w:rsid w:val="005D62CD"/>
    <w:rsid w:val="005D65FC"/>
    <w:rsid w:val="005D751A"/>
    <w:rsid w:val="005E18B0"/>
    <w:rsid w:val="005E3275"/>
    <w:rsid w:val="005E40A8"/>
    <w:rsid w:val="005E5273"/>
    <w:rsid w:val="005F0B5E"/>
    <w:rsid w:val="005F0B76"/>
    <w:rsid w:val="005F1575"/>
    <w:rsid w:val="005F35AE"/>
    <w:rsid w:val="005F5150"/>
    <w:rsid w:val="006012BD"/>
    <w:rsid w:val="00602086"/>
    <w:rsid w:val="006031E8"/>
    <w:rsid w:val="0060423E"/>
    <w:rsid w:val="006062DA"/>
    <w:rsid w:val="00607003"/>
    <w:rsid w:val="00607309"/>
    <w:rsid w:val="00607F3D"/>
    <w:rsid w:val="00610028"/>
    <w:rsid w:val="006105BC"/>
    <w:rsid w:val="00610C46"/>
    <w:rsid w:val="00611349"/>
    <w:rsid w:val="00611DD6"/>
    <w:rsid w:val="006167DB"/>
    <w:rsid w:val="00621035"/>
    <w:rsid w:val="00621070"/>
    <w:rsid w:val="00624F98"/>
    <w:rsid w:val="00630C62"/>
    <w:rsid w:val="00633FA0"/>
    <w:rsid w:val="006345EE"/>
    <w:rsid w:val="006361ED"/>
    <w:rsid w:val="006418C8"/>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3"/>
    <w:rsid w:val="00681F17"/>
    <w:rsid w:val="00682164"/>
    <w:rsid w:val="006826DA"/>
    <w:rsid w:val="0068325D"/>
    <w:rsid w:val="00683DC9"/>
    <w:rsid w:val="00687B92"/>
    <w:rsid w:val="006921D8"/>
    <w:rsid w:val="00692778"/>
    <w:rsid w:val="00696616"/>
    <w:rsid w:val="00696F11"/>
    <w:rsid w:val="00697CA6"/>
    <w:rsid w:val="00697ECB"/>
    <w:rsid w:val="006A141D"/>
    <w:rsid w:val="006A1C56"/>
    <w:rsid w:val="006A28BC"/>
    <w:rsid w:val="006A4C24"/>
    <w:rsid w:val="006A5F24"/>
    <w:rsid w:val="006A6FE7"/>
    <w:rsid w:val="006B0915"/>
    <w:rsid w:val="006B0B08"/>
    <w:rsid w:val="006B10A8"/>
    <w:rsid w:val="006B1107"/>
    <w:rsid w:val="006B119B"/>
    <w:rsid w:val="006B26D3"/>
    <w:rsid w:val="006B4FD6"/>
    <w:rsid w:val="006B52CD"/>
    <w:rsid w:val="006B5B79"/>
    <w:rsid w:val="006B6362"/>
    <w:rsid w:val="006B78C5"/>
    <w:rsid w:val="006C2F23"/>
    <w:rsid w:val="006C31AF"/>
    <w:rsid w:val="006C3540"/>
    <w:rsid w:val="006C7B72"/>
    <w:rsid w:val="006D0188"/>
    <w:rsid w:val="006D1203"/>
    <w:rsid w:val="006D1F81"/>
    <w:rsid w:val="006D4142"/>
    <w:rsid w:val="006D6AFE"/>
    <w:rsid w:val="006D7AAA"/>
    <w:rsid w:val="006E04D4"/>
    <w:rsid w:val="006E04EF"/>
    <w:rsid w:val="006E1B16"/>
    <w:rsid w:val="006E27BA"/>
    <w:rsid w:val="006E43D3"/>
    <w:rsid w:val="006E44A9"/>
    <w:rsid w:val="006E5228"/>
    <w:rsid w:val="006E6519"/>
    <w:rsid w:val="006F0897"/>
    <w:rsid w:val="006F0D29"/>
    <w:rsid w:val="006F0D75"/>
    <w:rsid w:val="006F2412"/>
    <w:rsid w:val="006F2AC0"/>
    <w:rsid w:val="006F5760"/>
    <w:rsid w:val="006F6BE0"/>
    <w:rsid w:val="00700013"/>
    <w:rsid w:val="00701FA5"/>
    <w:rsid w:val="00702343"/>
    <w:rsid w:val="00702862"/>
    <w:rsid w:val="00702D97"/>
    <w:rsid w:val="00703F64"/>
    <w:rsid w:val="00704527"/>
    <w:rsid w:val="00704CD1"/>
    <w:rsid w:val="0070679D"/>
    <w:rsid w:val="00707019"/>
    <w:rsid w:val="00707245"/>
    <w:rsid w:val="00712EE0"/>
    <w:rsid w:val="0071716F"/>
    <w:rsid w:val="0072215B"/>
    <w:rsid w:val="00723286"/>
    <w:rsid w:val="00727118"/>
    <w:rsid w:val="00727C09"/>
    <w:rsid w:val="00731CAA"/>
    <w:rsid w:val="00733866"/>
    <w:rsid w:val="0073405F"/>
    <w:rsid w:val="007372AF"/>
    <w:rsid w:val="007372F0"/>
    <w:rsid w:val="007402AF"/>
    <w:rsid w:val="00742758"/>
    <w:rsid w:val="007472E0"/>
    <w:rsid w:val="00747AB7"/>
    <w:rsid w:val="00750435"/>
    <w:rsid w:val="00752B02"/>
    <w:rsid w:val="00755251"/>
    <w:rsid w:val="007568F4"/>
    <w:rsid w:val="0075724E"/>
    <w:rsid w:val="0076494C"/>
    <w:rsid w:val="00766389"/>
    <w:rsid w:val="00771EDB"/>
    <w:rsid w:val="0077356E"/>
    <w:rsid w:val="007737E8"/>
    <w:rsid w:val="00773DC9"/>
    <w:rsid w:val="007758EE"/>
    <w:rsid w:val="0077739D"/>
    <w:rsid w:val="007806D4"/>
    <w:rsid w:val="00780930"/>
    <w:rsid w:val="0078132A"/>
    <w:rsid w:val="00782019"/>
    <w:rsid w:val="00785325"/>
    <w:rsid w:val="00790C1A"/>
    <w:rsid w:val="00790E52"/>
    <w:rsid w:val="00792E46"/>
    <w:rsid w:val="00795960"/>
    <w:rsid w:val="007A0DD5"/>
    <w:rsid w:val="007A1ABA"/>
    <w:rsid w:val="007A25A8"/>
    <w:rsid w:val="007A2B3C"/>
    <w:rsid w:val="007A4CC0"/>
    <w:rsid w:val="007A5CE7"/>
    <w:rsid w:val="007A66E8"/>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488"/>
    <w:rsid w:val="007F4057"/>
    <w:rsid w:val="007F43B4"/>
    <w:rsid w:val="007F4ED0"/>
    <w:rsid w:val="007F563B"/>
    <w:rsid w:val="007F566C"/>
    <w:rsid w:val="007F64F9"/>
    <w:rsid w:val="007F7B65"/>
    <w:rsid w:val="007F7F91"/>
    <w:rsid w:val="00801F35"/>
    <w:rsid w:val="0080399F"/>
    <w:rsid w:val="00805C67"/>
    <w:rsid w:val="00807736"/>
    <w:rsid w:val="0081394E"/>
    <w:rsid w:val="00815878"/>
    <w:rsid w:val="0082010D"/>
    <w:rsid w:val="008212B6"/>
    <w:rsid w:val="00821C04"/>
    <w:rsid w:val="0082792B"/>
    <w:rsid w:val="0083002A"/>
    <w:rsid w:val="00830884"/>
    <w:rsid w:val="00832757"/>
    <w:rsid w:val="00832BFA"/>
    <w:rsid w:val="00832FE5"/>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65798"/>
    <w:rsid w:val="00873D60"/>
    <w:rsid w:val="00874D05"/>
    <w:rsid w:val="008751AF"/>
    <w:rsid w:val="00875CD2"/>
    <w:rsid w:val="00880B80"/>
    <w:rsid w:val="00881FFB"/>
    <w:rsid w:val="00883E64"/>
    <w:rsid w:val="0088403D"/>
    <w:rsid w:val="008850E5"/>
    <w:rsid w:val="00885C97"/>
    <w:rsid w:val="00885CDE"/>
    <w:rsid w:val="008864F9"/>
    <w:rsid w:val="008935FF"/>
    <w:rsid w:val="008946EA"/>
    <w:rsid w:val="008947B5"/>
    <w:rsid w:val="00894D4A"/>
    <w:rsid w:val="00897C9D"/>
    <w:rsid w:val="008A18E3"/>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388"/>
    <w:rsid w:val="00903BE5"/>
    <w:rsid w:val="00906D63"/>
    <w:rsid w:val="009073DD"/>
    <w:rsid w:val="009104F9"/>
    <w:rsid w:val="009111EA"/>
    <w:rsid w:val="0091170B"/>
    <w:rsid w:val="00912837"/>
    <w:rsid w:val="0091304F"/>
    <w:rsid w:val="009133A9"/>
    <w:rsid w:val="009159DA"/>
    <w:rsid w:val="00920D15"/>
    <w:rsid w:val="009210A6"/>
    <w:rsid w:val="00922E2A"/>
    <w:rsid w:val="00924F2E"/>
    <w:rsid w:val="00926E14"/>
    <w:rsid w:val="00926FCD"/>
    <w:rsid w:val="00927607"/>
    <w:rsid w:val="00931E3D"/>
    <w:rsid w:val="0094005B"/>
    <w:rsid w:val="00943B62"/>
    <w:rsid w:val="0094607A"/>
    <w:rsid w:val="00947785"/>
    <w:rsid w:val="00956CD1"/>
    <w:rsid w:val="00964969"/>
    <w:rsid w:val="00964A87"/>
    <w:rsid w:val="00965794"/>
    <w:rsid w:val="00965870"/>
    <w:rsid w:val="00970BC4"/>
    <w:rsid w:val="00973D8D"/>
    <w:rsid w:val="009752F6"/>
    <w:rsid w:val="009758DB"/>
    <w:rsid w:val="0097768E"/>
    <w:rsid w:val="009810EB"/>
    <w:rsid w:val="00983201"/>
    <w:rsid w:val="00984197"/>
    <w:rsid w:val="00984A95"/>
    <w:rsid w:val="00986534"/>
    <w:rsid w:val="00995692"/>
    <w:rsid w:val="00996B6C"/>
    <w:rsid w:val="00997F96"/>
    <w:rsid w:val="009A33AC"/>
    <w:rsid w:val="009A33BE"/>
    <w:rsid w:val="009A5AE2"/>
    <w:rsid w:val="009A5D8D"/>
    <w:rsid w:val="009B1106"/>
    <w:rsid w:val="009B1EAF"/>
    <w:rsid w:val="009B38C8"/>
    <w:rsid w:val="009B3FAA"/>
    <w:rsid w:val="009C30B1"/>
    <w:rsid w:val="009C4221"/>
    <w:rsid w:val="009D1ED8"/>
    <w:rsid w:val="009D4A0A"/>
    <w:rsid w:val="009D4BF0"/>
    <w:rsid w:val="009D562A"/>
    <w:rsid w:val="009D6659"/>
    <w:rsid w:val="009D7058"/>
    <w:rsid w:val="009E0336"/>
    <w:rsid w:val="009E10EC"/>
    <w:rsid w:val="009E3679"/>
    <w:rsid w:val="009E3A9A"/>
    <w:rsid w:val="009E5841"/>
    <w:rsid w:val="009F1BB6"/>
    <w:rsid w:val="009F50FA"/>
    <w:rsid w:val="00A022D9"/>
    <w:rsid w:val="00A033BB"/>
    <w:rsid w:val="00A0357E"/>
    <w:rsid w:val="00A045F4"/>
    <w:rsid w:val="00A05B4F"/>
    <w:rsid w:val="00A07E65"/>
    <w:rsid w:val="00A10387"/>
    <w:rsid w:val="00A21B13"/>
    <w:rsid w:val="00A2508C"/>
    <w:rsid w:val="00A2572E"/>
    <w:rsid w:val="00A25FC0"/>
    <w:rsid w:val="00A26286"/>
    <w:rsid w:val="00A262B6"/>
    <w:rsid w:val="00A26D41"/>
    <w:rsid w:val="00A27138"/>
    <w:rsid w:val="00A3359F"/>
    <w:rsid w:val="00A33A89"/>
    <w:rsid w:val="00A4105D"/>
    <w:rsid w:val="00A442A4"/>
    <w:rsid w:val="00A4466C"/>
    <w:rsid w:val="00A4628E"/>
    <w:rsid w:val="00A465DA"/>
    <w:rsid w:val="00A51216"/>
    <w:rsid w:val="00A5314A"/>
    <w:rsid w:val="00A671D3"/>
    <w:rsid w:val="00A703CE"/>
    <w:rsid w:val="00A7188F"/>
    <w:rsid w:val="00A7216C"/>
    <w:rsid w:val="00A72CAA"/>
    <w:rsid w:val="00A7622C"/>
    <w:rsid w:val="00A77949"/>
    <w:rsid w:val="00A7795C"/>
    <w:rsid w:val="00A8007D"/>
    <w:rsid w:val="00A80B43"/>
    <w:rsid w:val="00A8244C"/>
    <w:rsid w:val="00A83D36"/>
    <w:rsid w:val="00A85B97"/>
    <w:rsid w:val="00A87174"/>
    <w:rsid w:val="00A91F55"/>
    <w:rsid w:val="00A923D9"/>
    <w:rsid w:val="00A93F22"/>
    <w:rsid w:val="00A94E2C"/>
    <w:rsid w:val="00A96D2D"/>
    <w:rsid w:val="00A977D1"/>
    <w:rsid w:val="00AA0100"/>
    <w:rsid w:val="00AA0A4A"/>
    <w:rsid w:val="00AA119B"/>
    <w:rsid w:val="00AA27AB"/>
    <w:rsid w:val="00AA29E9"/>
    <w:rsid w:val="00AA38C5"/>
    <w:rsid w:val="00AA56F2"/>
    <w:rsid w:val="00AB00F1"/>
    <w:rsid w:val="00AB03E8"/>
    <w:rsid w:val="00AB0764"/>
    <w:rsid w:val="00AB10A6"/>
    <w:rsid w:val="00AB19C6"/>
    <w:rsid w:val="00AB1E7B"/>
    <w:rsid w:val="00AB628D"/>
    <w:rsid w:val="00AB641E"/>
    <w:rsid w:val="00AC1530"/>
    <w:rsid w:val="00AC1D64"/>
    <w:rsid w:val="00AD1E25"/>
    <w:rsid w:val="00AD38ED"/>
    <w:rsid w:val="00AD4282"/>
    <w:rsid w:val="00AD5574"/>
    <w:rsid w:val="00AD77FD"/>
    <w:rsid w:val="00AE028A"/>
    <w:rsid w:val="00AE1A7A"/>
    <w:rsid w:val="00AE4894"/>
    <w:rsid w:val="00AE5AC8"/>
    <w:rsid w:val="00AF6F6A"/>
    <w:rsid w:val="00B02452"/>
    <w:rsid w:val="00B049EC"/>
    <w:rsid w:val="00B04DD6"/>
    <w:rsid w:val="00B078A6"/>
    <w:rsid w:val="00B10264"/>
    <w:rsid w:val="00B10FF6"/>
    <w:rsid w:val="00B1212B"/>
    <w:rsid w:val="00B13F02"/>
    <w:rsid w:val="00B14213"/>
    <w:rsid w:val="00B15800"/>
    <w:rsid w:val="00B173E2"/>
    <w:rsid w:val="00B177F2"/>
    <w:rsid w:val="00B21BD1"/>
    <w:rsid w:val="00B230D1"/>
    <w:rsid w:val="00B233D2"/>
    <w:rsid w:val="00B2694B"/>
    <w:rsid w:val="00B26CCB"/>
    <w:rsid w:val="00B30050"/>
    <w:rsid w:val="00B31114"/>
    <w:rsid w:val="00B31B5C"/>
    <w:rsid w:val="00B34D98"/>
    <w:rsid w:val="00B35503"/>
    <w:rsid w:val="00B37C1A"/>
    <w:rsid w:val="00B37E5F"/>
    <w:rsid w:val="00B408F8"/>
    <w:rsid w:val="00B45AA5"/>
    <w:rsid w:val="00B461BE"/>
    <w:rsid w:val="00B51D39"/>
    <w:rsid w:val="00B55C20"/>
    <w:rsid w:val="00B61D3E"/>
    <w:rsid w:val="00B61F76"/>
    <w:rsid w:val="00B626F5"/>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15FF"/>
    <w:rsid w:val="00BD249F"/>
    <w:rsid w:val="00BD3A97"/>
    <w:rsid w:val="00BD5CAE"/>
    <w:rsid w:val="00BD7C52"/>
    <w:rsid w:val="00BE1BBE"/>
    <w:rsid w:val="00BE290F"/>
    <w:rsid w:val="00BE4A75"/>
    <w:rsid w:val="00BE4FDC"/>
    <w:rsid w:val="00BE5AAF"/>
    <w:rsid w:val="00BE5C36"/>
    <w:rsid w:val="00BF0DCB"/>
    <w:rsid w:val="00BF1EC0"/>
    <w:rsid w:val="00BF2AD9"/>
    <w:rsid w:val="00BF2F98"/>
    <w:rsid w:val="00BF5EB3"/>
    <w:rsid w:val="00BF7FD7"/>
    <w:rsid w:val="00C00D17"/>
    <w:rsid w:val="00C02A64"/>
    <w:rsid w:val="00C06278"/>
    <w:rsid w:val="00C06502"/>
    <w:rsid w:val="00C11344"/>
    <w:rsid w:val="00C1297D"/>
    <w:rsid w:val="00C14017"/>
    <w:rsid w:val="00C148AE"/>
    <w:rsid w:val="00C14B07"/>
    <w:rsid w:val="00C1506F"/>
    <w:rsid w:val="00C157FE"/>
    <w:rsid w:val="00C22D64"/>
    <w:rsid w:val="00C278D9"/>
    <w:rsid w:val="00C31614"/>
    <w:rsid w:val="00C31741"/>
    <w:rsid w:val="00C31AE4"/>
    <w:rsid w:val="00C31CFE"/>
    <w:rsid w:val="00C329B9"/>
    <w:rsid w:val="00C33CFB"/>
    <w:rsid w:val="00C35B04"/>
    <w:rsid w:val="00C35CE7"/>
    <w:rsid w:val="00C37A09"/>
    <w:rsid w:val="00C412FF"/>
    <w:rsid w:val="00C41357"/>
    <w:rsid w:val="00C41A90"/>
    <w:rsid w:val="00C446B2"/>
    <w:rsid w:val="00C45315"/>
    <w:rsid w:val="00C46DE0"/>
    <w:rsid w:val="00C52510"/>
    <w:rsid w:val="00C53824"/>
    <w:rsid w:val="00C55168"/>
    <w:rsid w:val="00C56885"/>
    <w:rsid w:val="00C57680"/>
    <w:rsid w:val="00C57997"/>
    <w:rsid w:val="00C57DE8"/>
    <w:rsid w:val="00C607C9"/>
    <w:rsid w:val="00C6230B"/>
    <w:rsid w:val="00C669B9"/>
    <w:rsid w:val="00C669E4"/>
    <w:rsid w:val="00C66CB8"/>
    <w:rsid w:val="00C7265B"/>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57D5"/>
    <w:rsid w:val="00C962CF"/>
    <w:rsid w:val="00CA1B76"/>
    <w:rsid w:val="00CA2387"/>
    <w:rsid w:val="00CA4E8C"/>
    <w:rsid w:val="00CA6573"/>
    <w:rsid w:val="00CA7887"/>
    <w:rsid w:val="00CB27A4"/>
    <w:rsid w:val="00CB621B"/>
    <w:rsid w:val="00CB6E8A"/>
    <w:rsid w:val="00CC1DB1"/>
    <w:rsid w:val="00CC7CEF"/>
    <w:rsid w:val="00CD0468"/>
    <w:rsid w:val="00CD1491"/>
    <w:rsid w:val="00CD313D"/>
    <w:rsid w:val="00CD64DE"/>
    <w:rsid w:val="00CE50AD"/>
    <w:rsid w:val="00CE51E4"/>
    <w:rsid w:val="00CE7098"/>
    <w:rsid w:val="00CE78E5"/>
    <w:rsid w:val="00CF10FC"/>
    <w:rsid w:val="00CF1E45"/>
    <w:rsid w:val="00CF6971"/>
    <w:rsid w:val="00CF7993"/>
    <w:rsid w:val="00D00AC1"/>
    <w:rsid w:val="00D014AF"/>
    <w:rsid w:val="00D03B93"/>
    <w:rsid w:val="00D07149"/>
    <w:rsid w:val="00D12D3B"/>
    <w:rsid w:val="00D16225"/>
    <w:rsid w:val="00D16547"/>
    <w:rsid w:val="00D2010F"/>
    <w:rsid w:val="00D20368"/>
    <w:rsid w:val="00D22035"/>
    <w:rsid w:val="00D24260"/>
    <w:rsid w:val="00D24BE6"/>
    <w:rsid w:val="00D27A3E"/>
    <w:rsid w:val="00D309C0"/>
    <w:rsid w:val="00D33C66"/>
    <w:rsid w:val="00D34A5A"/>
    <w:rsid w:val="00D35BF1"/>
    <w:rsid w:val="00D3635F"/>
    <w:rsid w:val="00D378CF"/>
    <w:rsid w:val="00D43168"/>
    <w:rsid w:val="00D44218"/>
    <w:rsid w:val="00D4494B"/>
    <w:rsid w:val="00D45843"/>
    <w:rsid w:val="00D45991"/>
    <w:rsid w:val="00D5144D"/>
    <w:rsid w:val="00D5482F"/>
    <w:rsid w:val="00D54B9F"/>
    <w:rsid w:val="00D566F5"/>
    <w:rsid w:val="00D56752"/>
    <w:rsid w:val="00D56F54"/>
    <w:rsid w:val="00D61107"/>
    <w:rsid w:val="00D61244"/>
    <w:rsid w:val="00D62375"/>
    <w:rsid w:val="00D63A6F"/>
    <w:rsid w:val="00D64642"/>
    <w:rsid w:val="00D70AB8"/>
    <w:rsid w:val="00D7104A"/>
    <w:rsid w:val="00D718C8"/>
    <w:rsid w:val="00D718E2"/>
    <w:rsid w:val="00D74FDC"/>
    <w:rsid w:val="00D77485"/>
    <w:rsid w:val="00D81523"/>
    <w:rsid w:val="00D82506"/>
    <w:rsid w:val="00D871A9"/>
    <w:rsid w:val="00D9154A"/>
    <w:rsid w:val="00D91AF2"/>
    <w:rsid w:val="00D93271"/>
    <w:rsid w:val="00D96319"/>
    <w:rsid w:val="00DA0CA2"/>
    <w:rsid w:val="00DA158D"/>
    <w:rsid w:val="00DA3194"/>
    <w:rsid w:val="00DA4B87"/>
    <w:rsid w:val="00DB0766"/>
    <w:rsid w:val="00DB225F"/>
    <w:rsid w:val="00DB31F5"/>
    <w:rsid w:val="00DB4D86"/>
    <w:rsid w:val="00DB53F2"/>
    <w:rsid w:val="00DB55B5"/>
    <w:rsid w:val="00DB5D12"/>
    <w:rsid w:val="00DC0207"/>
    <w:rsid w:val="00DC1DD2"/>
    <w:rsid w:val="00DC2863"/>
    <w:rsid w:val="00DC2E22"/>
    <w:rsid w:val="00DC638A"/>
    <w:rsid w:val="00DC68E2"/>
    <w:rsid w:val="00DC6A6C"/>
    <w:rsid w:val="00DC7E64"/>
    <w:rsid w:val="00DD1BAF"/>
    <w:rsid w:val="00DD4CC6"/>
    <w:rsid w:val="00DD4E98"/>
    <w:rsid w:val="00DD58B8"/>
    <w:rsid w:val="00DD5F33"/>
    <w:rsid w:val="00DD664B"/>
    <w:rsid w:val="00DE06FD"/>
    <w:rsid w:val="00DE2129"/>
    <w:rsid w:val="00DE28BF"/>
    <w:rsid w:val="00DE5048"/>
    <w:rsid w:val="00DE6690"/>
    <w:rsid w:val="00DE7637"/>
    <w:rsid w:val="00DF09B8"/>
    <w:rsid w:val="00DF13CC"/>
    <w:rsid w:val="00DF15EE"/>
    <w:rsid w:val="00DF2313"/>
    <w:rsid w:val="00DF2AAE"/>
    <w:rsid w:val="00DF7A64"/>
    <w:rsid w:val="00E006B6"/>
    <w:rsid w:val="00E013E9"/>
    <w:rsid w:val="00E02840"/>
    <w:rsid w:val="00E02932"/>
    <w:rsid w:val="00E1020C"/>
    <w:rsid w:val="00E10F14"/>
    <w:rsid w:val="00E11F28"/>
    <w:rsid w:val="00E12B19"/>
    <w:rsid w:val="00E132C7"/>
    <w:rsid w:val="00E14744"/>
    <w:rsid w:val="00E154AB"/>
    <w:rsid w:val="00E16654"/>
    <w:rsid w:val="00E21CDD"/>
    <w:rsid w:val="00E22360"/>
    <w:rsid w:val="00E23669"/>
    <w:rsid w:val="00E24EDC"/>
    <w:rsid w:val="00E25B8B"/>
    <w:rsid w:val="00E25C3E"/>
    <w:rsid w:val="00E300FB"/>
    <w:rsid w:val="00E31D43"/>
    <w:rsid w:val="00E32EEE"/>
    <w:rsid w:val="00E33520"/>
    <w:rsid w:val="00E3623E"/>
    <w:rsid w:val="00E37775"/>
    <w:rsid w:val="00E40BC0"/>
    <w:rsid w:val="00E41A8D"/>
    <w:rsid w:val="00E427DF"/>
    <w:rsid w:val="00E43435"/>
    <w:rsid w:val="00E52305"/>
    <w:rsid w:val="00E55D41"/>
    <w:rsid w:val="00E57493"/>
    <w:rsid w:val="00E61CDE"/>
    <w:rsid w:val="00E65459"/>
    <w:rsid w:val="00E67742"/>
    <w:rsid w:val="00E67967"/>
    <w:rsid w:val="00E67D3C"/>
    <w:rsid w:val="00E7006D"/>
    <w:rsid w:val="00E75BB5"/>
    <w:rsid w:val="00E80E37"/>
    <w:rsid w:val="00E81447"/>
    <w:rsid w:val="00E83450"/>
    <w:rsid w:val="00E86739"/>
    <w:rsid w:val="00E90E54"/>
    <w:rsid w:val="00E933EB"/>
    <w:rsid w:val="00E94929"/>
    <w:rsid w:val="00E94FF3"/>
    <w:rsid w:val="00E9514D"/>
    <w:rsid w:val="00EA0F7F"/>
    <w:rsid w:val="00EA2C19"/>
    <w:rsid w:val="00EA379C"/>
    <w:rsid w:val="00EA4780"/>
    <w:rsid w:val="00EA4DC3"/>
    <w:rsid w:val="00EA4F63"/>
    <w:rsid w:val="00EA5167"/>
    <w:rsid w:val="00EA7123"/>
    <w:rsid w:val="00EA74F8"/>
    <w:rsid w:val="00EB237D"/>
    <w:rsid w:val="00EB261E"/>
    <w:rsid w:val="00EB37B1"/>
    <w:rsid w:val="00EC1642"/>
    <w:rsid w:val="00EC2DA8"/>
    <w:rsid w:val="00EC37FD"/>
    <w:rsid w:val="00EC45FC"/>
    <w:rsid w:val="00EC4743"/>
    <w:rsid w:val="00EC4A4E"/>
    <w:rsid w:val="00EC6A8E"/>
    <w:rsid w:val="00EC6BCB"/>
    <w:rsid w:val="00ED073E"/>
    <w:rsid w:val="00ED2E55"/>
    <w:rsid w:val="00ED5107"/>
    <w:rsid w:val="00ED54D9"/>
    <w:rsid w:val="00ED5DDA"/>
    <w:rsid w:val="00ED6449"/>
    <w:rsid w:val="00ED7D48"/>
    <w:rsid w:val="00EE17B1"/>
    <w:rsid w:val="00EE3E2A"/>
    <w:rsid w:val="00EE3F00"/>
    <w:rsid w:val="00EE480B"/>
    <w:rsid w:val="00EE695C"/>
    <w:rsid w:val="00EF2BE9"/>
    <w:rsid w:val="00EF7F24"/>
    <w:rsid w:val="00F02DE0"/>
    <w:rsid w:val="00F053FC"/>
    <w:rsid w:val="00F05716"/>
    <w:rsid w:val="00F079CC"/>
    <w:rsid w:val="00F07FC2"/>
    <w:rsid w:val="00F123A4"/>
    <w:rsid w:val="00F16359"/>
    <w:rsid w:val="00F21698"/>
    <w:rsid w:val="00F224E5"/>
    <w:rsid w:val="00F24A07"/>
    <w:rsid w:val="00F2514D"/>
    <w:rsid w:val="00F27F68"/>
    <w:rsid w:val="00F32BC4"/>
    <w:rsid w:val="00F3568E"/>
    <w:rsid w:val="00F35DBE"/>
    <w:rsid w:val="00F36D1A"/>
    <w:rsid w:val="00F37880"/>
    <w:rsid w:val="00F4052F"/>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63AC7"/>
    <w:rsid w:val="00F67BC3"/>
    <w:rsid w:val="00F762D5"/>
    <w:rsid w:val="00F7668F"/>
    <w:rsid w:val="00F81765"/>
    <w:rsid w:val="00F830AF"/>
    <w:rsid w:val="00F83C99"/>
    <w:rsid w:val="00F841EA"/>
    <w:rsid w:val="00F8426B"/>
    <w:rsid w:val="00F8623A"/>
    <w:rsid w:val="00F8652F"/>
    <w:rsid w:val="00F874ED"/>
    <w:rsid w:val="00F90B7E"/>
    <w:rsid w:val="00F90CCF"/>
    <w:rsid w:val="00F91235"/>
    <w:rsid w:val="00F92334"/>
    <w:rsid w:val="00F94BFE"/>
    <w:rsid w:val="00F96DBB"/>
    <w:rsid w:val="00FA0211"/>
    <w:rsid w:val="00FA0E43"/>
    <w:rsid w:val="00FA0F1F"/>
    <w:rsid w:val="00FA26F7"/>
    <w:rsid w:val="00FA3C84"/>
    <w:rsid w:val="00FA421D"/>
    <w:rsid w:val="00FA4E53"/>
    <w:rsid w:val="00FB1E09"/>
    <w:rsid w:val="00FB6B14"/>
    <w:rsid w:val="00FB6C65"/>
    <w:rsid w:val="00FC0ED3"/>
    <w:rsid w:val="00FC1289"/>
    <w:rsid w:val="00FC15D5"/>
    <w:rsid w:val="00FC7513"/>
    <w:rsid w:val="00FC7940"/>
    <w:rsid w:val="00FD0CFA"/>
    <w:rsid w:val="00FD0F89"/>
    <w:rsid w:val="00FD41C0"/>
    <w:rsid w:val="00FD46BA"/>
    <w:rsid w:val="00FD5D4A"/>
    <w:rsid w:val="00FD7489"/>
    <w:rsid w:val="00FE09B0"/>
    <w:rsid w:val="00FE0F9D"/>
    <w:rsid w:val="00FE10E6"/>
    <w:rsid w:val="00FE228B"/>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6B24B6-FDBB-49C3-8746-AF1FDE5F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pPr>
      <w:spacing w:after="200" w:line="276" w:lineRule="auto"/>
    </w:pPr>
    <w:rPr>
      <w:sz w:val="22"/>
      <w:szCs w:val="22"/>
      <w:lang w:val="es-ES" w:eastAsia="en-US"/>
    </w:rPr>
  </w:style>
  <w:style w:type="paragraph" w:styleId="Ttulo1">
    <w:name w:val="heading 1"/>
    <w:basedOn w:val="Normal"/>
    <w:next w:val="Normal"/>
    <w:link w:val="Ttulo1Car"/>
    <w:uiPriority w:val="9"/>
    <w:qFormat/>
    <w:rsid w:val="006B10A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eastAsia="en-U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link w:val="Textonotapie"/>
    <w:uiPriority w:val="99"/>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uiPriority w:val="99"/>
    <w:semiHidden/>
    <w:unhideWhenUsed/>
    <w:rsid w:val="00A05B4F"/>
    <w:rPr>
      <w:color w:val="0000FF"/>
      <w:u w:val="single"/>
    </w:rPr>
  </w:style>
  <w:style w:type="character" w:customStyle="1" w:styleId="f">
    <w:name w:val="f"/>
    <w:rsid w:val="00677773"/>
  </w:style>
  <w:style w:type="character" w:customStyle="1" w:styleId="a">
    <w:name w:val="a"/>
    <w:rsid w:val="00677773"/>
  </w:style>
  <w:style w:type="character" w:customStyle="1" w:styleId="d">
    <w:name w:val="d"/>
    <w:rsid w:val="00677773"/>
  </w:style>
  <w:style w:type="character" w:customStyle="1" w:styleId="b">
    <w:name w:val="b"/>
    <w:rsid w:val="00677773"/>
  </w:style>
  <w:style w:type="character" w:customStyle="1" w:styleId="g">
    <w:name w:val="g"/>
    <w:rsid w:val="0067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46DB-D197-4ABA-B7C3-971B8967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7499</Words>
  <Characters>41249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Nineth</cp:lastModifiedBy>
  <cp:revision>2</cp:revision>
  <cp:lastPrinted>2019-04-09T17:38:00Z</cp:lastPrinted>
  <dcterms:created xsi:type="dcterms:W3CDTF">2019-04-11T20:11:00Z</dcterms:created>
  <dcterms:modified xsi:type="dcterms:W3CDTF">2019-04-11T20:11:00Z</dcterms:modified>
</cp:coreProperties>
</file>