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TERCERA SALA UNITARIA DE PRIMERA INSTANCIA DEL TRIBUNAL DE</w:t>
      </w:r>
      <w:r w:rsidR="00E36577">
        <w:rPr>
          <w:rFonts w:cs="Arial"/>
          <w:b/>
          <w:i/>
          <w:sz w:val="22"/>
          <w:szCs w:val="22"/>
        </w:rPr>
        <w:t xml:space="preserve"> JUSTICIA ADMINISTRATIVA</w:t>
      </w:r>
      <w:r w:rsidRPr="00930A36">
        <w:rPr>
          <w:rFonts w:cs="Arial"/>
          <w:b/>
          <w:i/>
          <w:sz w:val="22"/>
          <w:szCs w:val="22"/>
        </w:rPr>
        <w:t xml:space="preserve">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E36577">
        <w:rPr>
          <w:rFonts w:cs="Arial"/>
          <w:b/>
          <w:i/>
          <w:sz w:val="22"/>
          <w:szCs w:val="22"/>
        </w:rPr>
        <w:t>7</w:t>
      </w:r>
      <w:r w:rsidR="006A7423">
        <w:rPr>
          <w:rFonts w:cs="Arial"/>
          <w:b/>
          <w:i/>
          <w:sz w:val="22"/>
          <w:szCs w:val="22"/>
        </w:rPr>
        <w:t>8</w:t>
      </w:r>
      <w:r w:rsidR="00E36577">
        <w:rPr>
          <w:rFonts w:cs="Arial"/>
          <w:b/>
          <w:i/>
          <w:sz w:val="22"/>
          <w:szCs w:val="22"/>
        </w:rPr>
        <w:t>/2017</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ACTOR:</w:t>
      </w:r>
      <w:r w:rsidR="00F007B2">
        <w:rPr>
          <w:rFonts w:cs="Arial"/>
          <w:b/>
          <w:i/>
          <w:sz w:val="22"/>
          <w:szCs w:val="22"/>
        </w:rPr>
        <w:t xml:space="preserve"> **********</w:t>
      </w:r>
      <w:r w:rsidR="006A7423">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E36577">
        <w:rPr>
          <w:rFonts w:cs="Arial"/>
          <w:b/>
          <w:i/>
          <w:color w:val="000000"/>
          <w:sz w:val="22"/>
          <w:szCs w:val="22"/>
        </w:rPr>
        <w:t xml:space="preserve">COORDINADORA TÉCNICA DE INGRESOS DE LA </w:t>
      </w:r>
      <w:r w:rsidR="006A7423">
        <w:rPr>
          <w:rFonts w:cs="Arial"/>
          <w:b/>
          <w:i/>
          <w:color w:val="000000"/>
          <w:sz w:val="22"/>
          <w:szCs w:val="22"/>
        </w:rPr>
        <w:t xml:space="preserve">DIRECCIÓN DE INGRESOS Y RECAUDACIÓN DE LA </w:t>
      </w:r>
      <w:r w:rsidR="00E36577">
        <w:rPr>
          <w:rFonts w:cs="Arial"/>
          <w:b/>
          <w:i/>
          <w:color w:val="000000"/>
          <w:sz w:val="22"/>
          <w:szCs w:val="22"/>
        </w:rPr>
        <w:t>SECRETARÍA DE FINANZAS DEL PODER EJECUTIVO DEL ESTADO DE</w:t>
      </w:r>
      <w:r w:rsidR="00D12076">
        <w:rPr>
          <w:rFonts w:cs="Arial"/>
          <w:b/>
          <w:i/>
          <w:color w:val="000000"/>
          <w:sz w:val="22"/>
          <w:szCs w:val="22"/>
        </w:rPr>
        <w:t xml:space="preserve"> OAXACA.</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 xml:space="preserve">OAXACA DE JUÁREZ, OAXACA A </w:t>
      </w:r>
      <w:r w:rsidR="006A7423">
        <w:rPr>
          <w:rFonts w:ascii="Arial" w:hAnsi="Arial" w:cs="Arial"/>
          <w:b/>
          <w:sz w:val="24"/>
          <w:szCs w:val="24"/>
        </w:rPr>
        <w:t>8 OCHO DE MAYO</w:t>
      </w:r>
      <w:r w:rsidR="000476EE">
        <w:rPr>
          <w:rFonts w:ascii="Arial" w:hAnsi="Arial" w:cs="Arial"/>
          <w:b/>
          <w:sz w:val="24"/>
          <w:szCs w:val="24"/>
        </w:rPr>
        <w:t xml:space="preserve"> DEL 2018 DOS MIL DIECIOCHO</w:t>
      </w:r>
      <w:r w:rsidR="004A41DB" w:rsidRPr="00003F0B">
        <w:rPr>
          <w:rFonts w:ascii="Arial" w:hAnsi="Arial" w:cs="Arial"/>
          <w:b/>
          <w:sz w:val="24"/>
          <w:szCs w:val="24"/>
        </w:rPr>
        <w:t>.</w:t>
      </w:r>
      <w:r>
        <w:rPr>
          <w:rFonts w:ascii="Arial" w:hAnsi="Arial" w:cs="Arial"/>
          <w:b/>
          <w:sz w:val="24"/>
          <w:szCs w:val="24"/>
        </w:rPr>
        <w:t>-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r w:rsidR="006A7423">
        <w:rPr>
          <w:rFonts w:ascii="Arial" w:hAnsi="Arial" w:cs="Arial"/>
          <w:b/>
          <w:sz w:val="24"/>
          <w:szCs w:val="24"/>
        </w:rPr>
        <w:t>- - -</w:t>
      </w:r>
    </w:p>
    <w:p w:rsidR="007C61EB"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E36577" w:rsidRPr="00E36577">
        <w:rPr>
          <w:rFonts w:ascii="Arial" w:hAnsi="Arial" w:cs="Arial"/>
          <w:b/>
          <w:sz w:val="24"/>
          <w:szCs w:val="24"/>
          <w:lang w:val="es-MX"/>
        </w:rPr>
        <w:t>7</w:t>
      </w:r>
      <w:r w:rsidR="006A7423">
        <w:rPr>
          <w:rFonts w:ascii="Arial" w:hAnsi="Arial" w:cs="Arial"/>
          <w:b/>
          <w:sz w:val="24"/>
          <w:szCs w:val="24"/>
          <w:lang w:val="es-MX"/>
        </w:rPr>
        <w:t>8</w:t>
      </w:r>
      <w:r w:rsidR="00977577" w:rsidRPr="00977577">
        <w:rPr>
          <w:rFonts w:ascii="Arial" w:hAnsi="Arial" w:cs="Arial"/>
          <w:b/>
          <w:sz w:val="24"/>
          <w:szCs w:val="24"/>
          <w:lang w:val="es-MX"/>
        </w:rPr>
        <w:t>/2017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F007B2">
        <w:rPr>
          <w:rFonts w:ascii="Arial" w:hAnsi="Arial" w:cs="Arial"/>
          <w:b/>
          <w:sz w:val="24"/>
          <w:szCs w:val="24"/>
          <w:lang w:val="es-MX"/>
        </w:rPr>
        <w:t>**********</w:t>
      </w:r>
      <w:r w:rsidRPr="00E163C7">
        <w:rPr>
          <w:rFonts w:ascii="Arial" w:hAnsi="Arial" w:cs="Arial"/>
          <w:b/>
          <w:sz w:val="24"/>
          <w:szCs w:val="24"/>
        </w:rPr>
        <w:t xml:space="preserve"> </w:t>
      </w:r>
      <w:r w:rsidR="000476EE">
        <w:rPr>
          <w:rFonts w:ascii="Arial" w:hAnsi="Arial" w:cs="Arial"/>
          <w:sz w:val="24"/>
          <w:szCs w:val="24"/>
          <w:lang w:val="es-MX"/>
        </w:rPr>
        <w:t xml:space="preserve">en contra de la </w:t>
      </w:r>
      <w:r w:rsidR="000476EE">
        <w:rPr>
          <w:rFonts w:ascii="Arial" w:hAnsi="Arial" w:cs="Arial"/>
          <w:b/>
          <w:sz w:val="24"/>
          <w:szCs w:val="24"/>
          <w:lang w:val="es-MX"/>
        </w:rPr>
        <w:t>C</w:t>
      </w:r>
      <w:r w:rsidR="00E36577">
        <w:rPr>
          <w:rFonts w:ascii="Arial" w:hAnsi="Arial" w:cs="Arial"/>
          <w:b/>
          <w:sz w:val="24"/>
          <w:szCs w:val="24"/>
          <w:lang w:val="es-MX"/>
        </w:rPr>
        <w:t>OORDINADORA TÉCNICA</w:t>
      </w:r>
      <w:r w:rsidR="000476EE">
        <w:rPr>
          <w:rFonts w:ascii="Arial" w:hAnsi="Arial" w:cs="Arial"/>
          <w:b/>
          <w:sz w:val="24"/>
          <w:szCs w:val="24"/>
          <w:lang w:val="es-MX"/>
        </w:rPr>
        <w:t xml:space="preserve"> DE INGRESOS DE LA </w:t>
      </w:r>
      <w:r w:rsidR="006A7423">
        <w:rPr>
          <w:rFonts w:ascii="Arial" w:hAnsi="Arial" w:cs="Arial"/>
          <w:b/>
          <w:sz w:val="24"/>
          <w:szCs w:val="24"/>
          <w:lang w:val="es-MX"/>
        </w:rPr>
        <w:t xml:space="preserve">DIRECCIÓN DE INGRESOS Y RECAUDACIÓN DE LA </w:t>
      </w:r>
      <w:r w:rsidR="000476EE">
        <w:rPr>
          <w:rFonts w:ascii="Arial" w:hAnsi="Arial" w:cs="Arial"/>
          <w:b/>
          <w:sz w:val="24"/>
          <w:szCs w:val="24"/>
          <w:lang w:val="es-MX"/>
        </w:rPr>
        <w:t>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6A7423" w:rsidRDefault="006A7423" w:rsidP="00B0645B">
      <w:pPr>
        <w:spacing w:line="360" w:lineRule="auto"/>
        <w:ind w:right="-518"/>
        <w:jc w:val="center"/>
        <w:rPr>
          <w:rFonts w:ascii="Arial" w:hAnsi="Arial" w:cs="Arial"/>
          <w:b/>
          <w:bCs/>
          <w:sz w:val="24"/>
          <w:szCs w:val="24"/>
          <w:lang w:val="es-ES"/>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EF7896" w:rsidRDefault="00706A0D" w:rsidP="00B8086C">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3AA9EE15" wp14:editId="241F5FBE">
                <wp:simplePos x="0" y="0"/>
                <wp:positionH relativeFrom="column">
                  <wp:posOffset>-1284605</wp:posOffset>
                </wp:positionH>
                <wp:positionV relativeFrom="paragraph">
                  <wp:posOffset>2703195</wp:posOffset>
                </wp:positionV>
                <wp:extent cx="1038225" cy="86677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06A0D" w:rsidRDefault="00706A0D" w:rsidP="00706A0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01.15pt;margin-top:212.8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">
                <v:textbox>
                  <w:txbxContent>
                    <w:p w:rsidR="00706A0D" w:rsidRDefault="00706A0D" w:rsidP="00706A0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6A7423">
        <w:rPr>
          <w:rFonts w:ascii="Arial" w:hAnsi="Arial" w:cs="Arial"/>
          <w:color w:val="000000"/>
          <w:sz w:val="24"/>
          <w:szCs w:val="24"/>
        </w:rPr>
        <w:t>12 doce de septiembre</w:t>
      </w:r>
      <w:r w:rsidR="005F0D67">
        <w:rPr>
          <w:rFonts w:ascii="Arial" w:hAnsi="Arial" w:cs="Arial"/>
          <w:color w:val="000000"/>
          <w:sz w:val="24"/>
          <w:szCs w:val="24"/>
        </w:rPr>
        <w:t xml:space="preserve"> </w:t>
      </w:r>
      <w:r w:rsidR="00D12076">
        <w:rPr>
          <w:rFonts w:ascii="Arial" w:hAnsi="Arial" w:cs="Arial"/>
          <w:color w:val="000000"/>
          <w:sz w:val="24"/>
          <w:szCs w:val="24"/>
        </w:rPr>
        <w:t>del 201</w:t>
      </w:r>
      <w:r w:rsidR="00977577">
        <w:rPr>
          <w:rFonts w:ascii="Arial" w:hAnsi="Arial" w:cs="Arial"/>
          <w:color w:val="000000"/>
          <w:sz w:val="24"/>
          <w:szCs w:val="24"/>
        </w:rPr>
        <w:t>7</w:t>
      </w:r>
      <w:r w:rsidR="00680A12">
        <w:rPr>
          <w:rFonts w:ascii="Arial" w:hAnsi="Arial" w:cs="Arial"/>
          <w:color w:val="000000"/>
          <w:sz w:val="24"/>
          <w:szCs w:val="24"/>
        </w:rPr>
        <w:t xml:space="preserve"> dos mil diecis</w:t>
      </w:r>
      <w:r w:rsidR="00977577">
        <w:rPr>
          <w:rFonts w:ascii="Arial" w:hAnsi="Arial" w:cs="Arial"/>
          <w:color w:val="000000"/>
          <w:sz w:val="24"/>
          <w:szCs w:val="24"/>
        </w:rPr>
        <w:t>iete</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F007B2">
        <w:rPr>
          <w:rFonts w:ascii="Arial" w:hAnsi="Arial" w:cs="Arial"/>
          <w:b/>
          <w:color w:val="000000"/>
          <w:sz w:val="24"/>
          <w:szCs w:val="24"/>
        </w:rPr>
        <w:t>*********</w:t>
      </w:r>
      <w:r w:rsidR="0042187B">
        <w:rPr>
          <w:rFonts w:ascii="Arial" w:hAnsi="Arial" w:cs="Arial"/>
          <w:color w:val="000000"/>
          <w:sz w:val="24"/>
          <w:szCs w:val="24"/>
        </w:rPr>
        <w:t xml:space="preserve">, quien </w:t>
      </w:r>
      <w:r w:rsidR="002A0256">
        <w:rPr>
          <w:rFonts w:ascii="Arial" w:hAnsi="Arial" w:cs="Arial"/>
          <w:color w:val="000000"/>
          <w:sz w:val="24"/>
          <w:szCs w:val="24"/>
        </w:rPr>
        <w:t xml:space="preserve">por su propio derecho </w:t>
      </w:r>
      <w:r w:rsidR="0042187B">
        <w:rPr>
          <w:rFonts w:ascii="Arial" w:hAnsi="Arial" w:cs="Arial"/>
          <w:color w:val="000000"/>
          <w:sz w:val="24"/>
          <w:szCs w:val="24"/>
        </w:rPr>
        <w:t>demandó</w:t>
      </w:r>
      <w:r w:rsidR="00680A12">
        <w:rPr>
          <w:rFonts w:ascii="Arial" w:hAnsi="Arial" w:cs="Arial"/>
          <w:color w:val="000000"/>
          <w:sz w:val="24"/>
          <w:szCs w:val="24"/>
        </w:rPr>
        <w:t xml:space="preserve"> la nulidad del</w:t>
      </w:r>
      <w:r w:rsidR="00AD1DE0">
        <w:rPr>
          <w:rFonts w:ascii="Arial" w:hAnsi="Arial" w:cs="Arial"/>
          <w:color w:val="000000"/>
          <w:sz w:val="24"/>
          <w:szCs w:val="24"/>
        </w:rPr>
        <w:t xml:space="preserve"> S</w:t>
      </w:r>
      <w:r w:rsidR="00E36577">
        <w:rPr>
          <w:rFonts w:ascii="Arial" w:hAnsi="Arial" w:cs="Arial"/>
          <w:color w:val="000000"/>
          <w:sz w:val="24"/>
          <w:szCs w:val="24"/>
        </w:rPr>
        <w:t xml:space="preserve">egundo </w:t>
      </w:r>
      <w:r w:rsidR="00AD1DE0">
        <w:rPr>
          <w:rFonts w:ascii="Arial" w:hAnsi="Arial" w:cs="Arial"/>
          <w:color w:val="000000"/>
          <w:sz w:val="24"/>
          <w:szCs w:val="24"/>
        </w:rPr>
        <w:t>R</w:t>
      </w:r>
      <w:r w:rsidR="00E36577">
        <w:rPr>
          <w:rFonts w:ascii="Arial" w:hAnsi="Arial" w:cs="Arial"/>
          <w:color w:val="000000"/>
          <w:sz w:val="24"/>
          <w:szCs w:val="24"/>
        </w:rPr>
        <w:t xml:space="preserve">equerimiento de </w:t>
      </w:r>
      <w:r w:rsidR="00AD1DE0">
        <w:rPr>
          <w:rFonts w:ascii="Arial" w:hAnsi="Arial" w:cs="Arial"/>
          <w:color w:val="000000"/>
          <w:sz w:val="24"/>
          <w:szCs w:val="24"/>
        </w:rPr>
        <w:t>O</w:t>
      </w:r>
      <w:r w:rsidR="00E36577">
        <w:rPr>
          <w:rFonts w:ascii="Arial" w:hAnsi="Arial" w:cs="Arial"/>
          <w:color w:val="000000"/>
          <w:sz w:val="24"/>
          <w:szCs w:val="24"/>
        </w:rPr>
        <w:t xml:space="preserve">bligaciones </w:t>
      </w:r>
      <w:r w:rsidR="00AD1DE0">
        <w:rPr>
          <w:rFonts w:ascii="Arial" w:hAnsi="Arial" w:cs="Arial"/>
          <w:color w:val="000000"/>
          <w:sz w:val="24"/>
          <w:szCs w:val="24"/>
        </w:rPr>
        <w:t>O</w:t>
      </w:r>
      <w:r w:rsidR="00E36577">
        <w:rPr>
          <w:rFonts w:ascii="Arial" w:hAnsi="Arial" w:cs="Arial"/>
          <w:color w:val="000000"/>
          <w:sz w:val="24"/>
          <w:szCs w:val="24"/>
        </w:rPr>
        <w:t xml:space="preserve">mitidas en </w:t>
      </w:r>
      <w:r w:rsidR="00AD1DE0">
        <w:rPr>
          <w:rFonts w:ascii="Arial" w:hAnsi="Arial" w:cs="Arial"/>
          <w:color w:val="000000"/>
          <w:sz w:val="24"/>
          <w:szCs w:val="24"/>
        </w:rPr>
        <w:t>M</w:t>
      </w:r>
      <w:r w:rsidR="00E36577">
        <w:rPr>
          <w:rFonts w:ascii="Arial" w:hAnsi="Arial" w:cs="Arial"/>
          <w:color w:val="000000"/>
          <w:sz w:val="24"/>
          <w:szCs w:val="24"/>
        </w:rPr>
        <w:t xml:space="preserve">ateria del Impuesto </w:t>
      </w:r>
      <w:r w:rsidR="006A7423">
        <w:rPr>
          <w:rFonts w:ascii="Arial" w:hAnsi="Arial" w:cs="Arial"/>
          <w:color w:val="000000"/>
          <w:sz w:val="24"/>
          <w:szCs w:val="24"/>
        </w:rPr>
        <w:t xml:space="preserve"> Cedular a los Ingresos por el Otorgamiento del uso o Goce temporal de Bienes Inmuebles</w:t>
      </w:r>
      <w:r w:rsidR="00E36577">
        <w:rPr>
          <w:rFonts w:ascii="Arial" w:hAnsi="Arial" w:cs="Arial"/>
          <w:color w:val="000000"/>
          <w:sz w:val="24"/>
          <w:szCs w:val="24"/>
        </w:rPr>
        <w:t>, con número</w:t>
      </w:r>
      <w:r w:rsidR="006A7423">
        <w:rPr>
          <w:rFonts w:ascii="Arial" w:hAnsi="Arial" w:cs="Arial"/>
          <w:color w:val="000000"/>
          <w:sz w:val="24"/>
          <w:szCs w:val="24"/>
        </w:rPr>
        <w:t xml:space="preserve">s de control </w:t>
      </w:r>
      <w:r w:rsidR="00F007B2">
        <w:rPr>
          <w:rFonts w:ascii="Arial" w:hAnsi="Arial" w:cs="Arial"/>
          <w:b/>
          <w:color w:val="000000"/>
          <w:sz w:val="24"/>
          <w:szCs w:val="24"/>
        </w:rPr>
        <w:t>*********</w:t>
      </w:r>
      <w:r w:rsidR="006A7423">
        <w:rPr>
          <w:rFonts w:ascii="Arial" w:hAnsi="Arial" w:cs="Arial"/>
          <w:color w:val="000000"/>
          <w:sz w:val="24"/>
          <w:szCs w:val="24"/>
        </w:rPr>
        <w:t xml:space="preserve"> Y </w:t>
      </w:r>
      <w:r w:rsidR="00F007B2">
        <w:rPr>
          <w:rFonts w:ascii="Arial" w:hAnsi="Arial" w:cs="Arial"/>
          <w:b/>
          <w:color w:val="000000"/>
          <w:sz w:val="24"/>
          <w:szCs w:val="24"/>
        </w:rPr>
        <w:t>*********</w:t>
      </w:r>
      <w:r w:rsidR="006A7423">
        <w:rPr>
          <w:rFonts w:ascii="Arial" w:hAnsi="Arial" w:cs="Arial"/>
          <w:color w:val="000000"/>
          <w:sz w:val="24"/>
          <w:szCs w:val="24"/>
        </w:rPr>
        <w:t xml:space="preserve"> ambos de 27 veintisiete de junio </w:t>
      </w:r>
      <w:r w:rsidR="00E36577">
        <w:rPr>
          <w:rFonts w:ascii="Arial" w:hAnsi="Arial" w:cs="Arial"/>
          <w:color w:val="000000"/>
          <w:sz w:val="24"/>
          <w:szCs w:val="24"/>
        </w:rPr>
        <w:t>de 2017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27363E">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en el término de Ley, apercibida</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afirmativo, salvo prueba en contrario, en términos de lo dispuesto en el artículo 153 de la Ley de Justicia Administrativa para el Estado de Oaxaca</w:t>
      </w:r>
      <w:r w:rsidR="006A7423">
        <w:rPr>
          <w:rFonts w:ascii="Arial" w:hAnsi="Arial" w:cs="Arial"/>
          <w:color w:val="000000"/>
          <w:sz w:val="24"/>
          <w:szCs w:val="24"/>
        </w:rPr>
        <w:t xml:space="preserve"> (norma vigente al inicio del presente juicio).</w:t>
      </w:r>
    </w:p>
    <w:p w:rsidR="005F0D67" w:rsidRDefault="005F0D67" w:rsidP="00B8086C">
      <w:pPr>
        <w:spacing w:line="360" w:lineRule="auto"/>
        <w:ind w:right="-518" w:firstLine="567"/>
        <w:jc w:val="both"/>
        <w:rPr>
          <w:rFonts w:ascii="Arial" w:hAnsi="Arial" w:cs="Arial"/>
          <w:color w:val="000000"/>
          <w:sz w:val="24"/>
          <w:szCs w:val="24"/>
        </w:rPr>
      </w:pPr>
    </w:p>
    <w:p w:rsidR="006D3448"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C6065D">
        <w:rPr>
          <w:rFonts w:ascii="Arial" w:hAnsi="Arial" w:cs="Arial"/>
          <w:sz w:val="24"/>
          <w:szCs w:val="24"/>
        </w:rPr>
        <w:t>1</w:t>
      </w:r>
      <w:r w:rsidR="00475891">
        <w:rPr>
          <w:rFonts w:ascii="Arial" w:hAnsi="Arial" w:cs="Arial"/>
          <w:sz w:val="24"/>
          <w:szCs w:val="24"/>
        </w:rPr>
        <w:t>4 catorce de diciembre</w:t>
      </w:r>
      <w:r w:rsidR="009D502F">
        <w:rPr>
          <w:rFonts w:ascii="Arial" w:hAnsi="Arial" w:cs="Arial"/>
          <w:sz w:val="24"/>
          <w:szCs w:val="24"/>
        </w:rPr>
        <w:t xml:space="preserve"> de</w:t>
      </w:r>
      <w:r w:rsidR="00977577">
        <w:rPr>
          <w:rFonts w:ascii="Arial" w:hAnsi="Arial" w:cs="Arial"/>
          <w:sz w:val="24"/>
          <w:szCs w:val="24"/>
        </w:rPr>
        <w:t xml:space="preserve"> 2017 dos mil diecisiete</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a de lo Contencioso de la Procuraduría Fiscal de la Secretaría de Fi</w:t>
      </w:r>
      <w:r w:rsidR="00EF7896">
        <w:rPr>
          <w:rFonts w:ascii="Arial" w:hAnsi="Arial" w:cs="Arial"/>
          <w:sz w:val="24"/>
          <w:szCs w:val="24"/>
        </w:rPr>
        <w:t>n</w:t>
      </w:r>
      <w:r w:rsidR="000F2596">
        <w:rPr>
          <w:rFonts w:ascii="Arial" w:hAnsi="Arial" w:cs="Arial"/>
          <w:sz w:val="24"/>
          <w:szCs w:val="24"/>
        </w:rPr>
        <w:t>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9D502F">
        <w:rPr>
          <w:rFonts w:ascii="Arial" w:hAnsi="Arial" w:cs="Arial"/>
          <w:sz w:val="24"/>
          <w:szCs w:val="24"/>
        </w:rPr>
        <w:t xml:space="preserve">en representación de la autoridad demandada,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ofrecidas; y</w:t>
      </w:r>
      <w:r w:rsidR="005C0976">
        <w:rPr>
          <w:rFonts w:ascii="Arial" w:hAnsi="Arial" w:cs="Arial"/>
          <w:sz w:val="24"/>
          <w:szCs w:val="24"/>
        </w:rPr>
        <w:t xml:space="preserve"> con fundamento en los artículos </w:t>
      </w:r>
      <w:r w:rsidR="0066220A">
        <w:rPr>
          <w:rFonts w:ascii="Arial" w:hAnsi="Arial" w:cs="Arial"/>
          <w:sz w:val="24"/>
          <w:szCs w:val="24"/>
        </w:rPr>
        <w:t>120, 153 párrafo segundo, 154 fracciones I, II, III, IV, V, VI y 155 de la Ley de Justicia Administrativa para el Estado de Oaxaca,</w:t>
      </w:r>
      <w:r w:rsidR="009D502F">
        <w:rPr>
          <w:rFonts w:ascii="Arial" w:hAnsi="Arial" w:cs="Arial"/>
          <w:sz w:val="24"/>
          <w:szCs w:val="24"/>
        </w:rPr>
        <w:t xml:space="preserve"> (norma vigente al inicio del presente juicio)</w:t>
      </w:r>
      <w:r w:rsidR="0066220A">
        <w:rPr>
          <w:rFonts w:ascii="Arial" w:hAnsi="Arial" w:cs="Arial"/>
          <w:sz w:val="24"/>
          <w:szCs w:val="24"/>
        </w:rPr>
        <w:t xml:space="preserve"> se ordenó correr traslado a la parte actora </w:t>
      </w:r>
      <w:r w:rsidR="002A0256">
        <w:rPr>
          <w:rFonts w:ascii="Arial" w:hAnsi="Arial" w:cs="Arial"/>
          <w:sz w:val="24"/>
          <w:szCs w:val="24"/>
        </w:rPr>
        <w:t xml:space="preserve">con la copia de la contestación de demanda y anexos, </w:t>
      </w:r>
      <w:r w:rsidR="0066220A">
        <w:rPr>
          <w:rFonts w:ascii="Arial" w:hAnsi="Arial" w:cs="Arial"/>
          <w:sz w:val="24"/>
          <w:szCs w:val="24"/>
        </w:rPr>
        <w:t xml:space="preserve">para los efectos legales correspondientes. </w:t>
      </w:r>
      <w:r w:rsidR="009D502F">
        <w:rPr>
          <w:rFonts w:ascii="Arial" w:hAnsi="Arial" w:cs="Arial"/>
          <w:sz w:val="24"/>
          <w:szCs w:val="24"/>
        </w:rPr>
        <w:t xml:space="preserve">- - - - </w:t>
      </w:r>
    </w:p>
    <w:p w:rsidR="00C6065D" w:rsidRDefault="00C6065D" w:rsidP="00AE010A">
      <w:pPr>
        <w:spacing w:line="360" w:lineRule="auto"/>
        <w:ind w:right="-518" w:firstLine="567"/>
        <w:jc w:val="both"/>
        <w:rPr>
          <w:rFonts w:ascii="Arial" w:hAnsi="Arial" w:cs="Arial"/>
          <w:b/>
          <w:sz w:val="24"/>
          <w:szCs w:val="24"/>
          <w:lang w:val="es-MX"/>
        </w:rPr>
      </w:pPr>
    </w:p>
    <w:p w:rsidR="006C083D" w:rsidRDefault="00AE010A" w:rsidP="00AE010A">
      <w:pPr>
        <w:spacing w:line="360" w:lineRule="auto"/>
        <w:ind w:right="-518" w:firstLine="567"/>
        <w:jc w:val="both"/>
        <w:rPr>
          <w:rFonts w:ascii="Arial" w:hAnsi="Arial" w:cs="Arial"/>
          <w:sz w:val="24"/>
          <w:szCs w:val="24"/>
          <w:lang w:val="es-MX"/>
        </w:rPr>
      </w:pPr>
      <w:r>
        <w:rPr>
          <w:rFonts w:ascii="Arial" w:hAnsi="Arial" w:cs="Arial"/>
          <w:b/>
          <w:sz w:val="24"/>
          <w:szCs w:val="24"/>
          <w:lang w:val="es-MX"/>
        </w:rPr>
        <w:lastRenderedPageBreak/>
        <w:t>TERCER</w:t>
      </w:r>
      <w:r w:rsidRPr="00D3353F">
        <w:rPr>
          <w:rFonts w:ascii="Arial" w:hAnsi="Arial" w:cs="Arial"/>
          <w:b/>
          <w:sz w:val="24"/>
          <w:szCs w:val="24"/>
          <w:lang w:val="es-MX"/>
        </w:rPr>
        <w:t xml:space="preserve">O. </w:t>
      </w:r>
      <w:r w:rsidR="00475891">
        <w:rPr>
          <w:rFonts w:ascii="Arial" w:hAnsi="Arial" w:cs="Arial"/>
          <w:sz w:val="24"/>
          <w:szCs w:val="24"/>
          <w:lang w:val="es-MX"/>
        </w:rPr>
        <w:t xml:space="preserve">El 23 veintitrés de enero de 2018 dos mil dieciocho, </w:t>
      </w:r>
      <w:r w:rsidR="006C083D">
        <w:rPr>
          <w:rFonts w:ascii="Arial" w:hAnsi="Arial" w:cs="Arial"/>
          <w:sz w:val="24"/>
          <w:szCs w:val="24"/>
          <w:lang w:val="es-MX"/>
        </w:rPr>
        <w:t xml:space="preserve">se tuvo a la parte actora ampliando la demanda, y se ordenó correr traslado a la autoridad demandada, para que contestara la ampliación a la demanda, apercibido que de no hacerlo en el plazo de tres días, se declararía la preclusión de su derecho. - - - - - - - </w:t>
      </w:r>
    </w:p>
    <w:p w:rsidR="006C083D" w:rsidRDefault="006C083D" w:rsidP="00AE010A">
      <w:pPr>
        <w:spacing w:line="360" w:lineRule="auto"/>
        <w:ind w:right="-518" w:firstLine="567"/>
        <w:jc w:val="both"/>
        <w:rPr>
          <w:rFonts w:ascii="Arial" w:hAnsi="Arial" w:cs="Arial"/>
          <w:sz w:val="24"/>
          <w:szCs w:val="24"/>
          <w:lang w:val="es-MX"/>
        </w:rPr>
      </w:pPr>
    </w:p>
    <w:p w:rsidR="00630C24" w:rsidRDefault="006C083D" w:rsidP="00AE010A">
      <w:pPr>
        <w:spacing w:line="360" w:lineRule="auto"/>
        <w:ind w:right="-518" w:firstLine="567"/>
        <w:jc w:val="both"/>
        <w:rPr>
          <w:rFonts w:ascii="Arial" w:hAnsi="Arial" w:cs="Arial"/>
          <w:sz w:val="24"/>
          <w:szCs w:val="24"/>
          <w:lang w:val="es-MX"/>
        </w:rPr>
      </w:pPr>
      <w:r>
        <w:rPr>
          <w:rFonts w:ascii="Arial" w:hAnsi="Arial" w:cs="Arial"/>
          <w:b/>
          <w:sz w:val="24"/>
          <w:szCs w:val="24"/>
          <w:lang w:val="es-MX"/>
        </w:rPr>
        <w:t xml:space="preserve">CUARTO. </w:t>
      </w:r>
      <w:r w:rsidR="00630C24">
        <w:rPr>
          <w:rFonts w:ascii="Arial" w:hAnsi="Arial" w:cs="Arial"/>
          <w:sz w:val="24"/>
          <w:szCs w:val="24"/>
          <w:lang w:val="es-MX"/>
        </w:rPr>
        <w:t>Por proveído de 21 veintiuno de marzo del presente año, se tuvo a la autoridad demandada, contestando la ampliación de la demanda, haciendo valer sus argumentos y defensas, y se señaló fecha para la audiencia final.</w:t>
      </w:r>
    </w:p>
    <w:p w:rsidR="006C083D" w:rsidRPr="00630C24" w:rsidRDefault="00630C24" w:rsidP="00630C24">
      <w:pPr>
        <w:spacing w:line="360" w:lineRule="auto"/>
        <w:ind w:right="-518" w:firstLine="567"/>
        <w:jc w:val="both"/>
        <w:rPr>
          <w:rFonts w:ascii="Arial" w:hAnsi="Arial" w:cs="Arial"/>
          <w:sz w:val="24"/>
          <w:szCs w:val="24"/>
          <w:lang w:val="es-MX"/>
        </w:rPr>
      </w:pPr>
      <w:r>
        <w:rPr>
          <w:rFonts w:ascii="Arial" w:hAnsi="Arial" w:cs="Arial"/>
          <w:sz w:val="24"/>
          <w:szCs w:val="24"/>
          <w:lang w:val="es-MX"/>
        </w:rPr>
        <w:t xml:space="preserve">En el mismo acuerdo, se hizo del conocimiento a las partes del presente juicio, que mediante decreto 786 publicado en el Periódico Oficial del Gobierno del Estado, se derogó el artículo 111 de la Constitución Política del Estado Libre y Soberano del Estado y se adicionó el 114 Quárter de la misma, norma que prevé la creación y facultades del Tribunal de Justicia Administrativa del Estado de Oaxaca; así también que en cumplimiento a las citadas reformas, se realizó la reestructuración y transferencia de los recursos humanos, financieros y materiales del Tribunal de lo Contencioso Administrativo y de Cuentas al nuevo Tribunal de Justicia Administrativa del Estado de Oaxaca, y el inicio de funciones de este último. - - - - - - - - - - - - - - - - </w:t>
      </w:r>
    </w:p>
    <w:p w:rsidR="00630C24" w:rsidRDefault="00630C24" w:rsidP="00AE010A">
      <w:pPr>
        <w:spacing w:line="360" w:lineRule="auto"/>
        <w:ind w:right="-518" w:firstLine="567"/>
        <w:jc w:val="both"/>
        <w:rPr>
          <w:rFonts w:ascii="Arial" w:hAnsi="Arial" w:cs="Arial"/>
          <w:sz w:val="24"/>
          <w:szCs w:val="24"/>
          <w:lang w:val="es-MX"/>
        </w:rPr>
      </w:pPr>
    </w:p>
    <w:p w:rsidR="004045BC" w:rsidRPr="006755D4" w:rsidRDefault="005F672D"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 xml:space="preserve">QUINTO. </w:t>
      </w:r>
      <w:r>
        <w:rPr>
          <w:rFonts w:ascii="Arial" w:hAnsi="Arial" w:cs="Arial"/>
          <w:sz w:val="24"/>
          <w:szCs w:val="24"/>
          <w:lang w:val="es-MX"/>
        </w:rPr>
        <w:t xml:space="preserve">El 17 diecisiete de abril de 2018 dos mil dieciocho, </w:t>
      </w:r>
      <w:r w:rsidR="00874A3B" w:rsidRPr="00E6060B">
        <w:rPr>
          <w:rFonts w:ascii="Arial" w:hAnsi="Arial" w:cs="Arial"/>
          <w:sz w:val="24"/>
          <w:szCs w:val="24"/>
          <w:lang w:val="es-MX"/>
        </w:rPr>
        <w:t xml:space="preserve">se celebró el </w:t>
      </w:r>
      <w:r>
        <w:rPr>
          <w:rFonts w:ascii="Arial" w:hAnsi="Arial" w:cs="Arial"/>
          <w:sz w:val="24"/>
          <w:szCs w:val="24"/>
          <w:lang w:val="es-MX"/>
        </w:rPr>
        <w:t>17 diecisiete de abril de 2018 dos mil dieciocho</w:t>
      </w:r>
      <w:r w:rsidR="00530E85" w:rsidRPr="00E6060B">
        <w:rPr>
          <w:rFonts w:ascii="Arial" w:hAnsi="Arial" w:cs="Arial"/>
          <w:sz w:val="24"/>
          <w:szCs w:val="24"/>
          <w:lang w:val="es-MX"/>
        </w:rPr>
        <w:t xml:space="preserve">, </w:t>
      </w:r>
      <w:r w:rsidR="00AE010A">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Pr>
          <w:rFonts w:ascii="Arial" w:hAnsi="Arial" w:cs="Arial"/>
          <w:bCs/>
          <w:sz w:val="24"/>
          <w:szCs w:val="24"/>
          <w:lang w:val="es-ES"/>
        </w:rPr>
        <w:t xml:space="preserve"> que ninguna de las partes exhibió escrito al respecto; y se citó para oír sentencia</w:t>
      </w:r>
      <w:r w:rsidR="009D502F">
        <w:rPr>
          <w:rFonts w:ascii="Arial" w:hAnsi="Arial" w:cs="Arial"/>
          <w:bCs/>
          <w:sz w:val="24"/>
          <w:szCs w:val="24"/>
          <w:lang w:val="es-ES"/>
        </w:rPr>
        <w:t xml:space="preserve">, misma que ahora se dicta </w:t>
      </w:r>
      <w:r w:rsidR="004045BC" w:rsidRPr="006755D4">
        <w:rPr>
          <w:rFonts w:ascii="Arial" w:hAnsi="Arial" w:cs="Arial"/>
          <w:bCs/>
          <w:sz w:val="24"/>
          <w:szCs w:val="24"/>
          <w:lang w:val="es-ES"/>
        </w:rPr>
        <w:t xml:space="preserve">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w:t>
      </w:r>
      <w:r>
        <w:rPr>
          <w:rFonts w:ascii="Arial" w:hAnsi="Arial" w:cs="Arial"/>
          <w:bCs/>
          <w:sz w:val="24"/>
          <w:szCs w:val="24"/>
          <w:lang w:val="es-ES"/>
        </w:rPr>
        <w:t>- - - - - - - - - - - - - - - - - - - - - -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C6065D" w:rsidRPr="006755D4" w:rsidRDefault="00C6065D" w:rsidP="00C6065D">
      <w:pPr>
        <w:spacing w:line="360" w:lineRule="auto"/>
        <w:ind w:right="-518" w:firstLine="567"/>
        <w:jc w:val="both"/>
        <w:rPr>
          <w:rFonts w:ascii="Arial" w:hAnsi="Arial" w:cs="Arial"/>
          <w:sz w:val="24"/>
          <w:szCs w:val="24"/>
        </w:rPr>
      </w:pPr>
      <w:r w:rsidRPr="00976DBD">
        <w:rPr>
          <w:rFonts w:ascii="Arial" w:hAnsi="Arial" w:cs="Arial"/>
          <w:b/>
          <w:bCs/>
          <w:color w:val="000000"/>
          <w:sz w:val="24"/>
          <w:szCs w:val="24"/>
        </w:rPr>
        <w:t xml:space="preserve">PRIMERO. </w:t>
      </w:r>
      <w:r w:rsidRPr="00CD763E">
        <w:rPr>
          <w:rFonts w:ascii="Arial" w:hAnsi="Arial" w:cs="Arial"/>
          <w:color w:val="000000"/>
          <w:sz w:val="24"/>
          <w:szCs w:val="24"/>
        </w:rPr>
        <w:t>Esta Tercera Sala Unitaria de Primera Instancia del Tribunal de Justicia Administrativa del Estado, es competente para conocer y resolver del presente juicio, con fundamento en l</w:t>
      </w:r>
      <w:r w:rsidR="005F672D">
        <w:rPr>
          <w:rFonts w:ascii="Arial" w:hAnsi="Arial" w:cs="Arial"/>
          <w:color w:val="000000"/>
          <w:sz w:val="24"/>
          <w:szCs w:val="24"/>
        </w:rPr>
        <w:t>os</w:t>
      </w:r>
      <w:r w:rsidRPr="00CD763E">
        <w:rPr>
          <w:rFonts w:ascii="Arial" w:hAnsi="Arial" w:cs="Arial"/>
          <w:color w:val="000000"/>
          <w:sz w:val="24"/>
          <w:szCs w:val="24"/>
        </w:rPr>
        <w:t xml:space="preserve"> acuerdo</w:t>
      </w:r>
      <w:r w:rsidR="005F672D">
        <w:rPr>
          <w:rFonts w:ascii="Arial" w:hAnsi="Arial" w:cs="Arial"/>
          <w:color w:val="000000"/>
          <w:sz w:val="24"/>
          <w:szCs w:val="24"/>
        </w:rPr>
        <w:t>s</w:t>
      </w:r>
      <w:r w:rsidRPr="00CD763E">
        <w:rPr>
          <w:rFonts w:ascii="Arial" w:hAnsi="Arial" w:cs="Arial"/>
          <w:color w:val="000000"/>
          <w:sz w:val="24"/>
          <w:szCs w:val="24"/>
        </w:rPr>
        <w:t xml:space="preserve"> 02/2018 de la Sala Superior del </w:t>
      </w:r>
      <w:r>
        <w:rPr>
          <w:rFonts w:ascii="Arial" w:hAnsi="Arial" w:cs="Arial"/>
          <w:color w:val="000000"/>
          <w:sz w:val="24"/>
          <w:szCs w:val="24"/>
        </w:rPr>
        <w:t xml:space="preserve">anterior </w:t>
      </w:r>
      <w:r w:rsidRPr="00CD763E">
        <w:rPr>
          <w:rFonts w:ascii="Arial" w:hAnsi="Arial" w:cs="Arial"/>
          <w:color w:val="000000"/>
          <w:sz w:val="24"/>
          <w:szCs w:val="24"/>
        </w:rPr>
        <w:t xml:space="preserve">Tribunal de lo Contencioso Administrativo y de Cuentas del Poder Judicial del Estado de Oaxaca, por el que se decreta el cierre de </w:t>
      </w:r>
      <w:r w:rsidR="005F672D">
        <w:rPr>
          <w:rFonts w:ascii="Arial" w:hAnsi="Arial" w:cs="Arial"/>
          <w:color w:val="000000"/>
          <w:sz w:val="24"/>
          <w:szCs w:val="24"/>
        </w:rPr>
        <w:t xml:space="preserve">sus </w:t>
      </w:r>
      <w:r w:rsidRPr="00CD763E">
        <w:rPr>
          <w:rFonts w:ascii="Arial" w:hAnsi="Arial" w:cs="Arial"/>
          <w:color w:val="000000"/>
          <w:sz w:val="24"/>
          <w:szCs w:val="24"/>
        </w:rPr>
        <w:t>actividades</w:t>
      </w:r>
      <w:r w:rsidR="005F672D">
        <w:rPr>
          <w:rFonts w:ascii="Arial" w:hAnsi="Arial" w:cs="Arial"/>
          <w:color w:val="000000"/>
          <w:sz w:val="24"/>
          <w:szCs w:val="24"/>
        </w:rPr>
        <w:t xml:space="preserve"> y </w:t>
      </w:r>
      <w:r w:rsidRPr="00CD763E">
        <w:rPr>
          <w:rFonts w:ascii="Arial" w:hAnsi="Arial" w:cs="Arial"/>
          <w:color w:val="000000"/>
          <w:sz w:val="24"/>
          <w:szCs w:val="24"/>
        </w:rPr>
        <w:t>Acuerdo General AG/</w:t>
      </w:r>
      <w:proofErr w:type="spellStart"/>
      <w:r w:rsidRPr="00CD763E">
        <w:rPr>
          <w:rFonts w:ascii="Arial" w:hAnsi="Arial" w:cs="Arial"/>
          <w:color w:val="000000"/>
          <w:sz w:val="24"/>
          <w:szCs w:val="24"/>
        </w:rPr>
        <w:t>TJAO</w:t>
      </w:r>
      <w:proofErr w:type="spellEnd"/>
      <w:r w:rsidRPr="00CD763E">
        <w:rPr>
          <w:rFonts w:ascii="Arial" w:hAnsi="Arial" w:cs="Arial"/>
          <w:color w:val="000000"/>
          <w:sz w:val="24"/>
          <w:szCs w:val="24"/>
        </w:rPr>
        <w:t>/01/2018 del Pleno de la Sala Superior del Tribunal de Justicia Administrativa del Estado de Oax</w:t>
      </w:r>
      <w:r>
        <w:rPr>
          <w:rFonts w:ascii="Arial" w:hAnsi="Arial" w:cs="Arial"/>
          <w:color w:val="000000"/>
          <w:sz w:val="24"/>
          <w:szCs w:val="24"/>
        </w:rPr>
        <w:t>aca, mediante el cual se declaró</w:t>
      </w:r>
      <w:r w:rsidRPr="00CD763E">
        <w:rPr>
          <w:rFonts w:ascii="Arial" w:hAnsi="Arial" w:cs="Arial"/>
          <w:color w:val="000000"/>
          <w:sz w:val="24"/>
          <w:szCs w:val="24"/>
        </w:rPr>
        <w:t xml:space="preserve"> el inicio de actividades de este Tribunal; ambos acuerdos en cumplimiento a las reformas publicadas en el Peri</w:t>
      </w:r>
      <w:r>
        <w:rPr>
          <w:rFonts w:ascii="Arial" w:hAnsi="Arial" w:cs="Arial"/>
          <w:color w:val="000000"/>
          <w:sz w:val="24"/>
          <w:szCs w:val="24"/>
        </w:rPr>
        <w:t>ó</w:t>
      </w:r>
      <w:r w:rsidRPr="00CD763E">
        <w:rPr>
          <w:rFonts w:ascii="Arial" w:hAnsi="Arial" w:cs="Arial"/>
          <w:color w:val="000000"/>
          <w:sz w:val="24"/>
          <w:szCs w:val="24"/>
        </w:rPr>
        <w:t xml:space="preserve">dico Oficial del Estado, mediante decreto 786 por </w:t>
      </w:r>
      <w:r w:rsidR="005F672D">
        <w:rPr>
          <w:rFonts w:ascii="Arial" w:hAnsi="Arial" w:cs="Arial"/>
          <w:color w:val="000000"/>
          <w:sz w:val="24"/>
          <w:szCs w:val="24"/>
        </w:rPr>
        <w:t>el que se</w:t>
      </w:r>
      <w:r w:rsidRPr="00CD763E">
        <w:rPr>
          <w:rFonts w:ascii="Arial" w:hAnsi="Arial" w:cs="Arial"/>
          <w:color w:val="000000"/>
          <w:sz w:val="24"/>
          <w:szCs w:val="24"/>
        </w:rPr>
        <w:t xml:space="preserve"> deroga el artíc</w:t>
      </w:r>
      <w:r w:rsidR="005F672D">
        <w:rPr>
          <w:rFonts w:ascii="Arial" w:hAnsi="Arial" w:cs="Arial"/>
          <w:color w:val="000000"/>
          <w:sz w:val="24"/>
          <w:szCs w:val="24"/>
        </w:rPr>
        <w:t>ulo 111, apartado C, y adiciona</w:t>
      </w:r>
      <w:r w:rsidRPr="00CD763E">
        <w:rPr>
          <w:rFonts w:ascii="Arial" w:hAnsi="Arial" w:cs="Arial"/>
          <w:color w:val="000000"/>
          <w:sz w:val="24"/>
          <w:szCs w:val="24"/>
        </w:rPr>
        <w:t xml:space="preserve"> el 114 Quá</w:t>
      </w:r>
      <w:r>
        <w:rPr>
          <w:rFonts w:ascii="Arial" w:hAnsi="Arial" w:cs="Arial"/>
          <w:color w:val="000000"/>
          <w:sz w:val="24"/>
          <w:szCs w:val="24"/>
        </w:rPr>
        <w:t>r</w:t>
      </w:r>
      <w:r w:rsidRPr="00CD763E">
        <w:rPr>
          <w:rFonts w:ascii="Arial" w:hAnsi="Arial" w:cs="Arial"/>
          <w:color w:val="000000"/>
          <w:sz w:val="24"/>
          <w:szCs w:val="24"/>
        </w:rPr>
        <w:t xml:space="preserve">ter, de la Constitución Política del Estado Libre y Soberano de Oaxaca; </w:t>
      </w:r>
      <w:r w:rsidRPr="006755D4">
        <w:rPr>
          <w:rFonts w:ascii="Arial" w:hAnsi="Arial" w:cs="Arial"/>
          <w:color w:val="000000"/>
          <w:sz w:val="24"/>
          <w:szCs w:val="24"/>
        </w:rPr>
        <w:t xml:space="preserve">artículos 145, 146 y 149 fracción I inciso c) de la Ley Orgánica del Poder Judicial del Gobierno del Estado </w:t>
      </w:r>
      <w:r w:rsidRPr="006755D4">
        <w:rPr>
          <w:rFonts w:ascii="Arial" w:hAnsi="Arial" w:cs="Arial"/>
          <w:bCs/>
          <w:color w:val="000000"/>
          <w:sz w:val="24"/>
          <w:szCs w:val="24"/>
          <w:lang w:val="es-ES"/>
        </w:rPr>
        <w:t>y los</w:t>
      </w:r>
      <w:r w:rsidRPr="006755D4">
        <w:rPr>
          <w:rFonts w:ascii="Arial" w:hAnsi="Arial" w:cs="Arial"/>
          <w:bCs/>
          <w:color w:val="FF0000"/>
          <w:sz w:val="24"/>
          <w:szCs w:val="24"/>
          <w:lang w:val="es-ES"/>
        </w:rPr>
        <w:t xml:space="preserve"> </w:t>
      </w:r>
      <w:r w:rsidRPr="006755D4">
        <w:rPr>
          <w:rFonts w:ascii="Arial" w:hAnsi="Arial" w:cs="Arial"/>
          <w:bCs/>
          <w:color w:val="000000"/>
          <w:sz w:val="24"/>
          <w:szCs w:val="24"/>
          <w:lang w:val="es-ES"/>
        </w:rPr>
        <w:t>numerales 81, 82</w:t>
      </w:r>
      <w:r>
        <w:rPr>
          <w:rFonts w:ascii="Arial" w:hAnsi="Arial" w:cs="Arial"/>
          <w:bCs/>
          <w:color w:val="000000"/>
          <w:sz w:val="24"/>
          <w:szCs w:val="24"/>
          <w:lang w:val="es-ES"/>
        </w:rPr>
        <w:t xml:space="preserve"> fracción I</w:t>
      </w:r>
      <w:r w:rsidRPr="006755D4">
        <w:rPr>
          <w:rFonts w:ascii="Arial" w:hAnsi="Arial" w:cs="Arial"/>
          <w:bCs/>
          <w:color w:val="000000"/>
          <w:sz w:val="24"/>
          <w:szCs w:val="24"/>
          <w:lang w:val="es-ES"/>
        </w:rPr>
        <w:t xml:space="preserve">, 92,  96, fracción </w:t>
      </w:r>
      <w:r>
        <w:rPr>
          <w:rFonts w:ascii="Arial" w:hAnsi="Arial" w:cs="Arial"/>
          <w:bCs/>
          <w:color w:val="000000"/>
          <w:sz w:val="24"/>
          <w:szCs w:val="24"/>
          <w:lang w:val="es-ES"/>
        </w:rPr>
        <w:t>I</w:t>
      </w:r>
      <w:r w:rsidR="005F672D">
        <w:rPr>
          <w:rFonts w:ascii="Arial" w:hAnsi="Arial" w:cs="Arial"/>
          <w:bCs/>
          <w:color w:val="000000"/>
          <w:sz w:val="24"/>
          <w:szCs w:val="24"/>
          <w:lang w:val="es-ES"/>
        </w:rPr>
        <w:t>I</w:t>
      </w:r>
      <w:r w:rsidRPr="006755D4">
        <w:rPr>
          <w:rFonts w:ascii="Arial" w:hAnsi="Arial" w:cs="Arial"/>
          <w:bCs/>
          <w:color w:val="000000"/>
          <w:sz w:val="24"/>
          <w:szCs w:val="24"/>
          <w:lang w:val="es-ES"/>
        </w:rPr>
        <w:t>, y 115 de la Ley de Justicia Administrativa para el Estado de Oaxaca,</w:t>
      </w:r>
      <w:r>
        <w:rPr>
          <w:rFonts w:ascii="Arial" w:hAnsi="Arial" w:cs="Arial"/>
          <w:bCs/>
          <w:color w:val="000000"/>
          <w:sz w:val="24"/>
          <w:szCs w:val="24"/>
          <w:lang w:val="es-ES"/>
        </w:rPr>
        <w:t xml:space="preserve"> (normas vigentes al inicio del presente juicio)</w:t>
      </w:r>
      <w:r w:rsidRPr="006755D4">
        <w:rPr>
          <w:rFonts w:ascii="Arial" w:hAnsi="Arial" w:cs="Arial"/>
          <w:bCs/>
          <w:color w:val="000000"/>
          <w:sz w:val="24"/>
          <w:szCs w:val="24"/>
          <w:lang w:val="es-ES"/>
        </w:rPr>
        <w:t xml:space="preserve"> por tratarse </w:t>
      </w:r>
      <w:r w:rsidRPr="006755D4">
        <w:rPr>
          <w:rFonts w:ascii="Arial" w:hAnsi="Arial" w:cs="Arial"/>
          <w:color w:val="000000"/>
          <w:sz w:val="24"/>
          <w:szCs w:val="24"/>
        </w:rPr>
        <w:t>de un acto atribuido a autoridad</w:t>
      </w:r>
      <w:r>
        <w:rPr>
          <w:rFonts w:ascii="Arial" w:hAnsi="Arial" w:cs="Arial"/>
          <w:sz w:val="24"/>
          <w:szCs w:val="24"/>
        </w:rPr>
        <w:t xml:space="preserve"> administrativa </w:t>
      </w:r>
      <w:r w:rsidRPr="006755D4">
        <w:rPr>
          <w:rFonts w:ascii="Arial" w:hAnsi="Arial" w:cs="Arial"/>
          <w:sz w:val="24"/>
          <w:szCs w:val="24"/>
        </w:rPr>
        <w:t xml:space="preserve">de carácter estatal, </w:t>
      </w:r>
      <w:r w:rsidRPr="006755D4">
        <w:rPr>
          <w:rFonts w:ascii="Arial" w:hAnsi="Arial" w:cs="Arial"/>
          <w:sz w:val="24"/>
          <w:szCs w:val="24"/>
        </w:rPr>
        <w:lastRenderedPageBreak/>
        <w:t>ya que de conformidad con el último de los preceptos citados, este Tribunal tiene jurisdicción en todo el territorio del Estado</w:t>
      </w:r>
      <w:r>
        <w:rPr>
          <w:rFonts w:ascii="Arial" w:hAnsi="Arial" w:cs="Arial"/>
          <w:sz w:val="24"/>
          <w:szCs w:val="24"/>
        </w:rPr>
        <w:t xml:space="preserve">. </w:t>
      </w:r>
      <w:r w:rsidRPr="006755D4">
        <w:rPr>
          <w:rFonts w:ascii="Arial" w:hAnsi="Arial" w:cs="Arial"/>
          <w:sz w:val="24"/>
          <w:szCs w:val="24"/>
        </w:rPr>
        <w:t xml:space="preserve">-  - - - - - - - - - - - - - - - - - - - - - - - - - - - - - </w:t>
      </w:r>
    </w:p>
    <w:p w:rsidR="002A3764" w:rsidRPr="006755D4" w:rsidRDefault="002A3764" w:rsidP="002A3764">
      <w:pPr>
        <w:spacing w:line="360" w:lineRule="auto"/>
        <w:ind w:firstLine="708"/>
        <w:jc w:val="both"/>
        <w:rPr>
          <w:rFonts w:ascii="Arial" w:hAnsi="Arial" w:cs="Arial"/>
          <w:sz w:val="24"/>
          <w:szCs w:val="24"/>
        </w:rPr>
      </w:pPr>
    </w:p>
    <w:p w:rsidR="00136097" w:rsidRDefault="002A3764" w:rsidP="00C6065D">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La personalidad de las partes, quedó acreditada en términos del artículo 117</w:t>
      </w:r>
      <w:r w:rsidR="00C108C5" w:rsidRPr="000C0153">
        <w:rPr>
          <w:rFonts w:ascii="Arial" w:hAnsi="Arial" w:cs="Arial"/>
          <w:sz w:val="24"/>
          <w:szCs w:val="24"/>
        </w:rPr>
        <w:t xml:space="preserve"> y 120 de la Ley de Justicia Administrativa para el Estado, </w:t>
      </w:r>
      <w:r w:rsidR="00446086">
        <w:rPr>
          <w:rFonts w:ascii="Arial" w:hAnsi="Arial" w:cs="Arial"/>
          <w:sz w:val="24"/>
          <w:szCs w:val="24"/>
        </w:rPr>
        <w:t xml:space="preserve">norma vigente al inicio de este juicio, </w:t>
      </w:r>
      <w:r w:rsidR="00C108C5" w:rsidRPr="000C0153">
        <w:rPr>
          <w:rFonts w:ascii="Arial" w:hAnsi="Arial" w:cs="Arial"/>
          <w:bCs/>
          <w:color w:val="000000"/>
          <w:sz w:val="24"/>
          <w:szCs w:val="24"/>
        </w:rPr>
        <w:t xml:space="preserve">ya que </w:t>
      </w:r>
      <w:r w:rsidR="009D502F">
        <w:rPr>
          <w:rFonts w:ascii="Arial" w:hAnsi="Arial" w:cs="Arial"/>
          <w:bCs/>
          <w:color w:val="000000"/>
          <w:sz w:val="24"/>
          <w:szCs w:val="24"/>
        </w:rPr>
        <w:t>e</w:t>
      </w:r>
      <w:r w:rsidR="00C108C5" w:rsidRPr="000C0153">
        <w:rPr>
          <w:rFonts w:ascii="Arial" w:hAnsi="Arial" w:cs="Arial"/>
          <w:bCs/>
          <w:color w:val="000000"/>
          <w:sz w:val="24"/>
          <w:szCs w:val="24"/>
        </w:rPr>
        <w:t>l actor</w:t>
      </w:r>
      <w:r w:rsidR="009D502F">
        <w:rPr>
          <w:rFonts w:ascii="Arial" w:hAnsi="Arial" w:cs="Arial"/>
          <w:bCs/>
          <w:color w:val="000000"/>
          <w:sz w:val="24"/>
          <w:szCs w:val="24"/>
        </w:rPr>
        <w:t xml:space="preserve"> </w:t>
      </w:r>
      <w:r w:rsidR="005F672D">
        <w:rPr>
          <w:rFonts w:ascii="Arial" w:hAnsi="Arial" w:cs="Arial"/>
          <w:bCs/>
          <w:color w:val="000000"/>
          <w:sz w:val="24"/>
          <w:szCs w:val="24"/>
        </w:rPr>
        <w:t>Gastón Pedro Ramírez Arroyo</w:t>
      </w:r>
      <w:r w:rsidR="00F66C0C">
        <w:rPr>
          <w:rFonts w:ascii="Arial" w:hAnsi="Arial" w:cs="Arial"/>
          <w:bCs/>
          <w:color w:val="000000"/>
          <w:sz w:val="24"/>
          <w:szCs w:val="24"/>
        </w:rPr>
        <w:t>, promueve por su propio derecho</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F67F5B">
        <w:rPr>
          <w:rFonts w:ascii="Arial" w:hAnsi="Arial" w:cs="Arial"/>
          <w:bCs/>
          <w:color w:val="000000"/>
          <w:sz w:val="24"/>
          <w:szCs w:val="24"/>
        </w:rPr>
        <w:t>Director</w:t>
      </w:r>
      <w:r w:rsidR="00BA7F97">
        <w:rPr>
          <w:rFonts w:ascii="Arial" w:hAnsi="Arial" w:cs="Arial"/>
          <w:bCs/>
          <w:color w:val="000000"/>
          <w:sz w:val="24"/>
          <w:szCs w:val="24"/>
        </w:rPr>
        <w:t xml:space="preserve">a de lo Contencioso de la Procuraduría Fiscal de la Secretaría de Finanzas del Poder Ejecutivo del Estado de Oaxaca, </w:t>
      </w:r>
      <w:r w:rsidR="005F672D">
        <w:rPr>
          <w:rFonts w:ascii="Arial" w:hAnsi="Arial" w:cs="Arial"/>
          <w:bCs/>
          <w:color w:val="000000"/>
          <w:sz w:val="24"/>
          <w:szCs w:val="24"/>
        </w:rPr>
        <w:t xml:space="preserve">en representación de la autoridad demandada,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en ejercicio de sus funciones, se le concede pleno valor probatorio, conforme a lo dispuesto por el artículo 173</w:t>
      </w:r>
      <w:r w:rsidR="00C108C5">
        <w:rPr>
          <w:rFonts w:ascii="Arial" w:hAnsi="Arial" w:cs="Arial"/>
          <w:sz w:val="24"/>
          <w:szCs w:val="24"/>
        </w:rPr>
        <w:t>,</w:t>
      </w:r>
      <w:r w:rsidR="00C108C5" w:rsidRPr="000C0153">
        <w:rPr>
          <w:rFonts w:ascii="Arial" w:hAnsi="Arial" w:cs="Arial"/>
          <w:sz w:val="24"/>
          <w:szCs w:val="24"/>
        </w:rPr>
        <w:t xml:space="preserve"> fracción I de la Ley de la </w:t>
      </w:r>
      <w:r w:rsidR="00C108C5">
        <w:rPr>
          <w:rFonts w:ascii="Arial" w:hAnsi="Arial" w:cs="Arial"/>
          <w:sz w:val="24"/>
          <w:szCs w:val="24"/>
        </w:rPr>
        <w:t>m</w:t>
      </w:r>
      <w:r w:rsidR="00C108C5" w:rsidRPr="000C0153">
        <w:rPr>
          <w:rFonts w:ascii="Arial" w:hAnsi="Arial" w:cs="Arial"/>
          <w:sz w:val="24"/>
          <w:szCs w:val="24"/>
        </w:rPr>
        <w:t>ateria.</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r w:rsidR="00C6065D">
        <w:rPr>
          <w:rFonts w:ascii="Arial" w:hAnsi="Arial" w:cs="Arial"/>
          <w:sz w:val="24"/>
          <w:szCs w:val="24"/>
        </w:rPr>
        <w:t xml:space="preserve">- - - - - - - - - - - - - - - - - - - - - - </w:t>
      </w:r>
      <w:r w:rsidR="00C1456E">
        <w:rPr>
          <w:rFonts w:ascii="Arial" w:hAnsi="Arial" w:cs="Arial"/>
          <w:sz w:val="24"/>
          <w:szCs w:val="24"/>
        </w:rPr>
        <w:t xml:space="preserve"> - - - - - - - - - - - - - - - - </w:t>
      </w:r>
    </w:p>
    <w:p w:rsidR="00C6065D" w:rsidRPr="00C6065D" w:rsidRDefault="00C6065D" w:rsidP="00C6065D">
      <w:pPr>
        <w:spacing w:line="360" w:lineRule="auto"/>
        <w:ind w:right="-518" w:firstLine="567"/>
        <w:jc w:val="both"/>
        <w:rPr>
          <w:rFonts w:ascii="Arial" w:hAnsi="Arial" w:cs="Arial"/>
          <w:bCs/>
          <w:color w:val="000000"/>
          <w:sz w:val="24"/>
          <w:szCs w:val="24"/>
        </w:rPr>
      </w:pPr>
    </w:p>
    <w:p w:rsidR="00172E6E" w:rsidRDefault="00C108C5" w:rsidP="00F67B4C">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F007B2">
        <w:rPr>
          <w:rFonts w:cs="Arial"/>
          <w:b w:val="0"/>
          <w:color w:val="000000"/>
          <w:sz w:val="24"/>
          <w:szCs w:val="24"/>
        </w:rPr>
        <w:t>*********</w:t>
      </w:r>
      <w:r w:rsidR="00446086">
        <w:rPr>
          <w:rFonts w:cs="Arial"/>
          <w:sz w:val="24"/>
          <w:szCs w:val="24"/>
        </w:rPr>
        <w:t>,</w:t>
      </w:r>
      <w:r w:rsidR="00F67B4C" w:rsidRPr="00D7799B">
        <w:rPr>
          <w:rFonts w:cs="Arial"/>
          <w:sz w:val="24"/>
          <w:szCs w:val="24"/>
        </w:rPr>
        <w:t xml:space="preserve"> </w:t>
      </w:r>
      <w:r w:rsidR="00F67B4C" w:rsidRPr="00D7799B">
        <w:rPr>
          <w:rFonts w:cs="Arial"/>
          <w:b w:val="0"/>
          <w:sz w:val="24"/>
          <w:szCs w:val="24"/>
        </w:rPr>
        <w:t xml:space="preserve">demandó la nulidad del documento en donde consta </w:t>
      </w:r>
      <w:r w:rsidR="001841AE">
        <w:rPr>
          <w:rFonts w:cs="Arial"/>
          <w:b w:val="0"/>
          <w:sz w:val="24"/>
          <w:szCs w:val="24"/>
        </w:rPr>
        <w:t xml:space="preserve">el segundo requerimiento de obligaciones omitidas en materia del Impuesto </w:t>
      </w:r>
      <w:r w:rsidR="00C1456E">
        <w:rPr>
          <w:rFonts w:cs="Arial"/>
          <w:b w:val="0"/>
          <w:sz w:val="24"/>
          <w:szCs w:val="24"/>
        </w:rPr>
        <w:t>Cedular a los Ingresos por el Otorgamiento del Uso o Goce Temporal de Bienes Inmuebles</w:t>
      </w:r>
      <w:r w:rsidR="001841AE">
        <w:rPr>
          <w:rFonts w:cs="Arial"/>
          <w:b w:val="0"/>
          <w:sz w:val="24"/>
          <w:szCs w:val="24"/>
        </w:rPr>
        <w:t>, con número</w:t>
      </w:r>
      <w:r w:rsidR="00C1456E">
        <w:rPr>
          <w:rFonts w:cs="Arial"/>
          <w:b w:val="0"/>
          <w:sz w:val="24"/>
          <w:szCs w:val="24"/>
        </w:rPr>
        <w:t>s</w:t>
      </w:r>
      <w:r w:rsidR="001841AE">
        <w:rPr>
          <w:rFonts w:cs="Arial"/>
          <w:b w:val="0"/>
          <w:sz w:val="24"/>
          <w:szCs w:val="24"/>
        </w:rPr>
        <w:t xml:space="preserve"> de control </w:t>
      </w:r>
      <w:r w:rsidR="00F007B2">
        <w:rPr>
          <w:rFonts w:cs="Arial"/>
          <w:b w:val="0"/>
          <w:color w:val="000000"/>
          <w:sz w:val="24"/>
          <w:szCs w:val="24"/>
        </w:rPr>
        <w:t>*********</w:t>
      </w:r>
      <w:r w:rsidR="00C1456E">
        <w:rPr>
          <w:rFonts w:cs="Arial"/>
          <w:b w:val="0"/>
          <w:sz w:val="24"/>
          <w:szCs w:val="24"/>
        </w:rPr>
        <w:t xml:space="preserve"> y </w:t>
      </w:r>
      <w:r w:rsidR="00F007B2">
        <w:rPr>
          <w:rFonts w:cs="Arial"/>
          <w:b w:val="0"/>
          <w:color w:val="000000"/>
          <w:sz w:val="24"/>
          <w:szCs w:val="24"/>
        </w:rPr>
        <w:t>*********</w:t>
      </w:r>
      <w:r w:rsidR="00C1456E">
        <w:rPr>
          <w:rFonts w:cs="Arial"/>
          <w:b w:val="0"/>
          <w:sz w:val="24"/>
          <w:szCs w:val="24"/>
        </w:rPr>
        <w:t xml:space="preserve"> ambos de 27 veintisiete de junio</w:t>
      </w:r>
      <w:r w:rsidR="001841AE">
        <w:rPr>
          <w:rFonts w:cs="Arial"/>
          <w:b w:val="0"/>
          <w:sz w:val="24"/>
          <w:szCs w:val="24"/>
        </w:rPr>
        <w:t xml:space="preserve"> de 2017 dos mil diecisiete</w:t>
      </w:r>
      <w:r w:rsidR="00F67B4C" w:rsidRPr="00D7799B">
        <w:rPr>
          <w:rFonts w:cs="Arial"/>
          <w:b w:val="0"/>
          <w:sz w:val="24"/>
          <w:szCs w:val="24"/>
        </w:rPr>
        <w:t xml:space="preserve">, emitido por la </w:t>
      </w:r>
      <w:r w:rsidR="001841AE">
        <w:rPr>
          <w:rFonts w:cs="Arial"/>
          <w:b w:val="0"/>
          <w:sz w:val="24"/>
          <w:szCs w:val="24"/>
        </w:rPr>
        <w:t>Coordinadora Técnica de Ingresos de la Secretaría de Finanzas del Poder Ejecutivo del Estado de Oaxaca</w:t>
      </w:r>
      <w:r w:rsidR="00F67B4C" w:rsidRPr="00D7799B">
        <w:rPr>
          <w:rFonts w:cs="Arial"/>
          <w:b w:val="0"/>
          <w:sz w:val="24"/>
          <w:szCs w:val="24"/>
        </w:rPr>
        <w:t>, al considerar que</w:t>
      </w:r>
      <w:r w:rsidR="00172E6E">
        <w:rPr>
          <w:rFonts w:cs="Arial"/>
          <w:b w:val="0"/>
          <w:sz w:val="24"/>
          <w:szCs w:val="24"/>
        </w:rPr>
        <w:t xml:space="preserve"> el citado requerimiento, carece de fundamentación y motivación, </w:t>
      </w:r>
      <w:r w:rsidR="00C1456E">
        <w:rPr>
          <w:rFonts w:cs="Arial"/>
          <w:b w:val="0"/>
          <w:sz w:val="24"/>
          <w:szCs w:val="24"/>
        </w:rPr>
        <w:t>siendo necesario que exista adecuación entre los motivos aducidos y las normas aplicables, es decir, que en el caso concreto se configure la hipótesis normativa</w:t>
      </w:r>
      <w:r w:rsidR="00172E6E">
        <w:rPr>
          <w:rFonts w:cs="Arial"/>
          <w:b w:val="0"/>
          <w:sz w:val="24"/>
          <w:szCs w:val="24"/>
        </w:rPr>
        <w:t>.</w:t>
      </w:r>
    </w:p>
    <w:p w:rsidR="00F67B4C" w:rsidRDefault="00172E6E" w:rsidP="00F67B4C">
      <w:pPr>
        <w:pStyle w:val="corte3centro"/>
        <w:ind w:right="-518" w:firstLine="567"/>
        <w:jc w:val="both"/>
        <w:rPr>
          <w:rFonts w:cs="Arial"/>
          <w:b w:val="0"/>
          <w:sz w:val="24"/>
          <w:szCs w:val="24"/>
        </w:rPr>
      </w:pPr>
      <w:r>
        <w:rPr>
          <w:rFonts w:cs="Arial"/>
          <w:b w:val="0"/>
          <w:sz w:val="24"/>
          <w:szCs w:val="24"/>
        </w:rPr>
        <w:t xml:space="preserve"> </w:t>
      </w:r>
    </w:p>
    <w:p w:rsidR="00B55AEF" w:rsidRDefault="00706A0D" w:rsidP="00F67B4C">
      <w:pPr>
        <w:pStyle w:val="corte3centro"/>
        <w:ind w:right="-518" w:firstLine="567"/>
        <w:jc w:val="both"/>
        <w:rPr>
          <w:rFonts w:cs="Arial"/>
          <w:b w:val="0"/>
          <w:bCs/>
          <w:sz w:val="24"/>
          <w:szCs w:val="24"/>
          <w:lang w:val="es-ES"/>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55C974B1" wp14:editId="2C8E9C31">
                <wp:simplePos x="0" y="0"/>
                <wp:positionH relativeFrom="column">
                  <wp:posOffset>-1160780</wp:posOffset>
                </wp:positionH>
                <wp:positionV relativeFrom="paragraph">
                  <wp:posOffset>1678940</wp:posOffset>
                </wp:positionV>
                <wp:extent cx="1038225" cy="866775"/>
                <wp:effectExtent l="0" t="0" r="28575" b="2857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06A0D" w:rsidRDefault="00706A0D" w:rsidP="00706A0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1.4pt;margin-top:132.2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">
                <v:textbox>
                  <w:txbxContent>
                    <w:p w:rsidR="00706A0D" w:rsidRDefault="00706A0D" w:rsidP="00706A0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7B4C">
        <w:rPr>
          <w:rFonts w:cs="Arial"/>
          <w:b w:val="0"/>
          <w:bCs/>
          <w:sz w:val="24"/>
          <w:szCs w:val="24"/>
          <w:lang w:val="es-ES"/>
        </w:rPr>
        <w:t xml:space="preserve">Por su parte, la Directora de lo Contencioso de la Secretaría de Finanzas del Poder Ejecutivo del Estado, en representación jurídica de la </w:t>
      </w:r>
      <w:r w:rsidR="00172E6E">
        <w:rPr>
          <w:rFonts w:cs="Arial"/>
          <w:b w:val="0"/>
          <w:bCs/>
          <w:sz w:val="24"/>
          <w:szCs w:val="24"/>
          <w:lang w:val="es-ES"/>
        </w:rPr>
        <w:t>Coordinadora Técnica de Ingresos de la Secretaría de Finanzas del Estado de Oaxaca</w:t>
      </w:r>
      <w:r w:rsidR="00F67B4C">
        <w:rPr>
          <w:rFonts w:cs="Arial"/>
          <w:b w:val="0"/>
          <w:bCs/>
          <w:sz w:val="24"/>
          <w:szCs w:val="24"/>
          <w:lang w:val="es-ES"/>
        </w:rPr>
        <w:t xml:space="preserve">, en su contestación de demanda, manifestó que </w:t>
      </w:r>
      <w:r w:rsidR="001104EE">
        <w:rPr>
          <w:rFonts w:cs="Arial"/>
          <w:b w:val="0"/>
          <w:bCs/>
          <w:sz w:val="24"/>
          <w:szCs w:val="24"/>
          <w:lang w:val="es-ES"/>
        </w:rPr>
        <w:t>el Segundo Requerimiento de O</w:t>
      </w:r>
      <w:r w:rsidR="00B55AEF">
        <w:rPr>
          <w:rFonts w:cs="Arial"/>
          <w:b w:val="0"/>
          <w:bCs/>
          <w:sz w:val="24"/>
          <w:szCs w:val="24"/>
          <w:lang w:val="es-ES"/>
        </w:rPr>
        <w:t xml:space="preserve">bligaciones Omitidas en Materia del Impuesto </w:t>
      </w:r>
      <w:r w:rsidR="001104EE">
        <w:rPr>
          <w:rFonts w:cs="Arial"/>
          <w:b w:val="0"/>
          <w:bCs/>
          <w:sz w:val="24"/>
          <w:szCs w:val="24"/>
          <w:lang w:val="es-ES"/>
        </w:rPr>
        <w:t>s</w:t>
      </w:r>
      <w:r w:rsidR="00B55AEF">
        <w:rPr>
          <w:rFonts w:cs="Arial"/>
          <w:b w:val="0"/>
          <w:bCs/>
          <w:sz w:val="24"/>
          <w:szCs w:val="24"/>
          <w:lang w:val="es-ES"/>
        </w:rPr>
        <w:t>obre Erogaciones por Remuneraciones al Trabajo Personal impugnado por el actor, cumple con el requisito de la debida fundamentación y motivación.</w:t>
      </w:r>
    </w:p>
    <w:p w:rsidR="00B55AEF" w:rsidRDefault="00B55AEF" w:rsidP="00F67B4C">
      <w:pPr>
        <w:pStyle w:val="corte3centro"/>
        <w:ind w:right="-518" w:firstLine="567"/>
        <w:jc w:val="both"/>
        <w:rPr>
          <w:rFonts w:cs="Arial"/>
          <w:b w:val="0"/>
          <w:bCs/>
          <w:sz w:val="24"/>
          <w:szCs w:val="24"/>
          <w:lang w:val="es-ES"/>
        </w:rPr>
      </w:pPr>
    </w:p>
    <w:p w:rsidR="00F67B4C" w:rsidRPr="00B55AEF" w:rsidRDefault="00F67B4C" w:rsidP="00C1456E">
      <w:pPr>
        <w:pStyle w:val="corte3centro"/>
        <w:ind w:right="-518" w:firstLine="567"/>
        <w:jc w:val="both"/>
        <w:rPr>
          <w:rFonts w:cs="Arial"/>
          <w:b w:val="0"/>
          <w:sz w:val="24"/>
          <w:szCs w:val="24"/>
        </w:rPr>
      </w:pPr>
      <w:r>
        <w:rPr>
          <w:rFonts w:cs="Arial"/>
          <w:b w:val="0"/>
          <w:sz w:val="24"/>
          <w:szCs w:val="24"/>
        </w:rPr>
        <w:t>Ahora bien, del análisis de</w:t>
      </w:r>
      <w:r w:rsidR="00C1456E">
        <w:rPr>
          <w:rFonts w:cs="Arial"/>
          <w:b w:val="0"/>
          <w:sz w:val="24"/>
          <w:szCs w:val="24"/>
        </w:rPr>
        <w:t xml:space="preserve"> los documentos que contiene el</w:t>
      </w:r>
      <w:r w:rsidR="00B55AEF">
        <w:rPr>
          <w:rFonts w:cs="Arial"/>
          <w:b w:val="0"/>
          <w:sz w:val="24"/>
          <w:szCs w:val="24"/>
        </w:rPr>
        <w:t xml:space="preserve"> Segundo Requerimiento de Obligación Omitida en materia del Impuesto sobre Erogaciones por Remuneración al Trabajo Personal,</w:t>
      </w:r>
      <w:r>
        <w:rPr>
          <w:rFonts w:cs="Arial"/>
          <w:b w:val="0"/>
          <w:sz w:val="24"/>
          <w:szCs w:val="24"/>
        </w:rPr>
        <w:t xml:space="preserve"> con número</w:t>
      </w:r>
      <w:r w:rsidR="00C1456E">
        <w:rPr>
          <w:rFonts w:cs="Arial"/>
          <w:b w:val="0"/>
          <w:sz w:val="24"/>
          <w:szCs w:val="24"/>
        </w:rPr>
        <w:t>s</w:t>
      </w:r>
      <w:r>
        <w:rPr>
          <w:rFonts w:cs="Arial"/>
          <w:b w:val="0"/>
          <w:sz w:val="24"/>
          <w:szCs w:val="24"/>
        </w:rPr>
        <w:t xml:space="preserve"> de control </w:t>
      </w:r>
      <w:r w:rsidR="00F007B2">
        <w:rPr>
          <w:rFonts w:cs="Arial"/>
          <w:b w:val="0"/>
          <w:color w:val="000000"/>
          <w:sz w:val="24"/>
          <w:szCs w:val="24"/>
        </w:rPr>
        <w:t>*********</w:t>
      </w:r>
      <w:r w:rsidR="00C1456E">
        <w:rPr>
          <w:rFonts w:cs="Arial"/>
          <w:b w:val="0"/>
          <w:sz w:val="24"/>
          <w:szCs w:val="24"/>
        </w:rPr>
        <w:t xml:space="preserve"> y </w:t>
      </w:r>
      <w:r w:rsidR="00F007B2">
        <w:rPr>
          <w:rFonts w:cs="Arial"/>
          <w:b w:val="0"/>
          <w:color w:val="000000"/>
          <w:sz w:val="24"/>
          <w:szCs w:val="24"/>
        </w:rPr>
        <w:t>*********</w:t>
      </w:r>
      <w:r w:rsidR="00C1456E">
        <w:rPr>
          <w:rFonts w:cs="Arial"/>
          <w:b w:val="0"/>
          <w:sz w:val="24"/>
          <w:szCs w:val="24"/>
        </w:rPr>
        <w:t xml:space="preserve"> ambos de 27 veintisiete de junio de 2017 dos mil diecisiete</w:t>
      </w:r>
      <w:r w:rsidR="00C1456E" w:rsidRPr="00D7799B">
        <w:rPr>
          <w:rFonts w:cs="Arial"/>
          <w:b w:val="0"/>
          <w:sz w:val="24"/>
          <w:szCs w:val="24"/>
        </w:rPr>
        <w:t xml:space="preserve">, emitido por la </w:t>
      </w:r>
      <w:r w:rsidR="00C1456E">
        <w:rPr>
          <w:rFonts w:cs="Arial"/>
          <w:b w:val="0"/>
          <w:sz w:val="24"/>
          <w:szCs w:val="24"/>
        </w:rPr>
        <w:t xml:space="preserve">Coordinadora Técnica de Ingresos de la Secretaría de Finanzas del Poder Ejecutivo del Estado de Oaxaca </w:t>
      </w:r>
      <w:r>
        <w:rPr>
          <w:rFonts w:cs="Arial"/>
          <w:b w:val="0"/>
          <w:sz w:val="24"/>
          <w:szCs w:val="24"/>
        </w:rPr>
        <w:t>(foja</w:t>
      </w:r>
      <w:r w:rsidR="00C1456E">
        <w:rPr>
          <w:rFonts w:cs="Arial"/>
          <w:b w:val="0"/>
          <w:sz w:val="24"/>
          <w:szCs w:val="24"/>
        </w:rPr>
        <w:t>s</w:t>
      </w:r>
      <w:r>
        <w:rPr>
          <w:rFonts w:cs="Arial"/>
          <w:b w:val="0"/>
          <w:sz w:val="24"/>
          <w:szCs w:val="24"/>
        </w:rPr>
        <w:t xml:space="preserve"> </w:t>
      </w:r>
      <w:r w:rsidR="00C6065D">
        <w:rPr>
          <w:rFonts w:cs="Arial"/>
          <w:b w:val="0"/>
          <w:sz w:val="24"/>
          <w:szCs w:val="24"/>
        </w:rPr>
        <w:t>1</w:t>
      </w:r>
      <w:r w:rsidR="00C1456E">
        <w:rPr>
          <w:rFonts w:cs="Arial"/>
          <w:b w:val="0"/>
          <w:sz w:val="24"/>
          <w:szCs w:val="24"/>
        </w:rPr>
        <w:t>8 y 19</w:t>
      </w:r>
      <w:r w:rsidRPr="009C66B4">
        <w:rPr>
          <w:rFonts w:cs="Arial"/>
          <w:b w:val="0"/>
          <w:sz w:val="24"/>
          <w:szCs w:val="24"/>
        </w:rPr>
        <w:t xml:space="preserve">), </w:t>
      </w:r>
      <w:r w:rsidR="00B55AEF" w:rsidRPr="00B55AEF">
        <w:rPr>
          <w:rFonts w:cs="Arial"/>
          <w:b w:val="0"/>
          <w:sz w:val="24"/>
          <w:szCs w:val="24"/>
        </w:rPr>
        <w:t>documento</w:t>
      </w:r>
      <w:r w:rsidR="00C1456E">
        <w:rPr>
          <w:rFonts w:cs="Arial"/>
          <w:b w:val="0"/>
          <w:sz w:val="24"/>
          <w:szCs w:val="24"/>
        </w:rPr>
        <w:t>s</w:t>
      </w:r>
      <w:r w:rsidR="00B55AEF" w:rsidRPr="00B55AEF">
        <w:rPr>
          <w:rFonts w:cs="Arial"/>
          <w:b w:val="0"/>
          <w:sz w:val="24"/>
          <w:szCs w:val="24"/>
        </w:rPr>
        <w:t xml:space="preserve"> que </w:t>
      </w:r>
      <w:r w:rsidR="00D61D84">
        <w:rPr>
          <w:rFonts w:cs="Arial"/>
          <w:b w:val="0"/>
          <w:sz w:val="24"/>
          <w:szCs w:val="24"/>
        </w:rPr>
        <w:t xml:space="preserve">no obstante de haber sido exhibido en copia simple por el actor, </w:t>
      </w:r>
      <w:r w:rsidR="00B55AEF" w:rsidRPr="00B55AEF">
        <w:rPr>
          <w:rFonts w:cs="Arial"/>
          <w:b w:val="0"/>
          <w:sz w:val="24"/>
          <w:szCs w:val="24"/>
        </w:rPr>
        <w:t xml:space="preserve">se le concede pleno valor probatorio, conforme a lo dispuesto por el artículo 173, fracción I </w:t>
      </w:r>
      <w:r w:rsidR="00D61D84">
        <w:rPr>
          <w:rFonts w:cs="Arial"/>
          <w:b w:val="0"/>
          <w:sz w:val="24"/>
          <w:szCs w:val="24"/>
        </w:rPr>
        <w:t xml:space="preserve">en relación con el artículo 163 </w:t>
      </w:r>
      <w:r w:rsidR="00B55AEF" w:rsidRPr="00B55AEF">
        <w:rPr>
          <w:rFonts w:cs="Arial"/>
          <w:b w:val="0"/>
          <w:sz w:val="24"/>
          <w:szCs w:val="24"/>
        </w:rPr>
        <w:t>de la Ley de la materia</w:t>
      </w:r>
      <w:r w:rsidRPr="00B55AEF">
        <w:rPr>
          <w:rFonts w:cs="Arial"/>
          <w:b w:val="0"/>
          <w:sz w:val="24"/>
          <w:szCs w:val="24"/>
        </w:rPr>
        <w:t>, se advierte que la autoridad demandada en la parte que interesa dice:</w:t>
      </w:r>
    </w:p>
    <w:p w:rsidR="00F67B4C" w:rsidRPr="009C66B4" w:rsidRDefault="00F67B4C" w:rsidP="00F67B4C">
      <w:pPr>
        <w:pStyle w:val="corte3centro"/>
        <w:ind w:right="-518" w:firstLine="567"/>
        <w:jc w:val="both"/>
        <w:rPr>
          <w:rFonts w:cs="Arial"/>
          <w:b w:val="0"/>
          <w:sz w:val="24"/>
          <w:szCs w:val="24"/>
        </w:rPr>
      </w:pPr>
    </w:p>
    <w:p w:rsidR="00072F0A" w:rsidRPr="0018123A" w:rsidRDefault="00072F0A" w:rsidP="00F67B4C">
      <w:pPr>
        <w:pStyle w:val="corte3centro"/>
        <w:spacing w:line="276" w:lineRule="auto"/>
        <w:ind w:left="567" w:right="-518"/>
        <w:jc w:val="both"/>
        <w:rPr>
          <w:rFonts w:cs="Arial"/>
          <w:b w:val="0"/>
          <w:i/>
          <w:sz w:val="23"/>
          <w:szCs w:val="23"/>
        </w:rPr>
      </w:pPr>
      <w:r>
        <w:rPr>
          <w:rFonts w:cs="Arial"/>
          <w:b w:val="0"/>
          <w:i/>
          <w:sz w:val="23"/>
          <w:szCs w:val="23"/>
        </w:rPr>
        <w:lastRenderedPageBreak/>
        <w:t xml:space="preserve">“…Esto derivado de la revisión minuciosa en el Registro Estatal de Contribuyentes con que cuenta esta Secretaría; la cual contiene los registros contables en materia de declaraciones y pagos; y en ejercicio de las facultades de revisión al cumplimiento de las declaraciones y pagos de los sujetos obligados en materia del impuesto que nos ocupa, se ha identificado a usted y/o a su representando(a) como sujeto obligada en materia del impuesto de referencia, y que ha incurrido en el </w:t>
      </w:r>
      <w:r w:rsidRPr="0018123A">
        <w:rPr>
          <w:rFonts w:cs="Arial"/>
          <w:b w:val="0"/>
          <w:i/>
          <w:sz w:val="23"/>
          <w:szCs w:val="23"/>
        </w:rPr>
        <w:t xml:space="preserve">incumplimiento de la(s) obligación(es) antes citada (s), toda vez que ha transcurrido en exceso el plazo a que se refiere el artículo </w:t>
      </w:r>
      <w:r w:rsidR="00A55C43">
        <w:rPr>
          <w:rFonts w:cs="Arial"/>
          <w:b w:val="0"/>
          <w:i/>
          <w:sz w:val="23"/>
          <w:szCs w:val="23"/>
        </w:rPr>
        <w:t>27 de la Ley estatal de Hacienda vigente</w:t>
      </w:r>
      <w:r w:rsidRPr="0018123A">
        <w:rPr>
          <w:rFonts w:cs="Arial"/>
          <w:b w:val="0"/>
          <w:i/>
          <w:sz w:val="23"/>
          <w:szCs w:val="23"/>
        </w:rPr>
        <w:t xml:space="preserve">, respecto a la presentación de las(s) declaración (es) bimestral(es) definitiva(s) para enterar el Impuesto </w:t>
      </w:r>
      <w:r w:rsidR="00D61D84">
        <w:rPr>
          <w:rFonts w:cs="Arial"/>
          <w:b w:val="0"/>
          <w:i/>
          <w:sz w:val="23"/>
          <w:szCs w:val="23"/>
        </w:rPr>
        <w:t>Cedular a los Ingresos por el Otorgamiento del Uso o Goce Temporal de Bienes Inmuebles a su Cargo</w:t>
      </w:r>
      <w:r w:rsidRPr="0018123A">
        <w:rPr>
          <w:rFonts w:cs="Arial"/>
          <w:b w:val="0"/>
          <w:i/>
          <w:sz w:val="23"/>
          <w:szCs w:val="23"/>
        </w:rPr>
        <w:t xml:space="preserve"> a su cargo.</w:t>
      </w:r>
    </w:p>
    <w:p w:rsidR="00072F0A" w:rsidRPr="005504BF" w:rsidRDefault="00072F0A" w:rsidP="00F67B4C">
      <w:pPr>
        <w:pStyle w:val="corte3centro"/>
        <w:spacing w:line="276" w:lineRule="auto"/>
        <w:ind w:left="567" w:right="-518"/>
        <w:jc w:val="both"/>
        <w:rPr>
          <w:rFonts w:cs="Arial"/>
          <w:b w:val="0"/>
          <w:i/>
          <w:color w:val="FF0000"/>
          <w:sz w:val="23"/>
          <w:szCs w:val="23"/>
        </w:rPr>
      </w:pPr>
    </w:p>
    <w:p w:rsidR="00F67B4C" w:rsidRPr="003B280A" w:rsidRDefault="00F67B4C" w:rsidP="00F67B4C">
      <w:pPr>
        <w:pStyle w:val="corte3centro"/>
        <w:tabs>
          <w:tab w:val="left" w:pos="4578"/>
        </w:tabs>
        <w:ind w:right="-518"/>
        <w:jc w:val="both"/>
        <w:rPr>
          <w:rFonts w:cs="Arial"/>
          <w:b w:val="0"/>
          <w:sz w:val="24"/>
          <w:szCs w:val="24"/>
        </w:rPr>
      </w:pPr>
      <w:r>
        <w:rPr>
          <w:rFonts w:cs="Arial"/>
          <w:b w:val="0"/>
          <w:sz w:val="24"/>
          <w:szCs w:val="24"/>
        </w:rPr>
        <w:t xml:space="preserve">         De lo anterior se advierte, en primer lugar que la autoridad demandada al emitir </w:t>
      </w:r>
      <w:r w:rsidR="00D61D84">
        <w:rPr>
          <w:rFonts w:cs="Arial"/>
          <w:b w:val="0"/>
          <w:sz w:val="24"/>
          <w:szCs w:val="24"/>
        </w:rPr>
        <w:t>el</w:t>
      </w:r>
      <w:r w:rsidR="0018123A">
        <w:rPr>
          <w:rFonts w:cs="Arial"/>
          <w:b w:val="0"/>
          <w:sz w:val="24"/>
          <w:szCs w:val="24"/>
        </w:rPr>
        <w:t xml:space="preserve"> segundo requerimiento de obligaciones omitidas en materia del Impuesto sobre Erogaciones por Remuneraciones al Trabajo Personal</w:t>
      </w:r>
      <w:r>
        <w:rPr>
          <w:rFonts w:cs="Arial"/>
          <w:b w:val="0"/>
          <w:sz w:val="24"/>
          <w:szCs w:val="24"/>
        </w:rPr>
        <w:t>, con número</w:t>
      </w:r>
      <w:r w:rsidR="00D61D84">
        <w:rPr>
          <w:rFonts w:cs="Arial"/>
          <w:b w:val="0"/>
          <w:sz w:val="24"/>
          <w:szCs w:val="24"/>
        </w:rPr>
        <w:t>s</w:t>
      </w:r>
      <w:r>
        <w:rPr>
          <w:rFonts w:cs="Arial"/>
          <w:b w:val="0"/>
          <w:sz w:val="24"/>
          <w:szCs w:val="24"/>
        </w:rPr>
        <w:t xml:space="preserve"> de control </w:t>
      </w:r>
      <w:r w:rsidR="00F007B2">
        <w:rPr>
          <w:rFonts w:cs="Arial"/>
          <w:b w:val="0"/>
          <w:color w:val="000000"/>
          <w:sz w:val="24"/>
          <w:szCs w:val="24"/>
        </w:rPr>
        <w:t>*********</w:t>
      </w:r>
      <w:r w:rsidR="00D61D84">
        <w:rPr>
          <w:rFonts w:cs="Arial"/>
          <w:b w:val="0"/>
          <w:sz w:val="24"/>
          <w:szCs w:val="24"/>
        </w:rPr>
        <w:t xml:space="preserve"> y </w:t>
      </w:r>
      <w:r w:rsidR="00F007B2">
        <w:rPr>
          <w:rFonts w:cs="Arial"/>
          <w:b w:val="0"/>
          <w:color w:val="000000"/>
          <w:sz w:val="24"/>
          <w:szCs w:val="24"/>
        </w:rPr>
        <w:t>*********</w:t>
      </w:r>
      <w:r w:rsidR="00D61D84">
        <w:rPr>
          <w:rFonts w:cs="Arial"/>
          <w:b w:val="0"/>
          <w:sz w:val="24"/>
          <w:szCs w:val="24"/>
        </w:rPr>
        <w:t xml:space="preserve"> ambos de 27 veintisiete de junio de 2017 dos mil diecisiete</w:t>
      </w:r>
      <w:r w:rsidR="00D61D84" w:rsidRPr="00D7799B">
        <w:rPr>
          <w:rFonts w:cs="Arial"/>
          <w:b w:val="0"/>
          <w:sz w:val="24"/>
          <w:szCs w:val="24"/>
        </w:rPr>
        <w:t xml:space="preserve">, </w:t>
      </w:r>
      <w:r>
        <w:rPr>
          <w:rFonts w:cs="Arial"/>
          <w:b w:val="0"/>
          <w:sz w:val="24"/>
          <w:szCs w:val="24"/>
        </w:rPr>
        <w:t>señala como fundamento: “</w:t>
      </w:r>
      <w:r w:rsidRPr="00EA332C">
        <w:rPr>
          <w:rFonts w:cs="Arial"/>
          <w:b w:val="0"/>
          <w:i/>
          <w:sz w:val="24"/>
          <w:szCs w:val="24"/>
        </w:rPr>
        <w:t xml:space="preserve">Artículo </w:t>
      </w:r>
      <w:r w:rsidR="00A55C43">
        <w:rPr>
          <w:rFonts w:cs="Arial"/>
          <w:b w:val="0"/>
          <w:i/>
          <w:sz w:val="24"/>
          <w:szCs w:val="24"/>
        </w:rPr>
        <w:t xml:space="preserve">27 </w:t>
      </w:r>
      <w:r w:rsidR="0018123A">
        <w:rPr>
          <w:rFonts w:cs="Arial"/>
          <w:b w:val="0"/>
          <w:i/>
          <w:sz w:val="24"/>
          <w:szCs w:val="24"/>
        </w:rPr>
        <w:t>de la Ley Estatal de Hacienda vigente</w:t>
      </w:r>
      <w:r w:rsidRPr="00EA332C">
        <w:rPr>
          <w:rFonts w:cs="Arial"/>
          <w:b w:val="0"/>
          <w:i/>
          <w:sz w:val="24"/>
          <w:szCs w:val="24"/>
        </w:rPr>
        <w:t>”</w:t>
      </w:r>
      <w:r>
        <w:rPr>
          <w:rFonts w:cs="Arial"/>
          <w:b w:val="0"/>
          <w:i/>
          <w:sz w:val="24"/>
          <w:szCs w:val="24"/>
        </w:rPr>
        <w:t xml:space="preserve">  </w:t>
      </w:r>
      <w:r>
        <w:rPr>
          <w:rFonts w:cs="Arial"/>
          <w:b w:val="0"/>
          <w:sz w:val="24"/>
          <w:szCs w:val="24"/>
        </w:rPr>
        <w:t>así también, le informa que “</w:t>
      </w:r>
      <w:r w:rsidR="0018123A">
        <w:rPr>
          <w:rFonts w:cs="Arial"/>
          <w:b w:val="0"/>
          <w:sz w:val="24"/>
          <w:szCs w:val="24"/>
        </w:rPr>
        <w:t xml:space="preserve">. . </w:t>
      </w:r>
      <w:r w:rsidR="0018123A" w:rsidRPr="00DD7B80">
        <w:rPr>
          <w:rFonts w:cs="Arial"/>
          <w:b w:val="0"/>
          <w:i/>
          <w:sz w:val="24"/>
          <w:szCs w:val="24"/>
        </w:rPr>
        <w:t xml:space="preserve">derivado de la revisión </w:t>
      </w:r>
      <w:r w:rsidRPr="00DD7B80">
        <w:rPr>
          <w:rFonts w:cs="Arial"/>
          <w:b w:val="0"/>
          <w:i/>
          <w:sz w:val="24"/>
          <w:szCs w:val="24"/>
        </w:rPr>
        <w:t>minuciosa en el Registro Estatal de Contribuyentes con que</w:t>
      </w:r>
      <w:r>
        <w:rPr>
          <w:rFonts w:cs="Arial"/>
          <w:b w:val="0"/>
          <w:i/>
          <w:sz w:val="24"/>
          <w:szCs w:val="24"/>
        </w:rPr>
        <w:t xml:space="preserve"> cuenta esta Secretaría; la cual contiene los registros contables en materia de declaraciones y pagos</w:t>
      </w:r>
      <w:r w:rsidR="00DD7B80">
        <w:rPr>
          <w:rFonts w:cs="Arial"/>
          <w:b w:val="0"/>
          <w:i/>
          <w:sz w:val="24"/>
          <w:szCs w:val="24"/>
        </w:rPr>
        <w:t>; y en ejercicio de las facultades de revisión al cumplimiento de las declaraciones y pagos por los sujetos obligados en materia del impuesto que nos ocupa,</w:t>
      </w:r>
      <w:r>
        <w:rPr>
          <w:rFonts w:cs="Arial"/>
          <w:b w:val="0"/>
          <w:i/>
          <w:sz w:val="24"/>
          <w:szCs w:val="24"/>
        </w:rPr>
        <w:t xml:space="preserve"> se ha identificado</w:t>
      </w:r>
      <w:r w:rsidR="00DD7B80">
        <w:rPr>
          <w:rFonts w:cs="Arial"/>
          <w:b w:val="0"/>
          <w:i/>
          <w:sz w:val="24"/>
          <w:szCs w:val="24"/>
        </w:rPr>
        <w:t xml:space="preserve"> a usted y/o a su representada(a) </w:t>
      </w:r>
      <w:r>
        <w:rPr>
          <w:rFonts w:cs="Arial"/>
          <w:b w:val="0"/>
          <w:i/>
          <w:sz w:val="24"/>
          <w:szCs w:val="24"/>
        </w:rPr>
        <w:t xml:space="preserve"> como sujeto obligado en materia del impuesto de referencia</w:t>
      </w:r>
      <w:r w:rsidR="00DD7B80">
        <w:rPr>
          <w:rFonts w:cs="Arial"/>
          <w:b w:val="0"/>
          <w:i/>
          <w:sz w:val="24"/>
          <w:szCs w:val="24"/>
        </w:rPr>
        <w:t>, y que ha incurrido en el incumplimiento de las(s) obligaciones(es) antes citada(s), toda vez que ha transcurrido en exceso el plaz</w:t>
      </w:r>
      <w:r w:rsidR="00A55C43">
        <w:rPr>
          <w:rFonts w:cs="Arial"/>
          <w:b w:val="0"/>
          <w:i/>
          <w:sz w:val="24"/>
          <w:szCs w:val="24"/>
        </w:rPr>
        <w:t>o o que se refiere el artículo 27</w:t>
      </w:r>
      <w:r w:rsidR="00DD7B80">
        <w:rPr>
          <w:rFonts w:cs="Arial"/>
          <w:b w:val="0"/>
          <w:i/>
          <w:sz w:val="24"/>
          <w:szCs w:val="24"/>
        </w:rPr>
        <w:t xml:space="preserve"> de la Ley Estatal de Hacienda vigente, respecto a la presentación de la (s) declaración(es) bimestral(es) definitiva(s) para enterar el Impuesto </w:t>
      </w:r>
      <w:r w:rsidR="00A55C43">
        <w:rPr>
          <w:rFonts w:cs="Arial"/>
          <w:b w:val="0"/>
          <w:i/>
          <w:sz w:val="24"/>
          <w:szCs w:val="24"/>
        </w:rPr>
        <w:t>Cedular a los Ingresos por el Otorgamiento del Uso o Goce Temporal de Bienes Inmuebles a su cargo</w:t>
      </w:r>
      <w:r>
        <w:rPr>
          <w:rFonts w:cs="Arial"/>
          <w:b w:val="0"/>
          <w:i/>
          <w:sz w:val="24"/>
          <w:szCs w:val="24"/>
        </w:rPr>
        <w:t>”;</w:t>
      </w:r>
      <w:r w:rsidR="00DD7B80">
        <w:rPr>
          <w:rFonts w:cs="Arial"/>
          <w:b w:val="0"/>
          <w:i/>
          <w:sz w:val="24"/>
          <w:szCs w:val="24"/>
        </w:rPr>
        <w:t xml:space="preserve"> </w:t>
      </w:r>
      <w:r>
        <w:rPr>
          <w:rFonts w:cs="Arial"/>
          <w:b w:val="0"/>
          <w:sz w:val="24"/>
          <w:szCs w:val="24"/>
        </w:rPr>
        <w:t xml:space="preserve">sin embargo, no señala en qué consiste el Impuesto </w:t>
      </w:r>
      <w:r w:rsidR="00A55C43">
        <w:rPr>
          <w:rFonts w:cs="Arial"/>
          <w:b w:val="0"/>
          <w:sz w:val="24"/>
          <w:szCs w:val="24"/>
        </w:rPr>
        <w:t>cedular a los Ingresos por el Otorgamiento del uso o Goce Temporal de Bienes Inmuebles a su Cargo</w:t>
      </w:r>
      <w:r>
        <w:rPr>
          <w:rFonts w:cs="Arial"/>
          <w:b w:val="0"/>
          <w:sz w:val="24"/>
          <w:szCs w:val="24"/>
        </w:rPr>
        <w:t xml:space="preserve">. Tampoco señala cuáles son las actividades que realiza </w:t>
      </w:r>
      <w:r w:rsidR="00DD7B80">
        <w:rPr>
          <w:rFonts w:cs="Arial"/>
          <w:b w:val="0"/>
          <w:sz w:val="24"/>
          <w:szCs w:val="24"/>
        </w:rPr>
        <w:t>e</w:t>
      </w:r>
      <w:r>
        <w:rPr>
          <w:rFonts w:cs="Arial"/>
          <w:b w:val="0"/>
          <w:sz w:val="24"/>
          <w:szCs w:val="24"/>
        </w:rPr>
        <w:t>l actor, para considerarl</w:t>
      </w:r>
      <w:r w:rsidR="00DD7B80">
        <w:rPr>
          <w:rFonts w:cs="Arial"/>
          <w:b w:val="0"/>
          <w:sz w:val="24"/>
          <w:szCs w:val="24"/>
        </w:rPr>
        <w:t>o</w:t>
      </w:r>
      <w:r>
        <w:rPr>
          <w:rFonts w:cs="Arial"/>
          <w:b w:val="0"/>
          <w:sz w:val="24"/>
          <w:szCs w:val="24"/>
        </w:rPr>
        <w:t xml:space="preserve"> como sujeto obligado al pago del citado impuesto, ya que si bien es cierto, que la autoridad demandada, hace del conocimiento al a</w:t>
      </w:r>
      <w:r w:rsidR="00DD7B80">
        <w:rPr>
          <w:rFonts w:cs="Arial"/>
          <w:b w:val="0"/>
          <w:sz w:val="24"/>
          <w:szCs w:val="24"/>
        </w:rPr>
        <w:t>ctor</w:t>
      </w:r>
      <w:r>
        <w:rPr>
          <w:rFonts w:cs="Arial"/>
          <w:b w:val="0"/>
          <w:sz w:val="24"/>
          <w:szCs w:val="24"/>
        </w:rPr>
        <w:t xml:space="preserve"> que realizó una revisión minuciosa en el Registro Estatal de Contribuyentes con que cuenta la Secretaría, que contiene los registros contables en materia de declaraciones y pagos, también, es cierto, que en ningún momento indica, cuales son las actividades que el actor </w:t>
      </w:r>
      <w:r w:rsidRPr="003B280A">
        <w:rPr>
          <w:rFonts w:cs="Arial"/>
          <w:b w:val="0"/>
          <w:sz w:val="24"/>
          <w:szCs w:val="24"/>
        </w:rPr>
        <w:t>realiza para adecuarlo como sujeto obligado en materia de impuestos.</w:t>
      </w:r>
    </w:p>
    <w:p w:rsidR="00F67B4C" w:rsidRPr="003B280A" w:rsidRDefault="00F67B4C" w:rsidP="00F67B4C">
      <w:pPr>
        <w:pStyle w:val="corte3centro"/>
        <w:tabs>
          <w:tab w:val="left" w:pos="4578"/>
        </w:tabs>
        <w:ind w:right="-518"/>
        <w:jc w:val="both"/>
        <w:rPr>
          <w:rFonts w:cs="Arial"/>
          <w:b w:val="0"/>
          <w:sz w:val="24"/>
          <w:szCs w:val="24"/>
        </w:rPr>
      </w:pPr>
    </w:p>
    <w:p w:rsidR="00F67B4C" w:rsidRDefault="00F67B4C" w:rsidP="00A55C43">
      <w:pPr>
        <w:spacing w:line="360" w:lineRule="auto"/>
        <w:ind w:right="-518" w:firstLine="567"/>
        <w:jc w:val="both"/>
        <w:rPr>
          <w:rFonts w:ascii="Arial" w:hAnsi="Arial" w:cs="Arial"/>
          <w:sz w:val="24"/>
          <w:szCs w:val="24"/>
        </w:rPr>
      </w:pPr>
      <w:r w:rsidRPr="003B280A">
        <w:rPr>
          <w:rFonts w:ascii="Arial" w:hAnsi="Arial" w:cs="Arial"/>
          <w:sz w:val="24"/>
          <w:szCs w:val="24"/>
        </w:rPr>
        <w:t>Lo anterior, resulta esencial para cumplir con la debida fundamentación y motivación</w:t>
      </w:r>
      <w:r w:rsidR="001104EE" w:rsidRPr="003B280A">
        <w:rPr>
          <w:rFonts w:ascii="Arial" w:hAnsi="Arial" w:cs="Arial"/>
          <w:sz w:val="24"/>
          <w:szCs w:val="24"/>
        </w:rPr>
        <w:t xml:space="preserve"> </w:t>
      </w:r>
      <w:r w:rsidRPr="003B280A">
        <w:rPr>
          <w:rFonts w:ascii="Arial" w:hAnsi="Arial" w:cs="Arial"/>
          <w:sz w:val="24"/>
          <w:szCs w:val="24"/>
        </w:rPr>
        <w:t xml:space="preserve">a que se encuentra obligada la autoridad demandada al emitir todo acto administrativo, ya que con la sola manifestación de que el actor fue identificado como </w:t>
      </w:r>
      <w:r w:rsidRPr="00A55C43">
        <w:rPr>
          <w:rFonts w:ascii="Arial" w:hAnsi="Arial" w:cs="Arial"/>
          <w:sz w:val="24"/>
          <w:szCs w:val="24"/>
        </w:rPr>
        <w:t xml:space="preserve">sujeto obligado al pago del </w:t>
      </w:r>
      <w:r w:rsidR="00A55C43" w:rsidRPr="00A55C43">
        <w:rPr>
          <w:rFonts w:ascii="Arial" w:hAnsi="Arial" w:cs="Arial"/>
          <w:sz w:val="24"/>
          <w:szCs w:val="24"/>
        </w:rPr>
        <w:t>Impuesto cedular a los Ingresos por el Otorgamiento del uso o Goce Temporal de Bienes Inmuebles a su Cargo</w:t>
      </w:r>
      <w:r w:rsidRPr="003B280A">
        <w:rPr>
          <w:rFonts w:ascii="Arial" w:hAnsi="Arial" w:cs="Arial"/>
          <w:sz w:val="24"/>
          <w:szCs w:val="24"/>
        </w:rPr>
        <w:t xml:space="preserve">, no hay argumento lógico-jurídico </w:t>
      </w:r>
      <w:r w:rsidR="003B280A">
        <w:rPr>
          <w:rFonts w:ascii="Arial" w:hAnsi="Arial" w:cs="Arial"/>
          <w:sz w:val="24"/>
          <w:szCs w:val="24"/>
        </w:rPr>
        <w:t xml:space="preserve">para decir que el actor se encuentra obligado </w:t>
      </w:r>
      <w:r w:rsidRPr="003B280A">
        <w:rPr>
          <w:rFonts w:ascii="Arial" w:hAnsi="Arial" w:cs="Arial"/>
          <w:sz w:val="24"/>
          <w:szCs w:val="24"/>
        </w:rPr>
        <w:t xml:space="preserve">a pagar el </w:t>
      </w:r>
      <w:r w:rsidRPr="003B280A">
        <w:rPr>
          <w:rFonts w:ascii="Arial" w:hAnsi="Arial" w:cs="Arial"/>
          <w:sz w:val="24"/>
          <w:szCs w:val="24"/>
        </w:rPr>
        <w:lastRenderedPageBreak/>
        <w:t xml:space="preserve">impuesto señalado, </w:t>
      </w:r>
      <w:r w:rsidR="003B280A" w:rsidRPr="003B280A">
        <w:rPr>
          <w:rFonts w:ascii="Arial" w:hAnsi="Arial" w:cs="Arial"/>
          <w:sz w:val="24"/>
          <w:szCs w:val="24"/>
        </w:rPr>
        <w:t>estableciendo su vinculación y adecuación respecto de la hipótesis de la norma citada en el acto impugnado, como lo prevé el artículo 7, fracción V, de la Ley de Justicia Administrativa para el Estado,</w:t>
      </w:r>
      <w:r w:rsidR="009C0019">
        <w:rPr>
          <w:rFonts w:ascii="Arial" w:hAnsi="Arial" w:cs="Arial"/>
          <w:sz w:val="24"/>
          <w:szCs w:val="24"/>
        </w:rPr>
        <w:t xml:space="preserve"> (norma vigente al inicio del presente juicio)</w:t>
      </w:r>
      <w:r w:rsidR="003B280A" w:rsidRPr="003B280A">
        <w:rPr>
          <w:rFonts w:ascii="Arial" w:hAnsi="Arial" w:cs="Arial"/>
          <w:sz w:val="24"/>
          <w:szCs w:val="24"/>
        </w:rPr>
        <w:t xml:space="preserve"> esto es, motivar todos los actos que emita para no dejar al administrado en estado de indefensión al ignorar las causas que llevaron a la autoridad a emitir dicho acto, lo que ocasionó el incumplimiento de la obligación que le impone el referido precepto; e</w:t>
      </w:r>
      <w:r w:rsidRPr="003B280A">
        <w:rPr>
          <w:rFonts w:ascii="Arial" w:hAnsi="Arial" w:cs="Arial"/>
          <w:sz w:val="24"/>
          <w:szCs w:val="24"/>
        </w:rPr>
        <w:t>s decir, que la autoridad demandada, tiene la carga de la prueba</w:t>
      </w:r>
      <w:r w:rsidR="003B280A">
        <w:rPr>
          <w:rFonts w:ascii="Arial" w:hAnsi="Arial" w:cs="Arial"/>
          <w:sz w:val="24"/>
          <w:szCs w:val="24"/>
        </w:rPr>
        <w:t>,</w:t>
      </w:r>
      <w:r w:rsidRPr="003B280A">
        <w:rPr>
          <w:rFonts w:ascii="Arial" w:hAnsi="Arial" w:cs="Arial"/>
          <w:sz w:val="24"/>
          <w:szCs w:val="24"/>
        </w:rPr>
        <w:t xml:space="preserve"> para </w:t>
      </w:r>
      <w:r w:rsidRPr="00A55C43">
        <w:rPr>
          <w:rFonts w:ascii="Arial" w:hAnsi="Arial" w:cs="Arial"/>
          <w:sz w:val="24"/>
          <w:szCs w:val="24"/>
        </w:rPr>
        <w:t xml:space="preserve">demostrar que las actividades comerciales que realiza </w:t>
      </w:r>
      <w:r w:rsidR="00DD7B80" w:rsidRPr="00A55C43">
        <w:rPr>
          <w:rFonts w:ascii="Arial" w:hAnsi="Arial" w:cs="Arial"/>
          <w:sz w:val="24"/>
          <w:szCs w:val="24"/>
        </w:rPr>
        <w:t>e</w:t>
      </w:r>
      <w:r w:rsidRPr="00A55C43">
        <w:rPr>
          <w:rFonts w:ascii="Arial" w:hAnsi="Arial" w:cs="Arial"/>
          <w:sz w:val="24"/>
          <w:szCs w:val="24"/>
        </w:rPr>
        <w:t xml:space="preserve">l actor están sujetas al pago del </w:t>
      </w:r>
      <w:r w:rsidR="00A55C43" w:rsidRPr="00A55C43">
        <w:rPr>
          <w:rFonts w:ascii="Arial" w:hAnsi="Arial" w:cs="Arial"/>
          <w:sz w:val="24"/>
          <w:szCs w:val="24"/>
        </w:rPr>
        <w:t>Impuesto cedular a los Ingresos por el Otorgamiento del uso o Goce Temporal de Bienes Inmuebles a su Cargo</w:t>
      </w:r>
      <w:r w:rsidR="00A55C43">
        <w:rPr>
          <w:rFonts w:ascii="Arial" w:hAnsi="Arial" w:cs="Arial"/>
          <w:sz w:val="24"/>
          <w:szCs w:val="24"/>
        </w:rPr>
        <w:t>.</w:t>
      </w:r>
    </w:p>
    <w:p w:rsidR="00A55C43" w:rsidRDefault="00A55C43" w:rsidP="00A55C43">
      <w:pPr>
        <w:spacing w:line="360" w:lineRule="auto"/>
        <w:ind w:right="-518" w:firstLine="567"/>
        <w:jc w:val="both"/>
        <w:rPr>
          <w:rFonts w:ascii="Arial" w:hAnsi="Arial" w:cs="Arial"/>
          <w:sz w:val="24"/>
          <w:szCs w:val="24"/>
        </w:rPr>
      </w:pPr>
    </w:p>
    <w:p w:rsidR="00A55C43" w:rsidRDefault="00F67B4C" w:rsidP="00F67B4C">
      <w:pPr>
        <w:pStyle w:val="corte3centro"/>
        <w:ind w:right="-518" w:firstLine="567"/>
        <w:jc w:val="both"/>
        <w:rPr>
          <w:b w:val="0"/>
          <w:sz w:val="24"/>
          <w:szCs w:val="24"/>
        </w:rPr>
      </w:pPr>
      <w:r>
        <w:rPr>
          <w:rFonts w:cs="Arial"/>
          <w:b w:val="0"/>
          <w:sz w:val="24"/>
          <w:szCs w:val="24"/>
        </w:rPr>
        <w:t>P</w:t>
      </w:r>
      <w:r w:rsidRPr="00AE076A">
        <w:rPr>
          <w:rFonts w:cs="Arial"/>
          <w:b w:val="0"/>
          <w:sz w:val="24"/>
          <w:szCs w:val="24"/>
        </w:rPr>
        <w:t xml:space="preserve">or </w:t>
      </w:r>
      <w:r w:rsidRPr="00E1058C">
        <w:rPr>
          <w:rFonts w:cs="Arial"/>
          <w:b w:val="0"/>
          <w:sz w:val="24"/>
          <w:szCs w:val="24"/>
        </w:rPr>
        <w:t>ello, se concluye que el acto impugnado resulta ilegal, al no contener el requisito que para su validez, le impone la fracción V, del artículo 7 de la Ley de Justicia Administrativa</w:t>
      </w:r>
      <w:r w:rsidR="009C0019">
        <w:rPr>
          <w:rFonts w:cs="Arial"/>
          <w:b w:val="0"/>
          <w:sz w:val="24"/>
          <w:szCs w:val="24"/>
        </w:rPr>
        <w:t xml:space="preserve"> (norma vigente al inicio del presente juicio)</w:t>
      </w:r>
      <w:r w:rsidRPr="00E1058C">
        <w:rPr>
          <w:rFonts w:cs="Arial"/>
          <w:b w:val="0"/>
          <w:sz w:val="24"/>
          <w:szCs w:val="24"/>
        </w:rPr>
        <w:t>; en consecuencia, con fundamento en el artículo 178, fracción VI, de la Ley de Justicia Administrativa para e</w:t>
      </w:r>
      <w:r w:rsidR="00D52ED9">
        <w:rPr>
          <w:rFonts w:cs="Arial"/>
          <w:b w:val="0"/>
          <w:sz w:val="24"/>
          <w:szCs w:val="24"/>
        </w:rPr>
        <w:t>l Estado</w:t>
      </w:r>
      <w:r w:rsidR="009C0019">
        <w:rPr>
          <w:rFonts w:cs="Arial"/>
          <w:b w:val="0"/>
          <w:sz w:val="24"/>
          <w:szCs w:val="24"/>
        </w:rPr>
        <w:t xml:space="preserve"> </w:t>
      </w:r>
      <w:r w:rsidR="00D52ED9">
        <w:rPr>
          <w:rFonts w:cs="Arial"/>
          <w:b w:val="0"/>
          <w:sz w:val="24"/>
          <w:szCs w:val="24"/>
        </w:rPr>
        <w:t>(norma vigente al inicio del presente juicio),</w:t>
      </w:r>
      <w:r w:rsidRPr="00E1058C">
        <w:rPr>
          <w:rFonts w:cs="Arial"/>
          <w:b w:val="0"/>
          <w:sz w:val="24"/>
          <w:szCs w:val="24"/>
        </w:rPr>
        <w:t xml:space="preserve"> procede declarar </w:t>
      </w:r>
      <w:r>
        <w:rPr>
          <w:rFonts w:cs="Arial"/>
          <w:b w:val="0"/>
          <w:sz w:val="24"/>
          <w:szCs w:val="24"/>
        </w:rPr>
        <w:t>la</w:t>
      </w:r>
      <w:r w:rsidRPr="00E1058C">
        <w:rPr>
          <w:rFonts w:cs="Arial"/>
          <w:b w:val="0"/>
          <w:sz w:val="24"/>
          <w:szCs w:val="24"/>
        </w:rPr>
        <w:t xml:space="preserve"> </w:t>
      </w:r>
      <w:r w:rsidRPr="00237F27">
        <w:rPr>
          <w:rFonts w:cs="Arial"/>
          <w:sz w:val="24"/>
          <w:szCs w:val="24"/>
        </w:rPr>
        <w:t>NULIDAD LISA Y LLANA</w:t>
      </w:r>
      <w:r w:rsidRPr="00E1058C">
        <w:rPr>
          <w:rFonts w:cs="Arial"/>
          <w:b w:val="0"/>
          <w:sz w:val="24"/>
          <w:szCs w:val="24"/>
        </w:rPr>
        <w:t xml:space="preserve"> </w:t>
      </w:r>
      <w:r w:rsidRPr="00E1058C">
        <w:rPr>
          <w:b w:val="0"/>
          <w:sz w:val="24"/>
          <w:szCs w:val="24"/>
        </w:rPr>
        <w:t>del</w:t>
      </w:r>
      <w:r w:rsidR="00D52ED9">
        <w:rPr>
          <w:b w:val="0"/>
          <w:sz w:val="24"/>
          <w:szCs w:val="24"/>
        </w:rPr>
        <w:t xml:space="preserve"> Segundo Requerimiento de Obligaciones(es) </w:t>
      </w:r>
      <w:r w:rsidR="009C0019">
        <w:rPr>
          <w:b w:val="0"/>
          <w:sz w:val="24"/>
          <w:szCs w:val="24"/>
        </w:rPr>
        <w:t>O</w:t>
      </w:r>
      <w:r w:rsidR="00D52ED9">
        <w:rPr>
          <w:b w:val="0"/>
          <w:sz w:val="24"/>
          <w:szCs w:val="24"/>
        </w:rPr>
        <w:t xml:space="preserve">mitida(s) en </w:t>
      </w:r>
      <w:r w:rsidR="009C0019">
        <w:rPr>
          <w:b w:val="0"/>
          <w:sz w:val="24"/>
          <w:szCs w:val="24"/>
        </w:rPr>
        <w:t>M</w:t>
      </w:r>
      <w:r w:rsidR="00D52ED9">
        <w:rPr>
          <w:b w:val="0"/>
          <w:sz w:val="24"/>
          <w:szCs w:val="24"/>
        </w:rPr>
        <w:t xml:space="preserve">ateria del </w:t>
      </w:r>
      <w:r w:rsidR="00A55C43">
        <w:rPr>
          <w:rFonts w:cs="Arial"/>
          <w:b w:val="0"/>
          <w:sz w:val="24"/>
          <w:szCs w:val="24"/>
        </w:rPr>
        <w:t xml:space="preserve">Impuesto cedular a los Ingresos por el Otorgamiento del uso o Goce Temporal de Bienes Inmuebles, </w:t>
      </w:r>
      <w:r w:rsidRPr="00E1058C">
        <w:rPr>
          <w:b w:val="0"/>
          <w:sz w:val="24"/>
          <w:szCs w:val="24"/>
        </w:rPr>
        <w:t>con número</w:t>
      </w:r>
      <w:r w:rsidR="00A55C43">
        <w:rPr>
          <w:b w:val="0"/>
          <w:sz w:val="24"/>
          <w:szCs w:val="24"/>
        </w:rPr>
        <w:t>s</w:t>
      </w:r>
      <w:r w:rsidRPr="00E1058C">
        <w:rPr>
          <w:b w:val="0"/>
          <w:sz w:val="24"/>
          <w:szCs w:val="24"/>
        </w:rPr>
        <w:t xml:space="preserve"> de control</w:t>
      </w:r>
      <w:r w:rsidR="00A55C43">
        <w:rPr>
          <w:b w:val="0"/>
          <w:sz w:val="24"/>
          <w:szCs w:val="24"/>
        </w:rPr>
        <w:t xml:space="preserve"> </w:t>
      </w:r>
      <w:r w:rsidR="00A55C43">
        <w:rPr>
          <w:rFonts w:cs="Arial"/>
          <w:b w:val="0"/>
          <w:sz w:val="24"/>
          <w:szCs w:val="24"/>
        </w:rPr>
        <w:t xml:space="preserve"> </w:t>
      </w:r>
      <w:r w:rsidR="00F007B2">
        <w:rPr>
          <w:rFonts w:cs="Arial"/>
          <w:b w:val="0"/>
          <w:color w:val="000000"/>
          <w:sz w:val="24"/>
          <w:szCs w:val="24"/>
        </w:rPr>
        <w:t>*********</w:t>
      </w:r>
      <w:r w:rsidR="00A55C43">
        <w:rPr>
          <w:rFonts w:cs="Arial"/>
          <w:b w:val="0"/>
          <w:sz w:val="24"/>
          <w:szCs w:val="24"/>
        </w:rPr>
        <w:t xml:space="preserve"> y </w:t>
      </w:r>
      <w:r w:rsidR="00F007B2">
        <w:rPr>
          <w:rFonts w:cs="Arial"/>
          <w:b w:val="0"/>
          <w:color w:val="000000"/>
          <w:sz w:val="24"/>
          <w:szCs w:val="24"/>
        </w:rPr>
        <w:t>*********</w:t>
      </w:r>
      <w:r w:rsidR="00A55C43">
        <w:rPr>
          <w:rFonts w:cs="Arial"/>
          <w:b w:val="0"/>
          <w:sz w:val="24"/>
          <w:szCs w:val="24"/>
        </w:rPr>
        <w:t xml:space="preserve"> ambos de 27 veintisiete de junio de 2017 dos mil diecisiete</w:t>
      </w:r>
      <w:r w:rsidR="00A55C43" w:rsidRPr="00D7799B">
        <w:rPr>
          <w:rFonts w:cs="Arial"/>
          <w:b w:val="0"/>
          <w:sz w:val="24"/>
          <w:szCs w:val="24"/>
        </w:rPr>
        <w:t xml:space="preserve">, emitido por la </w:t>
      </w:r>
      <w:r w:rsidR="00A55C43">
        <w:rPr>
          <w:rFonts w:cs="Arial"/>
          <w:b w:val="0"/>
          <w:sz w:val="24"/>
          <w:szCs w:val="24"/>
        </w:rPr>
        <w:t>Coordinadora Técnica de Ingresos de la Secretaría de Finanzas del Poder Ejecutivo del Estado de Oaxaca</w:t>
      </w:r>
    </w:p>
    <w:p w:rsidR="00A55C43" w:rsidRDefault="00A55C43" w:rsidP="00F67B4C">
      <w:pPr>
        <w:pStyle w:val="corte3centro"/>
        <w:ind w:right="-518" w:firstLine="567"/>
        <w:jc w:val="both"/>
        <w:rPr>
          <w:b w:val="0"/>
          <w:sz w:val="24"/>
          <w:szCs w:val="24"/>
        </w:rPr>
      </w:pPr>
    </w:p>
    <w:p w:rsidR="00F67B4C" w:rsidRDefault="00706A0D" w:rsidP="00F67B4C">
      <w:pPr>
        <w:pStyle w:val="corte3centro"/>
        <w:ind w:right="-518" w:firstLine="567"/>
        <w:jc w:val="both"/>
        <w:rPr>
          <w:rFonts w:cs="Arial"/>
          <w:b w:val="0"/>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53C22EC6" wp14:editId="5B8940A3">
                <wp:simplePos x="0" y="0"/>
                <wp:positionH relativeFrom="column">
                  <wp:posOffset>-1179830</wp:posOffset>
                </wp:positionH>
                <wp:positionV relativeFrom="paragraph">
                  <wp:posOffset>484505</wp:posOffset>
                </wp:positionV>
                <wp:extent cx="1038225" cy="866775"/>
                <wp:effectExtent l="0" t="0" r="28575" b="28575"/>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706A0D" w:rsidRDefault="00706A0D" w:rsidP="00706A0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9pt;margin-top:38.1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">
                <v:textbox>
                  <w:txbxContent>
                    <w:p w:rsidR="00706A0D" w:rsidRDefault="00706A0D" w:rsidP="00706A0D">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7B4C" w:rsidRPr="00F5368D">
        <w:rPr>
          <w:rFonts w:cs="Arial"/>
          <w:b w:val="0"/>
          <w:sz w:val="24"/>
          <w:szCs w:val="24"/>
        </w:rPr>
        <w:t>Por último</w:t>
      </w:r>
      <w:r w:rsidR="00A55C43">
        <w:rPr>
          <w:rFonts w:cs="Arial"/>
          <w:b w:val="0"/>
          <w:sz w:val="24"/>
          <w:szCs w:val="24"/>
        </w:rPr>
        <w:t>,</w:t>
      </w:r>
      <w:r w:rsidR="00F67B4C" w:rsidRPr="00F5368D">
        <w:rPr>
          <w:rFonts w:cs="Arial"/>
          <w:b w:val="0"/>
          <w:sz w:val="24"/>
          <w:szCs w:val="24"/>
        </w:rPr>
        <w:t xml:space="preserve"> es preciso establecer, que si bien es verdad que los Tribunales deben ocuparse de todos los planteamientos formulados por las partes, también lo es</w:t>
      </w:r>
      <w:r w:rsidR="00F67B4C">
        <w:rPr>
          <w:rFonts w:cs="Arial"/>
          <w:b w:val="0"/>
          <w:sz w:val="24"/>
          <w:szCs w:val="24"/>
        </w:rPr>
        <w:t>,</w:t>
      </w:r>
      <w:r w:rsidR="00F67B4C"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F67B4C" w:rsidRDefault="00F67B4C" w:rsidP="00F67B4C">
      <w:pPr>
        <w:pStyle w:val="corte3centro"/>
        <w:ind w:right="-518" w:firstLine="567"/>
        <w:jc w:val="both"/>
        <w:rPr>
          <w:rFonts w:cs="Arial"/>
          <w:b w:val="0"/>
          <w:sz w:val="24"/>
          <w:szCs w:val="24"/>
        </w:rPr>
      </w:pPr>
    </w:p>
    <w:p w:rsidR="00F67B4C" w:rsidRPr="00F5368D" w:rsidRDefault="00F67B4C" w:rsidP="00B2464B">
      <w:pPr>
        <w:pStyle w:val="corte3centro"/>
        <w:spacing w:line="276" w:lineRule="auto"/>
        <w:ind w:left="567" w:right="-518"/>
        <w:jc w:val="both"/>
        <w:rPr>
          <w:rFonts w:cs="Arial"/>
          <w:b w:val="0"/>
          <w:sz w:val="24"/>
          <w:szCs w:val="24"/>
        </w:rPr>
      </w:pPr>
      <w:r w:rsidRPr="0040050A">
        <w:rPr>
          <w:rFonts w:cs="Arial"/>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Pr="00F5368D">
        <w:rPr>
          <w:rFonts w:cs="Arial"/>
          <w:b w:val="0"/>
          <w:sz w:val="24"/>
          <w:szCs w:val="24"/>
        </w:rPr>
        <w:t xml:space="preserve">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w:t>
      </w:r>
      <w:r w:rsidRPr="00F5368D">
        <w:rPr>
          <w:rFonts w:cs="Arial"/>
          <w:b w:val="0"/>
          <w:sz w:val="24"/>
          <w:szCs w:val="24"/>
        </w:rPr>
        <w:lastRenderedPageBreak/>
        <w:t>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Pr="0040050A">
        <w:rPr>
          <w:rFonts w:cs="Arial"/>
          <w:sz w:val="24"/>
          <w:szCs w:val="24"/>
        </w:rPr>
        <w:t xml:space="preserve"> </w:t>
      </w:r>
      <w:r w:rsidRPr="00F5368D">
        <w:rPr>
          <w:rFonts w:cs="Arial"/>
          <w:b w:val="0"/>
          <w:sz w:val="24"/>
          <w:szCs w:val="24"/>
        </w:rPr>
        <w:t>actor, y sólo en el evento de estimarlos infundados, se</w:t>
      </w:r>
      <w:r w:rsidRPr="0040050A">
        <w:rPr>
          <w:rFonts w:cs="Arial"/>
          <w:sz w:val="24"/>
          <w:szCs w:val="24"/>
        </w:rPr>
        <w:t xml:space="preserve"> </w:t>
      </w:r>
      <w:r w:rsidRPr="00F5368D">
        <w:rPr>
          <w:rFonts w:cs="Arial"/>
          <w:b w:val="0"/>
          <w:sz w:val="24"/>
          <w:szCs w:val="24"/>
        </w:rPr>
        <w:t>pronuncie sobre los conceptos de impugnación que lleven a una declaratoria de nulidad para efectos, bien sea de la llamada comúnmente "del tercer tipo", por versar sobre el ejercicio de facultades discrecionales o, en su caso, para otros efectos”.</w:t>
      </w:r>
    </w:p>
    <w:p w:rsidR="00F67B4C" w:rsidRPr="0041504C" w:rsidRDefault="00F67B4C" w:rsidP="00F67B4C">
      <w:pPr>
        <w:spacing w:line="360" w:lineRule="auto"/>
        <w:ind w:right="-518" w:firstLine="708"/>
        <w:jc w:val="both"/>
        <w:rPr>
          <w:rFonts w:ascii="Arial" w:hAnsi="Arial" w:cs="Arial"/>
          <w:bCs/>
          <w:color w:val="000000"/>
          <w:sz w:val="24"/>
          <w:szCs w:val="24"/>
        </w:rPr>
      </w:pPr>
    </w:p>
    <w:p w:rsidR="007E7637" w:rsidRDefault="002B7F87" w:rsidP="00004C8F">
      <w:pPr>
        <w:spacing w:line="360" w:lineRule="auto"/>
        <w:ind w:right="-518" w:firstLine="567"/>
        <w:jc w:val="both"/>
        <w:rPr>
          <w:rFonts w:ascii="Arial" w:hAnsi="Arial" w:cs="Arial"/>
          <w:bCs/>
          <w:color w:val="000000"/>
          <w:sz w:val="24"/>
          <w:szCs w:val="24"/>
        </w:rPr>
      </w:pPr>
      <w:r w:rsidRPr="00017A04">
        <w:rPr>
          <w:rFonts w:ascii="Arial" w:hAnsi="Arial" w:cs="Arial"/>
          <w:bCs/>
          <w:sz w:val="24"/>
          <w:szCs w:val="24"/>
        </w:rPr>
        <w:t>Por lo anteriormente expuesto, y con</w:t>
      </w:r>
      <w:r w:rsidR="00004C8F" w:rsidRPr="00017A04">
        <w:rPr>
          <w:rFonts w:ascii="Arial" w:hAnsi="Arial" w:cs="Arial"/>
          <w:bCs/>
          <w:sz w:val="24"/>
          <w:szCs w:val="24"/>
        </w:rPr>
        <w:t xml:space="preserve"> fundamento en los artículos 177</w:t>
      </w:r>
      <w:r w:rsidRPr="00017A04">
        <w:rPr>
          <w:rFonts w:ascii="Arial" w:hAnsi="Arial" w:cs="Arial"/>
          <w:bCs/>
          <w:sz w:val="24"/>
          <w:szCs w:val="24"/>
        </w:rPr>
        <w:t>, 178</w:t>
      </w:r>
      <w:r w:rsidR="00004C8F" w:rsidRPr="00017A04">
        <w:rPr>
          <w:rFonts w:ascii="Arial" w:hAnsi="Arial" w:cs="Arial"/>
          <w:bCs/>
          <w:sz w:val="24"/>
          <w:szCs w:val="24"/>
        </w:rPr>
        <w:t xml:space="preserve"> fracci</w:t>
      </w:r>
      <w:r w:rsidR="00961E6B" w:rsidRPr="00017A04">
        <w:rPr>
          <w:rFonts w:ascii="Arial" w:hAnsi="Arial" w:cs="Arial"/>
          <w:bCs/>
          <w:sz w:val="24"/>
          <w:szCs w:val="24"/>
        </w:rPr>
        <w:t>ón VI y 179</w:t>
      </w:r>
      <w:r w:rsidR="007E7637" w:rsidRPr="00017A04">
        <w:rPr>
          <w:rFonts w:ascii="Arial" w:hAnsi="Arial" w:cs="Arial"/>
          <w:bCs/>
          <w:sz w:val="24"/>
          <w:szCs w:val="24"/>
        </w:rPr>
        <w:t>, de la Ley de J</w:t>
      </w:r>
      <w:r w:rsidRPr="00017A04">
        <w:rPr>
          <w:rFonts w:ascii="Arial" w:hAnsi="Arial" w:cs="Arial"/>
          <w:bCs/>
          <w:sz w:val="24"/>
          <w:szCs w:val="24"/>
        </w:rPr>
        <w:t xml:space="preserve">usticia </w:t>
      </w:r>
      <w:r w:rsidR="007E7637" w:rsidRPr="00017A04">
        <w:rPr>
          <w:rFonts w:ascii="Arial" w:hAnsi="Arial" w:cs="Arial"/>
          <w:bCs/>
          <w:sz w:val="24"/>
          <w:szCs w:val="24"/>
        </w:rPr>
        <w:t>A</w:t>
      </w:r>
      <w:r w:rsidRPr="00017A04">
        <w:rPr>
          <w:rFonts w:ascii="Arial" w:hAnsi="Arial" w:cs="Arial"/>
          <w:bCs/>
          <w:sz w:val="24"/>
          <w:szCs w:val="24"/>
        </w:rPr>
        <w:t xml:space="preserve">dministrativa para el Estado, </w:t>
      </w:r>
      <w:r w:rsidR="00D52ED9">
        <w:rPr>
          <w:rFonts w:ascii="Arial" w:hAnsi="Arial" w:cs="Arial"/>
          <w:bCs/>
          <w:sz w:val="24"/>
          <w:szCs w:val="24"/>
        </w:rPr>
        <w:t xml:space="preserve">norma vigente al inicio de este juicio, </w:t>
      </w:r>
      <w:r w:rsidRPr="00017A04">
        <w:rPr>
          <w:rFonts w:ascii="Arial" w:hAnsi="Arial" w:cs="Arial"/>
          <w:bCs/>
          <w:sz w:val="24"/>
          <w:szCs w:val="24"/>
        </w:rPr>
        <w:t>se</w:t>
      </w: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 </w:t>
      </w:r>
      <w:r w:rsidR="00D52ED9">
        <w:rPr>
          <w:rFonts w:ascii="Arial" w:hAnsi="Arial" w:cs="Arial"/>
          <w:bCs/>
          <w:color w:val="000000"/>
          <w:sz w:val="24"/>
          <w:szCs w:val="24"/>
        </w:rPr>
        <w:t>Justicia Administrativa</w:t>
      </w:r>
      <w:r>
        <w:rPr>
          <w:rFonts w:ascii="Arial" w:hAnsi="Arial" w:cs="Arial"/>
          <w:bCs/>
          <w:color w:val="000000"/>
          <w:sz w:val="24"/>
          <w:szCs w:val="24"/>
        </w:rPr>
        <w:t xml:space="preserve">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r w:rsidR="00D52ED9">
        <w:rPr>
          <w:rFonts w:ascii="Arial" w:hAnsi="Arial" w:cs="Arial"/>
          <w:bCs/>
          <w:color w:val="000000"/>
          <w:sz w:val="24"/>
          <w:szCs w:val="24"/>
        </w:rPr>
        <w:t xml:space="preserve">- - - - - - - - - - - - - - - - - - - - - - - - - -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Default="00DA082B" w:rsidP="00DE74B1">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DE74B1">
        <w:rPr>
          <w:rFonts w:ascii="Arial" w:hAnsi="Arial" w:cs="Arial"/>
          <w:bCs/>
          <w:color w:val="000000"/>
          <w:sz w:val="24"/>
          <w:szCs w:val="24"/>
        </w:rPr>
        <w:t xml:space="preserve">- </w:t>
      </w:r>
      <w:r w:rsidR="009C0019">
        <w:rPr>
          <w:rFonts w:ascii="Arial" w:hAnsi="Arial" w:cs="Arial"/>
          <w:bCs/>
          <w:color w:val="000000"/>
          <w:sz w:val="24"/>
          <w:szCs w:val="24"/>
        </w:rPr>
        <w:t>- -</w:t>
      </w:r>
    </w:p>
    <w:p w:rsidR="00110BE0" w:rsidRDefault="00110BE0" w:rsidP="00FF2453">
      <w:pPr>
        <w:pStyle w:val="corte3centro"/>
        <w:ind w:right="-518" w:firstLine="567"/>
        <w:jc w:val="both"/>
        <w:rPr>
          <w:rFonts w:cs="Arial"/>
          <w:bCs/>
          <w:color w:val="000000"/>
          <w:sz w:val="24"/>
          <w:szCs w:val="24"/>
        </w:rPr>
      </w:pPr>
    </w:p>
    <w:p w:rsidR="00423229" w:rsidRPr="003C0E2A" w:rsidRDefault="00DA082B" w:rsidP="00A55C43">
      <w:pPr>
        <w:pStyle w:val="corte3centro"/>
        <w:ind w:right="-518" w:firstLine="567"/>
        <w:jc w:val="both"/>
        <w:rPr>
          <w:rFonts w:cs="Arial"/>
          <w:b w:val="0"/>
          <w:sz w:val="24"/>
          <w:szCs w:val="24"/>
        </w:rPr>
      </w:pPr>
      <w:r w:rsidRPr="001610A0">
        <w:rPr>
          <w:rFonts w:cs="Arial"/>
          <w:bCs/>
          <w:color w:val="000000"/>
          <w:sz w:val="24"/>
          <w:szCs w:val="24"/>
        </w:rPr>
        <w:t>TERCERO.</w:t>
      </w:r>
      <w:r w:rsidR="001610A0" w:rsidRPr="001610A0">
        <w:rPr>
          <w:rFonts w:cs="Arial"/>
          <w:bCs/>
          <w:color w:val="000000"/>
          <w:sz w:val="24"/>
          <w:szCs w:val="24"/>
        </w:rPr>
        <w:t xml:space="preserve"> </w:t>
      </w:r>
      <w:r w:rsidR="00423229">
        <w:rPr>
          <w:rFonts w:cs="Arial"/>
          <w:b w:val="0"/>
          <w:sz w:val="24"/>
          <w:szCs w:val="24"/>
        </w:rPr>
        <w:t>Se d</w:t>
      </w:r>
      <w:r w:rsidR="00423229" w:rsidRPr="00E1058C">
        <w:rPr>
          <w:rFonts w:cs="Arial"/>
          <w:b w:val="0"/>
          <w:sz w:val="24"/>
          <w:szCs w:val="24"/>
        </w:rPr>
        <w:t xml:space="preserve">eclara </w:t>
      </w:r>
      <w:r w:rsidR="00423229">
        <w:rPr>
          <w:rFonts w:cs="Arial"/>
          <w:b w:val="0"/>
          <w:sz w:val="24"/>
          <w:szCs w:val="24"/>
        </w:rPr>
        <w:t>la</w:t>
      </w:r>
      <w:r w:rsidR="00423229" w:rsidRPr="00E1058C">
        <w:rPr>
          <w:rFonts w:cs="Arial"/>
          <w:b w:val="0"/>
          <w:sz w:val="24"/>
          <w:szCs w:val="24"/>
        </w:rPr>
        <w:t xml:space="preserve"> </w:t>
      </w:r>
      <w:r w:rsidR="00D52ED9" w:rsidRPr="00237F27">
        <w:rPr>
          <w:rFonts w:cs="Arial"/>
          <w:sz w:val="24"/>
          <w:szCs w:val="24"/>
        </w:rPr>
        <w:t>NULIDAD LISA Y LLANA</w:t>
      </w:r>
      <w:r w:rsidR="00D52ED9" w:rsidRPr="00E1058C">
        <w:rPr>
          <w:rFonts w:cs="Arial"/>
          <w:b w:val="0"/>
          <w:sz w:val="24"/>
          <w:szCs w:val="24"/>
        </w:rPr>
        <w:t xml:space="preserve"> </w:t>
      </w:r>
      <w:r w:rsidR="00D52ED9" w:rsidRPr="00E1058C">
        <w:rPr>
          <w:b w:val="0"/>
          <w:sz w:val="24"/>
          <w:szCs w:val="24"/>
        </w:rPr>
        <w:t>del</w:t>
      </w:r>
      <w:r w:rsidR="00D52ED9">
        <w:rPr>
          <w:b w:val="0"/>
          <w:sz w:val="24"/>
          <w:szCs w:val="24"/>
        </w:rPr>
        <w:t xml:space="preserve"> Segundo Req</w:t>
      </w:r>
      <w:r w:rsidR="009C0019">
        <w:rPr>
          <w:b w:val="0"/>
          <w:sz w:val="24"/>
          <w:szCs w:val="24"/>
        </w:rPr>
        <w:t>uerimiento de Obligaciones(es) O</w:t>
      </w:r>
      <w:r w:rsidR="00D52ED9">
        <w:rPr>
          <w:b w:val="0"/>
          <w:sz w:val="24"/>
          <w:szCs w:val="24"/>
        </w:rPr>
        <w:t xml:space="preserve">mitida(s) en </w:t>
      </w:r>
      <w:r w:rsidR="009C0019">
        <w:rPr>
          <w:b w:val="0"/>
          <w:sz w:val="24"/>
          <w:szCs w:val="24"/>
        </w:rPr>
        <w:t xml:space="preserve">Materia del </w:t>
      </w:r>
      <w:r w:rsidR="00A55C43">
        <w:rPr>
          <w:rFonts w:cs="Arial"/>
          <w:b w:val="0"/>
          <w:sz w:val="24"/>
          <w:szCs w:val="24"/>
        </w:rPr>
        <w:t>Impuesto cedular a los Ingresos por el Otorgamiento del uso o Goce Temporal de Bienes Inmuebles,</w:t>
      </w:r>
      <w:r w:rsidR="00D52ED9" w:rsidRPr="00E1058C">
        <w:rPr>
          <w:b w:val="0"/>
          <w:sz w:val="24"/>
          <w:szCs w:val="24"/>
        </w:rPr>
        <w:t xml:space="preserve"> con número</w:t>
      </w:r>
      <w:r w:rsidR="00A55C43">
        <w:rPr>
          <w:b w:val="0"/>
          <w:sz w:val="24"/>
          <w:szCs w:val="24"/>
        </w:rPr>
        <w:t>s</w:t>
      </w:r>
      <w:r w:rsidR="00D52ED9" w:rsidRPr="00E1058C">
        <w:rPr>
          <w:b w:val="0"/>
          <w:sz w:val="24"/>
          <w:szCs w:val="24"/>
        </w:rPr>
        <w:t xml:space="preserve"> de control</w:t>
      </w:r>
      <w:r w:rsidR="00A55C43">
        <w:rPr>
          <w:b w:val="0"/>
          <w:sz w:val="24"/>
          <w:szCs w:val="24"/>
        </w:rPr>
        <w:t xml:space="preserve"> </w:t>
      </w:r>
      <w:r w:rsidR="00F007B2">
        <w:rPr>
          <w:rFonts w:cs="Arial"/>
          <w:b w:val="0"/>
          <w:color w:val="000000"/>
          <w:sz w:val="24"/>
          <w:szCs w:val="24"/>
        </w:rPr>
        <w:t>*********</w:t>
      </w:r>
      <w:r w:rsidR="00A55C43">
        <w:rPr>
          <w:rFonts w:cs="Arial"/>
          <w:b w:val="0"/>
          <w:sz w:val="24"/>
          <w:szCs w:val="24"/>
        </w:rPr>
        <w:t xml:space="preserve"> y </w:t>
      </w:r>
      <w:r w:rsidR="00F007B2">
        <w:rPr>
          <w:rFonts w:cs="Arial"/>
          <w:b w:val="0"/>
          <w:color w:val="000000"/>
          <w:sz w:val="24"/>
          <w:szCs w:val="24"/>
        </w:rPr>
        <w:t>*********</w:t>
      </w:r>
      <w:r w:rsidR="00A55C43">
        <w:rPr>
          <w:rFonts w:cs="Arial"/>
          <w:b w:val="0"/>
          <w:sz w:val="24"/>
          <w:szCs w:val="24"/>
        </w:rPr>
        <w:t xml:space="preserve"> ambos de 27 veintisiete de junio de 2017 dos mil diecisiete</w:t>
      </w:r>
      <w:r w:rsidR="00A55C43" w:rsidRPr="00D7799B">
        <w:rPr>
          <w:rFonts w:cs="Arial"/>
          <w:b w:val="0"/>
          <w:sz w:val="24"/>
          <w:szCs w:val="24"/>
        </w:rPr>
        <w:t xml:space="preserve">, emitido por la </w:t>
      </w:r>
      <w:r w:rsidR="00A55C43">
        <w:rPr>
          <w:rFonts w:cs="Arial"/>
          <w:b w:val="0"/>
          <w:sz w:val="24"/>
          <w:szCs w:val="24"/>
        </w:rPr>
        <w:t>Coordinadora Técnica de Ingresos de la Secretaría de Finanzas del Poder Ejecutivo del Estado de Oaxaca</w:t>
      </w:r>
      <w:r w:rsidR="00A55C43">
        <w:rPr>
          <w:sz w:val="24"/>
          <w:szCs w:val="24"/>
        </w:rPr>
        <w:t xml:space="preserve">. - - - - - - - - - </w:t>
      </w:r>
    </w:p>
    <w:p w:rsidR="00423229" w:rsidRDefault="00423229" w:rsidP="001610A0">
      <w:pPr>
        <w:spacing w:line="360" w:lineRule="auto"/>
        <w:ind w:right="-518" w:firstLine="567"/>
        <w:jc w:val="both"/>
        <w:rPr>
          <w:rFonts w:ascii="Arial" w:hAnsi="Arial" w:cs="Arial"/>
          <w:bCs/>
          <w:color w:val="000000"/>
          <w:sz w:val="24"/>
          <w:szCs w:val="24"/>
        </w:rPr>
      </w:pPr>
    </w:p>
    <w:p w:rsidR="009507DF" w:rsidRPr="00E515F7" w:rsidRDefault="00423229"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142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143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de la Ley de Justicia Administrativa para el Estado,</w:t>
      </w:r>
      <w:r w:rsidR="00571498">
        <w:rPr>
          <w:rFonts w:ascii="Arial" w:hAnsi="Arial" w:cs="Arial"/>
          <w:bCs/>
          <w:color w:val="000000"/>
          <w:sz w:val="24"/>
          <w:szCs w:val="24"/>
        </w:rPr>
        <w:t xml:space="preserve"> norma vigente al inicio del presente juico,</w:t>
      </w:r>
      <w:r w:rsidR="00F602E4" w:rsidRPr="00514151">
        <w:rPr>
          <w:rFonts w:ascii="Arial" w:hAnsi="Arial" w:cs="Arial"/>
          <w:bCs/>
          <w:color w:val="000000"/>
          <w:sz w:val="24"/>
          <w:szCs w:val="24"/>
        </w:rPr>
        <w:t xml:space="preserve"> </w:t>
      </w:r>
      <w:r w:rsidR="00E515F7">
        <w:rPr>
          <w:rFonts w:ascii="Arial" w:hAnsi="Arial" w:cs="Arial"/>
          <w:b/>
          <w:bCs/>
          <w:color w:val="000000"/>
          <w:sz w:val="24"/>
          <w:szCs w:val="24"/>
        </w:rPr>
        <w:t xml:space="preserve">NOTIFÍQUESE </w:t>
      </w:r>
      <w:r w:rsidR="00930A36">
        <w:rPr>
          <w:rFonts w:ascii="Arial" w:hAnsi="Arial" w:cs="Arial"/>
          <w:b/>
          <w:bCs/>
          <w:color w:val="000000"/>
          <w:sz w:val="24"/>
          <w:szCs w:val="24"/>
        </w:rPr>
        <w:t xml:space="preserve">PERSONALMENTE </w:t>
      </w:r>
      <w:r w:rsidR="00F602E4" w:rsidRPr="001A33B6">
        <w:rPr>
          <w:rFonts w:ascii="Arial" w:hAnsi="Arial" w:cs="Arial"/>
          <w:b/>
          <w:bCs/>
          <w:color w:val="000000"/>
          <w:sz w:val="24"/>
          <w:szCs w:val="24"/>
        </w:rPr>
        <w:t>A LA PARTE ACTORA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w:t>
      </w:r>
      <w:r w:rsidR="00571498">
        <w:rPr>
          <w:rFonts w:ascii="Arial" w:hAnsi="Arial" w:cs="Arial"/>
          <w:bCs/>
          <w:color w:val="000000"/>
          <w:sz w:val="24"/>
          <w:szCs w:val="24"/>
        </w:rPr>
        <w:t xml:space="preserve"> Justicia Administrativa </w:t>
      </w:r>
      <w:r>
        <w:rPr>
          <w:rFonts w:ascii="Arial" w:hAnsi="Arial" w:cs="Arial"/>
          <w:bCs/>
          <w:color w:val="000000"/>
          <w:sz w:val="24"/>
          <w:szCs w:val="24"/>
        </w:rPr>
        <w:t>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w:t>
      </w:r>
    </w:p>
    <w:p w:rsidR="00927E72" w:rsidRDefault="00927E72" w:rsidP="00B8086C">
      <w:pPr>
        <w:spacing w:line="360" w:lineRule="auto"/>
        <w:ind w:right="-518"/>
        <w:jc w:val="both"/>
        <w:rPr>
          <w:rFonts w:ascii="Arial" w:hAnsi="Arial" w:cs="Arial"/>
          <w:bCs/>
          <w:color w:val="000000"/>
          <w:sz w:val="16"/>
          <w:szCs w:val="16"/>
        </w:rPr>
      </w:pPr>
      <w:bookmarkStart w:id="0" w:name="_GoBack"/>
      <w:bookmarkEnd w:id="0"/>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A2B" w:rsidRDefault="00606A2B" w:rsidP="00DD5D31">
      <w:r>
        <w:separator/>
      </w:r>
    </w:p>
  </w:endnote>
  <w:endnote w:type="continuationSeparator" w:id="0">
    <w:p w:rsidR="00606A2B" w:rsidRDefault="00606A2B"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A2B" w:rsidRDefault="00606A2B" w:rsidP="00DD5D31">
      <w:r>
        <w:separator/>
      </w:r>
    </w:p>
  </w:footnote>
  <w:footnote w:type="continuationSeparator" w:id="0">
    <w:p w:rsidR="00606A2B" w:rsidRDefault="00606A2B"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706A0D" w:rsidRPr="00706A0D">
          <w:rPr>
            <w:rFonts w:ascii="Arial" w:hAnsi="Arial" w:cs="Arial"/>
            <w:noProof/>
            <w:lang w:val="es-ES"/>
          </w:rPr>
          <w:t>4</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475891">
          <w:rPr>
            <w:rFonts w:ascii="Arial" w:hAnsi="Arial" w:cs="Arial"/>
            <w:sz w:val="18"/>
            <w:szCs w:val="18"/>
          </w:rPr>
          <w:t>78</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6B4C"/>
    <w:rsid w:val="000301CE"/>
    <w:rsid w:val="00030239"/>
    <w:rsid w:val="000356B9"/>
    <w:rsid w:val="000473F0"/>
    <w:rsid w:val="000476EE"/>
    <w:rsid w:val="000547E8"/>
    <w:rsid w:val="00055444"/>
    <w:rsid w:val="0005661F"/>
    <w:rsid w:val="00063839"/>
    <w:rsid w:val="000655A7"/>
    <w:rsid w:val="00072F0A"/>
    <w:rsid w:val="00073199"/>
    <w:rsid w:val="00082F0F"/>
    <w:rsid w:val="0009281E"/>
    <w:rsid w:val="000949F9"/>
    <w:rsid w:val="000958AC"/>
    <w:rsid w:val="000A171E"/>
    <w:rsid w:val="000A3588"/>
    <w:rsid w:val="000A3760"/>
    <w:rsid w:val="000A78E9"/>
    <w:rsid w:val="000C1378"/>
    <w:rsid w:val="000D5CEE"/>
    <w:rsid w:val="000E334F"/>
    <w:rsid w:val="000E55BC"/>
    <w:rsid w:val="000F14A5"/>
    <w:rsid w:val="000F2596"/>
    <w:rsid w:val="000F2A2C"/>
    <w:rsid w:val="00103661"/>
    <w:rsid w:val="00107B71"/>
    <w:rsid w:val="001104EE"/>
    <w:rsid w:val="00110BE0"/>
    <w:rsid w:val="00111BF6"/>
    <w:rsid w:val="00116804"/>
    <w:rsid w:val="00125AB1"/>
    <w:rsid w:val="00136097"/>
    <w:rsid w:val="0014304F"/>
    <w:rsid w:val="00147E72"/>
    <w:rsid w:val="00147F00"/>
    <w:rsid w:val="001512FD"/>
    <w:rsid w:val="00151F09"/>
    <w:rsid w:val="00155AF4"/>
    <w:rsid w:val="0016020F"/>
    <w:rsid w:val="00160A37"/>
    <w:rsid w:val="001610A0"/>
    <w:rsid w:val="001649CB"/>
    <w:rsid w:val="00165B9C"/>
    <w:rsid w:val="001666B7"/>
    <w:rsid w:val="00170147"/>
    <w:rsid w:val="00172E6E"/>
    <w:rsid w:val="001740CC"/>
    <w:rsid w:val="001802BF"/>
    <w:rsid w:val="0018123A"/>
    <w:rsid w:val="00183D73"/>
    <w:rsid w:val="001841AE"/>
    <w:rsid w:val="001A0D92"/>
    <w:rsid w:val="001A33B6"/>
    <w:rsid w:val="001A5309"/>
    <w:rsid w:val="001A6DAF"/>
    <w:rsid w:val="001B2205"/>
    <w:rsid w:val="001B604B"/>
    <w:rsid w:val="001C0AB4"/>
    <w:rsid w:val="001C6624"/>
    <w:rsid w:val="001C70D5"/>
    <w:rsid w:val="001E01FB"/>
    <w:rsid w:val="001E0451"/>
    <w:rsid w:val="001E3948"/>
    <w:rsid w:val="001E3F38"/>
    <w:rsid w:val="001F39F9"/>
    <w:rsid w:val="001F651D"/>
    <w:rsid w:val="00205932"/>
    <w:rsid w:val="00212F75"/>
    <w:rsid w:val="002159A2"/>
    <w:rsid w:val="00223F13"/>
    <w:rsid w:val="00231F2F"/>
    <w:rsid w:val="00232004"/>
    <w:rsid w:val="002324D8"/>
    <w:rsid w:val="00237F27"/>
    <w:rsid w:val="00241B63"/>
    <w:rsid w:val="002431E5"/>
    <w:rsid w:val="00244374"/>
    <w:rsid w:val="00245837"/>
    <w:rsid w:val="00247FA7"/>
    <w:rsid w:val="00266BE5"/>
    <w:rsid w:val="00270E1B"/>
    <w:rsid w:val="0027363E"/>
    <w:rsid w:val="002764F3"/>
    <w:rsid w:val="002906E2"/>
    <w:rsid w:val="0029174D"/>
    <w:rsid w:val="00295BAD"/>
    <w:rsid w:val="002A0256"/>
    <w:rsid w:val="002A3764"/>
    <w:rsid w:val="002A66CC"/>
    <w:rsid w:val="002B671C"/>
    <w:rsid w:val="002B7F87"/>
    <w:rsid w:val="002C3A7D"/>
    <w:rsid w:val="002E1804"/>
    <w:rsid w:val="002E248A"/>
    <w:rsid w:val="002F3243"/>
    <w:rsid w:val="002F3C38"/>
    <w:rsid w:val="002F7F2D"/>
    <w:rsid w:val="00301C2D"/>
    <w:rsid w:val="003023D4"/>
    <w:rsid w:val="003058E2"/>
    <w:rsid w:val="003077FF"/>
    <w:rsid w:val="00310425"/>
    <w:rsid w:val="003114BD"/>
    <w:rsid w:val="00312F73"/>
    <w:rsid w:val="0031573E"/>
    <w:rsid w:val="00316191"/>
    <w:rsid w:val="00317203"/>
    <w:rsid w:val="00317397"/>
    <w:rsid w:val="0032546E"/>
    <w:rsid w:val="00327A40"/>
    <w:rsid w:val="00331E20"/>
    <w:rsid w:val="0033563F"/>
    <w:rsid w:val="003422DF"/>
    <w:rsid w:val="00342680"/>
    <w:rsid w:val="00355417"/>
    <w:rsid w:val="00364A0F"/>
    <w:rsid w:val="0037407B"/>
    <w:rsid w:val="00380F01"/>
    <w:rsid w:val="003906B7"/>
    <w:rsid w:val="00395E8C"/>
    <w:rsid w:val="00395ECA"/>
    <w:rsid w:val="003970CD"/>
    <w:rsid w:val="003974C8"/>
    <w:rsid w:val="003A1CE4"/>
    <w:rsid w:val="003A2112"/>
    <w:rsid w:val="003A4035"/>
    <w:rsid w:val="003B280A"/>
    <w:rsid w:val="003C0E2A"/>
    <w:rsid w:val="003C1726"/>
    <w:rsid w:val="003C226E"/>
    <w:rsid w:val="003C685F"/>
    <w:rsid w:val="003D0FB0"/>
    <w:rsid w:val="003D1260"/>
    <w:rsid w:val="003D49C2"/>
    <w:rsid w:val="003D4A10"/>
    <w:rsid w:val="003D4AAA"/>
    <w:rsid w:val="003E09F6"/>
    <w:rsid w:val="003E2AEA"/>
    <w:rsid w:val="00403098"/>
    <w:rsid w:val="004036A7"/>
    <w:rsid w:val="004045BC"/>
    <w:rsid w:val="004048DB"/>
    <w:rsid w:val="0041504C"/>
    <w:rsid w:val="0042187B"/>
    <w:rsid w:val="00423229"/>
    <w:rsid w:val="004233F5"/>
    <w:rsid w:val="00424DA1"/>
    <w:rsid w:val="004260C7"/>
    <w:rsid w:val="00433380"/>
    <w:rsid w:val="0043441C"/>
    <w:rsid w:val="00441189"/>
    <w:rsid w:val="0044434B"/>
    <w:rsid w:val="00446086"/>
    <w:rsid w:val="004523B6"/>
    <w:rsid w:val="00460E46"/>
    <w:rsid w:val="004722E6"/>
    <w:rsid w:val="00475178"/>
    <w:rsid w:val="00475891"/>
    <w:rsid w:val="0048200C"/>
    <w:rsid w:val="0048226F"/>
    <w:rsid w:val="0048353C"/>
    <w:rsid w:val="004930CC"/>
    <w:rsid w:val="004A20EC"/>
    <w:rsid w:val="004A399A"/>
    <w:rsid w:val="004A41DB"/>
    <w:rsid w:val="004A4B84"/>
    <w:rsid w:val="004A6942"/>
    <w:rsid w:val="004A69E8"/>
    <w:rsid w:val="004A7DA9"/>
    <w:rsid w:val="004B1A7A"/>
    <w:rsid w:val="004C04A0"/>
    <w:rsid w:val="004C43F6"/>
    <w:rsid w:val="004C7979"/>
    <w:rsid w:val="004D021C"/>
    <w:rsid w:val="004D09E1"/>
    <w:rsid w:val="004D20D8"/>
    <w:rsid w:val="004D2CFB"/>
    <w:rsid w:val="004E0C3B"/>
    <w:rsid w:val="004E4F17"/>
    <w:rsid w:val="005015CD"/>
    <w:rsid w:val="00504276"/>
    <w:rsid w:val="00511618"/>
    <w:rsid w:val="00515B3F"/>
    <w:rsid w:val="00515F69"/>
    <w:rsid w:val="00516D1F"/>
    <w:rsid w:val="00522861"/>
    <w:rsid w:val="0052545E"/>
    <w:rsid w:val="00530E85"/>
    <w:rsid w:val="0053279D"/>
    <w:rsid w:val="0053351F"/>
    <w:rsid w:val="0053518A"/>
    <w:rsid w:val="0053794B"/>
    <w:rsid w:val="0054051A"/>
    <w:rsid w:val="00543D12"/>
    <w:rsid w:val="00545CF5"/>
    <w:rsid w:val="00550318"/>
    <w:rsid w:val="005504BF"/>
    <w:rsid w:val="005522D4"/>
    <w:rsid w:val="00553D8C"/>
    <w:rsid w:val="005608B3"/>
    <w:rsid w:val="00562A61"/>
    <w:rsid w:val="00567EC3"/>
    <w:rsid w:val="00571498"/>
    <w:rsid w:val="00573F0D"/>
    <w:rsid w:val="00575CE7"/>
    <w:rsid w:val="0058633E"/>
    <w:rsid w:val="00591BAB"/>
    <w:rsid w:val="0059218B"/>
    <w:rsid w:val="00593D97"/>
    <w:rsid w:val="005948AE"/>
    <w:rsid w:val="00596CB0"/>
    <w:rsid w:val="00597D76"/>
    <w:rsid w:val="005B0186"/>
    <w:rsid w:val="005B118C"/>
    <w:rsid w:val="005B3140"/>
    <w:rsid w:val="005B37E7"/>
    <w:rsid w:val="005B3D4F"/>
    <w:rsid w:val="005C07B2"/>
    <w:rsid w:val="005C0976"/>
    <w:rsid w:val="005C6ABD"/>
    <w:rsid w:val="005D34AE"/>
    <w:rsid w:val="005D380E"/>
    <w:rsid w:val="005D6FEF"/>
    <w:rsid w:val="005D7B7D"/>
    <w:rsid w:val="005D7DA2"/>
    <w:rsid w:val="005E2BA2"/>
    <w:rsid w:val="005E4631"/>
    <w:rsid w:val="005E5524"/>
    <w:rsid w:val="005E7398"/>
    <w:rsid w:val="005F0D67"/>
    <w:rsid w:val="005F672D"/>
    <w:rsid w:val="00606A2B"/>
    <w:rsid w:val="00611E12"/>
    <w:rsid w:val="00611EB7"/>
    <w:rsid w:val="00614F21"/>
    <w:rsid w:val="0062007F"/>
    <w:rsid w:val="00620734"/>
    <w:rsid w:val="00620D6C"/>
    <w:rsid w:val="00627597"/>
    <w:rsid w:val="00630C24"/>
    <w:rsid w:val="0064087C"/>
    <w:rsid w:val="0064388E"/>
    <w:rsid w:val="006553E2"/>
    <w:rsid w:val="0066220A"/>
    <w:rsid w:val="006641AF"/>
    <w:rsid w:val="00670DBA"/>
    <w:rsid w:val="00670EE8"/>
    <w:rsid w:val="0067152F"/>
    <w:rsid w:val="00672455"/>
    <w:rsid w:val="006755D4"/>
    <w:rsid w:val="00675EC7"/>
    <w:rsid w:val="0067615F"/>
    <w:rsid w:val="00680A12"/>
    <w:rsid w:val="00682A0C"/>
    <w:rsid w:val="006948DA"/>
    <w:rsid w:val="006A023C"/>
    <w:rsid w:val="006A03AA"/>
    <w:rsid w:val="006A23C4"/>
    <w:rsid w:val="006A4C68"/>
    <w:rsid w:val="006A7423"/>
    <w:rsid w:val="006B5B2C"/>
    <w:rsid w:val="006B6CB5"/>
    <w:rsid w:val="006C083D"/>
    <w:rsid w:val="006C32AA"/>
    <w:rsid w:val="006C451E"/>
    <w:rsid w:val="006C73A2"/>
    <w:rsid w:val="006D12EE"/>
    <w:rsid w:val="006D3448"/>
    <w:rsid w:val="006D7247"/>
    <w:rsid w:val="006E27AC"/>
    <w:rsid w:val="006E2AA1"/>
    <w:rsid w:val="006E70D9"/>
    <w:rsid w:val="006F10DE"/>
    <w:rsid w:val="006F1AA2"/>
    <w:rsid w:val="006F20E5"/>
    <w:rsid w:val="006F2B12"/>
    <w:rsid w:val="006F63D2"/>
    <w:rsid w:val="006F6DEB"/>
    <w:rsid w:val="007049C9"/>
    <w:rsid w:val="00706A0D"/>
    <w:rsid w:val="00707F8A"/>
    <w:rsid w:val="00713B4B"/>
    <w:rsid w:val="007212B7"/>
    <w:rsid w:val="0073143D"/>
    <w:rsid w:val="00732D7D"/>
    <w:rsid w:val="007367FD"/>
    <w:rsid w:val="00741F4F"/>
    <w:rsid w:val="00752255"/>
    <w:rsid w:val="00753E6C"/>
    <w:rsid w:val="007546DF"/>
    <w:rsid w:val="00755BF9"/>
    <w:rsid w:val="007624FD"/>
    <w:rsid w:val="00770405"/>
    <w:rsid w:val="007761E7"/>
    <w:rsid w:val="007815EA"/>
    <w:rsid w:val="0078377B"/>
    <w:rsid w:val="00785661"/>
    <w:rsid w:val="007908F0"/>
    <w:rsid w:val="007943F4"/>
    <w:rsid w:val="00795B16"/>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41A3"/>
    <w:rsid w:val="007E7637"/>
    <w:rsid w:val="007F3316"/>
    <w:rsid w:val="007F3DF6"/>
    <w:rsid w:val="00805B55"/>
    <w:rsid w:val="00805BCC"/>
    <w:rsid w:val="00813B0D"/>
    <w:rsid w:val="00816487"/>
    <w:rsid w:val="00820655"/>
    <w:rsid w:val="00823229"/>
    <w:rsid w:val="00823505"/>
    <w:rsid w:val="008253C8"/>
    <w:rsid w:val="00825CAD"/>
    <w:rsid w:val="00826139"/>
    <w:rsid w:val="00832594"/>
    <w:rsid w:val="00832A5C"/>
    <w:rsid w:val="00834A24"/>
    <w:rsid w:val="0084693B"/>
    <w:rsid w:val="00851760"/>
    <w:rsid w:val="008633E5"/>
    <w:rsid w:val="0086385F"/>
    <w:rsid w:val="00863C57"/>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7D5B"/>
    <w:rsid w:val="008D7FD3"/>
    <w:rsid w:val="008E381D"/>
    <w:rsid w:val="008E7278"/>
    <w:rsid w:val="008F224B"/>
    <w:rsid w:val="00903A6D"/>
    <w:rsid w:val="00911B10"/>
    <w:rsid w:val="00914381"/>
    <w:rsid w:val="00915547"/>
    <w:rsid w:val="00927E72"/>
    <w:rsid w:val="00930A36"/>
    <w:rsid w:val="00932AE5"/>
    <w:rsid w:val="0093314E"/>
    <w:rsid w:val="009341E2"/>
    <w:rsid w:val="00934345"/>
    <w:rsid w:val="009344F2"/>
    <w:rsid w:val="009401E1"/>
    <w:rsid w:val="00941348"/>
    <w:rsid w:val="0094235D"/>
    <w:rsid w:val="009507DF"/>
    <w:rsid w:val="00953FB7"/>
    <w:rsid w:val="00955F8A"/>
    <w:rsid w:val="00961E6B"/>
    <w:rsid w:val="00962025"/>
    <w:rsid w:val="00964805"/>
    <w:rsid w:val="00964BC2"/>
    <w:rsid w:val="009724E0"/>
    <w:rsid w:val="00976DBD"/>
    <w:rsid w:val="00976E72"/>
    <w:rsid w:val="00977577"/>
    <w:rsid w:val="00977D5E"/>
    <w:rsid w:val="00984B42"/>
    <w:rsid w:val="00986636"/>
    <w:rsid w:val="009A02DA"/>
    <w:rsid w:val="009A20BC"/>
    <w:rsid w:val="009A3627"/>
    <w:rsid w:val="009B05A3"/>
    <w:rsid w:val="009C0019"/>
    <w:rsid w:val="009C11B2"/>
    <w:rsid w:val="009C38AF"/>
    <w:rsid w:val="009C39E1"/>
    <w:rsid w:val="009D0C4F"/>
    <w:rsid w:val="009D2B84"/>
    <w:rsid w:val="009D30EC"/>
    <w:rsid w:val="009D502F"/>
    <w:rsid w:val="009E1320"/>
    <w:rsid w:val="009E4E1D"/>
    <w:rsid w:val="009F0A4B"/>
    <w:rsid w:val="009F15F1"/>
    <w:rsid w:val="009F2A82"/>
    <w:rsid w:val="009F53DB"/>
    <w:rsid w:val="009F5767"/>
    <w:rsid w:val="009F750E"/>
    <w:rsid w:val="00A00BA7"/>
    <w:rsid w:val="00A07995"/>
    <w:rsid w:val="00A1223D"/>
    <w:rsid w:val="00A22CCA"/>
    <w:rsid w:val="00A26AF2"/>
    <w:rsid w:val="00A30862"/>
    <w:rsid w:val="00A34219"/>
    <w:rsid w:val="00A35B2B"/>
    <w:rsid w:val="00A40713"/>
    <w:rsid w:val="00A40E47"/>
    <w:rsid w:val="00A44630"/>
    <w:rsid w:val="00A47806"/>
    <w:rsid w:val="00A50D52"/>
    <w:rsid w:val="00A55C43"/>
    <w:rsid w:val="00A60C23"/>
    <w:rsid w:val="00A633AC"/>
    <w:rsid w:val="00A80E93"/>
    <w:rsid w:val="00A85C72"/>
    <w:rsid w:val="00A929AD"/>
    <w:rsid w:val="00A95AC4"/>
    <w:rsid w:val="00A96A90"/>
    <w:rsid w:val="00AA445B"/>
    <w:rsid w:val="00AA508A"/>
    <w:rsid w:val="00AB1839"/>
    <w:rsid w:val="00AD002E"/>
    <w:rsid w:val="00AD168D"/>
    <w:rsid w:val="00AD1DE0"/>
    <w:rsid w:val="00AD3569"/>
    <w:rsid w:val="00AD528D"/>
    <w:rsid w:val="00AD69BB"/>
    <w:rsid w:val="00AE010A"/>
    <w:rsid w:val="00AE076A"/>
    <w:rsid w:val="00AE3BEB"/>
    <w:rsid w:val="00AE4415"/>
    <w:rsid w:val="00AE5C86"/>
    <w:rsid w:val="00AE61B2"/>
    <w:rsid w:val="00AE6C60"/>
    <w:rsid w:val="00AF2D5A"/>
    <w:rsid w:val="00AF7FC9"/>
    <w:rsid w:val="00B0610E"/>
    <w:rsid w:val="00B0645B"/>
    <w:rsid w:val="00B124F8"/>
    <w:rsid w:val="00B136E6"/>
    <w:rsid w:val="00B13DAA"/>
    <w:rsid w:val="00B17F30"/>
    <w:rsid w:val="00B237AA"/>
    <w:rsid w:val="00B2464B"/>
    <w:rsid w:val="00B26520"/>
    <w:rsid w:val="00B44AC7"/>
    <w:rsid w:val="00B461D1"/>
    <w:rsid w:val="00B50795"/>
    <w:rsid w:val="00B55AEF"/>
    <w:rsid w:val="00B563D7"/>
    <w:rsid w:val="00B6595F"/>
    <w:rsid w:val="00B73C43"/>
    <w:rsid w:val="00B8086C"/>
    <w:rsid w:val="00B81216"/>
    <w:rsid w:val="00B84FA5"/>
    <w:rsid w:val="00B879F7"/>
    <w:rsid w:val="00B911F7"/>
    <w:rsid w:val="00B9449B"/>
    <w:rsid w:val="00B964FF"/>
    <w:rsid w:val="00BA0970"/>
    <w:rsid w:val="00BA6915"/>
    <w:rsid w:val="00BA7F97"/>
    <w:rsid w:val="00BC04F1"/>
    <w:rsid w:val="00BD0923"/>
    <w:rsid w:val="00BE522C"/>
    <w:rsid w:val="00BE7CC3"/>
    <w:rsid w:val="00BF03C8"/>
    <w:rsid w:val="00BF0ACD"/>
    <w:rsid w:val="00BF456B"/>
    <w:rsid w:val="00BF4F3D"/>
    <w:rsid w:val="00C00F42"/>
    <w:rsid w:val="00C07F38"/>
    <w:rsid w:val="00C108C5"/>
    <w:rsid w:val="00C1103F"/>
    <w:rsid w:val="00C1456E"/>
    <w:rsid w:val="00C3280C"/>
    <w:rsid w:val="00C369CC"/>
    <w:rsid w:val="00C36DEF"/>
    <w:rsid w:val="00C4293B"/>
    <w:rsid w:val="00C6065D"/>
    <w:rsid w:val="00C60804"/>
    <w:rsid w:val="00C62E9D"/>
    <w:rsid w:val="00C6401D"/>
    <w:rsid w:val="00C720AF"/>
    <w:rsid w:val="00C77C82"/>
    <w:rsid w:val="00C810F7"/>
    <w:rsid w:val="00C86460"/>
    <w:rsid w:val="00C86E35"/>
    <w:rsid w:val="00C86EEB"/>
    <w:rsid w:val="00C938F1"/>
    <w:rsid w:val="00CA2E71"/>
    <w:rsid w:val="00CA35A1"/>
    <w:rsid w:val="00CB453C"/>
    <w:rsid w:val="00CB56DE"/>
    <w:rsid w:val="00CB7978"/>
    <w:rsid w:val="00CC5CA7"/>
    <w:rsid w:val="00CD5A4D"/>
    <w:rsid w:val="00CE5157"/>
    <w:rsid w:val="00CE75A8"/>
    <w:rsid w:val="00CF2FA4"/>
    <w:rsid w:val="00CF41AB"/>
    <w:rsid w:val="00CF63C5"/>
    <w:rsid w:val="00D00017"/>
    <w:rsid w:val="00D021BC"/>
    <w:rsid w:val="00D02372"/>
    <w:rsid w:val="00D0772C"/>
    <w:rsid w:val="00D1069A"/>
    <w:rsid w:val="00D12076"/>
    <w:rsid w:val="00D150C6"/>
    <w:rsid w:val="00D308B2"/>
    <w:rsid w:val="00D32288"/>
    <w:rsid w:val="00D32461"/>
    <w:rsid w:val="00D340EA"/>
    <w:rsid w:val="00D360D6"/>
    <w:rsid w:val="00D36783"/>
    <w:rsid w:val="00D441DB"/>
    <w:rsid w:val="00D45332"/>
    <w:rsid w:val="00D52ED9"/>
    <w:rsid w:val="00D55B75"/>
    <w:rsid w:val="00D56A4D"/>
    <w:rsid w:val="00D61D84"/>
    <w:rsid w:val="00D62FD0"/>
    <w:rsid w:val="00D70C31"/>
    <w:rsid w:val="00D72554"/>
    <w:rsid w:val="00D7533B"/>
    <w:rsid w:val="00D75347"/>
    <w:rsid w:val="00D774DE"/>
    <w:rsid w:val="00D7799B"/>
    <w:rsid w:val="00D92C3F"/>
    <w:rsid w:val="00D93DE7"/>
    <w:rsid w:val="00D94CF3"/>
    <w:rsid w:val="00DA007E"/>
    <w:rsid w:val="00DA082B"/>
    <w:rsid w:val="00DA0D02"/>
    <w:rsid w:val="00DA2866"/>
    <w:rsid w:val="00DA536F"/>
    <w:rsid w:val="00DB2DA5"/>
    <w:rsid w:val="00DB7F00"/>
    <w:rsid w:val="00DC225F"/>
    <w:rsid w:val="00DC5F59"/>
    <w:rsid w:val="00DD2CA5"/>
    <w:rsid w:val="00DD3BB1"/>
    <w:rsid w:val="00DD4385"/>
    <w:rsid w:val="00DD5D31"/>
    <w:rsid w:val="00DD7B80"/>
    <w:rsid w:val="00DE2995"/>
    <w:rsid w:val="00DE3A1A"/>
    <w:rsid w:val="00DE74B1"/>
    <w:rsid w:val="00DF3640"/>
    <w:rsid w:val="00DF55E5"/>
    <w:rsid w:val="00DF5E1E"/>
    <w:rsid w:val="00E01353"/>
    <w:rsid w:val="00E0673A"/>
    <w:rsid w:val="00E0795E"/>
    <w:rsid w:val="00E1058C"/>
    <w:rsid w:val="00E1140D"/>
    <w:rsid w:val="00E14DAD"/>
    <w:rsid w:val="00E163C7"/>
    <w:rsid w:val="00E171EE"/>
    <w:rsid w:val="00E25CFB"/>
    <w:rsid w:val="00E3507B"/>
    <w:rsid w:val="00E36577"/>
    <w:rsid w:val="00E43BF6"/>
    <w:rsid w:val="00E515F7"/>
    <w:rsid w:val="00E54188"/>
    <w:rsid w:val="00E55533"/>
    <w:rsid w:val="00E56565"/>
    <w:rsid w:val="00E6060B"/>
    <w:rsid w:val="00E609F1"/>
    <w:rsid w:val="00E637A4"/>
    <w:rsid w:val="00E76F83"/>
    <w:rsid w:val="00E77E04"/>
    <w:rsid w:val="00E8739C"/>
    <w:rsid w:val="00E922FC"/>
    <w:rsid w:val="00E93682"/>
    <w:rsid w:val="00E9765E"/>
    <w:rsid w:val="00EA6E3B"/>
    <w:rsid w:val="00EA7F0E"/>
    <w:rsid w:val="00EB0F18"/>
    <w:rsid w:val="00EB1A29"/>
    <w:rsid w:val="00EB3BCF"/>
    <w:rsid w:val="00EC3943"/>
    <w:rsid w:val="00EC4B88"/>
    <w:rsid w:val="00ED4180"/>
    <w:rsid w:val="00ED5D82"/>
    <w:rsid w:val="00EE087A"/>
    <w:rsid w:val="00EE22BA"/>
    <w:rsid w:val="00EF4440"/>
    <w:rsid w:val="00EF72BA"/>
    <w:rsid w:val="00EF7896"/>
    <w:rsid w:val="00F007B2"/>
    <w:rsid w:val="00F043A6"/>
    <w:rsid w:val="00F1058C"/>
    <w:rsid w:val="00F11F83"/>
    <w:rsid w:val="00F15407"/>
    <w:rsid w:val="00F1744E"/>
    <w:rsid w:val="00F17C1D"/>
    <w:rsid w:val="00F22267"/>
    <w:rsid w:val="00F22B56"/>
    <w:rsid w:val="00F23715"/>
    <w:rsid w:val="00F25AC8"/>
    <w:rsid w:val="00F25B9B"/>
    <w:rsid w:val="00F2626C"/>
    <w:rsid w:val="00F32E1C"/>
    <w:rsid w:val="00F35ADA"/>
    <w:rsid w:val="00F36C37"/>
    <w:rsid w:val="00F36DA8"/>
    <w:rsid w:val="00F45216"/>
    <w:rsid w:val="00F52DF6"/>
    <w:rsid w:val="00F578B2"/>
    <w:rsid w:val="00F602E4"/>
    <w:rsid w:val="00F6047C"/>
    <w:rsid w:val="00F61AD0"/>
    <w:rsid w:val="00F66607"/>
    <w:rsid w:val="00F66C0C"/>
    <w:rsid w:val="00F67B4C"/>
    <w:rsid w:val="00F67F5B"/>
    <w:rsid w:val="00F73B65"/>
    <w:rsid w:val="00F73BD1"/>
    <w:rsid w:val="00F826B5"/>
    <w:rsid w:val="00F83A45"/>
    <w:rsid w:val="00F84D9E"/>
    <w:rsid w:val="00F92456"/>
    <w:rsid w:val="00F92D37"/>
    <w:rsid w:val="00FA1612"/>
    <w:rsid w:val="00FA27E2"/>
    <w:rsid w:val="00FA3FF4"/>
    <w:rsid w:val="00FB1F62"/>
    <w:rsid w:val="00FC1BB4"/>
    <w:rsid w:val="00FC2BDE"/>
    <w:rsid w:val="00FC2FED"/>
    <w:rsid w:val="00FC76DC"/>
    <w:rsid w:val="00FC7F25"/>
    <w:rsid w:val="00FD0A84"/>
    <w:rsid w:val="00FD1569"/>
    <w:rsid w:val="00FD5DE4"/>
    <w:rsid w:val="00FD7664"/>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9F150-8325-4400-B7E1-3BAF4D56A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2661</Words>
  <Characters>14636</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5</cp:revision>
  <cp:lastPrinted>2018-04-04T16:04:00Z</cp:lastPrinted>
  <dcterms:created xsi:type="dcterms:W3CDTF">2018-05-03T19:04:00Z</dcterms:created>
  <dcterms:modified xsi:type="dcterms:W3CDTF">2019-04-10T16:53:00Z</dcterms:modified>
</cp:coreProperties>
</file>