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C3444" w:rsidRPr="002D6683" w:rsidTr="00C14C70">
        <w:tc>
          <w:tcPr>
            <w:tcW w:w="2356" w:type="dxa"/>
          </w:tcPr>
          <w:p w:rsidR="005C3444" w:rsidRPr="002D6683" w:rsidRDefault="005C3444" w:rsidP="00C14C70">
            <w:pPr>
              <w:rPr>
                <w:rFonts w:ascii="Arial" w:eastAsia="Calibri" w:hAnsi="Arial" w:cs="Arial"/>
                <w:b/>
                <w:sz w:val="26"/>
                <w:szCs w:val="26"/>
                <w:lang w:val="es-ES"/>
              </w:rPr>
            </w:pPr>
          </w:p>
        </w:tc>
        <w:tc>
          <w:tcPr>
            <w:tcW w:w="7426" w:type="dxa"/>
          </w:tcPr>
          <w:p w:rsidR="005C3444" w:rsidRPr="002D6683" w:rsidRDefault="005C3444" w:rsidP="00C14C70">
            <w:pPr>
              <w:tabs>
                <w:tab w:val="left" w:pos="3103"/>
              </w:tabs>
              <w:ind w:left="2394"/>
              <w:jc w:val="both"/>
              <w:rPr>
                <w:rFonts w:ascii="Arial" w:eastAsia="Calibri" w:hAnsi="Arial" w:cs="Arial"/>
                <w:b/>
                <w:i/>
                <w:iCs/>
                <w:caps/>
                <w:sz w:val="24"/>
                <w:szCs w:val="24"/>
                <w:lang w:val="es-ES"/>
              </w:rPr>
            </w:pPr>
            <w:r w:rsidRPr="002D6683">
              <w:rPr>
                <w:rFonts w:ascii="Arial" w:eastAsia="Calibri" w:hAnsi="Arial" w:cs="Arial"/>
                <w:b/>
                <w:i/>
                <w:iCs/>
                <w:caps/>
                <w:sz w:val="26"/>
                <w:szCs w:val="26"/>
                <w:lang w:val="es-ES"/>
              </w:rPr>
              <w:t xml:space="preserve">                </w:t>
            </w:r>
            <w:r w:rsidRPr="002D6683">
              <w:rPr>
                <w:rFonts w:ascii="Arial" w:eastAsia="Calibri" w:hAnsi="Arial" w:cs="Arial"/>
                <w:b/>
                <w:i/>
                <w:iCs/>
                <w:caps/>
                <w:sz w:val="24"/>
                <w:szCs w:val="24"/>
                <w:lang w:val="es-ES"/>
              </w:rPr>
              <w:t xml:space="preserve">                  </w:t>
            </w:r>
          </w:p>
          <w:p w:rsidR="005C3444" w:rsidRPr="002D6683" w:rsidRDefault="005C3444" w:rsidP="00CA3AC7">
            <w:pPr>
              <w:spacing w:after="200"/>
              <w:ind w:left="1544" w:right="567"/>
              <w:jc w:val="both"/>
              <w:rPr>
                <w:rFonts w:ascii="Arial" w:hAnsi="Arial" w:cs="Arial"/>
                <w:b/>
                <w:iCs/>
                <w:sz w:val="26"/>
                <w:szCs w:val="26"/>
                <w:lang w:val="es-ES"/>
              </w:rPr>
            </w:pPr>
            <w:r w:rsidRPr="002D6683">
              <w:rPr>
                <w:rFonts w:ascii="Arial" w:hAnsi="Arial" w:cs="Arial"/>
                <w:b/>
                <w:iCs/>
                <w:sz w:val="26"/>
                <w:szCs w:val="26"/>
                <w:lang w:val="es-ES"/>
              </w:rPr>
              <w:t>SALA SUPERIOR DEL TRIBUNAL DE JUSTICIA ADMINISTRATIVA DEL ESTADO DE OAXACA.</w:t>
            </w:r>
          </w:p>
          <w:p w:rsidR="005C3444" w:rsidRDefault="005C3444" w:rsidP="00CA3AC7">
            <w:pPr>
              <w:spacing w:after="200"/>
              <w:ind w:left="1544" w:right="567"/>
              <w:jc w:val="both"/>
              <w:rPr>
                <w:rFonts w:ascii="Arial" w:hAnsi="Arial" w:cs="Arial"/>
                <w:b/>
                <w:sz w:val="26"/>
                <w:szCs w:val="26"/>
              </w:rPr>
            </w:pPr>
            <w:r>
              <w:rPr>
                <w:rFonts w:ascii="Arial" w:hAnsi="Arial" w:cs="Arial"/>
                <w:b/>
                <w:sz w:val="26"/>
                <w:szCs w:val="26"/>
              </w:rPr>
              <w:t>RECURSO DE REVISIÓN: 0755/2017.</w:t>
            </w:r>
          </w:p>
          <w:p w:rsidR="005C3444" w:rsidRDefault="005C3444" w:rsidP="00CA3AC7">
            <w:pPr>
              <w:spacing w:after="200"/>
              <w:ind w:left="1544" w:right="567"/>
              <w:jc w:val="both"/>
              <w:rPr>
                <w:rFonts w:ascii="Arial" w:hAnsi="Arial" w:cs="Arial"/>
                <w:b/>
                <w:sz w:val="26"/>
                <w:szCs w:val="26"/>
              </w:rPr>
            </w:pPr>
            <w:r>
              <w:rPr>
                <w:rFonts w:ascii="Arial" w:eastAsia="PMingLiU" w:hAnsi="Arial" w:cs="Arial"/>
                <w:b/>
                <w:iCs/>
                <w:caps/>
                <w:sz w:val="26"/>
                <w:szCs w:val="26"/>
                <w:lang w:val="es-ES" w:eastAsia="zh-TW"/>
              </w:rPr>
              <w:t>CUADERNO DE SUSPENSIÓN deducido del</w:t>
            </w:r>
            <w:r w:rsidRPr="00060D2D">
              <w:rPr>
                <w:rFonts w:ascii="Arial" w:eastAsia="PMingLiU" w:hAnsi="Arial" w:cs="Arial"/>
                <w:b/>
                <w:iCs/>
                <w:caps/>
                <w:sz w:val="26"/>
                <w:szCs w:val="26"/>
                <w:lang w:val="es-ES" w:eastAsia="zh-TW"/>
              </w:rPr>
              <w:t xml:space="preserve"> </w:t>
            </w:r>
            <w:r>
              <w:rPr>
                <w:rFonts w:ascii="Arial" w:hAnsi="Arial" w:cs="Arial"/>
                <w:b/>
                <w:sz w:val="26"/>
                <w:szCs w:val="26"/>
              </w:rPr>
              <w:t>EXPEDIENTE: 064/2017 CUARTA SALA UNITARIA DE PRIMERA INSTANCIA.</w:t>
            </w:r>
          </w:p>
          <w:p w:rsidR="005C3444" w:rsidRPr="002D6683" w:rsidRDefault="005C3444" w:rsidP="00CA3AC7">
            <w:pPr>
              <w:spacing w:after="200"/>
              <w:ind w:left="1544" w:right="567"/>
              <w:jc w:val="both"/>
              <w:rPr>
                <w:rFonts w:ascii="Arial" w:hAnsi="Arial" w:cs="Arial"/>
                <w:b/>
                <w:sz w:val="26"/>
                <w:szCs w:val="26"/>
              </w:rPr>
            </w:pPr>
            <w:r>
              <w:rPr>
                <w:rFonts w:ascii="Arial" w:hAnsi="Arial" w:cs="Arial"/>
                <w:b/>
                <w:sz w:val="26"/>
                <w:szCs w:val="26"/>
              </w:rPr>
              <w:t>PONENTE:</w:t>
            </w:r>
            <w:r>
              <w:t xml:space="preserve"> </w:t>
            </w:r>
            <w:r w:rsidRPr="00500984">
              <w:rPr>
                <w:rFonts w:ascii="Arial" w:hAnsi="Arial" w:cs="Arial"/>
                <w:b/>
                <w:sz w:val="26"/>
                <w:szCs w:val="26"/>
              </w:rPr>
              <w:t>MAGISTRADO ADRIÁN QUIROGA AVENDAÑO</w:t>
            </w:r>
            <w:r>
              <w:rPr>
                <w:rFonts w:ascii="Arial" w:hAnsi="Arial" w:cs="Arial"/>
                <w:b/>
                <w:sz w:val="26"/>
                <w:szCs w:val="26"/>
              </w:rPr>
              <w:t>.</w:t>
            </w:r>
          </w:p>
        </w:tc>
      </w:tr>
      <w:tr w:rsidR="005C3444" w:rsidRPr="002D6683" w:rsidTr="00C14C70">
        <w:tc>
          <w:tcPr>
            <w:tcW w:w="2356" w:type="dxa"/>
          </w:tcPr>
          <w:p w:rsidR="005C3444" w:rsidRPr="002D6683" w:rsidRDefault="005C3444" w:rsidP="00C14C70">
            <w:pPr>
              <w:rPr>
                <w:rFonts w:ascii="Arial" w:eastAsia="Calibri" w:hAnsi="Arial" w:cs="Arial"/>
                <w:b/>
                <w:sz w:val="26"/>
                <w:szCs w:val="26"/>
                <w:lang w:val="es-ES"/>
              </w:rPr>
            </w:pPr>
          </w:p>
        </w:tc>
        <w:tc>
          <w:tcPr>
            <w:tcW w:w="7426" w:type="dxa"/>
          </w:tcPr>
          <w:p w:rsidR="005C3444" w:rsidRPr="002D6683" w:rsidRDefault="005C3444" w:rsidP="00C14C70">
            <w:pPr>
              <w:tabs>
                <w:tab w:val="left" w:pos="3103"/>
              </w:tabs>
              <w:ind w:left="2961" w:hanging="2961"/>
              <w:jc w:val="both"/>
              <w:rPr>
                <w:rFonts w:ascii="Arial" w:eastAsia="Calibri" w:hAnsi="Arial" w:cs="Arial"/>
                <w:b/>
                <w:iCs/>
                <w:caps/>
                <w:sz w:val="26"/>
                <w:szCs w:val="26"/>
                <w:lang w:val="es-ES"/>
              </w:rPr>
            </w:pPr>
            <w:r w:rsidRPr="002D6683">
              <w:rPr>
                <w:rFonts w:ascii="Arial" w:eastAsia="Calibri" w:hAnsi="Arial" w:cs="Arial"/>
                <w:b/>
                <w:i/>
                <w:iCs/>
                <w:caps/>
                <w:sz w:val="26"/>
                <w:szCs w:val="26"/>
                <w:lang w:val="es-ES"/>
              </w:rPr>
              <w:t xml:space="preserve">                                   </w:t>
            </w:r>
          </w:p>
        </w:tc>
      </w:tr>
      <w:tr w:rsidR="005C3444" w:rsidRPr="002D6683" w:rsidTr="00C14C70">
        <w:tc>
          <w:tcPr>
            <w:tcW w:w="2356" w:type="dxa"/>
          </w:tcPr>
          <w:p w:rsidR="005C3444" w:rsidRPr="002D6683" w:rsidRDefault="005C3444" w:rsidP="00C14C70">
            <w:pPr>
              <w:rPr>
                <w:rFonts w:ascii="Arial" w:eastAsia="Calibri" w:hAnsi="Arial" w:cs="Arial"/>
                <w:b/>
                <w:sz w:val="26"/>
                <w:szCs w:val="26"/>
                <w:lang w:val="es-ES"/>
              </w:rPr>
            </w:pPr>
          </w:p>
        </w:tc>
        <w:tc>
          <w:tcPr>
            <w:tcW w:w="7426" w:type="dxa"/>
          </w:tcPr>
          <w:p w:rsidR="005C3444" w:rsidRPr="002D6683" w:rsidRDefault="005C3444" w:rsidP="00C14C70">
            <w:pPr>
              <w:tabs>
                <w:tab w:val="left" w:pos="3103"/>
              </w:tabs>
              <w:ind w:left="2961" w:hanging="2961"/>
              <w:jc w:val="both"/>
              <w:rPr>
                <w:rFonts w:ascii="Arial" w:eastAsia="Calibri" w:hAnsi="Arial" w:cs="Arial"/>
                <w:b/>
                <w:i/>
                <w:iCs/>
                <w:caps/>
                <w:sz w:val="26"/>
                <w:szCs w:val="26"/>
                <w:lang w:val="es-ES"/>
              </w:rPr>
            </w:pPr>
          </w:p>
        </w:tc>
      </w:tr>
    </w:tbl>
    <w:p w:rsidR="005C3444" w:rsidRDefault="00D236BE" w:rsidP="005C3444">
      <w:pPr>
        <w:spacing w:after="200" w:line="360" w:lineRule="auto"/>
        <w:jc w:val="both"/>
        <w:rPr>
          <w:rFonts w:ascii="Arial" w:eastAsia="Calibri" w:hAnsi="Arial" w:cs="Arial"/>
          <w:b/>
          <w:sz w:val="26"/>
          <w:szCs w:val="26"/>
          <w:lang w:val="es-ES"/>
        </w:rPr>
      </w:pPr>
      <w:r>
        <w:rPr>
          <w:rFonts w:ascii="Arial" w:eastAsia="Calibri" w:hAnsi="Arial" w:cs="Arial"/>
          <w:b/>
          <w:sz w:val="26"/>
          <w:szCs w:val="26"/>
          <w:lang w:val="es-ES"/>
        </w:rPr>
        <w:t>OAXACA DE JUÁREZ, OAXACA,</w:t>
      </w:r>
      <w:r w:rsidR="005C3444" w:rsidRPr="002D6683">
        <w:rPr>
          <w:rFonts w:ascii="Arial" w:eastAsia="Calibri" w:hAnsi="Arial" w:cs="Arial"/>
          <w:b/>
          <w:sz w:val="26"/>
          <w:szCs w:val="26"/>
          <w:lang w:val="es-ES"/>
        </w:rPr>
        <w:t xml:space="preserve"> </w:t>
      </w:r>
      <w:r w:rsidR="005C3444">
        <w:rPr>
          <w:rFonts w:ascii="Arial" w:eastAsia="Calibri" w:hAnsi="Arial" w:cs="Arial"/>
          <w:b/>
          <w:sz w:val="26"/>
          <w:szCs w:val="26"/>
          <w:lang w:val="es-ES"/>
        </w:rPr>
        <w:t>TRECE DE JUNIO DE DOS MIL DIECINUEVE.</w:t>
      </w:r>
    </w:p>
    <w:p w:rsidR="005C3444" w:rsidRPr="00AF3D81" w:rsidRDefault="005C3444" w:rsidP="005C3444">
      <w:pPr>
        <w:spacing w:after="200" w:line="360" w:lineRule="auto"/>
        <w:ind w:firstLine="708"/>
        <w:jc w:val="both"/>
        <w:rPr>
          <w:rFonts w:ascii="Arial" w:eastAsia="Calibri" w:hAnsi="Arial" w:cs="Arial"/>
          <w:b/>
          <w:sz w:val="26"/>
          <w:szCs w:val="26"/>
          <w:lang w:val="es-ES"/>
        </w:rPr>
      </w:pPr>
      <w:r w:rsidRPr="002D6683">
        <w:rPr>
          <w:rFonts w:ascii="Arial" w:eastAsia="Calibri" w:hAnsi="Arial" w:cs="Arial"/>
          <w:sz w:val="26"/>
          <w:szCs w:val="26"/>
          <w:lang w:val="es-ES"/>
        </w:rPr>
        <w:t xml:space="preserve">Por recibido el Cuaderno de Revisión </w:t>
      </w:r>
      <w:r w:rsidRPr="002D6683">
        <w:rPr>
          <w:rFonts w:ascii="Arial" w:eastAsia="Calibri" w:hAnsi="Arial" w:cs="Arial"/>
          <w:b/>
          <w:sz w:val="26"/>
          <w:szCs w:val="26"/>
          <w:lang w:val="es-ES"/>
        </w:rPr>
        <w:t>075</w:t>
      </w:r>
      <w:r>
        <w:rPr>
          <w:rFonts w:ascii="Arial" w:eastAsia="Calibri" w:hAnsi="Arial" w:cs="Arial"/>
          <w:b/>
          <w:sz w:val="26"/>
          <w:szCs w:val="26"/>
          <w:lang w:val="es-ES"/>
        </w:rPr>
        <w:t xml:space="preserve">5/2017 </w:t>
      </w:r>
      <w:r w:rsidRPr="002D6683">
        <w:rPr>
          <w:rFonts w:ascii="Arial" w:eastAsia="Calibri" w:hAnsi="Arial" w:cs="Arial"/>
          <w:sz w:val="26"/>
          <w:szCs w:val="26"/>
          <w:lang w:val="es-ES"/>
        </w:rPr>
        <w:t xml:space="preserve">que remite la Secretaría General de Acuerdos, con motivo del recurso de revisión interpuesto por </w:t>
      </w:r>
      <w:r w:rsidR="009C7774">
        <w:rPr>
          <w:rFonts w:ascii="Arial" w:eastAsia="Calibri" w:hAnsi="Arial" w:cs="Arial"/>
          <w:b/>
          <w:sz w:val="26"/>
          <w:szCs w:val="26"/>
          <w:lang w:val="es-ES"/>
        </w:rPr>
        <w:t>*********</w:t>
      </w:r>
      <w:r w:rsidRPr="002D6683">
        <w:rPr>
          <w:rFonts w:ascii="Arial" w:eastAsia="Calibri" w:hAnsi="Arial" w:cs="Arial"/>
          <w:b/>
          <w:sz w:val="26"/>
          <w:szCs w:val="26"/>
          <w:lang w:val="es-ES"/>
        </w:rPr>
        <w:t xml:space="preserve">, </w:t>
      </w:r>
      <w:r>
        <w:rPr>
          <w:rFonts w:ascii="Arial" w:eastAsia="Calibri" w:hAnsi="Arial" w:cs="Arial"/>
          <w:sz w:val="26"/>
          <w:szCs w:val="26"/>
          <w:lang w:val="es-ES"/>
        </w:rPr>
        <w:t xml:space="preserve">en </w:t>
      </w:r>
      <w:r w:rsidR="00DF17D2">
        <w:rPr>
          <w:rFonts w:ascii="Arial" w:eastAsia="Calibri" w:hAnsi="Arial" w:cs="Arial"/>
          <w:sz w:val="26"/>
          <w:szCs w:val="26"/>
          <w:lang w:val="es-ES"/>
        </w:rPr>
        <w:t>contra de la resolución de cuatro</w:t>
      </w:r>
      <w:r>
        <w:rPr>
          <w:rFonts w:ascii="Arial" w:eastAsia="Calibri" w:hAnsi="Arial" w:cs="Arial"/>
          <w:sz w:val="26"/>
          <w:szCs w:val="26"/>
          <w:lang w:val="es-ES"/>
        </w:rPr>
        <w:t xml:space="preserve"> de julio de dos mil </w:t>
      </w:r>
      <w:r w:rsidR="00DF17D2">
        <w:rPr>
          <w:rFonts w:ascii="Arial" w:eastAsia="Calibri" w:hAnsi="Arial" w:cs="Arial"/>
          <w:sz w:val="26"/>
          <w:szCs w:val="26"/>
          <w:lang w:val="es-ES"/>
        </w:rPr>
        <w:t>diecisiete</w:t>
      </w:r>
      <w:r>
        <w:rPr>
          <w:rFonts w:ascii="Arial" w:eastAsia="Calibri" w:hAnsi="Arial" w:cs="Arial"/>
          <w:sz w:val="26"/>
          <w:szCs w:val="26"/>
          <w:lang w:val="es-ES"/>
        </w:rPr>
        <w:t xml:space="preserve">, </w:t>
      </w:r>
      <w:r w:rsidRPr="00060D2D">
        <w:rPr>
          <w:rFonts w:ascii="Arial" w:eastAsia="Calibri" w:hAnsi="Arial" w:cs="Arial"/>
          <w:sz w:val="26"/>
          <w:szCs w:val="26"/>
        </w:rPr>
        <w:t xml:space="preserve">dictado en el cuaderno de suspensión relativo al </w:t>
      </w:r>
      <w:r w:rsidRPr="002D6683">
        <w:rPr>
          <w:rFonts w:ascii="Arial" w:eastAsia="Calibri" w:hAnsi="Arial" w:cs="Arial"/>
          <w:sz w:val="26"/>
          <w:szCs w:val="26"/>
          <w:lang w:val="es-ES"/>
        </w:rPr>
        <w:t>expediente</w:t>
      </w:r>
      <w:r>
        <w:rPr>
          <w:rFonts w:ascii="Arial" w:eastAsia="Calibri" w:hAnsi="Arial" w:cs="Arial"/>
          <w:sz w:val="26"/>
          <w:szCs w:val="26"/>
          <w:lang w:val="es-ES"/>
        </w:rPr>
        <w:t xml:space="preserve"> </w:t>
      </w:r>
      <w:r w:rsidRPr="00A70428">
        <w:rPr>
          <w:rFonts w:ascii="Arial" w:eastAsia="Calibri" w:hAnsi="Arial" w:cs="Arial"/>
          <w:b/>
          <w:sz w:val="26"/>
          <w:szCs w:val="26"/>
          <w:lang w:val="es-ES"/>
        </w:rPr>
        <w:t>064/2017</w:t>
      </w:r>
      <w:r w:rsidRPr="002D6683">
        <w:rPr>
          <w:rFonts w:ascii="Arial" w:eastAsia="Calibri" w:hAnsi="Arial" w:cs="Arial"/>
          <w:b/>
          <w:sz w:val="26"/>
          <w:szCs w:val="26"/>
          <w:lang w:val="es-ES"/>
        </w:rPr>
        <w:t xml:space="preserve">, </w:t>
      </w:r>
      <w:r>
        <w:rPr>
          <w:rFonts w:ascii="Arial" w:eastAsia="Calibri" w:hAnsi="Arial" w:cs="Arial"/>
          <w:sz w:val="26"/>
          <w:szCs w:val="26"/>
          <w:lang w:val="es-ES"/>
        </w:rPr>
        <w:t>del índice de la Cuarta</w:t>
      </w:r>
      <w:r w:rsidRPr="002D6683">
        <w:rPr>
          <w:rFonts w:ascii="Arial" w:eastAsia="Calibri" w:hAnsi="Arial" w:cs="Arial"/>
          <w:sz w:val="26"/>
          <w:szCs w:val="26"/>
          <w:lang w:val="es-ES"/>
        </w:rPr>
        <w:t xml:space="preserve"> Sala Unitaria de Primera Instancia, relativo al juicio de nulidad promovido por </w:t>
      </w:r>
      <w:r w:rsidRPr="00A70428">
        <w:rPr>
          <w:rFonts w:ascii="Arial" w:eastAsia="Calibri" w:hAnsi="Arial" w:cs="Arial"/>
          <w:b/>
          <w:sz w:val="26"/>
          <w:szCs w:val="26"/>
          <w:lang w:val="es-ES"/>
        </w:rPr>
        <w:t>LA RECURRENTE</w:t>
      </w:r>
      <w:r w:rsidRPr="002D6683">
        <w:rPr>
          <w:rFonts w:ascii="Arial" w:eastAsia="Calibri" w:hAnsi="Arial" w:cs="Arial"/>
          <w:b/>
          <w:sz w:val="26"/>
          <w:szCs w:val="26"/>
          <w:lang w:val="es-ES"/>
        </w:rPr>
        <w:t xml:space="preserve">, </w:t>
      </w:r>
      <w:r w:rsidRPr="002D6683">
        <w:rPr>
          <w:rFonts w:ascii="Arial" w:eastAsia="Calibri" w:hAnsi="Arial" w:cs="Arial"/>
          <w:sz w:val="26"/>
          <w:szCs w:val="26"/>
          <w:lang w:val="es-ES"/>
        </w:rPr>
        <w:t xml:space="preserve">en contra del </w:t>
      </w:r>
      <w:r>
        <w:rPr>
          <w:rFonts w:ascii="Arial" w:eastAsia="Calibri" w:hAnsi="Arial" w:cs="Arial"/>
          <w:b/>
          <w:sz w:val="26"/>
          <w:szCs w:val="26"/>
          <w:lang w:val="es-ES"/>
        </w:rPr>
        <w:t xml:space="preserve">SECRETARIO DE VIALIDAD Y TRANSPORTE, DEL DELEGADO DE LA DIRECCIÓN GENERAL DE LA POLICÍA VIAL ESTATAL CON RESIDENCIA EN VILLA DE ETLA </w:t>
      </w:r>
      <w:r w:rsidRPr="00AE0AE2">
        <w:rPr>
          <w:rFonts w:ascii="Arial" w:eastAsia="Calibri" w:hAnsi="Arial" w:cs="Arial"/>
          <w:b/>
          <w:sz w:val="26"/>
          <w:szCs w:val="26"/>
          <w:lang w:val="es-ES"/>
        </w:rPr>
        <w:t xml:space="preserve">Y </w:t>
      </w:r>
      <w:r>
        <w:rPr>
          <w:rFonts w:ascii="Arial" w:eastAsia="Calibri" w:hAnsi="Arial" w:cs="Arial"/>
          <w:b/>
          <w:sz w:val="26"/>
          <w:szCs w:val="26"/>
          <w:lang w:val="es-ES"/>
        </w:rPr>
        <w:t xml:space="preserve">DEL </w:t>
      </w:r>
      <w:r w:rsidRPr="00AE0AE2">
        <w:rPr>
          <w:rFonts w:ascii="Arial" w:eastAsia="Calibri" w:hAnsi="Arial" w:cs="Arial"/>
          <w:b/>
          <w:sz w:val="26"/>
          <w:szCs w:val="26"/>
          <w:lang w:val="es-ES"/>
        </w:rPr>
        <w:t>DIRECTOR GENERAL DE LA POLICÍA</w:t>
      </w:r>
      <w:r>
        <w:rPr>
          <w:rFonts w:ascii="Arial" w:eastAsia="Calibri" w:hAnsi="Arial" w:cs="Arial"/>
          <w:b/>
          <w:sz w:val="26"/>
          <w:szCs w:val="26"/>
          <w:lang w:val="es-ES"/>
        </w:rPr>
        <w:t xml:space="preserve"> VIAL DEL ESTADO</w:t>
      </w:r>
      <w:r w:rsidRPr="002D6683">
        <w:rPr>
          <w:rFonts w:ascii="Arial" w:eastAsia="Calibri" w:hAnsi="Arial" w:cs="Arial"/>
          <w:b/>
          <w:sz w:val="26"/>
          <w:szCs w:val="26"/>
          <w:lang w:val="es-ES"/>
        </w:rPr>
        <w:t xml:space="preserve">; </w:t>
      </w:r>
      <w:r w:rsidRPr="002D6683">
        <w:rPr>
          <w:rFonts w:ascii="Arial" w:eastAsia="Calibri" w:hAnsi="Arial" w:cs="Arial"/>
          <w:sz w:val="26"/>
          <w:szCs w:val="26"/>
          <w:lang w:val="es-ES"/>
        </w:rPr>
        <w:t>por lo que con fundamento en los artículos 207 y 208 de la reformada Ley de Justicia Administrativa para el Estado de Oaxaca, se admite.</w:t>
      </w:r>
      <w:r w:rsidRPr="002D6683">
        <w:rPr>
          <w:rFonts w:ascii="Arial" w:eastAsia="Calibri" w:hAnsi="Arial" w:cs="Arial"/>
          <w:b/>
          <w:sz w:val="26"/>
          <w:szCs w:val="26"/>
          <w:lang w:val="es-ES"/>
        </w:rPr>
        <w:t xml:space="preserve"> </w:t>
      </w:r>
      <w:r w:rsidRPr="002D6683">
        <w:rPr>
          <w:rFonts w:ascii="Arial" w:eastAsia="Calibri" w:hAnsi="Arial" w:cs="Arial"/>
          <w:sz w:val="26"/>
          <w:szCs w:val="26"/>
          <w:lang w:val="es-ES"/>
        </w:rPr>
        <w:t>En consecuencia, se procede a dictar resolución en los siguientes térm</w:t>
      </w:r>
      <w:r>
        <w:rPr>
          <w:rFonts w:ascii="Arial" w:eastAsia="Calibri" w:hAnsi="Arial" w:cs="Arial"/>
          <w:sz w:val="26"/>
          <w:szCs w:val="26"/>
          <w:lang w:val="es-ES"/>
        </w:rPr>
        <w:t>inos:</w:t>
      </w:r>
    </w:p>
    <w:p w:rsidR="005C3444" w:rsidRPr="002D6683" w:rsidRDefault="005C3444" w:rsidP="005C3444">
      <w:pPr>
        <w:spacing w:after="200" w:line="360" w:lineRule="auto"/>
        <w:jc w:val="center"/>
        <w:rPr>
          <w:rFonts w:ascii="Arial" w:eastAsia="Calibri" w:hAnsi="Arial" w:cs="Arial"/>
          <w:b/>
          <w:sz w:val="26"/>
          <w:szCs w:val="26"/>
          <w:lang w:val="es-ES"/>
        </w:rPr>
      </w:pPr>
      <w:r>
        <w:rPr>
          <w:rFonts w:ascii="Arial" w:eastAsia="Calibri" w:hAnsi="Arial" w:cs="Arial"/>
          <w:b/>
          <w:bCs/>
          <w:sz w:val="26"/>
          <w:szCs w:val="26"/>
          <w:lang w:val="es-ES"/>
        </w:rPr>
        <w:t>R E S U L T A N D O:</w:t>
      </w:r>
      <w:r w:rsidRPr="002D6683">
        <w:rPr>
          <w:rFonts w:ascii="Arial" w:eastAsia="Calibri" w:hAnsi="Arial" w:cs="Arial"/>
          <w:b/>
          <w:bCs/>
          <w:sz w:val="26"/>
          <w:szCs w:val="26"/>
          <w:lang w:val="es-ES"/>
        </w:rPr>
        <w:t xml:space="preserve"> </w:t>
      </w:r>
    </w:p>
    <w:p w:rsidR="005C3444" w:rsidRDefault="005C3444" w:rsidP="005C3444">
      <w:pPr>
        <w:spacing w:after="200" w:line="360" w:lineRule="auto"/>
        <w:ind w:firstLine="708"/>
        <w:jc w:val="both"/>
        <w:rPr>
          <w:rFonts w:ascii="Arial" w:hAnsi="Arial" w:cs="Arial"/>
          <w:sz w:val="26"/>
          <w:szCs w:val="26"/>
        </w:rPr>
      </w:pPr>
      <w:r w:rsidRPr="002D6683">
        <w:rPr>
          <w:rFonts w:ascii="Arial" w:eastAsia="Calibri" w:hAnsi="Arial" w:cs="Arial"/>
          <w:b/>
          <w:bCs/>
          <w:sz w:val="26"/>
          <w:szCs w:val="26"/>
          <w:lang w:val="es-ES"/>
        </w:rPr>
        <w:t xml:space="preserve">PRIMERO. </w:t>
      </w:r>
      <w:r>
        <w:rPr>
          <w:rFonts w:ascii="Arial" w:eastAsia="Calibri" w:hAnsi="Arial" w:cs="Arial"/>
          <w:sz w:val="26"/>
          <w:szCs w:val="26"/>
          <w:lang w:val="es-ES"/>
        </w:rPr>
        <w:t>Inconforme con el acuerdo de 4 cuatro de julio de 2017 dos mil diecisiete, dictado</w:t>
      </w:r>
      <w:r w:rsidRPr="002D6683">
        <w:rPr>
          <w:rFonts w:ascii="Arial" w:eastAsia="Calibri" w:hAnsi="Arial" w:cs="Arial"/>
          <w:sz w:val="26"/>
          <w:szCs w:val="26"/>
          <w:lang w:val="es-ES"/>
        </w:rPr>
        <w:t xml:space="preserve"> </w:t>
      </w:r>
      <w:r>
        <w:rPr>
          <w:rFonts w:ascii="Arial" w:eastAsia="Calibri" w:hAnsi="Arial" w:cs="Arial"/>
          <w:sz w:val="26"/>
          <w:szCs w:val="26"/>
          <w:lang w:val="es-ES"/>
        </w:rPr>
        <w:t>por el Magistrado de la Cuarta</w:t>
      </w:r>
      <w:r w:rsidRPr="002D6683">
        <w:rPr>
          <w:rFonts w:ascii="Arial" w:eastAsia="Calibri" w:hAnsi="Arial" w:cs="Arial"/>
          <w:sz w:val="26"/>
          <w:szCs w:val="26"/>
          <w:lang w:val="es-ES"/>
        </w:rPr>
        <w:t xml:space="preserve"> Sala Unitaria de Prim</w:t>
      </w:r>
      <w:r>
        <w:rPr>
          <w:rFonts w:ascii="Arial" w:eastAsia="Calibri" w:hAnsi="Arial" w:cs="Arial"/>
          <w:sz w:val="26"/>
          <w:szCs w:val="26"/>
          <w:lang w:val="es-ES"/>
        </w:rPr>
        <w:t>era Instancia de este Tribunal</w:t>
      </w:r>
      <w:r>
        <w:rPr>
          <w:rFonts w:ascii="Arial" w:hAnsi="Arial" w:cs="Arial"/>
          <w:sz w:val="26"/>
          <w:szCs w:val="26"/>
        </w:rPr>
        <w:t xml:space="preserve">, </w:t>
      </w:r>
      <w:r w:rsidR="009C7774">
        <w:rPr>
          <w:rFonts w:ascii="Arial" w:hAnsi="Arial" w:cs="Arial"/>
          <w:b/>
          <w:sz w:val="26"/>
          <w:szCs w:val="26"/>
          <w:lang w:val="es-ES"/>
        </w:rPr>
        <w:t>*********</w:t>
      </w:r>
      <w:r>
        <w:rPr>
          <w:rFonts w:ascii="Arial" w:hAnsi="Arial" w:cs="Arial"/>
          <w:sz w:val="26"/>
          <w:szCs w:val="26"/>
        </w:rPr>
        <w:t>, 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5C3444" w:rsidRDefault="005C3444" w:rsidP="005C3444">
      <w:pPr>
        <w:spacing w:line="360" w:lineRule="auto"/>
        <w:ind w:firstLine="708"/>
        <w:jc w:val="both"/>
        <w:rPr>
          <w:rFonts w:ascii="Arial" w:eastAsia="Calibri"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Pr>
          <w:rFonts w:ascii="Arial" w:hAnsi="Arial" w:cs="Arial"/>
          <w:bCs/>
          <w:sz w:val="26"/>
          <w:szCs w:val="26"/>
        </w:rPr>
        <w:t>La parte medular del acuerdo recurrido es la siguiente</w:t>
      </w:r>
      <w:r>
        <w:rPr>
          <w:rFonts w:ascii="Arial" w:eastAsia="Calibri" w:hAnsi="Arial" w:cs="Arial"/>
          <w:sz w:val="26"/>
          <w:szCs w:val="26"/>
        </w:rPr>
        <w:t xml:space="preserve">: </w:t>
      </w:r>
    </w:p>
    <w:p w:rsidR="005C3444" w:rsidRDefault="005C3444" w:rsidP="005C3444">
      <w:pPr>
        <w:spacing w:after="120" w:line="360" w:lineRule="auto"/>
        <w:ind w:left="709" w:right="616" w:firstLine="707"/>
        <w:jc w:val="both"/>
        <w:rPr>
          <w:rFonts w:ascii="Arial" w:eastAsia="Times New Roman" w:hAnsi="Arial" w:cs="Arial"/>
          <w:bCs/>
          <w:i/>
          <w:iCs/>
          <w:lang w:eastAsia="es-ES"/>
        </w:rPr>
      </w:pPr>
      <w:r w:rsidRPr="00F2716F">
        <w:rPr>
          <w:rFonts w:ascii="Arial" w:eastAsia="Times New Roman" w:hAnsi="Arial" w:cs="Arial"/>
          <w:b/>
          <w:bCs/>
          <w:i/>
          <w:iCs/>
          <w:lang w:eastAsia="es-ES"/>
        </w:rPr>
        <w:t>“</w:t>
      </w:r>
      <w:r>
        <w:rPr>
          <w:rFonts w:ascii="Arial" w:eastAsia="Times New Roman" w:hAnsi="Arial" w:cs="Arial"/>
          <w:b/>
          <w:bCs/>
          <w:i/>
          <w:iCs/>
          <w:lang w:eastAsia="es-ES"/>
        </w:rPr>
        <w:t>…</w:t>
      </w:r>
      <w:r>
        <w:rPr>
          <w:rFonts w:ascii="Arial" w:eastAsia="Times New Roman" w:hAnsi="Arial" w:cs="Arial"/>
          <w:bCs/>
          <w:i/>
          <w:iCs/>
          <w:lang w:eastAsia="es-ES"/>
        </w:rPr>
        <w:t xml:space="preserve">En consecuencia, </w:t>
      </w:r>
      <w:r w:rsidRPr="001B7880">
        <w:rPr>
          <w:rFonts w:ascii="Arial" w:eastAsia="Times New Roman" w:hAnsi="Arial" w:cs="Arial"/>
          <w:b/>
          <w:bCs/>
          <w:i/>
          <w:iCs/>
          <w:lang w:eastAsia="es-ES"/>
        </w:rPr>
        <w:t>NO SE CONCEDE</w:t>
      </w:r>
      <w:r>
        <w:rPr>
          <w:rFonts w:ascii="Arial" w:eastAsia="Times New Roman" w:hAnsi="Arial" w:cs="Arial"/>
          <w:bCs/>
          <w:i/>
          <w:iCs/>
          <w:lang w:eastAsia="es-ES"/>
        </w:rPr>
        <w:t xml:space="preserve"> </w:t>
      </w:r>
      <w:r w:rsidRPr="001B7880">
        <w:rPr>
          <w:rFonts w:ascii="Arial" w:eastAsia="Times New Roman" w:hAnsi="Arial" w:cs="Arial"/>
          <w:b/>
          <w:bCs/>
          <w:i/>
          <w:iCs/>
          <w:lang w:eastAsia="es-ES"/>
        </w:rPr>
        <w:t xml:space="preserve">la suspensión provisional solicitada por </w:t>
      </w:r>
      <w:r w:rsidR="009C7774">
        <w:rPr>
          <w:rFonts w:ascii="Arial" w:eastAsia="Times New Roman" w:hAnsi="Arial" w:cs="Arial"/>
          <w:b/>
          <w:bCs/>
          <w:i/>
          <w:iCs/>
          <w:lang w:eastAsia="es-ES"/>
        </w:rPr>
        <w:t>*********</w:t>
      </w:r>
      <w:r>
        <w:rPr>
          <w:rFonts w:ascii="Arial" w:eastAsia="Times New Roman" w:hAnsi="Arial" w:cs="Arial"/>
          <w:bCs/>
          <w:i/>
          <w:iCs/>
          <w:lang w:eastAsia="es-ES"/>
        </w:rPr>
        <w:t xml:space="preserve">, por afectarse el interés social y disposición de orden público como quedo precisado en líneas anteriores. </w:t>
      </w:r>
    </w:p>
    <w:p w:rsidR="005C3444" w:rsidRDefault="005C3444" w:rsidP="005C3444">
      <w:pPr>
        <w:spacing w:after="120" w:line="360" w:lineRule="auto"/>
        <w:ind w:left="709" w:right="616" w:firstLine="707"/>
        <w:jc w:val="both"/>
        <w:rPr>
          <w:rFonts w:ascii="Arial" w:eastAsia="Times New Roman" w:hAnsi="Arial" w:cs="Arial"/>
          <w:bCs/>
          <w:i/>
          <w:iCs/>
          <w:lang w:eastAsia="es-ES"/>
        </w:rPr>
      </w:pPr>
      <w:r>
        <w:rPr>
          <w:rFonts w:ascii="Arial" w:eastAsia="Times New Roman" w:hAnsi="Arial" w:cs="Arial"/>
          <w:bCs/>
          <w:i/>
          <w:iCs/>
          <w:lang w:eastAsia="es-ES"/>
        </w:rPr>
        <w:lastRenderedPageBreak/>
        <w:t xml:space="preserve">Por último, con fundamento en el artículo 188 fracción IV, inciso d) de la Ley de la materia, </w:t>
      </w:r>
      <w:r w:rsidRPr="001B7880">
        <w:rPr>
          <w:rFonts w:ascii="Arial" w:eastAsia="Times New Roman" w:hAnsi="Arial" w:cs="Arial"/>
          <w:b/>
          <w:bCs/>
          <w:i/>
          <w:iCs/>
          <w:lang w:eastAsia="es-ES"/>
        </w:rPr>
        <w:t>se requiere</w:t>
      </w:r>
      <w:r>
        <w:rPr>
          <w:rFonts w:ascii="Arial" w:eastAsia="Times New Roman" w:hAnsi="Arial" w:cs="Arial"/>
          <w:bCs/>
          <w:i/>
          <w:iCs/>
          <w:lang w:eastAsia="es-ES"/>
        </w:rPr>
        <w:t xml:space="preserve"> a la autoridad demandada para que dentro del término de tres días contados a partir de que surta efectos la notificación, rinda un informe relativo a la suspensión definitiva, con el </w:t>
      </w:r>
      <w:r w:rsidRPr="001B7880">
        <w:rPr>
          <w:rFonts w:ascii="Arial" w:eastAsia="Times New Roman" w:hAnsi="Arial" w:cs="Arial"/>
          <w:b/>
          <w:bCs/>
          <w:i/>
          <w:iCs/>
          <w:lang w:eastAsia="es-ES"/>
        </w:rPr>
        <w:t>apercibimiento</w:t>
      </w:r>
      <w:r>
        <w:rPr>
          <w:rFonts w:ascii="Arial" w:eastAsia="Times New Roman" w:hAnsi="Arial" w:cs="Arial"/>
          <w:bCs/>
          <w:i/>
          <w:iCs/>
          <w:lang w:eastAsia="es-ES"/>
        </w:rPr>
        <w:t xml:space="preserve"> que, para el caso de no hacerlo, se resolverá lo que corresponda dentro del término de Ley. - - - - - - - - - - - </w:t>
      </w:r>
    </w:p>
    <w:p w:rsidR="005C3444" w:rsidRPr="008633B1" w:rsidRDefault="005C3444" w:rsidP="005C3444">
      <w:pPr>
        <w:spacing w:after="200" w:line="360" w:lineRule="auto"/>
        <w:ind w:left="709" w:right="616" w:firstLine="707"/>
        <w:jc w:val="both"/>
        <w:rPr>
          <w:rFonts w:ascii="Arial" w:eastAsia="Times New Roman" w:hAnsi="Arial" w:cs="Arial"/>
          <w:bCs/>
          <w:i/>
          <w:iCs/>
          <w:lang w:eastAsia="es-ES"/>
        </w:rPr>
      </w:pPr>
      <w:r w:rsidRPr="001B7880">
        <w:rPr>
          <w:rFonts w:ascii="Arial" w:eastAsia="Times New Roman" w:hAnsi="Arial" w:cs="Arial"/>
          <w:b/>
          <w:bCs/>
          <w:i/>
          <w:iCs/>
          <w:lang w:eastAsia="es-ES"/>
        </w:rPr>
        <w:t>Notifíquese personalmente a la pa</w:t>
      </w:r>
      <w:r>
        <w:rPr>
          <w:rFonts w:ascii="Arial" w:eastAsia="Times New Roman" w:hAnsi="Arial" w:cs="Arial"/>
          <w:b/>
          <w:bCs/>
          <w:i/>
          <w:iCs/>
          <w:lang w:eastAsia="es-ES"/>
        </w:rPr>
        <w:t>rte actora y por medio de oficio</w:t>
      </w:r>
      <w:r w:rsidRPr="001B7880">
        <w:rPr>
          <w:rFonts w:ascii="Arial" w:eastAsia="Times New Roman" w:hAnsi="Arial" w:cs="Arial"/>
          <w:b/>
          <w:bCs/>
          <w:i/>
          <w:iCs/>
          <w:lang w:eastAsia="es-ES"/>
        </w:rPr>
        <w:t xml:space="preserve"> a las autoridades demandadas</w:t>
      </w:r>
      <w:r>
        <w:rPr>
          <w:rFonts w:ascii="Arial" w:eastAsia="Times New Roman" w:hAnsi="Arial" w:cs="Arial"/>
          <w:bCs/>
          <w:i/>
          <w:iCs/>
          <w:lang w:eastAsia="es-ES"/>
        </w:rPr>
        <w:t xml:space="preserve">, en términos de los artículos 142 fracción I y 143 fracciones I, II de la Ley de Justicia Administrativa para el Estado de Oaxaca…” </w:t>
      </w:r>
    </w:p>
    <w:p w:rsidR="005C3444" w:rsidRPr="002D6683" w:rsidRDefault="005C3444" w:rsidP="005C3444">
      <w:pPr>
        <w:spacing w:after="200" w:line="360" w:lineRule="auto"/>
        <w:ind w:right="49"/>
        <w:jc w:val="center"/>
        <w:rPr>
          <w:rFonts w:ascii="Arial" w:eastAsia="Calibri" w:hAnsi="Arial" w:cs="Arial"/>
          <w:b/>
          <w:bCs/>
          <w:sz w:val="26"/>
          <w:szCs w:val="26"/>
          <w:lang w:val="es-ES"/>
        </w:rPr>
      </w:pPr>
      <w:r w:rsidRPr="002D6683">
        <w:rPr>
          <w:rFonts w:ascii="Arial" w:eastAsia="Calibri" w:hAnsi="Arial" w:cs="Arial"/>
          <w:b/>
          <w:bCs/>
          <w:sz w:val="26"/>
          <w:szCs w:val="26"/>
          <w:lang w:val="es-ES"/>
        </w:rPr>
        <w:t>C O N S I D E R A N D O</w:t>
      </w:r>
      <w:r>
        <w:rPr>
          <w:rFonts w:ascii="Arial" w:eastAsia="Calibri" w:hAnsi="Arial" w:cs="Arial"/>
          <w:b/>
          <w:bCs/>
          <w:sz w:val="26"/>
          <w:szCs w:val="26"/>
          <w:lang w:val="es-ES"/>
        </w:rPr>
        <w:t>:</w:t>
      </w:r>
    </w:p>
    <w:p w:rsidR="005C3444" w:rsidRDefault="005C3444" w:rsidP="005C3444">
      <w:pPr>
        <w:spacing w:after="200" w:line="360" w:lineRule="auto"/>
        <w:ind w:right="49" w:firstLine="708"/>
        <w:jc w:val="both"/>
        <w:rPr>
          <w:rFonts w:ascii="Arial" w:eastAsia="Calibri" w:hAnsi="Arial" w:cs="Arial"/>
          <w:bCs/>
          <w:iCs/>
          <w:sz w:val="26"/>
          <w:szCs w:val="26"/>
          <w:lang w:val="es-ES"/>
        </w:rPr>
      </w:pPr>
      <w:r>
        <w:rPr>
          <w:rFonts w:ascii="Arial" w:eastAsia="Calibri" w:hAnsi="Arial" w:cs="Arial"/>
          <w:b/>
          <w:bCs/>
          <w:iCs/>
          <w:sz w:val="26"/>
          <w:szCs w:val="26"/>
          <w:lang w:val="es-ES"/>
        </w:rPr>
        <w:t>PRIMERO.</w:t>
      </w:r>
      <w:r w:rsidR="00CA3AC7">
        <w:rPr>
          <w:rFonts w:ascii="Arial" w:eastAsia="Calibri" w:hAnsi="Arial" w:cs="Arial"/>
          <w:b/>
          <w:bCs/>
          <w:iCs/>
          <w:sz w:val="26"/>
          <w:szCs w:val="26"/>
          <w:lang w:val="es-ES"/>
        </w:rPr>
        <w:t>-</w:t>
      </w:r>
      <w:r>
        <w:rPr>
          <w:rFonts w:ascii="Arial" w:eastAsia="Calibri" w:hAnsi="Arial" w:cs="Arial"/>
          <w:b/>
          <w:bCs/>
          <w:iCs/>
          <w:sz w:val="26"/>
          <w:szCs w:val="26"/>
          <w:lang w:val="es-ES"/>
        </w:rPr>
        <w:t xml:space="preserve"> </w:t>
      </w:r>
      <w:r>
        <w:rPr>
          <w:rFonts w:ascii="Arial" w:hAnsi="Arial" w:cs="Arial"/>
          <w:bCs/>
          <w:iCs/>
          <w:sz w:val="26"/>
          <w:szCs w:val="26"/>
          <w:lang w:eastAsia="es-ES"/>
        </w:rPr>
        <w:t>Esta Sala Superior es competente para conocer del presente asunto, de conformidad con lo dispuesto por los artículos 114 QUÁTER, tercer párrafo de la Constitución Política del Estado Libre y Soberano de Oaxaca;</w:t>
      </w:r>
      <w:r>
        <w:rPr>
          <w:rFonts w:ascii="Arial" w:hAnsi="Arial" w:cs="Arial"/>
          <w:bCs/>
          <w:iCs/>
          <w:sz w:val="26"/>
          <w:szCs w:val="26"/>
        </w:rPr>
        <w:t xml:space="preserve"> así como los diversos 86, 88, 92, 93 fracción I, 94, 201, 206 y 208, de la Ley de Justicia Administrativa para el Estado de Oaxaca, vigente hasta el 20 veinte de octubre de 2017 dos mil diecisiete y al inicio del juicio principal</w:t>
      </w:r>
      <w:r w:rsidRPr="002D6683">
        <w:rPr>
          <w:rFonts w:ascii="Arial" w:eastAsia="Calibri" w:hAnsi="Arial" w:cs="Arial"/>
          <w:bCs/>
          <w:iCs/>
          <w:sz w:val="26"/>
          <w:szCs w:val="26"/>
          <w:lang w:val="es-ES"/>
        </w:rPr>
        <w:t xml:space="preserve">, toda vez </w:t>
      </w:r>
      <w:r>
        <w:rPr>
          <w:rFonts w:ascii="Arial" w:eastAsia="Calibri" w:hAnsi="Arial" w:cs="Arial"/>
          <w:bCs/>
          <w:iCs/>
          <w:sz w:val="26"/>
          <w:szCs w:val="26"/>
          <w:lang w:val="es-ES"/>
        </w:rPr>
        <w:t xml:space="preserve">que </w:t>
      </w:r>
      <w:r w:rsidRPr="002D6683">
        <w:rPr>
          <w:rFonts w:ascii="Arial" w:eastAsia="Calibri" w:hAnsi="Arial" w:cs="Arial"/>
          <w:bCs/>
          <w:iCs/>
          <w:sz w:val="26"/>
          <w:szCs w:val="26"/>
          <w:lang w:val="es-ES"/>
        </w:rPr>
        <w:t>se trata del Recurso de Revisión interp</w:t>
      </w:r>
      <w:r>
        <w:rPr>
          <w:rFonts w:ascii="Arial" w:eastAsia="Calibri" w:hAnsi="Arial" w:cs="Arial"/>
          <w:bCs/>
          <w:iCs/>
          <w:sz w:val="26"/>
          <w:szCs w:val="26"/>
          <w:lang w:val="es-ES"/>
        </w:rPr>
        <w:t xml:space="preserve">uesto en contra del acuerdo de 4 cuatro de julio de 2017 dos mil diecisiete, dictada por la Cuarta </w:t>
      </w:r>
      <w:r w:rsidRPr="002D6683">
        <w:rPr>
          <w:rFonts w:ascii="Arial" w:eastAsia="Calibri" w:hAnsi="Arial" w:cs="Arial"/>
          <w:bCs/>
          <w:iCs/>
          <w:sz w:val="26"/>
          <w:szCs w:val="26"/>
          <w:lang w:val="es-ES"/>
        </w:rPr>
        <w:t xml:space="preserve">Sala Unitaria </w:t>
      </w:r>
      <w:r>
        <w:rPr>
          <w:rFonts w:ascii="Arial" w:eastAsia="Calibri" w:hAnsi="Arial" w:cs="Arial"/>
          <w:bCs/>
          <w:iCs/>
          <w:sz w:val="26"/>
          <w:szCs w:val="26"/>
          <w:lang w:val="es-ES"/>
        </w:rPr>
        <w:t xml:space="preserve">de Primera Instancia, </w:t>
      </w:r>
      <w:r w:rsidRPr="00F320F4">
        <w:rPr>
          <w:rFonts w:ascii="Arial" w:eastAsia="Calibri" w:hAnsi="Arial" w:cs="Arial"/>
          <w:sz w:val="26"/>
          <w:szCs w:val="26"/>
        </w:rPr>
        <w:t xml:space="preserve">en el cuaderno de suspensión formado con motivo del expediente </w:t>
      </w:r>
      <w:r>
        <w:rPr>
          <w:rFonts w:ascii="Arial" w:eastAsia="Calibri" w:hAnsi="Arial" w:cs="Arial"/>
          <w:b/>
          <w:bCs/>
          <w:iCs/>
          <w:sz w:val="26"/>
          <w:szCs w:val="26"/>
          <w:lang w:val="es-ES"/>
        </w:rPr>
        <w:t>064/2017</w:t>
      </w:r>
      <w:r>
        <w:rPr>
          <w:rFonts w:ascii="Arial" w:eastAsia="Calibri" w:hAnsi="Arial" w:cs="Arial"/>
          <w:bCs/>
          <w:iCs/>
          <w:sz w:val="26"/>
          <w:szCs w:val="26"/>
          <w:lang w:val="es-ES"/>
        </w:rPr>
        <w:t>.</w:t>
      </w:r>
    </w:p>
    <w:p w:rsidR="005C3444" w:rsidRPr="002D6683" w:rsidRDefault="005C3444" w:rsidP="005C3444">
      <w:pPr>
        <w:spacing w:line="360" w:lineRule="auto"/>
        <w:ind w:right="49" w:firstLine="708"/>
        <w:jc w:val="both"/>
        <w:rPr>
          <w:rFonts w:ascii="Arial" w:eastAsia="Calibri" w:hAnsi="Arial" w:cs="Arial"/>
          <w:bCs/>
          <w:sz w:val="26"/>
          <w:szCs w:val="26"/>
          <w:lang w:eastAsia="es-MX"/>
        </w:rPr>
      </w:pPr>
      <w:r w:rsidRPr="002D6683">
        <w:rPr>
          <w:rFonts w:ascii="Arial" w:eastAsia="Calibri" w:hAnsi="Arial" w:cs="Arial"/>
          <w:b/>
          <w:bCs/>
          <w:sz w:val="26"/>
          <w:szCs w:val="26"/>
          <w:lang w:val="es-ES"/>
        </w:rPr>
        <w:t>SEGUNDO.</w:t>
      </w:r>
      <w:r w:rsidR="00CA3AC7">
        <w:rPr>
          <w:rFonts w:ascii="Arial" w:eastAsia="Calibri" w:hAnsi="Arial" w:cs="Arial"/>
          <w:b/>
          <w:bCs/>
          <w:sz w:val="26"/>
          <w:szCs w:val="26"/>
          <w:lang w:val="es-ES"/>
        </w:rPr>
        <w:t>-</w:t>
      </w:r>
      <w:r w:rsidRPr="002D6683">
        <w:rPr>
          <w:rFonts w:ascii="Arial" w:eastAsia="Calibri" w:hAnsi="Arial" w:cs="Arial"/>
          <w:b/>
          <w:bCs/>
          <w:sz w:val="26"/>
          <w:szCs w:val="26"/>
        </w:rPr>
        <w:t xml:space="preserve"> </w:t>
      </w:r>
      <w:r w:rsidRPr="002D6683">
        <w:rPr>
          <w:rFonts w:ascii="Arial" w:eastAsia="Calibri" w:hAnsi="Arial" w:cs="Arial"/>
          <w:bCs/>
          <w:sz w:val="26"/>
          <w:szCs w:val="26"/>
          <w:lang w:eastAsia="es-MX"/>
        </w:rPr>
        <w:t>El agravio hecho valer se encuentra expuesto en el escrito del recurrente, por lo que no existe necesidad de transcribirlo, virtud a que ello no implica transgresión a derecho alguno, como tampoco se vulnera disposición expresa que imponga tal obligación</w:t>
      </w:r>
      <w:r w:rsidRPr="002D6683">
        <w:rPr>
          <w:rFonts w:ascii="Arial" w:eastAsia="Times New Roman" w:hAnsi="Arial" w:cs="Arial"/>
          <w:sz w:val="26"/>
          <w:szCs w:val="26"/>
          <w:lang w:eastAsia="es-MX"/>
        </w:rPr>
        <w:t>.</w:t>
      </w:r>
      <w:r w:rsidRPr="002D6683">
        <w:rPr>
          <w:rFonts w:ascii="Arial" w:eastAsia="Calibri" w:hAnsi="Arial" w:cs="Arial"/>
          <w:bCs/>
          <w:sz w:val="26"/>
          <w:szCs w:val="26"/>
          <w:lang w:eastAsia="es-MX"/>
        </w:rPr>
        <w:t xml:space="preserve"> Se invoca en apoyo, la Tesis, con número de registro 254280, publicada en la Gaceta del Semanario Judicial de la Federación, Volumen 81, Sexta Parte, Séptima Época, pagina 23, bajo el rubro y texto siguiente</w:t>
      </w:r>
      <w:r w:rsidRPr="002D6683">
        <w:rPr>
          <w:rFonts w:ascii="Arial" w:eastAsia="Times New Roman" w:hAnsi="Arial" w:cs="Arial"/>
          <w:lang w:eastAsia="es-MX"/>
        </w:rPr>
        <w:t xml:space="preserve">:  </w:t>
      </w:r>
    </w:p>
    <w:p w:rsidR="005C3444" w:rsidRPr="003835F7" w:rsidRDefault="005C3444" w:rsidP="005C3444">
      <w:pPr>
        <w:spacing w:after="200" w:line="360" w:lineRule="auto"/>
        <w:ind w:left="1134" w:right="900"/>
        <w:jc w:val="both"/>
        <w:rPr>
          <w:rFonts w:ascii="Arial" w:eastAsia="Times New Roman" w:hAnsi="Arial" w:cs="Arial"/>
          <w:lang w:eastAsia="es-MX"/>
        </w:rPr>
      </w:pPr>
      <w:r w:rsidRPr="002D6683">
        <w:rPr>
          <w:rFonts w:ascii="Arial" w:eastAsia="Times New Roman" w:hAnsi="Arial" w:cs="Arial"/>
          <w:b/>
          <w:bCs/>
          <w:lang w:eastAsia="es-MX"/>
        </w:rPr>
        <w:t>“</w:t>
      </w:r>
      <w:r w:rsidRPr="002D6683">
        <w:rPr>
          <w:rFonts w:ascii="Arial" w:eastAsia="Times New Roman" w:hAnsi="Arial" w:cs="Arial"/>
          <w:b/>
          <w:i/>
          <w:lang w:eastAsia="es-MX"/>
        </w:rPr>
        <w:t xml:space="preserve">CONCEPTOS DE VIOLACIÓN. NO ES OBLIGATORIO TRANSCRIBIRLOS EN LA SENTENCIA. </w:t>
      </w:r>
      <w:r w:rsidRPr="002D6683">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2D6683">
        <w:rPr>
          <w:rFonts w:ascii="Arial" w:eastAsia="Times New Roman" w:hAnsi="Arial" w:cs="Arial"/>
          <w:bCs/>
          <w:i/>
          <w:bdr w:val="none" w:sz="0" w:space="0" w:color="auto" w:frame="1"/>
          <w:lang w:eastAsia="es-MX"/>
        </w:rPr>
        <w:t>es</w:t>
      </w:r>
      <w:r w:rsidRPr="002D6683">
        <w:rPr>
          <w:rFonts w:ascii="Arial" w:eastAsia="Times New Roman"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w:t>
      </w:r>
      <w:r w:rsidRPr="002D6683">
        <w:rPr>
          <w:rFonts w:ascii="Arial" w:eastAsia="Times New Roman" w:hAnsi="Arial" w:cs="Arial"/>
          <w:i/>
          <w:lang w:eastAsia="es-MX"/>
        </w:rPr>
        <w:lastRenderedPageBreak/>
        <w:t>desestimar los conceptos de violación hechos valer, aun cuando no transcritos</w:t>
      </w:r>
      <w:r>
        <w:rPr>
          <w:rFonts w:ascii="Arial" w:eastAsia="Times New Roman" w:hAnsi="Arial" w:cs="Arial"/>
          <w:lang w:eastAsia="es-MX"/>
        </w:rPr>
        <w:t>(sic).”</w:t>
      </w:r>
    </w:p>
    <w:p w:rsidR="005C3444" w:rsidRDefault="005C3444" w:rsidP="005C3444">
      <w:pPr>
        <w:spacing w:after="200" w:line="360" w:lineRule="auto"/>
        <w:ind w:right="49" w:firstLine="705"/>
        <w:jc w:val="both"/>
        <w:rPr>
          <w:rFonts w:ascii="Arial" w:hAnsi="Arial" w:cs="Arial"/>
          <w:sz w:val="26"/>
          <w:szCs w:val="26"/>
        </w:rPr>
      </w:pPr>
      <w:r w:rsidRPr="002D6683">
        <w:rPr>
          <w:rFonts w:ascii="Arial" w:eastAsia="Calibri" w:hAnsi="Arial" w:cs="Arial"/>
          <w:b/>
          <w:bCs/>
          <w:sz w:val="26"/>
          <w:szCs w:val="26"/>
          <w:lang w:val="es-ES"/>
        </w:rPr>
        <w:t>TERCERO</w:t>
      </w:r>
      <w:r w:rsidRPr="00CA3AC7">
        <w:rPr>
          <w:rFonts w:ascii="Arial" w:eastAsia="Calibri" w:hAnsi="Arial" w:cs="Arial"/>
          <w:b/>
          <w:bCs/>
          <w:sz w:val="26"/>
          <w:szCs w:val="26"/>
          <w:lang w:val="es-ES"/>
        </w:rPr>
        <w:t>.</w:t>
      </w:r>
      <w:r w:rsidR="00CA3AC7" w:rsidRPr="00CA3AC7">
        <w:rPr>
          <w:rFonts w:ascii="Arial" w:eastAsia="Calibri" w:hAnsi="Arial" w:cs="Arial"/>
          <w:b/>
          <w:bCs/>
          <w:sz w:val="26"/>
          <w:szCs w:val="26"/>
          <w:lang w:val="es-ES"/>
        </w:rPr>
        <w:t>-</w:t>
      </w:r>
      <w:r w:rsidR="00CA3AC7">
        <w:rPr>
          <w:rFonts w:ascii="Arial" w:eastAsia="Calibri" w:hAnsi="Arial" w:cs="Arial"/>
          <w:bCs/>
          <w:sz w:val="26"/>
          <w:szCs w:val="26"/>
          <w:lang w:val="es-ES"/>
        </w:rPr>
        <w:t xml:space="preserve"> </w:t>
      </w:r>
      <w:r w:rsidRPr="002B298A">
        <w:rPr>
          <w:rFonts w:ascii="Arial" w:hAnsi="Arial" w:cs="Arial"/>
          <w:sz w:val="26"/>
          <w:szCs w:val="26"/>
        </w:rPr>
        <w:t>Del escrito de inconformidad se desprend</w:t>
      </w:r>
      <w:r>
        <w:rPr>
          <w:rFonts w:ascii="Arial" w:hAnsi="Arial" w:cs="Arial"/>
          <w:sz w:val="26"/>
          <w:szCs w:val="26"/>
        </w:rPr>
        <w:t>e que la recurrente, manifiesta</w:t>
      </w:r>
      <w:r w:rsidRPr="002B298A">
        <w:rPr>
          <w:rFonts w:ascii="Arial" w:hAnsi="Arial" w:cs="Arial"/>
          <w:sz w:val="26"/>
          <w:szCs w:val="26"/>
        </w:rPr>
        <w:t xml:space="preserve"> inconformarse en contra del auto de 4 cuatro de julio de 2017 dos mil diecisiete, en el que la Primera Instancia negó la suspensión Provisional a </w:t>
      </w:r>
      <w:r w:rsidR="009C7774">
        <w:rPr>
          <w:rFonts w:ascii="Arial" w:hAnsi="Arial" w:cs="Arial"/>
          <w:b/>
          <w:sz w:val="26"/>
          <w:szCs w:val="26"/>
        </w:rPr>
        <w:t>*********</w:t>
      </w:r>
      <w:r w:rsidRPr="002B298A">
        <w:rPr>
          <w:rFonts w:ascii="Arial" w:hAnsi="Arial" w:cs="Arial"/>
          <w:sz w:val="26"/>
          <w:szCs w:val="26"/>
        </w:rPr>
        <w:t>, al estimar que se estaría afectando el interés social y se contravendrían los artículos 30, 31, 32, 33 fracción II inciso a) 40, 46, 48 y demás relativos del Reglamento de la Ley de Transporte del Estado de Oaxaca</w:t>
      </w:r>
      <w:r>
        <w:rPr>
          <w:rFonts w:ascii="Arial" w:hAnsi="Arial" w:cs="Arial"/>
          <w:sz w:val="26"/>
          <w:szCs w:val="26"/>
        </w:rPr>
        <w:t>.</w:t>
      </w:r>
    </w:p>
    <w:p w:rsidR="005C3444" w:rsidRDefault="005C3444" w:rsidP="005C3444">
      <w:pPr>
        <w:spacing w:line="360" w:lineRule="auto"/>
        <w:ind w:right="49" w:firstLine="705"/>
        <w:jc w:val="both"/>
        <w:rPr>
          <w:rFonts w:ascii="Arial" w:eastAsia="Calibri" w:hAnsi="Arial" w:cs="Arial"/>
          <w:bCs/>
          <w:sz w:val="26"/>
          <w:szCs w:val="26"/>
          <w:lang w:val="es-ES"/>
        </w:rPr>
      </w:pPr>
      <w:r>
        <w:rPr>
          <w:rFonts w:ascii="Arial" w:eastAsiaTheme="minorEastAsia" w:hAnsi="Arial" w:cs="Arial"/>
          <w:bCs/>
          <w:color w:val="000000"/>
          <w:sz w:val="26"/>
          <w:szCs w:val="26"/>
          <w:lang w:eastAsia="es-MX"/>
        </w:rPr>
        <w:t>P</w:t>
      </w:r>
      <w:r>
        <w:rPr>
          <w:rFonts w:ascii="Arial" w:eastAsia="Calibri" w:hAnsi="Arial" w:cs="Arial"/>
          <w:bCs/>
          <w:sz w:val="26"/>
          <w:szCs w:val="26"/>
          <w:lang w:val="es-ES"/>
        </w:rPr>
        <w:t xml:space="preserve">revio </w:t>
      </w:r>
      <w:r w:rsidRPr="002D6683">
        <w:rPr>
          <w:rFonts w:ascii="Arial" w:eastAsia="Calibri" w:hAnsi="Arial" w:cs="Arial"/>
          <w:bCs/>
          <w:sz w:val="26"/>
          <w:szCs w:val="26"/>
          <w:lang w:val="es-ES"/>
        </w:rPr>
        <w:t xml:space="preserve">al pronunciamiento de la presente resolución es pertinente indicar lo </w:t>
      </w:r>
      <w:r>
        <w:rPr>
          <w:rFonts w:ascii="Arial" w:eastAsia="Calibri" w:hAnsi="Arial" w:cs="Arial"/>
          <w:bCs/>
          <w:sz w:val="26"/>
          <w:szCs w:val="26"/>
          <w:lang w:val="es-ES"/>
        </w:rPr>
        <w:t>siguiente:</w:t>
      </w:r>
    </w:p>
    <w:p w:rsidR="005C3444" w:rsidRPr="005C3444" w:rsidRDefault="005C3444" w:rsidP="005C3444">
      <w:pPr>
        <w:spacing w:after="200" w:line="360" w:lineRule="auto"/>
        <w:ind w:right="49" w:firstLine="705"/>
        <w:jc w:val="both"/>
        <w:rPr>
          <w:rFonts w:ascii="Arial" w:hAnsi="Arial" w:cs="Arial"/>
          <w:sz w:val="26"/>
          <w:szCs w:val="26"/>
        </w:rPr>
      </w:pPr>
      <w:r w:rsidRPr="002D6683">
        <w:rPr>
          <w:rFonts w:ascii="Arial" w:eastAsia="Calibri" w:hAnsi="Arial" w:cs="Arial"/>
          <w:bCs/>
          <w:sz w:val="26"/>
          <w:szCs w:val="26"/>
          <w:lang w:val="es-ES"/>
        </w:rPr>
        <w:t>En los autos del cuaderno de suspensión remitidos para la solución del presente asunto, que tienen pleno valor probatorio en términos de lo estatuido por el artículo 173, fracción I de la Ley de Justicia Administrativa para el Estado de Oaxaca</w:t>
      </w:r>
      <w:r>
        <w:rPr>
          <w:rFonts w:ascii="Arial" w:eastAsia="Calibri" w:hAnsi="Arial" w:cs="Arial"/>
          <w:bCs/>
          <w:sz w:val="26"/>
          <w:szCs w:val="26"/>
          <w:lang w:val="es-ES"/>
        </w:rPr>
        <w:t>,</w:t>
      </w:r>
      <w:r w:rsidRPr="002D6683">
        <w:rPr>
          <w:rFonts w:ascii="Arial" w:eastAsia="Calibri" w:hAnsi="Arial" w:cs="Arial"/>
          <w:bCs/>
          <w:sz w:val="26"/>
          <w:szCs w:val="26"/>
          <w:lang w:val="es-ES"/>
        </w:rPr>
        <w:t xml:space="preserve"> por tratarse de actuaciones judiciales, se ti</w:t>
      </w:r>
      <w:r>
        <w:rPr>
          <w:rFonts w:ascii="Arial" w:eastAsia="Calibri" w:hAnsi="Arial" w:cs="Arial"/>
          <w:bCs/>
          <w:sz w:val="26"/>
          <w:szCs w:val="26"/>
          <w:lang w:val="es-ES"/>
        </w:rPr>
        <w:t xml:space="preserve">ene que: </w:t>
      </w:r>
    </w:p>
    <w:p w:rsidR="005C3444" w:rsidRPr="002D6683" w:rsidRDefault="005C3444" w:rsidP="005C3444">
      <w:pPr>
        <w:widowControl w:val="0"/>
        <w:numPr>
          <w:ilvl w:val="0"/>
          <w:numId w:val="9"/>
        </w:numPr>
        <w:spacing w:before="240" w:after="120" w:line="360" w:lineRule="auto"/>
        <w:ind w:left="1065" w:right="18"/>
        <w:contextualSpacing/>
        <w:jc w:val="both"/>
        <w:rPr>
          <w:rFonts w:ascii="Arial" w:eastAsia="Calibri" w:hAnsi="Arial" w:cs="Arial"/>
          <w:b/>
          <w:bCs/>
          <w:color w:val="000000"/>
          <w:sz w:val="26"/>
          <w:szCs w:val="26"/>
          <w:lang w:val="es-ES"/>
        </w:rPr>
      </w:pPr>
      <w:r>
        <w:rPr>
          <w:rFonts w:ascii="Arial" w:eastAsia="Calibri" w:hAnsi="Arial" w:cs="Arial"/>
          <w:bCs/>
          <w:color w:val="000000"/>
          <w:sz w:val="26"/>
          <w:szCs w:val="26"/>
          <w:lang w:val="es-ES"/>
        </w:rPr>
        <w:t>Mediante proveído de 04 cuatro de julio de 2017 dos mil diecisiete</w:t>
      </w:r>
      <w:r w:rsidRPr="002D6683">
        <w:rPr>
          <w:rFonts w:ascii="Arial" w:eastAsia="Calibri" w:hAnsi="Arial" w:cs="Arial"/>
          <w:bCs/>
          <w:color w:val="000000"/>
          <w:sz w:val="26"/>
          <w:szCs w:val="26"/>
          <w:lang w:val="es-ES"/>
        </w:rPr>
        <w:t>, se o</w:t>
      </w:r>
      <w:r>
        <w:rPr>
          <w:rFonts w:ascii="Arial" w:eastAsia="Calibri" w:hAnsi="Arial" w:cs="Arial"/>
          <w:bCs/>
          <w:color w:val="000000"/>
          <w:sz w:val="26"/>
          <w:szCs w:val="26"/>
          <w:lang w:val="es-ES"/>
        </w:rPr>
        <w:t>rdenó formar</w:t>
      </w:r>
      <w:r w:rsidRPr="002D6683">
        <w:rPr>
          <w:rFonts w:ascii="Arial" w:eastAsia="Calibri" w:hAnsi="Arial" w:cs="Arial"/>
          <w:bCs/>
          <w:color w:val="000000"/>
          <w:sz w:val="26"/>
          <w:szCs w:val="26"/>
          <w:lang w:val="es-ES"/>
        </w:rPr>
        <w:t xml:space="preserve"> el cuaderno de suspensión, y en ese mismo acto la Primera Instancia </w:t>
      </w:r>
      <w:r>
        <w:rPr>
          <w:rFonts w:ascii="Arial" w:eastAsia="Calibri" w:hAnsi="Arial" w:cs="Arial"/>
          <w:bCs/>
          <w:color w:val="000000"/>
          <w:sz w:val="26"/>
          <w:szCs w:val="26"/>
          <w:lang w:val="es-ES"/>
        </w:rPr>
        <w:t>negó</w:t>
      </w:r>
      <w:r w:rsidRPr="002D6683">
        <w:rPr>
          <w:rFonts w:ascii="Arial" w:eastAsia="Calibri" w:hAnsi="Arial" w:cs="Arial"/>
          <w:bCs/>
          <w:color w:val="000000"/>
          <w:sz w:val="26"/>
          <w:szCs w:val="26"/>
          <w:lang w:val="es-ES"/>
        </w:rPr>
        <w:t xml:space="preserve"> la suspensión provisional solicitada por la parte actora. </w:t>
      </w:r>
    </w:p>
    <w:p w:rsidR="005C3444" w:rsidRPr="00AC6462" w:rsidRDefault="005C3444" w:rsidP="005C3444">
      <w:pPr>
        <w:widowControl w:val="0"/>
        <w:numPr>
          <w:ilvl w:val="0"/>
          <w:numId w:val="9"/>
        </w:numPr>
        <w:spacing w:before="240" w:after="120" w:line="360" w:lineRule="auto"/>
        <w:ind w:left="1065" w:right="18"/>
        <w:contextualSpacing/>
        <w:jc w:val="both"/>
        <w:rPr>
          <w:rFonts w:ascii="Arial" w:eastAsia="Calibri" w:hAnsi="Arial" w:cs="Arial"/>
          <w:bCs/>
          <w:color w:val="000000"/>
          <w:sz w:val="26"/>
          <w:szCs w:val="26"/>
          <w:lang w:val="es-ES"/>
        </w:rPr>
      </w:pPr>
      <w:r>
        <w:rPr>
          <w:rFonts w:ascii="Arial" w:eastAsia="Calibri" w:hAnsi="Arial" w:cs="Arial"/>
          <w:bCs/>
          <w:color w:val="000000"/>
          <w:sz w:val="26"/>
          <w:szCs w:val="26"/>
          <w:lang w:val="es-ES"/>
        </w:rPr>
        <w:t xml:space="preserve">Por auto de 04 cuatro de octubre de 2017 dos mil diecisiete, se tuvo al Director General de la Policía Vial y a la Directora </w:t>
      </w:r>
      <w:r w:rsidRPr="00AC6462">
        <w:rPr>
          <w:rFonts w:ascii="Arial" w:eastAsia="Calibri" w:hAnsi="Arial" w:cs="Arial"/>
          <w:bCs/>
          <w:color w:val="000000"/>
          <w:sz w:val="26"/>
          <w:szCs w:val="26"/>
          <w:lang w:val="es-ES"/>
        </w:rPr>
        <w:t>Jurídica de la Secretaría de Vialidad y Transporte del Estado, rindiendo el informe que le fue requerido, por lo que se ordenó emitir la resolución de la suspensión definitiva.</w:t>
      </w:r>
      <w:r>
        <w:rPr>
          <w:rFonts w:ascii="Arial" w:eastAsia="Calibri" w:hAnsi="Arial" w:cs="Arial"/>
          <w:bCs/>
          <w:color w:val="000000"/>
          <w:sz w:val="26"/>
          <w:szCs w:val="26"/>
          <w:lang w:val="es-ES"/>
        </w:rPr>
        <w:t xml:space="preserve"> </w:t>
      </w:r>
    </w:p>
    <w:p w:rsidR="005C3444" w:rsidRPr="00B97809" w:rsidRDefault="005C3444" w:rsidP="005C3444">
      <w:pPr>
        <w:widowControl w:val="0"/>
        <w:numPr>
          <w:ilvl w:val="0"/>
          <w:numId w:val="9"/>
        </w:numPr>
        <w:spacing w:after="200" w:line="360" w:lineRule="auto"/>
        <w:ind w:left="1065" w:right="17"/>
        <w:contextualSpacing/>
        <w:jc w:val="both"/>
        <w:rPr>
          <w:rFonts w:ascii="Arial" w:eastAsia="Calibri" w:hAnsi="Arial" w:cs="Arial"/>
          <w:b/>
          <w:bCs/>
          <w:color w:val="000000"/>
          <w:sz w:val="26"/>
          <w:szCs w:val="26"/>
          <w:lang w:val="es-ES"/>
        </w:rPr>
      </w:pPr>
      <w:r>
        <w:rPr>
          <w:rFonts w:ascii="Arial" w:eastAsia="Calibri" w:hAnsi="Arial" w:cs="Arial"/>
          <w:bCs/>
          <w:color w:val="000000"/>
          <w:sz w:val="26"/>
          <w:szCs w:val="26"/>
          <w:lang w:val="es-ES"/>
        </w:rPr>
        <w:t>El 13 trece</w:t>
      </w:r>
      <w:r w:rsidRPr="002D6683">
        <w:rPr>
          <w:rFonts w:ascii="Arial" w:eastAsia="Calibri" w:hAnsi="Arial" w:cs="Arial"/>
          <w:bCs/>
          <w:color w:val="000000"/>
          <w:sz w:val="26"/>
          <w:szCs w:val="26"/>
          <w:lang w:val="es-ES"/>
        </w:rPr>
        <w:t xml:space="preserve"> de </w:t>
      </w:r>
      <w:r>
        <w:rPr>
          <w:rFonts w:ascii="Arial" w:eastAsia="Calibri" w:hAnsi="Arial" w:cs="Arial"/>
          <w:bCs/>
          <w:color w:val="000000"/>
          <w:sz w:val="26"/>
          <w:szCs w:val="26"/>
          <w:lang w:val="es-ES"/>
        </w:rPr>
        <w:t>jul</w:t>
      </w:r>
      <w:r w:rsidRPr="002D6683">
        <w:rPr>
          <w:rFonts w:ascii="Arial" w:eastAsia="Calibri" w:hAnsi="Arial" w:cs="Arial"/>
          <w:bCs/>
          <w:color w:val="000000"/>
          <w:sz w:val="26"/>
          <w:szCs w:val="26"/>
          <w:lang w:val="es-ES"/>
        </w:rPr>
        <w:t xml:space="preserve">io de 2018 dos mil dieciocho, el Magistrado de </w:t>
      </w:r>
      <w:r>
        <w:rPr>
          <w:rFonts w:ascii="Arial" w:eastAsia="Calibri" w:hAnsi="Arial" w:cs="Arial"/>
          <w:bCs/>
          <w:color w:val="000000"/>
          <w:sz w:val="26"/>
          <w:szCs w:val="26"/>
          <w:lang w:val="es-ES"/>
        </w:rPr>
        <w:t xml:space="preserve">la </w:t>
      </w:r>
      <w:r w:rsidRPr="002D6683">
        <w:rPr>
          <w:rFonts w:ascii="Arial" w:eastAsia="Calibri" w:hAnsi="Arial" w:cs="Arial"/>
          <w:bCs/>
          <w:color w:val="000000"/>
          <w:sz w:val="26"/>
          <w:szCs w:val="26"/>
          <w:lang w:val="es-ES"/>
        </w:rPr>
        <w:t>Primera Instancia, dictó la resolución recurrida, en</w:t>
      </w:r>
      <w:r>
        <w:rPr>
          <w:rFonts w:ascii="Arial" w:eastAsia="Calibri" w:hAnsi="Arial" w:cs="Arial"/>
          <w:bCs/>
          <w:color w:val="000000"/>
          <w:sz w:val="26"/>
          <w:szCs w:val="26"/>
          <w:lang w:val="es-ES"/>
        </w:rPr>
        <w:t xml:space="preserve"> la que determino lo siguiente: </w:t>
      </w:r>
      <w:r w:rsidRPr="002D6683">
        <w:rPr>
          <w:rFonts w:ascii="Arial" w:eastAsia="Calibri" w:hAnsi="Arial" w:cs="Arial"/>
          <w:bCs/>
          <w:color w:val="000000"/>
          <w:sz w:val="26"/>
          <w:szCs w:val="26"/>
          <w:lang w:val="es-ES"/>
        </w:rPr>
        <w:t>“…</w:t>
      </w:r>
      <w:r>
        <w:rPr>
          <w:rFonts w:ascii="Arial" w:eastAsia="Calibri" w:hAnsi="Arial" w:cs="Arial"/>
          <w:b/>
          <w:bCs/>
          <w:i/>
          <w:color w:val="000000"/>
          <w:lang w:val="es-ES"/>
        </w:rPr>
        <w:t xml:space="preserve">se niega la suspensión definitiva a </w:t>
      </w:r>
      <w:r w:rsidR="009C7774">
        <w:rPr>
          <w:rFonts w:ascii="Arial" w:eastAsia="Calibri" w:hAnsi="Arial" w:cs="Arial"/>
          <w:b/>
          <w:bCs/>
          <w:i/>
          <w:color w:val="000000"/>
          <w:lang w:val="es-ES"/>
        </w:rPr>
        <w:t>*********</w:t>
      </w:r>
      <w:r w:rsidRPr="008B0004">
        <w:rPr>
          <w:rFonts w:ascii="Arial" w:eastAsia="Calibri" w:hAnsi="Arial" w:cs="Arial"/>
          <w:b/>
          <w:bCs/>
          <w:i/>
          <w:color w:val="000000"/>
          <w:lang w:val="es-ES"/>
        </w:rPr>
        <w:t>,</w:t>
      </w:r>
      <w:r w:rsidRPr="000F49EB">
        <w:rPr>
          <w:rFonts w:ascii="Arial" w:eastAsia="Calibri" w:hAnsi="Arial" w:cs="Arial"/>
          <w:bCs/>
          <w:i/>
          <w:color w:val="000000"/>
          <w:lang w:val="es-ES"/>
        </w:rPr>
        <w:t xml:space="preserve"> </w:t>
      </w:r>
      <w:r>
        <w:rPr>
          <w:rFonts w:ascii="Arial" w:eastAsia="Calibri" w:hAnsi="Arial" w:cs="Arial"/>
          <w:bCs/>
          <w:i/>
          <w:color w:val="000000"/>
          <w:lang w:val="es-ES"/>
        </w:rPr>
        <w:t>para que siga prestando el servicio público de taxi con el vehículo marca Nissan, modelo 2005, motor GA16878934K, serie número 3N1EB31S3K356188, TIPO Sedan, en la población de la Villa de Etla, Oaxaca</w:t>
      </w:r>
      <w:r w:rsidRPr="000F49EB">
        <w:rPr>
          <w:rFonts w:ascii="Arial" w:eastAsia="Calibri" w:hAnsi="Arial" w:cs="Arial"/>
          <w:bCs/>
          <w:i/>
          <w:color w:val="000000"/>
          <w:lang w:val="es-ES"/>
        </w:rPr>
        <w:t xml:space="preserve">…”, </w:t>
      </w:r>
      <w:r w:rsidRPr="000F49EB">
        <w:rPr>
          <w:rFonts w:ascii="Arial" w:eastAsia="Calibri" w:hAnsi="Arial" w:cs="Arial"/>
          <w:bCs/>
          <w:color w:val="000000"/>
          <w:sz w:val="26"/>
          <w:szCs w:val="26"/>
          <w:lang w:val="es-ES"/>
        </w:rPr>
        <w:t>determinación que fue recurrida por el aquí inconforme.</w:t>
      </w:r>
    </w:p>
    <w:p w:rsidR="005C3444" w:rsidRDefault="005C3444" w:rsidP="005C3444">
      <w:pPr>
        <w:spacing w:before="240" w:after="200" w:line="360" w:lineRule="auto"/>
        <w:ind w:firstLine="567"/>
        <w:jc w:val="both"/>
        <w:rPr>
          <w:rFonts w:ascii="Arial" w:hAnsi="Arial" w:cs="Arial"/>
          <w:bCs/>
          <w:color w:val="000000"/>
          <w:sz w:val="26"/>
          <w:szCs w:val="26"/>
        </w:rPr>
      </w:pPr>
      <w:r w:rsidRPr="003A2041">
        <w:rPr>
          <w:rFonts w:ascii="Arial" w:hAnsi="Arial" w:cs="Arial"/>
          <w:bCs/>
          <w:color w:val="000000"/>
          <w:sz w:val="26"/>
          <w:szCs w:val="26"/>
        </w:rPr>
        <w:t>Ahora,</w:t>
      </w:r>
      <w:r w:rsidRPr="00F320F4">
        <w:rPr>
          <w:rFonts w:ascii="Arial" w:hAnsi="Arial" w:cs="Arial"/>
          <w:b/>
          <w:bCs/>
          <w:color w:val="000000"/>
          <w:sz w:val="26"/>
          <w:szCs w:val="26"/>
        </w:rPr>
        <w:t xml:space="preserve"> </w:t>
      </w:r>
      <w:r w:rsidRPr="00F320F4">
        <w:rPr>
          <w:rFonts w:ascii="Arial" w:hAnsi="Arial" w:cs="Arial"/>
          <w:bCs/>
          <w:color w:val="000000"/>
          <w:sz w:val="26"/>
          <w:szCs w:val="26"/>
        </w:rPr>
        <w:t xml:space="preserve">la suspensión constituye una medida cautelar procesal por la que se persigue que los efectos del acto demandado se paralicen </w:t>
      </w:r>
      <w:r w:rsidRPr="00F320F4">
        <w:rPr>
          <w:rFonts w:ascii="Arial" w:hAnsi="Arial" w:cs="Arial"/>
          <w:bCs/>
          <w:i/>
          <w:color w:val="000000"/>
          <w:sz w:val="26"/>
          <w:szCs w:val="26"/>
        </w:rPr>
        <w:t xml:space="preserve">temporalmente </w:t>
      </w:r>
      <w:r w:rsidRPr="00F320F4">
        <w:rPr>
          <w:rFonts w:ascii="Arial" w:hAnsi="Arial" w:cs="Arial"/>
          <w:bCs/>
          <w:color w:val="000000"/>
          <w:sz w:val="26"/>
          <w:szCs w:val="26"/>
        </w:rPr>
        <w:t xml:space="preserve">hasta en tanto se resuelva el fondo de la cuestión planteada al juzgador, con el objeto de evitar que </w:t>
      </w:r>
      <w:r>
        <w:rPr>
          <w:rFonts w:ascii="Arial" w:hAnsi="Arial" w:cs="Arial"/>
          <w:bCs/>
          <w:color w:val="000000"/>
          <w:sz w:val="26"/>
          <w:szCs w:val="26"/>
        </w:rPr>
        <w:t>el fondo</w:t>
      </w:r>
      <w:r w:rsidRPr="00F320F4">
        <w:rPr>
          <w:rFonts w:ascii="Arial" w:hAnsi="Arial" w:cs="Arial"/>
          <w:bCs/>
          <w:color w:val="000000"/>
          <w:sz w:val="26"/>
          <w:szCs w:val="26"/>
        </w:rPr>
        <w:t xml:space="preserve"> de la </w:t>
      </w:r>
      <w:r w:rsidRPr="00F320F4">
        <w:rPr>
          <w:rFonts w:ascii="Arial" w:hAnsi="Arial" w:cs="Arial"/>
          <w:bCs/>
          <w:color w:val="000000"/>
          <w:sz w:val="26"/>
          <w:szCs w:val="26"/>
        </w:rPr>
        <w:lastRenderedPageBreak/>
        <w:t xml:space="preserve">controversia quede sin materia y también para evitar daños irreparables o de </w:t>
      </w:r>
      <w:r>
        <w:rPr>
          <w:rFonts w:ascii="Arial" w:hAnsi="Arial" w:cs="Arial"/>
          <w:bCs/>
          <w:color w:val="000000"/>
          <w:sz w:val="26"/>
          <w:szCs w:val="26"/>
        </w:rPr>
        <w:t>difícil reparación al afectado.</w:t>
      </w:r>
    </w:p>
    <w:p w:rsidR="005C3444" w:rsidRDefault="005C3444" w:rsidP="005C3444">
      <w:pPr>
        <w:spacing w:before="240" w:line="360" w:lineRule="auto"/>
        <w:ind w:firstLine="567"/>
        <w:jc w:val="both"/>
        <w:rPr>
          <w:rFonts w:ascii="Arial" w:eastAsiaTheme="minorEastAsia" w:hAnsi="Arial" w:cs="Arial"/>
          <w:sz w:val="26"/>
          <w:szCs w:val="26"/>
          <w:lang w:eastAsia="es-MX"/>
        </w:rPr>
      </w:pPr>
      <w:r w:rsidRPr="00334355">
        <w:rPr>
          <w:rFonts w:ascii="Arial" w:eastAsiaTheme="minorEastAsia" w:hAnsi="Arial" w:cs="Arial"/>
          <w:sz w:val="26"/>
          <w:szCs w:val="26"/>
          <w:lang w:eastAsia="es-MX"/>
        </w:rPr>
        <w:t xml:space="preserve">En este sentido, si la primera instancia ya dictó la determinación que resuelve la suspensión definitiva sometida a su jurisdicción (el </w:t>
      </w:r>
      <w:r>
        <w:rPr>
          <w:rFonts w:ascii="Arial" w:eastAsia="Calibri" w:hAnsi="Arial" w:cs="Arial"/>
          <w:bCs/>
          <w:color w:val="000000"/>
          <w:sz w:val="26"/>
          <w:szCs w:val="26"/>
          <w:lang w:val="es-ES"/>
        </w:rPr>
        <w:t>13 trece</w:t>
      </w:r>
      <w:r w:rsidRPr="002D6683">
        <w:rPr>
          <w:rFonts w:ascii="Arial" w:eastAsia="Calibri" w:hAnsi="Arial" w:cs="Arial"/>
          <w:bCs/>
          <w:color w:val="000000"/>
          <w:sz w:val="26"/>
          <w:szCs w:val="26"/>
          <w:lang w:val="es-ES"/>
        </w:rPr>
        <w:t xml:space="preserve"> de </w:t>
      </w:r>
      <w:r>
        <w:rPr>
          <w:rFonts w:ascii="Arial" w:eastAsia="Calibri" w:hAnsi="Arial" w:cs="Arial"/>
          <w:bCs/>
          <w:color w:val="000000"/>
          <w:sz w:val="26"/>
          <w:szCs w:val="26"/>
          <w:lang w:val="es-ES"/>
        </w:rPr>
        <w:t>jul</w:t>
      </w:r>
      <w:r w:rsidRPr="002D6683">
        <w:rPr>
          <w:rFonts w:ascii="Arial" w:eastAsia="Calibri" w:hAnsi="Arial" w:cs="Arial"/>
          <w:bCs/>
          <w:color w:val="000000"/>
          <w:sz w:val="26"/>
          <w:szCs w:val="26"/>
          <w:lang w:val="es-ES"/>
        </w:rPr>
        <w:t>io de 2018 dos mil dieciocho</w:t>
      </w:r>
      <w:r w:rsidRPr="00334355">
        <w:rPr>
          <w:rFonts w:ascii="Arial" w:eastAsiaTheme="minorEastAsia" w:hAnsi="Arial" w:cs="Arial"/>
          <w:sz w:val="26"/>
          <w:szCs w:val="26"/>
          <w:lang w:eastAsia="es-MX"/>
        </w:rPr>
        <w:t>)</w:t>
      </w:r>
      <w:r>
        <w:rPr>
          <w:rFonts w:ascii="Arial" w:eastAsiaTheme="minorEastAsia" w:hAnsi="Arial" w:cs="Arial"/>
          <w:sz w:val="26"/>
          <w:szCs w:val="26"/>
          <w:lang w:eastAsia="es-MX"/>
        </w:rPr>
        <w:t xml:space="preserve">, entonces los efectos </w:t>
      </w:r>
      <w:r w:rsidRPr="00334355">
        <w:rPr>
          <w:rFonts w:ascii="Arial" w:eastAsiaTheme="minorEastAsia" w:hAnsi="Arial" w:cs="Arial"/>
          <w:sz w:val="26"/>
          <w:szCs w:val="26"/>
          <w:lang w:eastAsia="es-MX"/>
        </w:rPr>
        <w:t xml:space="preserve">temporales de la medida cautelar suspensión provisional resultan infructuosos en esta instancia de la secuela procesal, al haberse emitido la interlocutoria que resuelve el fondo de la </w:t>
      </w:r>
      <w:r>
        <w:rPr>
          <w:rFonts w:ascii="Arial" w:eastAsiaTheme="minorEastAsia" w:hAnsi="Arial" w:cs="Arial"/>
          <w:sz w:val="26"/>
          <w:szCs w:val="26"/>
          <w:lang w:eastAsia="es-MX"/>
        </w:rPr>
        <w:t>litis establecida.</w:t>
      </w:r>
    </w:p>
    <w:p w:rsidR="005C3444" w:rsidRDefault="005C3444" w:rsidP="005C3444">
      <w:pPr>
        <w:spacing w:before="240" w:line="360" w:lineRule="auto"/>
        <w:ind w:firstLine="567"/>
        <w:jc w:val="both"/>
        <w:rPr>
          <w:rFonts w:ascii="Arial" w:eastAsiaTheme="minorEastAsia" w:hAnsi="Arial" w:cs="Arial"/>
          <w:sz w:val="26"/>
          <w:szCs w:val="26"/>
          <w:lang w:eastAsia="es-MX"/>
        </w:rPr>
      </w:pPr>
      <w:r w:rsidRPr="00334355">
        <w:rPr>
          <w:rFonts w:ascii="Arial" w:eastAsiaTheme="minorEastAsia" w:hAnsi="Arial" w:cs="Arial"/>
          <w:sz w:val="26"/>
          <w:szCs w:val="26"/>
          <w:lang w:eastAsia="es-MX"/>
        </w:rPr>
        <w:t>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w:t>
      </w:r>
      <w:r>
        <w:rPr>
          <w:rFonts w:ascii="Arial" w:eastAsiaTheme="minorEastAsia" w:hAnsi="Arial" w:cs="Arial"/>
          <w:sz w:val="26"/>
          <w:szCs w:val="26"/>
          <w:lang w:eastAsia="es-MX"/>
        </w:rPr>
        <w:t>.</w:t>
      </w:r>
    </w:p>
    <w:p w:rsidR="005C3444" w:rsidRPr="00A11473" w:rsidRDefault="005C3444" w:rsidP="005C3444">
      <w:pPr>
        <w:spacing w:before="240" w:line="360" w:lineRule="auto"/>
        <w:ind w:firstLine="567"/>
        <w:jc w:val="both"/>
        <w:rPr>
          <w:rFonts w:ascii="Arial" w:eastAsiaTheme="minorEastAsia" w:hAnsi="Arial" w:cs="Arial"/>
          <w:sz w:val="26"/>
          <w:szCs w:val="26"/>
          <w:lang w:eastAsia="es-MX"/>
        </w:rPr>
      </w:pPr>
      <w:r w:rsidRPr="00F320F4">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5C3444" w:rsidRPr="00A11473" w:rsidRDefault="005C3444" w:rsidP="005C3444">
      <w:pPr>
        <w:spacing w:before="240" w:line="276" w:lineRule="auto"/>
        <w:ind w:left="567" w:right="616"/>
        <w:jc w:val="both"/>
        <w:rPr>
          <w:rFonts w:ascii="Arial" w:hAnsi="Arial" w:cs="Arial"/>
          <w:b/>
          <w:bCs/>
          <w:i/>
        </w:rPr>
      </w:pPr>
      <w:r w:rsidRPr="00A11473">
        <w:rPr>
          <w:rFonts w:ascii="Arial" w:hAnsi="Arial" w:cs="Arial"/>
          <w:b/>
          <w:bCs/>
          <w:i/>
        </w:rPr>
        <w:t xml:space="preserve">“CAMBIO DE SITUACIÓN JURÍDICA. REGLA GENERAL. </w:t>
      </w:r>
      <w:r w:rsidRPr="00A11473">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5C3444" w:rsidRPr="00E345EB" w:rsidRDefault="005C3444" w:rsidP="005C3444">
      <w:pPr>
        <w:spacing w:before="240" w:line="360" w:lineRule="auto"/>
        <w:ind w:firstLine="567"/>
        <w:jc w:val="both"/>
        <w:rPr>
          <w:rFonts w:ascii="Arial" w:hAnsi="Arial" w:cs="Arial"/>
          <w:bCs/>
          <w:sz w:val="26"/>
          <w:szCs w:val="26"/>
        </w:rPr>
      </w:pPr>
      <w:r w:rsidRPr="00334355">
        <w:rPr>
          <w:rFonts w:ascii="Arial" w:eastAsiaTheme="minorEastAsia" w:hAnsi="Arial" w:cs="Arial"/>
          <w:sz w:val="26"/>
          <w:szCs w:val="26"/>
          <w:lang w:eastAsia="es-MX"/>
        </w:rPr>
        <w:t>Por estas razones, como se apuntó en líneas precedentes, al haberse pronunciado la suspensión definitiva debe decretarse sin materia el presente medio de defensa, virtud que la paralización o continuación de sus efectos del acto impugnado ya no de</w:t>
      </w:r>
      <w:r>
        <w:rPr>
          <w:rFonts w:ascii="Arial" w:eastAsiaTheme="minorEastAsia" w:hAnsi="Arial" w:cs="Arial"/>
          <w:sz w:val="26"/>
          <w:szCs w:val="26"/>
          <w:lang w:eastAsia="es-MX"/>
        </w:rPr>
        <w:t xml:space="preserve">pende de la </w:t>
      </w:r>
      <w:r w:rsidRPr="00A11473">
        <w:rPr>
          <w:rFonts w:ascii="Arial" w:eastAsiaTheme="minorEastAsia" w:hAnsi="Arial" w:cs="Arial"/>
          <w:sz w:val="26"/>
          <w:szCs w:val="26"/>
          <w:lang w:eastAsia="es-MX"/>
        </w:rPr>
        <w:t>suspensional</w:t>
      </w:r>
      <w:r>
        <w:rPr>
          <w:rFonts w:ascii="Arial" w:eastAsiaTheme="minorEastAsia" w:hAnsi="Arial" w:cs="Arial"/>
          <w:sz w:val="26"/>
          <w:szCs w:val="26"/>
          <w:lang w:eastAsia="es-MX"/>
        </w:rPr>
        <w:t xml:space="preserve"> </w:t>
      </w:r>
      <w:r w:rsidRPr="00334355">
        <w:rPr>
          <w:rFonts w:ascii="Arial" w:eastAsiaTheme="minorEastAsia" w:hAnsi="Arial" w:cs="Arial"/>
          <w:sz w:val="26"/>
          <w:szCs w:val="26"/>
          <w:lang w:eastAsia="es-MX"/>
        </w:rPr>
        <w:t>solicitada</w:t>
      </w:r>
      <w:r>
        <w:rPr>
          <w:rFonts w:ascii="Arial" w:eastAsiaTheme="minorEastAsia" w:hAnsi="Arial" w:cs="Arial"/>
          <w:sz w:val="26"/>
          <w:szCs w:val="26"/>
          <w:lang w:eastAsia="es-MX"/>
        </w:rPr>
        <w:t>,</w:t>
      </w:r>
      <w:r w:rsidRPr="00334355">
        <w:rPr>
          <w:rFonts w:ascii="Arial" w:eastAsiaTheme="minorEastAsia" w:hAnsi="Arial" w:cs="Arial"/>
          <w:sz w:val="26"/>
          <w:szCs w:val="26"/>
          <w:lang w:eastAsia="es-MX"/>
        </w:rPr>
        <w:t xml:space="preserve"> sino de la resolución definitiva que no es materia del presente medio de defensa, por lo que no puede afectarse </w:t>
      </w:r>
      <w:r w:rsidRPr="00334355">
        <w:rPr>
          <w:rFonts w:ascii="Arial" w:eastAsiaTheme="minorEastAsia" w:hAnsi="Arial" w:cs="Arial"/>
          <w:sz w:val="26"/>
          <w:szCs w:val="26"/>
          <w:lang w:eastAsia="es-MX"/>
        </w:rPr>
        <w:lastRenderedPageBreak/>
        <w:t>al resolverse este recurso.</w:t>
      </w:r>
      <w:r>
        <w:rPr>
          <w:rFonts w:ascii="Arial" w:eastAsiaTheme="minorEastAsia" w:hAnsi="Arial" w:cs="Arial"/>
          <w:sz w:val="26"/>
          <w:szCs w:val="26"/>
          <w:lang w:eastAsia="es-MX"/>
        </w:rPr>
        <w:t xml:space="preserve"> </w:t>
      </w:r>
      <w:r>
        <w:rPr>
          <w:rFonts w:ascii="Arial" w:hAnsi="Arial" w:cs="Arial"/>
          <w:bCs/>
          <w:sz w:val="26"/>
          <w:szCs w:val="26"/>
        </w:rPr>
        <w:t xml:space="preserve">Esta consideración encuentra sustento por identidad en el tema en la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p>
    <w:p w:rsidR="005C3444" w:rsidRPr="00A11473" w:rsidRDefault="005C3444" w:rsidP="005C3444">
      <w:pPr>
        <w:spacing w:before="240" w:line="276" w:lineRule="auto"/>
        <w:ind w:left="567" w:right="616"/>
        <w:jc w:val="both"/>
        <w:rPr>
          <w:rFonts w:ascii="Arial" w:hAnsi="Arial" w:cs="Arial"/>
          <w:bCs/>
          <w:i/>
        </w:rPr>
      </w:pPr>
      <w:r w:rsidRPr="00A11473">
        <w:rPr>
          <w:rFonts w:ascii="Arial" w:hAnsi="Arial" w:cs="Arial"/>
          <w:bCs/>
          <w:i/>
        </w:rPr>
        <w:t>“</w:t>
      </w:r>
      <w:r w:rsidRPr="00A11473">
        <w:rPr>
          <w:rFonts w:ascii="Arial" w:hAnsi="Arial" w:cs="Arial"/>
          <w:b/>
          <w:bCs/>
          <w:i/>
        </w:rPr>
        <w:t>QUEJA SIN MATERIA</w:t>
      </w:r>
      <w:r w:rsidRPr="00A11473">
        <w:rPr>
          <w:rFonts w:ascii="Arial" w:hAnsi="Arial" w:cs="Arial"/>
          <w:bCs/>
          <w:i/>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p>
    <w:p w:rsidR="005C3444" w:rsidRDefault="005C3444" w:rsidP="005C3444">
      <w:pPr>
        <w:spacing w:before="240" w:line="360" w:lineRule="auto"/>
        <w:ind w:firstLine="567"/>
        <w:jc w:val="both"/>
        <w:rPr>
          <w:rFonts w:ascii="Arial" w:eastAsiaTheme="minorEastAsia" w:hAnsi="Arial" w:cs="Arial"/>
          <w:sz w:val="26"/>
          <w:szCs w:val="26"/>
          <w:lang w:eastAsia="es-MX"/>
        </w:rPr>
      </w:pPr>
      <w:r w:rsidRPr="00334355">
        <w:rPr>
          <w:rFonts w:ascii="Arial" w:eastAsiaTheme="minorEastAsia" w:hAnsi="Arial" w:cs="Arial"/>
          <w:sz w:val="26"/>
          <w:szCs w:val="26"/>
          <w:lang w:eastAsia="es-MX"/>
        </w:rPr>
        <w:t>De esta manera, la nueva situación jurídica bajo la cual se rigen ahora las partes, constituye un obstáculo respecto al análisis de la legalidad o ilegalidad de la determinación que negó la suspensión provisional</w:t>
      </w:r>
      <w:r>
        <w:rPr>
          <w:rFonts w:ascii="Arial" w:eastAsiaTheme="minorEastAsia" w:hAnsi="Arial" w:cs="Arial"/>
          <w:sz w:val="26"/>
          <w:szCs w:val="26"/>
          <w:lang w:eastAsia="es-MX"/>
        </w:rPr>
        <w:t>.</w:t>
      </w:r>
    </w:p>
    <w:p w:rsidR="00DF17D2" w:rsidRDefault="005C3444" w:rsidP="00DF17D2">
      <w:pPr>
        <w:spacing w:before="240" w:line="360" w:lineRule="auto"/>
        <w:ind w:firstLine="567"/>
        <w:jc w:val="both"/>
        <w:rPr>
          <w:rFonts w:ascii="Arial" w:eastAsiaTheme="minorEastAsia" w:hAnsi="Arial" w:cs="Arial"/>
          <w:sz w:val="26"/>
          <w:szCs w:val="26"/>
          <w:lang w:eastAsia="es-MX"/>
        </w:rPr>
      </w:pPr>
      <w:r w:rsidRPr="00334355">
        <w:rPr>
          <w:rFonts w:ascii="Arial" w:eastAsiaTheme="minorEastAsia" w:hAnsi="Arial" w:cs="Arial"/>
          <w:sz w:val="26"/>
          <w:szCs w:val="26"/>
          <w:lang w:eastAsia="es-MX"/>
        </w:rPr>
        <w:t>Por tanto, no sería factible, ni jurídica ni materialmente, restituir o negar al recur</w:t>
      </w:r>
      <w:r>
        <w:rPr>
          <w:rFonts w:ascii="Arial" w:eastAsiaTheme="minorEastAsia" w:hAnsi="Arial" w:cs="Arial"/>
          <w:sz w:val="26"/>
          <w:szCs w:val="26"/>
          <w:lang w:eastAsia="es-MX"/>
        </w:rPr>
        <w:t xml:space="preserve">rente, los derechos violentados </w:t>
      </w:r>
      <w:r w:rsidRPr="00334355">
        <w:rPr>
          <w:rFonts w:ascii="Arial" w:eastAsiaTheme="minorEastAsia" w:hAnsi="Arial" w:cs="Arial"/>
          <w:sz w:val="26"/>
          <w:szCs w:val="26"/>
          <w:lang w:eastAsia="es-MX"/>
        </w:rPr>
        <w:t>por tal determinación, aun siéndole favorable la resolución que en el presente recurso llegare a dictarse, pues no podría retrotraerse en sus efectos sin modificar la nueva situación que rige el trámite de la medida cautelar; pues la suspensión, se reitera, tiene el carácter de temporal hasta en tanto se dicte la sentencia que decida el fondo del asunto</w:t>
      </w:r>
      <w:r>
        <w:rPr>
          <w:rFonts w:ascii="Arial" w:eastAsiaTheme="minorEastAsia" w:hAnsi="Arial" w:cs="Arial"/>
          <w:sz w:val="26"/>
          <w:szCs w:val="26"/>
          <w:lang w:eastAsia="es-MX"/>
        </w:rPr>
        <w:t>.</w:t>
      </w:r>
    </w:p>
    <w:p w:rsidR="005C3444" w:rsidRDefault="005C3444" w:rsidP="00DF17D2">
      <w:pPr>
        <w:spacing w:line="360" w:lineRule="auto"/>
        <w:ind w:firstLine="567"/>
        <w:jc w:val="both"/>
        <w:rPr>
          <w:rFonts w:ascii="Arial" w:hAnsi="Arial" w:cs="Arial"/>
          <w:sz w:val="26"/>
          <w:szCs w:val="26"/>
        </w:rPr>
      </w:pPr>
      <w:r w:rsidRPr="00A84966">
        <w:rPr>
          <w:rFonts w:ascii="Arial" w:hAnsi="Arial" w:cs="Arial"/>
          <w:bCs/>
          <w:sz w:val="26"/>
          <w:szCs w:val="26"/>
        </w:rPr>
        <w:t xml:space="preserve">En consecuencia, se </w:t>
      </w:r>
      <w:r w:rsidRPr="00A84966">
        <w:rPr>
          <w:rFonts w:ascii="Arial" w:hAnsi="Arial" w:cs="Arial"/>
          <w:b/>
          <w:bCs/>
          <w:sz w:val="26"/>
          <w:szCs w:val="26"/>
        </w:rPr>
        <w:t xml:space="preserve">DEJA SIN MATERIA </w:t>
      </w:r>
      <w:r w:rsidRPr="00A84966">
        <w:rPr>
          <w:rFonts w:ascii="Arial" w:hAnsi="Arial" w:cs="Arial"/>
          <w:bCs/>
          <w:sz w:val="26"/>
          <w:szCs w:val="26"/>
        </w:rPr>
        <w:t>el presente recurso de revisión y</w:t>
      </w:r>
      <w:r w:rsidRPr="00A84966">
        <w:rPr>
          <w:rFonts w:ascii="Arial" w:eastAsia="Calibri" w:hAnsi="Arial" w:cs="Arial"/>
          <w:bCs/>
          <w:sz w:val="26"/>
          <w:szCs w:val="26"/>
        </w:rPr>
        <w:t xml:space="preserve"> </w:t>
      </w:r>
      <w:r w:rsidRPr="00A84966">
        <w:rPr>
          <w:rFonts w:ascii="Arial" w:hAnsi="Arial" w:cs="Arial"/>
          <w:sz w:val="26"/>
          <w:szCs w:val="26"/>
        </w:rPr>
        <w:t>con fundamento en los artículos 207 y 208 de la Ley de Justicia Administrativa para el Estado,</w:t>
      </w:r>
      <w:r w:rsidR="00DF17D2">
        <w:rPr>
          <w:rFonts w:ascii="Arial" w:hAnsi="Arial" w:cs="Arial"/>
          <w:sz w:val="26"/>
          <w:szCs w:val="26"/>
        </w:rPr>
        <w:t xml:space="preserve">  vigente al inicio del juicio principal,</w:t>
      </w:r>
      <w:r w:rsidRPr="00A84966">
        <w:rPr>
          <w:rFonts w:ascii="Arial" w:hAnsi="Arial" w:cs="Arial"/>
          <w:sz w:val="26"/>
          <w:szCs w:val="26"/>
        </w:rPr>
        <w:t xml:space="preserve"> </w:t>
      </w:r>
      <w:r>
        <w:rPr>
          <w:rFonts w:ascii="Arial" w:hAnsi="Arial" w:cs="Arial"/>
          <w:sz w:val="26"/>
          <w:szCs w:val="26"/>
        </w:rPr>
        <w:t>se:</w:t>
      </w:r>
    </w:p>
    <w:p w:rsidR="005C3444" w:rsidRPr="005C3444" w:rsidRDefault="005C3444" w:rsidP="005C3444">
      <w:pPr>
        <w:spacing w:line="360" w:lineRule="auto"/>
        <w:ind w:firstLine="567"/>
        <w:jc w:val="center"/>
        <w:rPr>
          <w:rFonts w:ascii="Arial" w:hAnsi="Arial" w:cs="Arial"/>
          <w:sz w:val="26"/>
          <w:szCs w:val="26"/>
        </w:rPr>
      </w:pPr>
      <w:r>
        <w:rPr>
          <w:rFonts w:ascii="Arial" w:eastAsia="Calibri" w:hAnsi="Arial" w:cs="Arial"/>
          <w:b/>
          <w:bCs/>
          <w:sz w:val="26"/>
          <w:szCs w:val="26"/>
        </w:rPr>
        <w:t>R E S U E L V E:</w:t>
      </w:r>
    </w:p>
    <w:p w:rsidR="005C3444" w:rsidRDefault="005C3444" w:rsidP="005C3444">
      <w:pPr>
        <w:spacing w:line="360" w:lineRule="auto"/>
        <w:ind w:firstLine="567"/>
        <w:jc w:val="both"/>
        <w:rPr>
          <w:rFonts w:ascii="Arial" w:hAnsi="Arial" w:cs="Arial"/>
          <w:b/>
          <w:sz w:val="26"/>
          <w:szCs w:val="26"/>
        </w:rPr>
      </w:pPr>
    </w:p>
    <w:p w:rsidR="005C3444" w:rsidRDefault="005C3444" w:rsidP="005C3444">
      <w:pPr>
        <w:spacing w:line="360" w:lineRule="auto"/>
        <w:ind w:firstLine="567"/>
        <w:jc w:val="both"/>
        <w:rPr>
          <w:rFonts w:ascii="Arial" w:hAnsi="Arial" w:cs="Arial"/>
          <w:sz w:val="26"/>
          <w:szCs w:val="26"/>
        </w:rPr>
      </w:pPr>
      <w:r w:rsidRPr="00A84966">
        <w:rPr>
          <w:rFonts w:ascii="Arial" w:hAnsi="Arial" w:cs="Arial"/>
          <w:b/>
          <w:sz w:val="26"/>
          <w:szCs w:val="26"/>
        </w:rPr>
        <w:t>PRIMERO</w:t>
      </w:r>
      <w:r w:rsidRPr="00AF2B73">
        <w:rPr>
          <w:rFonts w:ascii="Arial" w:hAnsi="Arial" w:cs="Arial"/>
          <w:b/>
          <w:sz w:val="26"/>
          <w:szCs w:val="26"/>
        </w:rPr>
        <w:t>.</w:t>
      </w:r>
      <w:r w:rsidR="00CA3AC7">
        <w:rPr>
          <w:rFonts w:ascii="Arial" w:hAnsi="Arial" w:cs="Arial"/>
          <w:b/>
          <w:sz w:val="26"/>
          <w:szCs w:val="26"/>
        </w:rPr>
        <w:t>-</w:t>
      </w:r>
      <w:r w:rsidRPr="00A84966">
        <w:rPr>
          <w:rFonts w:ascii="Arial" w:hAnsi="Arial" w:cs="Arial"/>
          <w:sz w:val="26"/>
          <w:szCs w:val="26"/>
        </w:rPr>
        <w:t xml:space="preserve"> </w:t>
      </w:r>
      <w:r w:rsidRPr="00A84966">
        <w:rPr>
          <w:rFonts w:ascii="Arial" w:eastAsia="Calibri" w:hAnsi="Arial" w:cs="Arial"/>
          <w:sz w:val="26"/>
          <w:szCs w:val="26"/>
        </w:rPr>
        <w:t xml:space="preserve">Se </w:t>
      </w:r>
      <w:r w:rsidRPr="00A84966">
        <w:rPr>
          <w:rFonts w:ascii="Arial" w:eastAsia="Calibri" w:hAnsi="Arial" w:cs="Arial"/>
          <w:b/>
          <w:sz w:val="26"/>
          <w:szCs w:val="26"/>
        </w:rPr>
        <w:t>DECLARA SIN MATERIA</w:t>
      </w:r>
      <w:r w:rsidRPr="00A84966">
        <w:rPr>
          <w:rFonts w:ascii="Arial" w:eastAsia="Calibri" w:hAnsi="Arial" w:cs="Arial"/>
          <w:bCs/>
          <w:sz w:val="26"/>
          <w:szCs w:val="26"/>
        </w:rPr>
        <w:t xml:space="preserve"> el recurso de revisión interp</w:t>
      </w:r>
      <w:r>
        <w:rPr>
          <w:rFonts w:ascii="Arial" w:eastAsia="Calibri" w:hAnsi="Arial" w:cs="Arial"/>
          <w:bCs/>
          <w:sz w:val="26"/>
          <w:szCs w:val="26"/>
        </w:rPr>
        <w:t>uesto en contra del acuerdo</w:t>
      </w:r>
      <w:r w:rsidRPr="00A84966">
        <w:rPr>
          <w:rFonts w:ascii="Arial" w:hAnsi="Arial" w:cs="Arial"/>
          <w:sz w:val="26"/>
          <w:szCs w:val="26"/>
        </w:rPr>
        <w:t xml:space="preserve"> de </w:t>
      </w:r>
      <w:r>
        <w:rPr>
          <w:rFonts w:ascii="Arial" w:hAnsi="Arial" w:cs="Arial"/>
          <w:sz w:val="26"/>
          <w:szCs w:val="26"/>
        </w:rPr>
        <w:t>04 cuatro de julio de 2017 dos mil diecisiete</w:t>
      </w:r>
      <w:r w:rsidRPr="00A84966">
        <w:rPr>
          <w:rFonts w:ascii="Arial" w:hAnsi="Arial" w:cs="Arial"/>
          <w:sz w:val="26"/>
          <w:szCs w:val="26"/>
        </w:rPr>
        <w:t>,</w:t>
      </w:r>
      <w:r w:rsidRPr="00A84966">
        <w:rPr>
          <w:rFonts w:ascii="Arial" w:eastAsia="Times New Roman" w:hAnsi="Arial" w:cs="Arial"/>
          <w:sz w:val="26"/>
          <w:szCs w:val="26"/>
          <w:lang w:eastAsia="es-ES"/>
        </w:rPr>
        <w:t xml:space="preserve"> por las razones expuestas en el Considerando Tercero</w:t>
      </w:r>
      <w:r w:rsidRPr="00A84966">
        <w:rPr>
          <w:rFonts w:ascii="Arial" w:hAnsi="Arial" w:cs="Arial"/>
          <w:sz w:val="26"/>
          <w:szCs w:val="26"/>
        </w:rPr>
        <w:t>.</w:t>
      </w:r>
    </w:p>
    <w:p w:rsidR="005C3444" w:rsidRDefault="005C3444" w:rsidP="005C3444">
      <w:pPr>
        <w:spacing w:line="360" w:lineRule="auto"/>
        <w:ind w:firstLine="567"/>
        <w:jc w:val="both"/>
        <w:rPr>
          <w:rFonts w:ascii="Arial" w:hAnsi="Arial" w:cs="Arial"/>
          <w:sz w:val="26"/>
          <w:szCs w:val="26"/>
        </w:rPr>
      </w:pPr>
    </w:p>
    <w:p w:rsidR="005C3444" w:rsidRPr="00D236BE" w:rsidRDefault="005C3444" w:rsidP="00D236BE">
      <w:pPr>
        <w:spacing w:line="360" w:lineRule="auto"/>
        <w:ind w:firstLine="567"/>
        <w:jc w:val="both"/>
        <w:rPr>
          <w:rFonts w:ascii="Arial" w:eastAsia="Calibri" w:hAnsi="Arial" w:cs="Arial"/>
          <w:b/>
          <w:bCs/>
          <w:sz w:val="26"/>
          <w:szCs w:val="26"/>
        </w:rPr>
      </w:pPr>
      <w:r w:rsidRPr="00A84966">
        <w:rPr>
          <w:rFonts w:ascii="Arial" w:eastAsia="Calibri" w:hAnsi="Arial" w:cs="Arial"/>
          <w:b/>
          <w:bCs/>
          <w:sz w:val="26"/>
          <w:szCs w:val="26"/>
        </w:rPr>
        <w:t>SEGUNDO.</w:t>
      </w:r>
      <w:r w:rsidR="00CA3AC7">
        <w:rPr>
          <w:rFonts w:ascii="Arial" w:eastAsia="Calibri" w:hAnsi="Arial" w:cs="Arial"/>
          <w:b/>
          <w:bCs/>
          <w:sz w:val="26"/>
          <w:szCs w:val="26"/>
        </w:rPr>
        <w:t>-</w:t>
      </w:r>
      <w:r w:rsidRPr="00A84966">
        <w:rPr>
          <w:rFonts w:ascii="Arial" w:eastAsia="Calibri" w:hAnsi="Arial" w:cs="Arial"/>
          <w:bCs/>
          <w:sz w:val="26"/>
          <w:szCs w:val="26"/>
        </w:rPr>
        <w:t xml:space="preserve"> </w:t>
      </w:r>
      <w:r w:rsidRPr="00A84966">
        <w:rPr>
          <w:rFonts w:ascii="Arial" w:eastAsia="Calibri" w:hAnsi="Arial" w:cs="Arial"/>
          <w:b/>
          <w:bCs/>
          <w:sz w:val="26"/>
          <w:szCs w:val="26"/>
        </w:rPr>
        <w:t>NOTIFÍQUESE Y CÚMPLASE;</w:t>
      </w:r>
      <w:r w:rsidRPr="00A84966">
        <w:rPr>
          <w:rFonts w:ascii="Arial" w:eastAsia="Calibri" w:hAnsi="Arial" w:cs="Arial"/>
          <w:bCs/>
          <w:sz w:val="26"/>
          <w:szCs w:val="26"/>
        </w:rPr>
        <w:t xml:space="preserve"> con copia certificada de la presente resolución, vuelvan</w:t>
      </w:r>
      <w:r w:rsidRPr="00A84966">
        <w:rPr>
          <w:rFonts w:ascii="Arial" w:eastAsia="Calibri" w:hAnsi="Arial" w:cs="Arial"/>
          <w:b/>
          <w:bCs/>
          <w:sz w:val="26"/>
          <w:szCs w:val="26"/>
        </w:rPr>
        <w:t xml:space="preserve"> </w:t>
      </w:r>
      <w:r w:rsidRPr="00A84966">
        <w:rPr>
          <w:rFonts w:ascii="Arial" w:eastAsia="Calibri" w:hAnsi="Arial" w:cs="Arial"/>
          <w:bCs/>
          <w:sz w:val="26"/>
          <w:szCs w:val="26"/>
        </w:rPr>
        <w:t xml:space="preserve">las constancias remitidas a la </w:t>
      </w:r>
      <w:r>
        <w:rPr>
          <w:rFonts w:ascii="Arial" w:eastAsia="Calibri" w:hAnsi="Arial" w:cs="Arial"/>
          <w:bCs/>
          <w:sz w:val="26"/>
          <w:szCs w:val="26"/>
        </w:rPr>
        <w:t xml:space="preserve">Cuarta </w:t>
      </w:r>
      <w:r w:rsidRPr="00A84966">
        <w:rPr>
          <w:rFonts w:ascii="Arial" w:eastAsia="Calibri" w:hAnsi="Arial" w:cs="Arial"/>
          <w:bCs/>
          <w:sz w:val="26"/>
          <w:szCs w:val="26"/>
        </w:rPr>
        <w:lastRenderedPageBreak/>
        <w:t>Sala Unitaria de este Tribunal, y en su oportunidad archívese el cuaderno de revisión como asunto concluido.</w:t>
      </w:r>
    </w:p>
    <w:p w:rsidR="005C3444" w:rsidRDefault="005C3444" w:rsidP="005C3444">
      <w:pPr>
        <w:spacing w:line="360" w:lineRule="auto"/>
        <w:ind w:firstLine="567"/>
        <w:jc w:val="both"/>
        <w:rPr>
          <w:rFonts w:ascii="Arial" w:eastAsia="Calibri" w:hAnsi="Arial" w:cs="Arial"/>
          <w:bCs/>
          <w:sz w:val="26"/>
          <w:szCs w:val="26"/>
        </w:rPr>
      </w:pPr>
    </w:p>
    <w:p w:rsidR="005C3444" w:rsidRDefault="005C3444" w:rsidP="005C3444">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w:t>
      </w:r>
      <w:r w:rsidR="00DF17D2">
        <w:rPr>
          <w:rFonts w:ascii="Arial" w:hAnsi="Arial" w:cs="Arial"/>
          <w:sz w:val="26"/>
          <w:szCs w:val="26"/>
        </w:rPr>
        <w:t>da María Elena Villa de Jarquín;</w:t>
      </w:r>
      <w:r>
        <w:rPr>
          <w:rFonts w:ascii="Arial" w:hAnsi="Arial" w:cs="Arial"/>
          <w:sz w:val="26"/>
          <w:szCs w:val="26"/>
        </w:rPr>
        <w:t xml:space="preserve"> quienes actúan con la Secretaria General de Acuerdos de este Tribunal, que autoriza y da fe.</w:t>
      </w:r>
    </w:p>
    <w:p w:rsidR="005C3444" w:rsidRDefault="005C3444" w:rsidP="005C3444">
      <w:pPr>
        <w:spacing w:line="360" w:lineRule="auto"/>
        <w:ind w:firstLine="708"/>
        <w:jc w:val="both"/>
        <w:rPr>
          <w:rFonts w:ascii="Arial" w:hAnsi="Arial" w:cs="Arial"/>
          <w:sz w:val="26"/>
          <w:szCs w:val="26"/>
        </w:rPr>
      </w:pPr>
    </w:p>
    <w:p w:rsidR="00C616F5" w:rsidRDefault="00C616F5" w:rsidP="005C3444">
      <w:pPr>
        <w:spacing w:line="360" w:lineRule="auto"/>
        <w:ind w:firstLine="708"/>
        <w:jc w:val="both"/>
        <w:rPr>
          <w:rFonts w:ascii="Arial" w:hAnsi="Arial" w:cs="Arial"/>
          <w:sz w:val="26"/>
          <w:szCs w:val="26"/>
        </w:rPr>
      </w:pPr>
    </w:p>
    <w:p w:rsidR="00C616F5" w:rsidRDefault="00C616F5" w:rsidP="005C3444">
      <w:pPr>
        <w:spacing w:line="360" w:lineRule="auto"/>
        <w:ind w:firstLine="708"/>
        <w:jc w:val="both"/>
        <w:rPr>
          <w:rFonts w:ascii="Arial" w:hAnsi="Arial" w:cs="Arial"/>
          <w:sz w:val="26"/>
          <w:szCs w:val="26"/>
        </w:rPr>
      </w:pPr>
    </w:p>
    <w:p w:rsidR="005C3444" w:rsidRDefault="005C3444" w:rsidP="005C3444">
      <w:pPr>
        <w:spacing w:line="360" w:lineRule="auto"/>
        <w:ind w:firstLine="708"/>
        <w:jc w:val="both"/>
        <w:rPr>
          <w:rFonts w:ascii="Arial" w:hAnsi="Arial" w:cs="Arial"/>
          <w:sz w:val="26"/>
          <w:szCs w:val="26"/>
        </w:rPr>
      </w:pPr>
    </w:p>
    <w:p w:rsidR="005C3444" w:rsidRDefault="005C3444" w:rsidP="005C3444">
      <w:pPr>
        <w:jc w:val="center"/>
        <w:rPr>
          <w:rFonts w:ascii="Arial" w:eastAsia="Calibri" w:hAnsi="Arial" w:cs="Arial"/>
          <w:sz w:val="26"/>
          <w:szCs w:val="26"/>
        </w:rPr>
      </w:pPr>
    </w:p>
    <w:p w:rsidR="005C3444" w:rsidRDefault="005C3444" w:rsidP="005C3444">
      <w:pPr>
        <w:jc w:val="center"/>
        <w:rPr>
          <w:rFonts w:ascii="Arial" w:hAnsi="Arial" w:cs="Arial"/>
          <w:sz w:val="26"/>
          <w:szCs w:val="26"/>
        </w:rPr>
      </w:pPr>
      <w:r>
        <w:rPr>
          <w:rFonts w:ascii="Arial" w:hAnsi="Arial" w:cs="Arial"/>
          <w:sz w:val="26"/>
          <w:szCs w:val="26"/>
        </w:rPr>
        <w:t>MAGISTRADO ADRIÁN QUIROGA AVENDAÑO.</w:t>
      </w:r>
    </w:p>
    <w:p w:rsidR="005C3444" w:rsidRDefault="005C3444" w:rsidP="005C3444">
      <w:pPr>
        <w:jc w:val="center"/>
        <w:rPr>
          <w:rFonts w:ascii="Arial" w:hAnsi="Arial" w:cs="Arial"/>
          <w:sz w:val="26"/>
          <w:szCs w:val="26"/>
        </w:rPr>
      </w:pPr>
      <w:r>
        <w:rPr>
          <w:rFonts w:ascii="Arial" w:hAnsi="Arial" w:cs="Arial"/>
          <w:sz w:val="26"/>
          <w:szCs w:val="26"/>
        </w:rPr>
        <w:t>PRESIDENTE</w:t>
      </w:r>
    </w:p>
    <w:p w:rsidR="005C3444" w:rsidRDefault="005C3444" w:rsidP="005C3444">
      <w:pPr>
        <w:rPr>
          <w:rFonts w:ascii="Arial" w:hAnsi="Arial" w:cs="Arial"/>
          <w:sz w:val="26"/>
          <w:szCs w:val="26"/>
        </w:rPr>
      </w:pPr>
    </w:p>
    <w:p w:rsidR="005C3444" w:rsidRDefault="005C3444" w:rsidP="005C3444">
      <w:pPr>
        <w:jc w:val="center"/>
        <w:rPr>
          <w:rFonts w:ascii="Arial" w:hAnsi="Arial" w:cs="Arial"/>
          <w:sz w:val="26"/>
          <w:szCs w:val="26"/>
        </w:rPr>
      </w:pPr>
    </w:p>
    <w:p w:rsidR="005C3444" w:rsidRDefault="005C3444" w:rsidP="005C3444">
      <w:pPr>
        <w:jc w:val="center"/>
        <w:rPr>
          <w:rFonts w:ascii="Arial" w:hAnsi="Arial" w:cs="Arial"/>
          <w:sz w:val="26"/>
          <w:szCs w:val="26"/>
        </w:rPr>
      </w:pPr>
    </w:p>
    <w:p w:rsidR="005C3444" w:rsidRDefault="005C3444" w:rsidP="005C3444">
      <w:pPr>
        <w:jc w:val="center"/>
        <w:rPr>
          <w:rFonts w:ascii="Arial" w:hAnsi="Arial" w:cs="Arial"/>
          <w:sz w:val="26"/>
          <w:szCs w:val="26"/>
        </w:rPr>
      </w:pPr>
    </w:p>
    <w:p w:rsidR="005C3444" w:rsidRDefault="005C3444" w:rsidP="005C3444">
      <w:pPr>
        <w:jc w:val="center"/>
        <w:rPr>
          <w:rFonts w:ascii="Arial" w:hAnsi="Arial" w:cs="Arial"/>
          <w:sz w:val="26"/>
          <w:szCs w:val="26"/>
        </w:rPr>
      </w:pPr>
    </w:p>
    <w:p w:rsidR="00C616F5" w:rsidRDefault="00C616F5" w:rsidP="005C3444">
      <w:pPr>
        <w:jc w:val="center"/>
        <w:rPr>
          <w:rFonts w:ascii="Arial" w:hAnsi="Arial" w:cs="Arial"/>
          <w:sz w:val="26"/>
          <w:szCs w:val="26"/>
        </w:rPr>
      </w:pPr>
    </w:p>
    <w:p w:rsidR="005C3444" w:rsidRDefault="005C3444" w:rsidP="005C3444">
      <w:pPr>
        <w:spacing w:line="360" w:lineRule="auto"/>
        <w:jc w:val="center"/>
        <w:rPr>
          <w:rFonts w:ascii="Arial" w:hAnsi="Arial" w:cs="Arial"/>
          <w:sz w:val="26"/>
          <w:szCs w:val="26"/>
        </w:rPr>
      </w:pPr>
      <w:r>
        <w:rPr>
          <w:rFonts w:ascii="Arial" w:hAnsi="Arial" w:cs="Arial"/>
          <w:sz w:val="26"/>
          <w:szCs w:val="26"/>
        </w:rPr>
        <w:t>MAGISTRADO HUGO VILLEGAS AQUINO.</w:t>
      </w:r>
    </w:p>
    <w:p w:rsidR="005C3444" w:rsidRDefault="005C3444" w:rsidP="005C3444">
      <w:pPr>
        <w:spacing w:line="360" w:lineRule="auto"/>
        <w:jc w:val="center"/>
        <w:rPr>
          <w:rFonts w:ascii="Arial" w:hAnsi="Arial" w:cs="Arial"/>
          <w:sz w:val="14"/>
          <w:szCs w:val="26"/>
        </w:rPr>
      </w:pPr>
    </w:p>
    <w:p w:rsidR="005C3444" w:rsidRDefault="005C3444" w:rsidP="005C3444">
      <w:pPr>
        <w:spacing w:line="360" w:lineRule="auto"/>
        <w:jc w:val="center"/>
        <w:rPr>
          <w:rFonts w:ascii="Arial" w:hAnsi="Arial" w:cs="Arial"/>
          <w:sz w:val="14"/>
          <w:szCs w:val="26"/>
        </w:rPr>
      </w:pPr>
    </w:p>
    <w:p w:rsidR="005C3444" w:rsidRDefault="005C3444" w:rsidP="005C3444">
      <w:pPr>
        <w:spacing w:line="360" w:lineRule="auto"/>
        <w:jc w:val="center"/>
        <w:rPr>
          <w:rFonts w:ascii="Arial" w:hAnsi="Arial" w:cs="Arial"/>
          <w:sz w:val="26"/>
          <w:szCs w:val="26"/>
        </w:rPr>
      </w:pPr>
    </w:p>
    <w:p w:rsidR="00C616F5" w:rsidRDefault="00C616F5" w:rsidP="005C3444">
      <w:pPr>
        <w:spacing w:line="360" w:lineRule="auto"/>
        <w:jc w:val="center"/>
        <w:rPr>
          <w:rFonts w:ascii="Arial" w:hAnsi="Arial" w:cs="Arial"/>
          <w:sz w:val="26"/>
          <w:szCs w:val="26"/>
        </w:rPr>
      </w:pPr>
    </w:p>
    <w:p w:rsidR="005C3444" w:rsidRDefault="005C3444" w:rsidP="005C3444">
      <w:pPr>
        <w:spacing w:line="360" w:lineRule="auto"/>
        <w:jc w:val="center"/>
        <w:rPr>
          <w:rFonts w:ascii="Arial" w:hAnsi="Arial" w:cs="Arial"/>
          <w:sz w:val="26"/>
          <w:szCs w:val="26"/>
        </w:rPr>
      </w:pPr>
    </w:p>
    <w:p w:rsidR="005C3444" w:rsidRDefault="005C3444" w:rsidP="005C3444">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5C3444" w:rsidRDefault="005C3444" w:rsidP="005C3444">
      <w:pPr>
        <w:spacing w:line="360" w:lineRule="auto"/>
        <w:jc w:val="center"/>
        <w:rPr>
          <w:rFonts w:ascii="Arial" w:hAnsi="Arial" w:cs="Arial"/>
          <w:sz w:val="14"/>
          <w:szCs w:val="26"/>
        </w:rPr>
      </w:pPr>
    </w:p>
    <w:p w:rsidR="005C3444" w:rsidRDefault="005C3444" w:rsidP="005C3444">
      <w:pPr>
        <w:spacing w:line="360" w:lineRule="auto"/>
        <w:jc w:val="center"/>
        <w:rPr>
          <w:rFonts w:ascii="Arial" w:hAnsi="Arial" w:cs="Arial"/>
          <w:sz w:val="14"/>
          <w:szCs w:val="26"/>
        </w:rPr>
      </w:pPr>
    </w:p>
    <w:p w:rsidR="00C616F5" w:rsidRDefault="00C616F5" w:rsidP="00C616F5">
      <w:pPr>
        <w:spacing w:line="360" w:lineRule="auto"/>
        <w:jc w:val="center"/>
        <w:rPr>
          <w:rFonts w:ascii="Arial" w:hAnsi="Arial" w:cs="Arial"/>
          <w:sz w:val="14"/>
          <w:szCs w:val="26"/>
        </w:rPr>
      </w:pPr>
    </w:p>
    <w:p w:rsidR="00C616F5" w:rsidRDefault="00C616F5" w:rsidP="00C616F5">
      <w:pPr>
        <w:spacing w:line="360" w:lineRule="auto"/>
        <w:jc w:val="center"/>
        <w:rPr>
          <w:rFonts w:ascii="Arial" w:hAnsi="Arial" w:cs="Arial"/>
          <w:sz w:val="14"/>
          <w:szCs w:val="26"/>
        </w:rPr>
      </w:pPr>
    </w:p>
    <w:p w:rsidR="00C616F5" w:rsidRDefault="00C616F5" w:rsidP="00D236BE">
      <w:pPr>
        <w:spacing w:line="360" w:lineRule="auto"/>
        <w:rPr>
          <w:rFonts w:ascii="Arial" w:hAnsi="Arial" w:cs="Arial"/>
          <w:sz w:val="14"/>
          <w:szCs w:val="26"/>
        </w:rPr>
      </w:pPr>
    </w:p>
    <w:p w:rsidR="00C616F5" w:rsidRDefault="00C616F5" w:rsidP="00C616F5">
      <w:pPr>
        <w:spacing w:line="360" w:lineRule="auto"/>
        <w:jc w:val="center"/>
        <w:rPr>
          <w:rFonts w:ascii="Arial" w:hAnsi="Arial" w:cs="Arial"/>
          <w:sz w:val="14"/>
          <w:szCs w:val="26"/>
        </w:rPr>
      </w:pPr>
    </w:p>
    <w:p w:rsidR="00C616F5" w:rsidRDefault="00C616F5" w:rsidP="00C616F5">
      <w:pPr>
        <w:spacing w:line="360" w:lineRule="auto"/>
        <w:jc w:val="center"/>
        <w:rPr>
          <w:rFonts w:ascii="Arial" w:hAnsi="Arial" w:cs="Arial"/>
          <w:sz w:val="14"/>
          <w:szCs w:val="26"/>
        </w:rPr>
      </w:pPr>
    </w:p>
    <w:p w:rsidR="00C616F5" w:rsidRDefault="00C616F5" w:rsidP="005C3444">
      <w:pPr>
        <w:spacing w:line="360" w:lineRule="auto"/>
        <w:jc w:val="center"/>
        <w:rPr>
          <w:rFonts w:ascii="Arial" w:hAnsi="Arial" w:cs="Arial"/>
          <w:sz w:val="26"/>
          <w:szCs w:val="26"/>
        </w:rPr>
      </w:pPr>
    </w:p>
    <w:p w:rsidR="005C3444" w:rsidRDefault="005C3444" w:rsidP="005C3444">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5C3444" w:rsidRDefault="005C3444" w:rsidP="005C3444">
      <w:pPr>
        <w:jc w:val="center"/>
        <w:rPr>
          <w:rFonts w:ascii="Arial" w:eastAsia="Times New Roman" w:hAnsi="Arial" w:cs="Arial"/>
          <w:sz w:val="26"/>
          <w:szCs w:val="26"/>
        </w:rPr>
      </w:pPr>
    </w:p>
    <w:p w:rsidR="005C3444" w:rsidRDefault="005C3444" w:rsidP="005C3444">
      <w:pPr>
        <w:rPr>
          <w:rFonts w:ascii="Arial" w:eastAsia="Times New Roman" w:hAnsi="Arial" w:cs="Arial"/>
          <w:sz w:val="26"/>
          <w:szCs w:val="26"/>
        </w:rPr>
      </w:pPr>
    </w:p>
    <w:p w:rsidR="00C616F5" w:rsidRDefault="00C616F5" w:rsidP="005C3444">
      <w:pPr>
        <w:rPr>
          <w:rFonts w:ascii="Arial" w:eastAsia="Times New Roman" w:hAnsi="Arial" w:cs="Arial"/>
          <w:sz w:val="26"/>
          <w:szCs w:val="26"/>
        </w:rPr>
      </w:pPr>
    </w:p>
    <w:p w:rsidR="005C3444" w:rsidRDefault="005C3444" w:rsidP="005C3444">
      <w:pPr>
        <w:jc w:val="center"/>
        <w:rPr>
          <w:rFonts w:ascii="Arial" w:eastAsia="Times New Roman" w:hAnsi="Arial" w:cs="Arial"/>
          <w:sz w:val="26"/>
          <w:szCs w:val="26"/>
        </w:rPr>
      </w:pPr>
    </w:p>
    <w:p w:rsidR="005C3444" w:rsidRDefault="005C3444" w:rsidP="005C3444">
      <w:pPr>
        <w:jc w:val="center"/>
        <w:rPr>
          <w:rFonts w:ascii="Arial" w:eastAsia="Times New Roman" w:hAnsi="Arial" w:cs="Arial"/>
          <w:sz w:val="26"/>
          <w:szCs w:val="26"/>
        </w:rPr>
      </w:pPr>
    </w:p>
    <w:p w:rsidR="005C3444" w:rsidRDefault="005C3444" w:rsidP="005C3444">
      <w:pPr>
        <w:jc w:val="center"/>
        <w:rPr>
          <w:rFonts w:ascii="Arial" w:hAnsi="Arial" w:cs="Arial"/>
          <w:sz w:val="26"/>
          <w:szCs w:val="26"/>
        </w:rPr>
      </w:pPr>
    </w:p>
    <w:p w:rsidR="005C3444" w:rsidRDefault="005C3444" w:rsidP="005C3444">
      <w:pPr>
        <w:jc w:val="center"/>
        <w:rPr>
          <w:rFonts w:ascii="Arial" w:hAnsi="Arial" w:cs="Arial"/>
          <w:sz w:val="26"/>
          <w:szCs w:val="26"/>
        </w:rPr>
      </w:pPr>
    </w:p>
    <w:p w:rsidR="005C3444" w:rsidRDefault="005C3444" w:rsidP="005C3444">
      <w:pPr>
        <w:jc w:val="center"/>
        <w:rPr>
          <w:rFonts w:ascii="Arial" w:hAnsi="Arial" w:cs="Arial"/>
          <w:sz w:val="26"/>
          <w:szCs w:val="26"/>
        </w:rPr>
      </w:pPr>
      <w:r>
        <w:rPr>
          <w:rFonts w:ascii="Arial" w:hAnsi="Arial" w:cs="Arial"/>
          <w:sz w:val="26"/>
          <w:szCs w:val="26"/>
        </w:rPr>
        <w:t>LICENCIADA LETICIA GARCIA SOTO.</w:t>
      </w:r>
    </w:p>
    <w:p w:rsidR="005C3444" w:rsidRPr="00D716CC" w:rsidRDefault="005C3444" w:rsidP="005C3444">
      <w:pPr>
        <w:jc w:val="center"/>
      </w:pPr>
      <w:r>
        <w:rPr>
          <w:rFonts w:ascii="Arial" w:hAnsi="Arial" w:cs="Arial"/>
          <w:sz w:val="26"/>
          <w:szCs w:val="26"/>
        </w:rPr>
        <w:t xml:space="preserve">  SECRETARIA GENERAL DE ACUERDOS.</w:t>
      </w:r>
    </w:p>
    <w:p w:rsidR="00011BA9" w:rsidRPr="005C3444" w:rsidRDefault="00011BA9" w:rsidP="005C3444">
      <w:pPr>
        <w:spacing w:line="360" w:lineRule="auto"/>
        <w:ind w:firstLine="567"/>
        <w:jc w:val="both"/>
      </w:pPr>
    </w:p>
    <w:sectPr w:rsidR="00011BA9" w:rsidRPr="005C3444" w:rsidSect="00D236BE">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BE" w:rsidRDefault="005F22BE">
      <w:r>
        <w:separator/>
      </w:r>
    </w:p>
  </w:endnote>
  <w:endnote w:type="continuationSeparator" w:id="0">
    <w:p w:rsidR="005F22BE" w:rsidRDefault="005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95" w:rsidRDefault="007372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95" w:rsidRDefault="00737295">
    <w:pPr>
      <w:pStyle w:val="Piedepgina"/>
    </w:pPr>
    <w:r>
      <w:rPr>
        <w:noProof/>
        <w:lang w:eastAsia="es-MX"/>
      </w:rPr>
      <w:drawing>
        <wp:anchor distT="0" distB="0" distL="114300" distR="114300" simplePos="0" relativeHeight="251673088" behindDoc="0" locked="0" layoutInCell="1" allowOverlap="1" wp14:anchorId="5E57C437" wp14:editId="680F5E06">
          <wp:simplePos x="0" y="0"/>
          <wp:positionH relativeFrom="column">
            <wp:posOffset>-1182146</wp:posOffset>
          </wp:positionH>
          <wp:positionV relativeFrom="paragraph">
            <wp:posOffset>-5107417</wp:posOffset>
          </wp:positionV>
          <wp:extent cx="1188720" cy="112204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95" w:rsidRDefault="00737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BE" w:rsidRDefault="005F22BE">
      <w:r>
        <w:separator/>
      </w:r>
    </w:p>
  </w:footnote>
  <w:footnote w:type="continuationSeparator" w:id="0">
    <w:p w:rsidR="005F22BE" w:rsidRDefault="005F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4E284C">
        <w:pPr>
          <w:pStyle w:val="Encabezado"/>
          <w:jc w:val="center"/>
        </w:pPr>
        <w:r>
          <w:fldChar w:fldCharType="begin"/>
        </w:r>
        <w:r w:rsidR="00A059B8">
          <w:instrText>PAGE   \* MERGEFORMAT</w:instrText>
        </w:r>
        <w:r>
          <w:fldChar w:fldCharType="separate"/>
        </w:r>
        <w:r w:rsidR="00737295">
          <w:rPr>
            <w:noProof/>
          </w:rPr>
          <w:t>2</w:t>
        </w:r>
        <w:r>
          <w:fldChar w:fldCharType="end"/>
        </w:r>
      </w:p>
    </w:sdtContent>
  </w:sdt>
  <w:p w:rsidR="00032BE7" w:rsidRDefault="00737295">
    <w:pPr>
      <w:pStyle w:val="Encabezado"/>
    </w:pPr>
    <w:bookmarkStart w:id="0" w:name="_GoBack"/>
    <w:r>
      <w:rPr>
        <w:noProof/>
        <w:lang w:eastAsia="es-MX"/>
      </w:rPr>
      <w:drawing>
        <wp:anchor distT="0" distB="0" distL="114300" distR="114300" simplePos="0" relativeHeight="251671040" behindDoc="0" locked="0" layoutInCell="1" allowOverlap="1" wp14:anchorId="746E0854" wp14:editId="3C427C05">
          <wp:simplePos x="0" y="0"/>
          <wp:positionH relativeFrom="column">
            <wp:posOffset>5250031</wp:posOffset>
          </wp:positionH>
          <wp:positionV relativeFrom="paragraph">
            <wp:posOffset>5587066</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4E284C" w:rsidP="007D05DF">
        <w:pPr>
          <w:pStyle w:val="Encabezado"/>
          <w:jc w:val="center"/>
          <w:rPr>
            <w:noProof/>
          </w:rPr>
        </w:pPr>
        <w:r>
          <w:fldChar w:fldCharType="begin"/>
        </w:r>
        <w:r w:rsidR="00A059B8">
          <w:instrText xml:space="preserve"> PAGE   \* MERGEFORMAT </w:instrText>
        </w:r>
        <w:r>
          <w:fldChar w:fldCharType="separate"/>
        </w:r>
        <w:r w:rsidR="00737295">
          <w:rPr>
            <w:noProof/>
          </w:rPr>
          <w:t>1</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59776" behindDoc="1" locked="0" layoutInCell="1" allowOverlap="1" wp14:anchorId="42D8C4A6" wp14:editId="10FCDC8A">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0560" behindDoc="0" locked="0" layoutInCell="1" allowOverlap="1" wp14:anchorId="4FA55181" wp14:editId="1434A49F">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95" w:rsidRDefault="007372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1A0B"/>
    <w:rsid w:val="000116A5"/>
    <w:rsid w:val="00011BA9"/>
    <w:rsid w:val="00015F1A"/>
    <w:rsid w:val="00016010"/>
    <w:rsid w:val="00020352"/>
    <w:rsid w:val="00031129"/>
    <w:rsid w:val="00032FC2"/>
    <w:rsid w:val="0003536D"/>
    <w:rsid w:val="00037C24"/>
    <w:rsid w:val="000473FB"/>
    <w:rsid w:val="000522B2"/>
    <w:rsid w:val="00054F1F"/>
    <w:rsid w:val="00055041"/>
    <w:rsid w:val="00061B70"/>
    <w:rsid w:val="00070517"/>
    <w:rsid w:val="00080CD4"/>
    <w:rsid w:val="000A027D"/>
    <w:rsid w:val="000A079B"/>
    <w:rsid w:val="000A2584"/>
    <w:rsid w:val="000A366F"/>
    <w:rsid w:val="000A5617"/>
    <w:rsid w:val="000B0572"/>
    <w:rsid w:val="000B1B01"/>
    <w:rsid w:val="000B39CB"/>
    <w:rsid w:val="000C0B75"/>
    <w:rsid w:val="000C19EE"/>
    <w:rsid w:val="000C4626"/>
    <w:rsid w:val="000D3CDF"/>
    <w:rsid w:val="000D57B0"/>
    <w:rsid w:val="000E0E1D"/>
    <w:rsid w:val="000F0742"/>
    <w:rsid w:val="000F3519"/>
    <w:rsid w:val="0010488B"/>
    <w:rsid w:val="00123FA0"/>
    <w:rsid w:val="00130306"/>
    <w:rsid w:val="001324E1"/>
    <w:rsid w:val="00135C79"/>
    <w:rsid w:val="00150149"/>
    <w:rsid w:val="00153575"/>
    <w:rsid w:val="001616E0"/>
    <w:rsid w:val="00163061"/>
    <w:rsid w:val="001656A9"/>
    <w:rsid w:val="001730A6"/>
    <w:rsid w:val="00181EC4"/>
    <w:rsid w:val="001B1499"/>
    <w:rsid w:val="001C14EB"/>
    <w:rsid w:val="001D4A15"/>
    <w:rsid w:val="001D78D0"/>
    <w:rsid w:val="001F32A1"/>
    <w:rsid w:val="001F6414"/>
    <w:rsid w:val="00202FF6"/>
    <w:rsid w:val="002055B1"/>
    <w:rsid w:val="00216C95"/>
    <w:rsid w:val="00220910"/>
    <w:rsid w:val="00222DC5"/>
    <w:rsid w:val="00230C78"/>
    <w:rsid w:val="0023347D"/>
    <w:rsid w:val="00241104"/>
    <w:rsid w:val="00256139"/>
    <w:rsid w:val="0028788E"/>
    <w:rsid w:val="002A0364"/>
    <w:rsid w:val="002A1A0B"/>
    <w:rsid w:val="002A6A8F"/>
    <w:rsid w:val="002B2C49"/>
    <w:rsid w:val="002B3496"/>
    <w:rsid w:val="002C3A85"/>
    <w:rsid w:val="002D21CC"/>
    <w:rsid w:val="002D254F"/>
    <w:rsid w:val="002D74D8"/>
    <w:rsid w:val="002E296B"/>
    <w:rsid w:val="002E339B"/>
    <w:rsid w:val="002E36A2"/>
    <w:rsid w:val="0030177B"/>
    <w:rsid w:val="00305917"/>
    <w:rsid w:val="003116C2"/>
    <w:rsid w:val="003123AE"/>
    <w:rsid w:val="00312A48"/>
    <w:rsid w:val="00322ADC"/>
    <w:rsid w:val="00330D50"/>
    <w:rsid w:val="00343B85"/>
    <w:rsid w:val="00344138"/>
    <w:rsid w:val="00350A6C"/>
    <w:rsid w:val="0035481A"/>
    <w:rsid w:val="00355E87"/>
    <w:rsid w:val="0038566F"/>
    <w:rsid w:val="00397BE3"/>
    <w:rsid w:val="003A32CA"/>
    <w:rsid w:val="003A3447"/>
    <w:rsid w:val="003B2344"/>
    <w:rsid w:val="003C14DE"/>
    <w:rsid w:val="003C3EDD"/>
    <w:rsid w:val="003E6BD1"/>
    <w:rsid w:val="003E7291"/>
    <w:rsid w:val="003F0594"/>
    <w:rsid w:val="003F547F"/>
    <w:rsid w:val="003F5942"/>
    <w:rsid w:val="003F7792"/>
    <w:rsid w:val="00406BC3"/>
    <w:rsid w:val="004128FE"/>
    <w:rsid w:val="0041496C"/>
    <w:rsid w:val="00420818"/>
    <w:rsid w:val="00423745"/>
    <w:rsid w:val="00425E4B"/>
    <w:rsid w:val="00431167"/>
    <w:rsid w:val="0043454C"/>
    <w:rsid w:val="00461D34"/>
    <w:rsid w:val="00471458"/>
    <w:rsid w:val="004802B4"/>
    <w:rsid w:val="004904B8"/>
    <w:rsid w:val="00494781"/>
    <w:rsid w:val="00495A53"/>
    <w:rsid w:val="00497C2E"/>
    <w:rsid w:val="004A4B67"/>
    <w:rsid w:val="004B2B49"/>
    <w:rsid w:val="004B41BF"/>
    <w:rsid w:val="004B4AF9"/>
    <w:rsid w:val="004D5F67"/>
    <w:rsid w:val="004E222F"/>
    <w:rsid w:val="004E284C"/>
    <w:rsid w:val="004E34AA"/>
    <w:rsid w:val="004F71BE"/>
    <w:rsid w:val="00500129"/>
    <w:rsid w:val="00501EBC"/>
    <w:rsid w:val="00517E29"/>
    <w:rsid w:val="00525343"/>
    <w:rsid w:val="0052565C"/>
    <w:rsid w:val="00532FC9"/>
    <w:rsid w:val="00537A53"/>
    <w:rsid w:val="00576325"/>
    <w:rsid w:val="00584AFE"/>
    <w:rsid w:val="00587634"/>
    <w:rsid w:val="00587F93"/>
    <w:rsid w:val="00597F77"/>
    <w:rsid w:val="005A7792"/>
    <w:rsid w:val="005C3444"/>
    <w:rsid w:val="005D1999"/>
    <w:rsid w:val="005D4AEB"/>
    <w:rsid w:val="005D5E3E"/>
    <w:rsid w:val="005E0678"/>
    <w:rsid w:val="005E1B89"/>
    <w:rsid w:val="005E7451"/>
    <w:rsid w:val="005F22BE"/>
    <w:rsid w:val="00600574"/>
    <w:rsid w:val="00607008"/>
    <w:rsid w:val="0060751F"/>
    <w:rsid w:val="00617C70"/>
    <w:rsid w:val="006300BA"/>
    <w:rsid w:val="0063219A"/>
    <w:rsid w:val="0063586A"/>
    <w:rsid w:val="006701F3"/>
    <w:rsid w:val="006744C3"/>
    <w:rsid w:val="00676961"/>
    <w:rsid w:val="006A3A44"/>
    <w:rsid w:val="006B037F"/>
    <w:rsid w:val="006C15E4"/>
    <w:rsid w:val="006C16AA"/>
    <w:rsid w:val="006C2AE9"/>
    <w:rsid w:val="006D0D91"/>
    <w:rsid w:val="00712BD9"/>
    <w:rsid w:val="00716A0C"/>
    <w:rsid w:val="00720A1E"/>
    <w:rsid w:val="00724C7E"/>
    <w:rsid w:val="00731329"/>
    <w:rsid w:val="007363BC"/>
    <w:rsid w:val="007366F7"/>
    <w:rsid w:val="00737295"/>
    <w:rsid w:val="00761568"/>
    <w:rsid w:val="007761E4"/>
    <w:rsid w:val="00776C9F"/>
    <w:rsid w:val="007876C2"/>
    <w:rsid w:val="00791F7B"/>
    <w:rsid w:val="00793D05"/>
    <w:rsid w:val="007A4700"/>
    <w:rsid w:val="007C3DDF"/>
    <w:rsid w:val="007C7887"/>
    <w:rsid w:val="007D5311"/>
    <w:rsid w:val="007E5DD3"/>
    <w:rsid w:val="007E65C9"/>
    <w:rsid w:val="007F3F66"/>
    <w:rsid w:val="007F4B60"/>
    <w:rsid w:val="007F52C5"/>
    <w:rsid w:val="007F702F"/>
    <w:rsid w:val="007F7E96"/>
    <w:rsid w:val="00807FCE"/>
    <w:rsid w:val="00840E75"/>
    <w:rsid w:val="00852356"/>
    <w:rsid w:val="008649FE"/>
    <w:rsid w:val="008767F0"/>
    <w:rsid w:val="00896F7E"/>
    <w:rsid w:val="008A03AE"/>
    <w:rsid w:val="008A4FE0"/>
    <w:rsid w:val="008B5B84"/>
    <w:rsid w:val="008D64D9"/>
    <w:rsid w:val="008E015B"/>
    <w:rsid w:val="008F0089"/>
    <w:rsid w:val="008F3004"/>
    <w:rsid w:val="008F39C8"/>
    <w:rsid w:val="008F65AE"/>
    <w:rsid w:val="00905574"/>
    <w:rsid w:val="00911FB5"/>
    <w:rsid w:val="00914E81"/>
    <w:rsid w:val="00917E7B"/>
    <w:rsid w:val="00936D81"/>
    <w:rsid w:val="00953180"/>
    <w:rsid w:val="00957723"/>
    <w:rsid w:val="00957860"/>
    <w:rsid w:val="0096681E"/>
    <w:rsid w:val="0098672B"/>
    <w:rsid w:val="00986BE1"/>
    <w:rsid w:val="00994F3A"/>
    <w:rsid w:val="009A4C09"/>
    <w:rsid w:val="009A79AA"/>
    <w:rsid w:val="009B2017"/>
    <w:rsid w:val="009B5A6A"/>
    <w:rsid w:val="009B6135"/>
    <w:rsid w:val="009C3521"/>
    <w:rsid w:val="009C7774"/>
    <w:rsid w:val="009D5341"/>
    <w:rsid w:val="009E051A"/>
    <w:rsid w:val="009E4088"/>
    <w:rsid w:val="009E6295"/>
    <w:rsid w:val="009F13E3"/>
    <w:rsid w:val="00A040E1"/>
    <w:rsid w:val="00A059B8"/>
    <w:rsid w:val="00A062D7"/>
    <w:rsid w:val="00A145A9"/>
    <w:rsid w:val="00A17180"/>
    <w:rsid w:val="00A458AB"/>
    <w:rsid w:val="00A5711E"/>
    <w:rsid w:val="00A67BEE"/>
    <w:rsid w:val="00A9031C"/>
    <w:rsid w:val="00A93E92"/>
    <w:rsid w:val="00AA09A7"/>
    <w:rsid w:val="00AA2A95"/>
    <w:rsid w:val="00AA2E7C"/>
    <w:rsid w:val="00AA3746"/>
    <w:rsid w:val="00AA72F9"/>
    <w:rsid w:val="00AB742D"/>
    <w:rsid w:val="00AC29EA"/>
    <w:rsid w:val="00AC7A5F"/>
    <w:rsid w:val="00AD1361"/>
    <w:rsid w:val="00AD29ED"/>
    <w:rsid w:val="00AE1F9F"/>
    <w:rsid w:val="00AF0155"/>
    <w:rsid w:val="00AF027E"/>
    <w:rsid w:val="00AF6729"/>
    <w:rsid w:val="00B017D1"/>
    <w:rsid w:val="00B0234A"/>
    <w:rsid w:val="00B07E60"/>
    <w:rsid w:val="00B2196F"/>
    <w:rsid w:val="00B37AD3"/>
    <w:rsid w:val="00B401DB"/>
    <w:rsid w:val="00B42596"/>
    <w:rsid w:val="00B465DF"/>
    <w:rsid w:val="00B52D36"/>
    <w:rsid w:val="00B61DD3"/>
    <w:rsid w:val="00B65AA4"/>
    <w:rsid w:val="00B709F6"/>
    <w:rsid w:val="00B71B31"/>
    <w:rsid w:val="00B77B7C"/>
    <w:rsid w:val="00B87914"/>
    <w:rsid w:val="00BB0BD2"/>
    <w:rsid w:val="00BB147D"/>
    <w:rsid w:val="00BB70DA"/>
    <w:rsid w:val="00BC510A"/>
    <w:rsid w:val="00BD1EC5"/>
    <w:rsid w:val="00BD2D15"/>
    <w:rsid w:val="00BF532E"/>
    <w:rsid w:val="00C04245"/>
    <w:rsid w:val="00C06DF4"/>
    <w:rsid w:val="00C14D4D"/>
    <w:rsid w:val="00C244B3"/>
    <w:rsid w:val="00C25318"/>
    <w:rsid w:val="00C255C1"/>
    <w:rsid w:val="00C27520"/>
    <w:rsid w:val="00C33024"/>
    <w:rsid w:val="00C4093B"/>
    <w:rsid w:val="00C53F01"/>
    <w:rsid w:val="00C616F5"/>
    <w:rsid w:val="00C62080"/>
    <w:rsid w:val="00C629E3"/>
    <w:rsid w:val="00C720D8"/>
    <w:rsid w:val="00C738F2"/>
    <w:rsid w:val="00C73BAE"/>
    <w:rsid w:val="00C73E06"/>
    <w:rsid w:val="00C8010F"/>
    <w:rsid w:val="00C83C41"/>
    <w:rsid w:val="00C941EB"/>
    <w:rsid w:val="00C94E4B"/>
    <w:rsid w:val="00C959C9"/>
    <w:rsid w:val="00CA3AC7"/>
    <w:rsid w:val="00CA416E"/>
    <w:rsid w:val="00CC0CA6"/>
    <w:rsid w:val="00CF1CC3"/>
    <w:rsid w:val="00CF384A"/>
    <w:rsid w:val="00D04138"/>
    <w:rsid w:val="00D049A0"/>
    <w:rsid w:val="00D10F9B"/>
    <w:rsid w:val="00D136F0"/>
    <w:rsid w:val="00D17896"/>
    <w:rsid w:val="00D20934"/>
    <w:rsid w:val="00D236BE"/>
    <w:rsid w:val="00D25501"/>
    <w:rsid w:val="00D3285D"/>
    <w:rsid w:val="00D3614B"/>
    <w:rsid w:val="00D40D12"/>
    <w:rsid w:val="00D51194"/>
    <w:rsid w:val="00D540BE"/>
    <w:rsid w:val="00D67633"/>
    <w:rsid w:val="00D716CC"/>
    <w:rsid w:val="00D7469C"/>
    <w:rsid w:val="00D777FD"/>
    <w:rsid w:val="00D85C03"/>
    <w:rsid w:val="00D96B0E"/>
    <w:rsid w:val="00DA3B6C"/>
    <w:rsid w:val="00DB40DC"/>
    <w:rsid w:val="00DB7533"/>
    <w:rsid w:val="00DC098C"/>
    <w:rsid w:val="00DC1F5B"/>
    <w:rsid w:val="00DD3DE8"/>
    <w:rsid w:val="00DD4395"/>
    <w:rsid w:val="00DE489B"/>
    <w:rsid w:val="00DE57B0"/>
    <w:rsid w:val="00DF17D2"/>
    <w:rsid w:val="00DF486E"/>
    <w:rsid w:val="00E12ACB"/>
    <w:rsid w:val="00E141E9"/>
    <w:rsid w:val="00E20BEE"/>
    <w:rsid w:val="00E20FC1"/>
    <w:rsid w:val="00E21882"/>
    <w:rsid w:val="00E23747"/>
    <w:rsid w:val="00E271AE"/>
    <w:rsid w:val="00E368FA"/>
    <w:rsid w:val="00E47266"/>
    <w:rsid w:val="00E81C3A"/>
    <w:rsid w:val="00E82062"/>
    <w:rsid w:val="00E91C5E"/>
    <w:rsid w:val="00E91D67"/>
    <w:rsid w:val="00EA19F1"/>
    <w:rsid w:val="00EA3BAD"/>
    <w:rsid w:val="00EB047F"/>
    <w:rsid w:val="00EB4033"/>
    <w:rsid w:val="00EB6E16"/>
    <w:rsid w:val="00EC0207"/>
    <w:rsid w:val="00EC3BB1"/>
    <w:rsid w:val="00EC6DDA"/>
    <w:rsid w:val="00EC7C3C"/>
    <w:rsid w:val="00ED3DAB"/>
    <w:rsid w:val="00ED4A90"/>
    <w:rsid w:val="00EF00AB"/>
    <w:rsid w:val="00EF6B6F"/>
    <w:rsid w:val="00EF7969"/>
    <w:rsid w:val="00F1040E"/>
    <w:rsid w:val="00F205FA"/>
    <w:rsid w:val="00F22822"/>
    <w:rsid w:val="00F22D78"/>
    <w:rsid w:val="00F24620"/>
    <w:rsid w:val="00F326E9"/>
    <w:rsid w:val="00F34F13"/>
    <w:rsid w:val="00F53CCC"/>
    <w:rsid w:val="00F54B96"/>
    <w:rsid w:val="00F55BF2"/>
    <w:rsid w:val="00F629E1"/>
    <w:rsid w:val="00F6446F"/>
    <w:rsid w:val="00F66A1E"/>
    <w:rsid w:val="00F81A81"/>
    <w:rsid w:val="00F92696"/>
    <w:rsid w:val="00FA2FD7"/>
    <w:rsid w:val="00FA3178"/>
    <w:rsid w:val="00FA38E2"/>
    <w:rsid w:val="00FA47C0"/>
    <w:rsid w:val="00FC0760"/>
    <w:rsid w:val="00FC0CB8"/>
    <w:rsid w:val="00FC5BF8"/>
    <w:rsid w:val="00FF037A"/>
    <w:rsid w:val="00FF188B"/>
    <w:rsid w:val="00FF4341"/>
    <w:rsid w:val="00FF6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B9786-8826-4502-A7E6-EA19BAF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Textodeglobo">
    <w:name w:val="Balloon Text"/>
    <w:basedOn w:val="Normal"/>
    <w:link w:val="TextodegloboCar"/>
    <w:uiPriority w:val="99"/>
    <w:semiHidden/>
    <w:unhideWhenUsed/>
    <w:rsid w:val="004D5F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F67"/>
    <w:rPr>
      <w:rFonts w:ascii="Segoe UI" w:hAnsi="Segoe UI" w:cs="Segoe UI"/>
      <w:sz w:val="18"/>
      <w:szCs w:val="18"/>
    </w:rPr>
  </w:style>
  <w:style w:type="paragraph" w:styleId="Piedepgina">
    <w:name w:val="footer"/>
    <w:basedOn w:val="Normal"/>
    <w:link w:val="PiedepginaCar"/>
    <w:uiPriority w:val="99"/>
    <w:unhideWhenUsed/>
    <w:rsid w:val="00D236BE"/>
    <w:pPr>
      <w:tabs>
        <w:tab w:val="center" w:pos="4419"/>
        <w:tab w:val="right" w:pos="8838"/>
      </w:tabs>
    </w:pPr>
  </w:style>
  <w:style w:type="character" w:customStyle="1" w:styleId="PiedepginaCar">
    <w:name w:val="Pie de página Car"/>
    <w:basedOn w:val="Fuentedeprrafopredeter"/>
    <w:link w:val="Piedepgina"/>
    <w:uiPriority w:val="99"/>
    <w:rsid w:val="00D2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9901-2BA7-4E1F-A1A2-D9AF35D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46</cp:revision>
  <cp:lastPrinted>2019-05-29T17:42:00Z</cp:lastPrinted>
  <dcterms:created xsi:type="dcterms:W3CDTF">2019-05-08T17:28:00Z</dcterms:created>
  <dcterms:modified xsi:type="dcterms:W3CDTF">2019-07-02T15:28:00Z</dcterms:modified>
</cp:coreProperties>
</file>