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33E1" w:rsidRPr="002F0717" w:rsidTr="005F3D7F">
        <w:tc>
          <w:tcPr>
            <w:tcW w:w="2356" w:type="dxa"/>
          </w:tcPr>
          <w:p w:rsidR="006233E1" w:rsidRPr="002F0717" w:rsidRDefault="006233E1" w:rsidP="005F3D7F">
            <w:pPr>
              <w:rPr>
                <w:rFonts w:ascii="Arial" w:hAnsi="Arial" w:cs="Arial"/>
                <w:b/>
                <w:sz w:val="26"/>
                <w:szCs w:val="26"/>
              </w:rPr>
            </w:pPr>
            <w:r w:rsidRPr="002F0717">
              <w:rPr>
                <w:rFonts w:ascii="Arial" w:hAnsi="Arial" w:cs="Arial"/>
                <w:b/>
                <w:sz w:val="26"/>
                <w:szCs w:val="26"/>
              </w:rPr>
              <w:t xml:space="preserve">     </w:t>
            </w:r>
          </w:p>
        </w:tc>
        <w:tc>
          <w:tcPr>
            <w:tcW w:w="7426" w:type="dxa"/>
          </w:tcPr>
          <w:p w:rsidR="006233E1" w:rsidRPr="002F0717" w:rsidRDefault="006233E1" w:rsidP="005F3D7F">
            <w:pPr>
              <w:tabs>
                <w:tab w:val="left" w:pos="3103"/>
              </w:tabs>
              <w:ind w:left="2394"/>
              <w:jc w:val="both"/>
              <w:rPr>
                <w:rFonts w:ascii="Arial" w:hAnsi="Arial" w:cs="Arial"/>
                <w:b/>
                <w:i/>
                <w:iCs/>
                <w:caps/>
                <w:sz w:val="26"/>
                <w:szCs w:val="26"/>
              </w:rPr>
            </w:pPr>
            <w:r w:rsidRPr="002F0717">
              <w:rPr>
                <w:rFonts w:ascii="Arial" w:hAnsi="Arial" w:cs="Arial"/>
                <w:b/>
                <w:i/>
                <w:iCs/>
                <w:caps/>
                <w:sz w:val="26"/>
                <w:szCs w:val="26"/>
              </w:rPr>
              <w:t xml:space="preserve">                       </w:t>
            </w:r>
          </w:p>
          <w:p w:rsidR="006233E1" w:rsidRPr="002F0717" w:rsidRDefault="006233E1" w:rsidP="007F2786">
            <w:pPr>
              <w:tabs>
                <w:tab w:val="left" w:pos="3103"/>
              </w:tabs>
              <w:ind w:left="2394" w:right="426"/>
              <w:jc w:val="both"/>
              <w:rPr>
                <w:rFonts w:ascii="Arial" w:hAnsi="Arial" w:cs="Arial"/>
                <w:b/>
                <w:iCs/>
                <w:caps/>
                <w:sz w:val="26"/>
                <w:szCs w:val="26"/>
              </w:rPr>
            </w:pPr>
            <w:r w:rsidRPr="002F0717">
              <w:rPr>
                <w:rFonts w:ascii="Arial" w:hAnsi="Arial" w:cs="Arial"/>
                <w:b/>
                <w:iCs/>
                <w:caps/>
                <w:sz w:val="26"/>
                <w:szCs w:val="26"/>
              </w:rPr>
              <w:t>SALA SUPERIOR DEL TRIBUNAL DE JUSTICIA ADMINISTRATIVA DEL ESTADO DE OAXACA.</w:t>
            </w:r>
          </w:p>
          <w:p w:rsidR="006233E1" w:rsidRPr="002F0717" w:rsidRDefault="006233E1" w:rsidP="005F3D7F">
            <w:pPr>
              <w:pStyle w:val="Encabezado"/>
              <w:tabs>
                <w:tab w:val="clear" w:pos="4252"/>
              </w:tabs>
              <w:ind w:left="2394" w:right="51"/>
              <w:jc w:val="both"/>
              <w:rPr>
                <w:rFonts w:ascii="Arial" w:hAnsi="Arial" w:cs="Arial"/>
                <w:b/>
                <w:iCs/>
                <w:caps/>
                <w:sz w:val="26"/>
                <w:szCs w:val="26"/>
                <w:lang w:val="es-PE"/>
              </w:rPr>
            </w:pPr>
            <w:r w:rsidRPr="002F0717">
              <w:rPr>
                <w:rFonts w:ascii="Arial" w:hAnsi="Arial" w:cs="Arial"/>
                <w:b/>
                <w:iCs/>
                <w:caps/>
                <w:sz w:val="26"/>
                <w:szCs w:val="26"/>
                <w:lang w:val="es-PE"/>
              </w:rPr>
              <w:t xml:space="preserve">               </w:t>
            </w:r>
          </w:p>
          <w:p w:rsidR="006233E1" w:rsidRPr="002F0717" w:rsidRDefault="006233E1" w:rsidP="005F3D7F">
            <w:pPr>
              <w:pStyle w:val="Encabezado"/>
              <w:tabs>
                <w:tab w:val="clear" w:pos="4252"/>
              </w:tabs>
              <w:ind w:left="2394" w:right="51"/>
              <w:jc w:val="both"/>
              <w:rPr>
                <w:rFonts w:ascii="Arial" w:hAnsi="Arial" w:cs="Arial"/>
                <w:b/>
                <w:iCs/>
                <w:caps/>
                <w:sz w:val="26"/>
                <w:szCs w:val="26"/>
                <w:lang w:val="es-PE"/>
              </w:rPr>
            </w:pPr>
            <w:r w:rsidRPr="002F0717">
              <w:rPr>
                <w:rFonts w:ascii="Arial" w:hAnsi="Arial" w:cs="Arial"/>
                <w:b/>
                <w:iCs/>
                <w:caps/>
                <w:sz w:val="26"/>
                <w:szCs w:val="26"/>
                <w:lang w:val="es-PE"/>
              </w:rPr>
              <w:t xml:space="preserve">RECURSO DE REVISIÓN:   </w:t>
            </w:r>
            <w:r w:rsidR="00C6572A" w:rsidRPr="002F0717">
              <w:rPr>
                <w:rFonts w:ascii="Arial" w:hAnsi="Arial" w:cs="Arial"/>
                <w:b/>
                <w:iCs/>
                <w:caps/>
                <w:sz w:val="26"/>
                <w:szCs w:val="26"/>
                <w:lang w:val="es-PE"/>
              </w:rPr>
              <w:t>752</w:t>
            </w:r>
            <w:r w:rsidRPr="002F0717">
              <w:rPr>
                <w:rFonts w:ascii="Arial" w:hAnsi="Arial" w:cs="Arial"/>
                <w:b/>
                <w:iCs/>
                <w:caps/>
                <w:sz w:val="26"/>
                <w:szCs w:val="26"/>
                <w:lang w:val="es-PE"/>
              </w:rPr>
              <w:t>/201</w:t>
            </w:r>
            <w:r w:rsidR="00C6572A" w:rsidRPr="002F0717">
              <w:rPr>
                <w:rFonts w:ascii="Arial" w:hAnsi="Arial" w:cs="Arial"/>
                <w:b/>
                <w:iCs/>
                <w:caps/>
                <w:sz w:val="26"/>
                <w:szCs w:val="26"/>
                <w:lang w:val="es-PE"/>
              </w:rPr>
              <w:t>7</w:t>
            </w:r>
            <w:r w:rsidRPr="002F0717">
              <w:rPr>
                <w:rFonts w:ascii="Arial" w:hAnsi="Arial" w:cs="Arial"/>
                <w:b/>
                <w:iCs/>
                <w:caps/>
                <w:sz w:val="26"/>
                <w:szCs w:val="26"/>
                <w:lang w:val="es-PE"/>
              </w:rPr>
              <w:t xml:space="preserve"> </w:t>
            </w:r>
          </w:p>
          <w:p w:rsidR="006233E1" w:rsidRPr="002F0717" w:rsidRDefault="006233E1" w:rsidP="005F3D7F">
            <w:pPr>
              <w:pStyle w:val="Encabezado"/>
              <w:tabs>
                <w:tab w:val="clear" w:pos="4252"/>
              </w:tabs>
              <w:ind w:left="2394" w:right="51"/>
              <w:jc w:val="both"/>
              <w:rPr>
                <w:rFonts w:ascii="Arial" w:hAnsi="Arial" w:cs="Arial"/>
                <w:b/>
                <w:iCs/>
                <w:caps/>
                <w:sz w:val="26"/>
                <w:szCs w:val="26"/>
                <w:lang w:val="es-PE"/>
              </w:rPr>
            </w:pPr>
          </w:p>
          <w:p w:rsidR="006233E1" w:rsidRPr="002F0717" w:rsidRDefault="006233E1" w:rsidP="007F2786">
            <w:pPr>
              <w:pStyle w:val="Encabezado"/>
              <w:tabs>
                <w:tab w:val="clear" w:pos="4252"/>
              </w:tabs>
              <w:ind w:left="2394" w:right="426"/>
              <w:jc w:val="both"/>
              <w:rPr>
                <w:rFonts w:ascii="Arial" w:hAnsi="Arial" w:cs="Arial"/>
                <w:b/>
                <w:iCs/>
                <w:caps/>
                <w:sz w:val="26"/>
                <w:szCs w:val="26"/>
                <w:lang w:val="es-PE"/>
              </w:rPr>
            </w:pPr>
            <w:r w:rsidRPr="002F0717">
              <w:rPr>
                <w:rFonts w:ascii="Arial" w:hAnsi="Arial" w:cs="Arial"/>
                <w:b/>
                <w:iCs/>
                <w:caps/>
                <w:sz w:val="26"/>
                <w:szCs w:val="26"/>
                <w:lang w:val="es-PE"/>
              </w:rPr>
              <w:t>EXPEDIENTE: 0</w:t>
            </w:r>
            <w:r w:rsidR="00C6572A" w:rsidRPr="002F0717">
              <w:rPr>
                <w:rFonts w:ascii="Arial" w:hAnsi="Arial" w:cs="Arial"/>
                <w:b/>
                <w:iCs/>
                <w:caps/>
                <w:sz w:val="26"/>
                <w:szCs w:val="26"/>
                <w:lang w:val="es-PE"/>
              </w:rPr>
              <w:t>274</w:t>
            </w:r>
            <w:r w:rsidRPr="002F0717">
              <w:rPr>
                <w:rFonts w:ascii="Arial" w:hAnsi="Arial" w:cs="Arial"/>
                <w:b/>
                <w:iCs/>
                <w:caps/>
                <w:sz w:val="26"/>
                <w:szCs w:val="26"/>
                <w:lang w:val="es-PE"/>
              </w:rPr>
              <w:t>/2016 DE LA cuarta SALA UNITARIA DE PRIMERA INSTANCIA</w:t>
            </w:r>
          </w:p>
          <w:p w:rsidR="006233E1" w:rsidRPr="002F0717" w:rsidRDefault="006233E1" w:rsidP="005F3D7F">
            <w:pPr>
              <w:pStyle w:val="Encabezado"/>
              <w:tabs>
                <w:tab w:val="clear" w:pos="4252"/>
              </w:tabs>
              <w:ind w:left="2394" w:right="51"/>
              <w:jc w:val="both"/>
              <w:rPr>
                <w:rFonts w:ascii="Arial" w:hAnsi="Arial" w:cs="Arial"/>
                <w:b/>
                <w:iCs/>
                <w:caps/>
                <w:sz w:val="26"/>
                <w:szCs w:val="26"/>
                <w:lang w:val="es-PE"/>
              </w:rPr>
            </w:pPr>
            <w:r w:rsidRPr="002F0717">
              <w:rPr>
                <w:rFonts w:ascii="Arial" w:hAnsi="Arial" w:cs="Arial"/>
                <w:b/>
                <w:iCs/>
                <w:caps/>
                <w:sz w:val="26"/>
                <w:szCs w:val="26"/>
                <w:lang w:val="es-PE"/>
              </w:rPr>
              <w:t xml:space="preserve">       </w:t>
            </w:r>
          </w:p>
          <w:p w:rsidR="006233E1" w:rsidRPr="002F0717" w:rsidRDefault="006233E1" w:rsidP="007F2786">
            <w:pPr>
              <w:pStyle w:val="Encabezado"/>
              <w:tabs>
                <w:tab w:val="clear" w:pos="4252"/>
              </w:tabs>
              <w:ind w:left="2394" w:right="567"/>
              <w:jc w:val="both"/>
              <w:rPr>
                <w:rFonts w:ascii="Arial" w:hAnsi="Arial" w:cs="Arial"/>
                <w:b/>
                <w:iCs/>
                <w:caps/>
                <w:sz w:val="26"/>
                <w:szCs w:val="26"/>
                <w:lang w:val="es-PE"/>
              </w:rPr>
            </w:pPr>
            <w:r w:rsidRPr="002F0717">
              <w:rPr>
                <w:rFonts w:ascii="Arial" w:hAnsi="Arial" w:cs="Arial"/>
                <w:b/>
                <w:iCs/>
                <w:caps/>
                <w:sz w:val="26"/>
                <w:szCs w:val="26"/>
                <w:lang w:val="es-PE"/>
              </w:rPr>
              <w:t xml:space="preserve">ponente: </w:t>
            </w:r>
            <w:r w:rsidR="00BA25C7" w:rsidRPr="002F0717">
              <w:rPr>
                <w:rFonts w:ascii="Arial" w:hAnsi="Arial" w:cs="Arial"/>
                <w:b/>
                <w:iCs/>
                <w:caps/>
                <w:sz w:val="26"/>
                <w:szCs w:val="26"/>
                <w:lang w:val="es-PE"/>
              </w:rPr>
              <w:t xml:space="preserve">magistrado </w:t>
            </w:r>
            <w:r w:rsidR="00BA25C7">
              <w:rPr>
                <w:rFonts w:ascii="Arial" w:hAnsi="Arial" w:cs="Arial"/>
                <w:b/>
                <w:iCs/>
                <w:caps/>
                <w:sz w:val="26"/>
                <w:szCs w:val="26"/>
                <w:lang w:val="es-PE"/>
              </w:rPr>
              <w:t>adriÁ</w:t>
            </w:r>
            <w:r w:rsidR="00C6572A" w:rsidRPr="002F0717">
              <w:rPr>
                <w:rFonts w:ascii="Arial" w:hAnsi="Arial" w:cs="Arial"/>
                <w:b/>
                <w:iCs/>
                <w:caps/>
                <w:sz w:val="26"/>
                <w:szCs w:val="26"/>
                <w:lang w:val="es-PE"/>
              </w:rPr>
              <w:t>n quiroga avendaño.</w:t>
            </w:r>
          </w:p>
        </w:tc>
      </w:tr>
      <w:tr w:rsidR="006233E1" w:rsidRPr="002F0717" w:rsidTr="005F3D7F">
        <w:tc>
          <w:tcPr>
            <w:tcW w:w="2356" w:type="dxa"/>
          </w:tcPr>
          <w:p w:rsidR="006233E1" w:rsidRPr="002F0717" w:rsidRDefault="006233E1" w:rsidP="005F3D7F">
            <w:pPr>
              <w:rPr>
                <w:rFonts w:ascii="Arial" w:hAnsi="Arial" w:cs="Arial"/>
                <w:b/>
                <w:sz w:val="26"/>
                <w:szCs w:val="26"/>
              </w:rPr>
            </w:pPr>
          </w:p>
        </w:tc>
        <w:tc>
          <w:tcPr>
            <w:tcW w:w="7426" w:type="dxa"/>
          </w:tcPr>
          <w:p w:rsidR="006233E1" w:rsidRPr="002F0717" w:rsidRDefault="006233E1" w:rsidP="005F3D7F">
            <w:pPr>
              <w:tabs>
                <w:tab w:val="left" w:pos="3103"/>
              </w:tabs>
              <w:ind w:left="2678" w:hanging="2961"/>
              <w:jc w:val="both"/>
              <w:rPr>
                <w:rFonts w:ascii="Arial" w:hAnsi="Arial" w:cs="Arial"/>
                <w:b/>
                <w:iCs/>
                <w:caps/>
                <w:sz w:val="26"/>
                <w:szCs w:val="26"/>
              </w:rPr>
            </w:pPr>
            <w:r w:rsidRPr="002F0717">
              <w:rPr>
                <w:rFonts w:ascii="Arial" w:hAnsi="Arial" w:cs="Arial"/>
                <w:b/>
                <w:i/>
                <w:iCs/>
                <w:caps/>
                <w:sz w:val="26"/>
                <w:szCs w:val="26"/>
              </w:rPr>
              <w:t xml:space="preserve">                                          </w:t>
            </w:r>
          </w:p>
        </w:tc>
      </w:tr>
      <w:tr w:rsidR="006233E1" w:rsidRPr="002F0717" w:rsidTr="005F3D7F">
        <w:tc>
          <w:tcPr>
            <w:tcW w:w="2356" w:type="dxa"/>
          </w:tcPr>
          <w:p w:rsidR="006233E1" w:rsidRPr="002F0717" w:rsidRDefault="006233E1" w:rsidP="005F3D7F">
            <w:pPr>
              <w:rPr>
                <w:rFonts w:ascii="Arial" w:hAnsi="Arial" w:cs="Arial"/>
                <w:b/>
                <w:sz w:val="26"/>
                <w:szCs w:val="26"/>
              </w:rPr>
            </w:pPr>
          </w:p>
        </w:tc>
        <w:tc>
          <w:tcPr>
            <w:tcW w:w="7426" w:type="dxa"/>
          </w:tcPr>
          <w:p w:rsidR="006233E1" w:rsidRPr="002F0717" w:rsidRDefault="006233E1" w:rsidP="005F3D7F">
            <w:pPr>
              <w:tabs>
                <w:tab w:val="left" w:pos="3103"/>
              </w:tabs>
              <w:ind w:left="2961" w:hanging="2961"/>
              <w:jc w:val="both"/>
              <w:rPr>
                <w:rFonts w:ascii="Arial" w:hAnsi="Arial" w:cs="Arial"/>
                <w:b/>
                <w:i/>
                <w:iCs/>
                <w:caps/>
                <w:sz w:val="26"/>
                <w:szCs w:val="26"/>
              </w:rPr>
            </w:pPr>
          </w:p>
        </w:tc>
      </w:tr>
    </w:tbl>
    <w:p w:rsidR="00BA25C7" w:rsidRDefault="006233E1" w:rsidP="002F0717">
      <w:pPr>
        <w:spacing w:line="360" w:lineRule="auto"/>
        <w:jc w:val="both"/>
        <w:rPr>
          <w:rFonts w:ascii="Arial" w:hAnsi="Arial" w:cs="Arial"/>
          <w:b/>
          <w:sz w:val="26"/>
          <w:szCs w:val="26"/>
        </w:rPr>
      </w:pPr>
      <w:r w:rsidRPr="002F0717">
        <w:rPr>
          <w:rFonts w:ascii="Arial" w:hAnsi="Arial" w:cs="Arial"/>
          <w:b/>
          <w:sz w:val="26"/>
          <w:szCs w:val="26"/>
        </w:rPr>
        <w:t>O</w:t>
      </w:r>
      <w:r w:rsidR="00C6572A" w:rsidRPr="002F0717">
        <w:rPr>
          <w:rFonts w:ascii="Arial" w:hAnsi="Arial" w:cs="Arial"/>
          <w:b/>
          <w:sz w:val="26"/>
          <w:szCs w:val="26"/>
        </w:rPr>
        <w:t xml:space="preserve">AXACA DE JUÁREZ, OAXACA, </w:t>
      </w:r>
      <w:r w:rsidR="00BA25C7">
        <w:rPr>
          <w:rFonts w:ascii="Arial" w:hAnsi="Arial" w:cs="Arial"/>
          <w:b/>
          <w:sz w:val="26"/>
          <w:szCs w:val="26"/>
        </w:rPr>
        <w:t xml:space="preserve">SIETE DE MARZO DE </w:t>
      </w:r>
      <w:r w:rsidRPr="002F0717">
        <w:rPr>
          <w:rFonts w:ascii="Arial" w:hAnsi="Arial" w:cs="Arial"/>
          <w:b/>
          <w:sz w:val="26"/>
          <w:szCs w:val="26"/>
        </w:rPr>
        <w:t xml:space="preserve">DOS MIL DIECINUEVE. </w:t>
      </w:r>
    </w:p>
    <w:p w:rsidR="00BA25C7" w:rsidRDefault="006233E1" w:rsidP="00BA25C7">
      <w:pPr>
        <w:spacing w:line="360" w:lineRule="auto"/>
        <w:ind w:firstLine="708"/>
        <w:jc w:val="both"/>
        <w:rPr>
          <w:rFonts w:ascii="Arial" w:hAnsi="Arial" w:cs="Arial"/>
          <w:sz w:val="26"/>
          <w:szCs w:val="26"/>
        </w:rPr>
      </w:pPr>
      <w:r w:rsidRPr="002F0717">
        <w:rPr>
          <w:rFonts w:ascii="Arial" w:hAnsi="Arial" w:cs="Arial"/>
          <w:sz w:val="26"/>
          <w:szCs w:val="26"/>
        </w:rPr>
        <w:t xml:space="preserve">Por recibido el Cuaderno de Revisión </w:t>
      </w:r>
      <w:r w:rsidR="002F0717">
        <w:rPr>
          <w:rFonts w:ascii="Arial" w:hAnsi="Arial" w:cs="Arial"/>
          <w:b/>
          <w:sz w:val="26"/>
          <w:szCs w:val="26"/>
        </w:rPr>
        <w:t>752/2017</w:t>
      </w:r>
      <w:r w:rsidRPr="002F0717">
        <w:rPr>
          <w:rFonts w:ascii="Arial" w:hAnsi="Arial" w:cs="Arial"/>
          <w:sz w:val="26"/>
          <w:szCs w:val="26"/>
        </w:rPr>
        <w:t xml:space="preserve"> que remite la Secretaría General de Acuerdos, con motivo del recurso de revisión interpuesto por </w:t>
      </w:r>
      <w:r w:rsidR="003B7909">
        <w:rPr>
          <w:rFonts w:ascii="Arial" w:hAnsi="Arial" w:cs="Arial"/>
          <w:b/>
          <w:sz w:val="26"/>
          <w:szCs w:val="26"/>
        </w:rPr>
        <w:t>**********</w:t>
      </w:r>
      <w:r w:rsidR="002F0717">
        <w:rPr>
          <w:rFonts w:ascii="Arial" w:hAnsi="Arial" w:cs="Arial"/>
          <w:b/>
          <w:sz w:val="26"/>
          <w:szCs w:val="26"/>
        </w:rPr>
        <w:t>,</w:t>
      </w:r>
      <w:r w:rsidRPr="002F0717">
        <w:rPr>
          <w:rFonts w:ascii="Arial" w:hAnsi="Arial" w:cs="Arial"/>
          <w:b/>
          <w:sz w:val="26"/>
          <w:szCs w:val="26"/>
        </w:rPr>
        <w:t xml:space="preserve"> </w:t>
      </w:r>
      <w:r w:rsidRPr="002F0717">
        <w:rPr>
          <w:rFonts w:ascii="Arial" w:hAnsi="Arial" w:cs="Arial"/>
          <w:sz w:val="26"/>
          <w:szCs w:val="26"/>
        </w:rPr>
        <w:t xml:space="preserve"> en contra de la resolución de </w:t>
      </w:r>
      <w:r w:rsidR="002F0717">
        <w:rPr>
          <w:rFonts w:ascii="Arial" w:hAnsi="Arial" w:cs="Arial"/>
          <w:sz w:val="26"/>
          <w:szCs w:val="26"/>
        </w:rPr>
        <w:t>19 diecinueve</w:t>
      </w:r>
      <w:r w:rsidRPr="002F0717">
        <w:rPr>
          <w:rFonts w:ascii="Arial" w:hAnsi="Arial" w:cs="Arial"/>
          <w:sz w:val="26"/>
          <w:szCs w:val="26"/>
        </w:rPr>
        <w:t xml:space="preserve"> de septiembre de 2017 dos mil diecisiete, dictada por la Cuarta Sala Unitaria de P</w:t>
      </w:r>
      <w:r w:rsidR="00BA36FF">
        <w:rPr>
          <w:rFonts w:ascii="Arial" w:hAnsi="Arial" w:cs="Arial"/>
          <w:sz w:val="26"/>
          <w:szCs w:val="26"/>
        </w:rPr>
        <w:t>rimera Instancia de este T</w:t>
      </w:r>
      <w:r w:rsidRPr="002F0717">
        <w:rPr>
          <w:rFonts w:ascii="Arial" w:hAnsi="Arial" w:cs="Arial"/>
          <w:sz w:val="26"/>
          <w:szCs w:val="26"/>
        </w:rPr>
        <w:t xml:space="preserve">ribunal en el expediente </w:t>
      </w:r>
      <w:r w:rsidR="00BA36FF">
        <w:rPr>
          <w:rFonts w:ascii="Arial" w:hAnsi="Arial" w:cs="Arial"/>
          <w:b/>
          <w:sz w:val="26"/>
          <w:szCs w:val="26"/>
        </w:rPr>
        <w:t>0</w:t>
      </w:r>
      <w:r w:rsidR="002F0717">
        <w:rPr>
          <w:rFonts w:ascii="Arial" w:hAnsi="Arial" w:cs="Arial"/>
          <w:b/>
          <w:sz w:val="26"/>
          <w:szCs w:val="26"/>
        </w:rPr>
        <w:t>274</w:t>
      </w:r>
      <w:r w:rsidRPr="002F0717">
        <w:rPr>
          <w:rFonts w:ascii="Arial" w:hAnsi="Arial" w:cs="Arial"/>
          <w:b/>
          <w:sz w:val="26"/>
          <w:szCs w:val="26"/>
        </w:rPr>
        <w:t>/2016</w:t>
      </w:r>
      <w:r w:rsidRPr="002F0717">
        <w:rPr>
          <w:rFonts w:ascii="Arial" w:hAnsi="Arial" w:cs="Arial"/>
          <w:sz w:val="26"/>
          <w:szCs w:val="26"/>
        </w:rPr>
        <w:t>, relativo al juicio de nul</w:t>
      </w:r>
      <w:r w:rsidR="002F0717">
        <w:rPr>
          <w:rFonts w:ascii="Arial" w:hAnsi="Arial" w:cs="Arial"/>
          <w:sz w:val="26"/>
          <w:szCs w:val="26"/>
        </w:rPr>
        <w:t>idad promovido por el</w:t>
      </w:r>
      <w:r w:rsidRPr="002F0717">
        <w:rPr>
          <w:rFonts w:ascii="Arial" w:hAnsi="Arial" w:cs="Arial"/>
          <w:sz w:val="26"/>
          <w:szCs w:val="26"/>
        </w:rPr>
        <w:t xml:space="preserve"> </w:t>
      </w:r>
      <w:r w:rsidRPr="002F0717">
        <w:rPr>
          <w:rFonts w:ascii="Arial" w:hAnsi="Arial" w:cs="Arial"/>
          <w:b/>
          <w:sz w:val="26"/>
          <w:szCs w:val="26"/>
        </w:rPr>
        <w:t xml:space="preserve">RECURRENTE </w:t>
      </w:r>
      <w:r w:rsidRPr="002F0717">
        <w:rPr>
          <w:rFonts w:ascii="Arial" w:hAnsi="Arial" w:cs="Arial"/>
          <w:sz w:val="26"/>
          <w:szCs w:val="26"/>
        </w:rPr>
        <w:t xml:space="preserve">en contra de la </w:t>
      </w:r>
      <w:r w:rsidRPr="002F0717">
        <w:rPr>
          <w:rFonts w:ascii="Arial" w:hAnsi="Arial" w:cs="Arial"/>
          <w:b/>
          <w:sz w:val="26"/>
          <w:szCs w:val="26"/>
        </w:rPr>
        <w:t xml:space="preserve">DIRECTORA DE CONCESIONES DE LA SECRETARÍA DE VIALIDAD Y TRANSPORTE DEL ESTADO DE OAXACA, </w:t>
      </w:r>
      <w:r w:rsidRPr="002F0717">
        <w:rPr>
          <w:rFonts w:ascii="Arial" w:hAnsi="Arial" w:cs="Arial"/>
          <w:sz w:val="26"/>
          <w:szCs w:val="26"/>
        </w:rPr>
        <w:t>por lo que co</w:t>
      </w:r>
      <w:r w:rsidR="002F0717">
        <w:rPr>
          <w:rFonts w:ascii="Arial" w:hAnsi="Arial" w:cs="Arial"/>
          <w:sz w:val="26"/>
          <w:szCs w:val="26"/>
        </w:rPr>
        <w:t>n fundamento en los artículos 206 y 207 de la Ley de</w:t>
      </w:r>
      <w:r w:rsidRPr="002F0717">
        <w:rPr>
          <w:rFonts w:ascii="Arial" w:hAnsi="Arial" w:cs="Arial"/>
          <w:sz w:val="26"/>
          <w:szCs w:val="26"/>
        </w:rPr>
        <w:t xml:space="preserve"> Justicia Administrativa para el Estado de Oaxaca, </w:t>
      </w:r>
      <w:r w:rsidR="00BA25C7">
        <w:rPr>
          <w:rFonts w:ascii="Arial" w:hAnsi="Arial" w:cs="Arial"/>
          <w:sz w:val="26"/>
          <w:szCs w:val="26"/>
        </w:rPr>
        <w:t xml:space="preserve">vigente al inicio del juicio principal </w:t>
      </w:r>
      <w:r w:rsidRPr="002F0717">
        <w:rPr>
          <w:rFonts w:ascii="Arial" w:hAnsi="Arial" w:cs="Arial"/>
          <w:sz w:val="26"/>
          <w:szCs w:val="26"/>
        </w:rPr>
        <w:t>se procede a dictar resolución en los siguientes términos:</w:t>
      </w:r>
    </w:p>
    <w:p w:rsidR="00BA25C7" w:rsidRDefault="00BA25C7" w:rsidP="00BA25C7">
      <w:pPr>
        <w:spacing w:line="360" w:lineRule="auto"/>
        <w:ind w:firstLine="708"/>
        <w:jc w:val="both"/>
        <w:rPr>
          <w:rFonts w:ascii="Arial" w:hAnsi="Arial" w:cs="Arial"/>
          <w:sz w:val="26"/>
          <w:szCs w:val="26"/>
        </w:rPr>
      </w:pPr>
    </w:p>
    <w:p w:rsidR="00BA25C7" w:rsidRDefault="006233E1" w:rsidP="00BA25C7">
      <w:pPr>
        <w:spacing w:line="360" w:lineRule="auto"/>
        <w:ind w:firstLine="708"/>
        <w:jc w:val="center"/>
        <w:rPr>
          <w:rFonts w:ascii="Arial" w:hAnsi="Arial" w:cs="Arial"/>
          <w:b/>
          <w:bCs/>
          <w:sz w:val="26"/>
          <w:szCs w:val="26"/>
        </w:rPr>
      </w:pPr>
      <w:r w:rsidRPr="002F0717">
        <w:rPr>
          <w:rFonts w:ascii="Arial" w:hAnsi="Arial" w:cs="Arial"/>
          <w:b/>
          <w:bCs/>
          <w:sz w:val="26"/>
          <w:szCs w:val="26"/>
        </w:rPr>
        <w:t>R E S U L T A N D O</w:t>
      </w:r>
    </w:p>
    <w:p w:rsidR="00BA25C7" w:rsidRDefault="00BA25C7" w:rsidP="00BA25C7">
      <w:pPr>
        <w:spacing w:line="360" w:lineRule="auto"/>
        <w:ind w:firstLine="708"/>
        <w:jc w:val="center"/>
        <w:rPr>
          <w:rFonts w:ascii="Arial" w:hAnsi="Arial" w:cs="Arial"/>
          <w:b/>
          <w:bCs/>
          <w:sz w:val="26"/>
          <w:szCs w:val="26"/>
        </w:rPr>
      </w:pPr>
    </w:p>
    <w:p w:rsidR="00BA25C7" w:rsidRDefault="006233E1" w:rsidP="00BA25C7">
      <w:pPr>
        <w:spacing w:line="360" w:lineRule="auto"/>
        <w:ind w:firstLine="708"/>
        <w:jc w:val="both"/>
        <w:rPr>
          <w:rFonts w:ascii="Arial" w:hAnsi="Arial" w:cs="Arial"/>
          <w:sz w:val="26"/>
          <w:szCs w:val="26"/>
        </w:rPr>
      </w:pPr>
      <w:r w:rsidRPr="002F0717">
        <w:rPr>
          <w:rFonts w:ascii="Arial" w:hAnsi="Arial" w:cs="Arial"/>
          <w:b/>
          <w:bCs/>
          <w:sz w:val="26"/>
          <w:szCs w:val="26"/>
        </w:rPr>
        <w:t xml:space="preserve">PRIMERO. </w:t>
      </w:r>
      <w:r w:rsidRPr="002F0717">
        <w:rPr>
          <w:rFonts w:ascii="Arial" w:hAnsi="Arial" w:cs="Arial"/>
          <w:sz w:val="26"/>
          <w:szCs w:val="26"/>
        </w:rPr>
        <w:t>Inconforme con la resolución d</w:t>
      </w:r>
      <w:r w:rsidR="00956B61">
        <w:rPr>
          <w:rFonts w:ascii="Arial" w:hAnsi="Arial" w:cs="Arial"/>
          <w:sz w:val="26"/>
          <w:szCs w:val="26"/>
        </w:rPr>
        <w:t>ictada el</w:t>
      </w:r>
      <w:r w:rsidRPr="002F0717">
        <w:rPr>
          <w:rFonts w:ascii="Arial" w:hAnsi="Arial" w:cs="Arial"/>
          <w:sz w:val="26"/>
          <w:szCs w:val="26"/>
        </w:rPr>
        <w:t xml:space="preserve"> </w:t>
      </w:r>
      <w:r w:rsidR="002F0717">
        <w:rPr>
          <w:rFonts w:ascii="Arial" w:hAnsi="Arial" w:cs="Arial"/>
          <w:sz w:val="26"/>
          <w:szCs w:val="26"/>
        </w:rPr>
        <w:t>19 diecinueve</w:t>
      </w:r>
      <w:r w:rsidRPr="002F0717">
        <w:rPr>
          <w:rFonts w:ascii="Arial" w:hAnsi="Arial" w:cs="Arial"/>
          <w:sz w:val="26"/>
          <w:szCs w:val="26"/>
        </w:rPr>
        <w:t xml:space="preserve"> de septiembre de 2017 dos mil diecisiete</w:t>
      </w:r>
      <w:r w:rsidR="002F0717">
        <w:rPr>
          <w:rFonts w:ascii="Arial" w:hAnsi="Arial" w:cs="Arial"/>
          <w:sz w:val="26"/>
          <w:szCs w:val="26"/>
        </w:rPr>
        <w:t>,</w:t>
      </w:r>
      <w:r w:rsidRPr="002F0717">
        <w:rPr>
          <w:rFonts w:ascii="Arial" w:hAnsi="Arial" w:cs="Arial"/>
          <w:sz w:val="26"/>
          <w:szCs w:val="26"/>
        </w:rPr>
        <w:t xml:space="preserve"> por </w:t>
      </w:r>
      <w:r w:rsidR="002F0717">
        <w:rPr>
          <w:rFonts w:ascii="Arial" w:hAnsi="Arial" w:cs="Arial"/>
          <w:sz w:val="26"/>
          <w:szCs w:val="26"/>
        </w:rPr>
        <w:t xml:space="preserve">el Magistrado de </w:t>
      </w:r>
      <w:r w:rsidRPr="002F0717">
        <w:rPr>
          <w:rFonts w:ascii="Arial" w:hAnsi="Arial" w:cs="Arial"/>
          <w:sz w:val="26"/>
          <w:szCs w:val="26"/>
        </w:rPr>
        <w:t xml:space="preserve">la Cuarta Sala Unitaria de este Tribunal, </w:t>
      </w:r>
      <w:r w:rsidR="003B7909">
        <w:rPr>
          <w:rFonts w:ascii="Arial" w:hAnsi="Arial" w:cs="Arial"/>
          <w:b/>
          <w:sz w:val="26"/>
          <w:szCs w:val="26"/>
        </w:rPr>
        <w:t>**********</w:t>
      </w:r>
      <w:r w:rsidR="002F0717">
        <w:rPr>
          <w:rFonts w:ascii="Arial" w:hAnsi="Arial" w:cs="Arial"/>
          <w:b/>
          <w:sz w:val="26"/>
          <w:szCs w:val="26"/>
        </w:rPr>
        <w:t xml:space="preserve">, </w:t>
      </w:r>
      <w:r w:rsidRPr="002F0717">
        <w:rPr>
          <w:rFonts w:ascii="Arial" w:hAnsi="Arial" w:cs="Arial"/>
          <w:sz w:val="26"/>
          <w:szCs w:val="26"/>
        </w:rPr>
        <w:t xml:space="preserve"> interpone en su contra recurso de revisión.</w:t>
      </w:r>
    </w:p>
    <w:p w:rsidR="00BA25C7" w:rsidRDefault="00BA25C7" w:rsidP="00BA25C7">
      <w:pPr>
        <w:spacing w:line="360" w:lineRule="auto"/>
        <w:ind w:firstLine="708"/>
        <w:jc w:val="both"/>
        <w:rPr>
          <w:rFonts w:ascii="Arial" w:hAnsi="Arial" w:cs="Arial"/>
          <w:sz w:val="26"/>
          <w:szCs w:val="26"/>
        </w:rPr>
      </w:pPr>
    </w:p>
    <w:p w:rsidR="00BA25C7" w:rsidRDefault="006233E1" w:rsidP="00BA25C7">
      <w:pPr>
        <w:spacing w:line="360" w:lineRule="auto"/>
        <w:ind w:firstLine="708"/>
        <w:jc w:val="both"/>
        <w:rPr>
          <w:rFonts w:ascii="Arial" w:eastAsia="Calibri" w:hAnsi="Arial" w:cs="Arial"/>
          <w:sz w:val="26"/>
          <w:szCs w:val="26"/>
        </w:rPr>
      </w:pPr>
      <w:r w:rsidRPr="002F0717">
        <w:rPr>
          <w:rFonts w:ascii="Arial" w:hAnsi="Arial" w:cs="Arial"/>
          <w:b/>
          <w:bCs/>
          <w:sz w:val="26"/>
          <w:szCs w:val="26"/>
        </w:rPr>
        <w:t xml:space="preserve">SEGUNDO.- </w:t>
      </w:r>
      <w:r w:rsidRPr="002F0717">
        <w:rPr>
          <w:rFonts w:ascii="Arial" w:eastAsia="Calibri" w:hAnsi="Arial" w:cs="Arial"/>
          <w:sz w:val="26"/>
          <w:szCs w:val="26"/>
        </w:rPr>
        <w:t xml:space="preserve">Los puntos resolutivos de la resolución recurrida son como siguen: </w:t>
      </w:r>
    </w:p>
    <w:p w:rsidR="00BA25C7" w:rsidRDefault="00BA25C7" w:rsidP="00BA25C7">
      <w:pPr>
        <w:spacing w:line="360" w:lineRule="auto"/>
        <w:ind w:firstLine="708"/>
        <w:jc w:val="both"/>
        <w:rPr>
          <w:rFonts w:ascii="Arial" w:eastAsia="Calibri" w:hAnsi="Arial" w:cs="Arial"/>
          <w:sz w:val="26"/>
          <w:szCs w:val="26"/>
        </w:rPr>
      </w:pPr>
    </w:p>
    <w:p w:rsidR="006233E1" w:rsidRPr="00EC7558" w:rsidRDefault="00BA25C7" w:rsidP="008F7211">
      <w:pPr>
        <w:spacing w:line="360" w:lineRule="auto"/>
        <w:ind w:left="851" w:right="758"/>
        <w:jc w:val="both"/>
        <w:rPr>
          <w:rFonts w:ascii="Arial" w:hAnsi="Arial" w:cs="Arial"/>
          <w:bCs/>
          <w:i/>
          <w:iCs/>
        </w:rPr>
      </w:pPr>
      <w:r w:rsidRPr="00EC7558">
        <w:rPr>
          <w:rFonts w:ascii="Arial" w:hAnsi="Arial" w:cs="Arial"/>
          <w:b/>
          <w:bCs/>
          <w:i/>
          <w:iCs/>
        </w:rPr>
        <w:t xml:space="preserve"> </w:t>
      </w:r>
      <w:r w:rsidR="006233E1" w:rsidRPr="00EC7558">
        <w:rPr>
          <w:rFonts w:ascii="Arial" w:hAnsi="Arial" w:cs="Arial"/>
          <w:b/>
          <w:bCs/>
          <w:i/>
          <w:iCs/>
        </w:rPr>
        <w:t xml:space="preserve">“PRIMERO.- </w:t>
      </w:r>
      <w:r w:rsidR="006233E1" w:rsidRPr="00EC7558">
        <w:rPr>
          <w:rFonts w:ascii="Arial" w:hAnsi="Arial" w:cs="Arial"/>
          <w:bCs/>
          <w:i/>
          <w:iCs/>
        </w:rPr>
        <w:t xml:space="preserve">Esta Sala fue competente para conocer y resolver del recurso de queja. - - - - - - - - - - - - - - - - - - - - - - - - - - - - - - - </w:t>
      </w:r>
      <w:r>
        <w:rPr>
          <w:rFonts w:ascii="Arial" w:hAnsi="Arial" w:cs="Arial"/>
          <w:bCs/>
          <w:i/>
          <w:iCs/>
        </w:rPr>
        <w:t xml:space="preserve">- - - - - </w:t>
      </w:r>
    </w:p>
    <w:p w:rsidR="006233E1" w:rsidRPr="00EC7558" w:rsidRDefault="006233E1" w:rsidP="008F7211">
      <w:pPr>
        <w:spacing w:line="360" w:lineRule="auto"/>
        <w:ind w:left="851" w:right="758"/>
        <w:jc w:val="both"/>
        <w:rPr>
          <w:rFonts w:ascii="Arial" w:hAnsi="Arial" w:cs="Arial"/>
          <w:bCs/>
          <w:i/>
          <w:iCs/>
        </w:rPr>
      </w:pPr>
      <w:r w:rsidRPr="00EC7558">
        <w:rPr>
          <w:rFonts w:ascii="Arial" w:hAnsi="Arial" w:cs="Arial"/>
          <w:b/>
          <w:bCs/>
          <w:i/>
          <w:iCs/>
        </w:rPr>
        <w:lastRenderedPageBreak/>
        <w:t xml:space="preserve">SEGUNDO.- </w:t>
      </w:r>
      <w:r w:rsidRPr="00EC7558">
        <w:rPr>
          <w:rFonts w:ascii="Arial" w:hAnsi="Arial" w:cs="Arial"/>
          <w:bCs/>
          <w:i/>
          <w:iCs/>
        </w:rPr>
        <w:t xml:space="preserve">Se declara </w:t>
      </w:r>
      <w:r w:rsidRPr="00EC7558">
        <w:rPr>
          <w:rFonts w:ascii="Arial" w:hAnsi="Arial" w:cs="Arial"/>
          <w:b/>
          <w:bCs/>
          <w:i/>
          <w:iCs/>
        </w:rPr>
        <w:t xml:space="preserve">IMPROCEDENTE LA QUEJA </w:t>
      </w:r>
      <w:r w:rsidRPr="00EC7558">
        <w:rPr>
          <w:rFonts w:ascii="Arial" w:hAnsi="Arial" w:cs="Arial"/>
          <w:bCs/>
          <w:i/>
          <w:iCs/>
        </w:rPr>
        <w:t xml:space="preserve">interpuesta por </w:t>
      </w:r>
      <w:r w:rsidR="003B7909">
        <w:rPr>
          <w:rFonts w:ascii="Arial" w:hAnsi="Arial" w:cs="Arial"/>
          <w:bCs/>
          <w:i/>
          <w:iCs/>
        </w:rPr>
        <w:t>**********</w:t>
      </w:r>
      <w:r w:rsidRPr="00EC7558">
        <w:rPr>
          <w:rFonts w:ascii="Arial" w:hAnsi="Arial" w:cs="Arial"/>
          <w:bCs/>
          <w:i/>
          <w:iCs/>
        </w:rPr>
        <w:t>, por las razones expuestas en el considerando tercero de esta resolución.- - - - -</w:t>
      </w:r>
      <w:r w:rsidR="00AB351F">
        <w:rPr>
          <w:rFonts w:ascii="Arial" w:hAnsi="Arial" w:cs="Arial"/>
          <w:bCs/>
          <w:i/>
          <w:iCs/>
        </w:rPr>
        <w:t xml:space="preserve"> </w:t>
      </w:r>
      <w:r w:rsidR="008F7211">
        <w:rPr>
          <w:rFonts w:ascii="Arial" w:hAnsi="Arial" w:cs="Arial"/>
          <w:bCs/>
          <w:i/>
          <w:iCs/>
        </w:rPr>
        <w:t xml:space="preserve">- - - - - - - - - - - - - </w:t>
      </w:r>
    </w:p>
    <w:p w:rsidR="006233E1" w:rsidRDefault="006233E1" w:rsidP="008F7211">
      <w:pPr>
        <w:spacing w:line="360" w:lineRule="auto"/>
        <w:ind w:left="851" w:right="758"/>
        <w:jc w:val="both"/>
        <w:rPr>
          <w:rFonts w:ascii="Arial" w:hAnsi="Arial" w:cs="Arial"/>
          <w:bCs/>
          <w:i/>
          <w:iCs/>
        </w:rPr>
      </w:pPr>
      <w:r w:rsidRPr="00EC7558">
        <w:rPr>
          <w:rFonts w:ascii="Arial" w:hAnsi="Arial" w:cs="Arial"/>
          <w:b/>
          <w:bCs/>
          <w:i/>
          <w:iCs/>
        </w:rPr>
        <w:t xml:space="preserve">TERCERO.- </w:t>
      </w:r>
      <w:r w:rsidRPr="00EC7558">
        <w:rPr>
          <w:rFonts w:ascii="Arial" w:hAnsi="Arial" w:cs="Arial"/>
          <w:bCs/>
          <w:i/>
          <w:iCs/>
        </w:rPr>
        <w:t>Una vez que cause estado la presente resolución se ordena dar de baja del libro de control de expedientes que lleve esta Sala Unitaria y mandar archivar el presente asunto como total y definitivamente concluido. - - - - - - - - - - - - - - - - - -</w:t>
      </w:r>
      <w:r w:rsidR="00AB351F">
        <w:rPr>
          <w:rFonts w:ascii="Arial" w:hAnsi="Arial" w:cs="Arial"/>
          <w:bCs/>
          <w:i/>
          <w:iCs/>
        </w:rPr>
        <w:t>- - - - - - - - - -</w:t>
      </w:r>
      <w:r w:rsidRPr="00EC7558">
        <w:rPr>
          <w:rFonts w:ascii="Arial" w:hAnsi="Arial" w:cs="Arial"/>
          <w:bCs/>
          <w:i/>
          <w:iCs/>
        </w:rPr>
        <w:t xml:space="preserve"> </w:t>
      </w:r>
      <w:r w:rsidRPr="00EC7558">
        <w:rPr>
          <w:rFonts w:ascii="Arial" w:hAnsi="Arial" w:cs="Arial"/>
          <w:b/>
          <w:bCs/>
          <w:i/>
          <w:iCs/>
        </w:rPr>
        <w:t xml:space="preserve">CUARTO.- NOTIFÍQUESE PERSONALMENTE A LA PARTE ACTORA Y POR OFICIO A LAS AUTORIDADES DEMANDADAS, </w:t>
      </w:r>
      <w:r w:rsidRPr="00EC7558">
        <w:rPr>
          <w:rFonts w:ascii="Arial" w:hAnsi="Arial" w:cs="Arial"/>
          <w:bCs/>
          <w:i/>
          <w:iCs/>
        </w:rPr>
        <w:t>con fundamento en los artículos 142 fracción  I y 143 fracciones I y II de la Ley de Justicia Administrativa para el Estado de Oaxaca.</w:t>
      </w:r>
      <w:r w:rsidR="00722E3C">
        <w:rPr>
          <w:rFonts w:ascii="Arial" w:hAnsi="Arial" w:cs="Arial"/>
          <w:bCs/>
          <w:i/>
          <w:iCs/>
        </w:rPr>
        <w:t>”</w:t>
      </w:r>
      <w:r w:rsidRPr="00EC7558">
        <w:rPr>
          <w:rFonts w:ascii="Arial" w:hAnsi="Arial" w:cs="Arial"/>
          <w:bCs/>
          <w:i/>
          <w:iCs/>
        </w:rPr>
        <w:t xml:space="preserve">- - </w:t>
      </w:r>
    </w:p>
    <w:p w:rsidR="00BA25C7" w:rsidRPr="00EC7558" w:rsidRDefault="00BA25C7" w:rsidP="008F7211">
      <w:pPr>
        <w:spacing w:line="360" w:lineRule="auto"/>
        <w:ind w:left="851" w:right="758"/>
        <w:jc w:val="both"/>
        <w:rPr>
          <w:rFonts w:ascii="Arial" w:hAnsi="Arial" w:cs="Arial"/>
          <w:bCs/>
          <w:i/>
          <w:iCs/>
        </w:rPr>
      </w:pPr>
    </w:p>
    <w:p w:rsidR="00BA25C7" w:rsidRDefault="006233E1" w:rsidP="00BA25C7">
      <w:pPr>
        <w:spacing w:line="360" w:lineRule="auto"/>
        <w:ind w:right="49"/>
        <w:jc w:val="center"/>
        <w:rPr>
          <w:rFonts w:ascii="Arial" w:hAnsi="Arial" w:cs="Arial"/>
          <w:b/>
          <w:bCs/>
          <w:sz w:val="26"/>
          <w:szCs w:val="26"/>
        </w:rPr>
      </w:pPr>
      <w:r w:rsidRPr="00722E3C">
        <w:rPr>
          <w:rFonts w:ascii="Arial" w:hAnsi="Arial" w:cs="Arial"/>
          <w:b/>
          <w:bCs/>
          <w:sz w:val="26"/>
          <w:szCs w:val="26"/>
        </w:rPr>
        <w:t>C O N S I D E R A N D O</w:t>
      </w:r>
    </w:p>
    <w:p w:rsidR="00BA25C7" w:rsidRDefault="00BA25C7" w:rsidP="00BA25C7">
      <w:pPr>
        <w:spacing w:line="360" w:lineRule="auto"/>
        <w:ind w:right="49"/>
        <w:jc w:val="center"/>
        <w:rPr>
          <w:rFonts w:ascii="Arial" w:hAnsi="Arial" w:cs="Arial"/>
          <w:b/>
          <w:bCs/>
          <w:sz w:val="26"/>
          <w:szCs w:val="26"/>
        </w:rPr>
      </w:pPr>
    </w:p>
    <w:p w:rsidR="00BA25C7" w:rsidRDefault="006233E1" w:rsidP="00BA25C7">
      <w:pPr>
        <w:spacing w:line="360" w:lineRule="auto"/>
        <w:ind w:right="49" w:firstLine="708"/>
        <w:jc w:val="both"/>
        <w:rPr>
          <w:rFonts w:ascii="Arial" w:hAnsi="Arial" w:cs="Arial"/>
          <w:bCs/>
          <w:iCs/>
          <w:sz w:val="26"/>
          <w:szCs w:val="26"/>
          <w:lang w:eastAsia="es-ES"/>
        </w:rPr>
      </w:pPr>
      <w:r w:rsidRPr="00722E3C">
        <w:rPr>
          <w:rFonts w:ascii="Arial" w:hAnsi="Arial" w:cs="Arial"/>
          <w:b/>
          <w:bCs/>
          <w:iCs/>
          <w:sz w:val="26"/>
          <w:szCs w:val="26"/>
        </w:rPr>
        <w:t xml:space="preserve">PRIMERO. </w:t>
      </w:r>
      <w:r w:rsidRPr="00722E3C">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86, 88, 92, 93 fracción I, 94, 201, 206 y 208 de la Ley de Justicia Administrativa para el Estado de Oaxaca, </w:t>
      </w:r>
      <w:r w:rsidR="00722E3C">
        <w:rPr>
          <w:rFonts w:ascii="Arial" w:hAnsi="Arial" w:cs="Arial"/>
          <w:bCs/>
          <w:iCs/>
          <w:sz w:val="26"/>
          <w:szCs w:val="26"/>
          <w:lang w:eastAsia="es-ES"/>
        </w:rPr>
        <w:t xml:space="preserve">vigente hasta el 20 de octubre de 2017 dos mil diecisiete, </w:t>
      </w:r>
      <w:r w:rsidRPr="00722E3C">
        <w:rPr>
          <w:rFonts w:ascii="Arial" w:hAnsi="Arial" w:cs="Arial"/>
          <w:bCs/>
          <w:iCs/>
          <w:sz w:val="26"/>
          <w:szCs w:val="26"/>
          <w:lang w:eastAsia="es-ES"/>
        </w:rPr>
        <w:t xml:space="preserve">dado que se trata de un Recurso de Revisión interpuesto en contra de la resolución de </w:t>
      </w:r>
      <w:r w:rsidR="00722E3C">
        <w:rPr>
          <w:rFonts w:ascii="Arial" w:hAnsi="Arial" w:cs="Arial"/>
          <w:bCs/>
          <w:iCs/>
          <w:sz w:val="26"/>
          <w:szCs w:val="26"/>
          <w:lang w:eastAsia="es-ES"/>
        </w:rPr>
        <w:t>19 diecinueve</w:t>
      </w:r>
      <w:r w:rsidRPr="00722E3C">
        <w:rPr>
          <w:rFonts w:ascii="Arial" w:hAnsi="Arial" w:cs="Arial"/>
          <w:bCs/>
          <w:iCs/>
          <w:sz w:val="26"/>
          <w:szCs w:val="26"/>
          <w:lang w:eastAsia="es-ES"/>
        </w:rPr>
        <w:t xml:space="preserve"> de septiembre </w:t>
      </w:r>
      <w:r w:rsidR="00C467BB">
        <w:rPr>
          <w:rFonts w:ascii="Arial" w:hAnsi="Arial" w:cs="Arial"/>
          <w:bCs/>
          <w:iCs/>
          <w:sz w:val="26"/>
          <w:szCs w:val="26"/>
          <w:lang w:eastAsia="es-ES"/>
        </w:rPr>
        <w:t xml:space="preserve">del </w:t>
      </w:r>
      <w:r w:rsidR="00BA25C7">
        <w:rPr>
          <w:rFonts w:ascii="Arial" w:hAnsi="Arial" w:cs="Arial"/>
          <w:bCs/>
          <w:iCs/>
          <w:sz w:val="26"/>
          <w:szCs w:val="26"/>
          <w:lang w:eastAsia="es-ES"/>
        </w:rPr>
        <w:t>dos mil diecisiete</w:t>
      </w:r>
      <w:r w:rsidR="00C467BB">
        <w:rPr>
          <w:rFonts w:ascii="Arial" w:hAnsi="Arial" w:cs="Arial"/>
          <w:bCs/>
          <w:iCs/>
          <w:sz w:val="26"/>
          <w:szCs w:val="26"/>
          <w:lang w:eastAsia="es-ES"/>
        </w:rPr>
        <w:t>,</w:t>
      </w:r>
      <w:r w:rsidRPr="00722E3C">
        <w:rPr>
          <w:rFonts w:ascii="Arial" w:hAnsi="Arial" w:cs="Arial"/>
          <w:bCs/>
          <w:iCs/>
          <w:sz w:val="26"/>
          <w:szCs w:val="26"/>
          <w:lang w:eastAsia="es-ES"/>
        </w:rPr>
        <w:t xml:space="preserve"> dictada por</w:t>
      </w:r>
      <w:r w:rsidR="00C467BB">
        <w:rPr>
          <w:rFonts w:ascii="Arial" w:hAnsi="Arial" w:cs="Arial"/>
          <w:bCs/>
          <w:iCs/>
          <w:sz w:val="26"/>
          <w:szCs w:val="26"/>
          <w:lang w:eastAsia="es-ES"/>
        </w:rPr>
        <w:t xml:space="preserve"> el Magistrado de</w:t>
      </w:r>
      <w:r w:rsidRPr="00722E3C">
        <w:rPr>
          <w:rFonts w:ascii="Arial" w:hAnsi="Arial" w:cs="Arial"/>
          <w:bCs/>
          <w:iCs/>
          <w:sz w:val="26"/>
          <w:szCs w:val="26"/>
          <w:lang w:eastAsia="es-ES"/>
        </w:rPr>
        <w:t xml:space="preserve"> la Cuarta Sala Unitaria de Primera Instancia en el expediente </w:t>
      </w:r>
      <w:r w:rsidR="00956B61">
        <w:rPr>
          <w:rFonts w:ascii="Arial" w:hAnsi="Arial" w:cs="Arial"/>
          <w:b/>
          <w:bCs/>
          <w:iCs/>
          <w:sz w:val="26"/>
          <w:szCs w:val="26"/>
          <w:lang w:eastAsia="es-ES"/>
        </w:rPr>
        <w:t>0</w:t>
      </w:r>
      <w:r w:rsidR="00C467BB">
        <w:rPr>
          <w:rFonts w:ascii="Arial" w:hAnsi="Arial" w:cs="Arial"/>
          <w:b/>
          <w:bCs/>
          <w:iCs/>
          <w:sz w:val="26"/>
          <w:szCs w:val="26"/>
          <w:lang w:eastAsia="es-ES"/>
        </w:rPr>
        <w:t>274</w:t>
      </w:r>
      <w:r w:rsidRPr="00722E3C">
        <w:rPr>
          <w:rFonts w:ascii="Arial" w:hAnsi="Arial" w:cs="Arial"/>
          <w:b/>
          <w:bCs/>
          <w:iCs/>
          <w:sz w:val="26"/>
          <w:szCs w:val="26"/>
          <w:lang w:eastAsia="es-ES"/>
        </w:rPr>
        <w:t>/2016.</w:t>
      </w:r>
    </w:p>
    <w:p w:rsidR="00BA25C7" w:rsidRDefault="006233E1" w:rsidP="00BA25C7">
      <w:pPr>
        <w:spacing w:line="360" w:lineRule="auto"/>
        <w:ind w:right="49" w:firstLine="708"/>
        <w:jc w:val="both"/>
        <w:rPr>
          <w:rFonts w:ascii="Arial" w:hAnsi="Arial" w:cs="Arial"/>
          <w:bCs/>
          <w:sz w:val="26"/>
          <w:szCs w:val="26"/>
        </w:rPr>
      </w:pPr>
      <w:r w:rsidRPr="00722E3C">
        <w:rPr>
          <w:rFonts w:ascii="Arial" w:hAnsi="Arial" w:cs="Arial"/>
          <w:b/>
          <w:bCs/>
          <w:sz w:val="26"/>
          <w:szCs w:val="26"/>
        </w:rPr>
        <w:t>SEGUNDO.</w:t>
      </w:r>
      <w:r w:rsidRPr="00722E3C">
        <w:rPr>
          <w:rFonts w:ascii="Arial" w:hAnsi="Arial" w:cs="Arial"/>
          <w:bCs/>
          <w:sz w:val="26"/>
          <w:szCs w:val="26"/>
        </w:rPr>
        <w:t xml:space="preserve"> </w:t>
      </w:r>
      <w:r w:rsidR="00BF478B" w:rsidRPr="002D33B6">
        <w:rPr>
          <w:rFonts w:ascii="Arial" w:hAnsi="Arial" w:cs="Arial"/>
          <w:bCs/>
          <w:iCs/>
          <w:sz w:val="26"/>
          <w:szCs w:val="26"/>
        </w:rPr>
        <w:t xml:space="preserve">Ahora bien, </w:t>
      </w:r>
      <w:r w:rsidR="00BF478B" w:rsidRPr="002D33B6">
        <w:rPr>
          <w:rFonts w:ascii="Arial" w:hAnsi="Arial" w:cs="Arial"/>
          <w:bCs/>
          <w:sz w:val="26"/>
          <w:szCs w:val="26"/>
        </w:rPr>
        <w:t xml:space="preserve">es pertinente indicar que la resolución que se combate constituye la determinación que resuelve el recurso de queja </w:t>
      </w:r>
      <w:r w:rsidR="00BF478B">
        <w:rPr>
          <w:rFonts w:ascii="Arial" w:hAnsi="Arial" w:cs="Arial"/>
          <w:bCs/>
          <w:sz w:val="26"/>
          <w:szCs w:val="26"/>
        </w:rPr>
        <w:t>intentado por el aquí recurrente</w:t>
      </w:r>
      <w:r w:rsidR="00BF478B" w:rsidRPr="002D33B6">
        <w:rPr>
          <w:rFonts w:ascii="Arial" w:hAnsi="Arial" w:cs="Arial"/>
          <w:bCs/>
          <w:sz w:val="26"/>
          <w:szCs w:val="26"/>
        </w:rPr>
        <w:t xml:space="preserve">, </w:t>
      </w:r>
      <w:r w:rsidR="00BF478B">
        <w:rPr>
          <w:rFonts w:ascii="Arial" w:hAnsi="Arial" w:cs="Arial"/>
          <w:bCs/>
          <w:sz w:val="26"/>
          <w:szCs w:val="26"/>
        </w:rPr>
        <w:t xml:space="preserve">y conforme al </w:t>
      </w:r>
      <w:r w:rsidR="00BF478B" w:rsidRPr="002D33B6">
        <w:rPr>
          <w:rFonts w:ascii="Arial" w:hAnsi="Arial" w:cs="Arial"/>
          <w:bCs/>
          <w:sz w:val="26"/>
          <w:szCs w:val="26"/>
        </w:rPr>
        <w:t xml:space="preserve">artículo 206 de la Ley de Justicia Administrativa para el Estado de Oaxaca, es improcedente el recurso de revisión </w:t>
      </w:r>
      <w:r w:rsidR="00BF478B">
        <w:rPr>
          <w:rFonts w:ascii="Arial" w:hAnsi="Arial" w:cs="Arial"/>
          <w:bCs/>
          <w:sz w:val="26"/>
          <w:szCs w:val="26"/>
        </w:rPr>
        <w:t xml:space="preserve">al no encuadrar en ninguno de los supuestos señalados en dicho precepto; </w:t>
      </w:r>
      <w:r w:rsidR="00BF478B" w:rsidRPr="002D33B6">
        <w:rPr>
          <w:rFonts w:ascii="Arial" w:hAnsi="Arial" w:cs="Arial"/>
          <w:bCs/>
          <w:sz w:val="26"/>
          <w:szCs w:val="26"/>
        </w:rPr>
        <w:t>y por ende</w:t>
      </w:r>
      <w:r w:rsidR="00BF478B">
        <w:rPr>
          <w:rFonts w:ascii="Arial" w:hAnsi="Arial" w:cs="Arial"/>
          <w:bCs/>
          <w:sz w:val="26"/>
          <w:szCs w:val="26"/>
        </w:rPr>
        <w:t>,</w:t>
      </w:r>
      <w:r w:rsidR="00BF478B" w:rsidRPr="002D33B6">
        <w:rPr>
          <w:rFonts w:ascii="Arial" w:hAnsi="Arial" w:cs="Arial"/>
          <w:bCs/>
          <w:sz w:val="26"/>
          <w:szCs w:val="26"/>
        </w:rPr>
        <w:t xml:space="preserve"> lo conducente debía ser el desechamiento del actual medio de defensa, no obstante,</w:t>
      </w:r>
      <w:r w:rsidR="00BF478B" w:rsidRPr="002D33B6">
        <w:rPr>
          <w:rFonts w:ascii="Arial" w:hAnsi="Arial" w:cs="Arial"/>
          <w:b/>
          <w:bCs/>
          <w:sz w:val="26"/>
          <w:szCs w:val="26"/>
        </w:rPr>
        <w:t xml:space="preserve"> </w:t>
      </w:r>
      <w:r w:rsidR="00BF478B" w:rsidRPr="002D33B6">
        <w:rPr>
          <w:rFonts w:ascii="Arial" w:hAnsi="Arial" w:cs="Arial"/>
          <w:bCs/>
          <w:sz w:val="26"/>
          <w:szCs w:val="26"/>
        </w:rPr>
        <w:t xml:space="preserve">en la resolución </w:t>
      </w:r>
      <w:r w:rsidR="00BF478B">
        <w:rPr>
          <w:rFonts w:ascii="Arial" w:hAnsi="Arial" w:cs="Arial"/>
          <w:bCs/>
          <w:sz w:val="26"/>
          <w:szCs w:val="26"/>
        </w:rPr>
        <w:t xml:space="preserve">de </w:t>
      </w:r>
      <w:r w:rsidR="00BF478B" w:rsidRPr="002D33B6">
        <w:rPr>
          <w:rFonts w:ascii="Arial" w:hAnsi="Arial" w:cs="Arial"/>
          <w:bCs/>
          <w:sz w:val="26"/>
          <w:szCs w:val="26"/>
        </w:rPr>
        <w:t xml:space="preserve">alzada se obtiene que la primera instancia determinó: </w:t>
      </w:r>
      <w:r w:rsidR="00BF478B" w:rsidRPr="002D33B6">
        <w:rPr>
          <w:rFonts w:ascii="Arial" w:hAnsi="Arial" w:cs="Arial"/>
          <w:bCs/>
          <w:i/>
          <w:sz w:val="26"/>
          <w:szCs w:val="26"/>
        </w:rPr>
        <w:t>“…</w:t>
      </w:r>
      <w:r w:rsidR="00BF478B" w:rsidRPr="002D33B6">
        <w:rPr>
          <w:rFonts w:ascii="Arial" w:hAnsi="Arial" w:cs="Arial"/>
          <w:b/>
          <w:bCs/>
          <w:i/>
          <w:sz w:val="24"/>
          <w:szCs w:val="24"/>
        </w:rPr>
        <w:t>Una vez que cause estado la presente resolución se ordena dar de baja del libro de control de expedientes que lleva esta Sala Unitaria y mandar archivar el presente asunto como total y definitivamente concluido…”</w:t>
      </w:r>
      <w:r w:rsidR="00BF478B" w:rsidRPr="002D33B6">
        <w:rPr>
          <w:rFonts w:ascii="Arial" w:hAnsi="Arial" w:cs="Arial"/>
          <w:b/>
          <w:bCs/>
          <w:sz w:val="24"/>
          <w:szCs w:val="24"/>
        </w:rPr>
        <w:t>,</w:t>
      </w:r>
      <w:r w:rsidR="00BF478B" w:rsidRPr="002D33B6">
        <w:rPr>
          <w:rFonts w:ascii="Arial" w:hAnsi="Arial" w:cs="Arial"/>
          <w:bCs/>
          <w:sz w:val="26"/>
          <w:szCs w:val="26"/>
        </w:rPr>
        <w:t xml:space="preserve"> con lo que esta es la última resolución que la sala de origen dicta dentro del procedimiento de ejecución de sentencia, </w:t>
      </w:r>
      <w:r w:rsidR="00BF478B">
        <w:rPr>
          <w:rFonts w:ascii="Arial" w:hAnsi="Arial" w:cs="Arial"/>
          <w:bCs/>
          <w:sz w:val="26"/>
          <w:szCs w:val="26"/>
        </w:rPr>
        <w:t xml:space="preserve">y por tanto </w:t>
      </w:r>
      <w:r w:rsidR="00BF478B" w:rsidRPr="002D33B6">
        <w:rPr>
          <w:rFonts w:ascii="Arial" w:hAnsi="Arial" w:cs="Arial"/>
          <w:bCs/>
          <w:sz w:val="26"/>
          <w:szCs w:val="26"/>
        </w:rPr>
        <w:t xml:space="preserve">se actualiza la hipótesis regulada por el </w:t>
      </w:r>
      <w:r w:rsidR="00BF478B">
        <w:rPr>
          <w:rFonts w:ascii="Arial" w:hAnsi="Arial" w:cs="Arial"/>
          <w:bCs/>
          <w:sz w:val="26"/>
          <w:szCs w:val="26"/>
        </w:rPr>
        <w:t xml:space="preserve">citado precepto, por lo que se procede al estudio del medio de defensa hecho valer por </w:t>
      </w:r>
      <w:r w:rsidR="003B7909">
        <w:rPr>
          <w:rFonts w:ascii="Arial" w:hAnsi="Arial" w:cs="Arial"/>
          <w:bCs/>
          <w:sz w:val="26"/>
          <w:szCs w:val="26"/>
        </w:rPr>
        <w:t>**********</w:t>
      </w:r>
      <w:r w:rsidR="00BA25C7">
        <w:rPr>
          <w:rFonts w:ascii="Arial" w:hAnsi="Arial" w:cs="Arial"/>
          <w:bCs/>
          <w:sz w:val="26"/>
          <w:szCs w:val="26"/>
        </w:rPr>
        <w:t>.</w:t>
      </w:r>
    </w:p>
    <w:p w:rsidR="00BA25C7" w:rsidRDefault="00BF478B" w:rsidP="00BA25C7">
      <w:pPr>
        <w:spacing w:line="360" w:lineRule="auto"/>
        <w:ind w:right="49" w:firstLine="708"/>
        <w:jc w:val="both"/>
        <w:rPr>
          <w:rFonts w:ascii="Arial" w:hAnsi="Arial" w:cs="Arial"/>
        </w:rPr>
      </w:pPr>
      <w:r>
        <w:rPr>
          <w:rFonts w:ascii="Arial" w:hAnsi="Arial" w:cs="Arial"/>
          <w:b/>
          <w:bCs/>
          <w:sz w:val="26"/>
          <w:szCs w:val="26"/>
        </w:rPr>
        <w:lastRenderedPageBreak/>
        <w:t xml:space="preserve">TERCERO. </w:t>
      </w:r>
      <w:r w:rsidR="006233E1" w:rsidRPr="00722E3C">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6233E1" w:rsidRPr="00722E3C">
        <w:rPr>
          <w:rFonts w:ascii="Arial" w:hAnsi="Arial" w:cs="Arial"/>
          <w:sz w:val="26"/>
          <w:szCs w:val="26"/>
        </w:rPr>
        <w:t>.</w:t>
      </w:r>
      <w:r w:rsidR="007A5D37">
        <w:rPr>
          <w:rFonts w:ascii="Arial" w:hAnsi="Arial" w:cs="Arial"/>
          <w:sz w:val="26"/>
          <w:szCs w:val="26"/>
        </w:rPr>
        <w:t xml:space="preserve"> </w:t>
      </w:r>
      <w:r w:rsidR="007A5D37">
        <w:rPr>
          <w:rFonts w:ascii="Arial" w:hAnsi="Arial" w:cs="Arial"/>
          <w:bCs/>
          <w:sz w:val="26"/>
          <w:szCs w:val="26"/>
        </w:rPr>
        <w:t>S</w:t>
      </w:r>
      <w:r w:rsidR="007A5D37" w:rsidRPr="00743575">
        <w:rPr>
          <w:rFonts w:ascii="Arial" w:hAnsi="Arial" w:cs="Arial"/>
          <w:bCs/>
          <w:sz w:val="26"/>
          <w:szCs w:val="26"/>
        </w:rPr>
        <w:t>e invoca en apoyo, la Tesis publicada en la Gaceta del Semanario Jud</w:t>
      </w:r>
      <w:r w:rsidR="007A5D37">
        <w:rPr>
          <w:rFonts w:ascii="Arial" w:hAnsi="Arial" w:cs="Arial"/>
          <w:bCs/>
          <w:sz w:val="26"/>
          <w:szCs w:val="26"/>
        </w:rPr>
        <w:t>icial de la Federación, Volumen 81, Sexta Parte, Séptima  Época, pagina 23</w:t>
      </w:r>
      <w:r w:rsidR="007A5D37" w:rsidRPr="00743575">
        <w:rPr>
          <w:rFonts w:ascii="Arial" w:hAnsi="Arial" w:cs="Arial"/>
          <w:bCs/>
          <w:sz w:val="26"/>
          <w:szCs w:val="26"/>
        </w:rPr>
        <w:t>, bajo el rubro y texto siguiente</w:t>
      </w:r>
      <w:r w:rsidR="007A5D37" w:rsidRPr="00AB1EA5">
        <w:rPr>
          <w:rFonts w:ascii="Arial" w:hAnsi="Arial" w:cs="Arial"/>
        </w:rPr>
        <w:t>:</w:t>
      </w:r>
      <w:r w:rsidR="00BA25C7">
        <w:rPr>
          <w:rFonts w:ascii="Arial" w:hAnsi="Arial" w:cs="Arial"/>
        </w:rPr>
        <w:t xml:space="preserve"> </w:t>
      </w:r>
    </w:p>
    <w:p w:rsidR="00BA25C7" w:rsidRDefault="00BA25C7" w:rsidP="00BA25C7">
      <w:pPr>
        <w:spacing w:line="360" w:lineRule="auto"/>
        <w:ind w:right="49" w:firstLine="708"/>
        <w:jc w:val="both"/>
        <w:rPr>
          <w:rFonts w:ascii="Arial" w:hAnsi="Arial" w:cs="Arial"/>
        </w:rPr>
      </w:pPr>
    </w:p>
    <w:p w:rsidR="00BA25C7" w:rsidRDefault="00BA25C7" w:rsidP="007F2786">
      <w:pPr>
        <w:spacing w:after="120" w:line="360" w:lineRule="auto"/>
        <w:ind w:left="709" w:right="900"/>
        <w:jc w:val="both"/>
        <w:rPr>
          <w:rFonts w:ascii="Arial" w:eastAsia="Times New Roman" w:hAnsi="Arial" w:cs="Arial"/>
          <w:i/>
          <w:lang w:eastAsia="es-MX"/>
        </w:rPr>
      </w:pPr>
      <w:r w:rsidRPr="007F2786">
        <w:rPr>
          <w:rFonts w:ascii="Arial" w:eastAsia="Times New Roman" w:hAnsi="Arial" w:cs="Arial"/>
          <w:b/>
          <w:bCs/>
          <w:i/>
          <w:lang w:eastAsia="es-MX"/>
        </w:rPr>
        <w:t xml:space="preserve"> </w:t>
      </w:r>
      <w:r w:rsidR="007A5D37" w:rsidRPr="007F2786">
        <w:rPr>
          <w:rFonts w:ascii="Arial" w:eastAsia="Times New Roman" w:hAnsi="Arial" w:cs="Arial"/>
          <w:b/>
          <w:bCs/>
          <w:i/>
          <w:lang w:eastAsia="es-MX"/>
        </w:rPr>
        <w:t>“</w:t>
      </w:r>
      <w:r w:rsidR="007F2786" w:rsidRPr="007F2786">
        <w:rPr>
          <w:rFonts w:ascii="Arial" w:eastAsia="Times New Roman" w:hAnsi="Arial" w:cs="Arial"/>
          <w:b/>
          <w:bCs/>
          <w:i/>
          <w:lang w:eastAsia="es-MX"/>
        </w:rPr>
        <w:t>CONCEPTOS DE VIOLACION. NO ES OBLIGATORIO TRANSCRIBIRLOS EN LA SENTENCIA.</w:t>
      </w:r>
      <w:r w:rsidR="007F2786">
        <w:rPr>
          <w:rFonts w:ascii="Arial" w:eastAsia="Times New Roman" w:hAnsi="Arial" w:cs="Arial"/>
          <w:b/>
          <w:bCs/>
          <w:i/>
          <w:lang w:eastAsia="es-MX"/>
        </w:rPr>
        <w:t xml:space="preserve"> </w:t>
      </w:r>
      <w:r w:rsidR="007A5D37" w:rsidRPr="00045E82">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007A5D37" w:rsidRPr="00045E82">
        <w:rPr>
          <w:rFonts w:ascii="Arial" w:eastAsia="Times New Roman" w:hAnsi="Arial" w:cs="Arial"/>
          <w:bCs/>
          <w:i/>
          <w:bdr w:val="none" w:sz="0" w:space="0" w:color="auto" w:frame="1"/>
          <w:lang w:eastAsia="es-MX"/>
        </w:rPr>
        <w:t>es</w:t>
      </w:r>
      <w:r w:rsidR="007A5D37" w:rsidRPr="00045E82">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7A5D37" w:rsidRPr="00045E82">
        <w:rPr>
          <w:rFonts w:ascii="Arial" w:hAnsi="Arial" w:cs="Arial"/>
          <w:i/>
          <w:lang w:eastAsia="es-MX"/>
        </w:rPr>
        <w:t>aler, aun cuando no transcritos</w:t>
      </w:r>
      <w:r w:rsidR="007A5D37" w:rsidRPr="00045E82">
        <w:rPr>
          <w:rFonts w:ascii="Arial" w:eastAsia="Times New Roman" w:hAnsi="Arial" w:cs="Arial"/>
          <w:i/>
          <w:lang w:eastAsia="es-MX"/>
        </w:rPr>
        <w:t>(sic)</w:t>
      </w:r>
      <w:r w:rsidR="007A5D37" w:rsidRPr="00045E82">
        <w:rPr>
          <w:rFonts w:ascii="Arial" w:hAnsi="Arial" w:cs="Arial"/>
          <w:i/>
          <w:lang w:eastAsia="es-MX"/>
        </w:rPr>
        <w:t>.”</w:t>
      </w:r>
      <w:r>
        <w:rPr>
          <w:rFonts w:ascii="Arial" w:eastAsia="Times New Roman" w:hAnsi="Arial" w:cs="Arial"/>
          <w:i/>
          <w:lang w:eastAsia="es-MX"/>
        </w:rPr>
        <w:t xml:space="preserve"> </w:t>
      </w:r>
    </w:p>
    <w:p w:rsidR="00BA25C7" w:rsidRDefault="00BA25C7" w:rsidP="007F2786">
      <w:pPr>
        <w:spacing w:after="120" w:line="360" w:lineRule="auto"/>
        <w:ind w:left="709" w:right="900"/>
        <w:jc w:val="both"/>
        <w:rPr>
          <w:rFonts w:ascii="Arial" w:eastAsia="Times New Roman" w:hAnsi="Arial" w:cs="Arial"/>
          <w:i/>
          <w:lang w:eastAsia="es-MX"/>
        </w:rPr>
      </w:pPr>
    </w:p>
    <w:p w:rsidR="00BA25C7" w:rsidRDefault="00BF478B" w:rsidP="00BA25C7">
      <w:pPr>
        <w:spacing w:line="360" w:lineRule="auto"/>
        <w:ind w:firstLine="708"/>
        <w:jc w:val="both"/>
        <w:rPr>
          <w:rFonts w:ascii="Arial" w:hAnsi="Arial" w:cs="Arial"/>
          <w:bCs/>
          <w:sz w:val="26"/>
          <w:szCs w:val="26"/>
        </w:rPr>
      </w:pPr>
      <w:r>
        <w:rPr>
          <w:rFonts w:ascii="Arial" w:hAnsi="Arial" w:cs="Arial"/>
          <w:b/>
          <w:bCs/>
          <w:sz w:val="26"/>
          <w:szCs w:val="26"/>
        </w:rPr>
        <w:t>CUARTO</w:t>
      </w:r>
      <w:r w:rsidR="006233E1" w:rsidRPr="00BA212A">
        <w:rPr>
          <w:rFonts w:ascii="Arial" w:hAnsi="Arial" w:cs="Arial"/>
          <w:b/>
          <w:bCs/>
          <w:sz w:val="26"/>
          <w:szCs w:val="26"/>
        </w:rPr>
        <w:t xml:space="preserve">. </w:t>
      </w:r>
      <w:r w:rsidR="00EC6AF9" w:rsidRPr="00BA212A">
        <w:rPr>
          <w:rFonts w:ascii="Arial" w:hAnsi="Arial" w:cs="Arial"/>
          <w:bCs/>
          <w:sz w:val="26"/>
          <w:szCs w:val="26"/>
        </w:rPr>
        <w:t>Manifiesta e</w:t>
      </w:r>
      <w:r w:rsidR="006233E1" w:rsidRPr="00BA212A">
        <w:rPr>
          <w:rFonts w:ascii="Arial" w:hAnsi="Arial" w:cs="Arial"/>
          <w:bCs/>
          <w:sz w:val="26"/>
          <w:szCs w:val="26"/>
        </w:rPr>
        <w:t xml:space="preserve">l recurrente </w:t>
      </w:r>
      <w:r w:rsidR="00473DAF" w:rsidRPr="00BA212A">
        <w:rPr>
          <w:rFonts w:ascii="Arial" w:hAnsi="Arial" w:cs="Arial"/>
          <w:bCs/>
          <w:sz w:val="26"/>
          <w:szCs w:val="26"/>
        </w:rPr>
        <w:t>que</w:t>
      </w:r>
      <w:r w:rsidR="00EC6AF9" w:rsidRPr="00BA212A">
        <w:rPr>
          <w:rFonts w:ascii="Arial" w:hAnsi="Arial" w:cs="Arial"/>
          <w:bCs/>
          <w:sz w:val="26"/>
          <w:szCs w:val="26"/>
        </w:rPr>
        <w:t xml:space="preserve"> la resolución </w:t>
      </w:r>
      <w:r w:rsidR="00EC6AF9" w:rsidRPr="00BA212A">
        <w:rPr>
          <w:rFonts w:ascii="Arial" w:hAnsi="Arial" w:cs="Arial"/>
          <w:bCs/>
          <w:iCs/>
          <w:sz w:val="26"/>
          <w:szCs w:val="26"/>
          <w:lang w:eastAsia="es-ES"/>
        </w:rPr>
        <w:t>de 19 diecinueve de septiembre de 2017 dos mil diecisiete, contraviene lo dispuesto por el artículo 40 fracción IV de la Ley Orgánica del Poder Ejecutivo del Estado</w:t>
      </w:r>
      <w:r w:rsidR="00473DAF" w:rsidRPr="00BA212A">
        <w:rPr>
          <w:rFonts w:ascii="Arial" w:hAnsi="Arial" w:cs="Arial"/>
          <w:bCs/>
          <w:iCs/>
          <w:sz w:val="26"/>
          <w:szCs w:val="26"/>
          <w:lang w:eastAsia="es-ES"/>
        </w:rPr>
        <w:t xml:space="preserve">, </w:t>
      </w:r>
      <w:r w:rsidR="006233E1" w:rsidRPr="00BA212A">
        <w:rPr>
          <w:rFonts w:ascii="Arial" w:hAnsi="Arial" w:cs="Arial"/>
          <w:bCs/>
          <w:sz w:val="26"/>
          <w:szCs w:val="26"/>
        </w:rPr>
        <w:t>porque contrario a lo considerado por la sala de origen</w:t>
      </w:r>
      <w:r w:rsidR="00487CAE" w:rsidRPr="00BA212A">
        <w:rPr>
          <w:rFonts w:ascii="Arial" w:hAnsi="Arial" w:cs="Arial"/>
          <w:bCs/>
          <w:sz w:val="26"/>
          <w:szCs w:val="26"/>
        </w:rPr>
        <w:t xml:space="preserve">, </w:t>
      </w:r>
      <w:r w:rsidR="006233E1" w:rsidRPr="00BA212A">
        <w:rPr>
          <w:rFonts w:ascii="Arial" w:hAnsi="Arial" w:cs="Arial"/>
          <w:bCs/>
          <w:sz w:val="26"/>
          <w:szCs w:val="26"/>
        </w:rPr>
        <w:t>el Secretario de Vialidad y Transporte del Estado no es autoridad competente para resolver respecto de su escrito de petición de renovación de concesión</w:t>
      </w:r>
      <w:r w:rsidR="003B7909">
        <w:rPr>
          <w:rFonts w:ascii="Arial" w:hAnsi="Arial" w:cs="Arial"/>
          <w:bCs/>
          <w:sz w:val="26"/>
          <w:szCs w:val="26"/>
        </w:rPr>
        <w:t>**********</w:t>
      </w:r>
      <w:r w:rsidR="006233E1" w:rsidRPr="00BA212A">
        <w:rPr>
          <w:rFonts w:ascii="Arial" w:hAnsi="Arial" w:cs="Arial"/>
          <w:bCs/>
          <w:sz w:val="26"/>
          <w:szCs w:val="26"/>
        </w:rPr>
        <w:t xml:space="preserve">de </w:t>
      </w:r>
      <w:r w:rsidR="00487CAE" w:rsidRPr="00BA212A">
        <w:rPr>
          <w:rFonts w:ascii="Arial" w:hAnsi="Arial" w:cs="Arial"/>
          <w:bCs/>
          <w:sz w:val="26"/>
          <w:szCs w:val="26"/>
        </w:rPr>
        <w:t>18 dieciocho de agosto de 2004 dos mil cuatro,</w:t>
      </w:r>
      <w:r w:rsidR="006233E1" w:rsidRPr="00BA212A">
        <w:rPr>
          <w:rFonts w:ascii="Arial" w:hAnsi="Arial" w:cs="Arial"/>
          <w:bCs/>
          <w:sz w:val="26"/>
          <w:szCs w:val="26"/>
        </w:rPr>
        <w:t xml:space="preserve"> para prestar el servicio público de alquiler </w:t>
      </w:r>
      <w:r w:rsidR="00487CAE" w:rsidRPr="00BA212A">
        <w:rPr>
          <w:rFonts w:ascii="Arial" w:hAnsi="Arial" w:cs="Arial"/>
          <w:bCs/>
          <w:sz w:val="26"/>
          <w:szCs w:val="26"/>
        </w:rPr>
        <w:t xml:space="preserve">taxi, para la población de Santiago </w:t>
      </w:r>
      <w:proofErr w:type="spellStart"/>
      <w:r w:rsidR="00487CAE" w:rsidRPr="00BA212A">
        <w:rPr>
          <w:rFonts w:ascii="Arial" w:hAnsi="Arial" w:cs="Arial"/>
          <w:bCs/>
          <w:sz w:val="26"/>
          <w:szCs w:val="26"/>
        </w:rPr>
        <w:t>Juxtlahuaca</w:t>
      </w:r>
      <w:proofErr w:type="spellEnd"/>
      <w:r w:rsidR="00487CAE" w:rsidRPr="00BA212A">
        <w:rPr>
          <w:rFonts w:ascii="Arial" w:hAnsi="Arial" w:cs="Arial"/>
          <w:bCs/>
          <w:sz w:val="26"/>
          <w:szCs w:val="26"/>
        </w:rPr>
        <w:t>, Oaxaca.</w:t>
      </w:r>
    </w:p>
    <w:p w:rsidR="00BA25C7" w:rsidRDefault="00BA25C7" w:rsidP="00BA25C7">
      <w:pPr>
        <w:spacing w:line="360" w:lineRule="auto"/>
        <w:ind w:firstLine="708"/>
        <w:jc w:val="both"/>
        <w:rPr>
          <w:rFonts w:ascii="Arial" w:hAnsi="Arial" w:cs="Arial"/>
          <w:bCs/>
          <w:sz w:val="26"/>
          <w:szCs w:val="26"/>
        </w:rPr>
      </w:pPr>
    </w:p>
    <w:p w:rsidR="00BA25C7" w:rsidRDefault="00F76C89" w:rsidP="00BA25C7">
      <w:pPr>
        <w:spacing w:line="360" w:lineRule="auto"/>
        <w:ind w:firstLine="708"/>
        <w:jc w:val="both"/>
        <w:rPr>
          <w:rFonts w:ascii="Arial" w:hAnsi="Arial" w:cs="Arial"/>
          <w:bCs/>
          <w:sz w:val="26"/>
          <w:szCs w:val="26"/>
        </w:rPr>
      </w:pPr>
      <w:r w:rsidRPr="00BA212A">
        <w:rPr>
          <w:rFonts w:ascii="Arial" w:hAnsi="Arial" w:cs="Arial"/>
          <w:bCs/>
          <w:sz w:val="26"/>
          <w:szCs w:val="26"/>
        </w:rPr>
        <w:t xml:space="preserve">Lo anterior, </w:t>
      </w:r>
      <w:r w:rsidR="006233E1" w:rsidRPr="00BA212A">
        <w:rPr>
          <w:rFonts w:ascii="Arial" w:hAnsi="Arial" w:cs="Arial"/>
          <w:bCs/>
          <w:sz w:val="26"/>
          <w:szCs w:val="26"/>
        </w:rPr>
        <w:t xml:space="preserve"> porque el artículo 40 fracción IV de la Ley Orgánica del Poder Ejecutivo del Estado de Oaxaca</w:t>
      </w:r>
      <w:r w:rsidRPr="00BA212A">
        <w:rPr>
          <w:rFonts w:ascii="Arial" w:hAnsi="Arial" w:cs="Arial"/>
          <w:bCs/>
          <w:sz w:val="26"/>
          <w:szCs w:val="26"/>
        </w:rPr>
        <w:t>,</w:t>
      </w:r>
      <w:r w:rsidR="006233E1" w:rsidRPr="00BA212A">
        <w:rPr>
          <w:rFonts w:ascii="Arial" w:hAnsi="Arial" w:cs="Arial"/>
          <w:bCs/>
          <w:sz w:val="26"/>
          <w:szCs w:val="26"/>
        </w:rPr>
        <w:t xml:space="preserve"> no contiene disposición expresa alguna que faculte al Secretario de Vialidad y Transporte</w:t>
      </w:r>
      <w:r w:rsidRPr="00BA212A">
        <w:rPr>
          <w:rFonts w:ascii="Arial" w:hAnsi="Arial" w:cs="Arial"/>
          <w:bCs/>
          <w:sz w:val="26"/>
          <w:szCs w:val="26"/>
        </w:rPr>
        <w:t>,</w:t>
      </w:r>
      <w:r w:rsidR="006233E1" w:rsidRPr="00BA212A">
        <w:rPr>
          <w:rFonts w:ascii="Arial" w:hAnsi="Arial" w:cs="Arial"/>
          <w:bCs/>
          <w:sz w:val="26"/>
          <w:szCs w:val="26"/>
        </w:rPr>
        <w:t xml:space="preserve"> a resolver sobre la renovación de concesión de transporte planteada</w:t>
      </w:r>
      <w:r w:rsidRPr="00BA212A">
        <w:rPr>
          <w:rFonts w:ascii="Arial" w:hAnsi="Arial" w:cs="Arial"/>
          <w:bCs/>
          <w:sz w:val="26"/>
          <w:szCs w:val="26"/>
        </w:rPr>
        <w:t>;</w:t>
      </w:r>
      <w:r w:rsidR="006233E1" w:rsidRPr="00BA212A">
        <w:rPr>
          <w:rFonts w:ascii="Arial" w:hAnsi="Arial" w:cs="Arial"/>
          <w:bCs/>
          <w:sz w:val="26"/>
          <w:szCs w:val="26"/>
        </w:rPr>
        <w:t xml:space="preserve"> por</w:t>
      </w:r>
      <w:r w:rsidRPr="00BA212A">
        <w:rPr>
          <w:rFonts w:ascii="Arial" w:hAnsi="Arial" w:cs="Arial"/>
          <w:bCs/>
          <w:sz w:val="26"/>
          <w:szCs w:val="26"/>
        </w:rPr>
        <w:t xml:space="preserve"> tanto, </w:t>
      </w:r>
      <w:r w:rsidR="006233E1" w:rsidRPr="00BA212A">
        <w:rPr>
          <w:rFonts w:ascii="Arial" w:hAnsi="Arial" w:cs="Arial"/>
          <w:bCs/>
          <w:sz w:val="26"/>
          <w:szCs w:val="26"/>
        </w:rPr>
        <w:t xml:space="preserve">estima que es incompetente para resolver el fondo del asunto por </w:t>
      </w:r>
      <w:r w:rsidR="00A86D8A" w:rsidRPr="00BA212A">
        <w:rPr>
          <w:rFonts w:ascii="Arial" w:hAnsi="Arial" w:cs="Arial"/>
          <w:bCs/>
          <w:sz w:val="26"/>
          <w:szCs w:val="26"/>
        </w:rPr>
        <w:t>no c</w:t>
      </w:r>
      <w:r w:rsidR="006233E1" w:rsidRPr="00BA212A">
        <w:rPr>
          <w:rFonts w:ascii="Arial" w:hAnsi="Arial" w:cs="Arial"/>
          <w:bCs/>
          <w:sz w:val="26"/>
          <w:szCs w:val="26"/>
        </w:rPr>
        <w:t xml:space="preserve">umplir con lo dispuesto en los artículos 16 de la Constitución Política de los Estados Unidos Mexicanos, 2 de la Constitución Política del Estado Libre y Soberano de Oaxaca y 7 fracción I de la Ley de Justicia Administrativa para el Estado de Oaxaca. </w:t>
      </w:r>
    </w:p>
    <w:p w:rsidR="00BA25C7" w:rsidRDefault="00BA25C7" w:rsidP="00BA25C7">
      <w:pPr>
        <w:spacing w:line="360" w:lineRule="auto"/>
        <w:ind w:firstLine="708"/>
        <w:jc w:val="both"/>
        <w:rPr>
          <w:rFonts w:ascii="Arial" w:hAnsi="Arial" w:cs="Arial"/>
          <w:bCs/>
          <w:sz w:val="26"/>
          <w:szCs w:val="26"/>
        </w:rPr>
      </w:pPr>
    </w:p>
    <w:p w:rsidR="006233E1" w:rsidRPr="00BA212A" w:rsidRDefault="00253089" w:rsidP="00BA25C7">
      <w:pPr>
        <w:spacing w:line="360" w:lineRule="auto"/>
        <w:ind w:firstLine="708"/>
        <w:jc w:val="both"/>
        <w:rPr>
          <w:rFonts w:ascii="Arial" w:hAnsi="Arial" w:cs="Arial"/>
          <w:bCs/>
          <w:sz w:val="26"/>
          <w:szCs w:val="26"/>
        </w:rPr>
      </w:pPr>
      <w:r w:rsidRPr="00BA212A">
        <w:rPr>
          <w:rFonts w:ascii="Arial" w:hAnsi="Arial" w:cs="Arial"/>
          <w:bCs/>
          <w:sz w:val="26"/>
          <w:szCs w:val="26"/>
        </w:rPr>
        <w:lastRenderedPageBreak/>
        <w:t xml:space="preserve">Dice que conforme al texto del artículo 40 fracción IV </w:t>
      </w:r>
      <w:r w:rsidR="008F7211" w:rsidRPr="00BA212A">
        <w:rPr>
          <w:rFonts w:ascii="Arial" w:hAnsi="Arial" w:cs="Arial"/>
          <w:bCs/>
          <w:sz w:val="26"/>
          <w:szCs w:val="26"/>
        </w:rPr>
        <w:t>de la Ley Orgánica del Poder Ejecutivo del Estado de Oaxaca</w:t>
      </w:r>
      <w:r w:rsidRPr="00BA212A">
        <w:rPr>
          <w:rFonts w:ascii="Arial" w:hAnsi="Arial" w:cs="Arial"/>
          <w:bCs/>
          <w:sz w:val="26"/>
          <w:szCs w:val="26"/>
        </w:rPr>
        <w:t xml:space="preserve">, </w:t>
      </w:r>
      <w:r w:rsidR="006233E1" w:rsidRPr="00BA212A">
        <w:rPr>
          <w:rFonts w:ascii="Arial" w:hAnsi="Arial" w:cs="Arial"/>
          <w:bCs/>
          <w:sz w:val="26"/>
          <w:szCs w:val="26"/>
        </w:rPr>
        <w:t>el Secretario de Vialidad y Transporte del Estado</w:t>
      </w:r>
      <w:r w:rsidRPr="00BA212A">
        <w:rPr>
          <w:rFonts w:ascii="Arial" w:hAnsi="Arial" w:cs="Arial"/>
          <w:bCs/>
          <w:sz w:val="26"/>
          <w:szCs w:val="26"/>
        </w:rPr>
        <w:t>,</w:t>
      </w:r>
      <w:r w:rsidR="006233E1" w:rsidRPr="00BA212A">
        <w:rPr>
          <w:rFonts w:ascii="Arial" w:hAnsi="Arial" w:cs="Arial"/>
          <w:bCs/>
          <w:sz w:val="26"/>
          <w:szCs w:val="26"/>
        </w:rPr>
        <w:t xml:space="preserve"> está facultado para conocer, iniciar e instruir los trámites para otorgar, revocar, cancelar, suspender, modificar, prorrogar, renovar, aprobar y dar por terminadas las concesiones, permisos y autorizaciones, que finalmente oto</w:t>
      </w:r>
      <w:r w:rsidRPr="00BA212A">
        <w:rPr>
          <w:rFonts w:ascii="Arial" w:hAnsi="Arial" w:cs="Arial"/>
          <w:bCs/>
          <w:sz w:val="26"/>
          <w:szCs w:val="26"/>
        </w:rPr>
        <w:t xml:space="preserve">rgará el titular del Ejecutivo; por tanto, refiere que dicho Secretario </w:t>
      </w:r>
      <w:r w:rsidR="006233E1" w:rsidRPr="00BA212A">
        <w:rPr>
          <w:rFonts w:ascii="Arial" w:hAnsi="Arial" w:cs="Arial"/>
          <w:bCs/>
          <w:sz w:val="26"/>
          <w:szCs w:val="26"/>
        </w:rPr>
        <w:t>sí está facultado para iniciar, tramitar e instruir el citado procedimiento</w:t>
      </w:r>
      <w:r w:rsidRPr="00BA212A">
        <w:rPr>
          <w:rFonts w:ascii="Arial" w:hAnsi="Arial" w:cs="Arial"/>
          <w:bCs/>
          <w:sz w:val="26"/>
          <w:szCs w:val="26"/>
        </w:rPr>
        <w:t>,</w:t>
      </w:r>
      <w:r w:rsidR="006233E1" w:rsidRPr="00BA212A">
        <w:rPr>
          <w:rFonts w:ascii="Arial" w:hAnsi="Arial" w:cs="Arial"/>
          <w:bCs/>
          <w:sz w:val="26"/>
          <w:szCs w:val="26"/>
        </w:rPr>
        <w:t xml:space="preserve"> cuidando que se respeten las formalidades y términos legales y que se cumplan los requisitos establecidos por las normas jurídicas</w:t>
      </w:r>
      <w:r w:rsidRPr="00BA212A">
        <w:rPr>
          <w:rFonts w:ascii="Arial" w:hAnsi="Arial" w:cs="Arial"/>
          <w:bCs/>
          <w:sz w:val="26"/>
          <w:szCs w:val="26"/>
        </w:rPr>
        <w:t>,</w:t>
      </w:r>
      <w:r w:rsidR="006233E1" w:rsidRPr="00BA212A">
        <w:rPr>
          <w:rFonts w:ascii="Arial" w:hAnsi="Arial" w:cs="Arial"/>
          <w:bCs/>
          <w:sz w:val="26"/>
          <w:szCs w:val="26"/>
        </w:rPr>
        <w:t xml:space="preserve"> pero que no está facultado para resolver el fondo del mismo, porque conforme al artículo 40 fracción IV </w:t>
      </w:r>
      <w:r w:rsidR="008F7211">
        <w:rPr>
          <w:rFonts w:ascii="Arial" w:hAnsi="Arial" w:cs="Arial"/>
          <w:bCs/>
          <w:sz w:val="26"/>
          <w:szCs w:val="26"/>
        </w:rPr>
        <w:t>citado</w:t>
      </w:r>
      <w:r w:rsidR="006233E1" w:rsidRPr="00BA212A">
        <w:rPr>
          <w:rFonts w:ascii="Arial" w:hAnsi="Arial" w:cs="Arial"/>
          <w:bCs/>
          <w:sz w:val="26"/>
          <w:szCs w:val="26"/>
        </w:rPr>
        <w:t xml:space="preserve">, tal facultad le corresponde al Gobernador Constitucional. </w:t>
      </w:r>
      <w:r w:rsidR="00566F3E" w:rsidRPr="00BA212A">
        <w:rPr>
          <w:rFonts w:ascii="Arial" w:hAnsi="Arial" w:cs="Arial"/>
          <w:bCs/>
          <w:sz w:val="26"/>
          <w:szCs w:val="26"/>
        </w:rPr>
        <w:t xml:space="preserve">Al respecto, cita el significado de </w:t>
      </w:r>
      <w:r w:rsidR="006233E1" w:rsidRPr="00BA212A">
        <w:rPr>
          <w:rFonts w:ascii="Arial" w:hAnsi="Arial" w:cs="Arial"/>
          <w:bCs/>
          <w:i/>
          <w:sz w:val="26"/>
          <w:szCs w:val="26"/>
        </w:rPr>
        <w:t>instruir</w:t>
      </w:r>
      <w:r w:rsidR="006233E1" w:rsidRPr="00BA212A">
        <w:rPr>
          <w:rFonts w:ascii="Arial" w:hAnsi="Arial" w:cs="Arial"/>
          <w:bCs/>
          <w:sz w:val="26"/>
          <w:szCs w:val="26"/>
        </w:rPr>
        <w:t xml:space="preserve"> e indica que concuerda con el concepto de procedimiento el que conforme a la doctrina y jurisprudencia establece etapas diferenciables consistentes en la instrucción y la conclusión o resolución. Que a su vez la instrucción se divide en: etapa postulatoria o expositi</w:t>
      </w:r>
      <w:r w:rsidR="00BA25C7">
        <w:rPr>
          <w:rFonts w:ascii="Arial" w:hAnsi="Arial" w:cs="Arial"/>
          <w:bCs/>
          <w:sz w:val="26"/>
          <w:szCs w:val="26"/>
        </w:rPr>
        <w:t>va, probatoria y preconclusiva.</w:t>
      </w:r>
    </w:p>
    <w:p w:rsidR="00BA25C7" w:rsidRDefault="0062332D" w:rsidP="00BA25C7">
      <w:pPr>
        <w:spacing w:after="120" w:line="360" w:lineRule="auto"/>
        <w:ind w:firstLine="708"/>
        <w:jc w:val="both"/>
        <w:rPr>
          <w:rFonts w:ascii="Arial" w:hAnsi="Arial" w:cs="Arial"/>
          <w:bCs/>
          <w:sz w:val="26"/>
          <w:szCs w:val="26"/>
        </w:rPr>
      </w:pPr>
      <w:r w:rsidRPr="00BA212A">
        <w:rPr>
          <w:rFonts w:ascii="Arial" w:hAnsi="Arial" w:cs="Arial"/>
          <w:bCs/>
          <w:sz w:val="26"/>
          <w:szCs w:val="26"/>
        </w:rPr>
        <w:t xml:space="preserve">En ese sentido, dice que </w:t>
      </w:r>
      <w:r w:rsidR="006233E1" w:rsidRPr="00BA212A">
        <w:rPr>
          <w:rFonts w:ascii="Arial" w:hAnsi="Arial" w:cs="Arial"/>
          <w:bCs/>
          <w:sz w:val="26"/>
          <w:szCs w:val="26"/>
        </w:rPr>
        <w:t>el Secretario de Vialidad y Transporte del Estado</w:t>
      </w:r>
      <w:r w:rsidRPr="00BA212A">
        <w:rPr>
          <w:rFonts w:ascii="Arial" w:hAnsi="Arial" w:cs="Arial"/>
          <w:bCs/>
          <w:sz w:val="26"/>
          <w:szCs w:val="26"/>
        </w:rPr>
        <w:t>,</w:t>
      </w:r>
      <w:r w:rsidR="00284308" w:rsidRPr="00BA212A">
        <w:rPr>
          <w:rFonts w:ascii="Arial" w:hAnsi="Arial" w:cs="Arial"/>
          <w:bCs/>
          <w:sz w:val="26"/>
          <w:szCs w:val="26"/>
        </w:rPr>
        <w:t xml:space="preserve"> está facultado por el artículo </w:t>
      </w:r>
      <w:r w:rsidR="006233E1" w:rsidRPr="00BA212A">
        <w:rPr>
          <w:rFonts w:ascii="Arial" w:hAnsi="Arial" w:cs="Arial"/>
          <w:bCs/>
          <w:sz w:val="26"/>
          <w:szCs w:val="26"/>
        </w:rPr>
        <w:t>40 fracción IV de la Ley Orgánica del Poder Ejecutivo del Estado</w:t>
      </w:r>
      <w:r w:rsidR="00284308" w:rsidRPr="00BA212A">
        <w:rPr>
          <w:rFonts w:ascii="Arial" w:hAnsi="Arial" w:cs="Arial"/>
          <w:bCs/>
          <w:sz w:val="26"/>
          <w:szCs w:val="26"/>
        </w:rPr>
        <w:t xml:space="preserve">, </w:t>
      </w:r>
      <w:r w:rsidR="006233E1" w:rsidRPr="00BA212A">
        <w:rPr>
          <w:rFonts w:ascii="Arial" w:hAnsi="Arial" w:cs="Arial"/>
          <w:bCs/>
          <w:sz w:val="26"/>
          <w:szCs w:val="26"/>
        </w:rPr>
        <w:t xml:space="preserve">para instruir el procedimiento administrativo relativo a algún tema substancial e incidental de las concesiones del transporte público, pero que no es competente para resolver al respecto de la renovación de concesión. </w:t>
      </w:r>
    </w:p>
    <w:p w:rsidR="00BA25C7" w:rsidRDefault="00322567" w:rsidP="00BA25C7">
      <w:pPr>
        <w:spacing w:after="120" w:line="360" w:lineRule="auto"/>
        <w:ind w:firstLine="708"/>
        <w:jc w:val="both"/>
        <w:rPr>
          <w:rFonts w:ascii="Arial" w:hAnsi="Arial" w:cs="Arial"/>
          <w:bCs/>
          <w:sz w:val="26"/>
          <w:szCs w:val="26"/>
        </w:rPr>
      </w:pPr>
      <w:r w:rsidRPr="00BA212A">
        <w:rPr>
          <w:rFonts w:ascii="Arial" w:hAnsi="Arial" w:cs="Arial"/>
          <w:bCs/>
          <w:sz w:val="26"/>
          <w:szCs w:val="26"/>
        </w:rPr>
        <w:t>Del mismo modo</w:t>
      </w:r>
      <w:r w:rsidR="00284308" w:rsidRPr="00BA212A">
        <w:rPr>
          <w:rFonts w:ascii="Arial" w:hAnsi="Arial" w:cs="Arial"/>
          <w:bCs/>
          <w:sz w:val="26"/>
          <w:szCs w:val="26"/>
        </w:rPr>
        <w:t xml:space="preserve">, </w:t>
      </w:r>
      <w:r w:rsidR="006233E1" w:rsidRPr="00BA212A">
        <w:rPr>
          <w:rFonts w:ascii="Arial" w:hAnsi="Arial" w:cs="Arial"/>
          <w:bCs/>
          <w:sz w:val="26"/>
          <w:szCs w:val="26"/>
        </w:rPr>
        <w:t>por lo que hace al Acuerdo Delegatorio de 22 veintidós de agosto de 2012 dos mil doce</w:t>
      </w:r>
      <w:r w:rsidR="00284308" w:rsidRPr="00BA212A">
        <w:rPr>
          <w:rFonts w:ascii="Arial" w:hAnsi="Arial" w:cs="Arial"/>
          <w:bCs/>
          <w:sz w:val="26"/>
          <w:szCs w:val="26"/>
        </w:rPr>
        <w:t>,</w:t>
      </w:r>
      <w:r w:rsidR="006233E1" w:rsidRPr="00BA212A">
        <w:rPr>
          <w:rFonts w:ascii="Arial" w:hAnsi="Arial" w:cs="Arial"/>
          <w:bCs/>
          <w:sz w:val="26"/>
          <w:szCs w:val="26"/>
        </w:rPr>
        <w:t xml:space="preserve"> publicado en el periódico oficial de Gobierno del Estado el 4 cuatro de septiembre de 2012 dos mil doce, </w:t>
      </w:r>
      <w:r w:rsidR="00E801AA" w:rsidRPr="00BA212A">
        <w:rPr>
          <w:rFonts w:ascii="Arial" w:hAnsi="Arial" w:cs="Arial"/>
          <w:bCs/>
          <w:sz w:val="26"/>
          <w:szCs w:val="26"/>
        </w:rPr>
        <w:t xml:space="preserve">indica </w:t>
      </w:r>
      <w:r w:rsidR="00035B30">
        <w:rPr>
          <w:rFonts w:ascii="Arial" w:hAnsi="Arial" w:cs="Arial"/>
          <w:bCs/>
          <w:sz w:val="26"/>
          <w:szCs w:val="26"/>
        </w:rPr>
        <w:t>dicho acuerdo ya fue</w:t>
      </w:r>
      <w:r w:rsidR="00284308" w:rsidRPr="00BA212A">
        <w:rPr>
          <w:rFonts w:ascii="Arial" w:hAnsi="Arial" w:cs="Arial"/>
          <w:bCs/>
          <w:sz w:val="26"/>
          <w:szCs w:val="26"/>
        </w:rPr>
        <w:t xml:space="preserve"> </w:t>
      </w:r>
      <w:r w:rsidR="006233E1" w:rsidRPr="00BA212A">
        <w:rPr>
          <w:rFonts w:ascii="Arial" w:hAnsi="Arial" w:cs="Arial"/>
          <w:bCs/>
          <w:sz w:val="26"/>
          <w:szCs w:val="26"/>
        </w:rPr>
        <w:t xml:space="preserve">derogado por la Ley de Tránsito, Movilidad y Vialidad del Estado de Oaxaca y que por ende es inaplicable como fundamento del cumplimiento de la sentencia. </w:t>
      </w:r>
      <w:r w:rsidR="00035B30" w:rsidRPr="00BA212A">
        <w:rPr>
          <w:rFonts w:ascii="Arial" w:hAnsi="Arial" w:cs="Arial"/>
          <w:bCs/>
          <w:sz w:val="26"/>
          <w:szCs w:val="26"/>
        </w:rPr>
        <w:t>Expresa</w:t>
      </w:r>
      <w:r w:rsidR="006233E1" w:rsidRPr="00BA212A">
        <w:rPr>
          <w:rFonts w:ascii="Arial" w:hAnsi="Arial" w:cs="Arial"/>
          <w:bCs/>
          <w:sz w:val="26"/>
          <w:szCs w:val="26"/>
        </w:rPr>
        <w:t xml:space="preserve"> que si bien</w:t>
      </w:r>
      <w:r w:rsidR="00035B30">
        <w:rPr>
          <w:rFonts w:ascii="Arial" w:hAnsi="Arial" w:cs="Arial"/>
          <w:bCs/>
          <w:sz w:val="26"/>
          <w:szCs w:val="26"/>
        </w:rPr>
        <w:t>,</w:t>
      </w:r>
      <w:r w:rsidR="006233E1" w:rsidRPr="00BA212A">
        <w:rPr>
          <w:rFonts w:ascii="Arial" w:hAnsi="Arial" w:cs="Arial"/>
          <w:bCs/>
          <w:sz w:val="26"/>
          <w:szCs w:val="26"/>
        </w:rPr>
        <w:t xml:space="preserve"> dicho acuerdo Delegatorio otorga facultades al Secretario de Vialidad y Transporte para que ejecute las </w:t>
      </w:r>
      <w:r w:rsidR="00035B30">
        <w:rPr>
          <w:rFonts w:ascii="Arial" w:hAnsi="Arial" w:cs="Arial"/>
          <w:bCs/>
          <w:sz w:val="26"/>
          <w:szCs w:val="26"/>
        </w:rPr>
        <w:t>contenidas</w:t>
      </w:r>
      <w:r w:rsidR="006233E1" w:rsidRPr="00BA212A">
        <w:rPr>
          <w:rFonts w:ascii="Arial" w:hAnsi="Arial" w:cs="Arial"/>
          <w:bCs/>
          <w:sz w:val="26"/>
          <w:szCs w:val="26"/>
        </w:rPr>
        <w:t xml:space="preserve"> en el artículo 95 Bis del Reglamento de la Ley de Tránsito Reformada del Estado</w:t>
      </w:r>
      <w:r w:rsidR="00284308" w:rsidRPr="00BA212A">
        <w:rPr>
          <w:rFonts w:ascii="Arial" w:hAnsi="Arial" w:cs="Arial"/>
          <w:bCs/>
          <w:sz w:val="26"/>
          <w:szCs w:val="26"/>
        </w:rPr>
        <w:t>,</w:t>
      </w:r>
      <w:r w:rsidR="006233E1" w:rsidRPr="00BA212A">
        <w:rPr>
          <w:rFonts w:ascii="Arial" w:hAnsi="Arial" w:cs="Arial"/>
          <w:bCs/>
          <w:sz w:val="26"/>
          <w:szCs w:val="26"/>
        </w:rPr>
        <w:t xml:space="preserve"> el cual señala que el tiempo por el cual se otorga una concesión puede ser renovado por el tiempo de cinco años</w:t>
      </w:r>
      <w:r w:rsidR="00284308" w:rsidRPr="00BA212A">
        <w:rPr>
          <w:rFonts w:ascii="Arial" w:hAnsi="Arial" w:cs="Arial"/>
          <w:bCs/>
          <w:sz w:val="26"/>
          <w:szCs w:val="26"/>
        </w:rPr>
        <w:t>;</w:t>
      </w:r>
      <w:r w:rsidR="006233E1" w:rsidRPr="00BA212A">
        <w:rPr>
          <w:rFonts w:ascii="Arial" w:hAnsi="Arial" w:cs="Arial"/>
          <w:bCs/>
          <w:sz w:val="26"/>
          <w:szCs w:val="26"/>
        </w:rPr>
        <w:t xml:space="preserve"> sin embargo, los artículos transitorios SEGUNDO, TERCERO, SÉPTIMO y OCTAVO de la Ley de Tránsito, Movilidad y Vialidad del Estado de Oaxaca</w:t>
      </w:r>
      <w:r w:rsidR="00284308" w:rsidRPr="00BA212A">
        <w:rPr>
          <w:rFonts w:ascii="Arial" w:hAnsi="Arial" w:cs="Arial"/>
          <w:bCs/>
          <w:sz w:val="26"/>
          <w:szCs w:val="26"/>
        </w:rPr>
        <w:t>,</w:t>
      </w:r>
      <w:r w:rsidR="006233E1" w:rsidRPr="00BA212A">
        <w:rPr>
          <w:rFonts w:ascii="Arial" w:hAnsi="Arial" w:cs="Arial"/>
          <w:bCs/>
          <w:sz w:val="26"/>
          <w:szCs w:val="26"/>
        </w:rPr>
        <w:t xml:space="preserve"> publicada el 11 once de abril de 2016 dos mi dieciséis en el </w:t>
      </w:r>
      <w:r w:rsidR="006233E1" w:rsidRPr="00BA212A">
        <w:rPr>
          <w:rFonts w:ascii="Arial" w:hAnsi="Arial" w:cs="Arial"/>
          <w:bCs/>
          <w:sz w:val="26"/>
          <w:szCs w:val="26"/>
        </w:rPr>
        <w:lastRenderedPageBreak/>
        <w:t xml:space="preserve">Periódico Oficial de Gobierno del Estado, derogan el acuerdo delegatorio. </w:t>
      </w:r>
    </w:p>
    <w:p w:rsidR="00BA25C7" w:rsidRDefault="00322567" w:rsidP="00BA25C7">
      <w:pPr>
        <w:spacing w:after="120" w:line="360" w:lineRule="auto"/>
        <w:ind w:firstLine="708"/>
        <w:jc w:val="both"/>
        <w:rPr>
          <w:rFonts w:ascii="Arial" w:hAnsi="Arial" w:cs="Arial"/>
          <w:bCs/>
          <w:sz w:val="26"/>
          <w:szCs w:val="26"/>
        </w:rPr>
      </w:pPr>
      <w:r w:rsidRPr="00BA212A">
        <w:rPr>
          <w:rFonts w:ascii="Arial" w:hAnsi="Arial" w:cs="Arial"/>
          <w:bCs/>
          <w:sz w:val="26"/>
          <w:szCs w:val="26"/>
        </w:rPr>
        <w:t xml:space="preserve">Asimismo, </w:t>
      </w:r>
      <w:r w:rsidR="004C5B40" w:rsidRPr="00BA212A">
        <w:rPr>
          <w:rFonts w:ascii="Arial" w:hAnsi="Arial" w:cs="Arial"/>
          <w:bCs/>
          <w:sz w:val="26"/>
          <w:szCs w:val="26"/>
        </w:rPr>
        <w:t xml:space="preserve">refiere que </w:t>
      </w:r>
      <w:r w:rsidR="006233E1" w:rsidRPr="00BA212A">
        <w:rPr>
          <w:rFonts w:ascii="Arial" w:hAnsi="Arial" w:cs="Arial"/>
          <w:bCs/>
          <w:sz w:val="26"/>
          <w:szCs w:val="26"/>
        </w:rPr>
        <w:t>artículo 95 Bis del Reglamento de la Ley de Transporte Reformada del Estado</w:t>
      </w:r>
      <w:r w:rsidR="004C5B40" w:rsidRPr="00BA212A">
        <w:rPr>
          <w:rFonts w:ascii="Arial" w:hAnsi="Arial" w:cs="Arial"/>
          <w:bCs/>
          <w:sz w:val="26"/>
          <w:szCs w:val="26"/>
        </w:rPr>
        <w:t>,</w:t>
      </w:r>
      <w:r w:rsidR="006233E1" w:rsidRPr="00BA212A">
        <w:rPr>
          <w:rFonts w:ascii="Arial" w:hAnsi="Arial" w:cs="Arial"/>
          <w:bCs/>
          <w:sz w:val="26"/>
          <w:szCs w:val="26"/>
        </w:rPr>
        <w:t xml:space="preserve"> ha sido derogado</w:t>
      </w:r>
      <w:r w:rsidR="00243E41" w:rsidRPr="00BA212A">
        <w:rPr>
          <w:rFonts w:ascii="Arial" w:hAnsi="Arial" w:cs="Arial"/>
          <w:bCs/>
          <w:sz w:val="26"/>
          <w:szCs w:val="26"/>
        </w:rPr>
        <w:t xml:space="preserve"> por los </w:t>
      </w:r>
      <w:r w:rsidR="00327C8A" w:rsidRPr="00BA212A">
        <w:rPr>
          <w:rFonts w:ascii="Arial" w:hAnsi="Arial" w:cs="Arial"/>
          <w:bCs/>
          <w:sz w:val="26"/>
          <w:szCs w:val="26"/>
        </w:rPr>
        <w:t>citado</w:t>
      </w:r>
      <w:r w:rsidR="00982D5D">
        <w:rPr>
          <w:rFonts w:ascii="Arial" w:hAnsi="Arial" w:cs="Arial"/>
          <w:bCs/>
          <w:sz w:val="26"/>
          <w:szCs w:val="26"/>
        </w:rPr>
        <w:t>s</w:t>
      </w:r>
      <w:r w:rsidR="00327C8A" w:rsidRPr="00BA212A">
        <w:rPr>
          <w:rFonts w:ascii="Arial" w:hAnsi="Arial" w:cs="Arial"/>
          <w:bCs/>
          <w:sz w:val="26"/>
          <w:szCs w:val="26"/>
        </w:rPr>
        <w:t xml:space="preserve"> </w:t>
      </w:r>
      <w:r w:rsidR="00243E41" w:rsidRPr="00BA212A">
        <w:rPr>
          <w:rFonts w:ascii="Arial" w:hAnsi="Arial" w:cs="Arial"/>
          <w:bCs/>
          <w:sz w:val="26"/>
          <w:szCs w:val="26"/>
        </w:rPr>
        <w:t xml:space="preserve">artículos transitorios, en virtud de que </w:t>
      </w:r>
      <w:r w:rsidR="006233E1" w:rsidRPr="00BA212A">
        <w:rPr>
          <w:rFonts w:ascii="Arial" w:hAnsi="Arial" w:cs="Arial"/>
          <w:bCs/>
          <w:sz w:val="26"/>
          <w:szCs w:val="26"/>
        </w:rPr>
        <w:t xml:space="preserve">se opone a lo estatuido por el artículo 13 fracción III de la </w:t>
      </w:r>
      <w:r w:rsidR="00327C8A" w:rsidRPr="00BA212A">
        <w:rPr>
          <w:rFonts w:ascii="Arial" w:hAnsi="Arial" w:cs="Arial"/>
          <w:bCs/>
          <w:sz w:val="26"/>
          <w:szCs w:val="26"/>
        </w:rPr>
        <w:t>Ley de Tránsito, Movilidad y Vialidad del Estado de Oaxaca</w:t>
      </w:r>
      <w:r w:rsidR="00243E41" w:rsidRPr="00BA212A">
        <w:rPr>
          <w:rFonts w:ascii="Arial" w:hAnsi="Arial" w:cs="Arial"/>
          <w:bCs/>
          <w:sz w:val="26"/>
          <w:szCs w:val="26"/>
        </w:rPr>
        <w:t>, el cual señala como atribuciones del Titular del Poder Ejecutivo</w:t>
      </w:r>
      <w:r w:rsidR="00327C8A" w:rsidRPr="00BA212A">
        <w:rPr>
          <w:rFonts w:ascii="Arial" w:hAnsi="Arial" w:cs="Arial"/>
          <w:bCs/>
          <w:sz w:val="26"/>
          <w:szCs w:val="26"/>
        </w:rPr>
        <w:t>, las demás que le confiera dicha ley,  su Reglamento y demás disposiciones normativas</w:t>
      </w:r>
      <w:r w:rsidR="00300802" w:rsidRPr="00BA212A">
        <w:rPr>
          <w:rFonts w:ascii="Arial" w:hAnsi="Arial" w:cs="Arial"/>
          <w:bCs/>
          <w:sz w:val="26"/>
          <w:szCs w:val="26"/>
        </w:rPr>
        <w:t xml:space="preserve"> aplicables, y que de acuerdo al precepto 12 fracción V del citado ordenamiento legal, son atribuciones del Gobernador del Estado,</w:t>
      </w:r>
      <w:r w:rsidR="00066A51" w:rsidRPr="00BA212A">
        <w:rPr>
          <w:rFonts w:ascii="Arial" w:hAnsi="Arial" w:cs="Arial"/>
          <w:bCs/>
          <w:sz w:val="26"/>
          <w:szCs w:val="26"/>
        </w:rPr>
        <w:t xml:space="preserve"> expedir los acuerdos, decretos y demás disposiciones administrativas necesarias para la actualización </w:t>
      </w:r>
      <w:r w:rsidR="00035B30">
        <w:rPr>
          <w:rFonts w:ascii="Arial" w:hAnsi="Arial" w:cs="Arial"/>
          <w:bCs/>
          <w:sz w:val="26"/>
          <w:szCs w:val="26"/>
        </w:rPr>
        <w:t>y</w:t>
      </w:r>
      <w:r w:rsidR="00066A51" w:rsidRPr="00BA212A">
        <w:rPr>
          <w:rFonts w:ascii="Arial" w:hAnsi="Arial" w:cs="Arial"/>
          <w:bCs/>
          <w:sz w:val="26"/>
          <w:szCs w:val="26"/>
        </w:rPr>
        <w:t xml:space="preserve"> regulación del servicio público de transporte, dentro de las cuales se encuentra claramente la renovación o prórroga de las con</w:t>
      </w:r>
      <w:r w:rsidR="00BA25C7">
        <w:rPr>
          <w:rFonts w:ascii="Arial" w:hAnsi="Arial" w:cs="Arial"/>
          <w:bCs/>
          <w:sz w:val="26"/>
          <w:szCs w:val="26"/>
        </w:rPr>
        <w:t>cesiones de transporte público.</w:t>
      </w:r>
    </w:p>
    <w:p w:rsidR="00BA25C7" w:rsidRDefault="007E26BB" w:rsidP="00BA25C7">
      <w:pPr>
        <w:spacing w:after="120" w:line="360" w:lineRule="auto"/>
        <w:ind w:firstLine="708"/>
        <w:jc w:val="both"/>
        <w:rPr>
          <w:rFonts w:ascii="Arial" w:hAnsi="Arial" w:cs="Arial"/>
          <w:bCs/>
          <w:i/>
          <w:sz w:val="24"/>
          <w:szCs w:val="24"/>
        </w:rPr>
      </w:pPr>
      <w:r w:rsidRPr="00BA212A">
        <w:rPr>
          <w:rFonts w:ascii="Arial" w:hAnsi="Arial" w:cs="Arial"/>
          <w:bCs/>
          <w:sz w:val="26"/>
          <w:szCs w:val="26"/>
        </w:rPr>
        <w:t xml:space="preserve">Expone que ninguno </w:t>
      </w:r>
      <w:r w:rsidR="00B50C23" w:rsidRPr="00BA212A">
        <w:rPr>
          <w:rFonts w:ascii="Arial" w:hAnsi="Arial" w:cs="Arial"/>
          <w:bCs/>
          <w:sz w:val="26"/>
          <w:szCs w:val="26"/>
        </w:rPr>
        <w:t>de los preceptos citados</w:t>
      </w:r>
      <w:r w:rsidR="00035B30">
        <w:rPr>
          <w:rFonts w:ascii="Arial" w:hAnsi="Arial" w:cs="Arial"/>
          <w:bCs/>
          <w:sz w:val="26"/>
          <w:szCs w:val="26"/>
        </w:rPr>
        <w:t>,</w:t>
      </w:r>
      <w:r w:rsidR="00B50C23" w:rsidRPr="00BA212A">
        <w:rPr>
          <w:rFonts w:ascii="Arial" w:hAnsi="Arial" w:cs="Arial"/>
          <w:bCs/>
          <w:sz w:val="26"/>
          <w:szCs w:val="26"/>
        </w:rPr>
        <w:t xml:space="preserve"> en la resolución emitida por el Secretario de V</w:t>
      </w:r>
      <w:r w:rsidR="00035B30">
        <w:rPr>
          <w:rFonts w:ascii="Arial" w:hAnsi="Arial" w:cs="Arial"/>
          <w:bCs/>
          <w:sz w:val="26"/>
          <w:szCs w:val="26"/>
        </w:rPr>
        <w:t>ialidad y Transporte del Estado</w:t>
      </w:r>
      <w:r w:rsidR="00B50C23" w:rsidRPr="00BA212A">
        <w:rPr>
          <w:rFonts w:ascii="Arial" w:hAnsi="Arial" w:cs="Arial"/>
          <w:bCs/>
          <w:sz w:val="26"/>
          <w:szCs w:val="26"/>
        </w:rPr>
        <w:t xml:space="preserve"> </w:t>
      </w:r>
      <w:r w:rsidR="00897BEF" w:rsidRPr="00BA212A">
        <w:rPr>
          <w:rFonts w:ascii="Arial" w:hAnsi="Arial" w:cs="Arial"/>
          <w:bCs/>
          <w:sz w:val="26"/>
          <w:szCs w:val="26"/>
        </w:rPr>
        <w:t xml:space="preserve">y que transcribe el A quo en la resolución impugnada, </w:t>
      </w:r>
      <w:r w:rsidR="00B50C23" w:rsidRPr="00BA212A">
        <w:rPr>
          <w:rFonts w:ascii="Arial" w:hAnsi="Arial" w:cs="Arial"/>
          <w:bCs/>
          <w:sz w:val="26"/>
          <w:szCs w:val="26"/>
        </w:rPr>
        <w:t>contienen disposición expresa alguna que lo faculte a resolver respecto de la renovación de la concesión de transporte planteada</w:t>
      </w:r>
      <w:r w:rsidR="00035B30">
        <w:rPr>
          <w:rFonts w:ascii="Arial" w:hAnsi="Arial" w:cs="Arial"/>
          <w:bCs/>
          <w:sz w:val="26"/>
          <w:szCs w:val="26"/>
        </w:rPr>
        <w:t>;</w:t>
      </w:r>
      <w:r w:rsidR="00B50C23" w:rsidRPr="00BA212A">
        <w:rPr>
          <w:rFonts w:ascii="Arial" w:hAnsi="Arial" w:cs="Arial"/>
          <w:bCs/>
          <w:sz w:val="26"/>
          <w:szCs w:val="26"/>
        </w:rPr>
        <w:t xml:space="preserve"> por tanto</w:t>
      </w:r>
      <w:r w:rsidR="00035B30">
        <w:rPr>
          <w:rFonts w:ascii="Arial" w:hAnsi="Arial" w:cs="Arial"/>
          <w:bCs/>
          <w:sz w:val="26"/>
          <w:szCs w:val="26"/>
        </w:rPr>
        <w:t>,</w:t>
      </w:r>
      <w:r w:rsidR="00B50C23" w:rsidRPr="00BA212A">
        <w:rPr>
          <w:rFonts w:ascii="Arial" w:hAnsi="Arial" w:cs="Arial"/>
          <w:bCs/>
          <w:sz w:val="26"/>
          <w:szCs w:val="26"/>
        </w:rPr>
        <w:t xml:space="preserve"> es incompetente para resolver el fondo del asunto por no cumplir con lo dispuesto por los artículos 16 de la Constitución Política del Estado Libre y Soberano de Oaxaca</w:t>
      </w:r>
      <w:r w:rsidR="00035B30">
        <w:rPr>
          <w:rFonts w:ascii="Arial" w:hAnsi="Arial" w:cs="Arial"/>
          <w:bCs/>
          <w:sz w:val="26"/>
          <w:szCs w:val="26"/>
        </w:rPr>
        <w:t>,</w:t>
      </w:r>
      <w:r w:rsidR="00B50C23" w:rsidRPr="00BA212A">
        <w:rPr>
          <w:rFonts w:ascii="Arial" w:hAnsi="Arial" w:cs="Arial"/>
          <w:bCs/>
          <w:sz w:val="26"/>
          <w:szCs w:val="26"/>
        </w:rPr>
        <w:t xml:space="preserve"> y 7 fracción I de la Ley de Justicia Administrativa para el Estado de Oaxaca</w:t>
      </w:r>
      <w:r w:rsidR="00897BEF" w:rsidRPr="00BA212A">
        <w:rPr>
          <w:rFonts w:ascii="Arial" w:hAnsi="Arial" w:cs="Arial"/>
          <w:bCs/>
          <w:sz w:val="26"/>
          <w:szCs w:val="26"/>
        </w:rPr>
        <w:t xml:space="preserve">.- </w:t>
      </w:r>
      <w:r w:rsidR="00153DD8" w:rsidRPr="00BA212A">
        <w:rPr>
          <w:rFonts w:ascii="Arial" w:hAnsi="Arial" w:cs="Arial"/>
          <w:bCs/>
          <w:sz w:val="26"/>
          <w:szCs w:val="26"/>
        </w:rPr>
        <w:t xml:space="preserve">Por lo que indica que la resolución de queja, con la que se da por cumplida la sentencia pronunciada en el juicio de nulidad, y puso fin al procedimiento </w:t>
      </w:r>
      <w:r w:rsidR="00F259EE" w:rsidRPr="00BA212A">
        <w:rPr>
          <w:rFonts w:ascii="Arial" w:hAnsi="Arial" w:cs="Arial"/>
          <w:bCs/>
          <w:sz w:val="26"/>
          <w:szCs w:val="26"/>
        </w:rPr>
        <w:t>de</w:t>
      </w:r>
      <w:r w:rsidR="00153DD8" w:rsidRPr="00BA212A">
        <w:rPr>
          <w:rFonts w:ascii="Arial" w:hAnsi="Arial" w:cs="Arial"/>
          <w:bCs/>
          <w:sz w:val="26"/>
          <w:szCs w:val="26"/>
        </w:rPr>
        <w:t xml:space="preserve"> ejecución de la misma, es ilegal por carecer de fundamento y motivación, por lo que se debe revocar la misma</w:t>
      </w:r>
      <w:r w:rsidR="00BA212A" w:rsidRPr="00BA212A">
        <w:rPr>
          <w:rFonts w:ascii="Arial" w:hAnsi="Arial" w:cs="Arial"/>
          <w:bCs/>
          <w:sz w:val="26"/>
          <w:szCs w:val="26"/>
        </w:rPr>
        <w:t xml:space="preserve">. </w:t>
      </w:r>
      <w:r w:rsidR="006233E1" w:rsidRPr="00BA212A">
        <w:rPr>
          <w:rFonts w:ascii="Arial" w:hAnsi="Arial" w:cs="Arial"/>
          <w:bCs/>
          <w:sz w:val="26"/>
          <w:szCs w:val="26"/>
        </w:rPr>
        <w:t>Para sostener estas afirmaciones cita los criterios:</w:t>
      </w:r>
      <w:r w:rsidR="006233E1" w:rsidRPr="00EC7558">
        <w:rPr>
          <w:rFonts w:ascii="Arial" w:hAnsi="Arial" w:cs="Arial"/>
          <w:bCs/>
          <w:sz w:val="24"/>
          <w:szCs w:val="24"/>
        </w:rPr>
        <w:t xml:space="preserve"> </w:t>
      </w:r>
      <w:r w:rsidR="006233E1" w:rsidRPr="00BA212A">
        <w:rPr>
          <w:rFonts w:ascii="Arial" w:hAnsi="Arial" w:cs="Arial"/>
          <w:bCs/>
          <w:i/>
          <w:sz w:val="24"/>
          <w:szCs w:val="24"/>
        </w:rPr>
        <w:t>“JUICIO CONTENCIOSO ADMINISTRATIVO FEDERAL. EL PROMOVIDO ANTE LAS SALAS REGIONALES DEL TRIBUNAL FEDERAL DE JUSTICIA FISCAL Y ADMINISTRATIVA CONTRA RESOLUCIONES DEFINITIVAS. ACTOS ADMINISTRATIVOS</w:t>
      </w:r>
      <w:r w:rsidR="00BA212A" w:rsidRPr="00BA212A">
        <w:rPr>
          <w:rFonts w:ascii="Arial" w:hAnsi="Arial" w:cs="Arial"/>
          <w:bCs/>
          <w:i/>
          <w:sz w:val="24"/>
          <w:szCs w:val="24"/>
        </w:rPr>
        <w:t xml:space="preserve"> </w:t>
      </w:r>
      <w:r w:rsidR="006233E1" w:rsidRPr="00BA212A">
        <w:rPr>
          <w:rFonts w:ascii="Arial" w:hAnsi="Arial" w:cs="Arial"/>
          <w:bCs/>
          <w:i/>
          <w:sz w:val="24"/>
          <w:szCs w:val="24"/>
        </w:rPr>
        <w:t xml:space="preserve">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y “SERVIDORES PÚBLICOS. EL LEGISLADOR EMPLEÓ COMO SINÓNIMOS LAS PALABRAS “INSTAURAR” Y “SUSTANCIAR” EN EL </w:t>
      </w:r>
      <w:r w:rsidR="006233E1" w:rsidRPr="00BA212A">
        <w:rPr>
          <w:rFonts w:ascii="Arial" w:hAnsi="Arial" w:cs="Arial"/>
          <w:bCs/>
          <w:i/>
          <w:sz w:val="24"/>
          <w:szCs w:val="24"/>
        </w:rPr>
        <w:lastRenderedPageBreak/>
        <w:t>TEXTO DEL ARTÍCULO 26, FRACCIÓN IV, INCISO A) DEL REGLAMENTO INTERIOR DE LA SECRETARÍA DE CONTRALORÍA Y DESARROLLO ADMINISTRATIVO VIGENTE HASTA EL 16 DE JULIO DE 2001”</w:t>
      </w:r>
      <w:r w:rsidR="00BA25C7">
        <w:rPr>
          <w:rFonts w:ascii="Arial" w:hAnsi="Arial" w:cs="Arial"/>
          <w:bCs/>
          <w:i/>
          <w:sz w:val="24"/>
          <w:szCs w:val="24"/>
        </w:rPr>
        <w:t>.</w:t>
      </w:r>
    </w:p>
    <w:p w:rsidR="00BA25C7" w:rsidRDefault="005F1840" w:rsidP="00BA25C7">
      <w:pPr>
        <w:spacing w:after="120" w:line="360" w:lineRule="auto"/>
        <w:ind w:firstLine="708"/>
        <w:jc w:val="both"/>
        <w:rPr>
          <w:rFonts w:ascii="Arial" w:hAnsi="Arial" w:cs="Arial"/>
          <w:bCs/>
          <w:sz w:val="26"/>
          <w:szCs w:val="26"/>
        </w:rPr>
      </w:pPr>
      <w:r>
        <w:rPr>
          <w:rFonts w:ascii="Arial" w:hAnsi="Arial" w:cs="Arial"/>
          <w:bCs/>
          <w:sz w:val="26"/>
          <w:szCs w:val="26"/>
        </w:rPr>
        <w:t xml:space="preserve">Por último, </w:t>
      </w:r>
      <w:r w:rsidR="006233E1" w:rsidRPr="00C51642">
        <w:rPr>
          <w:rFonts w:ascii="Arial" w:hAnsi="Arial" w:cs="Arial"/>
          <w:bCs/>
          <w:sz w:val="26"/>
          <w:szCs w:val="26"/>
        </w:rPr>
        <w:t xml:space="preserve">agrega que </w:t>
      </w:r>
      <w:r w:rsidR="00524251">
        <w:rPr>
          <w:rFonts w:ascii="Arial" w:hAnsi="Arial" w:cs="Arial"/>
          <w:bCs/>
          <w:sz w:val="26"/>
          <w:szCs w:val="26"/>
        </w:rPr>
        <w:t xml:space="preserve">el artículo 95 </w:t>
      </w:r>
      <w:r w:rsidR="00016616">
        <w:rPr>
          <w:rFonts w:ascii="Arial" w:hAnsi="Arial" w:cs="Arial"/>
          <w:bCs/>
          <w:sz w:val="26"/>
          <w:szCs w:val="26"/>
        </w:rPr>
        <w:t xml:space="preserve">bis </w:t>
      </w:r>
      <w:r w:rsidR="00524251">
        <w:rPr>
          <w:rFonts w:ascii="Arial" w:hAnsi="Arial" w:cs="Arial"/>
          <w:bCs/>
          <w:sz w:val="26"/>
          <w:szCs w:val="26"/>
        </w:rPr>
        <w:t xml:space="preserve">de la Ley de Tránsito Reformada para el Estado de Oaxaca, es inaplicable al caso en razón de su inexistencia, ya que dicha Ley solamente cuenta con treinta y tres artículos, además de que la misma fue abrogada por la Ley de Tránsito, Movilidad y </w:t>
      </w:r>
      <w:r w:rsidR="00BA25C7">
        <w:rPr>
          <w:rFonts w:ascii="Arial" w:hAnsi="Arial" w:cs="Arial"/>
          <w:bCs/>
          <w:sz w:val="26"/>
          <w:szCs w:val="26"/>
        </w:rPr>
        <w:t>Vialidad del Estado de Oaxaca.</w:t>
      </w:r>
    </w:p>
    <w:p w:rsidR="00BA25C7" w:rsidRDefault="00BF478B" w:rsidP="00BA25C7">
      <w:pPr>
        <w:spacing w:after="120" w:line="360" w:lineRule="auto"/>
        <w:ind w:firstLine="708"/>
        <w:jc w:val="both"/>
        <w:rPr>
          <w:rFonts w:ascii="Arial" w:eastAsia="Calibri" w:hAnsi="Arial" w:cs="Arial"/>
          <w:bCs/>
          <w:sz w:val="26"/>
          <w:szCs w:val="26"/>
        </w:rPr>
      </w:pPr>
      <w:r w:rsidRPr="00BF478B">
        <w:rPr>
          <w:rFonts w:ascii="Arial" w:hAnsi="Arial" w:cs="Arial"/>
          <w:b/>
          <w:bCs/>
          <w:sz w:val="26"/>
          <w:szCs w:val="26"/>
        </w:rPr>
        <w:t>R</w:t>
      </w:r>
      <w:r w:rsidRPr="00BF0829">
        <w:rPr>
          <w:rFonts w:ascii="Arial" w:hAnsi="Arial" w:cs="Arial"/>
          <w:b/>
          <w:bCs/>
          <w:sz w:val="26"/>
          <w:szCs w:val="26"/>
        </w:rPr>
        <w:t xml:space="preserve">esultan </w:t>
      </w:r>
      <w:r>
        <w:rPr>
          <w:rFonts w:ascii="Arial" w:hAnsi="Arial" w:cs="Arial"/>
          <w:b/>
          <w:bCs/>
          <w:sz w:val="26"/>
          <w:szCs w:val="26"/>
        </w:rPr>
        <w:t>inoperantes</w:t>
      </w:r>
      <w:r>
        <w:rPr>
          <w:rFonts w:ascii="Arial" w:hAnsi="Arial" w:cs="Arial"/>
          <w:bCs/>
          <w:sz w:val="26"/>
          <w:szCs w:val="26"/>
        </w:rPr>
        <w:t xml:space="preserve"> los argumentos expuestos por el recurrente, toda vez que </w:t>
      </w:r>
      <w:r>
        <w:rPr>
          <w:rFonts w:ascii="Arial" w:hAnsi="Arial" w:cs="Arial"/>
          <w:sz w:val="26"/>
          <w:szCs w:val="26"/>
        </w:rPr>
        <w:t>no co</w:t>
      </w:r>
      <w:r>
        <w:rPr>
          <w:rFonts w:ascii="Arial" w:eastAsia="Calibri" w:hAnsi="Arial" w:cs="Arial"/>
          <w:bCs/>
          <w:sz w:val="26"/>
          <w:szCs w:val="26"/>
        </w:rPr>
        <w:t>ntrovierten</w:t>
      </w:r>
      <w:r w:rsidRPr="000B4316">
        <w:rPr>
          <w:rFonts w:ascii="Arial" w:eastAsia="Calibri" w:hAnsi="Arial" w:cs="Arial"/>
          <w:bCs/>
          <w:sz w:val="26"/>
          <w:szCs w:val="26"/>
        </w:rPr>
        <w:t xml:space="preserve"> los argumentos jurídicos sustentados por la primera instancia para </w:t>
      </w:r>
      <w:r>
        <w:rPr>
          <w:rFonts w:ascii="Arial" w:eastAsia="Calibri" w:hAnsi="Arial" w:cs="Arial"/>
          <w:bCs/>
          <w:sz w:val="26"/>
          <w:szCs w:val="26"/>
        </w:rPr>
        <w:t>declarar improcedente la queja interpuesta por defecto, en el cumplimiento de la sentencia  dictada en el juicio por parte de la Directora de Concesiones de la Secretaría de Vialidad y Transporte del Estado, toda vez que</w:t>
      </w:r>
      <w:r w:rsidRPr="000B4316">
        <w:rPr>
          <w:rFonts w:ascii="Arial" w:eastAsia="Calibri" w:hAnsi="Arial" w:cs="Arial"/>
          <w:bCs/>
          <w:sz w:val="26"/>
          <w:szCs w:val="26"/>
        </w:rPr>
        <w:t xml:space="preserve"> del análisis </w:t>
      </w:r>
      <w:r>
        <w:rPr>
          <w:rFonts w:ascii="Arial" w:eastAsia="Calibri" w:hAnsi="Arial" w:cs="Arial"/>
          <w:bCs/>
          <w:sz w:val="26"/>
          <w:szCs w:val="26"/>
        </w:rPr>
        <w:t xml:space="preserve">de las </w:t>
      </w:r>
      <w:r w:rsidRPr="000B4316">
        <w:rPr>
          <w:rFonts w:ascii="Arial" w:eastAsia="Calibri" w:hAnsi="Arial" w:cs="Arial"/>
          <w:bCs/>
          <w:sz w:val="26"/>
          <w:szCs w:val="26"/>
        </w:rPr>
        <w:t xml:space="preserve">constancias que integran el expediente natural que merecen pleno valor probatorio en términos de la fracción I del artículo 173 de la Ley de Justicia Administrativa para el Estado de Oaxaca, por constar en actuaciones judiciales, en específico del escrito </w:t>
      </w:r>
      <w:r>
        <w:rPr>
          <w:rFonts w:ascii="Arial" w:eastAsia="Calibri" w:hAnsi="Arial" w:cs="Arial"/>
          <w:bCs/>
          <w:sz w:val="26"/>
          <w:szCs w:val="26"/>
        </w:rPr>
        <w:t xml:space="preserve">presentado el 18 dieciocho de mayo de 2017 dos mil diecisiete, por el cual interpone  recurso de queja por defecto en el cumplimiento de la sentencia de primera instancia, en contra del oficio SEVITRA/DJ/DCCS/650/2017 de nueve de marzo de 2016 dos mil dieciséis, emitido por la citada autoridad, </w:t>
      </w:r>
      <w:r w:rsidRPr="000B4316">
        <w:rPr>
          <w:rFonts w:ascii="Arial" w:eastAsia="Calibri" w:hAnsi="Arial" w:cs="Arial"/>
          <w:bCs/>
          <w:sz w:val="26"/>
          <w:szCs w:val="26"/>
        </w:rPr>
        <w:t>se advierte que sus manifestaciones son en esencia, una reiteración de</w:t>
      </w:r>
      <w:r>
        <w:rPr>
          <w:rFonts w:ascii="Arial" w:eastAsia="Calibri" w:hAnsi="Arial" w:cs="Arial"/>
          <w:bCs/>
          <w:sz w:val="26"/>
          <w:szCs w:val="26"/>
        </w:rPr>
        <w:t xml:space="preserve"> lo </w:t>
      </w:r>
      <w:r w:rsidRPr="000B4316">
        <w:rPr>
          <w:rFonts w:ascii="Arial" w:eastAsia="Calibri" w:hAnsi="Arial" w:cs="Arial"/>
          <w:bCs/>
          <w:sz w:val="26"/>
          <w:szCs w:val="26"/>
        </w:rPr>
        <w:t>expuesto en</w:t>
      </w:r>
      <w:r>
        <w:rPr>
          <w:rFonts w:ascii="Arial" w:eastAsia="Calibri" w:hAnsi="Arial" w:cs="Arial"/>
          <w:bCs/>
          <w:sz w:val="26"/>
          <w:szCs w:val="26"/>
        </w:rPr>
        <w:t xml:space="preserve"> dicha medio de defensa, </w:t>
      </w:r>
      <w:r w:rsidRPr="000B4316">
        <w:rPr>
          <w:rFonts w:ascii="Arial" w:eastAsia="Calibri" w:hAnsi="Arial" w:cs="Arial"/>
          <w:bCs/>
          <w:sz w:val="26"/>
          <w:szCs w:val="26"/>
        </w:rPr>
        <w:t>sobre lo cual la primera instancia ya realizó un pronunciamiento expreso.</w:t>
      </w:r>
    </w:p>
    <w:p w:rsidR="00BA25C7" w:rsidRDefault="00BF478B" w:rsidP="00BA25C7">
      <w:pPr>
        <w:spacing w:after="120" w:line="360" w:lineRule="auto"/>
        <w:ind w:firstLine="708"/>
        <w:jc w:val="both"/>
        <w:rPr>
          <w:rFonts w:ascii="Arial" w:eastAsia="Calibri" w:hAnsi="Arial" w:cs="Arial"/>
          <w:bCs/>
          <w:sz w:val="26"/>
          <w:szCs w:val="26"/>
        </w:rPr>
      </w:pPr>
      <w:r w:rsidRPr="000B4316">
        <w:rPr>
          <w:rFonts w:ascii="Arial" w:eastAsia="Calibri" w:hAnsi="Arial" w:cs="Arial"/>
          <w:bCs/>
          <w:sz w:val="26"/>
          <w:szCs w:val="26"/>
        </w:rPr>
        <w:t xml:space="preserve">Tiene exacta aplicación por identidad jurídica, la  jurisprudencia número </w:t>
      </w:r>
      <w:r w:rsidRPr="000B4316">
        <w:rPr>
          <w:rFonts w:ascii="Arial" w:eastAsia="Times New Roman" w:hAnsi="Arial" w:cs="Times New Roman"/>
          <w:color w:val="000000"/>
          <w:sz w:val="26"/>
          <w:szCs w:val="26"/>
        </w:rPr>
        <w:t xml:space="preserve">2a./J. 109/2009 </w:t>
      </w:r>
      <w:r w:rsidRPr="000B4316">
        <w:rPr>
          <w:rFonts w:ascii="Arial" w:eastAsia="Calibri" w:hAnsi="Arial" w:cs="Arial"/>
          <w:bCs/>
          <w:sz w:val="26"/>
          <w:szCs w:val="26"/>
        </w:rPr>
        <w:t>dictada por la Segunda Sala de la Suprema Corte de Justicia de la Nación, en la novena época, publicada en el Semanario Judicial de la Federación y su Gaceta, tomo XXX, Agosto de 2009, consultable a página 77, materia común, cuyo rubro y textos son los siguientes:</w:t>
      </w:r>
    </w:p>
    <w:p w:rsidR="00BF478B" w:rsidRDefault="00BA25C7" w:rsidP="00BF478B">
      <w:pPr>
        <w:pStyle w:val="Sinespaciado"/>
        <w:spacing w:before="240" w:line="360" w:lineRule="auto"/>
        <w:ind w:left="851" w:right="758"/>
        <w:jc w:val="both"/>
        <w:rPr>
          <w:rFonts w:ascii="Arial" w:hAnsi="Arial" w:cs="Arial"/>
          <w:i/>
          <w:sz w:val="26"/>
          <w:szCs w:val="26"/>
        </w:rPr>
      </w:pPr>
      <w:r w:rsidRPr="003718D1">
        <w:rPr>
          <w:rFonts w:ascii="Arial" w:hAnsi="Arial" w:cs="Arial"/>
          <w:i/>
        </w:rPr>
        <w:t xml:space="preserve"> </w:t>
      </w:r>
      <w:r w:rsidR="00BF478B" w:rsidRPr="003718D1">
        <w:rPr>
          <w:rFonts w:ascii="Arial" w:hAnsi="Arial" w:cs="Arial"/>
          <w:i/>
        </w:rPr>
        <w:t>“</w:t>
      </w:r>
      <w:r w:rsidR="00BF478B" w:rsidRPr="003718D1">
        <w:rPr>
          <w:rFonts w:ascii="Arial" w:hAnsi="Arial" w:cs="Arial"/>
          <w:b/>
          <w:i/>
        </w:rPr>
        <w:t>AGRAVIOS INOPERANTES EN LA REVISIÓN. SON AQUELLOS QUE REITERAN LOS CONCEPTOS DE VIOLACIÓN, ABUNDAN SOBRE ELLOS O LOS COMPLEMENTAN, SIN COMBATIR LAS CONSIDERACIONES DE LA SENTENCIA RECURRIDA</w:t>
      </w:r>
      <w:r w:rsidR="00BF478B" w:rsidRPr="003718D1">
        <w:rPr>
          <w:rFonts w:ascii="Arial" w:hAnsi="Arial" w:cs="Arial"/>
          <w:i/>
        </w:rPr>
        <w:t xml:space="preserve">. Conforme al artículo 88 de la Ley de Amparo, el recurrente debe expresar los agravios que le causa la sentencia </w:t>
      </w:r>
      <w:r w:rsidR="00BF478B" w:rsidRPr="003718D1">
        <w:rPr>
          <w:rFonts w:ascii="Arial" w:hAnsi="Arial" w:cs="Arial"/>
          <w:i/>
        </w:rPr>
        <w:lastRenderedPageBreak/>
        <w:t>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Consecuentemente, son inoperantes los agravios que en el recurso de revisión reiteran los conceptos de violación formulados en la demanda, abundan sobre ellos o los complementan, si</w:t>
      </w:r>
      <w:r w:rsidR="00BF478B" w:rsidRPr="003718D1">
        <w:rPr>
          <w:rFonts w:ascii="Arial" w:hAnsi="Arial" w:cs="Arial"/>
          <w:i/>
          <w:sz w:val="26"/>
          <w:szCs w:val="26"/>
        </w:rPr>
        <w:t>n combatir las consideraciones de la sentencia recurrida.”</w:t>
      </w:r>
      <w:r w:rsidR="00BF478B">
        <w:rPr>
          <w:rFonts w:ascii="Arial" w:hAnsi="Arial" w:cs="Arial"/>
          <w:i/>
          <w:sz w:val="26"/>
          <w:szCs w:val="26"/>
        </w:rPr>
        <w:t xml:space="preserve"> </w:t>
      </w:r>
    </w:p>
    <w:p w:rsidR="00BA25C7" w:rsidRDefault="00BA25C7" w:rsidP="00BA25C7">
      <w:pPr>
        <w:spacing w:line="360" w:lineRule="auto"/>
        <w:ind w:firstLine="708"/>
        <w:jc w:val="both"/>
        <w:rPr>
          <w:rFonts w:ascii="Arial" w:hAnsi="Arial" w:cs="Arial"/>
          <w:bCs/>
          <w:sz w:val="26"/>
          <w:szCs w:val="26"/>
          <w:lang w:val="es-ES"/>
        </w:rPr>
      </w:pPr>
    </w:p>
    <w:p w:rsidR="00BA25C7" w:rsidRDefault="00BA25C7" w:rsidP="00BA25C7">
      <w:pPr>
        <w:spacing w:line="360" w:lineRule="auto"/>
        <w:ind w:firstLine="708"/>
        <w:jc w:val="both"/>
        <w:rPr>
          <w:rFonts w:ascii="Arial" w:hAnsi="Arial" w:cs="Arial"/>
          <w:bCs/>
          <w:sz w:val="26"/>
          <w:szCs w:val="26"/>
        </w:rPr>
      </w:pPr>
      <w:r>
        <w:rPr>
          <w:rFonts w:ascii="Arial" w:hAnsi="Arial" w:cs="Arial"/>
          <w:bCs/>
          <w:sz w:val="26"/>
          <w:szCs w:val="26"/>
        </w:rPr>
        <w:t>Asimismo</w:t>
      </w:r>
      <w:r w:rsidR="00BF478B">
        <w:rPr>
          <w:rFonts w:ascii="Arial" w:hAnsi="Arial" w:cs="Arial"/>
          <w:bCs/>
          <w:sz w:val="26"/>
          <w:szCs w:val="26"/>
        </w:rPr>
        <w:t xml:space="preserve">, </w:t>
      </w:r>
      <w:r w:rsidR="00BF478B" w:rsidRPr="00614B93">
        <w:rPr>
          <w:rFonts w:ascii="Arial" w:hAnsi="Arial" w:cs="Arial"/>
          <w:b/>
          <w:bCs/>
          <w:sz w:val="26"/>
          <w:szCs w:val="26"/>
        </w:rPr>
        <w:t>resulta in</w:t>
      </w:r>
      <w:r w:rsidR="00BF478B">
        <w:rPr>
          <w:rFonts w:ascii="Arial" w:hAnsi="Arial" w:cs="Arial"/>
          <w:b/>
          <w:bCs/>
          <w:sz w:val="26"/>
          <w:szCs w:val="26"/>
        </w:rPr>
        <w:t>atendible</w:t>
      </w:r>
      <w:r w:rsidR="00BF478B">
        <w:rPr>
          <w:rFonts w:ascii="Arial" w:hAnsi="Arial" w:cs="Arial"/>
          <w:bCs/>
          <w:sz w:val="26"/>
          <w:szCs w:val="26"/>
        </w:rPr>
        <w:t xml:space="preserve"> el argumento efectuado por el recurrente, en el sentido de que  el artículo 95 BIS de la Ley de Tránsito Reformada para el Estado de Oaxaca, es inaplicable al caso, en razón de su inexistencia, ya que dicha Ley solamente cuenta con treinta y tres artículos, además de que la misma fue abrogada por la Ley de Tránsito, Movilidad y Vialidad del Estado de Oaxaca; esto, en virtud que no trasciende en la decisión de negar la renovación de la concesión a </w:t>
      </w:r>
      <w:r w:rsidR="003B7909">
        <w:rPr>
          <w:rFonts w:ascii="Arial" w:hAnsi="Arial" w:cs="Arial"/>
          <w:bCs/>
          <w:sz w:val="26"/>
          <w:szCs w:val="26"/>
        </w:rPr>
        <w:t>**********</w:t>
      </w:r>
      <w:r w:rsidR="00BF478B">
        <w:rPr>
          <w:rFonts w:ascii="Arial" w:hAnsi="Arial" w:cs="Arial"/>
          <w:bCs/>
          <w:sz w:val="26"/>
          <w:szCs w:val="26"/>
        </w:rPr>
        <w:t xml:space="preserve">, pues quedó establecido  en la resolución impugnada, el </w:t>
      </w:r>
      <w:r w:rsidR="00BF478B" w:rsidRPr="0086073D">
        <w:rPr>
          <w:rFonts w:ascii="Arial" w:hAnsi="Arial" w:cs="Arial"/>
          <w:bCs/>
          <w:sz w:val="26"/>
          <w:szCs w:val="26"/>
        </w:rPr>
        <w:t xml:space="preserve">Secretario de Vialidad y Transporte del Poder Ejecutivo del Estado, </w:t>
      </w:r>
      <w:r w:rsidR="00BF478B">
        <w:rPr>
          <w:rFonts w:ascii="Arial" w:hAnsi="Arial" w:cs="Arial"/>
          <w:bCs/>
          <w:sz w:val="26"/>
          <w:szCs w:val="26"/>
        </w:rPr>
        <w:t xml:space="preserve">fundó debidamente su competencia para proceder a acordar la petición de renovación de concesión presentada por </w:t>
      </w:r>
      <w:r w:rsidR="003B7909">
        <w:rPr>
          <w:rFonts w:ascii="Arial" w:hAnsi="Arial" w:cs="Arial"/>
          <w:bCs/>
          <w:sz w:val="26"/>
          <w:szCs w:val="26"/>
        </w:rPr>
        <w:t>**********</w:t>
      </w:r>
      <w:r>
        <w:rPr>
          <w:rFonts w:ascii="Arial" w:hAnsi="Arial" w:cs="Arial"/>
          <w:bCs/>
          <w:sz w:val="26"/>
          <w:szCs w:val="26"/>
        </w:rPr>
        <w:t xml:space="preserve">. </w:t>
      </w:r>
    </w:p>
    <w:p w:rsidR="00BA25C7" w:rsidRDefault="00BA25C7" w:rsidP="00BA25C7">
      <w:pPr>
        <w:spacing w:line="360" w:lineRule="auto"/>
        <w:ind w:firstLine="708"/>
        <w:jc w:val="both"/>
        <w:rPr>
          <w:rFonts w:ascii="Arial" w:hAnsi="Arial" w:cs="Arial"/>
          <w:bCs/>
          <w:sz w:val="26"/>
          <w:szCs w:val="26"/>
        </w:rPr>
      </w:pPr>
    </w:p>
    <w:p w:rsidR="001C1FAE" w:rsidRDefault="00BF478B" w:rsidP="00BA25C7">
      <w:pPr>
        <w:pStyle w:val="Prrafodelista"/>
        <w:spacing w:after="120" w:line="360" w:lineRule="auto"/>
        <w:ind w:left="0" w:firstLine="708"/>
        <w:jc w:val="both"/>
        <w:rPr>
          <w:rFonts w:ascii="Arial" w:hAnsi="Arial" w:cs="Arial"/>
          <w:bCs/>
          <w:sz w:val="26"/>
          <w:szCs w:val="26"/>
        </w:rPr>
      </w:pPr>
      <w:r>
        <w:rPr>
          <w:rFonts w:ascii="Arial" w:hAnsi="Arial" w:cs="Arial"/>
          <w:bCs/>
          <w:sz w:val="26"/>
          <w:szCs w:val="26"/>
        </w:rPr>
        <w:t xml:space="preserve">Ahora bien, </w:t>
      </w:r>
      <w:r w:rsidR="00E8336A">
        <w:rPr>
          <w:rFonts w:ascii="Arial" w:hAnsi="Arial" w:cs="Arial"/>
          <w:bCs/>
          <w:sz w:val="26"/>
          <w:szCs w:val="26"/>
        </w:rPr>
        <w:t>d</w:t>
      </w:r>
      <w:r w:rsidR="00F503A0">
        <w:rPr>
          <w:rFonts w:ascii="Arial" w:hAnsi="Arial" w:cs="Arial"/>
          <w:bCs/>
          <w:sz w:val="26"/>
          <w:szCs w:val="26"/>
        </w:rPr>
        <w:t xml:space="preserve">el análisis de las constancias que integran el expediente de primera instancia, que merecen pleno valor probatorio de conformidad con lo dispuesto por la fracción I del artículo 173 de la </w:t>
      </w:r>
      <w:r w:rsidR="00BA25C7">
        <w:rPr>
          <w:rFonts w:ascii="Arial" w:hAnsi="Arial" w:cs="Arial"/>
          <w:bCs/>
          <w:sz w:val="26"/>
          <w:szCs w:val="26"/>
        </w:rPr>
        <w:t xml:space="preserve">reformada </w:t>
      </w:r>
      <w:r w:rsidR="00F503A0">
        <w:rPr>
          <w:rFonts w:ascii="Arial" w:hAnsi="Arial" w:cs="Arial"/>
          <w:bCs/>
          <w:sz w:val="26"/>
          <w:szCs w:val="26"/>
        </w:rPr>
        <w:t>Ley de Justicia Administrativa para el Estado de Oaxaca</w:t>
      </w:r>
      <w:r w:rsidR="00BA25C7">
        <w:rPr>
          <w:rFonts w:ascii="Arial" w:hAnsi="Arial" w:cs="Arial"/>
          <w:bCs/>
          <w:sz w:val="26"/>
          <w:szCs w:val="26"/>
        </w:rPr>
        <w:t>, se tiene lo siguiente:</w:t>
      </w:r>
      <w:r w:rsidR="00F503A0">
        <w:rPr>
          <w:rFonts w:ascii="Arial" w:hAnsi="Arial" w:cs="Arial"/>
          <w:bCs/>
          <w:sz w:val="26"/>
          <w:szCs w:val="26"/>
        </w:rPr>
        <w:t xml:space="preserve"> </w:t>
      </w:r>
    </w:p>
    <w:p w:rsidR="001C1FAE" w:rsidRPr="00935A07" w:rsidRDefault="001C1FAE" w:rsidP="00D74341">
      <w:pPr>
        <w:pStyle w:val="Prrafodelista"/>
        <w:spacing w:after="120" w:line="360" w:lineRule="auto"/>
        <w:ind w:left="1134" w:firstLine="567"/>
        <w:jc w:val="both"/>
        <w:rPr>
          <w:rFonts w:ascii="Arial" w:hAnsi="Arial" w:cs="Arial"/>
          <w:bCs/>
          <w:sz w:val="16"/>
          <w:szCs w:val="16"/>
        </w:rPr>
      </w:pPr>
      <w:r w:rsidRPr="005A2C2B">
        <w:rPr>
          <w:rFonts w:ascii="Arial" w:hAnsi="Arial" w:cs="Arial"/>
          <w:b/>
          <w:bCs/>
          <w:sz w:val="26"/>
          <w:szCs w:val="26"/>
        </w:rPr>
        <w:t>a)</w:t>
      </w:r>
      <w:r w:rsidRPr="005A2C2B">
        <w:rPr>
          <w:rFonts w:ascii="Arial" w:hAnsi="Arial" w:cs="Arial"/>
          <w:bCs/>
          <w:sz w:val="26"/>
          <w:szCs w:val="26"/>
        </w:rPr>
        <w:t xml:space="preserve"> Sentencia de </w:t>
      </w:r>
      <w:r w:rsidR="00B2439F">
        <w:rPr>
          <w:rFonts w:ascii="Arial" w:hAnsi="Arial" w:cs="Arial"/>
          <w:bCs/>
          <w:sz w:val="26"/>
          <w:szCs w:val="26"/>
        </w:rPr>
        <w:t xml:space="preserve">03 </w:t>
      </w:r>
      <w:r w:rsidR="005A2C2B">
        <w:rPr>
          <w:rFonts w:ascii="Arial" w:hAnsi="Arial" w:cs="Arial"/>
          <w:bCs/>
          <w:sz w:val="26"/>
          <w:szCs w:val="26"/>
        </w:rPr>
        <w:t>tres de septiembre de 2</w:t>
      </w:r>
      <w:r w:rsidR="00262FC3">
        <w:rPr>
          <w:rFonts w:ascii="Arial" w:hAnsi="Arial" w:cs="Arial"/>
          <w:bCs/>
          <w:sz w:val="26"/>
          <w:szCs w:val="26"/>
        </w:rPr>
        <w:t>015 dos mil quince</w:t>
      </w:r>
      <w:r w:rsidRPr="00EF79D9">
        <w:rPr>
          <w:rFonts w:ascii="Arial" w:hAnsi="Arial" w:cs="Arial"/>
          <w:bCs/>
          <w:sz w:val="26"/>
          <w:szCs w:val="26"/>
        </w:rPr>
        <w:t xml:space="preserve">, </w:t>
      </w:r>
      <w:r>
        <w:rPr>
          <w:rFonts w:ascii="Arial" w:hAnsi="Arial" w:cs="Arial"/>
          <w:bCs/>
          <w:sz w:val="26"/>
          <w:szCs w:val="26"/>
        </w:rPr>
        <w:t xml:space="preserve">en la que la primera instancia decretó la nulidad del </w:t>
      </w:r>
      <w:r w:rsidR="00262FC3">
        <w:rPr>
          <w:rFonts w:ascii="Arial" w:hAnsi="Arial" w:cs="Arial"/>
          <w:bCs/>
          <w:sz w:val="26"/>
          <w:szCs w:val="26"/>
        </w:rPr>
        <w:t xml:space="preserve">oficio SEVITRA/DJ/DCCA/3499/2013, de 29 veintinueve de octubre de 2013 dos mil trece, PARA EFECTO de que el Director de Concesiones de la Secretaria de Vialidad y Transporte, dicte otro en el que se declare incompetente y de trámite al escrito de petición de renovación de concesión solicitada por el actor y lo turne al Secretario de Vialidad y Transporte del Estado, en ejercicio de las facultades concedidas en el acuerdo delegatorio publicado el 4 cuatro de septiembre de 2012 dos mil doce, emitido por el Gobernador del Estado, en su favor y resuelva si ha lugar o </w:t>
      </w:r>
      <w:r w:rsidR="00262FC3">
        <w:rPr>
          <w:rFonts w:ascii="Arial" w:hAnsi="Arial" w:cs="Arial"/>
          <w:bCs/>
          <w:sz w:val="26"/>
          <w:szCs w:val="26"/>
        </w:rPr>
        <w:lastRenderedPageBreak/>
        <w:t>no a otorgar la renovación de la concesión contenida en el acuerdo</w:t>
      </w:r>
      <w:r w:rsidR="003B7909">
        <w:rPr>
          <w:rFonts w:ascii="Arial" w:hAnsi="Arial" w:cs="Arial"/>
          <w:bCs/>
          <w:sz w:val="26"/>
          <w:szCs w:val="26"/>
        </w:rPr>
        <w:t>**********</w:t>
      </w:r>
      <w:r w:rsidR="00262FC3">
        <w:rPr>
          <w:rFonts w:ascii="Arial" w:hAnsi="Arial" w:cs="Arial"/>
          <w:bCs/>
          <w:sz w:val="26"/>
          <w:szCs w:val="26"/>
        </w:rPr>
        <w:t xml:space="preserve">a </w:t>
      </w:r>
      <w:r w:rsidR="003B7909">
        <w:rPr>
          <w:rFonts w:ascii="Arial" w:hAnsi="Arial" w:cs="Arial"/>
          <w:bCs/>
          <w:sz w:val="26"/>
          <w:szCs w:val="26"/>
        </w:rPr>
        <w:t>**********</w:t>
      </w:r>
      <w:r w:rsidR="004D02D1">
        <w:rPr>
          <w:rFonts w:ascii="Arial" w:hAnsi="Arial" w:cs="Arial"/>
          <w:bCs/>
          <w:sz w:val="26"/>
          <w:szCs w:val="26"/>
        </w:rPr>
        <w:t>, (fojas 38 a la 40).</w:t>
      </w:r>
    </w:p>
    <w:p w:rsidR="004D02D1" w:rsidRDefault="001C1FAE" w:rsidP="005700EF">
      <w:pPr>
        <w:pStyle w:val="Prrafodelista"/>
        <w:spacing w:line="360" w:lineRule="auto"/>
        <w:ind w:left="1134" w:firstLine="567"/>
        <w:jc w:val="both"/>
        <w:rPr>
          <w:rFonts w:ascii="Arial" w:hAnsi="Arial" w:cs="Arial"/>
          <w:b/>
          <w:bCs/>
          <w:sz w:val="26"/>
          <w:szCs w:val="26"/>
        </w:rPr>
      </w:pPr>
      <w:r w:rsidRPr="00FD0FE9">
        <w:rPr>
          <w:rFonts w:ascii="Arial" w:hAnsi="Arial" w:cs="Arial"/>
          <w:b/>
          <w:bCs/>
          <w:sz w:val="26"/>
          <w:szCs w:val="26"/>
        </w:rPr>
        <w:t>b)</w:t>
      </w:r>
      <w:r>
        <w:rPr>
          <w:rFonts w:ascii="Arial" w:hAnsi="Arial" w:cs="Arial"/>
          <w:bCs/>
          <w:sz w:val="26"/>
          <w:szCs w:val="26"/>
        </w:rPr>
        <w:t xml:space="preserve"> </w:t>
      </w:r>
      <w:r w:rsidR="00626B07">
        <w:rPr>
          <w:rFonts w:ascii="Arial" w:hAnsi="Arial" w:cs="Arial"/>
          <w:bCs/>
          <w:sz w:val="26"/>
          <w:szCs w:val="26"/>
        </w:rPr>
        <w:t>O</w:t>
      </w:r>
      <w:r>
        <w:rPr>
          <w:rFonts w:ascii="Arial" w:hAnsi="Arial" w:cs="Arial"/>
          <w:bCs/>
          <w:sz w:val="26"/>
          <w:szCs w:val="26"/>
        </w:rPr>
        <w:t>ficio SEVITRA/DJ/DCAA/</w:t>
      </w:r>
      <w:r w:rsidR="004D02D1">
        <w:rPr>
          <w:rFonts w:ascii="Arial" w:hAnsi="Arial" w:cs="Arial"/>
          <w:bCs/>
          <w:sz w:val="26"/>
          <w:szCs w:val="26"/>
        </w:rPr>
        <w:t>0425</w:t>
      </w:r>
      <w:r>
        <w:rPr>
          <w:rFonts w:ascii="Arial" w:hAnsi="Arial" w:cs="Arial"/>
          <w:bCs/>
          <w:sz w:val="26"/>
          <w:szCs w:val="26"/>
        </w:rPr>
        <w:t>/201</w:t>
      </w:r>
      <w:r w:rsidR="004D02D1">
        <w:rPr>
          <w:rFonts w:ascii="Arial" w:hAnsi="Arial" w:cs="Arial"/>
          <w:bCs/>
          <w:sz w:val="26"/>
          <w:szCs w:val="26"/>
        </w:rPr>
        <w:t>7</w:t>
      </w:r>
      <w:r>
        <w:rPr>
          <w:rFonts w:ascii="Arial" w:hAnsi="Arial" w:cs="Arial"/>
          <w:bCs/>
          <w:sz w:val="26"/>
          <w:szCs w:val="26"/>
        </w:rPr>
        <w:t xml:space="preserve"> de </w:t>
      </w:r>
      <w:r w:rsidR="004D02D1">
        <w:rPr>
          <w:rFonts w:ascii="Arial" w:hAnsi="Arial" w:cs="Arial"/>
          <w:bCs/>
          <w:sz w:val="26"/>
          <w:szCs w:val="26"/>
        </w:rPr>
        <w:t>09 nueve de febrero de 2017 dos mil diecisiete</w:t>
      </w:r>
      <w:r>
        <w:rPr>
          <w:rFonts w:ascii="Arial" w:hAnsi="Arial" w:cs="Arial"/>
          <w:bCs/>
          <w:sz w:val="26"/>
          <w:szCs w:val="26"/>
        </w:rPr>
        <w:t xml:space="preserve">, en el que el Director </w:t>
      </w:r>
      <w:r w:rsidR="00FD5953">
        <w:rPr>
          <w:rFonts w:ascii="Arial" w:hAnsi="Arial" w:cs="Arial"/>
          <w:bCs/>
          <w:sz w:val="26"/>
          <w:szCs w:val="26"/>
        </w:rPr>
        <w:t xml:space="preserve">de Concesiones de la Secretaría de Vialidad y Transporte del Estado, informa que en los archivos de esa Secretaría, se encontró el acuerdo de treinta de diciembre de dos mil quince, formulado por el entonces Director de Concesiones, en el que se declara incompetente para continuar conociendo de la petición formulada por </w:t>
      </w:r>
      <w:r w:rsidR="003B7909">
        <w:rPr>
          <w:rFonts w:ascii="Arial" w:hAnsi="Arial" w:cs="Arial"/>
          <w:bCs/>
          <w:sz w:val="26"/>
          <w:szCs w:val="26"/>
        </w:rPr>
        <w:t>**********</w:t>
      </w:r>
      <w:r w:rsidR="00FD5953">
        <w:rPr>
          <w:rFonts w:ascii="Arial" w:hAnsi="Arial" w:cs="Arial"/>
          <w:bCs/>
          <w:sz w:val="26"/>
          <w:szCs w:val="26"/>
        </w:rPr>
        <w:t xml:space="preserve">, y la remite al Secretario de Vialidad y Transporte, para que determine lo que en derecho corresponda y resuelva si ha lugar o no a otorgar la renovación de la concesión contenida en el acuerdo 14959, el cual remite a la Sala de Primera </w:t>
      </w:r>
      <w:r w:rsidR="003C074C">
        <w:rPr>
          <w:rFonts w:ascii="Arial" w:hAnsi="Arial" w:cs="Arial"/>
          <w:bCs/>
          <w:sz w:val="26"/>
          <w:szCs w:val="26"/>
        </w:rPr>
        <w:t>Instancia</w:t>
      </w:r>
      <w:r w:rsidR="00FD5953">
        <w:rPr>
          <w:rFonts w:ascii="Arial" w:hAnsi="Arial" w:cs="Arial"/>
          <w:bCs/>
          <w:sz w:val="26"/>
          <w:szCs w:val="26"/>
        </w:rPr>
        <w:t xml:space="preserve">, (fojas 73 a la </w:t>
      </w:r>
      <w:r w:rsidR="00BA25C7">
        <w:rPr>
          <w:rFonts w:ascii="Arial" w:hAnsi="Arial" w:cs="Arial"/>
          <w:bCs/>
          <w:sz w:val="26"/>
          <w:szCs w:val="26"/>
        </w:rPr>
        <w:t>84).</w:t>
      </w:r>
    </w:p>
    <w:p w:rsidR="003C074C" w:rsidRDefault="001C1FAE" w:rsidP="005700EF">
      <w:pPr>
        <w:spacing w:line="360" w:lineRule="auto"/>
        <w:ind w:left="1134" w:firstLine="567"/>
        <w:jc w:val="both"/>
        <w:rPr>
          <w:rFonts w:ascii="Arial" w:hAnsi="Arial" w:cs="Arial"/>
          <w:bCs/>
          <w:sz w:val="26"/>
          <w:szCs w:val="26"/>
        </w:rPr>
      </w:pPr>
      <w:r w:rsidRPr="00FD0FE9">
        <w:rPr>
          <w:rFonts w:ascii="Arial" w:hAnsi="Arial" w:cs="Arial"/>
          <w:b/>
          <w:bCs/>
          <w:sz w:val="26"/>
          <w:szCs w:val="26"/>
        </w:rPr>
        <w:t>c)</w:t>
      </w:r>
      <w:r>
        <w:rPr>
          <w:rFonts w:ascii="Arial" w:hAnsi="Arial" w:cs="Arial"/>
          <w:bCs/>
          <w:sz w:val="26"/>
          <w:szCs w:val="26"/>
        </w:rPr>
        <w:t xml:space="preserve"> </w:t>
      </w:r>
      <w:r w:rsidR="00736C52">
        <w:rPr>
          <w:rFonts w:ascii="Arial" w:hAnsi="Arial" w:cs="Arial"/>
          <w:bCs/>
          <w:sz w:val="26"/>
          <w:szCs w:val="26"/>
        </w:rPr>
        <w:t>Oficio SEVITRA/DJ/DCAA/650/2017 de 09 nueve de marzo de 2017, signado por la Directora Jurídica de la Secretaría de Vialidad y Transporte del Estado, por el cual remite copias certificadas de</w:t>
      </w:r>
      <w:r w:rsidR="008729B8">
        <w:rPr>
          <w:rFonts w:ascii="Arial" w:hAnsi="Arial" w:cs="Arial"/>
          <w:bCs/>
          <w:sz w:val="26"/>
          <w:szCs w:val="26"/>
        </w:rPr>
        <w:t xml:space="preserve"> la resolución de </w:t>
      </w:r>
      <w:r w:rsidR="00F33AA5">
        <w:rPr>
          <w:rFonts w:ascii="Arial" w:hAnsi="Arial" w:cs="Arial"/>
          <w:bCs/>
          <w:sz w:val="26"/>
          <w:szCs w:val="26"/>
        </w:rPr>
        <w:t xml:space="preserve">22 </w:t>
      </w:r>
      <w:r w:rsidR="00736C52">
        <w:rPr>
          <w:rFonts w:ascii="Arial" w:hAnsi="Arial" w:cs="Arial"/>
          <w:bCs/>
          <w:sz w:val="26"/>
          <w:szCs w:val="26"/>
        </w:rPr>
        <w:t xml:space="preserve">veintidós de febrero de </w:t>
      </w:r>
      <w:r w:rsidR="00F33AA5">
        <w:rPr>
          <w:rFonts w:ascii="Arial" w:hAnsi="Arial" w:cs="Arial"/>
          <w:bCs/>
          <w:sz w:val="26"/>
          <w:szCs w:val="26"/>
        </w:rPr>
        <w:t xml:space="preserve">2017 </w:t>
      </w:r>
      <w:r w:rsidR="00736C52">
        <w:rPr>
          <w:rFonts w:ascii="Arial" w:hAnsi="Arial" w:cs="Arial"/>
          <w:bCs/>
          <w:sz w:val="26"/>
          <w:szCs w:val="26"/>
        </w:rPr>
        <w:t xml:space="preserve">dos mil diecisiete, con el cual el Secretario de Vialidad y Transporte del Estado, da cumplimiento a la sentencia de tres de septiembre de dos mil quince, </w:t>
      </w:r>
      <w:r w:rsidR="00BA25C7">
        <w:rPr>
          <w:rFonts w:ascii="Arial" w:hAnsi="Arial" w:cs="Arial"/>
          <w:bCs/>
          <w:sz w:val="26"/>
          <w:szCs w:val="26"/>
        </w:rPr>
        <w:t>(fojas 94 a la 117).</w:t>
      </w:r>
    </w:p>
    <w:p w:rsidR="00467683" w:rsidRDefault="00467683" w:rsidP="005700EF">
      <w:pPr>
        <w:spacing w:line="360" w:lineRule="auto"/>
        <w:ind w:left="993" w:firstLine="708"/>
        <w:jc w:val="both"/>
        <w:rPr>
          <w:rFonts w:ascii="Arial" w:hAnsi="Arial" w:cs="Arial"/>
          <w:bCs/>
          <w:sz w:val="26"/>
          <w:szCs w:val="26"/>
        </w:rPr>
      </w:pPr>
      <w:r>
        <w:rPr>
          <w:rFonts w:ascii="Arial" w:hAnsi="Arial" w:cs="Arial"/>
          <w:b/>
          <w:bCs/>
          <w:sz w:val="26"/>
          <w:szCs w:val="26"/>
        </w:rPr>
        <w:t xml:space="preserve">d) </w:t>
      </w:r>
      <w:r>
        <w:rPr>
          <w:rFonts w:ascii="Arial" w:hAnsi="Arial" w:cs="Arial"/>
          <w:bCs/>
          <w:sz w:val="26"/>
          <w:szCs w:val="26"/>
        </w:rPr>
        <w:t xml:space="preserve">Escrito de 16 dieciséis de mayo de 2017 dos mil diecisiete, con el cual </w:t>
      </w:r>
      <w:r w:rsidR="003B7909">
        <w:rPr>
          <w:rFonts w:ascii="Arial" w:hAnsi="Arial" w:cs="Arial"/>
          <w:bCs/>
          <w:sz w:val="26"/>
          <w:szCs w:val="26"/>
        </w:rPr>
        <w:t>**********</w:t>
      </w:r>
      <w:r>
        <w:rPr>
          <w:rFonts w:ascii="Arial" w:hAnsi="Arial" w:cs="Arial"/>
          <w:bCs/>
          <w:sz w:val="26"/>
          <w:szCs w:val="26"/>
        </w:rPr>
        <w:t>, interpone recurso de queja por defecto en el cumplimiento de la sentencia</w:t>
      </w:r>
      <w:r w:rsidR="00F33AA5">
        <w:rPr>
          <w:rFonts w:ascii="Arial" w:hAnsi="Arial" w:cs="Arial"/>
          <w:bCs/>
          <w:sz w:val="26"/>
          <w:szCs w:val="26"/>
        </w:rPr>
        <w:t>), fojas 140 a la 145)</w:t>
      </w:r>
      <w:r w:rsidR="00BA25C7">
        <w:rPr>
          <w:rFonts w:ascii="Arial" w:hAnsi="Arial" w:cs="Arial"/>
          <w:bCs/>
          <w:sz w:val="26"/>
          <w:szCs w:val="26"/>
        </w:rPr>
        <w:t>.</w:t>
      </w:r>
    </w:p>
    <w:p w:rsidR="00B7035B" w:rsidRDefault="00467683" w:rsidP="0021240D">
      <w:pPr>
        <w:spacing w:line="360" w:lineRule="auto"/>
        <w:ind w:left="993" w:right="49" w:firstLine="708"/>
        <w:jc w:val="both"/>
        <w:rPr>
          <w:rFonts w:ascii="Arial" w:hAnsi="Arial" w:cs="Arial"/>
          <w:bCs/>
          <w:sz w:val="26"/>
          <w:szCs w:val="26"/>
        </w:rPr>
      </w:pPr>
      <w:r>
        <w:rPr>
          <w:rFonts w:ascii="Arial" w:hAnsi="Arial" w:cs="Arial"/>
          <w:b/>
          <w:bCs/>
          <w:sz w:val="26"/>
          <w:szCs w:val="26"/>
        </w:rPr>
        <w:t xml:space="preserve">e) </w:t>
      </w:r>
      <w:r w:rsidR="001C1FAE">
        <w:rPr>
          <w:rFonts w:ascii="Arial" w:hAnsi="Arial" w:cs="Arial"/>
          <w:bCs/>
          <w:sz w:val="26"/>
          <w:szCs w:val="26"/>
        </w:rPr>
        <w:t>Resolución de 1</w:t>
      </w:r>
      <w:r>
        <w:rPr>
          <w:rFonts w:ascii="Arial" w:hAnsi="Arial" w:cs="Arial"/>
          <w:bCs/>
          <w:sz w:val="26"/>
          <w:szCs w:val="26"/>
        </w:rPr>
        <w:t>9 diecinueve de septiembre de 2017 dos mil diecisiete</w:t>
      </w:r>
      <w:r w:rsidR="001C1FAE" w:rsidRPr="00935A07">
        <w:rPr>
          <w:rFonts w:ascii="Arial" w:hAnsi="Arial" w:cs="Arial"/>
          <w:bCs/>
          <w:sz w:val="26"/>
          <w:szCs w:val="26"/>
        </w:rPr>
        <w:t xml:space="preserve">, </w:t>
      </w:r>
      <w:r w:rsidR="001C1FAE">
        <w:rPr>
          <w:rFonts w:ascii="Arial" w:hAnsi="Arial" w:cs="Arial"/>
          <w:bCs/>
          <w:sz w:val="26"/>
          <w:szCs w:val="26"/>
        </w:rPr>
        <w:t xml:space="preserve">en el que </w:t>
      </w:r>
      <w:r>
        <w:rPr>
          <w:rFonts w:ascii="Arial" w:hAnsi="Arial" w:cs="Arial"/>
          <w:bCs/>
          <w:sz w:val="26"/>
          <w:szCs w:val="26"/>
        </w:rPr>
        <w:t xml:space="preserve">el Magistrado de la Cuarta Sala Unitario </w:t>
      </w:r>
      <w:r w:rsidR="001C1FAE" w:rsidRPr="00935A07">
        <w:rPr>
          <w:rFonts w:ascii="Arial" w:hAnsi="Arial" w:cs="Arial"/>
          <w:bCs/>
          <w:sz w:val="26"/>
          <w:szCs w:val="26"/>
        </w:rPr>
        <w:t xml:space="preserve">de </w:t>
      </w:r>
      <w:r>
        <w:rPr>
          <w:rFonts w:ascii="Arial" w:hAnsi="Arial" w:cs="Arial"/>
          <w:bCs/>
          <w:sz w:val="26"/>
          <w:szCs w:val="26"/>
        </w:rPr>
        <w:t>P</w:t>
      </w:r>
      <w:r w:rsidR="001C1FAE" w:rsidRPr="00935A07">
        <w:rPr>
          <w:rFonts w:ascii="Arial" w:hAnsi="Arial" w:cs="Arial"/>
          <w:bCs/>
          <w:sz w:val="26"/>
          <w:szCs w:val="26"/>
        </w:rPr>
        <w:t xml:space="preserve">rimera </w:t>
      </w:r>
      <w:r>
        <w:rPr>
          <w:rFonts w:ascii="Arial" w:hAnsi="Arial" w:cs="Arial"/>
          <w:bCs/>
          <w:sz w:val="26"/>
          <w:szCs w:val="26"/>
        </w:rPr>
        <w:t>I</w:t>
      </w:r>
      <w:r w:rsidR="001C1FAE" w:rsidRPr="00935A07">
        <w:rPr>
          <w:rFonts w:ascii="Arial" w:hAnsi="Arial" w:cs="Arial"/>
          <w:bCs/>
          <w:sz w:val="26"/>
          <w:szCs w:val="26"/>
        </w:rPr>
        <w:t>nstancia</w:t>
      </w:r>
      <w:r>
        <w:rPr>
          <w:rFonts w:ascii="Arial" w:hAnsi="Arial" w:cs="Arial"/>
          <w:bCs/>
          <w:sz w:val="26"/>
          <w:szCs w:val="26"/>
        </w:rPr>
        <w:t>,</w:t>
      </w:r>
      <w:r w:rsidR="001C1FAE" w:rsidRPr="00935A07">
        <w:rPr>
          <w:rFonts w:ascii="Arial" w:hAnsi="Arial" w:cs="Arial"/>
          <w:bCs/>
          <w:sz w:val="26"/>
          <w:szCs w:val="26"/>
        </w:rPr>
        <w:t xml:space="preserve"> determinó</w:t>
      </w:r>
      <w:r w:rsidR="001C1FAE">
        <w:rPr>
          <w:rFonts w:ascii="Arial" w:hAnsi="Arial" w:cs="Arial"/>
          <w:bCs/>
          <w:sz w:val="26"/>
          <w:szCs w:val="26"/>
        </w:rPr>
        <w:t xml:space="preserve"> en lo que interesa</w:t>
      </w:r>
      <w:r w:rsidR="00B7035B">
        <w:rPr>
          <w:rFonts w:ascii="Arial" w:hAnsi="Arial" w:cs="Arial"/>
          <w:bCs/>
          <w:sz w:val="26"/>
          <w:szCs w:val="26"/>
        </w:rPr>
        <w:t xml:space="preserve">, </w:t>
      </w:r>
      <w:r>
        <w:rPr>
          <w:rFonts w:ascii="Arial" w:hAnsi="Arial" w:cs="Arial"/>
          <w:bCs/>
          <w:sz w:val="26"/>
          <w:szCs w:val="26"/>
        </w:rPr>
        <w:t>lo siguiente</w:t>
      </w:r>
      <w:r w:rsidR="00DA4994">
        <w:rPr>
          <w:rFonts w:ascii="Arial" w:hAnsi="Arial" w:cs="Arial"/>
          <w:bCs/>
          <w:sz w:val="26"/>
          <w:szCs w:val="26"/>
        </w:rPr>
        <w:t xml:space="preserve"> (f</w:t>
      </w:r>
      <w:r w:rsidR="00DA4994">
        <w:rPr>
          <w:rFonts w:ascii="Arial" w:hAnsi="Arial" w:cs="Arial"/>
          <w:bCs/>
          <w:iCs/>
          <w:sz w:val="26"/>
          <w:szCs w:val="26"/>
        </w:rPr>
        <w:t>ojas 180 y 181)</w:t>
      </w:r>
      <w:r w:rsidR="001C1FAE">
        <w:rPr>
          <w:rFonts w:ascii="Arial" w:hAnsi="Arial" w:cs="Arial"/>
          <w:bCs/>
          <w:sz w:val="26"/>
          <w:szCs w:val="26"/>
        </w:rPr>
        <w:t>:</w:t>
      </w:r>
      <w:r w:rsidR="00BA25C7">
        <w:rPr>
          <w:rFonts w:ascii="Arial" w:hAnsi="Arial" w:cs="Arial"/>
          <w:bCs/>
          <w:sz w:val="26"/>
          <w:szCs w:val="26"/>
        </w:rPr>
        <w:t xml:space="preserve"> </w:t>
      </w:r>
    </w:p>
    <w:p w:rsidR="008861D7" w:rsidRPr="00AB1436" w:rsidRDefault="001C1FAE" w:rsidP="00DA4994">
      <w:pPr>
        <w:spacing w:line="360" w:lineRule="auto"/>
        <w:ind w:left="851" w:right="900"/>
        <w:jc w:val="both"/>
        <w:rPr>
          <w:rFonts w:ascii="Arial" w:hAnsi="Arial" w:cs="Arial"/>
          <w:bCs/>
          <w:i/>
        </w:rPr>
      </w:pPr>
      <w:r w:rsidRPr="00AB1436">
        <w:rPr>
          <w:rFonts w:ascii="Arial" w:hAnsi="Arial" w:cs="Arial"/>
          <w:bCs/>
        </w:rPr>
        <w:t>“…</w:t>
      </w:r>
      <w:r w:rsidR="003A00EB" w:rsidRPr="00AB1436">
        <w:rPr>
          <w:rFonts w:ascii="Arial" w:hAnsi="Arial" w:cs="Arial"/>
          <w:bCs/>
          <w:i/>
        </w:rPr>
        <w:t xml:space="preserve">de autos se advierte que al no tener competencia la Directora de Concesiones de la Secretaría de Vialidad y Transporte del Estado, para contestar la solicitud de la actora para que se le renovara el acuerdo de concesión  número 14959, para el servicio público de transporte en la modalidad de taxi en la población de Santiago </w:t>
      </w:r>
      <w:proofErr w:type="spellStart"/>
      <w:r w:rsidR="003A00EB" w:rsidRPr="00AB1436">
        <w:rPr>
          <w:rFonts w:ascii="Arial" w:hAnsi="Arial" w:cs="Arial"/>
          <w:bCs/>
          <w:i/>
        </w:rPr>
        <w:t>Juxtlahuaca</w:t>
      </w:r>
      <w:proofErr w:type="spellEnd"/>
      <w:r w:rsidR="003A00EB" w:rsidRPr="00AB1436">
        <w:rPr>
          <w:rFonts w:ascii="Arial" w:hAnsi="Arial" w:cs="Arial"/>
          <w:bCs/>
          <w:i/>
        </w:rPr>
        <w:t>, Oaxaca; se turnó el escrito de solicitud al Secretario de Vialidad y Trasporte para que dentro de sus facultades lo resolviera.</w:t>
      </w:r>
    </w:p>
    <w:p w:rsidR="009F2896" w:rsidRPr="00AB1436" w:rsidRDefault="009F2896" w:rsidP="00DA4994">
      <w:pPr>
        <w:spacing w:line="360" w:lineRule="auto"/>
        <w:ind w:left="851" w:right="900"/>
        <w:jc w:val="both"/>
        <w:rPr>
          <w:rFonts w:ascii="Arial" w:hAnsi="Arial" w:cs="Arial"/>
          <w:bCs/>
          <w:i/>
        </w:rPr>
      </w:pPr>
      <w:r w:rsidRPr="00AB1436">
        <w:rPr>
          <w:rFonts w:ascii="Arial" w:hAnsi="Arial" w:cs="Arial"/>
          <w:bCs/>
          <w:i/>
        </w:rPr>
        <w:lastRenderedPageBreak/>
        <w:t xml:space="preserve">      Así, el 22 veintidós de febrero de 2017 dos mil diecisiete, dicta la resolución administrativa que en sus considerandos primero (foja 101) y tercero (foja 105) por lo que aquí interesa señaló:</w:t>
      </w:r>
    </w:p>
    <w:p w:rsidR="002A308F" w:rsidRDefault="002A308F" w:rsidP="00982D5D">
      <w:pPr>
        <w:spacing w:line="360" w:lineRule="auto"/>
        <w:ind w:left="1418" w:right="1750" w:firstLine="709"/>
        <w:jc w:val="both"/>
        <w:rPr>
          <w:rFonts w:ascii="Arial" w:hAnsi="Arial" w:cs="Arial"/>
          <w:bCs/>
          <w:i/>
          <w:sz w:val="20"/>
          <w:szCs w:val="20"/>
        </w:rPr>
      </w:pPr>
      <w:r w:rsidRPr="00F92BAE">
        <w:rPr>
          <w:rFonts w:ascii="Arial" w:hAnsi="Arial" w:cs="Arial"/>
          <w:b/>
          <w:bCs/>
          <w:i/>
          <w:sz w:val="20"/>
          <w:szCs w:val="20"/>
        </w:rPr>
        <w:t xml:space="preserve">“PRIMERO.- </w:t>
      </w:r>
      <w:r w:rsidRPr="00F92BAE">
        <w:rPr>
          <w:rFonts w:ascii="Arial" w:hAnsi="Arial" w:cs="Arial"/>
          <w:bCs/>
          <w:i/>
          <w:sz w:val="20"/>
          <w:szCs w:val="20"/>
        </w:rPr>
        <w:t xml:space="preserve">Esta Secretaría de Vialidad y Transporte del Gobierno del Estado es competente para conocer y resolver lo solicitado por el actor </w:t>
      </w:r>
      <w:r w:rsidR="003B7909">
        <w:rPr>
          <w:rFonts w:ascii="Arial" w:hAnsi="Arial" w:cs="Arial"/>
          <w:b/>
          <w:bCs/>
          <w:i/>
          <w:sz w:val="20"/>
          <w:szCs w:val="20"/>
        </w:rPr>
        <w:t>**********</w:t>
      </w:r>
      <w:r w:rsidRPr="00F92BAE">
        <w:rPr>
          <w:rFonts w:ascii="Arial" w:hAnsi="Arial" w:cs="Arial"/>
          <w:b/>
          <w:bCs/>
          <w:i/>
          <w:sz w:val="20"/>
          <w:szCs w:val="20"/>
        </w:rPr>
        <w:t xml:space="preserve"> </w:t>
      </w:r>
      <w:r w:rsidRPr="00F92BAE">
        <w:rPr>
          <w:rFonts w:ascii="Arial" w:hAnsi="Arial" w:cs="Arial"/>
          <w:bCs/>
          <w:i/>
          <w:sz w:val="20"/>
          <w:szCs w:val="20"/>
        </w:rPr>
        <w:t>mediante escrito de uno de enero de dos mil trece y recibido en la Oficialía d</w:t>
      </w:r>
      <w:r w:rsidR="0021240D">
        <w:rPr>
          <w:rFonts w:ascii="Arial" w:hAnsi="Arial" w:cs="Arial"/>
          <w:bCs/>
          <w:i/>
          <w:sz w:val="20"/>
          <w:szCs w:val="20"/>
        </w:rPr>
        <w:t>e Partes de esta Secretaría el s</w:t>
      </w:r>
      <w:r w:rsidRPr="00F92BAE">
        <w:rPr>
          <w:rFonts w:ascii="Arial" w:hAnsi="Arial" w:cs="Arial"/>
          <w:bCs/>
          <w:i/>
          <w:sz w:val="20"/>
          <w:szCs w:val="20"/>
        </w:rPr>
        <w:t xml:space="preserve">iete de febrero de dos mil trece, con fundamento en lo dispuesto por los artículos 8º de la Constitución Política de los Estados Unidos Mexicanos, 13 de la Constitución Política del Estado Libre y Soberano de Oaxaca; 40 fracciones IV así como Tercero y Noveno Transitorios de la Ley Orgánica del Poder Ejecutivo del Estado </w:t>
      </w:r>
      <w:r w:rsidR="00285799">
        <w:rPr>
          <w:rFonts w:ascii="Arial" w:hAnsi="Arial" w:cs="Arial"/>
          <w:bCs/>
          <w:i/>
          <w:sz w:val="20"/>
          <w:szCs w:val="20"/>
        </w:rPr>
        <w:t>d</w:t>
      </w:r>
      <w:r w:rsidRPr="00F92BAE">
        <w:rPr>
          <w:rFonts w:ascii="Arial" w:hAnsi="Arial" w:cs="Arial"/>
          <w:bCs/>
          <w:i/>
          <w:sz w:val="20"/>
          <w:szCs w:val="20"/>
        </w:rPr>
        <w:t>e Oaxaca, 7 de la Ley de Justicia Administrativa para el Estado de Oaxaca, 66 y 78 de la Ley de Transporte el Estado de Oaxaca, 95 bis de la Ley de Tránsito Reformada en el Estado, así como en el acuerdo de cuatro de septiembre de dos mil doce, mediante el cual el Gobernador Constitucional del Estado libre y Soberano de Oaxaca, delega facultades al Secretario de Vialidad y Transporte para el ejercicio de sus atribuciones ejecute las disposiciones señaladas en el artículo 25 BIS del Reglamento de la Ley de Tránsito Reformada del Estado de Oaxaca.</w:t>
      </w:r>
    </w:p>
    <w:p w:rsidR="00580B04" w:rsidRDefault="00285799" w:rsidP="00285799">
      <w:pPr>
        <w:spacing w:line="360" w:lineRule="auto"/>
        <w:ind w:left="1418" w:right="1750"/>
        <w:jc w:val="both"/>
        <w:rPr>
          <w:rFonts w:ascii="Arial" w:hAnsi="Arial" w:cs="Arial"/>
          <w:bCs/>
          <w:i/>
          <w:sz w:val="20"/>
          <w:szCs w:val="20"/>
        </w:rPr>
      </w:pPr>
      <w:r>
        <w:rPr>
          <w:rFonts w:ascii="Arial" w:hAnsi="Arial" w:cs="Arial"/>
          <w:b/>
          <w:bCs/>
          <w:i/>
          <w:sz w:val="20"/>
          <w:szCs w:val="20"/>
        </w:rPr>
        <w:t xml:space="preserve">   </w:t>
      </w:r>
      <w:r w:rsidR="00580B04">
        <w:rPr>
          <w:rFonts w:ascii="Arial" w:hAnsi="Arial" w:cs="Arial"/>
          <w:b/>
          <w:bCs/>
          <w:i/>
          <w:sz w:val="20"/>
          <w:szCs w:val="20"/>
        </w:rPr>
        <w:t xml:space="preserve">“TERCERO… </w:t>
      </w:r>
      <w:r w:rsidR="00580B04">
        <w:rPr>
          <w:rFonts w:ascii="Arial" w:hAnsi="Arial" w:cs="Arial"/>
          <w:bCs/>
          <w:i/>
          <w:sz w:val="20"/>
          <w:szCs w:val="20"/>
        </w:rPr>
        <w:t xml:space="preserve">se le hace del conocimiento que no es posible acordar favorablemente su petición, en virtud de que no existe integrado procedimiento jurídico administrativo encaminado al otorgamiento de concesión alguna, asimismo, no cuenta con la boleta de certeza jurídica, documento indispensable para la validación de los acuerdos de concesión otorgados el treinta de noviembre de dos mil cuatro. </w:t>
      </w:r>
    </w:p>
    <w:p w:rsidR="002A308F" w:rsidRPr="00E96F04" w:rsidRDefault="002F40B4" w:rsidP="00DA4994">
      <w:pPr>
        <w:spacing w:line="360" w:lineRule="auto"/>
        <w:ind w:left="851" w:right="900"/>
        <w:jc w:val="both"/>
        <w:rPr>
          <w:rFonts w:ascii="Arial" w:hAnsi="Arial" w:cs="Arial"/>
          <w:bCs/>
          <w:i/>
        </w:rPr>
      </w:pPr>
      <w:r>
        <w:rPr>
          <w:rFonts w:ascii="Arial" w:hAnsi="Arial" w:cs="Arial"/>
          <w:bCs/>
          <w:i/>
        </w:rPr>
        <w:t xml:space="preserve"> </w:t>
      </w:r>
      <w:r w:rsidR="00F85CAC" w:rsidRPr="00E96F04">
        <w:rPr>
          <w:rFonts w:ascii="Arial" w:hAnsi="Arial" w:cs="Arial"/>
          <w:bCs/>
          <w:i/>
        </w:rPr>
        <w:t xml:space="preserve">En su resolutivo Primero, Segundo, Tercero, Cuarto y Quinto </w:t>
      </w:r>
      <w:r w:rsidR="00DA4994">
        <w:rPr>
          <w:rFonts w:ascii="Arial" w:hAnsi="Arial" w:cs="Arial"/>
          <w:bCs/>
          <w:i/>
        </w:rPr>
        <w:t xml:space="preserve">   </w:t>
      </w:r>
      <w:r w:rsidR="00F85CAC" w:rsidRPr="00E96F04">
        <w:rPr>
          <w:rFonts w:ascii="Arial" w:hAnsi="Arial" w:cs="Arial"/>
          <w:bCs/>
          <w:i/>
        </w:rPr>
        <w:t xml:space="preserve">(foja </w:t>
      </w:r>
      <w:r w:rsidR="00DA4994">
        <w:rPr>
          <w:rFonts w:ascii="Arial" w:hAnsi="Arial" w:cs="Arial"/>
          <w:bCs/>
          <w:i/>
        </w:rPr>
        <w:t xml:space="preserve">   </w:t>
      </w:r>
      <w:r w:rsidR="00F85CAC" w:rsidRPr="00E96F04">
        <w:rPr>
          <w:rFonts w:ascii="Arial" w:hAnsi="Arial" w:cs="Arial"/>
          <w:bCs/>
          <w:i/>
        </w:rPr>
        <w:t xml:space="preserve">116) señala lo siguiente: </w:t>
      </w:r>
    </w:p>
    <w:p w:rsidR="009C1A6E" w:rsidRDefault="00F85CAC" w:rsidP="00DA4994">
      <w:pPr>
        <w:spacing w:line="360" w:lineRule="auto"/>
        <w:ind w:left="1843" w:right="1467"/>
        <w:jc w:val="both"/>
        <w:rPr>
          <w:rFonts w:ascii="Arial" w:hAnsi="Arial" w:cs="Arial"/>
          <w:bCs/>
          <w:i/>
          <w:sz w:val="20"/>
          <w:szCs w:val="20"/>
        </w:rPr>
      </w:pPr>
      <w:r w:rsidRPr="00F85CAC">
        <w:rPr>
          <w:rFonts w:ascii="Arial" w:hAnsi="Arial" w:cs="Arial"/>
          <w:bCs/>
          <w:i/>
          <w:sz w:val="20"/>
          <w:szCs w:val="20"/>
        </w:rPr>
        <w:t>“</w:t>
      </w:r>
      <w:r w:rsidRPr="00F85CAC">
        <w:rPr>
          <w:rFonts w:ascii="Arial" w:hAnsi="Arial" w:cs="Arial"/>
          <w:b/>
          <w:bCs/>
          <w:i/>
          <w:sz w:val="20"/>
          <w:szCs w:val="20"/>
        </w:rPr>
        <w:t xml:space="preserve">PRIMERO. </w:t>
      </w:r>
      <w:r>
        <w:rPr>
          <w:rFonts w:ascii="Arial" w:hAnsi="Arial" w:cs="Arial"/>
          <w:bCs/>
          <w:i/>
          <w:sz w:val="20"/>
          <w:szCs w:val="20"/>
        </w:rPr>
        <w:t xml:space="preserve">Esta Secretaría de Vialidad y Transporte del Gobierno del Estado de Oaxaca, fue competente para conocer y resolver sobre el escrito de petición signado por </w:t>
      </w:r>
      <w:r w:rsidR="003B7909">
        <w:rPr>
          <w:rFonts w:ascii="Arial" w:hAnsi="Arial" w:cs="Arial"/>
          <w:bCs/>
          <w:i/>
          <w:sz w:val="20"/>
          <w:szCs w:val="20"/>
        </w:rPr>
        <w:t>**********</w:t>
      </w:r>
      <w:r>
        <w:rPr>
          <w:rFonts w:ascii="Arial" w:hAnsi="Arial" w:cs="Arial"/>
          <w:bCs/>
          <w:i/>
          <w:sz w:val="20"/>
          <w:szCs w:val="20"/>
        </w:rPr>
        <w:t xml:space="preserve"> de uno de enero de dos mil trece y recibidos en la Oficialía de Partes de esta Secretaría el siete de febrero de dos mil trece, consistentes en la renovación de concesión del acuerdo</w:t>
      </w:r>
      <w:r w:rsidR="003B7909">
        <w:rPr>
          <w:rFonts w:ascii="Arial" w:hAnsi="Arial" w:cs="Arial"/>
          <w:bCs/>
          <w:i/>
          <w:sz w:val="20"/>
          <w:szCs w:val="20"/>
        </w:rPr>
        <w:t>**********</w:t>
      </w:r>
      <w:r>
        <w:rPr>
          <w:rFonts w:ascii="Arial" w:hAnsi="Arial" w:cs="Arial"/>
          <w:bCs/>
          <w:i/>
          <w:sz w:val="20"/>
          <w:szCs w:val="20"/>
        </w:rPr>
        <w:t xml:space="preserve">para prestar el servicio público de transporte para la población de Santiago </w:t>
      </w:r>
      <w:proofErr w:type="spellStart"/>
      <w:r>
        <w:rPr>
          <w:rFonts w:ascii="Arial" w:hAnsi="Arial" w:cs="Arial"/>
          <w:bCs/>
          <w:i/>
          <w:sz w:val="20"/>
          <w:szCs w:val="20"/>
        </w:rPr>
        <w:t>Juxtlahuaca</w:t>
      </w:r>
      <w:proofErr w:type="spellEnd"/>
      <w:r>
        <w:rPr>
          <w:rFonts w:ascii="Arial" w:hAnsi="Arial" w:cs="Arial"/>
          <w:bCs/>
          <w:i/>
          <w:sz w:val="20"/>
          <w:szCs w:val="20"/>
        </w:rPr>
        <w:t>, Oaxaca.</w:t>
      </w:r>
    </w:p>
    <w:p w:rsidR="00F85CAC" w:rsidRDefault="00762918" w:rsidP="00DA4994">
      <w:pPr>
        <w:spacing w:line="360" w:lineRule="auto"/>
        <w:ind w:left="1843" w:right="1467"/>
        <w:jc w:val="both"/>
        <w:rPr>
          <w:rFonts w:ascii="Arial" w:hAnsi="Arial" w:cs="Arial"/>
          <w:bCs/>
          <w:i/>
          <w:sz w:val="20"/>
          <w:szCs w:val="20"/>
        </w:rPr>
      </w:pPr>
      <w:r>
        <w:rPr>
          <w:rFonts w:ascii="Arial" w:hAnsi="Arial" w:cs="Arial"/>
          <w:b/>
          <w:bCs/>
          <w:i/>
          <w:sz w:val="20"/>
          <w:szCs w:val="20"/>
        </w:rPr>
        <w:t xml:space="preserve">SEGUNDO. </w:t>
      </w:r>
      <w:r>
        <w:rPr>
          <w:rFonts w:ascii="Arial" w:hAnsi="Arial" w:cs="Arial"/>
          <w:bCs/>
          <w:i/>
          <w:sz w:val="20"/>
          <w:szCs w:val="20"/>
        </w:rPr>
        <w:t xml:space="preserve">Por lo expuesto en los considerandos Primero, Segundo, Tercero y Cuarto dígasele al Ciudadano </w:t>
      </w:r>
      <w:r w:rsidR="003B7909">
        <w:rPr>
          <w:rFonts w:ascii="Arial" w:hAnsi="Arial" w:cs="Arial"/>
          <w:bCs/>
          <w:i/>
          <w:sz w:val="20"/>
          <w:szCs w:val="20"/>
        </w:rPr>
        <w:t>**********</w:t>
      </w:r>
      <w:r>
        <w:rPr>
          <w:rFonts w:ascii="Arial" w:hAnsi="Arial" w:cs="Arial"/>
          <w:bCs/>
          <w:i/>
          <w:sz w:val="20"/>
          <w:szCs w:val="20"/>
        </w:rPr>
        <w:t xml:space="preserve">, que no ha lugar a acordar favorablemente su petición en su escrito de uno de enero de dos mil trece y recibido en la Oficialía de </w:t>
      </w:r>
      <w:r>
        <w:rPr>
          <w:rFonts w:ascii="Arial" w:hAnsi="Arial" w:cs="Arial"/>
          <w:bCs/>
          <w:i/>
          <w:sz w:val="20"/>
          <w:szCs w:val="20"/>
        </w:rPr>
        <w:lastRenderedPageBreak/>
        <w:t>Partes de  esta secretaría el siete de febrero de dos mil trece.</w:t>
      </w:r>
    </w:p>
    <w:p w:rsidR="00C950DB" w:rsidRDefault="00C950DB" w:rsidP="00DA4994">
      <w:pPr>
        <w:spacing w:line="360" w:lineRule="auto"/>
        <w:ind w:left="1843" w:right="1467"/>
        <w:jc w:val="both"/>
        <w:rPr>
          <w:rFonts w:ascii="Arial" w:hAnsi="Arial" w:cs="Arial"/>
          <w:bCs/>
          <w:i/>
          <w:sz w:val="20"/>
          <w:szCs w:val="20"/>
        </w:rPr>
      </w:pPr>
      <w:r>
        <w:rPr>
          <w:rFonts w:ascii="Arial" w:hAnsi="Arial" w:cs="Arial"/>
          <w:b/>
          <w:bCs/>
          <w:i/>
          <w:sz w:val="20"/>
          <w:szCs w:val="20"/>
        </w:rPr>
        <w:t xml:space="preserve">TERCERO. </w:t>
      </w:r>
      <w:r>
        <w:rPr>
          <w:rFonts w:ascii="Arial" w:hAnsi="Arial" w:cs="Arial"/>
          <w:bCs/>
          <w:i/>
          <w:sz w:val="20"/>
          <w:szCs w:val="20"/>
        </w:rPr>
        <w:t>Remítase copias certificadas de la presente resolución a la Cuarta Sala Unitaria del Tribunal de lo Contencioso Administrativo y de Cuentas del Poder Judicial del Estado de Oaxaca.</w:t>
      </w:r>
    </w:p>
    <w:p w:rsidR="00C950DB" w:rsidRDefault="00C950DB" w:rsidP="00FC35E2">
      <w:pPr>
        <w:spacing w:line="360" w:lineRule="auto"/>
        <w:ind w:left="1843" w:right="1467"/>
        <w:jc w:val="both"/>
        <w:rPr>
          <w:rFonts w:ascii="Arial" w:hAnsi="Arial" w:cs="Arial"/>
          <w:bCs/>
          <w:i/>
          <w:sz w:val="20"/>
          <w:szCs w:val="20"/>
        </w:rPr>
      </w:pPr>
      <w:r>
        <w:rPr>
          <w:rFonts w:ascii="Arial" w:hAnsi="Arial" w:cs="Arial"/>
          <w:b/>
          <w:bCs/>
          <w:i/>
          <w:sz w:val="20"/>
          <w:szCs w:val="20"/>
        </w:rPr>
        <w:t xml:space="preserve">CUARTO. </w:t>
      </w:r>
      <w:r>
        <w:rPr>
          <w:rFonts w:ascii="Arial" w:hAnsi="Arial" w:cs="Arial"/>
          <w:bCs/>
          <w:i/>
          <w:sz w:val="20"/>
          <w:szCs w:val="20"/>
        </w:rPr>
        <w:t>En contra de la presente resolución, podrá promover el procedimiento que prevé la Ley de Justicia Administrativa para el Estado de Oaxaca.</w:t>
      </w:r>
    </w:p>
    <w:p w:rsidR="00C950DB" w:rsidRDefault="00C950DB" w:rsidP="00FC35E2">
      <w:pPr>
        <w:spacing w:line="360" w:lineRule="auto"/>
        <w:ind w:left="1843" w:right="1467"/>
        <w:jc w:val="both"/>
        <w:rPr>
          <w:rFonts w:ascii="Arial" w:hAnsi="Arial" w:cs="Arial"/>
          <w:b/>
          <w:bCs/>
          <w:i/>
          <w:sz w:val="20"/>
          <w:szCs w:val="20"/>
        </w:rPr>
      </w:pPr>
      <w:r>
        <w:rPr>
          <w:rFonts w:ascii="Arial" w:hAnsi="Arial" w:cs="Arial"/>
          <w:b/>
          <w:bCs/>
          <w:i/>
          <w:sz w:val="20"/>
          <w:szCs w:val="20"/>
        </w:rPr>
        <w:t>QUINTO. NOTIFIQUESE Y CÚMPLASE.”</w:t>
      </w:r>
    </w:p>
    <w:p w:rsidR="00B7035B" w:rsidRDefault="002F40B4" w:rsidP="005700EF">
      <w:pPr>
        <w:spacing w:line="360" w:lineRule="auto"/>
        <w:ind w:left="1134" w:right="902"/>
        <w:jc w:val="both"/>
        <w:rPr>
          <w:rFonts w:ascii="Arial" w:hAnsi="Arial" w:cs="Arial"/>
          <w:bCs/>
          <w:i/>
        </w:rPr>
      </w:pPr>
      <w:r>
        <w:rPr>
          <w:rFonts w:ascii="Arial" w:hAnsi="Arial" w:cs="Arial"/>
          <w:bCs/>
          <w:i/>
        </w:rPr>
        <w:t xml:space="preserve">      </w:t>
      </w:r>
      <w:r w:rsidR="00AB1436" w:rsidRPr="00E96F04">
        <w:rPr>
          <w:rFonts w:ascii="Arial" w:hAnsi="Arial" w:cs="Arial"/>
          <w:bCs/>
          <w:i/>
        </w:rPr>
        <w:t>Ahora, el artículo 28, de la Constitución Federal en su décimo párrafo establece que el Estado, podrá concesionar la prestación de servicios públicos, así como la explotaci</w:t>
      </w:r>
      <w:r>
        <w:rPr>
          <w:rFonts w:ascii="Arial" w:hAnsi="Arial" w:cs="Arial"/>
          <w:bCs/>
          <w:i/>
        </w:rPr>
        <w:t>ón, uso o aprovechamientos de bienes de domicilio de la Federación, y que las leyes fijarán las modalidades y condiciones que aseguren la eficacia en la presentación de dichos servicios y la utilización social de los bienes en uso o expropiación.</w:t>
      </w:r>
    </w:p>
    <w:p w:rsidR="002F40B4" w:rsidRDefault="002F40B4" w:rsidP="005700EF">
      <w:pPr>
        <w:spacing w:line="360" w:lineRule="auto"/>
        <w:ind w:left="1134" w:right="902"/>
        <w:jc w:val="both"/>
        <w:rPr>
          <w:rFonts w:ascii="Arial" w:hAnsi="Arial" w:cs="Arial"/>
          <w:bCs/>
          <w:i/>
        </w:rPr>
      </w:pPr>
      <w:r>
        <w:rPr>
          <w:rFonts w:ascii="Arial" w:hAnsi="Arial" w:cs="Arial"/>
          <w:bCs/>
          <w:i/>
        </w:rPr>
        <w:t xml:space="preserve">     En término debemos definir qué es la concesión: “El acto a través del cual la Administración Pública concedente, otorga a los particulares, concesionarios, el derecho para explotar un bien propiedad del Estado o para usufructuar un servicio público”, (Diccionario</w:t>
      </w:r>
      <w:r w:rsidR="00F8577E">
        <w:rPr>
          <w:rFonts w:ascii="Arial" w:hAnsi="Arial" w:cs="Arial"/>
          <w:bCs/>
          <w:i/>
        </w:rPr>
        <w:t xml:space="preserve"> de Derecho Administrativo, Jorge Fernández Ruiz, Editorial Porrúa, México 2003, página 56).</w:t>
      </w:r>
    </w:p>
    <w:p w:rsidR="00F8577E" w:rsidRDefault="00F8577E" w:rsidP="005700EF">
      <w:pPr>
        <w:spacing w:line="360" w:lineRule="auto"/>
        <w:ind w:left="1134" w:right="902"/>
        <w:jc w:val="both"/>
        <w:rPr>
          <w:rFonts w:ascii="Arial" w:hAnsi="Arial" w:cs="Arial"/>
          <w:bCs/>
          <w:i/>
        </w:rPr>
      </w:pPr>
      <w:r>
        <w:rPr>
          <w:rFonts w:ascii="Arial" w:hAnsi="Arial" w:cs="Arial"/>
          <w:bCs/>
          <w:i/>
        </w:rPr>
        <w:t xml:space="preserve">     En seguida(sic), se procede a analizar si el Secretario de Vialidad y Transporte del Estado, tiene facultades para acordar y decidir sobre el escrito de petición de la parte actora donde solicitara la renovación del acuerdo de concesión número 14959, de 18 dieciocho de agosto de 2004 dos mil cuatro, ello en los términos de los artículos 40 fracción IV, de la Ley Orgánica del Poder Ejecutivo del Estado y del Acuerdo publicado en el Extra del Periódico Oficial del Estado el 22 veintidós de agosto del 2012 dos mil doce, en el que se reforma el artículo 95 bis de la Ley de Tránsito reformada, que para su mejor comprensión se transcriben:</w:t>
      </w:r>
    </w:p>
    <w:p w:rsidR="00F8577E" w:rsidRDefault="00F8577E" w:rsidP="005700EF">
      <w:pPr>
        <w:spacing w:line="360" w:lineRule="auto"/>
        <w:ind w:left="1134" w:right="902"/>
        <w:jc w:val="both"/>
        <w:rPr>
          <w:rFonts w:ascii="Arial" w:hAnsi="Arial" w:cs="Arial"/>
          <w:bCs/>
          <w:i/>
        </w:rPr>
      </w:pPr>
      <w:r>
        <w:rPr>
          <w:rFonts w:ascii="Arial" w:hAnsi="Arial" w:cs="Arial"/>
          <w:bCs/>
          <w:i/>
        </w:rPr>
        <w:t>[…]</w:t>
      </w:r>
    </w:p>
    <w:p w:rsidR="00F8577E" w:rsidRDefault="00F719AE" w:rsidP="005700EF">
      <w:pPr>
        <w:spacing w:line="360" w:lineRule="auto"/>
        <w:ind w:left="1134" w:right="902"/>
        <w:jc w:val="both"/>
        <w:rPr>
          <w:rFonts w:ascii="Arial" w:hAnsi="Arial" w:cs="Arial"/>
          <w:bCs/>
          <w:i/>
        </w:rPr>
      </w:pPr>
      <w:r>
        <w:rPr>
          <w:rFonts w:ascii="Arial" w:hAnsi="Arial" w:cs="Arial"/>
          <w:bCs/>
          <w:i/>
        </w:rPr>
        <w:t xml:space="preserve">De los artículos transcritos se advierte </w:t>
      </w:r>
      <w:r w:rsidR="00CA1C01">
        <w:rPr>
          <w:rFonts w:ascii="Arial" w:hAnsi="Arial" w:cs="Arial"/>
          <w:bCs/>
          <w:i/>
        </w:rPr>
        <w:t xml:space="preserve">que </w:t>
      </w:r>
      <w:r>
        <w:rPr>
          <w:rFonts w:ascii="Arial" w:hAnsi="Arial" w:cs="Arial"/>
          <w:bCs/>
          <w:i/>
        </w:rPr>
        <w:t xml:space="preserve">el Secretario de Vialidad y Transporte del Estafo, es la autoridad competente para conocer y resolver de la solicitud del escrito de </w:t>
      </w:r>
      <w:r w:rsidR="003B7909">
        <w:rPr>
          <w:rFonts w:ascii="Arial" w:hAnsi="Arial" w:cs="Arial"/>
          <w:bCs/>
          <w:i/>
        </w:rPr>
        <w:t>**********</w:t>
      </w:r>
      <w:r>
        <w:rPr>
          <w:rFonts w:ascii="Arial" w:hAnsi="Arial" w:cs="Arial"/>
          <w:bCs/>
          <w:i/>
        </w:rPr>
        <w:t>, para la renovación del acuerdo de concesión número</w:t>
      </w:r>
      <w:r w:rsidR="003B7909">
        <w:rPr>
          <w:rFonts w:ascii="Arial" w:hAnsi="Arial" w:cs="Arial"/>
          <w:bCs/>
          <w:i/>
        </w:rPr>
        <w:t>**********</w:t>
      </w:r>
      <w:r>
        <w:rPr>
          <w:rFonts w:ascii="Arial" w:hAnsi="Arial" w:cs="Arial"/>
          <w:bCs/>
          <w:i/>
        </w:rPr>
        <w:t xml:space="preserve">de 18 dieciocho de agosto de 2004 dos mil cuatro, para (sic) servicio público de alquiler (taxi), para la población de Santiago </w:t>
      </w:r>
      <w:proofErr w:type="spellStart"/>
      <w:r>
        <w:rPr>
          <w:rFonts w:ascii="Arial" w:hAnsi="Arial" w:cs="Arial"/>
          <w:bCs/>
          <w:i/>
        </w:rPr>
        <w:t>Juxtlahuaca</w:t>
      </w:r>
      <w:proofErr w:type="spellEnd"/>
      <w:r>
        <w:rPr>
          <w:rFonts w:ascii="Arial" w:hAnsi="Arial" w:cs="Arial"/>
          <w:bCs/>
          <w:i/>
        </w:rPr>
        <w:t>, Oaxaca.</w:t>
      </w:r>
    </w:p>
    <w:p w:rsidR="00793ADA" w:rsidRDefault="00793ADA" w:rsidP="00DA4994">
      <w:pPr>
        <w:spacing w:line="360" w:lineRule="auto"/>
        <w:ind w:left="851" w:right="902"/>
        <w:jc w:val="both"/>
        <w:rPr>
          <w:rFonts w:ascii="Arial" w:hAnsi="Arial" w:cs="Arial"/>
          <w:bCs/>
          <w:i/>
        </w:rPr>
      </w:pPr>
      <w:r>
        <w:rPr>
          <w:rFonts w:ascii="Arial" w:hAnsi="Arial" w:cs="Arial"/>
          <w:bCs/>
          <w:i/>
        </w:rPr>
        <w:t xml:space="preserve">     </w:t>
      </w:r>
      <w:r w:rsidR="00AC6ECB">
        <w:rPr>
          <w:rFonts w:ascii="Arial" w:hAnsi="Arial" w:cs="Arial"/>
          <w:bCs/>
          <w:i/>
        </w:rPr>
        <w:t xml:space="preserve">En consecuencia, la resolución administrativa dictada el 22 veintidós de febrero de 2017 dos mil diecisiete, por el Secretario de Vialidad y Transporte del Estado, en  cumplimiento a la ejecutoria se encuentra debidamente </w:t>
      </w:r>
      <w:r w:rsidR="00AC6ECB">
        <w:rPr>
          <w:rFonts w:ascii="Arial" w:hAnsi="Arial" w:cs="Arial"/>
          <w:b/>
          <w:bCs/>
          <w:i/>
        </w:rPr>
        <w:t xml:space="preserve">fundada; </w:t>
      </w:r>
      <w:r w:rsidR="00AC6ECB">
        <w:rPr>
          <w:rFonts w:ascii="Arial" w:hAnsi="Arial" w:cs="Arial"/>
          <w:bCs/>
          <w:i/>
        </w:rPr>
        <w:t xml:space="preserve">esto es, al haber </w:t>
      </w:r>
      <w:r w:rsidR="00AC6ECB">
        <w:rPr>
          <w:rFonts w:ascii="Arial" w:hAnsi="Arial" w:cs="Arial"/>
          <w:bCs/>
          <w:i/>
        </w:rPr>
        <w:lastRenderedPageBreak/>
        <w:t>señalado los artículos 40 fracciones I, II, III, IV, IX,</w:t>
      </w:r>
      <w:r w:rsidR="005700EF">
        <w:rPr>
          <w:rFonts w:ascii="Arial" w:hAnsi="Arial" w:cs="Arial"/>
          <w:bCs/>
          <w:i/>
        </w:rPr>
        <w:t xml:space="preserve"> </w:t>
      </w:r>
      <w:r w:rsidR="00AC6ECB">
        <w:rPr>
          <w:rFonts w:ascii="Arial" w:hAnsi="Arial" w:cs="Arial"/>
          <w:bCs/>
          <w:i/>
        </w:rPr>
        <w:t xml:space="preserve">XXI, tercero y noveno transitorio de la Ley Orgánica del Poder Ejecutivo del Estado, 7 de la Ley de Justicia Administrativa para el Estado; 5, 6, 21, 26, 29, 35, 44, 66, 68, 78 y 87 de la Ley de Transporte del Estado, 95 bis de la Ley de Tránsito reformada en el Estado, 8 de la Constitución Federal y 13 de la local y </w:t>
      </w:r>
      <w:r w:rsidR="00AC6ECB">
        <w:rPr>
          <w:rFonts w:ascii="Arial" w:hAnsi="Arial" w:cs="Arial"/>
          <w:b/>
          <w:bCs/>
          <w:i/>
        </w:rPr>
        <w:t xml:space="preserve">motivada </w:t>
      </w:r>
      <w:r w:rsidR="00AC6ECB">
        <w:rPr>
          <w:rFonts w:ascii="Arial" w:hAnsi="Arial" w:cs="Arial"/>
          <w:bCs/>
          <w:i/>
        </w:rPr>
        <w:t>al señalar las circunstancias particulares o causas inmediatas para determinar que no es procedente concederle al actor la renovación de la concesión solicitada, en razón de que no existe integrado procedimiento jurídico administrativo para el otorgamiento de concesión</w:t>
      </w:r>
      <w:r w:rsidR="00D809AF">
        <w:rPr>
          <w:rFonts w:ascii="Arial" w:hAnsi="Arial" w:cs="Arial"/>
          <w:bCs/>
          <w:i/>
        </w:rPr>
        <w:t xml:space="preserve"> alguno, asimismo, no cuenta con la boleta de certeza jurídica, documento indispensable para la validación de los acuerdos de concesión otorgados hasta el treinta de noviembre de dos mil cuatro.</w:t>
      </w:r>
    </w:p>
    <w:p w:rsidR="00BA25C7" w:rsidRDefault="00D809AF" w:rsidP="00DA4994">
      <w:pPr>
        <w:spacing w:after="120" w:line="360" w:lineRule="auto"/>
        <w:ind w:left="851" w:right="902"/>
        <w:jc w:val="both"/>
        <w:rPr>
          <w:rFonts w:ascii="Arial" w:hAnsi="Arial" w:cs="Arial"/>
          <w:bCs/>
          <w:i/>
        </w:rPr>
      </w:pPr>
      <w:r>
        <w:rPr>
          <w:rFonts w:ascii="Arial" w:hAnsi="Arial" w:cs="Arial"/>
          <w:bCs/>
          <w:i/>
        </w:rPr>
        <w:t xml:space="preserve">     Por lo anteriormente expuesto, se declara </w:t>
      </w:r>
      <w:r>
        <w:rPr>
          <w:rFonts w:ascii="Arial" w:hAnsi="Arial" w:cs="Arial"/>
          <w:b/>
          <w:bCs/>
          <w:i/>
        </w:rPr>
        <w:t xml:space="preserve">improcedente el recurso de queja </w:t>
      </w:r>
      <w:r>
        <w:rPr>
          <w:rFonts w:ascii="Arial" w:hAnsi="Arial" w:cs="Arial"/>
          <w:bCs/>
          <w:i/>
        </w:rPr>
        <w:t xml:space="preserve">promovido por </w:t>
      </w:r>
      <w:r w:rsidR="003B7909">
        <w:rPr>
          <w:rFonts w:ascii="Arial" w:hAnsi="Arial" w:cs="Arial"/>
          <w:bCs/>
          <w:i/>
        </w:rPr>
        <w:t>**********</w:t>
      </w:r>
      <w:r>
        <w:rPr>
          <w:rFonts w:ascii="Arial" w:hAnsi="Arial" w:cs="Arial"/>
          <w:bCs/>
          <w:i/>
        </w:rPr>
        <w:t xml:space="preserve">, en contra de la determinación dictada por el Secretario de Vialidad y Transporte del Estado, al no actualizarse lo previsto por la fracción II del artículo 202, de la Ley de Justicia Administrativa a para el Estado, esto es, por estar debidamente fundada y motivada al </w:t>
      </w:r>
      <w:r>
        <w:rPr>
          <w:rFonts w:ascii="Arial" w:hAnsi="Arial" w:cs="Arial"/>
          <w:b/>
          <w:bCs/>
          <w:i/>
        </w:rPr>
        <w:t xml:space="preserve">reunirse los elementos y requisitos de validez </w:t>
      </w:r>
      <w:r>
        <w:rPr>
          <w:rFonts w:ascii="Arial" w:hAnsi="Arial" w:cs="Arial"/>
          <w:bCs/>
          <w:i/>
        </w:rPr>
        <w:t>que señalan las fracciones I y V del artículo 7, de la Ley citada.</w:t>
      </w:r>
      <w:r w:rsidR="00BA25C7">
        <w:rPr>
          <w:rFonts w:ascii="Arial" w:hAnsi="Arial" w:cs="Arial"/>
          <w:bCs/>
          <w:i/>
        </w:rPr>
        <w:t>[…]”</w:t>
      </w:r>
    </w:p>
    <w:p w:rsidR="00BA25C7" w:rsidRDefault="002D33B6" w:rsidP="00BA25C7">
      <w:pPr>
        <w:spacing w:before="240" w:line="360" w:lineRule="auto"/>
        <w:ind w:right="49" w:firstLine="708"/>
        <w:jc w:val="both"/>
        <w:rPr>
          <w:rFonts w:ascii="Arial" w:hAnsi="Arial" w:cs="Arial"/>
          <w:bCs/>
          <w:iCs/>
          <w:sz w:val="26"/>
          <w:szCs w:val="26"/>
        </w:rPr>
      </w:pPr>
      <w:r>
        <w:rPr>
          <w:rFonts w:ascii="Arial" w:hAnsi="Arial" w:cs="Arial"/>
          <w:bCs/>
          <w:sz w:val="26"/>
          <w:szCs w:val="26"/>
        </w:rPr>
        <w:t xml:space="preserve">Así las cosas, se tiene que en la sentencia dictada el </w:t>
      </w:r>
      <w:r w:rsidR="00EB52CD">
        <w:rPr>
          <w:rFonts w:ascii="Arial" w:hAnsi="Arial" w:cs="Arial"/>
          <w:bCs/>
          <w:sz w:val="26"/>
          <w:szCs w:val="26"/>
        </w:rPr>
        <w:t xml:space="preserve">03 tres de septiembre de 2015 dos mil quince, el Magistrado de Primera Instancia procedió </w:t>
      </w:r>
      <w:r w:rsidR="001C1FAE" w:rsidRPr="001D73FF">
        <w:rPr>
          <w:rFonts w:ascii="Arial" w:hAnsi="Arial" w:cs="Arial"/>
          <w:bCs/>
          <w:iCs/>
          <w:sz w:val="26"/>
          <w:szCs w:val="26"/>
        </w:rPr>
        <w:t>decret</w:t>
      </w:r>
      <w:r w:rsidR="00EB52CD">
        <w:rPr>
          <w:rFonts w:ascii="Arial" w:hAnsi="Arial" w:cs="Arial"/>
          <w:bCs/>
          <w:iCs/>
          <w:sz w:val="26"/>
          <w:szCs w:val="26"/>
        </w:rPr>
        <w:t>ar</w:t>
      </w:r>
      <w:r w:rsidR="001C1FAE" w:rsidRPr="001D73FF">
        <w:rPr>
          <w:rFonts w:ascii="Arial" w:hAnsi="Arial" w:cs="Arial"/>
          <w:bCs/>
          <w:iCs/>
          <w:sz w:val="26"/>
          <w:szCs w:val="26"/>
        </w:rPr>
        <w:t xml:space="preserve"> la nulidad del acto impugnado imprimiéndole un </w:t>
      </w:r>
      <w:r w:rsidR="001C1FAE" w:rsidRPr="001D73FF">
        <w:rPr>
          <w:rFonts w:ascii="Arial" w:hAnsi="Arial" w:cs="Arial"/>
          <w:b/>
          <w:bCs/>
          <w:iCs/>
          <w:sz w:val="26"/>
          <w:szCs w:val="26"/>
        </w:rPr>
        <w:t>EFECTO</w:t>
      </w:r>
      <w:r w:rsidR="001C1FAE" w:rsidRPr="001D73FF">
        <w:rPr>
          <w:rFonts w:ascii="Arial" w:hAnsi="Arial" w:cs="Arial"/>
          <w:bCs/>
          <w:iCs/>
          <w:sz w:val="26"/>
          <w:szCs w:val="26"/>
        </w:rPr>
        <w:t xml:space="preserve"> consistente en que la autoridad demandada </w:t>
      </w:r>
      <w:r w:rsidR="00EC3FC6">
        <w:rPr>
          <w:rFonts w:ascii="Arial" w:hAnsi="Arial" w:cs="Arial"/>
          <w:bCs/>
          <w:sz w:val="26"/>
          <w:szCs w:val="26"/>
        </w:rPr>
        <w:t>dicte otro en</w:t>
      </w:r>
      <w:r w:rsidR="001261D7">
        <w:rPr>
          <w:rFonts w:ascii="Arial" w:hAnsi="Arial" w:cs="Arial"/>
          <w:bCs/>
          <w:sz w:val="26"/>
          <w:szCs w:val="26"/>
        </w:rPr>
        <w:t xml:space="preserve"> el que se declare incompetente, </w:t>
      </w:r>
      <w:r w:rsidR="00EC3FC6">
        <w:rPr>
          <w:rFonts w:ascii="Arial" w:hAnsi="Arial" w:cs="Arial"/>
          <w:bCs/>
          <w:sz w:val="26"/>
          <w:szCs w:val="26"/>
        </w:rPr>
        <w:t>de trámite al escrito de petición de renovación de concesión solicitada por el actor y lo turne al Secretario de Vialidad y Transporte del Estado, en ejercicio de las facultades concedidas en el acuerdo delegatorio publicado el 4 cuatro de septiembre de 2012 dos mil doce, emitido por el Gobernador del Estado, en su favor y resuelva si ha lugar o no a otorgar la renovación de la concesión contenida en el acuerdo</w:t>
      </w:r>
      <w:r w:rsidR="003B7909">
        <w:rPr>
          <w:rFonts w:ascii="Arial" w:hAnsi="Arial" w:cs="Arial"/>
          <w:bCs/>
          <w:sz w:val="26"/>
          <w:szCs w:val="26"/>
        </w:rPr>
        <w:t>**********</w:t>
      </w:r>
      <w:r w:rsidR="00EC3FC6">
        <w:rPr>
          <w:rFonts w:ascii="Arial" w:hAnsi="Arial" w:cs="Arial"/>
          <w:bCs/>
          <w:sz w:val="26"/>
          <w:szCs w:val="26"/>
        </w:rPr>
        <w:t xml:space="preserve">a </w:t>
      </w:r>
      <w:r w:rsidR="003B7909">
        <w:rPr>
          <w:rFonts w:ascii="Arial" w:hAnsi="Arial" w:cs="Arial"/>
          <w:bCs/>
          <w:sz w:val="26"/>
          <w:szCs w:val="26"/>
        </w:rPr>
        <w:t>**********</w:t>
      </w:r>
      <w:r w:rsidR="003D68C4">
        <w:rPr>
          <w:rFonts w:ascii="Arial" w:hAnsi="Arial" w:cs="Arial"/>
          <w:bCs/>
          <w:iCs/>
          <w:sz w:val="26"/>
          <w:szCs w:val="26"/>
        </w:rPr>
        <w:t>.</w:t>
      </w:r>
    </w:p>
    <w:p w:rsidR="005525E0" w:rsidRDefault="00B43345" w:rsidP="00BA25C7">
      <w:pPr>
        <w:spacing w:before="240" w:line="360" w:lineRule="auto"/>
        <w:ind w:right="49" w:firstLine="708"/>
        <w:jc w:val="both"/>
        <w:rPr>
          <w:rFonts w:ascii="Arial" w:hAnsi="Arial" w:cs="Arial"/>
          <w:bCs/>
          <w:sz w:val="26"/>
          <w:szCs w:val="26"/>
        </w:rPr>
      </w:pPr>
      <w:r>
        <w:rPr>
          <w:rFonts w:ascii="Arial" w:eastAsia="Calibri" w:hAnsi="Arial" w:cs="Arial"/>
          <w:sz w:val="26"/>
          <w:szCs w:val="26"/>
        </w:rPr>
        <w:t xml:space="preserve">En cumplimiento a lo anterior,  mediante </w:t>
      </w:r>
      <w:r>
        <w:rPr>
          <w:rFonts w:ascii="Arial" w:hAnsi="Arial" w:cs="Arial"/>
          <w:bCs/>
          <w:sz w:val="26"/>
          <w:szCs w:val="26"/>
        </w:rPr>
        <w:t xml:space="preserve">acuerdo de treinta de diciembre de dos mil quince, el entonces Director de Concesiones procedió a dar cumplimiento a la sentencia de primera instancia, por lo que se declaró incompetente para continuar conociendo de la petición formulada por </w:t>
      </w:r>
      <w:r w:rsidR="003B7909">
        <w:rPr>
          <w:rFonts w:ascii="Arial" w:hAnsi="Arial" w:cs="Arial"/>
          <w:bCs/>
          <w:sz w:val="26"/>
          <w:szCs w:val="26"/>
        </w:rPr>
        <w:t>**********</w:t>
      </w:r>
      <w:r>
        <w:rPr>
          <w:rFonts w:ascii="Arial" w:hAnsi="Arial" w:cs="Arial"/>
          <w:bCs/>
          <w:sz w:val="26"/>
          <w:szCs w:val="26"/>
        </w:rPr>
        <w:t xml:space="preserve">, y la turna al Secretario de Vialidad y Transporte, para que dicha autoridad en ejercicio de las facultades conferidas en el acuerdo de cuatro de septiembre de dos mil doce, expedido por el Gobernador del Estado, proceda a determina lo que en </w:t>
      </w:r>
      <w:r>
        <w:rPr>
          <w:rFonts w:ascii="Arial" w:hAnsi="Arial" w:cs="Arial"/>
          <w:bCs/>
          <w:sz w:val="26"/>
          <w:szCs w:val="26"/>
        </w:rPr>
        <w:lastRenderedPageBreak/>
        <w:t>derecho corresponda y resuelva  si ha lugar o no a otorgar la renovación de la concesión contenida en e</w:t>
      </w:r>
      <w:r w:rsidR="005525E0">
        <w:rPr>
          <w:rFonts w:ascii="Arial" w:hAnsi="Arial" w:cs="Arial"/>
          <w:bCs/>
          <w:sz w:val="26"/>
          <w:szCs w:val="26"/>
        </w:rPr>
        <w:t xml:space="preserve">l acuerdo 14959. </w:t>
      </w:r>
    </w:p>
    <w:p w:rsidR="005525E0" w:rsidRDefault="00D645A5" w:rsidP="00BA25C7">
      <w:pPr>
        <w:spacing w:before="240" w:line="360" w:lineRule="auto"/>
        <w:ind w:right="49" w:firstLine="708"/>
        <w:jc w:val="both"/>
        <w:rPr>
          <w:rFonts w:ascii="Arial" w:hAnsi="Arial" w:cs="Arial"/>
          <w:bCs/>
          <w:iCs/>
          <w:sz w:val="26"/>
          <w:szCs w:val="26"/>
        </w:rPr>
      </w:pPr>
      <w:r>
        <w:rPr>
          <w:rFonts w:ascii="Arial" w:hAnsi="Arial" w:cs="Arial"/>
          <w:bCs/>
          <w:iCs/>
          <w:sz w:val="26"/>
          <w:szCs w:val="26"/>
        </w:rPr>
        <w:t xml:space="preserve">Al respecto, </w:t>
      </w:r>
      <w:r w:rsidR="00662831">
        <w:rPr>
          <w:rFonts w:ascii="Arial" w:hAnsi="Arial" w:cs="Arial"/>
          <w:bCs/>
          <w:iCs/>
          <w:sz w:val="26"/>
          <w:szCs w:val="26"/>
        </w:rPr>
        <w:t xml:space="preserve">mediante </w:t>
      </w:r>
      <w:r>
        <w:rPr>
          <w:rFonts w:ascii="Arial" w:hAnsi="Arial" w:cs="Arial"/>
          <w:bCs/>
          <w:iCs/>
          <w:sz w:val="26"/>
          <w:szCs w:val="26"/>
        </w:rPr>
        <w:t xml:space="preserve">resolución de 22 veintidós de febrero de 2017 dos mil diecisiete, el Secretario de Vialidad y Transporte del Estado, </w:t>
      </w:r>
      <w:r w:rsidR="00662831">
        <w:rPr>
          <w:rFonts w:ascii="Arial" w:hAnsi="Arial" w:cs="Arial"/>
          <w:bCs/>
          <w:iCs/>
          <w:sz w:val="26"/>
          <w:szCs w:val="26"/>
        </w:rPr>
        <w:t xml:space="preserve">  </w:t>
      </w:r>
      <w:r w:rsidR="00587710">
        <w:rPr>
          <w:rFonts w:ascii="Arial" w:hAnsi="Arial" w:cs="Arial"/>
          <w:bCs/>
          <w:sz w:val="26"/>
          <w:szCs w:val="26"/>
        </w:rPr>
        <w:t xml:space="preserve">resuelve </w:t>
      </w:r>
      <w:r w:rsidR="00587710" w:rsidRPr="008729B8">
        <w:rPr>
          <w:rFonts w:ascii="Arial" w:hAnsi="Arial" w:cs="Arial"/>
          <w:bCs/>
          <w:sz w:val="26"/>
          <w:szCs w:val="26"/>
        </w:rPr>
        <w:t xml:space="preserve">que no es posible acordar favorablemente </w:t>
      </w:r>
      <w:r w:rsidR="00587710">
        <w:rPr>
          <w:rFonts w:ascii="Arial" w:hAnsi="Arial" w:cs="Arial"/>
          <w:bCs/>
          <w:sz w:val="26"/>
          <w:szCs w:val="26"/>
        </w:rPr>
        <w:t>la</w:t>
      </w:r>
      <w:r w:rsidR="00587710" w:rsidRPr="008729B8">
        <w:rPr>
          <w:rFonts w:ascii="Arial" w:hAnsi="Arial" w:cs="Arial"/>
          <w:bCs/>
          <w:sz w:val="26"/>
          <w:szCs w:val="26"/>
        </w:rPr>
        <w:t xml:space="preserve"> petición</w:t>
      </w:r>
      <w:r w:rsidR="00587710">
        <w:rPr>
          <w:rFonts w:ascii="Arial" w:hAnsi="Arial" w:cs="Arial"/>
          <w:bCs/>
          <w:sz w:val="26"/>
          <w:szCs w:val="26"/>
        </w:rPr>
        <w:t xml:space="preserve"> de  renovación de concesión solicitada por </w:t>
      </w:r>
      <w:r w:rsidR="003B7909">
        <w:rPr>
          <w:rFonts w:ascii="Arial" w:hAnsi="Arial" w:cs="Arial"/>
          <w:bCs/>
          <w:sz w:val="26"/>
          <w:szCs w:val="26"/>
        </w:rPr>
        <w:t>**********</w:t>
      </w:r>
      <w:r w:rsidR="00587710">
        <w:rPr>
          <w:rFonts w:ascii="Arial" w:hAnsi="Arial" w:cs="Arial"/>
          <w:bCs/>
          <w:sz w:val="26"/>
          <w:szCs w:val="26"/>
        </w:rPr>
        <w:t xml:space="preserve">, </w:t>
      </w:r>
      <w:r w:rsidR="00587710" w:rsidRPr="008729B8">
        <w:rPr>
          <w:rFonts w:ascii="Arial" w:hAnsi="Arial" w:cs="Arial"/>
          <w:bCs/>
          <w:sz w:val="26"/>
          <w:szCs w:val="26"/>
        </w:rPr>
        <w:t>en virtud de que no existe integrado procedimiento jurídico administrativo encaminado al o</w:t>
      </w:r>
      <w:r w:rsidR="00587710">
        <w:rPr>
          <w:rFonts w:ascii="Arial" w:hAnsi="Arial" w:cs="Arial"/>
          <w:bCs/>
          <w:sz w:val="26"/>
          <w:szCs w:val="26"/>
        </w:rPr>
        <w:t xml:space="preserve">torgamiento de concesión alguna, y porque </w:t>
      </w:r>
      <w:r w:rsidR="00587710" w:rsidRPr="008729B8">
        <w:rPr>
          <w:rFonts w:ascii="Arial" w:hAnsi="Arial" w:cs="Arial"/>
          <w:bCs/>
          <w:sz w:val="26"/>
          <w:szCs w:val="26"/>
        </w:rPr>
        <w:t>no cuenta con la boleta de certeza jurídica, documento indispensable para la validación de los acuerdos de concesión otorgados el treinta</w:t>
      </w:r>
      <w:r w:rsidR="00587710">
        <w:rPr>
          <w:rFonts w:ascii="Arial" w:hAnsi="Arial" w:cs="Arial"/>
          <w:bCs/>
          <w:sz w:val="26"/>
          <w:szCs w:val="26"/>
        </w:rPr>
        <w:t xml:space="preserve"> de noviembre de dos mil cuatro</w:t>
      </w:r>
      <w:r w:rsidR="00662831">
        <w:rPr>
          <w:rFonts w:ascii="Arial" w:hAnsi="Arial" w:cs="Arial"/>
          <w:bCs/>
          <w:iCs/>
          <w:sz w:val="26"/>
          <w:szCs w:val="26"/>
        </w:rPr>
        <w:t xml:space="preserve">, </w:t>
      </w:r>
      <w:r w:rsidR="005F6762">
        <w:rPr>
          <w:rFonts w:ascii="Arial" w:hAnsi="Arial" w:cs="Arial"/>
          <w:bCs/>
          <w:iCs/>
          <w:sz w:val="26"/>
          <w:szCs w:val="26"/>
        </w:rPr>
        <w:t>determinación que s</w:t>
      </w:r>
      <w:r>
        <w:rPr>
          <w:rFonts w:ascii="Arial" w:hAnsi="Arial" w:cs="Arial"/>
          <w:bCs/>
          <w:iCs/>
          <w:sz w:val="26"/>
          <w:szCs w:val="26"/>
        </w:rPr>
        <w:t xml:space="preserve">e encuentra fundada </w:t>
      </w:r>
      <w:r w:rsidR="005F6762">
        <w:rPr>
          <w:rFonts w:ascii="Arial" w:hAnsi="Arial" w:cs="Arial"/>
          <w:bCs/>
          <w:iCs/>
          <w:sz w:val="26"/>
          <w:szCs w:val="26"/>
        </w:rPr>
        <w:t xml:space="preserve">y motivada respecto a </w:t>
      </w:r>
      <w:r>
        <w:rPr>
          <w:rFonts w:ascii="Arial" w:hAnsi="Arial" w:cs="Arial"/>
          <w:bCs/>
          <w:iCs/>
          <w:sz w:val="26"/>
          <w:szCs w:val="26"/>
        </w:rPr>
        <w:t>la competencia de dicha, en virtud que señaló las circunstancia particulares o causas inmediatas que tomo en consideración, para determinar que no era procedente concederle al  actor la renovación de la concesión solicitada, y que señaló los preceptos legales en que apoyo su determinación</w:t>
      </w:r>
      <w:r w:rsidR="005F6762">
        <w:rPr>
          <w:rFonts w:ascii="Arial" w:hAnsi="Arial" w:cs="Arial"/>
          <w:bCs/>
          <w:iCs/>
          <w:sz w:val="26"/>
          <w:szCs w:val="26"/>
        </w:rPr>
        <w:t>, como lo manifestó el Magistrado de Primera Instancia en la resolución que se recurre</w:t>
      </w:r>
      <w:r w:rsidR="005525E0">
        <w:rPr>
          <w:rFonts w:ascii="Arial" w:hAnsi="Arial" w:cs="Arial"/>
          <w:bCs/>
          <w:iCs/>
          <w:sz w:val="26"/>
          <w:szCs w:val="26"/>
        </w:rPr>
        <w:t>.</w:t>
      </w:r>
    </w:p>
    <w:p w:rsidR="005525E0" w:rsidRDefault="006233E1" w:rsidP="00BA25C7">
      <w:pPr>
        <w:spacing w:before="240" w:line="360" w:lineRule="auto"/>
        <w:ind w:right="49" w:firstLine="708"/>
        <w:jc w:val="both"/>
        <w:rPr>
          <w:rFonts w:ascii="Arial" w:eastAsia="Calibri" w:hAnsi="Arial" w:cs="Arial"/>
          <w:i/>
          <w:sz w:val="26"/>
          <w:szCs w:val="26"/>
        </w:rPr>
      </w:pPr>
      <w:r w:rsidRPr="00C534D3">
        <w:rPr>
          <w:rFonts w:ascii="Arial" w:eastAsia="Calibri" w:hAnsi="Arial" w:cs="Arial"/>
          <w:sz w:val="26"/>
          <w:szCs w:val="26"/>
        </w:rPr>
        <w:t xml:space="preserve">En </w:t>
      </w:r>
      <w:r w:rsidR="007A4962">
        <w:rPr>
          <w:rFonts w:ascii="Arial" w:eastAsia="Calibri" w:hAnsi="Arial" w:cs="Arial"/>
          <w:sz w:val="26"/>
          <w:szCs w:val="26"/>
        </w:rPr>
        <w:t xml:space="preserve">virtud de </w:t>
      </w:r>
      <w:r w:rsidRPr="00C534D3">
        <w:rPr>
          <w:rFonts w:ascii="Arial" w:eastAsia="Calibri" w:hAnsi="Arial" w:cs="Arial"/>
          <w:sz w:val="26"/>
          <w:szCs w:val="26"/>
        </w:rPr>
        <w:t>las anteriores consideraciones,</w:t>
      </w:r>
      <w:r w:rsidR="009A305F">
        <w:rPr>
          <w:rFonts w:ascii="Arial" w:eastAsia="Calibri" w:hAnsi="Arial" w:cs="Arial"/>
          <w:sz w:val="26"/>
          <w:szCs w:val="26"/>
        </w:rPr>
        <w:t xml:space="preserve"> </w:t>
      </w:r>
      <w:r w:rsidR="009A305F" w:rsidRPr="002F50A5">
        <w:rPr>
          <w:rFonts w:ascii="Arial" w:eastAsia="Calibri" w:hAnsi="Arial" w:cs="Arial"/>
          <w:b/>
          <w:i/>
          <w:sz w:val="26"/>
          <w:szCs w:val="26"/>
          <w:u w:val="single"/>
        </w:rPr>
        <w:t>al no darse defecto en el cumplimiento de la sentencia dictada el 03 tres de septiembre de 2015 dos mil quince,  por parte del Director de Concesiones de la Secretaría de Vialidad y Transporte del Estado, como lo alega el actor</w:t>
      </w:r>
      <w:r w:rsidR="009A305F">
        <w:rPr>
          <w:rFonts w:ascii="Arial" w:eastAsia="Calibri" w:hAnsi="Arial" w:cs="Arial"/>
          <w:b/>
          <w:i/>
          <w:sz w:val="26"/>
          <w:szCs w:val="26"/>
          <w:u w:val="single"/>
        </w:rPr>
        <w:t xml:space="preserve">, </w:t>
      </w:r>
      <w:r w:rsidRPr="00C534D3">
        <w:rPr>
          <w:rFonts w:ascii="Arial" w:eastAsia="Calibri" w:hAnsi="Arial" w:cs="Arial"/>
          <w:sz w:val="26"/>
          <w:szCs w:val="26"/>
        </w:rPr>
        <w:t xml:space="preserve"> procede </w:t>
      </w:r>
      <w:r w:rsidRPr="002F50A5">
        <w:rPr>
          <w:rFonts w:ascii="Arial" w:eastAsia="Calibri" w:hAnsi="Arial" w:cs="Arial"/>
          <w:b/>
          <w:i/>
          <w:sz w:val="26"/>
          <w:szCs w:val="26"/>
        </w:rPr>
        <w:t>CONFIRMAR</w:t>
      </w:r>
      <w:r w:rsidR="00DF5266">
        <w:rPr>
          <w:rFonts w:ascii="Arial" w:eastAsia="Calibri" w:hAnsi="Arial" w:cs="Arial"/>
          <w:sz w:val="26"/>
          <w:szCs w:val="26"/>
        </w:rPr>
        <w:t xml:space="preserve"> la resolución dictada el </w:t>
      </w:r>
      <w:r w:rsidR="005525E0">
        <w:rPr>
          <w:rFonts w:ascii="Arial" w:eastAsia="Calibri" w:hAnsi="Arial" w:cs="Arial"/>
          <w:sz w:val="26"/>
          <w:szCs w:val="26"/>
        </w:rPr>
        <w:t>1</w:t>
      </w:r>
      <w:r w:rsidR="00CB53FB">
        <w:rPr>
          <w:rFonts w:ascii="Arial" w:eastAsia="Calibri" w:hAnsi="Arial" w:cs="Arial"/>
          <w:sz w:val="26"/>
          <w:szCs w:val="26"/>
        </w:rPr>
        <w:t>9 diecinueve de septiembre de 2017 dos mil diecisiete</w:t>
      </w:r>
      <w:r w:rsidR="008675C5">
        <w:rPr>
          <w:rFonts w:ascii="Arial" w:eastAsia="Calibri" w:hAnsi="Arial" w:cs="Arial"/>
          <w:sz w:val="26"/>
          <w:szCs w:val="26"/>
        </w:rPr>
        <w:t xml:space="preserve">, en la cual </w:t>
      </w:r>
      <w:r w:rsidR="007A4962">
        <w:rPr>
          <w:rFonts w:ascii="Arial" w:eastAsia="Calibri" w:hAnsi="Arial" w:cs="Arial"/>
          <w:sz w:val="26"/>
          <w:szCs w:val="26"/>
        </w:rPr>
        <w:t xml:space="preserve">el Magistrado de la Cuarta Sala Unitaria de Primera Instancia, </w:t>
      </w:r>
      <w:r w:rsidR="008675C5">
        <w:rPr>
          <w:rFonts w:ascii="Arial" w:eastAsia="Calibri" w:hAnsi="Arial" w:cs="Arial"/>
          <w:sz w:val="26"/>
          <w:szCs w:val="26"/>
        </w:rPr>
        <w:t xml:space="preserve">declaró improcedente la queja interpuesta por </w:t>
      </w:r>
      <w:r w:rsidR="003B7909">
        <w:rPr>
          <w:rFonts w:ascii="Arial" w:eastAsia="Calibri" w:hAnsi="Arial" w:cs="Arial"/>
          <w:sz w:val="26"/>
          <w:szCs w:val="26"/>
        </w:rPr>
        <w:t>**********</w:t>
      </w:r>
      <w:r w:rsidR="005525E0">
        <w:rPr>
          <w:rFonts w:ascii="Arial" w:eastAsia="Calibri" w:hAnsi="Arial" w:cs="Arial"/>
          <w:i/>
          <w:sz w:val="26"/>
          <w:szCs w:val="26"/>
        </w:rPr>
        <w:t>.</w:t>
      </w:r>
    </w:p>
    <w:p w:rsidR="005525E0" w:rsidRDefault="004D1C7B" w:rsidP="00BA25C7">
      <w:pPr>
        <w:spacing w:before="240" w:line="360" w:lineRule="auto"/>
        <w:ind w:right="49" w:firstLine="708"/>
        <w:jc w:val="both"/>
        <w:rPr>
          <w:rFonts w:ascii="Arial" w:eastAsia="Calibri" w:hAnsi="Arial" w:cs="Arial"/>
          <w:sz w:val="26"/>
          <w:szCs w:val="26"/>
        </w:rPr>
      </w:pPr>
      <w:r>
        <w:rPr>
          <w:rFonts w:ascii="Arial" w:hAnsi="Arial" w:cs="Arial"/>
          <w:bCs/>
          <w:sz w:val="26"/>
          <w:szCs w:val="26"/>
        </w:rPr>
        <w:t xml:space="preserve">En consecuencia, </w:t>
      </w:r>
      <w:r w:rsidR="006233E1" w:rsidRPr="00C534D3">
        <w:rPr>
          <w:rFonts w:ascii="Arial" w:eastAsia="Calibri" w:hAnsi="Arial" w:cs="Arial"/>
          <w:sz w:val="26"/>
          <w:szCs w:val="26"/>
        </w:rPr>
        <w:t>con fundamento en los artículos 2</w:t>
      </w:r>
      <w:r w:rsidR="00CB53FB">
        <w:rPr>
          <w:rFonts w:ascii="Arial" w:eastAsia="Calibri" w:hAnsi="Arial" w:cs="Arial"/>
          <w:sz w:val="26"/>
          <w:szCs w:val="26"/>
        </w:rPr>
        <w:t>0</w:t>
      </w:r>
      <w:r w:rsidR="006233E1" w:rsidRPr="00C534D3">
        <w:rPr>
          <w:rFonts w:ascii="Arial" w:eastAsia="Calibri" w:hAnsi="Arial" w:cs="Arial"/>
          <w:sz w:val="26"/>
          <w:szCs w:val="26"/>
        </w:rPr>
        <w:t>7 y 2</w:t>
      </w:r>
      <w:r w:rsidR="00CB53FB">
        <w:rPr>
          <w:rFonts w:ascii="Arial" w:eastAsia="Calibri" w:hAnsi="Arial" w:cs="Arial"/>
          <w:sz w:val="26"/>
          <w:szCs w:val="26"/>
        </w:rPr>
        <w:t>0</w:t>
      </w:r>
      <w:r w:rsidR="006233E1" w:rsidRPr="00C534D3">
        <w:rPr>
          <w:rFonts w:ascii="Arial" w:eastAsia="Calibri" w:hAnsi="Arial" w:cs="Arial"/>
          <w:sz w:val="26"/>
          <w:szCs w:val="26"/>
        </w:rPr>
        <w:t>8 de la Ley de Justicia Administrativa para el Estado,</w:t>
      </w:r>
      <w:r w:rsidR="005525E0">
        <w:rPr>
          <w:rFonts w:ascii="Arial" w:eastAsia="Calibri" w:hAnsi="Arial" w:cs="Arial"/>
          <w:sz w:val="26"/>
          <w:szCs w:val="26"/>
        </w:rPr>
        <w:t xml:space="preserve"> vigente hasta el veinte de octubre de dos mil diecisiete,</w:t>
      </w:r>
      <w:r w:rsidR="006233E1" w:rsidRPr="00C534D3">
        <w:rPr>
          <w:rFonts w:ascii="Arial" w:eastAsia="Calibri" w:hAnsi="Arial" w:cs="Arial"/>
          <w:sz w:val="26"/>
          <w:szCs w:val="26"/>
        </w:rPr>
        <w:t xml:space="preserve"> se:</w:t>
      </w:r>
    </w:p>
    <w:p w:rsidR="005525E0" w:rsidRDefault="00EF6D99" w:rsidP="005525E0">
      <w:pPr>
        <w:spacing w:before="240" w:line="360" w:lineRule="auto"/>
        <w:ind w:right="49" w:firstLine="708"/>
        <w:jc w:val="center"/>
        <w:rPr>
          <w:rFonts w:ascii="Arial" w:eastAsia="Calibri" w:hAnsi="Arial" w:cs="Arial"/>
          <w:b/>
          <w:sz w:val="26"/>
          <w:szCs w:val="26"/>
        </w:rPr>
      </w:pPr>
      <w:r>
        <w:rPr>
          <w:rFonts w:ascii="Arial" w:eastAsia="Calibri" w:hAnsi="Arial" w:cs="Arial"/>
          <w:b/>
          <w:sz w:val="26"/>
          <w:szCs w:val="26"/>
        </w:rPr>
        <w:t>R E S U E L V E</w:t>
      </w:r>
      <w:r w:rsidR="00CB53FB" w:rsidRPr="00CB53FB">
        <w:rPr>
          <w:rFonts w:ascii="Arial" w:eastAsia="Calibri" w:hAnsi="Arial" w:cs="Arial"/>
          <w:b/>
          <w:sz w:val="26"/>
          <w:szCs w:val="26"/>
        </w:rPr>
        <w:t>:</w:t>
      </w:r>
    </w:p>
    <w:p w:rsidR="005525E0" w:rsidRDefault="006233E1" w:rsidP="00BA25C7">
      <w:pPr>
        <w:spacing w:before="240" w:line="360" w:lineRule="auto"/>
        <w:ind w:right="49" w:firstLine="708"/>
        <w:jc w:val="both"/>
        <w:rPr>
          <w:rFonts w:ascii="Arial" w:eastAsia="Calibri" w:hAnsi="Arial" w:cs="Arial"/>
          <w:sz w:val="26"/>
          <w:szCs w:val="26"/>
        </w:rPr>
      </w:pPr>
      <w:r w:rsidRPr="00C534D3">
        <w:rPr>
          <w:rFonts w:ascii="Arial" w:eastAsia="Calibri" w:hAnsi="Arial" w:cs="Arial"/>
          <w:b/>
          <w:sz w:val="26"/>
          <w:szCs w:val="26"/>
        </w:rPr>
        <w:t>PRIMERO</w:t>
      </w:r>
      <w:r w:rsidRPr="00C534D3">
        <w:rPr>
          <w:rFonts w:ascii="Arial" w:eastAsia="Calibri" w:hAnsi="Arial" w:cs="Arial"/>
          <w:sz w:val="26"/>
          <w:szCs w:val="26"/>
        </w:rPr>
        <w:t xml:space="preserve">. Se </w:t>
      </w:r>
      <w:r w:rsidRPr="00C534D3">
        <w:rPr>
          <w:rFonts w:ascii="Arial" w:eastAsia="Calibri" w:hAnsi="Arial" w:cs="Arial"/>
          <w:b/>
          <w:sz w:val="26"/>
          <w:szCs w:val="26"/>
        </w:rPr>
        <w:t xml:space="preserve">CONFIRMA </w:t>
      </w:r>
      <w:r w:rsidRPr="00C534D3">
        <w:rPr>
          <w:rFonts w:ascii="Arial" w:eastAsia="Calibri" w:hAnsi="Arial" w:cs="Arial"/>
          <w:sz w:val="26"/>
          <w:szCs w:val="26"/>
        </w:rPr>
        <w:t xml:space="preserve">la resolución </w:t>
      </w:r>
      <w:r w:rsidR="002D45D0">
        <w:rPr>
          <w:rFonts w:ascii="Arial" w:eastAsia="Calibri" w:hAnsi="Arial" w:cs="Arial"/>
          <w:sz w:val="26"/>
          <w:szCs w:val="26"/>
        </w:rPr>
        <w:t>recurrida</w:t>
      </w:r>
      <w:r w:rsidRPr="00C534D3">
        <w:rPr>
          <w:rFonts w:ascii="Arial" w:eastAsia="Calibri" w:hAnsi="Arial" w:cs="Arial"/>
          <w:sz w:val="26"/>
          <w:szCs w:val="26"/>
        </w:rPr>
        <w:t xml:space="preserve">, </w:t>
      </w:r>
      <w:r w:rsidRPr="00C534D3">
        <w:rPr>
          <w:rFonts w:ascii="Arial" w:eastAsia="Calibri" w:hAnsi="Arial" w:cs="Arial"/>
          <w:sz w:val="26"/>
          <w:szCs w:val="26"/>
          <w:lang w:eastAsia="es-ES"/>
        </w:rPr>
        <w:t xml:space="preserve">por las razones expuestas </w:t>
      </w:r>
      <w:r w:rsidR="00F205AA">
        <w:rPr>
          <w:rFonts w:ascii="Arial" w:eastAsia="Calibri" w:hAnsi="Arial" w:cs="Arial"/>
          <w:sz w:val="26"/>
          <w:szCs w:val="26"/>
          <w:lang w:eastAsia="es-ES"/>
        </w:rPr>
        <w:t xml:space="preserve">en de considerando </w:t>
      </w:r>
      <w:r w:rsidR="00BF478B">
        <w:rPr>
          <w:rFonts w:ascii="Arial" w:eastAsia="Calibri" w:hAnsi="Arial" w:cs="Arial"/>
          <w:sz w:val="26"/>
          <w:szCs w:val="26"/>
          <w:lang w:eastAsia="es-ES"/>
        </w:rPr>
        <w:t>cuarto</w:t>
      </w:r>
      <w:r w:rsidR="00F205AA">
        <w:rPr>
          <w:rFonts w:ascii="Arial" w:eastAsia="Calibri" w:hAnsi="Arial" w:cs="Arial"/>
          <w:sz w:val="26"/>
          <w:szCs w:val="26"/>
          <w:lang w:eastAsia="es-ES"/>
        </w:rPr>
        <w:t xml:space="preserve"> de esta resolución</w:t>
      </w:r>
      <w:r w:rsidRPr="00C534D3">
        <w:rPr>
          <w:rFonts w:ascii="Arial" w:eastAsia="Calibri" w:hAnsi="Arial" w:cs="Arial"/>
          <w:sz w:val="26"/>
          <w:szCs w:val="26"/>
        </w:rPr>
        <w:t xml:space="preserve">. </w:t>
      </w:r>
    </w:p>
    <w:p w:rsidR="005525E0" w:rsidRDefault="006233E1" w:rsidP="00BA25C7">
      <w:pPr>
        <w:spacing w:before="240" w:line="360" w:lineRule="auto"/>
        <w:ind w:right="49" w:firstLine="708"/>
        <w:jc w:val="both"/>
        <w:rPr>
          <w:rFonts w:ascii="Arial" w:hAnsi="Arial" w:cs="Arial"/>
          <w:sz w:val="26"/>
          <w:szCs w:val="26"/>
        </w:rPr>
      </w:pPr>
      <w:r w:rsidRPr="00C534D3">
        <w:rPr>
          <w:rFonts w:ascii="Arial" w:hAnsi="Arial" w:cs="Arial"/>
          <w:b/>
          <w:sz w:val="26"/>
          <w:szCs w:val="26"/>
        </w:rPr>
        <w:t>SEGUNDO.</w:t>
      </w:r>
      <w:r w:rsidR="00C32A91">
        <w:rPr>
          <w:rFonts w:ascii="Arial" w:hAnsi="Arial" w:cs="Arial"/>
          <w:b/>
          <w:sz w:val="26"/>
          <w:szCs w:val="26"/>
        </w:rPr>
        <w:t xml:space="preserve"> </w:t>
      </w:r>
      <w:r w:rsidR="00C32A91">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w:t>
      </w:r>
      <w:r w:rsidR="00C32A91">
        <w:rPr>
          <w:rFonts w:ascii="Arial" w:hAnsi="Arial" w:cs="Arial"/>
          <w:sz w:val="26"/>
          <w:szCs w:val="26"/>
        </w:rPr>
        <w:lastRenderedPageBreak/>
        <w:t xml:space="preserve">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C32A91" w:rsidRPr="00054C48">
        <w:rPr>
          <w:rFonts w:ascii="Arial" w:hAnsi="Arial" w:cs="Arial"/>
          <w:b/>
          <w:sz w:val="26"/>
          <w:szCs w:val="26"/>
        </w:rPr>
        <w:t>Calle Miguel Hidalgo número 215, Colonia Centro</w:t>
      </w:r>
      <w:r w:rsidR="00C32A91">
        <w:rPr>
          <w:rFonts w:ascii="Arial" w:hAnsi="Arial" w:cs="Arial"/>
          <w:b/>
          <w:sz w:val="26"/>
          <w:szCs w:val="26"/>
        </w:rPr>
        <w:t>, Municipio de Oaxaca de Juárez</w:t>
      </w:r>
      <w:r w:rsidR="00C32A91" w:rsidRPr="00C32A91">
        <w:rPr>
          <w:rFonts w:ascii="Arial" w:hAnsi="Arial" w:cs="Arial"/>
          <w:b/>
          <w:sz w:val="26"/>
          <w:szCs w:val="26"/>
        </w:rPr>
        <w:t xml:space="preserve"> </w:t>
      </w:r>
      <w:r w:rsidR="00C32A91" w:rsidRPr="00054C48">
        <w:rPr>
          <w:rFonts w:ascii="Arial" w:hAnsi="Arial" w:cs="Arial"/>
          <w:b/>
          <w:sz w:val="26"/>
          <w:szCs w:val="26"/>
        </w:rPr>
        <w:t>Oaxaca, Código Postal 68000.</w:t>
      </w:r>
    </w:p>
    <w:p w:rsidR="005525E0" w:rsidRDefault="0097466C" w:rsidP="00BA25C7">
      <w:pPr>
        <w:spacing w:before="240" w:line="360" w:lineRule="auto"/>
        <w:ind w:right="49" w:firstLine="708"/>
        <w:jc w:val="both"/>
        <w:rPr>
          <w:rFonts w:ascii="Arial" w:eastAsia="Calibri" w:hAnsi="Arial" w:cs="Arial"/>
          <w:sz w:val="26"/>
          <w:szCs w:val="26"/>
        </w:rPr>
      </w:pPr>
      <w:r>
        <w:rPr>
          <w:rFonts w:ascii="Arial" w:hAnsi="Arial" w:cs="Arial"/>
          <w:b/>
          <w:sz w:val="26"/>
          <w:szCs w:val="26"/>
        </w:rPr>
        <w:t>TERCERO.</w:t>
      </w:r>
      <w:r w:rsidR="005525E0">
        <w:rPr>
          <w:rFonts w:ascii="Arial" w:hAnsi="Arial" w:cs="Arial"/>
          <w:b/>
          <w:sz w:val="26"/>
          <w:szCs w:val="26"/>
        </w:rPr>
        <w:t xml:space="preserve"> NOTIFÍQUESE Y CÚ</w:t>
      </w:r>
      <w:r w:rsidR="006233E1" w:rsidRPr="00C534D3">
        <w:rPr>
          <w:rFonts w:ascii="Arial" w:hAnsi="Arial" w:cs="Arial"/>
          <w:b/>
          <w:sz w:val="26"/>
          <w:szCs w:val="26"/>
        </w:rPr>
        <w:t>MPLASE,</w:t>
      </w:r>
      <w:r w:rsidR="006233E1" w:rsidRPr="00C534D3">
        <w:rPr>
          <w:rFonts w:ascii="Arial" w:hAnsi="Arial" w:cs="Arial"/>
          <w:sz w:val="26"/>
          <w:szCs w:val="26"/>
        </w:rPr>
        <w:t xml:space="preserve"> con copia certificada de la presente resolución, vuelvan las constancias remitidas a la Cuarta Sala Unitaria de Primera Instancia, </w:t>
      </w:r>
      <w:r w:rsidR="006233E1" w:rsidRPr="00C534D3">
        <w:rPr>
          <w:rFonts w:ascii="Arial" w:eastAsia="Calibri" w:hAnsi="Arial" w:cs="Arial"/>
          <w:sz w:val="26"/>
          <w:szCs w:val="26"/>
        </w:rPr>
        <w:t>y en su oportunidad archívese el cuade</w:t>
      </w:r>
      <w:r w:rsidR="005525E0">
        <w:rPr>
          <w:rFonts w:ascii="Arial" w:eastAsia="Calibri" w:hAnsi="Arial" w:cs="Arial"/>
          <w:sz w:val="26"/>
          <w:szCs w:val="26"/>
        </w:rPr>
        <w:t>rno de revisión como concluido.</w:t>
      </w:r>
    </w:p>
    <w:p w:rsidR="00BA25C7" w:rsidRDefault="00BA25C7" w:rsidP="00BA25C7">
      <w:pPr>
        <w:spacing w:before="240" w:line="360" w:lineRule="auto"/>
        <w:ind w:right="49"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BA25C7" w:rsidRDefault="00BA25C7" w:rsidP="00BA25C7">
      <w:pPr>
        <w:spacing w:line="360" w:lineRule="auto"/>
        <w:rPr>
          <w:rFonts w:ascii="Arial" w:hAnsi="Arial" w:cs="Arial"/>
          <w:sz w:val="26"/>
          <w:szCs w:val="26"/>
        </w:rPr>
      </w:pPr>
    </w:p>
    <w:p w:rsidR="00BA25C7" w:rsidRDefault="00BA25C7" w:rsidP="00BA25C7">
      <w:pPr>
        <w:spacing w:line="360" w:lineRule="auto"/>
        <w:rPr>
          <w:rFonts w:ascii="Arial" w:hAnsi="Arial" w:cs="Arial"/>
          <w:sz w:val="26"/>
          <w:szCs w:val="26"/>
        </w:rPr>
      </w:pPr>
    </w:p>
    <w:p w:rsidR="00BA25C7" w:rsidRDefault="00BA25C7" w:rsidP="00BA25C7">
      <w:pPr>
        <w:spacing w:line="360" w:lineRule="auto"/>
        <w:rPr>
          <w:rFonts w:ascii="Arial" w:hAnsi="Arial" w:cs="Arial"/>
          <w:sz w:val="26"/>
          <w:szCs w:val="26"/>
        </w:rPr>
      </w:pPr>
    </w:p>
    <w:p w:rsidR="00BA25C7" w:rsidRDefault="00BA25C7" w:rsidP="00BA25C7">
      <w:pPr>
        <w:spacing w:line="360" w:lineRule="auto"/>
        <w:rPr>
          <w:rFonts w:ascii="Arial" w:hAnsi="Arial" w:cs="Arial"/>
          <w:sz w:val="26"/>
          <w:szCs w:val="26"/>
        </w:rPr>
      </w:pPr>
    </w:p>
    <w:p w:rsidR="00BA25C7" w:rsidRDefault="00BA25C7" w:rsidP="00BA25C7">
      <w:pPr>
        <w:spacing w:line="360" w:lineRule="auto"/>
        <w:rPr>
          <w:rFonts w:ascii="Arial" w:hAnsi="Arial" w:cs="Arial"/>
          <w:sz w:val="26"/>
          <w:szCs w:val="26"/>
        </w:rPr>
      </w:pPr>
    </w:p>
    <w:p w:rsidR="00BA25C7" w:rsidRPr="002F14E9" w:rsidRDefault="00BA25C7" w:rsidP="00BA25C7">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BA25C7" w:rsidRPr="002F14E9" w:rsidRDefault="00BA25C7" w:rsidP="00BA25C7">
      <w:pPr>
        <w:pStyle w:val="Sinespaciado"/>
        <w:jc w:val="center"/>
        <w:rPr>
          <w:rFonts w:ascii="Arial" w:hAnsi="Arial" w:cs="Arial"/>
          <w:sz w:val="26"/>
          <w:szCs w:val="26"/>
        </w:rPr>
      </w:pPr>
      <w:r w:rsidRPr="002F14E9">
        <w:rPr>
          <w:rFonts w:ascii="Arial" w:hAnsi="Arial" w:cs="Arial"/>
          <w:sz w:val="26"/>
          <w:szCs w:val="26"/>
        </w:rPr>
        <w:t>PRESIDENTE</w:t>
      </w: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rPr>
          <w:rFonts w:ascii="Arial" w:eastAsia="Calibri" w:hAnsi="Arial" w:cs="Arial"/>
          <w:sz w:val="26"/>
          <w:szCs w:val="26"/>
        </w:rPr>
      </w:pPr>
    </w:p>
    <w:p w:rsidR="00BA25C7" w:rsidRDefault="00BA25C7" w:rsidP="00BA25C7">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BA25C7" w:rsidRDefault="00BA25C7" w:rsidP="00BA25C7">
      <w:pPr>
        <w:spacing w:line="360" w:lineRule="auto"/>
        <w:jc w:val="center"/>
        <w:rPr>
          <w:rFonts w:ascii="Arial" w:eastAsia="Calibri" w:hAnsi="Arial" w:cs="Arial"/>
          <w:sz w:val="26"/>
          <w:szCs w:val="26"/>
        </w:rPr>
      </w:pPr>
    </w:p>
    <w:p w:rsidR="005525E0" w:rsidRPr="00652CA1" w:rsidRDefault="005525E0" w:rsidP="005525E0">
      <w:pPr>
        <w:spacing w:line="360" w:lineRule="auto"/>
        <w:jc w:val="center"/>
        <w:rPr>
          <w:rFonts w:ascii="Arial" w:eastAsia="Calibri" w:hAnsi="Arial" w:cs="Arial"/>
          <w:b/>
          <w:sz w:val="14"/>
          <w:szCs w:val="26"/>
        </w:rPr>
      </w:pPr>
      <w:r w:rsidRPr="00652CA1">
        <w:rPr>
          <w:rFonts w:ascii="Arial" w:eastAsia="Calibri" w:hAnsi="Arial" w:cs="Arial"/>
          <w:b/>
          <w:sz w:val="14"/>
          <w:szCs w:val="26"/>
        </w:rPr>
        <w:t>LAS PRESENTES FIRMAS CORRESP</w:t>
      </w:r>
      <w:r>
        <w:rPr>
          <w:rFonts w:ascii="Arial" w:eastAsia="Calibri" w:hAnsi="Arial" w:cs="Arial"/>
          <w:b/>
          <w:sz w:val="14"/>
          <w:szCs w:val="26"/>
        </w:rPr>
        <w:t>ONDEN AL RECURSO DE REVISIÓN 752/2017</w:t>
      </w:r>
    </w:p>
    <w:p w:rsidR="00BA25C7" w:rsidRDefault="00BA25C7" w:rsidP="00BA25C7">
      <w:pPr>
        <w:spacing w:line="360" w:lineRule="auto"/>
        <w:jc w:val="center"/>
        <w:rPr>
          <w:rFonts w:ascii="Arial" w:eastAsia="Calibri" w:hAnsi="Arial" w:cs="Arial"/>
          <w:sz w:val="26"/>
          <w:szCs w:val="26"/>
        </w:rPr>
      </w:pPr>
    </w:p>
    <w:p w:rsidR="005525E0" w:rsidRDefault="005525E0" w:rsidP="00BA25C7">
      <w:pPr>
        <w:spacing w:line="360" w:lineRule="auto"/>
        <w:jc w:val="center"/>
        <w:rPr>
          <w:rFonts w:ascii="Arial" w:eastAsia="Calibri" w:hAnsi="Arial" w:cs="Arial"/>
          <w:sz w:val="26"/>
          <w:szCs w:val="26"/>
        </w:rPr>
      </w:pPr>
    </w:p>
    <w:p w:rsidR="005525E0" w:rsidRDefault="005525E0" w:rsidP="00BA25C7">
      <w:pPr>
        <w:spacing w:line="360" w:lineRule="auto"/>
        <w:jc w:val="center"/>
        <w:rPr>
          <w:rFonts w:ascii="Arial" w:eastAsia="Calibri" w:hAnsi="Arial" w:cs="Arial"/>
          <w:sz w:val="26"/>
          <w:szCs w:val="26"/>
        </w:rPr>
      </w:pPr>
    </w:p>
    <w:p w:rsidR="00BA25C7" w:rsidRDefault="00BA25C7" w:rsidP="00BA25C7">
      <w:pPr>
        <w:spacing w:line="360" w:lineRule="auto"/>
        <w:jc w:val="center"/>
        <w:rPr>
          <w:rFonts w:ascii="Arial" w:eastAsia="Calibri" w:hAnsi="Arial" w:cs="Arial"/>
          <w:sz w:val="26"/>
          <w:szCs w:val="26"/>
        </w:rPr>
      </w:pPr>
    </w:p>
    <w:p w:rsidR="00BA25C7" w:rsidRDefault="00BA25C7" w:rsidP="00BA25C7">
      <w:pPr>
        <w:spacing w:line="360" w:lineRule="auto"/>
        <w:jc w:val="center"/>
        <w:rPr>
          <w:rFonts w:ascii="Arial" w:eastAsia="Calibri" w:hAnsi="Arial" w:cs="Arial"/>
          <w:sz w:val="26"/>
          <w:szCs w:val="26"/>
        </w:rPr>
      </w:pPr>
    </w:p>
    <w:p w:rsidR="00BA25C7" w:rsidRDefault="00BA25C7" w:rsidP="00BA25C7">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BA25C7" w:rsidRDefault="00BA25C7" w:rsidP="00BA25C7">
      <w:pPr>
        <w:spacing w:line="360" w:lineRule="auto"/>
        <w:jc w:val="center"/>
        <w:rPr>
          <w:rFonts w:ascii="Arial" w:eastAsia="Calibri" w:hAnsi="Arial" w:cs="Arial"/>
          <w:sz w:val="26"/>
          <w:szCs w:val="26"/>
        </w:rPr>
      </w:pPr>
    </w:p>
    <w:p w:rsidR="00BA25C7" w:rsidRDefault="00BA25C7" w:rsidP="00BA25C7">
      <w:pPr>
        <w:spacing w:line="360" w:lineRule="auto"/>
        <w:jc w:val="center"/>
        <w:rPr>
          <w:rFonts w:ascii="Arial" w:eastAsia="Calibri" w:hAnsi="Arial" w:cs="Arial"/>
          <w:sz w:val="26"/>
          <w:szCs w:val="26"/>
        </w:rPr>
      </w:pPr>
    </w:p>
    <w:p w:rsidR="00BA25C7" w:rsidRDefault="00BA25C7" w:rsidP="00BA25C7">
      <w:pPr>
        <w:spacing w:line="360" w:lineRule="auto"/>
        <w:jc w:val="center"/>
        <w:rPr>
          <w:rFonts w:ascii="Arial" w:eastAsia="Calibri" w:hAnsi="Arial" w:cs="Arial"/>
          <w:sz w:val="26"/>
          <w:szCs w:val="26"/>
        </w:rPr>
      </w:pPr>
    </w:p>
    <w:p w:rsidR="00BA25C7" w:rsidRDefault="00BA25C7" w:rsidP="00BA25C7">
      <w:pPr>
        <w:spacing w:line="360" w:lineRule="auto"/>
        <w:jc w:val="center"/>
        <w:rPr>
          <w:rFonts w:ascii="Arial" w:eastAsia="Calibri" w:hAnsi="Arial" w:cs="Arial"/>
          <w:sz w:val="26"/>
          <w:szCs w:val="26"/>
        </w:rPr>
      </w:pPr>
    </w:p>
    <w:p w:rsidR="00BA25C7" w:rsidRDefault="00BA25C7" w:rsidP="00BA25C7">
      <w:pPr>
        <w:spacing w:line="360" w:lineRule="auto"/>
        <w:jc w:val="center"/>
        <w:rPr>
          <w:rFonts w:ascii="Arial" w:eastAsia="Calibri" w:hAnsi="Arial" w:cs="Arial"/>
          <w:sz w:val="26"/>
          <w:szCs w:val="26"/>
        </w:rPr>
      </w:pPr>
    </w:p>
    <w:p w:rsidR="00BA25C7" w:rsidRDefault="00BA25C7" w:rsidP="00BA25C7">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BA25C7" w:rsidRDefault="00BA25C7" w:rsidP="00BA25C7">
      <w:pPr>
        <w:rPr>
          <w:rFonts w:ascii="Arial" w:eastAsia="Calibri" w:hAnsi="Arial" w:cs="Arial"/>
          <w:sz w:val="26"/>
          <w:szCs w:val="26"/>
        </w:rPr>
      </w:pPr>
    </w:p>
    <w:p w:rsidR="00BA25C7" w:rsidRDefault="00BA25C7" w:rsidP="00BA25C7">
      <w:pPr>
        <w:rPr>
          <w:rFonts w:ascii="Arial" w:eastAsia="Calibri" w:hAnsi="Arial" w:cs="Arial"/>
          <w:sz w:val="26"/>
          <w:szCs w:val="26"/>
        </w:rPr>
      </w:pPr>
    </w:p>
    <w:p w:rsidR="00BA25C7" w:rsidRDefault="00BA25C7" w:rsidP="00BA25C7">
      <w:pPr>
        <w:rPr>
          <w:rFonts w:ascii="Arial" w:eastAsia="Calibri" w:hAnsi="Arial" w:cs="Arial"/>
          <w:sz w:val="26"/>
          <w:szCs w:val="26"/>
        </w:rPr>
      </w:pPr>
    </w:p>
    <w:p w:rsidR="00BA25C7" w:rsidRDefault="00BA25C7" w:rsidP="00BA25C7">
      <w:pPr>
        <w:rPr>
          <w:rFonts w:ascii="Arial" w:eastAsia="Calibri" w:hAnsi="Arial" w:cs="Arial"/>
          <w:sz w:val="26"/>
          <w:szCs w:val="26"/>
        </w:rPr>
      </w:pPr>
    </w:p>
    <w:p w:rsidR="00BA25C7" w:rsidRDefault="00BA25C7" w:rsidP="00BA25C7">
      <w:pPr>
        <w:rPr>
          <w:rFonts w:ascii="Arial" w:eastAsia="Calibri" w:hAnsi="Arial" w:cs="Arial"/>
          <w:sz w:val="26"/>
          <w:szCs w:val="26"/>
        </w:rPr>
      </w:pPr>
    </w:p>
    <w:p w:rsidR="00BA25C7" w:rsidRDefault="00BA25C7" w:rsidP="00BA25C7">
      <w:pPr>
        <w:rPr>
          <w:rFonts w:ascii="Arial" w:eastAsia="Calibri" w:hAnsi="Arial" w:cs="Arial"/>
          <w:sz w:val="26"/>
          <w:szCs w:val="26"/>
        </w:rPr>
      </w:pPr>
    </w:p>
    <w:p w:rsidR="00BA25C7" w:rsidRDefault="00BA25C7" w:rsidP="00BA25C7">
      <w:pPr>
        <w:rPr>
          <w:rFonts w:ascii="Arial" w:eastAsia="Calibri" w:hAnsi="Arial" w:cs="Arial"/>
          <w:sz w:val="26"/>
          <w:szCs w:val="26"/>
        </w:rPr>
      </w:pPr>
    </w:p>
    <w:p w:rsidR="00BA25C7" w:rsidRPr="005F1D6C" w:rsidRDefault="00BA25C7" w:rsidP="00BA25C7">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BA25C7" w:rsidRPr="005F1D6C" w:rsidRDefault="00BA25C7" w:rsidP="00BA25C7">
      <w:pPr>
        <w:pStyle w:val="Sinespaciado"/>
        <w:jc w:val="center"/>
        <w:rPr>
          <w:rFonts w:ascii="Arial" w:hAnsi="Arial" w:cs="Arial"/>
          <w:sz w:val="26"/>
          <w:szCs w:val="26"/>
        </w:rPr>
      </w:pPr>
      <w:r w:rsidRPr="005F1D6C">
        <w:rPr>
          <w:rFonts w:ascii="Arial" w:hAnsi="Arial" w:cs="Arial"/>
          <w:sz w:val="26"/>
          <w:szCs w:val="26"/>
        </w:rPr>
        <w:t>SECRETARIA GENERAL DE ACUERDOS.</w:t>
      </w:r>
    </w:p>
    <w:p w:rsidR="00BA25C7" w:rsidRDefault="00BA25C7" w:rsidP="00BA25C7">
      <w:pPr>
        <w:ind w:left="142" w:firstLine="708"/>
        <w:jc w:val="center"/>
        <w:rPr>
          <w:rFonts w:ascii="Arial" w:eastAsia="Calibri" w:hAnsi="Arial" w:cs="Arial"/>
          <w:sz w:val="26"/>
          <w:szCs w:val="26"/>
        </w:rPr>
      </w:pPr>
    </w:p>
    <w:p w:rsidR="00BA25C7" w:rsidRPr="0087542B" w:rsidRDefault="00BA25C7" w:rsidP="00BA25C7">
      <w:pPr>
        <w:spacing w:after="120" w:line="360" w:lineRule="auto"/>
        <w:ind w:firstLine="708"/>
        <w:jc w:val="both"/>
      </w:pPr>
    </w:p>
    <w:p w:rsidR="006233E1" w:rsidRPr="0097466C" w:rsidRDefault="006233E1" w:rsidP="00BA25C7">
      <w:pPr>
        <w:spacing w:after="120" w:line="360" w:lineRule="auto"/>
        <w:jc w:val="both"/>
        <w:rPr>
          <w:sz w:val="26"/>
          <w:szCs w:val="26"/>
        </w:rPr>
      </w:pPr>
    </w:p>
    <w:sectPr w:rsidR="006233E1" w:rsidRPr="0097466C" w:rsidSect="00BA25C7">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24" w:rsidRDefault="00586C24" w:rsidP="00432B13">
      <w:r>
        <w:separator/>
      </w:r>
    </w:p>
  </w:endnote>
  <w:endnote w:type="continuationSeparator" w:id="0">
    <w:p w:rsidR="00586C24" w:rsidRDefault="00586C24"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F7" w:rsidRDefault="006170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F7" w:rsidRDefault="006170F7">
    <w:pPr>
      <w:pStyle w:val="Piedepgina"/>
    </w:pPr>
    <w:r>
      <w:rPr>
        <w:noProof/>
        <w:lang w:eastAsia="es-MX"/>
      </w:rPr>
      <w:drawing>
        <wp:anchor distT="0" distB="0" distL="114300" distR="114300" simplePos="0" relativeHeight="251665920" behindDoc="0" locked="0" layoutInCell="1" allowOverlap="1" wp14:anchorId="1DB35DD8" wp14:editId="0523E7D6">
          <wp:simplePos x="0" y="0"/>
          <wp:positionH relativeFrom="column">
            <wp:posOffset>-1419225</wp:posOffset>
          </wp:positionH>
          <wp:positionV relativeFrom="paragraph">
            <wp:posOffset>-4636770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F7" w:rsidRDefault="006170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24" w:rsidRDefault="00586C24" w:rsidP="00432B13">
      <w:r>
        <w:separator/>
      </w:r>
    </w:p>
  </w:footnote>
  <w:footnote w:type="continuationSeparator" w:id="0">
    <w:p w:rsidR="00586C24" w:rsidRDefault="00586C24"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F3D7F" w:rsidRDefault="005F3D7F">
        <w:pPr>
          <w:pStyle w:val="Encabezado"/>
          <w:jc w:val="center"/>
        </w:pPr>
        <w:r>
          <w:fldChar w:fldCharType="begin"/>
        </w:r>
        <w:r>
          <w:instrText>PAGE   \* MERGEFORMAT</w:instrText>
        </w:r>
        <w:r>
          <w:fldChar w:fldCharType="separate"/>
        </w:r>
        <w:r w:rsidR="006170F7">
          <w:rPr>
            <w:noProof/>
          </w:rPr>
          <w:t>2</w:t>
        </w:r>
        <w:r>
          <w:fldChar w:fldCharType="end"/>
        </w:r>
      </w:p>
    </w:sdtContent>
  </w:sdt>
  <w:p w:rsidR="005F3D7F" w:rsidRDefault="006170F7">
    <w:pPr>
      <w:pStyle w:val="Encabezado"/>
    </w:pPr>
    <w:bookmarkStart w:id="0" w:name="_GoBack"/>
    <w:r>
      <w:rPr>
        <w:noProof/>
        <w:lang w:eastAsia="es-MX"/>
      </w:rPr>
      <w:drawing>
        <wp:anchor distT="0" distB="0" distL="114300" distR="114300" simplePos="0" relativeHeight="251670016" behindDoc="0" locked="0" layoutInCell="1" allowOverlap="1" wp14:anchorId="606930C9" wp14:editId="3E818C26">
          <wp:simplePos x="0" y="0"/>
          <wp:positionH relativeFrom="column">
            <wp:posOffset>5619750</wp:posOffset>
          </wp:positionH>
          <wp:positionV relativeFrom="paragraph">
            <wp:posOffset>4632325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F3D7F" w:rsidRDefault="005F3D7F" w:rsidP="007D05DF">
        <w:pPr>
          <w:pStyle w:val="Encabezado"/>
          <w:jc w:val="center"/>
          <w:rPr>
            <w:noProof/>
          </w:rPr>
        </w:pPr>
        <w:r>
          <w:fldChar w:fldCharType="begin"/>
        </w:r>
        <w:r>
          <w:instrText xml:space="preserve"> PAGE   \* MERGEFORMAT </w:instrText>
        </w:r>
        <w:r>
          <w:fldChar w:fldCharType="separate"/>
        </w:r>
        <w:r w:rsidR="006170F7">
          <w:rPr>
            <w:noProof/>
          </w:rPr>
          <w:t>13</w:t>
        </w:r>
        <w:r>
          <w:rPr>
            <w:noProof/>
          </w:rPr>
          <w:fldChar w:fldCharType="end"/>
        </w:r>
      </w:p>
    </w:sdtContent>
  </w:sdt>
  <w:p w:rsidR="005F3D7F" w:rsidRDefault="005F3D7F" w:rsidP="007D05DF">
    <w:pPr>
      <w:pStyle w:val="Encabezado"/>
      <w:jc w:val="center"/>
    </w:pPr>
    <w:r>
      <w:rPr>
        <w:noProof/>
        <w:lang w:val="es-MX" w:eastAsia="es-MX"/>
      </w:rPr>
      <w:drawing>
        <wp:anchor distT="0" distB="0" distL="114300" distR="114300" simplePos="0" relativeHeight="251662848" behindDoc="1" locked="0" layoutInCell="1" allowOverlap="1" wp14:anchorId="4AD53477" wp14:editId="704A928B">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632" behindDoc="0" locked="0" layoutInCell="1" allowOverlap="1" wp14:anchorId="77E4CC1D" wp14:editId="1F776AD9">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F7" w:rsidRDefault="006170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28D04AC"/>
    <w:multiLevelType w:val="hybridMultilevel"/>
    <w:tmpl w:val="2E32BE6C"/>
    <w:lvl w:ilvl="0" w:tplc="351AB6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9">
    <w:nsid w:val="45B15232"/>
    <w:multiLevelType w:val="hybridMultilevel"/>
    <w:tmpl w:val="283AAA94"/>
    <w:lvl w:ilvl="0" w:tplc="984AEA46">
      <w:start w:val="1"/>
      <w:numFmt w:val="decimal"/>
      <w:lvlText w:val="%1)"/>
      <w:lvlJc w:val="left"/>
      <w:pPr>
        <w:ind w:left="1764" w:hanging="360"/>
      </w:pPr>
      <w:rPr>
        <w:rFonts w:hint="default"/>
        <w:i w:val="0"/>
        <w:sz w:val="26"/>
        <w:szCs w:val="26"/>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10">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6247D5"/>
    <w:multiLevelType w:val="hybridMultilevel"/>
    <w:tmpl w:val="CEB6B6C4"/>
    <w:lvl w:ilvl="0" w:tplc="A4A6F77A">
      <w:start w:val="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26B63F2"/>
    <w:multiLevelType w:val="hybridMultilevel"/>
    <w:tmpl w:val="9F18D150"/>
    <w:lvl w:ilvl="0" w:tplc="7DA6E87C">
      <w:start w:val="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0"/>
  </w:num>
  <w:num w:numId="3">
    <w:abstractNumId w:val="15"/>
  </w:num>
  <w:num w:numId="4">
    <w:abstractNumId w:val="13"/>
  </w:num>
  <w:num w:numId="5">
    <w:abstractNumId w:val="12"/>
  </w:num>
  <w:num w:numId="6">
    <w:abstractNumId w:val="6"/>
  </w:num>
  <w:num w:numId="7">
    <w:abstractNumId w:val="3"/>
  </w:num>
  <w:num w:numId="8">
    <w:abstractNumId w:val="5"/>
  </w:num>
  <w:num w:numId="9">
    <w:abstractNumId w:val="1"/>
  </w:num>
  <w:num w:numId="10">
    <w:abstractNumId w:val="2"/>
  </w:num>
  <w:num w:numId="11">
    <w:abstractNumId w:val="4"/>
  </w:num>
  <w:num w:numId="12">
    <w:abstractNumId w:val="8"/>
  </w:num>
  <w:num w:numId="13">
    <w:abstractNumId w:val="9"/>
  </w:num>
  <w:num w:numId="14">
    <w:abstractNumId w:val="7"/>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362C"/>
    <w:rsid w:val="0000565E"/>
    <w:rsid w:val="0001106B"/>
    <w:rsid w:val="00016616"/>
    <w:rsid w:val="00020959"/>
    <w:rsid w:val="0002163E"/>
    <w:rsid w:val="000247AD"/>
    <w:rsid w:val="00026551"/>
    <w:rsid w:val="00027A8E"/>
    <w:rsid w:val="00027B14"/>
    <w:rsid w:val="00032A4C"/>
    <w:rsid w:val="00032BE7"/>
    <w:rsid w:val="00035B30"/>
    <w:rsid w:val="000412F7"/>
    <w:rsid w:val="00045989"/>
    <w:rsid w:val="00045E82"/>
    <w:rsid w:val="00046448"/>
    <w:rsid w:val="00050C2D"/>
    <w:rsid w:val="000512C7"/>
    <w:rsid w:val="00053356"/>
    <w:rsid w:val="0005687E"/>
    <w:rsid w:val="00057871"/>
    <w:rsid w:val="000607D5"/>
    <w:rsid w:val="0006100C"/>
    <w:rsid w:val="00062162"/>
    <w:rsid w:val="00064356"/>
    <w:rsid w:val="00066A51"/>
    <w:rsid w:val="000677D0"/>
    <w:rsid w:val="00070F66"/>
    <w:rsid w:val="00077151"/>
    <w:rsid w:val="00077291"/>
    <w:rsid w:val="00081539"/>
    <w:rsid w:val="0008277A"/>
    <w:rsid w:val="00084184"/>
    <w:rsid w:val="00090AAC"/>
    <w:rsid w:val="00092F9A"/>
    <w:rsid w:val="00093362"/>
    <w:rsid w:val="00097C1D"/>
    <w:rsid w:val="000A6582"/>
    <w:rsid w:val="000B2F03"/>
    <w:rsid w:val="000B541A"/>
    <w:rsid w:val="000B620E"/>
    <w:rsid w:val="000C09AA"/>
    <w:rsid w:val="000C6DEA"/>
    <w:rsid w:val="000C70CE"/>
    <w:rsid w:val="000C72FF"/>
    <w:rsid w:val="000C7BF0"/>
    <w:rsid w:val="000D0EF5"/>
    <w:rsid w:val="000D593A"/>
    <w:rsid w:val="000D5E0D"/>
    <w:rsid w:val="000D76B3"/>
    <w:rsid w:val="000E0151"/>
    <w:rsid w:val="000E2052"/>
    <w:rsid w:val="000E55BD"/>
    <w:rsid w:val="000F184A"/>
    <w:rsid w:val="000F4C2C"/>
    <w:rsid w:val="000F7C11"/>
    <w:rsid w:val="00105830"/>
    <w:rsid w:val="001069CB"/>
    <w:rsid w:val="00107229"/>
    <w:rsid w:val="0011080C"/>
    <w:rsid w:val="001147B6"/>
    <w:rsid w:val="00114C43"/>
    <w:rsid w:val="001152FF"/>
    <w:rsid w:val="00117858"/>
    <w:rsid w:val="001220DE"/>
    <w:rsid w:val="00125EA2"/>
    <w:rsid w:val="00125FD9"/>
    <w:rsid w:val="001261D7"/>
    <w:rsid w:val="00130925"/>
    <w:rsid w:val="00130E45"/>
    <w:rsid w:val="00132590"/>
    <w:rsid w:val="00133A98"/>
    <w:rsid w:val="00135476"/>
    <w:rsid w:val="0014092D"/>
    <w:rsid w:val="001422DC"/>
    <w:rsid w:val="00142FBB"/>
    <w:rsid w:val="001500DD"/>
    <w:rsid w:val="001521E1"/>
    <w:rsid w:val="00153DD8"/>
    <w:rsid w:val="001555A8"/>
    <w:rsid w:val="00156DFD"/>
    <w:rsid w:val="00165170"/>
    <w:rsid w:val="001707A1"/>
    <w:rsid w:val="00173309"/>
    <w:rsid w:val="00173EF8"/>
    <w:rsid w:val="00174742"/>
    <w:rsid w:val="00175238"/>
    <w:rsid w:val="00177CFA"/>
    <w:rsid w:val="00177CFE"/>
    <w:rsid w:val="00180B6F"/>
    <w:rsid w:val="00182EC0"/>
    <w:rsid w:val="0018330B"/>
    <w:rsid w:val="00184503"/>
    <w:rsid w:val="00187A2C"/>
    <w:rsid w:val="00191876"/>
    <w:rsid w:val="00195333"/>
    <w:rsid w:val="00196682"/>
    <w:rsid w:val="001A4950"/>
    <w:rsid w:val="001A4D3C"/>
    <w:rsid w:val="001A61E7"/>
    <w:rsid w:val="001A6A9F"/>
    <w:rsid w:val="001B0675"/>
    <w:rsid w:val="001B49DB"/>
    <w:rsid w:val="001C1FAE"/>
    <w:rsid w:val="001C3ECE"/>
    <w:rsid w:val="001C4078"/>
    <w:rsid w:val="001C6780"/>
    <w:rsid w:val="001C679E"/>
    <w:rsid w:val="001C6C0E"/>
    <w:rsid w:val="001C6F5E"/>
    <w:rsid w:val="001D2926"/>
    <w:rsid w:val="001D30D5"/>
    <w:rsid w:val="001D33C1"/>
    <w:rsid w:val="001E401F"/>
    <w:rsid w:val="001E6B72"/>
    <w:rsid w:val="001E7087"/>
    <w:rsid w:val="001F5A6D"/>
    <w:rsid w:val="001F73B4"/>
    <w:rsid w:val="002020A6"/>
    <w:rsid w:val="002048CE"/>
    <w:rsid w:val="00206F64"/>
    <w:rsid w:val="00207C50"/>
    <w:rsid w:val="00210233"/>
    <w:rsid w:val="00211656"/>
    <w:rsid w:val="0021240D"/>
    <w:rsid w:val="00214F66"/>
    <w:rsid w:val="002176FE"/>
    <w:rsid w:val="00221869"/>
    <w:rsid w:val="002239AE"/>
    <w:rsid w:val="00225F51"/>
    <w:rsid w:val="00227312"/>
    <w:rsid w:val="00231C5D"/>
    <w:rsid w:val="00232FB3"/>
    <w:rsid w:val="00233D63"/>
    <w:rsid w:val="00236830"/>
    <w:rsid w:val="00240AA5"/>
    <w:rsid w:val="00241F3D"/>
    <w:rsid w:val="002430D5"/>
    <w:rsid w:val="002436C5"/>
    <w:rsid w:val="00243E41"/>
    <w:rsid w:val="00244C39"/>
    <w:rsid w:val="00244D76"/>
    <w:rsid w:val="00247DED"/>
    <w:rsid w:val="00251365"/>
    <w:rsid w:val="00253089"/>
    <w:rsid w:val="00254311"/>
    <w:rsid w:val="00262FC3"/>
    <w:rsid w:val="00263873"/>
    <w:rsid w:val="00264D1B"/>
    <w:rsid w:val="002651DB"/>
    <w:rsid w:val="0027253E"/>
    <w:rsid w:val="002763AB"/>
    <w:rsid w:val="00276E75"/>
    <w:rsid w:val="00284308"/>
    <w:rsid w:val="00284C2D"/>
    <w:rsid w:val="00285799"/>
    <w:rsid w:val="0028630A"/>
    <w:rsid w:val="00287F60"/>
    <w:rsid w:val="0029080C"/>
    <w:rsid w:val="00291A9B"/>
    <w:rsid w:val="00293151"/>
    <w:rsid w:val="0029525F"/>
    <w:rsid w:val="002A1F96"/>
    <w:rsid w:val="002A2910"/>
    <w:rsid w:val="002A308F"/>
    <w:rsid w:val="002A355B"/>
    <w:rsid w:val="002A3FD3"/>
    <w:rsid w:val="002A500C"/>
    <w:rsid w:val="002A71A6"/>
    <w:rsid w:val="002B054A"/>
    <w:rsid w:val="002B096A"/>
    <w:rsid w:val="002B105D"/>
    <w:rsid w:val="002B16F5"/>
    <w:rsid w:val="002B2185"/>
    <w:rsid w:val="002B27E9"/>
    <w:rsid w:val="002B283B"/>
    <w:rsid w:val="002C0042"/>
    <w:rsid w:val="002C2E78"/>
    <w:rsid w:val="002C2E8E"/>
    <w:rsid w:val="002C65AA"/>
    <w:rsid w:val="002C685D"/>
    <w:rsid w:val="002D33B6"/>
    <w:rsid w:val="002D3602"/>
    <w:rsid w:val="002D4501"/>
    <w:rsid w:val="002D45D0"/>
    <w:rsid w:val="002D542B"/>
    <w:rsid w:val="002E1E94"/>
    <w:rsid w:val="002E3E6D"/>
    <w:rsid w:val="002E5D9C"/>
    <w:rsid w:val="002E617C"/>
    <w:rsid w:val="002F0717"/>
    <w:rsid w:val="002F40B4"/>
    <w:rsid w:val="002F42EF"/>
    <w:rsid w:val="002F4AD6"/>
    <w:rsid w:val="002F50A5"/>
    <w:rsid w:val="002F5C58"/>
    <w:rsid w:val="00300802"/>
    <w:rsid w:val="00301690"/>
    <w:rsid w:val="00306E09"/>
    <w:rsid w:val="00311606"/>
    <w:rsid w:val="00315F28"/>
    <w:rsid w:val="00316456"/>
    <w:rsid w:val="00316531"/>
    <w:rsid w:val="00322567"/>
    <w:rsid w:val="00323808"/>
    <w:rsid w:val="003245D1"/>
    <w:rsid w:val="00326D85"/>
    <w:rsid w:val="00327C8A"/>
    <w:rsid w:val="00330055"/>
    <w:rsid w:val="00333021"/>
    <w:rsid w:val="0033738F"/>
    <w:rsid w:val="00340122"/>
    <w:rsid w:val="003411B6"/>
    <w:rsid w:val="003422AE"/>
    <w:rsid w:val="0034323B"/>
    <w:rsid w:val="00344A75"/>
    <w:rsid w:val="00346500"/>
    <w:rsid w:val="00350A14"/>
    <w:rsid w:val="003606BB"/>
    <w:rsid w:val="00361043"/>
    <w:rsid w:val="003717A6"/>
    <w:rsid w:val="003718D1"/>
    <w:rsid w:val="00372470"/>
    <w:rsid w:val="003731F7"/>
    <w:rsid w:val="003750A3"/>
    <w:rsid w:val="00376180"/>
    <w:rsid w:val="003801A9"/>
    <w:rsid w:val="00380718"/>
    <w:rsid w:val="0038090E"/>
    <w:rsid w:val="003815B1"/>
    <w:rsid w:val="003851D3"/>
    <w:rsid w:val="0039342F"/>
    <w:rsid w:val="00393EE5"/>
    <w:rsid w:val="003966C3"/>
    <w:rsid w:val="00397221"/>
    <w:rsid w:val="003978AF"/>
    <w:rsid w:val="003A00EB"/>
    <w:rsid w:val="003A4DE5"/>
    <w:rsid w:val="003A513F"/>
    <w:rsid w:val="003B10DF"/>
    <w:rsid w:val="003B431E"/>
    <w:rsid w:val="003B45D1"/>
    <w:rsid w:val="003B7909"/>
    <w:rsid w:val="003C074C"/>
    <w:rsid w:val="003C3B8C"/>
    <w:rsid w:val="003C7DD9"/>
    <w:rsid w:val="003D0A35"/>
    <w:rsid w:val="003D12D2"/>
    <w:rsid w:val="003D440A"/>
    <w:rsid w:val="003D6599"/>
    <w:rsid w:val="003D68C4"/>
    <w:rsid w:val="003E06B1"/>
    <w:rsid w:val="003E1CF5"/>
    <w:rsid w:val="003E5B73"/>
    <w:rsid w:val="003E7C49"/>
    <w:rsid w:val="003F0268"/>
    <w:rsid w:val="003F0D75"/>
    <w:rsid w:val="003F1120"/>
    <w:rsid w:val="003F24DD"/>
    <w:rsid w:val="003F4CA8"/>
    <w:rsid w:val="0040134A"/>
    <w:rsid w:val="00401443"/>
    <w:rsid w:val="004108F7"/>
    <w:rsid w:val="00411E80"/>
    <w:rsid w:val="00412213"/>
    <w:rsid w:val="00413FC8"/>
    <w:rsid w:val="004239F3"/>
    <w:rsid w:val="00424634"/>
    <w:rsid w:val="00424C6C"/>
    <w:rsid w:val="00426EB8"/>
    <w:rsid w:val="00430D2F"/>
    <w:rsid w:val="00432B13"/>
    <w:rsid w:val="00432F9D"/>
    <w:rsid w:val="00434F3F"/>
    <w:rsid w:val="00441EE1"/>
    <w:rsid w:val="00446715"/>
    <w:rsid w:val="004467A5"/>
    <w:rsid w:val="00454F38"/>
    <w:rsid w:val="004563CD"/>
    <w:rsid w:val="00456742"/>
    <w:rsid w:val="004605EC"/>
    <w:rsid w:val="00461A1F"/>
    <w:rsid w:val="0046287C"/>
    <w:rsid w:val="00466743"/>
    <w:rsid w:val="00467337"/>
    <w:rsid w:val="004673C9"/>
    <w:rsid w:val="00467683"/>
    <w:rsid w:val="004723C4"/>
    <w:rsid w:val="00473DAF"/>
    <w:rsid w:val="004746F0"/>
    <w:rsid w:val="0047596E"/>
    <w:rsid w:val="004777BE"/>
    <w:rsid w:val="00480D5E"/>
    <w:rsid w:val="00481C9C"/>
    <w:rsid w:val="00482AA6"/>
    <w:rsid w:val="00482D56"/>
    <w:rsid w:val="00484F65"/>
    <w:rsid w:val="0048504C"/>
    <w:rsid w:val="00486015"/>
    <w:rsid w:val="00487CAE"/>
    <w:rsid w:val="004920D9"/>
    <w:rsid w:val="00493627"/>
    <w:rsid w:val="00495E24"/>
    <w:rsid w:val="004A04BA"/>
    <w:rsid w:val="004A0E54"/>
    <w:rsid w:val="004A3262"/>
    <w:rsid w:val="004A3987"/>
    <w:rsid w:val="004B0996"/>
    <w:rsid w:val="004B312F"/>
    <w:rsid w:val="004B44C2"/>
    <w:rsid w:val="004C1F07"/>
    <w:rsid w:val="004C22A6"/>
    <w:rsid w:val="004C3079"/>
    <w:rsid w:val="004C5B40"/>
    <w:rsid w:val="004D02D1"/>
    <w:rsid w:val="004D1C7B"/>
    <w:rsid w:val="004D37BD"/>
    <w:rsid w:val="004D7F50"/>
    <w:rsid w:val="004E053F"/>
    <w:rsid w:val="004E56F3"/>
    <w:rsid w:val="004E76E4"/>
    <w:rsid w:val="004F1786"/>
    <w:rsid w:val="00502B94"/>
    <w:rsid w:val="00502BA6"/>
    <w:rsid w:val="00504719"/>
    <w:rsid w:val="00505F2B"/>
    <w:rsid w:val="00507610"/>
    <w:rsid w:val="00512AD5"/>
    <w:rsid w:val="00514BDC"/>
    <w:rsid w:val="00517500"/>
    <w:rsid w:val="0052161B"/>
    <w:rsid w:val="00521E20"/>
    <w:rsid w:val="00523B9B"/>
    <w:rsid w:val="00524251"/>
    <w:rsid w:val="00530347"/>
    <w:rsid w:val="00531253"/>
    <w:rsid w:val="00532D35"/>
    <w:rsid w:val="005441D7"/>
    <w:rsid w:val="00550352"/>
    <w:rsid w:val="005525E0"/>
    <w:rsid w:val="00552831"/>
    <w:rsid w:val="005558D6"/>
    <w:rsid w:val="005604B9"/>
    <w:rsid w:val="005607D2"/>
    <w:rsid w:val="00561D9F"/>
    <w:rsid w:val="00565774"/>
    <w:rsid w:val="00566F3E"/>
    <w:rsid w:val="005676F5"/>
    <w:rsid w:val="005700EF"/>
    <w:rsid w:val="00572565"/>
    <w:rsid w:val="00574729"/>
    <w:rsid w:val="0057557F"/>
    <w:rsid w:val="00575DB2"/>
    <w:rsid w:val="00580B04"/>
    <w:rsid w:val="00580E4C"/>
    <w:rsid w:val="00582670"/>
    <w:rsid w:val="00583432"/>
    <w:rsid w:val="00586C24"/>
    <w:rsid w:val="00587710"/>
    <w:rsid w:val="0059091C"/>
    <w:rsid w:val="00592E43"/>
    <w:rsid w:val="005931E1"/>
    <w:rsid w:val="005A2C2B"/>
    <w:rsid w:val="005A4FD2"/>
    <w:rsid w:val="005B12C2"/>
    <w:rsid w:val="005B2170"/>
    <w:rsid w:val="005B2F66"/>
    <w:rsid w:val="005B2F70"/>
    <w:rsid w:val="005B55F2"/>
    <w:rsid w:val="005B6ACE"/>
    <w:rsid w:val="005C3EB3"/>
    <w:rsid w:val="005C43B0"/>
    <w:rsid w:val="005D195B"/>
    <w:rsid w:val="005E28F5"/>
    <w:rsid w:val="005E2CDB"/>
    <w:rsid w:val="005E7E5D"/>
    <w:rsid w:val="005F02FD"/>
    <w:rsid w:val="005F0485"/>
    <w:rsid w:val="005F15C3"/>
    <w:rsid w:val="005F1840"/>
    <w:rsid w:val="005F2186"/>
    <w:rsid w:val="005F3D7F"/>
    <w:rsid w:val="005F4D9D"/>
    <w:rsid w:val="005F6762"/>
    <w:rsid w:val="005F7150"/>
    <w:rsid w:val="00600F0E"/>
    <w:rsid w:val="00604199"/>
    <w:rsid w:val="00614009"/>
    <w:rsid w:val="00614B93"/>
    <w:rsid w:val="00614EF5"/>
    <w:rsid w:val="006170F7"/>
    <w:rsid w:val="0062332D"/>
    <w:rsid w:val="006233E1"/>
    <w:rsid w:val="00625066"/>
    <w:rsid w:val="00626B07"/>
    <w:rsid w:val="00634637"/>
    <w:rsid w:val="006353C4"/>
    <w:rsid w:val="0063790D"/>
    <w:rsid w:val="0064083D"/>
    <w:rsid w:val="00640AB3"/>
    <w:rsid w:val="00644C23"/>
    <w:rsid w:val="00650E59"/>
    <w:rsid w:val="006524AB"/>
    <w:rsid w:val="006525D8"/>
    <w:rsid w:val="006544E5"/>
    <w:rsid w:val="00654BCD"/>
    <w:rsid w:val="00656F77"/>
    <w:rsid w:val="0066011F"/>
    <w:rsid w:val="00662831"/>
    <w:rsid w:val="0066742C"/>
    <w:rsid w:val="00667BC9"/>
    <w:rsid w:val="0067167C"/>
    <w:rsid w:val="0067211F"/>
    <w:rsid w:val="00674378"/>
    <w:rsid w:val="0067579D"/>
    <w:rsid w:val="00675D62"/>
    <w:rsid w:val="00676F63"/>
    <w:rsid w:val="006777EC"/>
    <w:rsid w:val="006863D2"/>
    <w:rsid w:val="00691979"/>
    <w:rsid w:val="00694192"/>
    <w:rsid w:val="00697494"/>
    <w:rsid w:val="00697C99"/>
    <w:rsid w:val="006A49E8"/>
    <w:rsid w:val="006A4BC3"/>
    <w:rsid w:val="006A6EA1"/>
    <w:rsid w:val="006B63E7"/>
    <w:rsid w:val="006B67E3"/>
    <w:rsid w:val="006B7077"/>
    <w:rsid w:val="006B7D97"/>
    <w:rsid w:val="006C16F2"/>
    <w:rsid w:val="006C3052"/>
    <w:rsid w:val="006C6DA1"/>
    <w:rsid w:val="006D08B6"/>
    <w:rsid w:val="006D2AF1"/>
    <w:rsid w:val="006D3015"/>
    <w:rsid w:val="006D495F"/>
    <w:rsid w:val="006E63B6"/>
    <w:rsid w:val="006F1762"/>
    <w:rsid w:val="006F2D43"/>
    <w:rsid w:val="006F35A7"/>
    <w:rsid w:val="006F5523"/>
    <w:rsid w:val="006F610A"/>
    <w:rsid w:val="006F7A55"/>
    <w:rsid w:val="007001BF"/>
    <w:rsid w:val="007008DE"/>
    <w:rsid w:val="00701394"/>
    <w:rsid w:val="007045D3"/>
    <w:rsid w:val="00704818"/>
    <w:rsid w:val="00705355"/>
    <w:rsid w:val="007061AD"/>
    <w:rsid w:val="00711381"/>
    <w:rsid w:val="007145C7"/>
    <w:rsid w:val="00715971"/>
    <w:rsid w:val="00715B44"/>
    <w:rsid w:val="00720B52"/>
    <w:rsid w:val="00722E3C"/>
    <w:rsid w:val="00726A9C"/>
    <w:rsid w:val="00727566"/>
    <w:rsid w:val="00727CF7"/>
    <w:rsid w:val="00730CF5"/>
    <w:rsid w:val="00733C2A"/>
    <w:rsid w:val="00733CC0"/>
    <w:rsid w:val="007353AB"/>
    <w:rsid w:val="00736C52"/>
    <w:rsid w:val="0073763A"/>
    <w:rsid w:val="00737A13"/>
    <w:rsid w:val="00750363"/>
    <w:rsid w:val="0075164A"/>
    <w:rsid w:val="007516D1"/>
    <w:rsid w:val="0075211D"/>
    <w:rsid w:val="007528E5"/>
    <w:rsid w:val="00752BAA"/>
    <w:rsid w:val="0075776A"/>
    <w:rsid w:val="00762918"/>
    <w:rsid w:val="0076306F"/>
    <w:rsid w:val="0077283B"/>
    <w:rsid w:val="0077330B"/>
    <w:rsid w:val="00773458"/>
    <w:rsid w:val="00775A04"/>
    <w:rsid w:val="00776E1D"/>
    <w:rsid w:val="007826F8"/>
    <w:rsid w:val="00785815"/>
    <w:rsid w:val="0078678B"/>
    <w:rsid w:val="007868EE"/>
    <w:rsid w:val="007877A9"/>
    <w:rsid w:val="00793ADA"/>
    <w:rsid w:val="00795F5D"/>
    <w:rsid w:val="00796B0B"/>
    <w:rsid w:val="007A2692"/>
    <w:rsid w:val="007A4962"/>
    <w:rsid w:val="007A5D37"/>
    <w:rsid w:val="007A6E76"/>
    <w:rsid w:val="007A7E82"/>
    <w:rsid w:val="007B3AC1"/>
    <w:rsid w:val="007C2AA1"/>
    <w:rsid w:val="007C3B3C"/>
    <w:rsid w:val="007C7DED"/>
    <w:rsid w:val="007C7FB8"/>
    <w:rsid w:val="007D05DF"/>
    <w:rsid w:val="007D7995"/>
    <w:rsid w:val="007E034C"/>
    <w:rsid w:val="007E26BB"/>
    <w:rsid w:val="007E3CEA"/>
    <w:rsid w:val="007E445D"/>
    <w:rsid w:val="007E57F6"/>
    <w:rsid w:val="007E5C5B"/>
    <w:rsid w:val="007E64D6"/>
    <w:rsid w:val="007F23DC"/>
    <w:rsid w:val="007F2786"/>
    <w:rsid w:val="007F2A82"/>
    <w:rsid w:val="007F39A7"/>
    <w:rsid w:val="007F4AAB"/>
    <w:rsid w:val="007F6960"/>
    <w:rsid w:val="007F76B0"/>
    <w:rsid w:val="00803B2D"/>
    <w:rsid w:val="008041C1"/>
    <w:rsid w:val="00804D28"/>
    <w:rsid w:val="00810AC2"/>
    <w:rsid w:val="008143FC"/>
    <w:rsid w:val="00820495"/>
    <w:rsid w:val="00824BD4"/>
    <w:rsid w:val="00832FEA"/>
    <w:rsid w:val="00834439"/>
    <w:rsid w:val="0083451A"/>
    <w:rsid w:val="008346CC"/>
    <w:rsid w:val="00834AAB"/>
    <w:rsid w:val="008351CC"/>
    <w:rsid w:val="00835F20"/>
    <w:rsid w:val="00841CA9"/>
    <w:rsid w:val="00842E99"/>
    <w:rsid w:val="008444F0"/>
    <w:rsid w:val="008448AD"/>
    <w:rsid w:val="00844B84"/>
    <w:rsid w:val="00850DC0"/>
    <w:rsid w:val="00851E8E"/>
    <w:rsid w:val="00853021"/>
    <w:rsid w:val="0086073D"/>
    <w:rsid w:val="008610E2"/>
    <w:rsid w:val="00861917"/>
    <w:rsid w:val="00861A98"/>
    <w:rsid w:val="008675C5"/>
    <w:rsid w:val="0087007B"/>
    <w:rsid w:val="008729B8"/>
    <w:rsid w:val="00872C73"/>
    <w:rsid w:val="00877C34"/>
    <w:rsid w:val="008814C0"/>
    <w:rsid w:val="00885852"/>
    <w:rsid w:val="008861D7"/>
    <w:rsid w:val="00887025"/>
    <w:rsid w:val="008870CC"/>
    <w:rsid w:val="00887199"/>
    <w:rsid w:val="00890BA9"/>
    <w:rsid w:val="00891329"/>
    <w:rsid w:val="00893BF7"/>
    <w:rsid w:val="00895C5B"/>
    <w:rsid w:val="00897BEF"/>
    <w:rsid w:val="008A21D8"/>
    <w:rsid w:val="008A2C8B"/>
    <w:rsid w:val="008A2D3B"/>
    <w:rsid w:val="008A364C"/>
    <w:rsid w:val="008A5961"/>
    <w:rsid w:val="008A5B3D"/>
    <w:rsid w:val="008A70BB"/>
    <w:rsid w:val="008A731E"/>
    <w:rsid w:val="008B0F93"/>
    <w:rsid w:val="008B25AD"/>
    <w:rsid w:val="008B2B46"/>
    <w:rsid w:val="008B31C3"/>
    <w:rsid w:val="008C03F7"/>
    <w:rsid w:val="008C22E6"/>
    <w:rsid w:val="008C2964"/>
    <w:rsid w:val="008C4282"/>
    <w:rsid w:val="008D029F"/>
    <w:rsid w:val="008D2F79"/>
    <w:rsid w:val="008D3143"/>
    <w:rsid w:val="008D3B2B"/>
    <w:rsid w:val="008D404B"/>
    <w:rsid w:val="008D4157"/>
    <w:rsid w:val="008D522F"/>
    <w:rsid w:val="008D6215"/>
    <w:rsid w:val="008E1337"/>
    <w:rsid w:val="008E1E87"/>
    <w:rsid w:val="008E371D"/>
    <w:rsid w:val="008E7698"/>
    <w:rsid w:val="008F6BA0"/>
    <w:rsid w:val="008F7211"/>
    <w:rsid w:val="00901226"/>
    <w:rsid w:val="009021B6"/>
    <w:rsid w:val="009039B1"/>
    <w:rsid w:val="00903A4C"/>
    <w:rsid w:val="00910D3A"/>
    <w:rsid w:val="00910E78"/>
    <w:rsid w:val="00916E6D"/>
    <w:rsid w:val="00921551"/>
    <w:rsid w:val="00923408"/>
    <w:rsid w:val="00924B74"/>
    <w:rsid w:val="0092679C"/>
    <w:rsid w:val="00927A10"/>
    <w:rsid w:val="00927DF4"/>
    <w:rsid w:val="00930154"/>
    <w:rsid w:val="00931BB7"/>
    <w:rsid w:val="00932E46"/>
    <w:rsid w:val="009368EE"/>
    <w:rsid w:val="00936B34"/>
    <w:rsid w:val="00937101"/>
    <w:rsid w:val="00944E5A"/>
    <w:rsid w:val="00946790"/>
    <w:rsid w:val="009475BD"/>
    <w:rsid w:val="0095078B"/>
    <w:rsid w:val="00955E9D"/>
    <w:rsid w:val="00956213"/>
    <w:rsid w:val="00956B61"/>
    <w:rsid w:val="009663BB"/>
    <w:rsid w:val="00972535"/>
    <w:rsid w:val="00974636"/>
    <w:rsid w:val="0097466C"/>
    <w:rsid w:val="00974C0E"/>
    <w:rsid w:val="00982D5D"/>
    <w:rsid w:val="00983363"/>
    <w:rsid w:val="0099543B"/>
    <w:rsid w:val="00995962"/>
    <w:rsid w:val="009A1E3B"/>
    <w:rsid w:val="009A305F"/>
    <w:rsid w:val="009A5CD4"/>
    <w:rsid w:val="009B0B59"/>
    <w:rsid w:val="009B21D2"/>
    <w:rsid w:val="009B2FC5"/>
    <w:rsid w:val="009B324B"/>
    <w:rsid w:val="009C060A"/>
    <w:rsid w:val="009C07C6"/>
    <w:rsid w:val="009C1A6E"/>
    <w:rsid w:val="009C1D50"/>
    <w:rsid w:val="009C33C9"/>
    <w:rsid w:val="009C3C01"/>
    <w:rsid w:val="009C4FB5"/>
    <w:rsid w:val="009C5677"/>
    <w:rsid w:val="009C6406"/>
    <w:rsid w:val="009D12FE"/>
    <w:rsid w:val="009D4C7A"/>
    <w:rsid w:val="009D75D0"/>
    <w:rsid w:val="009E7B7B"/>
    <w:rsid w:val="009F09B2"/>
    <w:rsid w:val="009F1630"/>
    <w:rsid w:val="009F2896"/>
    <w:rsid w:val="009F6A8D"/>
    <w:rsid w:val="00A1027A"/>
    <w:rsid w:val="00A129F4"/>
    <w:rsid w:val="00A12E82"/>
    <w:rsid w:val="00A13983"/>
    <w:rsid w:val="00A14AAB"/>
    <w:rsid w:val="00A15D2A"/>
    <w:rsid w:val="00A1739F"/>
    <w:rsid w:val="00A17DE0"/>
    <w:rsid w:val="00A25C18"/>
    <w:rsid w:val="00A26CD7"/>
    <w:rsid w:val="00A31782"/>
    <w:rsid w:val="00A32773"/>
    <w:rsid w:val="00A34A87"/>
    <w:rsid w:val="00A3616A"/>
    <w:rsid w:val="00A36FA4"/>
    <w:rsid w:val="00A44593"/>
    <w:rsid w:val="00A469EE"/>
    <w:rsid w:val="00A5033E"/>
    <w:rsid w:val="00A54E63"/>
    <w:rsid w:val="00A561B0"/>
    <w:rsid w:val="00A56A74"/>
    <w:rsid w:val="00A576AF"/>
    <w:rsid w:val="00A57BCF"/>
    <w:rsid w:val="00A62E72"/>
    <w:rsid w:val="00A663AF"/>
    <w:rsid w:val="00A73B38"/>
    <w:rsid w:val="00A74E46"/>
    <w:rsid w:val="00A75DA1"/>
    <w:rsid w:val="00A80705"/>
    <w:rsid w:val="00A8521C"/>
    <w:rsid w:val="00A86D8A"/>
    <w:rsid w:val="00A91115"/>
    <w:rsid w:val="00A93B0E"/>
    <w:rsid w:val="00A94E8C"/>
    <w:rsid w:val="00A956D2"/>
    <w:rsid w:val="00AA10D6"/>
    <w:rsid w:val="00AA65CD"/>
    <w:rsid w:val="00AB0081"/>
    <w:rsid w:val="00AB1436"/>
    <w:rsid w:val="00AB2D77"/>
    <w:rsid w:val="00AB351F"/>
    <w:rsid w:val="00AB3791"/>
    <w:rsid w:val="00AB4BB3"/>
    <w:rsid w:val="00AB5F4F"/>
    <w:rsid w:val="00AB61E5"/>
    <w:rsid w:val="00AB6264"/>
    <w:rsid w:val="00AB6E9C"/>
    <w:rsid w:val="00AC01FF"/>
    <w:rsid w:val="00AC1938"/>
    <w:rsid w:val="00AC31EF"/>
    <w:rsid w:val="00AC3443"/>
    <w:rsid w:val="00AC5540"/>
    <w:rsid w:val="00AC67BB"/>
    <w:rsid w:val="00AC6ECB"/>
    <w:rsid w:val="00AC70A1"/>
    <w:rsid w:val="00AC72AE"/>
    <w:rsid w:val="00AD71EE"/>
    <w:rsid w:val="00AE2EF9"/>
    <w:rsid w:val="00AE33EA"/>
    <w:rsid w:val="00AE369A"/>
    <w:rsid w:val="00AE43D7"/>
    <w:rsid w:val="00AF04B9"/>
    <w:rsid w:val="00AF31BF"/>
    <w:rsid w:val="00AF3701"/>
    <w:rsid w:val="00AF53E7"/>
    <w:rsid w:val="00AF72EF"/>
    <w:rsid w:val="00AF78E0"/>
    <w:rsid w:val="00B03CD5"/>
    <w:rsid w:val="00B13650"/>
    <w:rsid w:val="00B238CA"/>
    <w:rsid w:val="00B2439F"/>
    <w:rsid w:val="00B26512"/>
    <w:rsid w:val="00B26A08"/>
    <w:rsid w:val="00B307CB"/>
    <w:rsid w:val="00B348D1"/>
    <w:rsid w:val="00B34EA3"/>
    <w:rsid w:val="00B41ABF"/>
    <w:rsid w:val="00B43279"/>
    <w:rsid w:val="00B43345"/>
    <w:rsid w:val="00B446E4"/>
    <w:rsid w:val="00B4665D"/>
    <w:rsid w:val="00B4722E"/>
    <w:rsid w:val="00B50C23"/>
    <w:rsid w:val="00B510AB"/>
    <w:rsid w:val="00B52066"/>
    <w:rsid w:val="00B5498B"/>
    <w:rsid w:val="00B649B7"/>
    <w:rsid w:val="00B7035B"/>
    <w:rsid w:val="00B716E9"/>
    <w:rsid w:val="00B770E8"/>
    <w:rsid w:val="00B867AD"/>
    <w:rsid w:val="00B90771"/>
    <w:rsid w:val="00B90AE2"/>
    <w:rsid w:val="00B91BB8"/>
    <w:rsid w:val="00B930C2"/>
    <w:rsid w:val="00B95977"/>
    <w:rsid w:val="00B95D1B"/>
    <w:rsid w:val="00BA0A10"/>
    <w:rsid w:val="00BA0F0F"/>
    <w:rsid w:val="00BA106D"/>
    <w:rsid w:val="00BA212A"/>
    <w:rsid w:val="00BA25C7"/>
    <w:rsid w:val="00BA36FF"/>
    <w:rsid w:val="00BA4096"/>
    <w:rsid w:val="00BB0353"/>
    <w:rsid w:val="00BB1C4C"/>
    <w:rsid w:val="00BB1FF2"/>
    <w:rsid w:val="00BB3E39"/>
    <w:rsid w:val="00BB4027"/>
    <w:rsid w:val="00BB6531"/>
    <w:rsid w:val="00BB77DA"/>
    <w:rsid w:val="00BC0671"/>
    <w:rsid w:val="00BC0821"/>
    <w:rsid w:val="00BC4196"/>
    <w:rsid w:val="00BD29B8"/>
    <w:rsid w:val="00BD2B0D"/>
    <w:rsid w:val="00BD3A9F"/>
    <w:rsid w:val="00BE31A6"/>
    <w:rsid w:val="00BE3900"/>
    <w:rsid w:val="00BF0829"/>
    <w:rsid w:val="00BF355B"/>
    <w:rsid w:val="00BF478B"/>
    <w:rsid w:val="00BF6989"/>
    <w:rsid w:val="00C00796"/>
    <w:rsid w:val="00C02407"/>
    <w:rsid w:val="00C0372A"/>
    <w:rsid w:val="00C06602"/>
    <w:rsid w:val="00C072BB"/>
    <w:rsid w:val="00C13BE0"/>
    <w:rsid w:val="00C14970"/>
    <w:rsid w:val="00C17C50"/>
    <w:rsid w:val="00C202AB"/>
    <w:rsid w:val="00C2212B"/>
    <w:rsid w:val="00C24BCD"/>
    <w:rsid w:val="00C24C37"/>
    <w:rsid w:val="00C25619"/>
    <w:rsid w:val="00C30292"/>
    <w:rsid w:val="00C31B2B"/>
    <w:rsid w:val="00C31B78"/>
    <w:rsid w:val="00C32A61"/>
    <w:rsid w:val="00C32A91"/>
    <w:rsid w:val="00C3351B"/>
    <w:rsid w:val="00C3414C"/>
    <w:rsid w:val="00C37DA8"/>
    <w:rsid w:val="00C412B4"/>
    <w:rsid w:val="00C42D69"/>
    <w:rsid w:val="00C4308E"/>
    <w:rsid w:val="00C4329C"/>
    <w:rsid w:val="00C46376"/>
    <w:rsid w:val="00C467BB"/>
    <w:rsid w:val="00C46A32"/>
    <w:rsid w:val="00C50766"/>
    <w:rsid w:val="00C51642"/>
    <w:rsid w:val="00C534D3"/>
    <w:rsid w:val="00C54BFD"/>
    <w:rsid w:val="00C60F78"/>
    <w:rsid w:val="00C636B0"/>
    <w:rsid w:val="00C6572A"/>
    <w:rsid w:val="00C65AE8"/>
    <w:rsid w:val="00C73584"/>
    <w:rsid w:val="00C7443D"/>
    <w:rsid w:val="00C74A9F"/>
    <w:rsid w:val="00C80287"/>
    <w:rsid w:val="00C81B33"/>
    <w:rsid w:val="00C82B36"/>
    <w:rsid w:val="00C85FDB"/>
    <w:rsid w:val="00C86B76"/>
    <w:rsid w:val="00C9436E"/>
    <w:rsid w:val="00C950DB"/>
    <w:rsid w:val="00C96B7A"/>
    <w:rsid w:val="00CA1C01"/>
    <w:rsid w:val="00CB2170"/>
    <w:rsid w:val="00CB4A55"/>
    <w:rsid w:val="00CB53FB"/>
    <w:rsid w:val="00CB723C"/>
    <w:rsid w:val="00CC32BD"/>
    <w:rsid w:val="00CC5531"/>
    <w:rsid w:val="00CD46CF"/>
    <w:rsid w:val="00CD49F2"/>
    <w:rsid w:val="00CD4C9C"/>
    <w:rsid w:val="00CE2B9B"/>
    <w:rsid w:val="00CE341F"/>
    <w:rsid w:val="00CE4B01"/>
    <w:rsid w:val="00CE52E1"/>
    <w:rsid w:val="00CE6B8E"/>
    <w:rsid w:val="00CF4B61"/>
    <w:rsid w:val="00CF4FF3"/>
    <w:rsid w:val="00CF5893"/>
    <w:rsid w:val="00CF6E15"/>
    <w:rsid w:val="00D009CE"/>
    <w:rsid w:val="00D00FB8"/>
    <w:rsid w:val="00D036B4"/>
    <w:rsid w:val="00D0607B"/>
    <w:rsid w:val="00D069ED"/>
    <w:rsid w:val="00D14776"/>
    <w:rsid w:val="00D14DAF"/>
    <w:rsid w:val="00D16E53"/>
    <w:rsid w:val="00D265E0"/>
    <w:rsid w:val="00D3461D"/>
    <w:rsid w:val="00D34A90"/>
    <w:rsid w:val="00D34EBA"/>
    <w:rsid w:val="00D41393"/>
    <w:rsid w:val="00D447FF"/>
    <w:rsid w:val="00D44BF8"/>
    <w:rsid w:val="00D50EB2"/>
    <w:rsid w:val="00D52D08"/>
    <w:rsid w:val="00D56467"/>
    <w:rsid w:val="00D56A04"/>
    <w:rsid w:val="00D575E4"/>
    <w:rsid w:val="00D645A5"/>
    <w:rsid w:val="00D653E8"/>
    <w:rsid w:val="00D6555B"/>
    <w:rsid w:val="00D71548"/>
    <w:rsid w:val="00D71AA6"/>
    <w:rsid w:val="00D74341"/>
    <w:rsid w:val="00D75B8D"/>
    <w:rsid w:val="00D76285"/>
    <w:rsid w:val="00D809AF"/>
    <w:rsid w:val="00D81145"/>
    <w:rsid w:val="00D82B85"/>
    <w:rsid w:val="00D837FB"/>
    <w:rsid w:val="00D85C8A"/>
    <w:rsid w:val="00D9032B"/>
    <w:rsid w:val="00D9196B"/>
    <w:rsid w:val="00D9420B"/>
    <w:rsid w:val="00DA010E"/>
    <w:rsid w:val="00DA1A97"/>
    <w:rsid w:val="00DA3889"/>
    <w:rsid w:val="00DA4994"/>
    <w:rsid w:val="00DA688D"/>
    <w:rsid w:val="00DA6D6A"/>
    <w:rsid w:val="00DA72A6"/>
    <w:rsid w:val="00DB04ED"/>
    <w:rsid w:val="00DB0C05"/>
    <w:rsid w:val="00DB27E4"/>
    <w:rsid w:val="00DB74D9"/>
    <w:rsid w:val="00DB77AE"/>
    <w:rsid w:val="00DC2DE7"/>
    <w:rsid w:val="00DC3F7C"/>
    <w:rsid w:val="00DC43F5"/>
    <w:rsid w:val="00DC5F70"/>
    <w:rsid w:val="00DC6AB6"/>
    <w:rsid w:val="00DC7F60"/>
    <w:rsid w:val="00DD0F08"/>
    <w:rsid w:val="00DD1AF4"/>
    <w:rsid w:val="00DD1CD8"/>
    <w:rsid w:val="00DD33DE"/>
    <w:rsid w:val="00DD3457"/>
    <w:rsid w:val="00DD44FB"/>
    <w:rsid w:val="00DD465A"/>
    <w:rsid w:val="00DE0099"/>
    <w:rsid w:val="00DE3F0E"/>
    <w:rsid w:val="00DE6CA4"/>
    <w:rsid w:val="00DF5266"/>
    <w:rsid w:val="00DF656F"/>
    <w:rsid w:val="00DF76D3"/>
    <w:rsid w:val="00E065F0"/>
    <w:rsid w:val="00E151C3"/>
    <w:rsid w:val="00E15961"/>
    <w:rsid w:val="00E208A4"/>
    <w:rsid w:val="00E31E5A"/>
    <w:rsid w:val="00E36685"/>
    <w:rsid w:val="00E37410"/>
    <w:rsid w:val="00E41098"/>
    <w:rsid w:val="00E46F00"/>
    <w:rsid w:val="00E5209F"/>
    <w:rsid w:val="00E53DE8"/>
    <w:rsid w:val="00E569CE"/>
    <w:rsid w:val="00E605F3"/>
    <w:rsid w:val="00E63771"/>
    <w:rsid w:val="00E6573E"/>
    <w:rsid w:val="00E67138"/>
    <w:rsid w:val="00E67162"/>
    <w:rsid w:val="00E672D6"/>
    <w:rsid w:val="00E672F5"/>
    <w:rsid w:val="00E7239E"/>
    <w:rsid w:val="00E73209"/>
    <w:rsid w:val="00E744E3"/>
    <w:rsid w:val="00E74CC2"/>
    <w:rsid w:val="00E7690C"/>
    <w:rsid w:val="00E77566"/>
    <w:rsid w:val="00E800CD"/>
    <w:rsid w:val="00E801AA"/>
    <w:rsid w:val="00E819D4"/>
    <w:rsid w:val="00E8336A"/>
    <w:rsid w:val="00E838E0"/>
    <w:rsid w:val="00E83914"/>
    <w:rsid w:val="00E84511"/>
    <w:rsid w:val="00E852CB"/>
    <w:rsid w:val="00E85FE0"/>
    <w:rsid w:val="00E86BFA"/>
    <w:rsid w:val="00E878C6"/>
    <w:rsid w:val="00E90464"/>
    <w:rsid w:val="00E91F10"/>
    <w:rsid w:val="00E9303A"/>
    <w:rsid w:val="00E9529D"/>
    <w:rsid w:val="00E96F04"/>
    <w:rsid w:val="00EA1ADC"/>
    <w:rsid w:val="00EA5126"/>
    <w:rsid w:val="00EA67DC"/>
    <w:rsid w:val="00EB00CF"/>
    <w:rsid w:val="00EB421B"/>
    <w:rsid w:val="00EB43DF"/>
    <w:rsid w:val="00EB524F"/>
    <w:rsid w:val="00EB52CD"/>
    <w:rsid w:val="00EB72D3"/>
    <w:rsid w:val="00EC0B85"/>
    <w:rsid w:val="00EC197A"/>
    <w:rsid w:val="00EC3FC6"/>
    <w:rsid w:val="00EC43E9"/>
    <w:rsid w:val="00EC670E"/>
    <w:rsid w:val="00EC6AF9"/>
    <w:rsid w:val="00EC77B4"/>
    <w:rsid w:val="00ED2040"/>
    <w:rsid w:val="00ED2334"/>
    <w:rsid w:val="00ED3932"/>
    <w:rsid w:val="00ED5B8E"/>
    <w:rsid w:val="00ED5E71"/>
    <w:rsid w:val="00EE32C2"/>
    <w:rsid w:val="00EE345D"/>
    <w:rsid w:val="00EE4882"/>
    <w:rsid w:val="00EE5F89"/>
    <w:rsid w:val="00EE672B"/>
    <w:rsid w:val="00EE79CA"/>
    <w:rsid w:val="00EF0B08"/>
    <w:rsid w:val="00EF128D"/>
    <w:rsid w:val="00EF6B02"/>
    <w:rsid w:val="00EF6D99"/>
    <w:rsid w:val="00F00E6C"/>
    <w:rsid w:val="00F02AC4"/>
    <w:rsid w:val="00F049AD"/>
    <w:rsid w:val="00F050DF"/>
    <w:rsid w:val="00F056A1"/>
    <w:rsid w:val="00F17A1D"/>
    <w:rsid w:val="00F205AA"/>
    <w:rsid w:val="00F20757"/>
    <w:rsid w:val="00F21392"/>
    <w:rsid w:val="00F2287D"/>
    <w:rsid w:val="00F23BC8"/>
    <w:rsid w:val="00F244F4"/>
    <w:rsid w:val="00F24667"/>
    <w:rsid w:val="00F24D46"/>
    <w:rsid w:val="00F259EE"/>
    <w:rsid w:val="00F31691"/>
    <w:rsid w:val="00F327E2"/>
    <w:rsid w:val="00F33AA5"/>
    <w:rsid w:val="00F40ED6"/>
    <w:rsid w:val="00F4334A"/>
    <w:rsid w:val="00F44C1D"/>
    <w:rsid w:val="00F44EC5"/>
    <w:rsid w:val="00F464E3"/>
    <w:rsid w:val="00F503A0"/>
    <w:rsid w:val="00F51C31"/>
    <w:rsid w:val="00F53FFF"/>
    <w:rsid w:val="00F568C7"/>
    <w:rsid w:val="00F618A9"/>
    <w:rsid w:val="00F63301"/>
    <w:rsid w:val="00F662E4"/>
    <w:rsid w:val="00F6786C"/>
    <w:rsid w:val="00F719AE"/>
    <w:rsid w:val="00F75105"/>
    <w:rsid w:val="00F76C89"/>
    <w:rsid w:val="00F80AA0"/>
    <w:rsid w:val="00F8408C"/>
    <w:rsid w:val="00F8577E"/>
    <w:rsid w:val="00F85CAC"/>
    <w:rsid w:val="00F87174"/>
    <w:rsid w:val="00F873AA"/>
    <w:rsid w:val="00F90559"/>
    <w:rsid w:val="00F912AC"/>
    <w:rsid w:val="00F92770"/>
    <w:rsid w:val="00F92BAE"/>
    <w:rsid w:val="00F93F34"/>
    <w:rsid w:val="00F968AC"/>
    <w:rsid w:val="00FB0C7F"/>
    <w:rsid w:val="00FC00CB"/>
    <w:rsid w:val="00FC3108"/>
    <w:rsid w:val="00FC35E2"/>
    <w:rsid w:val="00FC445D"/>
    <w:rsid w:val="00FC4AF4"/>
    <w:rsid w:val="00FD1D98"/>
    <w:rsid w:val="00FD5953"/>
    <w:rsid w:val="00FD788A"/>
    <w:rsid w:val="00FE4AF3"/>
    <w:rsid w:val="00FE70F9"/>
    <w:rsid w:val="00FE7CA3"/>
    <w:rsid w:val="00FE7E2A"/>
    <w:rsid w:val="00FF267B"/>
    <w:rsid w:val="00FF5987"/>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9AD4D-D888-419B-9A69-F5890DDC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D1C9-9313-4AE5-B0BC-B6F7B5DD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4443</Words>
  <Characters>24437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9</cp:revision>
  <cp:lastPrinted>2019-03-06T16:19:00Z</cp:lastPrinted>
  <dcterms:created xsi:type="dcterms:W3CDTF">2019-03-06T16:23:00Z</dcterms:created>
  <dcterms:modified xsi:type="dcterms:W3CDTF">2019-04-08T20:29:00Z</dcterms:modified>
</cp:coreProperties>
</file>