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357DFB" w:rsidTr="00357DFB">
        <w:tc>
          <w:tcPr>
            <w:tcW w:w="2356" w:type="dxa"/>
          </w:tcPr>
          <w:p w:rsidR="00357DFB" w:rsidRDefault="00357DFB">
            <w:pPr>
              <w:pStyle w:val="Sinespaciado"/>
              <w:spacing w:line="276" w:lineRule="auto"/>
            </w:pPr>
          </w:p>
        </w:tc>
        <w:tc>
          <w:tcPr>
            <w:tcW w:w="7426" w:type="dxa"/>
          </w:tcPr>
          <w:p w:rsidR="00357DFB" w:rsidRDefault="00357DFB">
            <w:pPr>
              <w:tabs>
                <w:tab w:val="left" w:pos="3103"/>
              </w:tabs>
              <w:ind w:left="1119" w:right="497" w:hanging="1119"/>
              <w:jc w:val="both"/>
              <w:rPr>
                <w:rFonts w:ascii="Arial" w:hAnsi="Arial" w:cs="Arial"/>
                <w:b/>
                <w:i/>
                <w:iCs/>
                <w:caps/>
                <w:sz w:val="26"/>
                <w:szCs w:val="26"/>
              </w:rPr>
            </w:pPr>
            <w:r>
              <w:rPr>
                <w:rFonts w:ascii="Arial" w:hAnsi="Arial" w:cs="Arial"/>
                <w:b/>
                <w:i/>
                <w:iCs/>
                <w:caps/>
                <w:sz w:val="26"/>
                <w:szCs w:val="26"/>
              </w:rPr>
              <w:t xml:space="preserve">              </w:t>
            </w:r>
          </w:p>
          <w:p w:rsidR="00357DFB" w:rsidRDefault="00357DFB">
            <w:pPr>
              <w:tabs>
                <w:tab w:val="left" w:pos="3103"/>
              </w:tabs>
              <w:ind w:left="1119" w:right="497" w:hanging="1119"/>
              <w:jc w:val="both"/>
              <w:rPr>
                <w:rFonts w:ascii="Arial" w:hAnsi="Arial" w:cs="Arial"/>
                <w:b/>
                <w:iCs/>
                <w:caps/>
                <w:sz w:val="26"/>
                <w:szCs w:val="26"/>
              </w:rPr>
            </w:pPr>
            <w:r>
              <w:rPr>
                <w:rFonts w:ascii="Arial" w:hAnsi="Arial" w:cs="Arial"/>
                <w:b/>
                <w:i/>
                <w:iCs/>
                <w:caps/>
                <w:sz w:val="26"/>
                <w:szCs w:val="26"/>
              </w:rPr>
              <w:t xml:space="preserve">               </w:t>
            </w:r>
            <w:r>
              <w:rPr>
                <w:rFonts w:ascii="Arial" w:hAnsi="Arial" w:cs="Arial"/>
                <w:b/>
                <w:iCs/>
                <w:caps/>
                <w:sz w:val="26"/>
                <w:szCs w:val="26"/>
              </w:rPr>
              <w:t xml:space="preserve">SALA SUPERIOR DEL TRIBUNAL </w:t>
            </w:r>
            <w:r w:rsidR="000447E8">
              <w:rPr>
                <w:rFonts w:ascii="Arial" w:hAnsi="Arial" w:cs="Arial"/>
                <w:b/>
                <w:iCs/>
                <w:caps/>
                <w:sz w:val="26"/>
                <w:szCs w:val="26"/>
              </w:rPr>
              <w:t>DE JUSTICIA ADMINISTRATIVA</w:t>
            </w:r>
            <w:r>
              <w:rPr>
                <w:rFonts w:ascii="Arial" w:hAnsi="Arial" w:cs="Arial"/>
                <w:b/>
                <w:iCs/>
                <w:caps/>
                <w:sz w:val="26"/>
                <w:szCs w:val="26"/>
              </w:rPr>
              <w:t xml:space="preserve"> DEL ESTADO de oaxaca.</w:t>
            </w:r>
          </w:p>
          <w:p w:rsidR="00357DFB" w:rsidRDefault="00357DFB">
            <w:pPr>
              <w:pStyle w:val="Encabezado"/>
              <w:spacing w:line="276" w:lineRule="auto"/>
              <w:ind w:right="51"/>
              <w:jc w:val="both"/>
              <w:rPr>
                <w:rFonts w:ascii="Arial" w:hAnsi="Arial" w:cs="Arial"/>
                <w:b/>
                <w:iCs/>
                <w:caps/>
                <w:sz w:val="26"/>
                <w:szCs w:val="26"/>
                <w:lang w:val="es-PE"/>
              </w:rPr>
            </w:pPr>
            <w:r>
              <w:rPr>
                <w:rFonts w:ascii="Arial" w:hAnsi="Arial" w:cs="Arial"/>
                <w:b/>
                <w:iCs/>
                <w:caps/>
                <w:sz w:val="26"/>
                <w:szCs w:val="26"/>
                <w:lang w:val="es-PE"/>
              </w:rPr>
              <w:t xml:space="preserve">               </w:t>
            </w:r>
          </w:p>
          <w:p w:rsidR="00357DFB" w:rsidRDefault="00357DFB">
            <w:pPr>
              <w:pStyle w:val="Encabezado"/>
              <w:spacing w:line="276" w:lineRule="auto"/>
              <w:ind w:right="51"/>
              <w:jc w:val="both"/>
              <w:rPr>
                <w:rFonts w:ascii="Arial" w:hAnsi="Arial" w:cs="Arial"/>
                <w:b/>
                <w:iCs/>
                <w:caps/>
                <w:sz w:val="26"/>
                <w:szCs w:val="26"/>
                <w:lang w:val="es-PE"/>
              </w:rPr>
            </w:pPr>
            <w:r>
              <w:rPr>
                <w:rFonts w:ascii="Arial" w:hAnsi="Arial" w:cs="Arial"/>
                <w:b/>
                <w:iCs/>
                <w:caps/>
                <w:sz w:val="26"/>
                <w:szCs w:val="26"/>
                <w:lang w:val="es-PE"/>
              </w:rPr>
              <w:t xml:space="preserve">               RECURSO DE REVISIÓN:   </w:t>
            </w:r>
            <w:r w:rsidR="000447E8">
              <w:rPr>
                <w:rFonts w:ascii="Arial" w:hAnsi="Arial" w:cs="Arial"/>
                <w:b/>
                <w:iCs/>
                <w:caps/>
                <w:sz w:val="26"/>
                <w:szCs w:val="26"/>
                <w:lang w:val="es-PE"/>
              </w:rPr>
              <w:t>0746</w:t>
            </w:r>
            <w:r>
              <w:rPr>
                <w:rFonts w:ascii="Arial" w:hAnsi="Arial" w:cs="Arial"/>
                <w:b/>
                <w:iCs/>
                <w:caps/>
                <w:sz w:val="26"/>
                <w:szCs w:val="26"/>
                <w:lang w:val="es-PE"/>
              </w:rPr>
              <w:t>/2017</w:t>
            </w:r>
          </w:p>
          <w:p w:rsidR="00357DFB" w:rsidRDefault="00357DFB">
            <w:pPr>
              <w:pStyle w:val="Encabezado"/>
              <w:spacing w:line="276" w:lineRule="auto"/>
              <w:ind w:right="51"/>
              <w:jc w:val="both"/>
              <w:rPr>
                <w:rFonts w:ascii="Arial" w:hAnsi="Arial" w:cs="Arial"/>
                <w:b/>
                <w:iCs/>
                <w:caps/>
                <w:sz w:val="26"/>
                <w:szCs w:val="26"/>
                <w:lang w:val="es-PE"/>
              </w:rPr>
            </w:pPr>
          </w:p>
          <w:p w:rsidR="00357DFB" w:rsidRDefault="00357DFB">
            <w:pPr>
              <w:pStyle w:val="Encabezado"/>
              <w:spacing w:line="276" w:lineRule="aut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EXPEDIENTE: </w:t>
            </w:r>
            <w:r w:rsidR="000447E8">
              <w:rPr>
                <w:rFonts w:ascii="Arial" w:hAnsi="Arial" w:cs="Arial"/>
                <w:b/>
                <w:iCs/>
                <w:caps/>
                <w:sz w:val="26"/>
                <w:szCs w:val="26"/>
                <w:lang w:val="es-PE"/>
              </w:rPr>
              <w:t>0264/2016</w:t>
            </w:r>
            <w:r>
              <w:rPr>
                <w:rFonts w:ascii="Arial" w:hAnsi="Arial" w:cs="Arial"/>
                <w:b/>
                <w:iCs/>
                <w:caps/>
                <w:sz w:val="26"/>
                <w:szCs w:val="26"/>
                <w:lang w:val="es-PE"/>
              </w:rPr>
              <w:t xml:space="preserve"> de la </w:t>
            </w:r>
            <w:r w:rsidR="000447E8">
              <w:rPr>
                <w:rFonts w:ascii="Arial" w:hAnsi="Arial" w:cs="Arial"/>
                <w:b/>
                <w:iCs/>
                <w:caps/>
                <w:sz w:val="26"/>
                <w:szCs w:val="26"/>
                <w:lang w:val="es-PE"/>
              </w:rPr>
              <w:t xml:space="preserve">CUARTA </w:t>
            </w:r>
            <w:r>
              <w:rPr>
                <w:rFonts w:ascii="Arial" w:hAnsi="Arial" w:cs="Arial"/>
                <w:b/>
                <w:iCs/>
                <w:caps/>
                <w:sz w:val="26"/>
                <w:szCs w:val="26"/>
                <w:lang w:val="es-PE"/>
              </w:rPr>
              <w:t>sala unitaria DE PRIMERA INSTANCIA.</w:t>
            </w:r>
          </w:p>
          <w:p w:rsidR="00357DFB" w:rsidRDefault="00357DFB">
            <w:pPr>
              <w:pStyle w:val="Encabezado"/>
              <w:spacing w:line="276" w:lineRule="auto"/>
              <w:ind w:left="1119" w:right="51" w:hanging="1119"/>
              <w:jc w:val="both"/>
              <w:rPr>
                <w:rFonts w:ascii="Arial" w:hAnsi="Arial" w:cs="Arial"/>
                <w:b/>
                <w:iCs/>
                <w:caps/>
                <w:sz w:val="26"/>
                <w:szCs w:val="26"/>
                <w:lang w:val="es-PE"/>
              </w:rPr>
            </w:pPr>
          </w:p>
          <w:p w:rsidR="00357DFB" w:rsidRDefault="00357DFB">
            <w:pPr>
              <w:pStyle w:val="Encabezado"/>
              <w:spacing w:line="276" w:lineRule="auto"/>
              <w:ind w:left="1119" w:right="497" w:hanging="1134"/>
              <w:jc w:val="both"/>
              <w:rPr>
                <w:rFonts w:ascii="Arial" w:hAnsi="Arial" w:cs="Arial"/>
                <w:b/>
                <w:iCs/>
                <w:caps/>
                <w:sz w:val="26"/>
                <w:szCs w:val="26"/>
                <w:lang w:val="es-PE"/>
              </w:rPr>
            </w:pPr>
            <w:r>
              <w:rPr>
                <w:rFonts w:ascii="Arial" w:hAnsi="Arial" w:cs="Arial"/>
                <w:b/>
                <w:iCs/>
                <w:caps/>
                <w:sz w:val="26"/>
                <w:szCs w:val="26"/>
                <w:lang w:val="es-PE"/>
              </w:rPr>
              <w:t xml:space="preserve">                ponente: magISTRADo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357DFB" w:rsidTr="00357DFB">
        <w:tc>
          <w:tcPr>
            <w:tcW w:w="2356" w:type="dxa"/>
          </w:tcPr>
          <w:p w:rsidR="00357DFB" w:rsidRDefault="00357DFB">
            <w:pPr>
              <w:rPr>
                <w:rFonts w:ascii="Arial" w:hAnsi="Arial" w:cs="Arial"/>
                <w:b/>
                <w:sz w:val="26"/>
                <w:szCs w:val="26"/>
                <w:lang w:val="es-ES"/>
              </w:rPr>
            </w:pPr>
          </w:p>
        </w:tc>
        <w:tc>
          <w:tcPr>
            <w:tcW w:w="7426" w:type="dxa"/>
            <w:hideMark/>
          </w:tcPr>
          <w:p w:rsidR="00357DFB" w:rsidRDefault="00357DFB">
            <w:pPr>
              <w:tabs>
                <w:tab w:val="left" w:pos="3103"/>
              </w:tabs>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357DFB" w:rsidTr="00357DFB">
        <w:tc>
          <w:tcPr>
            <w:tcW w:w="2356" w:type="dxa"/>
          </w:tcPr>
          <w:p w:rsidR="00357DFB" w:rsidRDefault="00357DFB">
            <w:pPr>
              <w:rPr>
                <w:rFonts w:ascii="Arial" w:hAnsi="Arial" w:cs="Arial"/>
                <w:b/>
                <w:sz w:val="26"/>
                <w:szCs w:val="26"/>
              </w:rPr>
            </w:pPr>
          </w:p>
        </w:tc>
        <w:tc>
          <w:tcPr>
            <w:tcW w:w="7426" w:type="dxa"/>
          </w:tcPr>
          <w:p w:rsidR="00357DFB" w:rsidRDefault="00357DFB">
            <w:pPr>
              <w:tabs>
                <w:tab w:val="left" w:pos="3103"/>
              </w:tabs>
              <w:ind w:left="2961" w:hanging="2961"/>
              <w:jc w:val="both"/>
              <w:rPr>
                <w:rFonts w:ascii="Arial" w:hAnsi="Arial" w:cs="Arial"/>
                <w:b/>
                <w:i/>
                <w:iCs/>
                <w:caps/>
                <w:sz w:val="26"/>
                <w:szCs w:val="26"/>
              </w:rPr>
            </w:pPr>
          </w:p>
        </w:tc>
      </w:tr>
    </w:tbl>
    <w:p w:rsidR="00357DFB" w:rsidRPr="00D55993" w:rsidRDefault="00D55993" w:rsidP="00357DFB">
      <w:pPr>
        <w:spacing w:line="360" w:lineRule="auto"/>
        <w:jc w:val="both"/>
        <w:rPr>
          <w:rFonts w:ascii="Arial" w:hAnsi="Arial" w:cs="Arial"/>
          <w:b/>
          <w:sz w:val="26"/>
          <w:szCs w:val="26"/>
        </w:rPr>
      </w:pPr>
      <w:r>
        <w:rPr>
          <w:rFonts w:ascii="Arial" w:hAnsi="Arial" w:cs="Arial"/>
          <w:b/>
          <w:sz w:val="26"/>
          <w:szCs w:val="26"/>
        </w:rPr>
        <w:t xml:space="preserve">OAXACA DE JUÁREZ, OAXACA, VEINTIDÓS </w:t>
      </w:r>
      <w:r w:rsidR="00357DFB">
        <w:rPr>
          <w:rFonts w:ascii="Arial" w:hAnsi="Arial" w:cs="Arial"/>
          <w:b/>
          <w:sz w:val="26"/>
          <w:szCs w:val="26"/>
        </w:rPr>
        <w:t xml:space="preserve">DE </w:t>
      </w:r>
      <w:r w:rsidR="000447E8">
        <w:rPr>
          <w:rFonts w:ascii="Arial" w:hAnsi="Arial" w:cs="Arial"/>
          <w:b/>
          <w:sz w:val="26"/>
          <w:szCs w:val="26"/>
        </w:rPr>
        <w:t>NOVIEMBRE</w:t>
      </w:r>
      <w:r w:rsidR="00357DFB">
        <w:rPr>
          <w:rFonts w:ascii="Arial" w:hAnsi="Arial" w:cs="Arial"/>
          <w:b/>
          <w:sz w:val="26"/>
          <w:szCs w:val="26"/>
        </w:rPr>
        <w:t xml:space="preserve"> DE  DOS MIL DIECI</w:t>
      </w:r>
      <w:r w:rsidR="000447E8">
        <w:rPr>
          <w:rFonts w:ascii="Arial" w:hAnsi="Arial" w:cs="Arial"/>
          <w:b/>
          <w:sz w:val="26"/>
          <w:szCs w:val="26"/>
        </w:rPr>
        <w:t>OCHO</w:t>
      </w:r>
      <w:r>
        <w:rPr>
          <w:rFonts w:ascii="Arial" w:hAnsi="Arial" w:cs="Arial"/>
          <w:b/>
          <w:sz w:val="26"/>
          <w:szCs w:val="26"/>
        </w:rPr>
        <w:t>.</w:t>
      </w:r>
    </w:p>
    <w:p w:rsidR="00357DFB" w:rsidRDefault="00357DFB" w:rsidP="00D55993">
      <w:pPr>
        <w:spacing w:line="360" w:lineRule="auto"/>
        <w:ind w:firstLine="708"/>
        <w:jc w:val="both"/>
        <w:rPr>
          <w:rFonts w:ascii="Arial" w:hAnsi="Arial" w:cs="Arial"/>
          <w:b/>
          <w:sz w:val="26"/>
          <w:szCs w:val="26"/>
        </w:rPr>
      </w:pPr>
      <w:r>
        <w:rPr>
          <w:rFonts w:ascii="Arial" w:hAnsi="Arial" w:cs="Arial"/>
          <w:sz w:val="26"/>
          <w:szCs w:val="26"/>
        </w:rPr>
        <w:t xml:space="preserve">Por recibido el Recurso de Revisión </w:t>
      </w:r>
      <w:r w:rsidR="000447E8" w:rsidRPr="000447E8">
        <w:rPr>
          <w:rFonts w:ascii="Arial" w:hAnsi="Arial" w:cs="Arial"/>
          <w:b/>
          <w:sz w:val="26"/>
          <w:szCs w:val="26"/>
        </w:rPr>
        <w:t>0</w:t>
      </w:r>
      <w:r w:rsidR="000447E8">
        <w:rPr>
          <w:rFonts w:ascii="Arial" w:hAnsi="Arial" w:cs="Arial"/>
          <w:b/>
          <w:sz w:val="26"/>
          <w:szCs w:val="26"/>
        </w:rPr>
        <w:t>746</w:t>
      </w:r>
      <w:r>
        <w:rPr>
          <w:rFonts w:ascii="Arial" w:hAnsi="Arial" w:cs="Arial"/>
          <w:b/>
          <w:sz w:val="26"/>
          <w:szCs w:val="26"/>
        </w:rPr>
        <w:t xml:space="preserve">/2017 </w:t>
      </w:r>
      <w:r>
        <w:rPr>
          <w:rFonts w:ascii="Arial" w:hAnsi="Arial" w:cs="Arial"/>
          <w:sz w:val="26"/>
          <w:szCs w:val="26"/>
        </w:rPr>
        <w:t xml:space="preserve">que remite la Secretaría General de Acuerdos, con motivo del recurso de revisión interpuesto por </w:t>
      </w:r>
      <w:r w:rsidR="009D438E">
        <w:rPr>
          <w:rFonts w:ascii="Arial" w:hAnsi="Arial" w:cs="Arial"/>
          <w:b/>
          <w:sz w:val="26"/>
          <w:szCs w:val="26"/>
        </w:rPr>
        <w:t>**********</w:t>
      </w:r>
      <w:r w:rsidR="000447E8">
        <w:rPr>
          <w:rFonts w:ascii="Arial" w:hAnsi="Arial" w:cs="Arial"/>
          <w:b/>
          <w:sz w:val="26"/>
          <w:szCs w:val="26"/>
        </w:rPr>
        <w:t>,</w:t>
      </w:r>
      <w:r>
        <w:rPr>
          <w:rFonts w:ascii="Arial" w:hAnsi="Arial" w:cs="Arial"/>
          <w:sz w:val="26"/>
          <w:szCs w:val="26"/>
        </w:rPr>
        <w:t xml:space="preserve"> en contra </w:t>
      </w:r>
      <w:r w:rsidR="0068420B">
        <w:rPr>
          <w:rFonts w:ascii="Arial" w:hAnsi="Arial" w:cs="Arial"/>
          <w:sz w:val="26"/>
          <w:szCs w:val="26"/>
        </w:rPr>
        <w:t>del acuerdo</w:t>
      </w:r>
      <w:r>
        <w:rPr>
          <w:rFonts w:ascii="Arial" w:hAnsi="Arial" w:cs="Arial"/>
          <w:sz w:val="26"/>
          <w:szCs w:val="26"/>
        </w:rPr>
        <w:t xml:space="preserve"> de </w:t>
      </w:r>
      <w:r w:rsidR="000447E8">
        <w:rPr>
          <w:rFonts w:ascii="Arial" w:hAnsi="Arial" w:cs="Arial"/>
          <w:sz w:val="26"/>
          <w:szCs w:val="26"/>
        </w:rPr>
        <w:t xml:space="preserve">18 dieciocho de agosto de </w:t>
      </w:r>
      <w:r>
        <w:rPr>
          <w:rFonts w:ascii="Arial" w:hAnsi="Arial" w:cs="Arial"/>
          <w:sz w:val="26"/>
          <w:szCs w:val="26"/>
        </w:rPr>
        <w:t>2017 dos mil diecisiete, dictad</w:t>
      </w:r>
      <w:r w:rsidR="00C66996">
        <w:rPr>
          <w:rFonts w:ascii="Arial" w:hAnsi="Arial" w:cs="Arial"/>
          <w:sz w:val="26"/>
          <w:szCs w:val="26"/>
        </w:rPr>
        <w:t>o</w:t>
      </w:r>
      <w:r>
        <w:rPr>
          <w:rFonts w:ascii="Arial" w:hAnsi="Arial" w:cs="Arial"/>
          <w:sz w:val="26"/>
          <w:szCs w:val="26"/>
        </w:rPr>
        <w:t xml:space="preserve"> en el expediente </w:t>
      </w:r>
      <w:r>
        <w:rPr>
          <w:rFonts w:ascii="Arial" w:hAnsi="Arial" w:cs="Arial"/>
          <w:b/>
          <w:sz w:val="26"/>
          <w:szCs w:val="26"/>
        </w:rPr>
        <w:t>0</w:t>
      </w:r>
      <w:r w:rsidR="000447E8">
        <w:rPr>
          <w:rFonts w:ascii="Arial" w:hAnsi="Arial" w:cs="Arial"/>
          <w:b/>
          <w:sz w:val="26"/>
          <w:szCs w:val="26"/>
        </w:rPr>
        <w:t>264</w:t>
      </w:r>
      <w:r>
        <w:rPr>
          <w:rFonts w:ascii="Arial" w:hAnsi="Arial" w:cs="Arial"/>
          <w:b/>
          <w:sz w:val="26"/>
          <w:szCs w:val="26"/>
        </w:rPr>
        <w:t xml:space="preserve">/2016 </w:t>
      </w:r>
      <w:r>
        <w:rPr>
          <w:rFonts w:ascii="Arial" w:hAnsi="Arial" w:cs="Arial"/>
          <w:sz w:val="26"/>
          <w:szCs w:val="26"/>
        </w:rPr>
        <w:t xml:space="preserve">del índice de la </w:t>
      </w:r>
      <w:r w:rsidR="00CC4976">
        <w:rPr>
          <w:rFonts w:ascii="Arial" w:hAnsi="Arial" w:cs="Arial"/>
          <w:sz w:val="26"/>
          <w:szCs w:val="26"/>
        </w:rPr>
        <w:t xml:space="preserve">Cuarta </w:t>
      </w:r>
      <w:r>
        <w:rPr>
          <w:rFonts w:ascii="Arial" w:hAnsi="Arial" w:cs="Arial"/>
          <w:sz w:val="26"/>
          <w:szCs w:val="26"/>
        </w:rPr>
        <w:t xml:space="preserve">Sala Unitaria de Primera Instancia, relativo al juicio de nulidad promovido por </w:t>
      </w:r>
      <w:r w:rsidR="000447E8" w:rsidRPr="000447E8">
        <w:rPr>
          <w:rFonts w:ascii="Arial" w:hAnsi="Arial" w:cs="Arial"/>
          <w:b/>
          <w:sz w:val="26"/>
          <w:szCs w:val="26"/>
        </w:rPr>
        <w:t>el</w:t>
      </w:r>
      <w:r>
        <w:rPr>
          <w:rFonts w:ascii="Arial" w:hAnsi="Arial" w:cs="Arial"/>
          <w:b/>
          <w:sz w:val="26"/>
          <w:szCs w:val="26"/>
        </w:rPr>
        <w:t xml:space="preserve"> recurrente, </w:t>
      </w:r>
      <w:r>
        <w:rPr>
          <w:rFonts w:ascii="Arial" w:hAnsi="Arial" w:cs="Arial"/>
          <w:sz w:val="26"/>
          <w:szCs w:val="26"/>
        </w:rPr>
        <w:t xml:space="preserve">en contra del </w:t>
      </w:r>
      <w:r w:rsidR="000447E8">
        <w:rPr>
          <w:rFonts w:ascii="Arial" w:hAnsi="Arial" w:cs="Arial"/>
          <w:b/>
          <w:sz w:val="26"/>
          <w:szCs w:val="26"/>
        </w:rPr>
        <w:t>COORDINADOR GENERAL DE TRANSPORTE DEL ESTADO, SECRETARIO DE SEGURIDAD PÚBLICA DEL ESTADO, DIRECTOR DE TRÁNSITO Y VIALIDAD DEL ESTADO Y COMISIONADO DE LA POLICIA ESTATAL DEL ESTADO</w:t>
      </w:r>
      <w:r>
        <w:rPr>
          <w:rFonts w:ascii="Arial" w:hAnsi="Arial" w:cs="Arial"/>
          <w:sz w:val="26"/>
          <w:szCs w:val="26"/>
        </w:rPr>
        <w:t>;</w:t>
      </w:r>
      <w:r>
        <w:rPr>
          <w:rFonts w:ascii="Arial" w:hAnsi="Arial" w:cs="Arial"/>
          <w:b/>
          <w:sz w:val="26"/>
          <w:szCs w:val="26"/>
        </w:rPr>
        <w:t xml:space="preserve"> </w:t>
      </w:r>
      <w:r>
        <w:rPr>
          <w:rFonts w:ascii="Arial" w:hAnsi="Arial" w:cs="Arial"/>
          <w:sz w:val="26"/>
          <w:szCs w:val="26"/>
        </w:rPr>
        <w:t>por lo que con fundamento en los artículos 207 y 208 de la Ley de Justicia Administrativa para el Estado de Oaxaca, se admite. En consecuencia, se procede a dictar resoluci</w:t>
      </w:r>
      <w:r w:rsidR="00D55993">
        <w:rPr>
          <w:rFonts w:ascii="Arial" w:hAnsi="Arial" w:cs="Arial"/>
          <w:sz w:val="26"/>
          <w:szCs w:val="26"/>
        </w:rPr>
        <w:t>ón en los siguientes términos:</w:t>
      </w:r>
    </w:p>
    <w:p w:rsidR="00357DFB" w:rsidRDefault="00D55993" w:rsidP="00D55993">
      <w:pPr>
        <w:spacing w:line="360" w:lineRule="auto"/>
        <w:jc w:val="center"/>
        <w:rPr>
          <w:rFonts w:ascii="Arial" w:hAnsi="Arial" w:cs="Arial"/>
          <w:b/>
          <w:bCs/>
          <w:sz w:val="26"/>
          <w:szCs w:val="26"/>
        </w:rPr>
      </w:pPr>
      <w:r>
        <w:rPr>
          <w:rFonts w:ascii="Arial" w:hAnsi="Arial" w:cs="Arial"/>
          <w:b/>
          <w:bCs/>
          <w:sz w:val="26"/>
          <w:szCs w:val="26"/>
        </w:rPr>
        <w:t>R E S U L T A N D O</w:t>
      </w:r>
    </w:p>
    <w:p w:rsidR="00D55993" w:rsidRDefault="00D55993" w:rsidP="00D55993">
      <w:pPr>
        <w:spacing w:line="360" w:lineRule="auto"/>
        <w:jc w:val="center"/>
        <w:rPr>
          <w:rFonts w:ascii="Arial" w:hAnsi="Arial" w:cs="Arial"/>
          <w:b/>
          <w:bCs/>
          <w:sz w:val="26"/>
          <w:szCs w:val="26"/>
        </w:rPr>
      </w:pPr>
    </w:p>
    <w:p w:rsidR="00D55993" w:rsidRDefault="00357DFB" w:rsidP="00D55993">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w:t>
      </w:r>
      <w:r w:rsidR="0068420B">
        <w:rPr>
          <w:rFonts w:ascii="Arial" w:hAnsi="Arial" w:cs="Arial"/>
          <w:sz w:val="26"/>
          <w:szCs w:val="26"/>
        </w:rPr>
        <w:t>el acuerdo</w:t>
      </w:r>
      <w:r>
        <w:rPr>
          <w:rFonts w:ascii="Arial" w:hAnsi="Arial" w:cs="Arial"/>
          <w:sz w:val="26"/>
          <w:szCs w:val="26"/>
        </w:rPr>
        <w:t xml:space="preserve"> de </w:t>
      </w:r>
      <w:r w:rsidR="000B2991">
        <w:rPr>
          <w:rFonts w:ascii="Arial" w:hAnsi="Arial" w:cs="Arial"/>
          <w:sz w:val="26"/>
          <w:szCs w:val="26"/>
        </w:rPr>
        <w:t xml:space="preserve">18 dieciocho de agosto de 2017 dos mil diecisiete, </w:t>
      </w:r>
      <w:r w:rsidR="00C66996">
        <w:rPr>
          <w:rFonts w:ascii="Arial" w:hAnsi="Arial" w:cs="Arial"/>
          <w:sz w:val="26"/>
          <w:szCs w:val="26"/>
        </w:rPr>
        <w:t xml:space="preserve"> dictado</w:t>
      </w:r>
      <w:r>
        <w:rPr>
          <w:rFonts w:ascii="Arial" w:hAnsi="Arial" w:cs="Arial"/>
          <w:sz w:val="26"/>
          <w:szCs w:val="26"/>
        </w:rPr>
        <w:t xml:space="preserve"> por </w:t>
      </w:r>
      <w:r w:rsidR="00C66996">
        <w:rPr>
          <w:rFonts w:ascii="Arial" w:hAnsi="Arial" w:cs="Arial"/>
          <w:sz w:val="26"/>
          <w:szCs w:val="26"/>
        </w:rPr>
        <w:t xml:space="preserve">el Magistrado </w:t>
      </w:r>
      <w:r>
        <w:rPr>
          <w:rFonts w:ascii="Arial" w:hAnsi="Arial" w:cs="Arial"/>
          <w:sz w:val="26"/>
          <w:szCs w:val="26"/>
        </w:rPr>
        <w:t xml:space="preserve">de la </w:t>
      </w:r>
      <w:r w:rsidR="00C66996">
        <w:rPr>
          <w:rFonts w:ascii="Arial" w:hAnsi="Arial" w:cs="Arial"/>
          <w:sz w:val="26"/>
          <w:szCs w:val="26"/>
        </w:rPr>
        <w:t>Cuarta</w:t>
      </w:r>
      <w:r>
        <w:rPr>
          <w:rFonts w:ascii="Arial" w:hAnsi="Arial" w:cs="Arial"/>
          <w:sz w:val="26"/>
          <w:szCs w:val="26"/>
        </w:rPr>
        <w:t xml:space="preserve"> Sala Unitaria de Primera Instancia, </w:t>
      </w:r>
      <w:r w:rsidR="009D438E">
        <w:rPr>
          <w:rFonts w:ascii="Arial" w:hAnsi="Arial" w:cs="Arial"/>
          <w:b/>
          <w:sz w:val="26"/>
          <w:szCs w:val="26"/>
        </w:rPr>
        <w:t>**********</w:t>
      </w:r>
      <w:r>
        <w:rPr>
          <w:rFonts w:ascii="Arial" w:hAnsi="Arial" w:cs="Arial"/>
          <w:b/>
          <w:sz w:val="26"/>
          <w:szCs w:val="26"/>
        </w:rPr>
        <w:t xml:space="preserve">, </w:t>
      </w:r>
      <w:r>
        <w:rPr>
          <w:rFonts w:ascii="Arial" w:hAnsi="Arial" w:cs="Arial"/>
          <w:sz w:val="26"/>
          <w:szCs w:val="26"/>
        </w:rPr>
        <w:t>interpuso en su c</w:t>
      </w:r>
      <w:r w:rsidR="00D55993">
        <w:rPr>
          <w:rFonts w:ascii="Arial" w:hAnsi="Arial" w:cs="Arial"/>
          <w:sz w:val="26"/>
          <w:szCs w:val="26"/>
        </w:rPr>
        <w:t>ontra recurso de revisión.</w:t>
      </w:r>
    </w:p>
    <w:p w:rsidR="00D55993" w:rsidRDefault="00D55993" w:rsidP="00D55993">
      <w:pPr>
        <w:spacing w:line="360" w:lineRule="auto"/>
        <w:ind w:firstLine="708"/>
        <w:jc w:val="both"/>
        <w:rPr>
          <w:rFonts w:ascii="Arial" w:hAnsi="Arial" w:cs="Arial"/>
          <w:sz w:val="26"/>
          <w:szCs w:val="26"/>
        </w:rPr>
      </w:pPr>
    </w:p>
    <w:p w:rsidR="00D55993" w:rsidRDefault="00357DFB" w:rsidP="00D55993">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Los puntos resolutivos de la sentencia recurrida, son del tenor literal siguiente:</w:t>
      </w:r>
    </w:p>
    <w:p w:rsidR="00D55993" w:rsidRDefault="00D55993" w:rsidP="0068420B">
      <w:pPr>
        <w:spacing w:line="360" w:lineRule="auto"/>
        <w:ind w:left="851" w:right="1041"/>
        <w:jc w:val="both"/>
        <w:rPr>
          <w:rFonts w:ascii="Arial" w:hAnsi="Arial" w:cs="Arial"/>
          <w:sz w:val="26"/>
          <w:szCs w:val="26"/>
        </w:rPr>
      </w:pPr>
    </w:p>
    <w:p w:rsidR="00D55993" w:rsidRDefault="00D55993" w:rsidP="0068420B">
      <w:pPr>
        <w:spacing w:line="360" w:lineRule="auto"/>
        <w:ind w:left="851" w:right="1041"/>
        <w:jc w:val="both"/>
        <w:rPr>
          <w:rFonts w:ascii="Arial" w:hAnsi="Arial" w:cs="Arial"/>
          <w:i/>
        </w:rPr>
      </w:pPr>
      <w:r>
        <w:rPr>
          <w:rFonts w:ascii="Arial" w:hAnsi="Arial" w:cs="Arial"/>
          <w:i/>
        </w:rPr>
        <w:t xml:space="preserve"> </w:t>
      </w:r>
      <w:r w:rsidR="0068420B">
        <w:rPr>
          <w:rFonts w:ascii="Arial" w:hAnsi="Arial" w:cs="Arial"/>
          <w:i/>
        </w:rPr>
        <w:t xml:space="preserve">“…del análisis realizado a las constancias de autos, </w:t>
      </w:r>
      <w:r w:rsidR="0068420B">
        <w:rPr>
          <w:rFonts w:ascii="Arial" w:hAnsi="Arial" w:cs="Arial"/>
          <w:b/>
          <w:i/>
        </w:rPr>
        <w:t xml:space="preserve">se advierte </w:t>
      </w:r>
      <w:r w:rsidR="0068420B">
        <w:rPr>
          <w:rFonts w:ascii="Arial" w:hAnsi="Arial" w:cs="Arial"/>
          <w:i/>
        </w:rPr>
        <w:t xml:space="preserve">que el </w:t>
      </w:r>
      <w:r w:rsidR="0068420B">
        <w:rPr>
          <w:rFonts w:ascii="Arial" w:hAnsi="Arial" w:cs="Arial"/>
          <w:b/>
          <w:i/>
        </w:rPr>
        <w:t xml:space="preserve">Secretario (sic)Vialidad y Transporte del Estado, </w:t>
      </w:r>
      <w:r w:rsidR="0068420B">
        <w:rPr>
          <w:rFonts w:ascii="Arial" w:hAnsi="Arial" w:cs="Arial"/>
          <w:i/>
        </w:rPr>
        <w:t xml:space="preserve">se </w:t>
      </w:r>
      <w:r w:rsidR="007C1294">
        <w:rPr>
          <w:rFonts w:ascii="Arial" w:hAnsi="Arial" w:cs="Arial"/>
          <w:i/>
        </w:rPr>
        <w:t>encuentra</w:t>
      </w:r>
      <w:r w:rsidR="0068420B">
        <w:rPr>
          <w:rFonts w:ascii="Arial" w:hAnsi="Arial" w:cs="Arial"/>
          <w:i/>
        </w:rPr>
        <w:t xml:space="preserve"> en </w:t>
      </w:r>
      <w:r w:rsidR="0068420B">
        <w:rPr>
          <w:rFonts w:ascii="Arial" w:hAnsi="Arial" w:cs="Arial"/>
          <w:b/>
          <w:i/>
        </w:rPr>
        <w:t xml:space="preserve">vías de cumplimiento </w:t>
      </w:r>
      <w:r w:rsidR="0068420B">
        <w:rPr>
          <w:rFonts w:ascii="Arial" w:hAnsi="Arial" w:cs="Arial"/>
          <w:i/>
        </w:rPr>
        <w:t xml:space="preserve">a la resolución dictada en el (sic) revisión </w:t>
      </w:r>
      <w:r w:rsidR="0068420B">
        <w:rPr>
          <w:rFonts w:ascii="Arial" w:hAnsi="Arial" w:cs="Arial"/>
          <w:b/>
          <w:i/>
        </w:rPr>
        <w:t xml:space="preserve">759/2014, </w:t>
      </w:r>
      <w:r w:rsidR="0068420B">
        <w:rPr>
          <w:rFonts w:ascii="Arial" w:hAnsi="Arial" w:cs="Arial"/>
          <w:i/>
        </w:rPr>
        <w:t xml:space="preserve">el </w:t>
      </w:r>
      <w:r w:rsidR="007C1294">
        <w:rPr>
          <w:rFonts w:ascii="Arial" w:hAnsi="Arial" w:cs="Arial"/>
          <w:i/>
        </w:rPr>
        <w:t xml:space="preserve">15 quince de octubre de 2014 dos mil </w:t>
      </w:r>
      <w:r w:rsidR="007C1294">
        <w:rPr>
          <w:rFonts w:ascii="Arial" w:hAnsi="Arial" w:cs="Arial"/>
          <w:i/>
        </w:rPr>
        <w:lastRenderedPageBreak/>
        <w:t xml:space="preserve">catorce, </w:t>
      </w:r>
      <w:r w:rsidR="007C1294">
        <w:rPr>
          <w:rFonts w:ascii="Arial" w:hAnsi="Arial" w:cs="Arial"/>
          <w:b/>
          <w:i/>
        </w:rPr>
        <w:t xml:space="preserve">en razón </w:t>
      </w:r>
      <w:r w:rsidR="007C1294">
        <w:rPr>
          <w:rFonts w:ascii="Arial" w:hAnsi="Arial" w:cs="Arial"/>
          <w:i/>
        </w:rPr>
        <w:t xml:space="preserve">que mediante el oficio </w:t>
      </w:r>
      <w:r w:rsidR="007C1294">
        <w:rPr>
          <w:rFonts w:ascii="Arial" w:hAnsi="Arial" w:cs="Arial"/>
          <w:b/>
          <w:i/>
        </w:rPr>
        <w:t xml:space="preserve">SEVITRA/DJ/DCAA/2989/2016, </w:t>
      </w:r>
      <w:r w:rsidR="007C1294">
        <w:rPr>
          <w:rFonts w:ascii="Arial" w:hAnsi="Arial" w:cs="Arial"/>
          <w:i/>
        </w:rPr>
        <w:t xml:space="preserve">de 07 siete de octubre de 2016 dos mi dieciséis, </w:t>
      </w:r>
      <w:r w:rsidR="007C1294">
        <w:rPr>
          <w:rFonts w:ascii="Arial" w:hAnsi="Arial" w:cs="Arial"/>
          <w:b/>
          <w:i/>
        </w:rPr>
        <w:t xml:space="preserve">se hizo el conocimiento a la </w:t>
      </w:r>
      <w:r w:rsidR="007C1294">
        <w:rPr>
          <w:rFonts w:ascii="Arial" w:hAnsi="Arial" w:cs="Arial"/>
          <w:i/>
        </w:rPr>
        <w:t xml:space="preserve">parte actora que </w:t>
      </w:r>
      <w:r w:rsidR="007C1294">
        <w:rPr>
          <w:rFonts w:ascii="Arial" w:hAnsi="Arial" w:cs="Arial"/>
          <w:b/>
          <w:i/>
        </w:rPr>
        <w:t xml:space="preserve">debía presentar el Título original de la concesión </w:t>
      </w:r>
      <w:r w:rsidR="009D438E">
        <w:rPr>
          <w:rFonts w:ascii="Arial" w:hAnsi="Arial" w:cs="Arial"/>
          <w:b/>
          <w:i/>
        </w:rPr>
        <w:t>**********</w:t>
      </w:r>
      <w:r w:rsidR="007C1294">
        <w:rPr>
          <w:rFonts w:ascii="Arial" w:hAnsi="Arial" w:cs="Arial"/>
          <w:b/>
          <w:i/>
        </w:rPr>
        <w:t xml:space="preserve"> de fecha (sic) y su expediente administrativo </w:t>
      </w:r>
      <w:r w:rsidR="007C1294">
        <w:rPr>
          <w:rFonts w:ascii="Arial" w:hAnsi="Arial" w:cs="Arial"/>
          <w:i/>
        </w:rPr>
        <w:t xml:space="preserve">ante la mencionada autoridad, </w:t>
      </w:r>
      <w:r w:rsidR="007C1294">
        <w:rPr>
          <w:rFonts w:ascii="Arial" w:hAnsi="Arial" w:cs="Arial"/>
          <w:b/>
          <w:i/>
        </w:rPr>
        <w:t xml:space="preserve">para el efecto </w:t>
      </w:r>
      <w:r w:rsidR="007C1294">
        <w:rPr>
          <w:rFonts w:ascii="Arial" w:hAnsi="Arial" w:cs="Arial"/>
          <w:i/>
        </w:rPr>
        <w:t xml:space="preserve">de que se le otorgue los documentos solicitados por el actor en su escrito de petición de 05 cinco de junio de 2009 dos mil nueve, y todo(sic) vez que en el </w:t>
      </w:r>
      <w:r w:rsidR="007C1294">
        <w:rPr>
          <w:rFonts w:ascii="Arial" w:hAnsi="Arial" w:cs="Arial"/>
          <w:b/>
          <w:i/>
        </w:rPr>
        <w:t xml:space="preserve">acuerdo de 18 publicado el 11 once de mayo de 2011 dos mil once, </w:t>
      </w:r>
      <w:r w:rsidR="007C1294">
        <w:rPr>
          <w:rFonts w:ascii="Arial" w:hAnsi="Arial" w:cs="Arial"/>
          <w:i/>
        </w:rPr>
        <w:t xml:space="preserve">ordenaba como requisito indispensable la revisión de los expedientes administrativos de las concesiones y permisos otorgados y entregadas hasta el 30 treinta de noviembre de 2004 dos mil cuatro, quedando sujetas a revisión y regularización en su caso; por lo que </w:t>
      </w:r>
      <w:r w:rsidR="007C1294">
        <w:rPr>
          <w:rFonts w:ascii="Arial" w:hAnsi="Arial" w:cs="Arial"/>
          <w:b/>
          <w:i/>
        </w:rPr>
        <w:t xml:space="preserve">no ha lugar a lo que solicita la parte actora, </w:t>
      </w:r>
      <w:r w:rsidR="007C1294">
        <w:rPr>
          <w:rFonts w:ascii="Arial" w:hAnsi="Arial" w:cs="Arial"/>
          <w:i/>
        </w:rPr>
        <w:t xml:space="preserve">y en consecuencia </w:t>
      </w:r>
      <w:r w:rsidR="007C1294">
        <w:rPr>
          <w:rFonts w:ascii="Arial" w:hAnsi="Arial" w:cs="Arial"/>
          <w:b/>
          <w:i/>
        </w:rPr>
        <w:t xml:space="preserve">se le requiere </w:t>
      </w:r>
      <w:r w:rsidR="007C1294">
        <w:rPr>
          <w:rFonts w:ascii="Arial" w:hAnsi="Arial" w:cs="Arial"/>
          <w:i/>
        </w:rPr>
        <w:t xml:space="preserve">para que dentro del plazo de </w:t>
      </w:r>
      <w:r w:rsidR="007C1294">
        <w:rPr>
          <w:rFonts w:ascii="Arial" w:hAnsi="Arial" w:cs="Arial"/>
          <w:b/>
          <w:i/>
        </w:rPr>
        <w:t xml:space="preserve">cinco días </w:t>
      </w:r>
      <w:r w:rsidR="007C1294">
        <w:rPr>
          <w:rFonts w:ascii="Arial" w:hAnsi="Arial" w:cs="Arial"/>
          <w:i/>
        </w:rPr>
        <w:t xml:space="preserve">hábiles contados a partir del día hábil siguiente (sic)aquel en que surta efectos su notificación, </w:t>
      </w:r>
      <w:r w:rsidR="001F6CA3">
        <w:rPr>
          <w:rFonts w:ascii="Arial" w:hAnsi="Arial" w:cs="Arial"/>
          <w:i/>
        </w:rPr>
        <w:t xml:space="preserve">comparezca ante la Secretaría de Vialidad y Transporte con los documentos solicitados para el efecto de que la autoridad demandada se encuentre en condiciones de dar cumplimiento al fallo emitido; </w:t>
      </w:r>
      <w:r w:rsidR="001F6CA3">
        <w:rPr>
          <w:rFonts w:ascii="Arial" w:hAnsi="Arial" w:cs="Arial"/>
          <w:b/>
          <w:i/>
        </w:rPr>
        <w:t xml:space="preserve">apercibido </w:t>
      </w:r>
      <w:r w:rsidR="001F6CA3">
        <w:rPr>
          <w:rFonts w:ascii="Arial" w:hAnsi="Arial" w:cs="Arial"/>
          <w:i/>
        </w:rPr>
        <w:t xml:space="preserve">que </w:t>
      </w:r>
      <w:r w:rsidR="001F6CA3" w:rsidRPr="001F6CA3">
        <w:rPr>
          <w:rFonts w:ascii="Arial" w:hAnsi="Arial" w:cs="Arial"/>
          <w:i/>
        </w:rPr>
        <w:t>en caso de no hacerlo, esta Sala tendrá</w:t>
      </w:r>
      <w:r w:rsidR="001F6CA3">
        <w:rPr>
          <w:rFonts w:ascii="Arial" w:hAnsi="Arial" w:cs="Arial"/>
          <w:b/>
          <w:i/>
        </w:rPr>
        <w:t xml:space="preserve"> </w:t>
      </w:r>
      <w:r w:rsidR="001F6CA3" w:rsidRPr="001F6CA3">
        <w:rPr>
          <w:rFonts w:ascii="Arial" w:hAnsi="Arial" w:cs="Arial"/>
          <w:b/>
          <w:i/>
        </w:rPr>
        <w:t xml:space="preserve">por cumplida la sentencia y como total </w:t>
      </w:r>
      <w:r w:rsidR="001F6CA3">
        <w:rPr>
          <w:rFonts w:ascii="Arial" w:hAnsi="Arial" w:cs="Arial"/>
          <w:b/>
          <w:i/>
        </w:rPr>
        <w:t xml:space="preserve">y definitivamente concluido el presente asunto, </w:t>
      </w:r>
      <w:r w:rsidR="001F6CA3">
        <w:rPr>
          <w:rFonts w:ascii="Arial" w:hAnsi="Arial" w:cs="Arial"/>
          <w:i/>
        </w:rPr>
        <w:t xml:space="preserve">y se ordenará </w:t>
      </w:r>
      <w:r w:rsidR="001F6CA3">
        <w:rPr>
          <w:rFonts w:ascii="Arial" w:hAnsi="Arial" w:cs="Arial"/>
          <w:b/>
          <w:i/>
        </w:rPr>
        <w:t xml:space="preserve">dar de baja el mismo del libro de control de expediente de esta Sala Unitaria </w:t>
      </w:r>
      <w:r w:rsidR="001F6CA3">
        <w:rPr>
          <w:rFonts w:ascii="Arial" w:hAnsi="Arial" w:cs="Arial"/>
          <w:i/>
        </w:rPr>
        <w:t xml:space="preserve">y en consecuencia </w:t>
      </w:r>
      <w:r w:rsidR="001F6CA3">
        <w:rPr>
          <w:rFonts w:ascii="Arial" w:hAnsi="Arial" w:cs="Arial"/>
          <w:b/>
          <w:i/>
        </w:rPr>
        <w:t xml:space="preserve">su archivo, </w:t>
      </w:r>
      <w:r w:rsidR="001F6CA3">
        <w:rPr>
          <w:rFonts w:ascii="Arial" w:hAnsi="Arial" w:cs="Arial"/>
          <w:i/>
        </w:rPr>
        <w:t>lo anterior, de conformidad con lo dispuesto por el artículo 127, del Código de Procedimientos Civiles del Estado, aplicado supletori</w:t>
      </w:r>
      <w:r>
        <w:rPr>
          <w:rFonts w:ascii="Arial" w:hAnsi="Arial" w:cs="Arial"/>
          <w:i/>
        </w:rPr>
        <w:t>amente a la Ley de la Materia.”</w:t>
      </w:r>
    </w:p>
    <w:p w:rsidR="00D55993" w:rsidRDefault="00D55993" w:rsidP="0068420B">
      <w:pPr>
        <w:spacing w:line="360" w:lineRule="auto"/>
        <w:ind w:left="851" w:right="1041"/>
        <w:jc w:val="both"/>
        <w:rPr>
          <w:rFonts w:ascii="Arial" w:hAnsi="Arial" w:cs="Arial"/>
          <w:i/>
        </w:rPr>
      </w:pPr>
    </w:p>
    <w:p w:rsidR="00D55993" w:rsidRDefault="006F2A31" w:rsidP="0068420B">
      <w:pPr>
        <w:spacing w:line="360" w:lineRule="auto"/>
        <w:ind w:left="851" w:right="1041"/>
        <w:jc w:val="both"/>
        <w:rPr>
          <w:rFonts w:ascii="Arial" w:hAnsi="Arial" w:cs="Arial"/>
          <w:i/>
        </w:rPr>
      </w:pPr>
      <w:r>
        <w:rPr>
          <w:rFonts w:ascii="Arial" w:hAnsi="Arial" w:cs="Arial"/>
          <w:i/>
        </w:rPr>
        <w:t xml:space="preserve">     </w:t>
      </w:r>
      <w:r w:rsidR="006F2460">
        <w:rPr>
          <w:rFonts w:ascii="Arial" w:hAnsi="Arial" w:cs="Arial"/>
          <w:i/>
        </w:rPr>
        <w:t xml:space="preserve">    </w:t>
      </w:r>
      <w:r>
        <w:rPr>
          <w:rFonts w:ascii="Arial" w:hAnsi="Arial" w:cs="Arial"/>
          <w:i/>
        </w:rPr>
        <w:t xml:space="preserve">Por otra parte y siendo un hecho notorio </w:t>
      </w:r>
      <w:r w:rsidR="00CC2FF8">
        <w:rPr>
          <w:rFonts w:ascii="Arial" w:hAnsi="Arial" w:cs="Arial"/>
          <w:i/>
        </w:rPr>
        <w:t xml:space="preserve">que la </w:t>
      </w:r>
      <w:r w:rsidR="00CC2FF8">
        <w:rPr>
          <w:rFonts w:ascii="Arial" w:hAnsi="Arial" w:cs="Arial"/>
          <w:b/>
          <w:i/>
        </w:rPr>
        <w:t xml:space="preserve">resolución </w:t>
      </w:r>
      <w:r w:rsidR="00CC2FF8">
        <w:rPr>
          <w:rFonts w:ascii="Arial" w:hAnsi="Arial" w:cs="Arial"/>
          <w:i/>
        </w:rPr>
        <w:t xml:space="preserve">dictada en el recurso de revisión </w:t>
      </w:r>
      <w:r w:rsidR="00CC2FF8">
        <w:rPr>
          <w:rFonts w:ascii="Arial" w:hAnsi="Arial" w:cs="Arial"/>
          <w:b/>
          <w:i/>
        </w:rPr>
        <w:t xml:space="preserve">443/2012, </w:t>
      </w:r>
      <w:r w:rsidR="00CC2FF8">
        <w:rPr>
          <w:rFonts w:ascii="Arial" w:hAnsi="Arial" w:cs="Arial"/>
          <w:i/>
        </w:rPr>
        <w:t>el 17 diecisiete de enero de 2012 dos mil doce; determino lo siguiente “…</w:t>
      </w:r>
      <w:r w:rsidR="00CC2FF8">
        <w:rPr>
          <w:rFonts w:ascii="Arial" w:hAnsi="Arial" w:cs="Arial"/>
          <w:b/>
          <w:i/>
        </w:rPr>
        <w:t xml:space="preserve">PARA EL EFECTO </w:t>
      </w:r>
      <w:r w:rsidR="00CC2FF8">
        <w:rPr>
          <w:rFonts w:ascii="Arial" w:hAnsi="Arial" w:cs="Arial"/>
          <w:i/>
        </w:rPr>
        <w:t xml:space="preserve">de que la </w:t>
      </w:r>
      <w:r w:rsidR="00CC2FF8">
        <w:rPr>
          <w:rFonts w:ascii="Arial" w:hAnsi="Arial" w:cs="Arial"/>
          <w:b/>
          <w:i/>
        </w:rPr>
        <w:t xml:space="preserve">Coordinación General del Transporte </w:t>
      </w:r>
      <w:r w:rsidR="00CC2FF8">
        <w:rPr>
          <w:rFonts w:ascii="Arial" w:hAnsi="Arial" w:cs="Arial"/>
          <w:i/>
        </w:rPr>
        <w:t xml:space="preserve">le dé tramite a la petición, </w:t>
      </w:r>
      <w:r w:rsidR="00CC2FF8">
        <w:rPr>
          <w:rFonts w:ascii="Arial" w:hAnsi="Arial" w:cs="Arial"/>
          <w:b/>
          <w:i/>
        </w:rPr>
        <w:t xml:space="preserve">turnándola </w:t>
      </w:r>
      <w:r w:rsidR="00CC2FF8">
        <w:rPr>
          <w:rFonts w:ascii="Arial" w:hAnsi="Arial" w:cs="Arial"/>
          <w:i/>
        </w:rPr>
        <w:t xml:space="preserve">en este caso, al </w:t>
      </w:r>
      <w:r w:rsidR="00CC2FF8">
        <w:rPr>
          <w:rFonts w:ascii="Arial" w:hAnsi="Arial" w:cs="Arial"/>
          <w:b/>
          <w:i/>
        </w:rPr>
        <w:t xml:space="preserve">Titular del Ejecutivo del Estado, </w:t>
      </w:r>
      <w:r w:rsidR="00CC2FF8">
        <w:rPr>
          <w:rFonts w:ascii="Arial" w:hAnsi="Arial" w:cs="Arial"/>
          <w:i/>
        </w:rPr>
        <w:t xml:space="preserve">para que este en ejercicio de la facultad discrecional que le otorga el numeral 18 de la Ley de Tránsito, proceda a determinar lo que en derecho corresponda y </w:t>
      </w:r>
      <w:r w:rsidR="00CC2FF8">
        <w:rPr>
          <w:rFonts w:ascii="Arial" w:hAnsi="Arial" w:cs="Arial"/>
          <w:b/>
          <w:i/>
        </w:rPr>
        <w:t xml:space="preserve">resuelva si ha lugar o no a otorgar </w:t>
      </w:r>
      <w:r w:rsidR="00CC2FF8">
        <w:rPr>
          <w:rFonts w:ascii="Arial" w:hAnsi="Arial" w:cs="Arial"/>
          <w:i/>
        </w:rPr>
        <w:t xml:space="preserve">la renovación de la concesión contenida en el acuerdo </w:t>
      </w:r>
      <w:r w:rsidR="009D438E">
        <w:rPr>
          <w:rFonts w:ascii="Arial" w:hAnsi="Arial" w:cs="Arial"/>
          <w:b/>
          <w:i/>
        </w:rPr>
        <w:t>**********</w:t>
      </w:r>
      <w:r w:rsidR="00CC2FF8">
        <w:rPr>
          <w:rFonts w:ascii="Arial" w:hAnsi="Arial" w:cs="Arial"/>
          <w:b/>
          <w:i/>
        </w:rPr>
        <w:t xml:space="preserve">, </w:t>
      </w:r>
      <w:r w:rsidR="00CC2FF8">
        <w:rPr>
          <w:rFonts w:ascii="Arial" w:hAnsi="Arial" w:cs="Arial"/>
          <w:i/>
        </w:rPr>
        <w:t xml:space="preserve">a </w:t>
      </w:r>
      <w:r w:rsidR="009D438E">
        <w:rPr>
          <w:rFonts w:ascii="Arial" w:hAnsi="Arial" w:cs="Arial"/>
          <w:i/>
        </w:rPr>
        <w:t>**********</w:t>
      </w:r>
      <w:r w:rsidR="00CC2FF8">
        <w:rPr>
          <w:rFonts w:ascii="Arial" w:hAnsi="Arial" w:cs="Arial"/>
          <w:i/>
        </w:rPr>
        <w:t xml:space="preserve">”…; y mediante resolución dictada en el recurso </w:t>
      </w:r>
      <w:r w:rsidR="00C4290B">
        <w:rPr>
          <w:rFonts w:ascii="Arial" w:hAnsi="Arial" w:cs="Arial"/>
          <w:i/>
        </w:rPr>
        <w:t xml:space="preserve">de revisión </w:t>
      </w:r>
      <w:r w:rsidR="00C4290B">
        <w:rPr>
          <w:rFonts w:ascii="Arial" w:hAnsi="Arial" w:cs="Arial"/>
          <w:b/>
          <w:i/>
        </w:rPr>
        <w:t xml:space="preserve">759/2014, </w:t>
      </w:r>
      <w:r w:rsidR="00C4290B">
        <w:rPr>
          <w:rFonts w:ascii="Arial" w:hAnsi="Arial" w:cs="Arial"/>
          <w:i/>
        </w:rPr>
        <w:t xml:space="preserve">el 5 quince de octubre de 2014 dos mil catorce, en el cual se </w:t>
      </w:r>
      <w:r w:rsidR="00C4290B">
        <w:rPr>
          <w:rFonts w:ascii="Arial" w:hAnsi="Arial" w:cs="Arial"/>
          <w:b/>
          <w:i/>
        </w:rPr>
        <w:t xml:space="preserve">procedió revocar </w:t>
      </w:r>
      <w:r w:rsidR="00C4290B">
        <w:rPr>
          <w:rFonts w:ascii="Arial" w:hAnsi="Arial" w:cs="Arial"/>
          <w:i/>
        </w:rPr>
        <w:t xml:space="preserve">el auto sujeto a revisión y quedar en su parte conducente en los siguientes términos “…no se puede tener por cumplida la resolución, ya que el Titular del Ejecutivo del Estado únicamente deberá </w:t>
      </w:r>
      <w:r w:rsidR="00E2475A">
        <w:rPr>
          <w:rFonts w:ascii="Arial" w:hAnsi="Arial" w:cs="Arial"/>
          <w:i/>
        </w:rPr>
        <w:t xml:space="preserve">pronunciarse sobre el escrito de petición de </w:t>
      </w:r>
      <w:r w:rsidR="00E2475A">
        <w:rPr>
          <w:rFonts w:ascii="Arial" w:hAnsi="Arial" w:cs="Arial"/>
          <w:i/>
        </w:rPr>
        <w:lastRenderedPageBreak/>
        <w:t>20 veinte de enero de 2009 dos mil nueve, y resolver lo procedente a la renovación de la concesión solicitada p</w:t>
      </w:r>
      <w:r w:rsidR="00D55993">
        <w:rPr>
          <w:rFonts w:ascii="Arial" w:hAnsi="Arial" w:cs="Arial"/>
          <w:i/>
        </w:rPr>
        <w:t xml:space="preserve">or </w:t>
      </w:r>
      <w:r w:rsidR="009D438E">
        <w:rPr>
          <w:rFonts w:ascii="Arial" w:hAnsi="Arial" w:cs="Arial"/>
          <w:i/>
        </w:rPr>
        <w:t>**********</w:t>
      </w:r>
      <w:r w:rsidR="00D55993">
        <w:rPr>
          <w:rFonts w:ascii="Arial" w:hAnsi="Arial" w:cs="Arial"/>
          <w:i/>
        </w:rPr>
        <w:t>”.</w:t>
      </w:r>
    </w:p>
    <w:p w:rsidR="00357DFB" w:rsidRDefault="00E2475A" w:rsidP="00E92155">
      <w:pPr>
        <w:spacing w:line="360" w:lineRule="auto"/>
        <w:ind w:left="851" w:right="1041"/>
        <w:jc w:val="both"/>
        <w:rPr>
          <w:rFonts w:ascii="Arial" w:hAnsi="Arial" w:cs="Arial"/>
          <w:i/>
        </w:rPr>
      </w:pPr>
      <w:r>
        <w:rPr>
          <w:rFonts w:ascii="Arial" w:hAnsi="Arial" w:cs="Arial"/>
          <w:i/>
        </w:rPr>
        <w:t xml:space="preserve">     </w:t>
      </w:r>
      <w:r w:rsidR="006F2460">
        <w:rPr>
          <w:rFonts w:ascii="Arial" w:hAnsi="Arial" w:cs="Arial"/>
          <w:i/>
        </w:rPr>
        <w:t xml:space="preserve">     </w:t>
      </w:r>
      <w:r>
        <w:rPr>
          <w:rFonts w:ascii="Arial" w:hAnsi="Arial" w:cs="Arial"/>
          <w:i/>
        </w:rPr>
        <w:t xml:space="preserve">En consecuencia, se ordena requerir al </w:t>
      </w:r>
      <w:r>
        <w:rPr>
          <w:rFonts w:ascii="Arial" w:hAnsi="Arial" w:cs="Arial"/>
          <w:b/>
          <w:i/>
        </w:rPr>
        <w:t xml:space="preserve">Gobernador Constitucional del Estado Libre y Soberano de Oaxaca por Conducto de la Consejería Jurídica del Gobierno del Estado, </w:t>
      </w:r>
      <w:r>
        <w:rPr>
          <w:rFonts w:ascii="Arial" w:hAnsi="Arial" w:cs="Arial"/>
          <w:i/>
        </w:rPr>
        <w:t xml:space="preserve">para que dentro del placo de </w:t>
      </w:r>
      <w:r>
        <w:rPr>
          <w:rFonts w:ascii="Arial" w:hAnsi="Arial" w:cs="Arial"/>
          <w:b/>
          <w:i/>
        </w:rPr>
        <w:t xml:space="preserve">tres días hábiles </w:t>
      </w:r>
      <w:r>
        <w:rPr>
          <w:rFonts w:ascii="Arial" w:hAnsi="Arial" w:cs="Arial"/>
          <w:i/>
        </w:rPr>
        <w:t xml:space="preserve">contados a partir del día hábil siguiente aquel en que surta efectos la notificación del presente acuerdo, cumpla con la resolución y en ejercicio de la facultad discrecional que le otorga el numeral 18 de la Ley de Tránsito, proceda a determinar lo que en derecho corresponda y resuelva si ha lugar o no a otorgar la renovación de la concesión contenida en el acuerdo </w:t>
      </w:r>
      <w:r w:rsidR="009D438E">
        <w:rPr>
          <w:rFonts w:ascii="Arial" w:hAnsi="Arial" w:cs="Arial"/>
          <w:i/>
        </w:rPr>
        <w:t>**********</w:t>
      </w:r>
      <w:r>
        <w:rPr>
          <w:rFonts w:ascii="Arial" w:hAnsi="Arial" w:cs="Arial"/>
          <w:i/>
        </w:rPr>
        <w:t xml:space="preserve">, a </w:t>
      </w:r>
      <w:r w:rsidR="009D438E">
        <w:rPr>
          <w:rFonts w:ascii="Arial" w:hAnsi="Arial" w:cs="Arial"/>
          <w:i/>
        </w:rPr>
        <w:t>**********</w:t>
      </w:r>
      <w:r>
        <w:rPr>
          <w:rFonts w:ascii="Arial" w:hAnsi="Arial" w:cs="Arial"/>
          <w:i/>
        </w:rPr>
        <w:t xml:space="preserve">, y exhiba las copias certificadas </w:t>
      </w:r>
      <w:r w:rsidR="00D55993">
        <w:rPr>
          <w:rFonts w:ascii="Arial" w:hAnsi="Arial" w:cs="Arial"/>
          <w:i/>
        </w:rPr>
        <w:t>con la que acredite su dicho.”</w:t>
      </w:r>
    </w:p>
    <w:p w:rsidR="00D55993" w:rsidRDefault="00D55993" w:rsidP="00E92155">
      <w:pPr>
        <w:spacing w:line="360" w:lineRule="auto"/>
        <w:ind w:left="851" w:right="1041"/>
        <w:jc w:val="both"/>
        <w:rPr>
          <w:rFonts w:ascii="Arial" w:hAnsi="Arial" w:cs="Arial"/>
          <w:b/>
          <w:sz w:val="24"/>
          <w:szCs w:val="24"/>
        </w:rPr>
      </w:pPr>
    </w:p>
    <w:p w:rsidR="00D55993" w:rsidRDefault="00357DFB" w:rsidP="00D55993">
      <w:pPr>
        <w:widowControl w:val="0"/>
        <w:tabs>
          <w:tab w:val="left" w:pos="7938"/>
          <w:tab w:val="left" w:pos="8222"/>
        </w:tabs>
        <w:spacing w:line="360" w:lineRule="auto"/>
        <w:ind w:right="49"/>
        <w:jc w:val="center"/>
        <w:rPr>
          <w:rFonts w:ascii="Arial" w:eastAsia="Times New Roman" w:hAnsi="Arial" w:cs="Arial"/>
          <w:b/>
          <w:bCs/>
          <w:sz w:val="26"/>
          <w:szCs w:val="26"/>
          <w:lang w:eastAsia="es-ES"/>
        </w:rPr>
      </w:pPr>
      <w:r>
        <w:rPr>
          <w:rFonts w:ascii="Arial" w:eastAsia="Times New Roman" w:hAnsi="Arial" w:cs="Arial"/>
          <w:b/>
          <w:bCs/>
          <w:sz w:val="26"/>
          <w:szCs w:val="26"/>
          <w:lang w:eastAsia="es-ES"/>
        </w:rPr>
        <w:t>C O N S I D E R A N D O</w:t>
      </w:r>
    </w:p>
    <w:p w:rsidR="00D55993" w:rsidRDefault="00D55993" w:rsidP="00357DFB">
      <w:pPr>
        <w:widowControl w:val="0"/>
        <w:tabs>
          <w:tab w:val="left" w:pos="7938"/>
          <w:tab w:val="left" w:pos="8222"/>
        </w:tabs>
        <w:spacing w:line="360" w:lineRule="auto"/>
        <w:ind w:right="49"/>
        <w:rPr>
          <w:rFonts w:ascii="Arial" w:eastAsia="Times New Roman" w:hAnsi="Arial" w:cs="Arial"/>
          <w:b/>
          <w:bCs/>
          <w:sz w:val="26"/>
          <w:szCs w:val="26"/>
          <w:lang w:eastAsia="es-ES"/>
        </w:rPr>
      </w:pPr>
    </w:p>
    <w:p w:rsidR="00D55993" w:rsidRDefault="00357DFB" w:rsidP="00D55993">
      <w:pPr>
        <w:spacing w:line="360" w:lineRule="auto"/>
        <w:ind w:firstLine="708"/>
        <w:jc w:val="both"/>
        <w:rPr>
          <w:rFonts w:ascii="Arial" w:hAnsi="Arial" w:cs="Arial"/>
          <w:bCs/>
          <w:iCs/>
          <w:sz w:val="26"/>
          <w:szCs w:val="26"/>
        </w:rPr>
      </w:pPr>
      <w:r>
        <w:rPr>
          <w:rFonts w:ascii="Arial" w:hAnsi="Arial" w:cs="Arial"/>
          <w:b/>
          <w:bCs/>
          <w:iCs/>
          <w:sz w:val="26"/>
          <w:szCs w:val="26"/>
        </w:rPr>
        <w:t xml:space="preserve">PRIMERO. </w:t>
      </w:r>
      <w:r>
        <w:rPr>
          <w:rFonts w:ascii="Arial" w:hAnsi="Arial" w:cs="Arial"/>
          <w:bCs/>
          <w:iCs/>
          <w:sz w:val="26"/>
          <w:szCs w:val="26"/>
          <w:lang w:eastAsia="es-ES"/>
        </w:rPr>
        <w:t xml:space="preserve">Esta Sala Superior es competente para conocer del presente asunto, de conformidad con lo dispuesto por los artículos </w:t>
      </w:r>
      <w:r w:rsidR="006500B3">
        <w:rPr>
          <w:rFonts w:ascii="Arial" w:hAnsi="Arial" w:cs="Arial"/>
          <w:bCs/>
          <w:iCs/>
          <w:sz w:val="26"/>
          <w:szCs w:val="26"/>
          <w:lang w:eastAsia="es-ES"/>
        </w:rPr>
        <w:t xml:space="preserve">114 QUÁTER, tercer párrafo de la Constitución Política del Estado Libre y Soberano de Oaxaca, </w:t>
      </w:r>
      <w:r w:rsidR="006500B3">
        <w:rPr>
          <w:rFonts w:ascii="Arial" w:hAnsi="Arial" w:cs="Arial"/>
          <w:bCs/>
          <w:iCs/>
          <w:sz w:val="26"/>
          <w:szCs w:val="26"/>
        </w:rPr>
        <w:t>así como los diversos 86, 88, 92, 93, fracción I, 94, 201, 206 y 208, de la Ley de Justicia Administrativa para el Estado de Oaxaca, vigente hasta el 20 veinte de octubre de 2017 dos mil diecisiete,</w:t>
      </w:r>
      <w:r>
        <w:rPr>
          <w:rFonts w:ascii="Arial" w:hAnsi="Arial" w:cs="Arial"/>
          <w:bCs/>
          <w:iCs/>
          <w:sz w:val="26"/>
          <w:szCs w:val="26"/>
        </w:rPr>
        <w:t xml:space="preserve"> dado que se trata de un  Recurso de Revisión interpuesto en contra de</w:t>
      </w:r>
      <w:r w:rsidR="006500B3">
        <w:rPr>
          <w:rFonts w:ascii="Arial" w:hAnsi="Arial" w:cs="Arial"/>
          <w:bCs/>
          <w:iCs/>
          <w:sz w:val="26"/>
          <w:szCs w:val="26"/>
        </w:rPr>
        <w:t xml:space="preserve">l acuerdo de 18 dieciocho de </w:t>
      </w:r>
      <w:r w:rsidR="00CC4976">
        <w:rPr>
          <w:rFonts w:ascii="Arial" w:hAnsi="Arial" w:cs="Arial"/>
          <w:bCs/>
          <w:iCs/>
          <w:sz w:val="26"/>
          <w:szCs w:val="26"/>
        </w:rPr>
        <w:t xml:space="preserve">agosto de </w:t>
      </w:r>
      <w:r w:rsidR="006500B3">
        <w:rPr>
          <w:rFonts w:ascii="Arial" w:hAnsi="Arial" w:cs="Arial"/>
          <w:bCs/>
          <w:iCs/>
          <w:sz w:val="26"/>
          <w:szCs w:val="26"/>
        </w:rPr>
        <w:t>2017</w:t>
      </w:r>
      <w:r>
        <w:rPr>
          <w:rFonts w:ascii="Arial" w:hAnsi="Arial" w:cs="Arial"/>
          <w:bCs/>
          <w:iCs/>
          <w:sz w:val="26"/>
          <w:szCs w:val="26"/>
        </w:rPr>
        <w:t xml:space="preserve"> dos mil diecisiete, dictada por </w:t>
      </w:r>
      <w:r w:rsidR="006500B3">
        <w:rPr>
          <w:rFonts w:ascii="Arial" w:hAnsi="Arial" w:cs="Arial"/>
          <w:sz w:val="26"/>
          <w:szCs w:val="26"/>
        </w:rPr>
        <w:t xml:space="preserve">el </w:t>
      </w:r>
      <w:r>
        <w:rPr>
          <w:rFonts w:ascii="Arial" w:hAnsi="Arial" w:cs="Arial"/>
          <w:sz w:val="26"/>
          <w:szCs w:val="26"/>
        </w:rPr>
        <w:t>Magistrad</w:t>
      </w:r>
      <w:r w:rsidR="006500B3">
        <w:rPr>
          <w:rFonts w:ascii="Arial" w:hAnsi="Arial" w:cs="Arial"/>
          <w:sz w:val="26"/>
          <w:szCs w:val="26"/>
        </w:rPr>
        <w:t>o</w:t>
      </w:r>
      <w:r>
        <w:rPr>
          <w:rFonts w:ascii="Arial" w:hAnsi="Arial" w:cs="Arial"/>
          <w:sz w:val="26"/>
          <w:szCs w:val="26"/>
        </w:rPr>
        <w:t xml:space="preserve"> de la </w:t>
      </w:r>
      <w:r w:rsidR="006500B3">
        <w:rPr>
          <w:rFonts w:ascii="Arial" w:hAnsi="Arial" w:cs="Arial"/>
          <w:sz w:val="26"/>
          <w:szCs w:val="26"/>
        </w:rPr>
        <w:t>Cuarta</w:t>
      </w:r>
      <w:r>
        <w:rPr>
          <w:rFonts w:ascii="Arial" w:hAnsi="Arial" w:cs="Arial"/>
          <w:sz w:val="26"/>
          <w:szCs w:val="26"/>
        </w:rPr>
        <w:t xml:space="preserve"> Sala Unitaria de Primera Instancia</w:t>
      </w:r>
      <w:r>
        <w:rPr>
          <w:rFonts w:ascii="Arial" w:hAnsi="Arial" w:cs="Arial"/>
          <w:bCs/>
          <w:iCs/>
          <w:sz w:val="26"/>
          <w:szCs w:val="26"/>
        </w:rPr>
        <w:t xml:space="preserve">, en el expediente </w:t>
      </w:r>
      <w:r>
        <w:rPr>
          <w:rFonts w:ascii="Arial" w:hAnsi="Arial" w:cs="Arial"/>
          <w:b/>
          <w:bCs/>
          <w:iCs/>
          <w:sz w:val="26"/>
          <w:szCs w:val="26"/>
        </w:rPr>
        <w:t>0</w:t>
      </w:r>
      <w:r w:rsidR="006500B3">
        <w:rPr>
          <w:rFonts w:ascii="Arial" w:hAnsi="Arial" w:cs="Arial"/>
          <w:b/>
          <w:bCs/>
          <w:iCs/>
          <w:sz w:val="26"/>
          <w:szCs w:val="26"/>
        </w:rPr>
        <w:t>264</w:t>
      </w:r>
      <w:r>
        <w:rPr>
          <w:rFonts w:ascii="Arial" w:hAnsi="Arial" w:cs="Arial"/>
          <w:b/>
          <w:bCs/>
          <w:iCs/>
          <w:sz w:val="26"/>
          <w:szCs w:val="26"/>
        </w:rPr>
        <w:t>/2016</w:t>
      </w:r>
      <w:r w:rsidR="00D55993">
        <w:rPr>
          <w:rFonts w:ascii="Arial" w:hAnsi="Arial" w:cs="Arial"/>
          <w:bCs/>
          <w:iCs/>
          <w:sz w:val="26"/>
          <w:szCs w:val="26"/>
        </w:rPr>
        <w:t>.</w:t>
      </w:r>
    </w:p>
    <w:p w:rsidR="00D55993" w:rsidRDefault="00357DFB" w:rsidP="00D55993">
      <w:pPr>
        <w:spacing w:line="360" w:lineRule="auto"/>
        <w:ind w:firstLine="708"/>
        <w:jc w:val="both"/>
        <w:rPr>
          <w:rFonts w:ascii="Arial" w:hAnsi="Arial" w:cs="Arial"/>
          <w:bCs/>
          <w:iCs/>
          <w:sz w:val="26"/>
          <w:szCs w:val="26"/>
        </w:rPr>
      </w:pPr>
      <w:r>
        <w:rPr>
          <w:rFonts w:ascii="Arial" w:hAnsi="Arial" w:cs="Arial"/>
          <w:bCs/>
          <w:iCs/>
          <w:sz w:val="26"/>
          <w:szCs w:val="26"/>
        </w:rPr>
        <w:t xml:space="preserve"> </w:t>
      </w:r>
    </w:p>
    <w:p w:rsidR="00B833A5" w:rsidRDefault="00357DFB" w:rsidP="00D55993">
      <w:pPr>
        <w:spacing w:line="360" w:lineRule="auto"/>
        <w:ind w:firstLine="708"/>
        <w:jc w:val="both"/>
        <w:rPr>
          <w:rFonts w:ascii="Arial" w:hAnsi="Arial" w:cs="Arial"/>
          <w:color w:val="000000"/>
          <w:sz w:val="26"/>
          <w:szCs w:val="26"/>
        </w:rPr>
      </w:pPr>
      <w:r>
        <w:rPr>
          <w:rFonts w:ascii="Arial" w:hAnsi="Arial" w:cs="Arial"/>
          <w:b/>
          <w:bCs/>
          <w:sz w:val="26"/>
          <w:szCs w:val="26"/>
        </w:rPr>
        <w:t xml:space="preserve">SEGUNDO. </w:t>
      </w:r>
      <w:r>
        <w:rPr>
          <w:rFonts w:ascii="Arial" w:hAnsi="Arial" w:cs="Arial"/>
          <w:bCs/>
          <w:color w:val="000000"/>
          <w:sz w:val="26"/>
          <w:szCs w:val="26"/>
        </w:rPr>
        <w:t>De las constancias que integran el expediente principal, a las que se les otorga pleno valor probatorio conforme lo dispuesto por el artículo 173, fracción I, de la Ley de Justicia Administrativa para el Estado de Oaxaca, por tratarse de actuaciones judiciales, se advierte que:</w:t>
      </w:r>
      <w:r>
        <w:rPr>
          <w:rFonts w:ascii="Arial" w:hAnsi="Arial" w:cs="Arial"/>
          <w:color w:val="000000"/>
          <w:sz w:val="26"/>
          <w:szCs w:val="26"/>
        </w:rPr>
        <w:t xml:space="preserve"> </w:t>
      </w:r>
      <w:r w:rsidR="009D438E">
        <w:rPr>
          <w:rFonts w:ascii="Arial" w:hAnsi="Arial" w:cs="Arial"/>
          <w:b/>
          <w:color w:val="000000"/>
          <w:sz w:val="26"/>
          <w:szCs w:val="26"/>
        </w:rPr>
        <w:t>**********</w:t>
      </w:r>
      <w:r>
        <w:rPr>
          <w:rFonts w:ascii="Arial" w:hAnsi="Arial" w:cs="Arial"/>
          <w:sz w:val="26"/>
          <w:szCs w:val="26"/>
        </w:rPr>
        <w:t xml:space="preserve">, </w:t>
      </w:r>
      <w:r>
        <w:rPr>
          <w:rFonts w:ascii="Arial" w:hAnsi="Arial" w:cs="Arial"/>
          <w:color w:val="000000"/>
          <w:sz w:val="26"/>
          <w:szCs w:val="26"/>
        </w:rPr>
        <w:t>presentó escrito del recurso de revisión en contra de</w:t>
      </w:r>
      <w:r w:rsidR="001A42DD">
        <w:rPr>
          <w:rFonts w:ascii="Arial" w:hAnsi="Arial" w:cs="Arial"/>
          <w:color w:val="000000"/>
          <w:sz w:val="26"/>
          <w:szCs w:val="26"/>
        </w:rPr>
        <w:t xml:space="preserve">l acuerdo de 18 dieciocho de agosto </w:t>
      </w:r>
      <w:r>
        <w:rPr>
          <w:rFonts w:ascii="Arial" w:hAnsi="Arial" w:cs="Arial"/>
          <w:color w:val="000000"/>
          <w:sz w:val="26"/>
          <w:szCs w:val="26"/>
        </w:rPr>
        <w:t xml:space="preserve"> de  2017 dos mil diecisiete, el cual fue recibido en la Oficialía de Partes de Términos  de Primera y Segunda Instancia de</w:t>
      </w:r>
      <w:r w:rsidR="001A42DD">
        <w:rPr>
          <w:rFonts w:ascii="Arial" w:hAnsi="Arial" w:cs="Arial"/>
          <w:color w:val="000000"/>
          <w:sz w:val="26"/>
          <w:szCs w:val="26"/>
        </w:rPr>
        <w:t>l otrora</w:t>
      </w:r>
      <w:r>
        <w:rPr>
          <w:rFonts w:ascii="Arial" w:hAnsi="Arial" w:cs="Arial"/>
          <w:color w:val="000000"/>
          <w:sz w:val="26"/>
          <w:szCs w:val="26"/>
        </w:rPr>
        <w:t xml:space="preserve"> Tribunal</w:t>
      </w:r>
      <w:r w:rsidR="001A42DD">
        <w:rPr>
          <w:rFonts w:ascii="Arial" w:hAnsi="Arial" w:cs="Arial"/>
          <w:color w:val="000000"/>
          <w:sz w:val="26"/>
          <w:szCs w:val="26"/>
        </w:rPr>
        <w:t xml:space="preserve"> de lo Contencioso Administrativo y de Cuentas del Poder Judicial </w:t>
      </w:r>
      <w:r w:rsidR="004642E9">
        <w:rPr>
          <w:rFonts w:ascii="Arial" w:hAnsi="Arial" w:cs="Arial"/>
          <w:color w:val="000000"/>
          <w:sz w:val="26"/>
          <w:szCs w:val="26"/>
        </w:rPr>
        <w:t>del Estado</w:t>
      </w:r>
      <w:r>
        <w:rPr>
          <w:rFonts w:ascii="Arial" w:hAnsi="Arial" w:cs="Arial"/>
          <w:color w:val="000000"/>
          <w:sz w:val="26"/>
          <w:szCs w:val="26"/>
        </w:rPr>
        <w:t xml:space="preserve">, el día </w:t>
      </w:r>
      <w:r w:rsidR="001A42DD">
        <w:rPr>
          <w:rFonts w:ascii="Arial" w:hAnsi="Arial" w:cs="Arial"/>
          <w:color w:val="000000"/>
          <w:sz w:val="26"/>
          <w:szCs w:val="26"/>
        </w:rPr>
        <w:t xml:space="preserve">27 veintisiete de noviembre </w:t>
      </w:r>
      <w:r w:rsidR="00B833A5">
        <w:rPr>
          <w:rFonts w:ascii="Arial" w:hAnsi="Arial" w:cs="Arial"/>
          <w:color w:val="000000"/>
          <w:sz w:val="26"/>
          <w:szCs w:val="26"/>
        </w:rPr>
        <w:t>del mismo año.</w:t>
      </w:r>
    </w:p>
    <w:p w:rsidR="00B833A5" w:rsidRDefault="00357DFB" w:rsidP="00D55993">
      <w:pPr>
        <w:spacing w:line="360" w:lineRule="auto"/>
        <w:ind w:firstLine="708"/>
        <w:jc w:val="both"/>
        <w:rPr>
          <w:rFonts w:ascii="Arial" w:hAnsi="Arial" w:cs="Arial"/>
          <w:color w:val="000000"/>
          <w:sz w:val="26"/>
          <w:szCs w:val="26"/>
        </w:rPr>
      </w:pPr>
      <w:r>
        <w:rPr>
          <w:rFonts w:ascii="Arial" w:hAnsi="Arial" w:cs="Arial"/>
          <w:color w:val="000000"/>
          <w:sz w:val="26"/>
          <w:szCs w:val="26"/>
        </w:rPr>
        <w:t>Ahora, el artículo 207 de la Ley de Justicia Administrativa para el E</w:t>
      </w:r>
      <w:r w:rsidR="00B833A5">
        <w:rPr>
          <w:rFonts w:ascii="Arial" w:hAnsi="Arial" w:cs="Arial"/>
          <w:color w:val="000000"/>
          <w:sz w:val="26"/>
          <w:szCs w:val="26"/>
        </w:rPr>
        <w:t>stado de Oaxaca, establece:</w:t>
      </w:r>
    </w:p>
    <w:p w:rsidR="00B833A5" w:rsidRDefault="00B833A5" w:rsidP="00D55993">
      <w:pPr>
        <w:spacing w:line="360" w:lineRule="auto"/>
        <w:ind w:firstLine="708"/>
        <w:jc w:val="both"/>
        <w:rPr>
          <w:rFonts w:ascii="Arial" w:hAnsi="Arial" w:cs="Arial"/>
          <w:color w:val="000000"/>
          <w:sz w:val="26"/>
          <w:szCs w:val="26"/>
        </w:rPr>
      </w:pPr>
    </w:p>
    <w:p w:rsidR="00B833A5" w:rsidRDefault="00357DFB" w:rsidP="00863B53">
      <w:pPr>
        <w:tabs>
          <w:tab w:val="left" w:pos="7513"/>
        </w:tabs>
        <w:spacing w:line="360" w:lineRule="auto"/>
        <w:ind w:left="851" w:right="758"/>
        <w:jc w:val="both"/>
        <w:rPr>
          <w:rFonts w:ascii="Arial" w:hAnsi="Arial" w:cs="Arial"/>
          <w:i/>
          <w:color w:val="000000"/>
        </w:rPr>
      </w:pPr>
      <w:r w:rsidRPr="00EE2440">
        <w:rPr>
          <w:rFonts w:ascii="Arial" w:hAnsi="Arial" w:cs="Arial"/>
          <w:i/>
          <w:color w:val="000000"/>
        </w:rPr>
        <w:lastRenderedPageBreak/>
        <w:t>“</w:t>
      </w:r>
      <w:r w:rsidRPr="00EE2440">
        <w:rPr>
          <w:rFonts w:ascii="Arial" w:hAnsi="Arial" w:cs="Arial"/>
          <w:b/>
          <w:i/>
          <w:color w:val="000000"/>
        </w:rPr>
        <w:t>ARTÍCULO 207</w:t>
      </w:r>
      <w:r w:rsidRPr="00EE2440">
        <w:rPr>
          <w:rFonts w:ascii="Arial" w:hAnsi="Arial" w:cs="Arial"/>
          <w:i/>
          <w:color w:val="000000"/>
        </w:rPr>
        <w:t>.- El recurso de revisión se presentará por escrito con expresión de agravios ante el Juzgado que dictó el acuerdo o resolución que se impugna, dentro de los cinco días siguientes a la notificaci</w:t>
      </w:r>
      <w:r w:rsidR="00B833A5">
        <w:rPr>
          <w:rFonts w:ascii="Arial" w:hAnsi="Arial" w:cs="Arial"/>
          <w:i/>
          <w:color w:val="000000"/>
        </w:rPr>
        <w:t>ón de la resolución recurrida…”</w:t>
      </w:r>
    </w:p>
    <w:p w:rsidR="00357DFB" w:rsidRPr="00EE2440" w:rsidRDefault="00357DFB" w:rsidP="00863B53">
      <w:pPr>
        <w:tabs>
          <w:tab w:val="left" w:pos="7513"/>
        </w:tabs>
        <w:spacing w:line="360" w:lineRule="auto"/>
        <w:ind w:left="851" w:right="758"/>
        <w:jc w:val="both"/>
        <w:rPr>
          <w:rFonts w:ascii="Arial" w:hAnsi="Arial" w:cs="Arial"/>
          <w:i/>
          <w:color w:val="000000"/>
        </w:rPr>
      </w:pPr>
      <w:r w:rsidRPr="00EE2440">
        <w:rPr>
          <w:rFonts w:ascii="Arial" w:hAnsi="Arial" w:cs="Arial"/>
          <w:i/>
          <w:color w:val="000000"/>
        </w:rPr>
        <w:t xml:space="preserve"> </w:t>
      </w:r>
    </w:p>
    <w:p w:rsidR="00357DFB" w:rsidRDefault="00357DFB" w:rsidP="00357DFB">
      <w:pPr>
        <w:spacing w:line="360" w:lineRule="auto"/>
        <w:ind w:right="49"/>
        <w:jc w:val="both"/>
        <w:rPr>
          <w:rFonts w:ascii="Arial" w:hAnsi="Arial" w:cs="Arial"/>
          <w:color w:val="000000"/>
          <w:sz w:val="26"/>
          <w:szCs w:val="26"/>
        </w:rPr>
      </w:pPr>
      <w:r>
        <w:rPr>
          <w:rFonts w:ascii="Arial" w:hAnsi="Arial" w:cs="Arial"/>
          <w:color w:val="000000"/>
          <w:sz w:val="26"/>
          <w:szCs w:val="26"/>
        </w:rPr>
        <w:t xml:space="preserve"> Y, el diverso artículo 140, segundo párra</w:t>
      </w:r>
      <w:r w:rsidR="00B833A5">
        <w:rPr>
          <w:rFonts w:ascii="Arial" w:hAnsi="Arial" w:cs="Arial"/>
          <w:color w:val="000000"/>
          <w:sz w:val="26"/>
          <w:szCs w:val="26"/>
        </w:rPr>
        <w:t>fo de la citada Ley, señala:</w:t>
      </w:r>
    </w:p>
    <w:p w:rsidR="00B833A5" w:rsidRDefault="00B833A5" w:rsidP="00357DFB">
      <w:pPr>
        <w:spacing w:line="360" w:lineRule="auto"/>
        <w:ind w:right="49"/>
        <w:jc w:val="both"/>
        <w:rPr>
          <w:rFonts w:ascii="Arial" w:hAnsi="Arial" w:cs="Arial"/>
          <w:color w:val="000000"/>
          <w:sz w:val="26"/>
          <w:szCs w:val="26"/>
        </w:rPr>
      </w:pPr>
    </w:p>
    <w:p w:rsidR="00357DFB" w:rsidRDefault="00357DFB" w:rsidP="00863B53">
      <w:pPr>
        <w:tabs>
          <w:tab w:val="left" w:pos="7513"/>
          <w:tab w:val="left" w:pos="7655"/>
        </w:tabs>
        <w:spacing w:line="360" w:lineRule="auto"/>
        <w:ind w:left="851" w:right="758"/>
        <w:jc w:val="both"/>
        <w:rPr>
          <w:rFonts w:ascii="Arial" w:hAnsi="Arial" w:cs="Arial"/>
          <w:i/>
          <w:color w:val="000000"/>
        </w:rPr>
      </w:pPr>
      <w:r w:rsidRPr="00EE2440">
        <w:rPr>
          <w:rFonts w:ascii="Arial" w:hAnsi="Arial" w:cs="Arial"/>
          <w:i/>
          <w:color w:val="000000"/>
        </w:rPr>
        <w:t xml:space="preserve"> “</w:t>
      </w:r>
      <w:r w:rsidRPr="00EE2440">
        <w:rPr>
          <w:rFonts w:ascii="Arial" w:hAnsi="Arial" w:cs="Arial"/>
          <w:b/>
          <w:i/>
          <w:color w:val="000000"/>
        </w:rPr>
        <w:t>ARTÍCULO 140</w:t>
      </w:r>
      <w:r w:rsidRPr="00EE2440">
        <w:rPr>
          <w:rFonts w:ascii="Arial" w:hAnsi="Arial" w:cs="Arial"/>
          <w:i/>
          <w:color w:val="000000"/>
        </w:rPr>
        <w:t>.-…Las notificaciones surtirán sus efectos el día hábil siguiente</w:t>
      </w:r>
      <w:r w:rsidR="00B833A5">
        <w:rPr>
          <w:rFonts w:ascii="Arial" w:hAnsi="Arial" w:cs="Arial"/>
          <w:i/>
          <w:color w:val="000000"/>
        </w:rPr>
        <w:t xml:space="preserve"> de aquel en que se realicen.”</w:t>
      </w:r>
    </w:p>
    <w:p w:rsidR="00B833A5" w:rsidRPr="00EE2440" w:rsidRDefault="00B833A5" w:rsidP="00863B53">
      <w:pPr>
        <w:tabs>
          <w:tab w:val="left" w:pos="7513"/>
          <w:tab w:val="left" w:pos="7655"/>
        </w:tabs>
        <w:spacing w:line="360" w:lineRule="auto"/>
        <w:ind w:left="851" w:right="758"/>
        <w:jc w:val="both"/>
        <w:rPr>
          <w:rFonts w:ascii="Arial" w:hAnsi="Arial" w:cs="Arial"/>
          <w:i/>
          <w:color w:val="000000"/>
        </w:rPr>
      </w:pPr>
    </w:p>
    <w:p w:rsidR="00357DFB" w:rsidRDefault="00357DFB" w:rsidP="00B833A5">
      <w:pPr>
        <w:spacing w:line="360" w:lineRule="auto"/>
        <w:ind w:firstLine="708"/>
        <w:jc w:val="both"/>
        <w:rPr>
          <w:rFonts w:ascii="Arial" w:hAnsi="Arial" w:cs="Arial"/>
          <w:color w:val="000000"/>
          <w:sz w:val="26"/>
          <w:szCs w:val="26"/>
        </w:rPr>
      </w:pPr>
      <w:r>
        <w:rPr>
          <w:rFonts w:ascii="Arial" w:hAnsi="Arial" w:cs="Arial"/>
          <w:color w:val="000000"/>
          <w:sz w:val="26"/>
          <w:szCs w:val="26"/>
        </w:rPr>
        <w:t>Así se tie</w:t>
      </w:r>
      <w:r w:rsidR="0059699E">
        <w:rPr>
          <w:rFonts w:ascii="Arial" w:hAnsi="Arial" w:cs="Arial"/>
          <w:color w:val="000000"/>
          <w:sz w:val="26"/>
          <w:szCs w:val="26"/>
        </w:rPr>
        <w:t>ne que el acuerdo que recurre</w:t>
      </w:r>
      <w:r>
        <w:rPr>
          <w:rFonts w:ascii="Arial" w:hAnsi="Arial" w:cs="Arial"/>
          <w:color w:val="000000"/>
          <w:sz w:val="26"/>
          <w:szCs w:val="26"/>
        </w:rPr>
        <w:t xml:space="preserve"> le fue notificad</w:t>
      </w:r>
      <w:r w:rsidR="0059699E">
        <w:rPr>
          <w:rFonts w:ascii="Arial" w:hAnsi="Arial" w:cs="Arial"/>
          <w:color w:val="000000"/>
          <w:sz w:val="26"/>
          <w:szCs w:val="26"/>
        </w:rPr>
        <w:t>o</w:t>
      </w:r>
      <w:r>
        <w:rPr>
          <w:rFonts w:ascii="Arial" w:hAnsi="Arial" w:cs="Arial"/>
          <w:color w:val="000000"/>
          <w:sz w:val="26"/>
          <w:szCs w:val="26"/>
        </w:rPr>
        <w:t xml:space="preserve"> el </w:t>
      </w:r>
      <w:r w:rsidR="0059699E">
        <w:rPr>
          <w:rFonts w:ascii="Arial" w:hAnsi="Arial" w:cs="Arial"/>
          <w:color w:val="000000"/>
          <w:sz w:val="26"/>
          <w:szCs w:val="26"/>
        </w:rPr>
        <w:t xml:space="preserve">09 nueve de noviembre </w:t>
      </w:r>
      <w:r>
        <w:rPr>
          <w:rFonts w:ascii="Arial" w:hAnsi="Arial" w:cs="Arial"/>
          <w:color w:val="000000"/>
          <w:sz w:val="26"/>
          <w:szCs w:val="26"/>
        </w:rPr>
        <w:t xml:space="preserve"> de 2017 dos mil diecisiete, como así consta de la</w:t>
      </w:r>
      <w:r w:rsidR="003C62C9">
        <w:rPr>
          <w:rFonts w:ascii="Arial" w:hAnsi="Arial" w:cs="Arial"/>
          <w:color w:val="000000"/>
          <w:sz w:val="26"/>
          <w:szCs w:val="26"/>
        </w:rPr>
        <w:t>s</w:t>
      </w:r>
      <w:r>
        <w:rPr>
          <w:rFonts w:ascii="Arial" w:hAnsi="Arial" w:cs="Arial"/>
          <w:color w:val="000000"/>
          <w:sz w:val="26"/>
          <w:szCs w:val="26"/>
        </w:rPr>
        <w:t xml:space="preserve"> diligencia</w:t>
      </w:r>
      <w:r w:rsidR="003C62C9">
        <w:rPr>
          <w:rFonts w:ascii="Arial" w:hAnsi="Arial" w:cs="Arial"/>
          <w:color w:val="000000"/>
          <w:sz w:val="26"/>
          <w:szCs w:val="26"/>
        </w:rPr>
        <w:t>s</w:t>
      </w:r>
      <w:r>
        <w:rPr>
          <w:rFonts w:ascii="Arial" w:hAnsi="Arial" w:cs="Arial"/>
          <w:color w:val="000000"/>
          <w:sz w:val="26"/>
          <w:szCs w:val="26"/>
        </w:rPr>
        <w:t xml:space="preserve"> de notif</w:t>
      </w:r>
      <w:r w:rsidR="0059699E">
        <w:rPr>
          <w:rFonts w:ascii="Arial" w:hAnsi="Arial" w:cs="Arial"/>
          <w:color w:val="000000"/>
          <w:sz w:val="26"/>
          <w:szCs w:val="26"/>
        </w:rPr>
        <w:t>icación correspondiente</w:t>
      </w:r>
      <w:r w:rsidR="003C62C9">
        <w:rPr>
          <w:rFonts w:ascii="Arial" w:hAnsi="Arial" w:cs="Arial"/>
          <w:color w:val="000000"/>
          <w:sz w:val="26"/>
          <w:szCs w:val="26"/>
        </w:rPr>
        <w:t>s</w:t>
      </w:r>
      <w:r w:rsidR="0059699E">
        <w:rPr>
          <w:rFonts w:ascii="Arial" w:hAnsi="Arial" w:cs="Arial"/>
          <w:color w:val="000000"/>
          <w:sz w:val="26"/>
          <w:szCs w:val="26"/>
        </w:rPr>
        <w:t xml:space="preserve"> (folio</w:t>
      </w:r>
      <w:r w:rsidR="003C62C9">
        <w:rPr>
          <w:rFonts w:ascii="Arial" w:hAnsi="Arial" w:cs="Arial"/>
          <w:color w:val="000000"/>
          <w:sz w:val="26"/>
          <w:szCs w:val="26"/>
        </w:rPr>
        <w:t>s</w:t>
      </w:r>
      <w:r w:rsidR="0059699E">
        <w:rPr>
          <w:rFonts w:ascii="Arial" w:hAnsi="Arial" w:cs="Arial"/>
          <w:color w:val="000000"/>
          <w:sz w:val="26"/>
          <w:szCs w:val="26"/>
        </w:rPr>
        <w:t xml:space="preserve"> 144 y 745</w:t>
      </w:r>
      <w:r>
        <w:rPr>
          <w:rFonts w:ascii="Arial" w:hAnsi="Arial" w:cs="Arial"/>
          <w:color w:val="000000"/>
          <w:sz w:val="26"/>
          <w:szCs w:val="26"/>
        </w:rPr>
        <w:t xml:space="preserve"> del expediente principal),  surtiendo efectos el </w:t>
      </w:r>
      <w:r w:rsidR="0059699E">
        <w:rPr>
          <w:rFonts w:ascii="Arial" w:hAnsi="Arial" w:cs="Arial"/>
          <w:color w:val="000000"/>
          <w:sz w:val="26"/>
          <w:szCs w:val="26"/>
        </w:rPr>
        <w:t>10 diez</w:t>
      </w:r>
      <w:r>
        <w:rPr>
          <w:rFonts w:ascii="Arial" w:hAnsi="Arial" w:cs="Arial"/>
          <w:color w:val="000000"/>
          <w:sz w:val="26"/>
          <w:szCs w:val="26"/>
        </w:rPr>
        <w:t xml:space="preserve"> de </w:t>
      </w:r>
      <w:r w:rsidR="0059699E">
        <w:rPr>
          <w:rFonts w:ascii="Arial" w:hAnsi="Arial" w:cs="Arial"/>
          <w:color w:val="000000"/>
          <w:sz w:val="26"/>
          <w:szCs w:val="26"/>
        </w:rPr>
        <w:t>noviembre</w:t>
      </w:r>
      <w:r>
        <w:rPr>
          <w:rFonts w:ascii="Arial" w:hAnsi="Arial" w:cs="Arial"/>
          <w:color w:val="000000"/>
          <w:sz w:val="26"/>
          <w:szCs w:val="26"/>
        </w:rPr>
        <w:t xml:space="preserve"> del mismo año, día hábil siguiente a la realización de la referida notificación,  por lo que el plazo aludido transcurrió del </w:t>
      </w:r>
      <w:r w:rsidR="0059699E">
        <w:rPr>
          <w:rFonts w:ascii="Arial" w:hAnsi="Arial" w:cs="Arial"/>
          <w:color w:val="000000"/>
          <w:sz w:val="26"/>
          <w:szCs w:val="26"/>
        </w:rPr>
        <w:t>13 trece de noviembre de 2017 dos mil diecisiete</w:t>
      </w:r>
      <w:r>
        <w:rPr>
          <w:rFonts w:ascii="Arial" w:hAnsi="Arial" w:cs="Arial"/>
          <w:color w:val="000000"/>
          <w:sz w:val="26"/>
          <w:szCs w:val="26"/>
        </w:rPr>
        <w:t xml:space="preserve">, día hábil siguiente en que surtió efectos la notificación correspondiente al </w:t>
      </w:r>
      <w:r w:rsidR="0059699E">
        <w:rPr>
          <w:rFonts w:ascii="Arial" w:hAnsi="Arial" w:cs="Arial"/>
          <w:color w:val="000000"/>
          <w:sz w:val="26"/>
          <w:szCs w:val="26"/>
        </w:rPr>
        <w:t>17 del mismo mes y año</w:t>
      </w:r>
      <w:r>
        <w:rPr>
          <w:rFonts w:ascii="Arial" w:hAnsi="Arial" w:cs="Arial"/>
          <w:color w:val="000000"/>
          <w:sz w:val="26"/>
          <w:szCs w:val="26"/>
        </w:rPr>
        <w:t>; lo anterior, de acuerdo a lo dispuesto en los artículos 135 y 138 de la Ley de Justicia Administrativa para el Estado de Oa</w:t>
      </w:r>
      <w:r w:rsidR="00B833A5">
        <w:rPr>
          <w:rFonts w:ascii="Arial" w:hAnsi="Arial" w:cs="Arial"/>
          <w:color w:val="000000"/>
          <w:sz w:val="26"/>
          <w:szCs w:val="26"/>
        </w:rPr>
        <w:t>xaca, los cuales establecen:</w:t>
      </w:r>
    </w:p>
    <w:p w:rsidR="00B833A5" w:rsidRDefault="00B833A5" w:rsidP="00B833A5">
      <w:pPr>
        <w:spacing w:line="360" w:lineRule="auto"/>
        <w:ind w:firstLine="708"/>
        <w:jc w:val="both"/>
        <w:rPr>
          <w:rFonts w:ascii="Arial" w:hAnsi="Arial" w:cs="Arial"/>
          <w:color w:val="000000"/>
          <w:sz w:val="26"/>
          <w:szCs w:val="26"/>
        </w:rPr>
      </w:pPr>
    </w:p>
    <w:p w:rsidR="00357DFB" w:rsidRDefault="00357DFB" w:rsidP="00357DFB">
      <w:pPr>
        <w:spacing w:line="360" w:lineRule="auto"/>
        <w:ind w:left="1134" w:right="616"/>
        <w:jc w:val="both"/>
        <w:rPr>
          <w:rFonts w:ascii="Arial" w:hAnsi="Arial" w:cs="Arial"/>
          <w:i/>
          <w:color w:val="000000"/>
        </w:rPr>
      </w:pPr>
      <w:r w:rsidRPr="004642E9">
        <w:rPr>
          <w:rFonts w:ascii="Arial" w:hAnsi="Arial" w:cs="Arial"/>
          <w:i/>
          <w:color w:val="000000"/>
        </w:rPr>
        <w:t xml:space="preserve"> “</w:t>
      </w:r>
      <w:r w:rsidRPr="004642E9">
        <w:rPr>
          <w:rFonts w:ascii="Arial" w:hAnsi="Arial" w:cs="Arial"/>
          <w:b/>
          <w:i/>
          <w:color w:val="000000"/>
        </w:rPr>
        <w:t>ARTICULO 135</w:t>
      </w:r>
      <w:r w:rsidRPr="004642E9">
        <w:rPr>
          <w:rFonts w:ascii="Arial" w:hAnsi="Arial" w:cs="Arial"/>
          <w:i/>
          <w:color w:val="000000"/>
        </w:rPr>
        <w:t xml:space="preserve">.- Son días hábiles para la promoción, substanciación y resolución del juicio contencioso administrativo, todos los días del año, con exclusión de los sábados y domingos, así como los señalados en el calendario </w:t>
      </w:r>
      <w:r w:rsidR="00B833A5">
        <w:rPr>
          <w:rFonts w:ascii="Arial" w:hAnsi="Arial" w:cs="Arial"/>
          <w:i/>
          <w:color w:val="000000"/>
        </w:rPr>
        <w:t xml:space="preserve">oficial del Tribunal. </w:t>
      </w:r>
    </w:p>
    <w:p w:rsidR="00B833A5" w:rsidRPr="004642E9" w:rsidRDefault="00B833A5" w:rsidP="00357DFB">
      <w:pPr>
        <w:spacing w:line="360" w:lineRule="auto"/>
        <w:ind w:left="1134" w:right="616"/>
        <w:jc w:val="both"/>
        <w:rPr>
          <w:rFonts w:ascii="Arial" w:hAnsi="Arial" w:cs="Arial"/>
          <w:i/>
          <w:color w:val="000000"/>
        </w:rPr>
      </w:pPr>
    </w:p>
    <w:p w:rsidR="00B833A5" w:rsidRDefault="00357DFB" w:rsidP="00357DFB">
      <w:pPr>
        <w:spacing w:line="360" w:lineRule="auto"/>
        <w:ind w:left="1134" w:right="616"/>
        <w:jc w:val="both"/>
        <w:rPr>
          <w:rFonts w:ascii="Arial" w:hAnsi="Arial" w:cs="Arial"/>
          <w:i/>
          <w:color w:val="000000"/>
        </w:rPr>
      </w:pPr>
      <w:r w:rsidRPr="004642E9">
        <w:rPr>
          <w:rFonts w:ascii="Arial" w:hAnsi="Arial" w:cs="Arial"/>
          <w:i/>
          <w:color w:val="000000"/>
        </w:rPr>
        <w:t>“</w:t>
      </w:r>
      <w:r w:rsidRPr="004642E9">
        <w:rPr>
          <w:rFonts w:ascii="Arial" w:hAnsi="Arial" w:cs="Arial"/>
          <w:b/>
          <w:i/>
          <w:color w:val="000000"/>
        </w:rPr>
        <w:t>ARTICULO 138</w:t>
      </w:r>
      <w:r w:rsidRPr="004642E9">
        <w:rPr>
          <w:rFonts w:ascii="Arial" w:hAnsi="Arial" w:cs="Arial"/>
          <w:i/>
          <w:color w:val="000000"/>
        </w:rPr>
        <w:t>.- Los plazos serán improrrogables y su cómputo se sujet</w:t>
      </w:r>
      <w:r w:rsidR="00B833A5">
        <w:rPr>
          <w:rFonts w:ascii="Arial" w:hAnsi="Arial" w:cs="Arial"/>
          <w:i/>
          <w:color w:val="000000"/>
        </w:rPr>
        <w:t>ará a las reglas siguientes:</w:t>
      </w:r>
    </w:p>
    <w:p w:rsidR="00357DFB" w:rsidRPr="004642E9" w:rsidRDefault="00357DFB" w:rsidP="00357DFB">
      <w:pPr>
        <w:spacing w:line="360" w:lineRule="auto"/>
        <w:ind w:left="1134" w:right="616"/>
        <w:jc w:val="both"/>
        <w:rPr>
          <w:rFonts w:ascii="Arial" w:hAnsi="Arial" w:cs="Arial"/>
          <w:i/>
          <w:color w:val="000000"/>
        </w:rPr>
      </w:pPr>
      <w:r w:rsidRPr="004642E9">
        <w:rPr>
          <w:rFonts w:ascii="Arial" w:hAnsi="Arial" w:cs="Arial"/>
          <w:i/>
          <w:color w:val="000000"/>
        </w:rPr>
        <w:t>Empezarán a correr a partir del día siguiente a aquél en que surta efectos la notificación y se incluirá en ell</w:t>
      </w:r>
      <w:r w:rsidR="00B833A5">
        <w:rPr>
          <w:rFonts w:ascii="Arial" w:hAnsi="Arial" w:cs="Arial"/>
          <w:i/>
          <w:color w:val="000000"/>
        </w:rPr>
        <w:t>os el día del vencimiento, y</w:t>
      </w:r>
    </w:p>
    <w:p w:rsidR="00357DFB" w:rsidRDefault="00357DFB" w:rsidP="004642E9">
      <w:pPr>
        <w:spacing w:after="120" w:line="360" w:lineRule="auto"/>
        <w:ind w:left="1134" w:right="618"/>
        <w:jc w:val="both"/>
        <w:rPr>
          <w:rFonts w:ascii="Arial" w:hAnsi="Arial" w:cs="Arial"/>
          <w:i/>
          <w:color w:val="000000"/>
        </w:rPr>
      </w:pPr>
      <w:r w:rsidRPr="004642E9">
        <w:rPr>
          <w:rFonts w:ascii="Arial" w:hAnsi="Arial" w:cs="Arial"/>
          <w:i/>
          <w:color w:val="000000"/>
        </w:rPr>
        <w:t>II. Los plazos se</w:t>
      </w:r>
      <w:r w:rsidR="00B833A5">
        <w:rPr>
          <w:rFonts w:ascii="Arial" w:hAnsi="Arial" w:cs="Arial"/>
          <w:i/>
          <w:color w:val="000000"/>
        </w:rPr>
        <w:t xml:space="preserve"> contarán por días hábiles.”</w:t>
      </w:r>
    </w:p>
    <w:p w:rsidR="00B833A5" w:rsidRPr="004642E9" w:rsidRDefault="00B833A5" w:rsidP="004642E9">
      <w:pPr>
        <w:spacing w:after="120" w:line="360" w:lineRule="auto"/>
        <w:ind w:left="1134" w:right="618"/>
        <w:jc w:val="both"/>
        <w:rPr>
          <w:rFonts w:ascii="Arial" w:hAnsi="Arial" w:cs="Arial"/>
          <w:i/>
          <w:color w:val="000000"/>
          <w:sz w:val="20"/>
          <w:szCs w:val="20"/>
        </w:rPr>
      </w:pPr>
    </w:p>
    <w:p w:rsidR="001D62FB" w:rsidRDefault="00B833A5" w:rsidP="004642E9">
      <w:pPr>
        <w:widowControl w:val="0"/>
        <w:tabs>
          <w:tab w:val="left" w:pos="7938"/>
          <w:tab w:val="left" w:pos="8222"/>
        </w:tabs>
        <w:spacing w:after="120" w:line="360" w:lineRule="auto"/>
        <w:ind w:right="49"/>
        <w:jc w:val="both"/>
        <w:rPr>
          <w:rFonts w:ascii="Arial" w:hAnsi="Arial" w:cs="Arial"/>
          <w:color w:val="000000"/>
          <w:sz w:val="26"/>
          <w:szCs w:val="26"/>
        </w:rPr>
      </w:pPr>
      <w:r>
        <w:rPr>
          <w:rFonts w:ascii="Arial" w:hAnsi="Arial" w:cs="Arial"/>
          <w:color w:val="000000"/>
          <w:sz w:val="26"/>
          <w:szCs w:val="26"/>
        </w:rPr>
        <w:t xml:space="preserve">           </w:t>
      </w:r>
      <w:r w:rsidR="00357DFB">
        <w:rPr>
          <w:rFonts w:ascii="Arial" w:hAnsi="Arial" w:cs="Arial"/>
          <w:color w:val="000000"/>
          <w:sz w:val="26"/>
          <w:szCs w:val="26"/>
        </w:rPr>
        <w:t xml:space="preserve">Por tanto, al haberse presentado el escrito del recurso de revisión el </w:t>
      </w:r>
      <w:r w:rsidR="004642E9">
        <w:rPr>
          <w:rFonts w:ascii="Arial" w:hAnsi="Arial" w:cs="Arial"/>
          <w:color w:val="000000"/>
          <w:sz w:val="26"/>
          <w:szCs w:val="26"/>
        </w:rPr>
        <w:t xml:space="preserve">27 veintisiete de noviembre </w:t>
      </w:r>
      <w:r w:rsidR="00357DFB">
        <w:rPr>
          <w:rFonts w:ascii="Arial" w:hAnsi="Arial" w:cs="Arial"/>
          <w:color w:val="000000"/>
          <w:sz w:val="26"/>
          <w:szCs w:val="26"/>
        </w:rPr>
        <w:t>de 2017 dos mil diecisiete, como consta del sello de recepción de la Oficialía de Partes Común de Términos de Primera y Seg</w:t>
      </w:r>
      <w:r w:rsidR="004642E9">
        <w:rPr>
          <w:rFonts w:ascii="Arial" w:hAnsi="Arial" w:cs="Arial"/>
          <w:color w:val="000000"/>
          <w:sz w:val="26"/>
          <w:szCs w:val="26"/>
        </w:rPr>
        <w:t>unda Instancia del anterior Tribunal de lo Contencioso Administrativo y de Cuentas del Poder Judicial del Estado</w:t>
      </w:r>
      <w:r w:rsidR="00C35C4A">
        <w:rPr>
          <w:rFonts w:ascii="Arial" w:hAnsi="Arial" w:cs="Arial"/>
          <w:color w:val="000000"/>
          <w:sz w:val="26"/>
          <w:szCs w:val="26"/>
        </w:rPr>
        <w:t>,</w:t>
      </w:r>
      <w:r w:rsidR="00357DFB">
        <w:rPr>
          <w:rFonts w:ascii="Arial" w:hAnsi="Arial" w:cs="Arial"/>
          <w:color w:val="000000"/>
          <w:sz w:val="26"/>
          <w:szCs w:val="26"/>
        </w:rPr>
        <w:t xml:space="preserve"> es evidente que </w:t>
      </w:r>
      <w:r w:rsidR="00C35C4A">
        <w:rPr>
          <w:rFonts w:ascii="Arial" w:hAnsi="Arial" w:cs="Arial"/>
          <w:color w:val="000000"/>
          <w:sz w:val="26"/>
          <w:szCs w:val="26"/>
        </w:rPr>
        <w:t>se efectúo</w:t>
      </w:r>
      <w:r w:rsidR="00357DFB">
        <w:rPr>
          <w:rFonts w:ascii="Arial" w:hAnsi="Arial" w:cs="Arial"/>
          <w:color w:val="000000"/>
          <w:sz w:val="26"/>
          <w:szCs w:val="26"/>
        </w:rPr>
        <w:t xml:space="preserve"> fuera del plazo que dispone el artículo 207 de la Ley en comento, lo que impone </w:t>
      </w:r>
      <w:r w:rsidR="00357DFB">
        <w:rPr>
          <w:rFonts w:ascii="Arial" w:hAnsi="Arial" w:cs="Arial"/>
          <w:b/>
          <w:color w:val="000000"/>
          <w:sz w:val="26"/>
          <w:szCs w:val="26"/>
        </w:rPr>
        <w:t>DESECHARLO</w:t>
      </w:r>
      <w:r w:rsidR="00357DFB">
        <w:rPr>
          <w:rFonts w:ascii="Arial" w:hAnsi="Arial" w:cs="Arial"/>
          <w:color w:val="000000"/>
          <w:sz w:val="26"/>
          <w:szCs w:val="26"/>
        </w:rPr>
        <w:t xml:space="preserve"> por </w:t>
      </w:r>
      <w:r w:rsidR="00357DFB">
        <w:rPr>
          <w:rFonts w:ascii="Arial" w:hAnsi="Arial" w:cs="Arial"/>
          <w:b/>
          <w:color w:val="000000"/>
          <w:sz w:val="26"/>
          <w:szCs w:val="26"/>
        </w:rPr>
        <w:lastRenderedPageBreak/>
        <w:t xml:space="preserve">EXTEMPORÁNEO. </w:t>
      </w:r>
    </w:p>
    <w:p w:rsidR="001D62FB" w:rsidRDefault="001D62FB" w:rsidP="004642E9">
      <w:pPr>
        <w:widowControl w:val="0"/>
        <w:tabs>
          <w:tab w:val="left" w:pos="7938"/>
          <w:tab w:val="left" w:pos="8222"/>
        </w:tabs>
        <w:spacing w:after="120" w:line="360" w:lineRule="auto"/>
        <w:ind w:right="49"/>
        <w:jc w:val="both"/>
        <w:rPr>
          <w:rFonts w:ascii="Arial" w:eastAsia="Calibri" w:hAnsi="Arial" w:cs="Arial"/>
          <w:sz w:val="26"/>
          <w:szCs w:val="26"/>
        </w:rPr>
      </w:pPr>
      <w:r>
        <w:rPr>
          <w:rFonts w:ascii="Arial" w:hAnsi="Arial" w:cs="Arial"/>
          <w:color w:val="000000"/>
          <w:sz w:val="26"/>
          <w:szCs w:val="26"/>
        </w:rPr>
        <w:t xml:space="preserve">      </w:t>
      </w:r>
      <w:r w:rsidR="00357DFB">
        <w:rPr>
          <w:rFonts w:ascii="Arial" w:eastAsia="Calibri" w:hAnsi="Arial" w:cs="Arial"/>
          <w:sz w:val="26"/>
          <w:szCs w:val="26"/>
        </w:rPr>
        <w:t>En mérito de lo anterior, con fundamento en los artículos 207 y 208 de la Ley de Justicia Admi</w:t>
      </w:r>
      <w:r>
        <w:rPr>
          <w:rFonts w:ascii="Arial" w:eastAsia="Calibri" w:hAnsi="Arial" w:cs="Arial"/>
          <w:sz w:val="26"/>
          <w:szCs w:val="26"/>
        </w:rPr>
        <w:t xml:space="preserve">nistrativa para el Estado, </w:t>
      </w:r>
      <w:r w:rsidR="003B2631">
        <w:rPr>
          <w:rFonts w:ascii="Arial" w:eastAsia="Calibri" w:hAnsi="Arial" w:cs="Arial"/>
          <w:sz w:val="26"/>
          <w:szCs w:val="26"/>
        </w:rPr>
        <w:t xml:space="preserve">vigente al inicio del juicio principal, </w:t>
      </w:r>
      <w:r>
        <w:rPr>
          <w:rFonts w:ascii="Arial" w:eastAsia="Calibri" w:hAnsi="Arial" w:cs="Arial"/>
          <w:sz w:val="26"/>
          <w:szCs w:val="26"/>
        </w:rPr>
        <w:t>se:</w:t>
      </w:r>
    </w:p>
    <w:p w:rsidR="003B2631" w:rsidRDefault="003B2631" w:rsidP="004642E9">
      <w:pPr>
        <w:widowControl w:val="0"/>
        <w:tabs>
          <w:tab w:val="left" w:pos="7938"/>
          <w:tab w:val="left" w:pos="8222"/>
        </w:tabs>
        <w:spacing w:after="120" w:line="360" w:lineRule="auto"/>
        <w:ind w:right="49"/>
        <w:jc w:val="both"/>
        <w:rPr>
          <w:rFonts w:ascii="Arial" w:eastAsia="Calibri" w:hAnsi="Arial" w:cs="Arial"/>
          <w:sz w:val="26"/>
          <w:szCs w:val="26"/>
        </w:rPr>
      </w:pPr>
    </w:p>
    <w:p w:rsidR="001D62FB" w:rsidRDefault="001D62FB" w:rsidP="001D62FB">
      <w:pPr>
        <w:spacing w:line="360" w:lineRule="auto"/>
        <w:jc w:val="center"/>
        <w:rPr>
          <w:rFonts w:ascii="Arial" w:hAnsi="Arial" w:cs="Arial"/>
          <w:b/>
          <w:sz w:val="24"/>
          <w:szCs w:val="24"/>
        </w:rPr>
      </w:pPr>
      <w:r>
        <w:rPr>
          <w:rFonts w:ascii="Arial" w:hAnsi="Arial" w:cs="Arial"/>
          <w:b/>
          <w:sz w:val="24"/>
          <w:szCs w:val="24"/>
        </w:rPr>
        <w:t>R E S U E L V E</w:t>
      </w:r>
    </w:p>
    <w:p w:rsidR="003B2631" w:rsidRDefault="003B2631" w:rsidP="001D62FB">
      <w:pPr>
        <w:spacing w:line="360" w:lineRule="auto"/>
        <w:jc w:val="center"/>
        <w:rPr>
          <w:rFonts w:ascii="Arial" w:hAnsi="Arial" w:cs="Arial"/>
          <w:b/>
          <w:sz w:val="24"/>
          <w:szCs w:val="24"/>
        </w:rPr>
      </w:pPr>
    </w:p>
    <w:p w:rsidR="003B2631" w:rsidRDefault="00357DFB" w:rsidP="001D62FB">
      <w:pPr>
        <w:spacing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DESECHA</w:t>
      </w:r>
      <w:r>
        <w:rPr>
          <w:rFonts w:ascii="Arial" w:hAnsi="Arial" w:cs="Arial"/>
          <w:sz w:val="26"/>
          <w:szCs w:val="26"/>
        </w:rPr>
        <w:t xml:space="preserve"> por </w:t>
      </w:r>
      <w:r>
        <w:rPr>
          <w:rFonts w:ascii="Arial" w:hAnsi="Arial" w:cs="Arial"/>
          <w:b/>
          <w:sz w:val="26"/>
          <w:szCs w:val="26"/>
        </w:rPr>
        <w:t>EXTEMPORÁNEO</w:t>
      </w:r>
      <w:r>
        <w:rPr>
          <w:rFonts w:ascii="Arial" w:hAnsi="Arial" w:cs="Arial"/>
          <w:sz w:val="26"/>
          <w:szCs w:val="26"/>
        </w:rPr>
        <w:t xml:space="preserve"> el recurso de revisión interpuesto en contra de</w:t>
      </w:r>
      <w:r w:rsidR="004642E9">
        <w:rPr>
          <w:rFonts w:ascii="Arial" w:hAnsi="Arial" w:cs="Arial"/>
          <w:sz w:val="26"/>
          <w:szCs w:val="26"/>
        </w:rPr>
        <w:t xml:space="preserve">l acuerdo dictado el 18 dieciocho de agosto </w:t>
      </w:r>
      <w:r>
        <w:rPr>
          <w:rFonts w:ascii="Arial" w:hAnsi="Arial" w:cs="Arial"/>
          <w:bCs/>
          <w:iCs/>
          <w:sz w:val="26"/>
          <w:szCs w:val="26"/>
        </w:rPr>
        <w:t xml:space="preserve">de  2017 dos mil diecisiete, por </w:t>
      </w:r>
      <w:r w:rsidR="004642E9">
        <w:rPr>
          <w:rFonts w:ascii="Arial" w:hAnsi="Arial" w:cs="Arial"/>
          <w:bCs/>
          <w:iCs/>
          <w:sz w:val="26"/>
          <w:szCs w:val="26"/>
        </w:rPr>
        <w:t>el</w:t>
      </w:r>
      <w:r>
        <w:rPr>
          <w:rFonts w:ascii="Arial" w:hAnsi="Arial" w:cs="Arial"/>
          <w:sz w:val="26"/>
          <w:szCs w:val="26"/>
        </w:rPr>
        <w:t xml:space="preserve"> Magistrad</w:t>
      </w:r>
      <w:r w:rsidR="004642E9">
        <w:rPr>
          <w:rFonts w:ascii="Arial" w:hAnsi="Arial" w:cs="Arial"/>
          <w:sz w:val="26"/>
          <w:szCs w:val="26"/>
        </w:rPr>
        <w:t>o</w:t>
      </w:r>
      <w:r>
        <w:rPr>
          <w:rFonts w:ascii="Arial" w:hAnsi="Arial" w:cs="Arial"/>
          <w:sz w:val="26"/>
          <w:szCs w:val="26"/>
        </w:rPr>
        <w:t xml:space="preserve"> de la </w:t>
      </w:r>
      <w:r w:rsidR="004642E9">
        <w:rPr>
          <w:rFonts w:ascii="Arial" w:hAnsi="Arial" w:cs="Arial"/>
          <w:sz w:val="26"/>
          <w:szCs w:val="26"/>
        </w:rPr>
        <w:t xml:space="preserve">Cuarta </w:t>
      </w:r>
      <w:r>
        <w:rPr>
          <w:rFonts w:ascii="Arial" w:hAnsi="Arial" w:cs="Arial"/>
          <w:sz w:val="26"/>
          <w:szCs w:val="26"/>
        </w:rPr>
        <w:t>Sala Unitaria de Primera Instancia, por las razones expuest</w:t>
      </w:r>
      <w:r w:rsidR="003B2631">
        <w:rPr>
          <w:rFonts w:ascii="Arial" w:hAnsi="Arial" w:cs="Arial"/>
          <w:sz w:val="26"/>
          <w:szCs w:val="26"/>
        </w:rPr>
        <w:t>as en el Considerando Segundo.</w:t>
      </w:r>
    </w:p>
    <w:p w:rsidR="003B2631" w:rsidRDefault="00357DFB" w:rsidP="001D62FB">
      <w:pPr>
        <w:spacing w:line="360" w:lineRule="auto"/>
        <w:ind w:firstLine="708"/>
        <w:jc w:val="both"/>
        <w:rPr>
          <w:rFonts w:ascii="Arial" w:hAnsi="Arial" w:cs="Arial"/>
          <w:sz w:val="26"/>
          <w:szCs w:val="26"/>
        </w:rPr>
      </w:pPr>
      <w:r>
        <w:rPr>
          <w:rFonts w:ascii="Arial" w:hAnsi="Arial" w:cs="Arial"/>
          <w:b/>
          <w:sz w:val="26"/>
          <w:szCs w:val="26"/>
        </w:rPr>
        <w:t xml:space="preserve">SEGUNDO. NOTIFÍQUESE Y CÚMPLASE, </w:t>
      </w:r>
      <w:r>
        <w:rPr>
          <w:rFonts w:ascii="Arial" w:hAnsi="Arial" w:cs="Arial"/>
          <w:sz w:val="26"/>
          <w:szCs w:val="26"/>
        </w:rPr>
        <w:t xml:space="preserve">remítase copia certificada de la presente resolución a la </w:t>
      </w:r>
      <w:r w:rsidR="004642E9">
        <w:rPr>
          <w:rFonts w:ascii="Arial" w:hAnsi="Arial" w:cs="Arial"/>
          <w:sz w:val="26"/>
          <w:szCs w:val="26"/>
        </w:rPr>
        <w:t xml:space="preserve">Cuarta </w:t>
      </w:r>
      <w:r>
        <w:rPr>
          <w:rFonts w:ascii="Arial" w:hAnsi="Arial" w:cs="Arial"/>
          <w:sz w:val="26"/>
          <w:szCs w:val="26"/>
        </w:rPr>
        <w:t xml:space="preserve">Sala Unitaria de Primera Instancia de este Tribunal y en su oportunidad archívese el presente cuaderno de </w:t>
      </w:r>
      <w:r w:rsidR="003B2631">
        <w:rPr>
          <w:rFonts w:ascii="Arial" w:hAnsi="Arial" w:cs="Arial"/>
          <w:sz w:val="26"/>
          <w:szCs w:val="26"/>
        </w:rPr>
        <w:t>revisión como asunto concluido.</w:t>
      </w:r>
    </w:p>
    <w:p w:rsidR="003B2631" w:rsidRDefault="003B2631" w:rsidP="001C5DD6">
      <w:pPr>
        <w:pStyle w:val="Sinespaciado"/>
        <w:spacing w:line="360" w:lineRule="auto"/>
        <w:ind w:right="49"/>
        <w:jc w:val="both"/>
        <w:rPr>
          <w:rFonts w:ascii="Arial" w:hAnsi="Arial" w:cs="Arial"/>
          <w:sz w:val="26"/>
          <w:szCs w:val="26"/>
        </w:rPr>
      </w:pPr>
    </w:p>
    <w:p w:rsidR="006E43C9" w:rsidRPr="00963BC4" w:rsidRDefault="006E43C9" w:rsidP="006E43C9">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6E43C9" w:rsidRDefault="006E43C9" w:rsidP="006E43C9">
      <w:pPr>
        <w:spacing w:line="360" w:lineRule="auto"/>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jc w:val="center"/>
        <w:rPr>
          <w:rFonts w:ascii="Arial" w:hAnsi="Arial" w:cs="Arial"/>
          <w:sz w:val="26"/>
          <w:szCs w:val="26"/>
        </w:rPr>
      </w:pPr>
      <w:r>
        <w:rPr>
          <w:rFonts w:ascii="Arial" w:hAnsi="Arial" w:cs="Arial"/>
          <w:sz w:val="26"/>
          <w:szCs w:val="26"/>
        </w:rPr>
        <w:t>MAGISTRADO ADRIÁN QUIROGA AVENDAÑO.</w:t>
      </w:r>
    </w:p>
    <w:p w:rsidR="006E43C9" w:rsidRDefault="006E43C9" w:rsidP="006E43C9">
      <w:pPr>
        <w:jc w:val="center"/>
        <w:rPr>
          <w:rFonts w:ascii="Arial" w:hAnsi="Arial" w:cs="Arial"/>
          <w:sz w:val="26"/>
          <w:szCs w:val="26"/>
        </w:rPr>
      </w:pPr>
      <w:r>
        <w:rPr>
          <w:rFonts w:ascii="Arial" w:hAnsi="Arial" w:cs="Arial"/>
          <w:sz w:val="26"/>
          <w:szCs w:val="26"/>
        </w:rPr>
        <w:t>PRESIDENTE</w:t>
      </w:r>
    </w:p>
    <w:p w:rsidR="006E43C9" w:rsidRDefault="006E43C9" w:rsidP="006E43C9">
      <w:pPr>
        <w:spacing w:line="360" w:lineRule="auto"/>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spacing w:line="360" w:lineRule="auto"/>
        <w:jc w:val="center"/>
        <w:rPr>
          <w:rFonts w:ascii="Arial" w:hAnsi="Arial" w:cs="Arial"/>
          <w:sz w:val="26"/>
          <w:szCs w:val="26"/>
        </w:rPr>
      </w:pPr>
      <w:r>
        <w:rPr>
          <w:rFonts w:ascii="Arial" w:hAnsi="Arial" w:cs="Arial"/>
          <w:sz w:val="26"/>
          <w:szCs w:val="26"/>
        </w:rPr>
        <w:t>MAGISTRADO HUGO VILLEGAS AQUINO.</w:t>
      </w:r>
    </w:p>
    <w:p w:rsidR="006E43C9" w:rsidRDefault="006E43C9" w:rsidP="006E43C9">
      <w:pPr>
        <w:spacing w:line="360" w:lineRule="auto"/>
        <w:jc w:val="center"/>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jc w:val="center"/>
        <w:rPr>
          <w:rFonts w:ascii="Arial" w:eastAsiaTheme="minorEastAsia" w:hAnsi="Arial" w:cs="Arial"/>
          <w:b/>
          <w:sz w:val="14"/>
          <w:szCs w:val="16"/>
          <w:lang w:eastAsia="es-MX"/>
        </w:rPr>
      </w:pPr>
      <w:r w:rsidRPr="00EE116C">
        <w:rPr>
          <w:rFonts w:ascii="Arial" w:eastAsiaTheme="minorEastAsia" w:hAnsi="Arial" w:cs="Arial"/>
          <w:b/>
          <w:sz w:val="14"/>
          <w:szCs w:val="16"/>
          <w:lang w:eastAsia="es-MX"/>
        </w:rPr>
        <w:t>LAS PRESENTES FIRMAS CORRESPONDEN</w:t>
      </w:r>
      <w:r>
        <w:rPr>
          <w:rFonts w:ascii="Arial" w:eastAsiaTheme="minorEastAsia" w:hAnsi="Arial" w:cs="Arial"/>
          <w:b/>
          <w:sz w:val="14"/>
          <w:szCs w:val="16"/>
          <w:lang w:eastAsia="es-MX"/>
        </w:rPr>
        <w:t xml:space="preserve"> AL RECURSO DE REVISIÓN 746/2017</w:t>
      </w:r>
    </w:p>
    <w:p w:rsidR="006E43C9" w:rsidRPr="00EE116C" w:rsidRDefault="006E43C9" w:rsidP="006E43C9">
      <w:pPr>
        <w:jc w:val="center"/>
        <w:rPr>
          <w:rFonts w:ascii="Arial" w:eastAsiaTheme="minorEastAsia" w:hAnsi="Arial" w:cs="Arial"/>
          <w:b/>
          <w:sz w:val="14"/>
          <w:szCs w:val="16"/>
          <w:lang w:eastAsia="es-MX"/>
        </w:rPr>
      </w:pPr>
    </w:p>
    <w:p w:rsidR="006E43C9" w:rsidRDefault="006E43C9" w:rsidP="006E43C9">
      <w:pPr>
        <w:spacing w:line="360" w:lineRule="auto"/>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spacing w:line="360" w:lineRule="auto"/>
        <w:rPr>
          <w:rFonts w:ascii="Arial" w:hAnsi="Arial" w:cs="Arial"/>
          <w:sz w:val="26"/>
          <w:szCs w:val="26"/>
        </w:rPr>
      </w:pPr>
      <w:bookmarkStart w:id="0" w:name="_GoBack"/>
      <w:bookmarkEnd w:id="0"/>
    </w:p>
    <w:p w:rsidR="006E43C9" w:rsidRDefault="006E43C9" w:rsidP="006E43C9">
      <w:pPr>
        <w:spacing w:line="360" w:lineRule="auto"/>
        <w:rPr>
          <w:rFonts w:ascii="Arial" w:hAnsi="Arial" w:cs="Arial"/>
          <w:sz w:val="26"/>
          <w:szCs w:val="26"/>
        </w:rPr>
      </w:pPr>
    </w:p>
    <w:p w:rsidR="006E43C9" w:rsidRDefault="006E43C9" w:rsidP="006E43C9">
      <w:pPr>
        <w:spacing w:line="360" w:lineRule="auto"/>
        <w:jc w:val="center"/>
        <w:rPr>
          <w:rFonts w:ascii="Arial" w:hAnsi="Arial" w:cs="Arial"/>
          <w:sz w:val="26"/>
          <w:szCs w:val="26"/>
        </w:rPr>
      </w:pPr>
      <w:r>
        <w:rPr>
          <w:rFonts w:ascii="Arial" w:hAnsi="Arial" w:cs="Arial"/>
          <w:sz w:val="26"/>
          <w:szCs w:val="26"/>
        </w:rPr>
        <w:t>MAGISTRADO ENRIQUE PACHECO MARTÍNEZ.</w:t>
      </w:r>
    </w:p>
    <w:p w:rsidR="006E43C9" w:rsidRDefault="006E43C9" w:rsidP="006E43C9">
      <w:pPr>
        <w:spacing w:line="360" w:lineRule="auto"/>
        <w:jc w:val="center"/>
        <w:rPr>
          <w:rFonts w:ascii="Arial" w:hAnsi="Arial" w:cs="Arial"/>
          <w:sz w:val="26"/>
          <w:szCs w:val="26"/>
        </w:rPr>
      </w:pPr>
    </w:p>
    <w:p w:rsidR="006E43C9" w:rsidRDefault="006E43C9" w:rsidP="006E43C9">
      <w:pPr>
        <w:spacing w:line="360" w:lineRule="auto"/>
        <w:jc w:val="center"/>
        <w:rPr>
          <w:rFonts w:ascii="Arial" w:hAnsi="Arial" w:cs="Arial"/>
          <w:sz w:val="26"/>
          <w:szCs w:val="26"/>
        </w:rPr>
      </w:pPr>
    </w:p>
    <w:p w:rsidR="006E43C9" w:rsidRDefault="006E43C9" w:rsidP="006E43C9">
      <w:pPr>
        <w:spacing w:line="360" w:lineRule="auto"/>
        <w:jc w:val="center"/>
        <w:rPr>
          <w:rFonts w:ascii="Arial" w:hAnsi="Arial" w:cs="Arial"/>
          <w:sz w:val="26"/>
          <w:szCs w:val="26"/>
        </w:rPr>
      </w:pPr>
    </w:p>
    <w:p w:rsidR="006E43C9" w:rsidRDefault="006E43C9" w:rsidP="006E43C9">
      <w:pPr>
        <w:spacing w:line="360" w:lineRule="auto"/>
        <w:jc w:val="center"/>
        <w:rPr>
          <w:rFonts w:ascii="Arial" w:hAnsi="Arial" w:cs="Arial"/>
          <w:sz w:val="26"/>
          <w:szCs w:val="26"/>
        </w:rPr>
      </w:pPr>
    </w:p>
    <w:p w:rsidR="006E43C9" w:rsidRDefault="006E43C9" w:rsidP="006E43C9">
      <w:pPr>
        <w:spacing w:line="360" w:lineRule="auto"/>
        <w:rPr>
          <w:rFonts w:ascii="Arial" w:hAnsi="Arial" w:cs="Arial"/>
          <w:sz w:val="26"/>
          <w:szCs w:val="26"/>
        </w:rPr>
      </w:pPr>
    </w:p>
    <w:p w:rsidR="006E43C9" w:rsidRDefault="006E43C9" w:rsidP="006E43C9">
      <w:pPr>
        <w:spacing w:line="360" w:lineRule="auto"/>
        <w:jc w:val="center"/>
        <w:rPr>
          <w:rFonts w:ascii="Arial" w:hAnsi="Arial" w:cs="Arial"/>
          <w:sz w:val="26"/>
          <w:szCs w:val="26"/>
        </w:rPr>
      </w:pPr>
      <w:r>
        <w:rPr>
          <w:rFonts w:ascii="Arial" w:hAnsi="Arial" w:cs="Arial"/>
          <w:sz w:val="26"/>
          <w:szCs w:val="26"/>
        </w:rPr>
        <w:t>MAGISTRADA MARÍA ELENA VILLA DE JARQUÍN</w:t>
      </w:r>
    </w:p>
    <w:p w:rsidR="006E43C9" w:rsidRDefault="006E43C9" w:rsidP="006E43C9">
      <w:pPr>
        <w:rPr>
          <w:rFonts w:ascii="Arial" w:eastAsiaTheme="minorEastAsia" w:hAnsi="Arial" w:cs="Arial"/>
          <w:sz w:val="26"/>
          <w:szCs w:val="26"/>
          <w:lang w:eastAsia="es-MX"/>
        </w:rPr>
      </w:pPr>
    </w:p>
    <w:p w:rsidR="006E43C9" w:rsidRDefault="006E43C9" w:rsidP="006E43C9">
      <w:pPr>
        <w:rPr>
          <w:rFonts w:ascii="Arial" w:eastAsiaTheme="minorEastAsia" w:hAnsi="Arial" w:cs="Arial"/>
          <w:sz w:val="26"/>
          <w:szCs w:val="26"/>
          <w:lang w:eastAsia="es-MX"/>
        </w:rPr>
      </w:pPr>
    </w:p>
    <w:p w:rsidR="006E43C9" w:rsidRDefault="006E43C9" w:rsidP="006E43C9">
      <w:pPr>
        <w:rPr>
          <w:rFonts w:ascii="Arial" w:eastAsiaTheme="minorEastAsia" w:hAnsi="Arial" w:cs="Arial"/>
          <w:sz w:val="26"/>
          <w:szCs w:val="26"/>
          <w:lang w:eastAsia="es-MX"/>
        </w:rPr>
      </w:pPr>
    </w:p>
    <w:p w:rsidR="006E43C9" w:rsidRDefault="006E43C9" w:rsidP="006E43C9">
      <w:pPr>
        <w:rPr>
          <w:rFonts w:ascii="Arial" w:eastAsiaTheme="minorEastAsia" w:hAnsi="Arial" w:cs="Arial"/>
          <w:sz w:val="26"/>
          <w:szCs w:val="26"/>
          <w:lang w:eastAsia="es-MX"/>
        </w:rPr>
      </w:pPr>
    </w:p>
    <w:p w:rsidR="006E43C9" w:rsidRDefault="006E43C9" w:rsidP="006E43C9">
      <w:pPr>
        <w:rPr>
          <w:rFonts w:ascii="Arial" w:eastAsiaTheme="minorEastAsia" w:hAnsi="Arial" w:cs="Arial"/>
          <w:sz w:val="26"/>
          <w:szCs w:val="26"/>
          <w:lang w:eastAsia="es-MX"/>
        </w:rPr>
      </w:pPr>
    </w:p>
    <w:p w:rsidR="006E43C9" w:rsidRDefault="006E43C9" w:rsidP="006E43C9">
      <w:pPr>
        <w:rPr>
          <w:rFonts w:ascii="Arial" w:eastAsiaTheme="minorEastAsia" w:hAnsi="Arial" w:cs="Arial"/>
          <w:sz w:val="26"/>
          <w:szCs w:val="26"/>
          <w:lang w:eastAsia="es-MX"/>
        </w:rPr>
      </w:pPr>
    </w:p>
    <w:p w:rsidR="006E43C9" w:rsidRDefault="006E43C9" w:rsidP="006E43C9">
      <w:pPr>
        <w:jc w:val="center"/>
        <w:rPr>
          <w:rFonts w:ascii="Arial" w:eastAsiaTheme="minorEastAsia" w:hAnsi="Arial" w:cs="Arial"/>
          <w:sz w:val="26"/>
          <w:szCs w:val="26"/>
          <w:lang w:eastAsia="es-MX"/>
        </w:rPr>
      </w:pPr>
    </w:p>
    <w:p w:rsidR="006E43C9" w:rsidRDefault="006E43C9" w:rsidP="006E43C9">
      <w:pPr>
        <w:jc w:val="center"/>
        <w:rPr>
          <w:rFonts w:ascii="Arial" w:eastAsiaTheme="minorEastAsia" w:hAnsi="Arial" w:cs="Arial"/>
          <w:sz w:val="26"/>
          <w:szCs w:val="26"/>
          <w:lang w:eastAsia="es-MX"/>
        </w:rPr>
      </w:pPr>
    </w:p>
    <w:p w:rsidR="006E43C9" w:rsidRDefault="006E43C9" w:rsidP="006E43C9">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6E43C9" w:rsidRDefault="006E43C9" w:rsidP="006E43C9">
      <w:pPr>
        <w:rPr>
          <w:rFonts w:ascii="Arial" w:hAnsi="Arial" w:cs="Arial"/>
          <w:sz w:val="26"/>
          <w:szCs w:val="26"/>
        </w:rPr>
      </w:pPr>
    </w:p>
    <w:p w:rsidR="006E43C9" w:rsidRDefault="006E43C9" w:rsidP="006E43C9">
      <w:pPr>
        <w:rPr>
          <w:rFonts w:ascii="Arial" w:hAnsi="Arial" w:cs="Arial"/>
          <w:sz w:val="26"/>
          <w:szCs w:val="26"/>
        </w:rPr>
      </w:pPr>
    </w:p>
    <w:p w:rsidR="006E43C9" w:rsidRDefault="006E43C9" w:rsidP="006E43C9">
      <w:pPr>
        <w:rPr>
          <w:rFonts w:ascii="Arial" w:hAnsi="Arial" w:cs="Arial"/>
          <w:sz w:val="26"/>
          <w:szCs w:val="26"/>
        </w:rPr>
      </w:pPr>
    </w:p>
    <w:p w:rsidR="006E43C9" w:rsidRDefault="006E43C9" w:rsidP="006E43C9">
      <w:pPr>
        <w:rPr>
          <w:rFonts w:ascii="Arial" w:hAnsi="Arial" w:cs="Arial"/>
          <w:sz w:val="26"/>
          <w:szCs w:val="26"/>
        </w:rPr>
      </w:pPr>
    </w:p>
    <w:p w:rsidR="006E43C9" w:rsidRDefault="006E43C9" w:rsidP="006E43C9">
      <w:pPr>
        <w:rPr>
          <w:rFonts w:ascii="Arial" w:hAnsi="Arial" w:cs="Arial"/>
          <w:sz w:val="26"/>
          <w:szCs w:val="26"/>
        </w:rPr>
      </w:pPr>
    </w:p>
    <w:p w:rsidR="006E43C9" w:rsidRDefault="006E43C9" w:rsidP="006E43C9">
      <w:pPr>
        <w:rPr>
          <w:rFonts w:ascii="Arial" w:hAnsi="Arial" w:cs="Arial"/>
          <w:sz w:val="26"/>
          <w:szCs w:val="26"/>
        </w:rPr>
      </w:pPr>
    </w:p>
    <w:p w:rsidR="006E43C9" w:rsidRDefault="006E43C9" w:rsidP="006E43C9">
      <w:pPr>
        <w:rPr>
          <w:rFonts w:ascii="Arial" w:hAnsi="Arial" w:cs="Arial"/>
          <w:sz w:val="26"/>
          <w:szCs w:val="26"/>
        </w:rPr>
      </w:pPr>
      <w:r>
        <w:rPr>
          <w:rFonts w:ascii="Arial" w:hAnsi="Arial" w:cs="Arial"/>
          <w:sz w:val="26"/>
          <w:szCs w:val="26"/>
        </w:rPr>
        <w:t xml:space="preserve"> </w:t>
      </w:r>
    </w:p>
    <w:p w:rsidR="006E43C9" w:rsidRDefault="006E43C9" w:rsidP="006E43C9">
      <w:pPr>
        <w:jc w:val="center"/>
        <w:rPr>
          <w:rFonts w:ascii="Arial" w:hAnsi="Arial" w:cs="Arial"/>
          <w:sz w:val="26"/>
          <w:szCs w:val="26"/>
        </w:rPr>
      </w:pPr>
      <w:r>
        <w:rPr>
          <w:rFonts w:ascii="Arial" w:hAnsi="Arial" w:cs="Arial"/>
          <w:sz w:val="26"/>
          <w:szCs w:val="26"/>
        </w:rPr>
        <w:t>LICENCIADA SANDRA PÉREZ CRUZ.</w:t>
      </w:r>
    </w:p>
    <w:p w:rsidR="006E43C9" w:rsidRDefault="006E43C9" w:rsidP="006E43C9">
      <w:pPr>
        <w:jc w:val="center"/>
        <w:rPr>
          <w:rFonts w:ascii="Arial" w:hAnsi="Arial" w:cs="Arial"/>
          <w:sz w:val="26"/>
          <w:szCs w:val="26"/>
        </w:rPr>
      </w:pPr>
      <w:r>
        <w:rPr>
          <w:rFonts w:ascii="Arial" w:hAnsi="Arial" w:cs="Arial"/>
          <w:sz w:val="26"/>
          <w:szCs w:val="26"/>
        </w:rPr>
        <w:t>SECRETARIA GENERAL DE ACUERDOS.</w:t>
      </w:r>
    </w:p>
    <w:p w:rsidR="006E43C9" w:rsidRPr="00514BDC" w:rsidRDefault="006E43C9" w:rsidP="006E43C9">
      <w:pPr>
        <w:spacing w:line="360" w:lineRule="auto"/>
        <w:ind w:right="49"/>
        <w:jc w:val="both"/>
        <w:rPr>
          <w:rFonts w:ascii="Arial" w:hAnsi="Arial" w:cs="Arial"/>
          <w:sz w:val="26"/>
          <w:szCs w:val="26"/>
        </w:rPr>
      </w:pPr>
    </w:p>
    <w:p w:rsidR="006E43C9" w:rsidRDefault="006E43C9" w:rsidP="006E43C9">
      <w:pPr>
        <w:spacing w:line="360" w:lineRule="auto"/>
        <w:jc w:val="both"/>
        <w:rPr>
          <w:sz w:val="26"/>
          <w:szCs w:val="26"/>
        </w:rPr>
      </w:pPr>
    </w:p>
    <w:p w:rsidR="004D0EEB" w:rsidRPr="00EB233B" w:rsidRDefault="004D0EEB" w:rsidP="00100CD5">
      <w:pPr>
        <w:rPr>
          <w:sz w:val="26"/>
          <w:szCs w:val="26"/>
        </w:rPr>
      </w:pPr>
    </w:p>
    <w:sectPr w:rsidR="004D0EEB" w:rsidRPr="00EB233B" w:rsidSect="00B833A5">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2A" w:rsidRDefault="0044012A">
      <w:r>
        <w:separator/>
      </w:r>
    </w:p>
  </w:endnote>
  <w:endnote w:type="continuationSeparator" w:id="0">
    <w:p w:rsidR="0044012A" w:rsidRDefault="0044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2A" w:rsidRDefault="0044012A">
      <w:r>
        <w:separator/>
      </w:r>
    </w:p>
  </w:footnote>
  <w:footnote w:type="continuationSeparator" w:id="0">
    <w:p w:rsidR="0044012A" w:rsidRDefault="004401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F8331C" w:rsidRDefault="00F8331C">
        <w:pPr>
          <w:pStyle w:val="Encabezado"/>
          <w:jc w:val="center"/>
        </w:pPr>
        <w:r>
          <w:fldChar w:fldCharType="begin"/>
        </w:r>
        <w:r>
          <w:instrText>PAGE   \* MERGEFORMAT</w:instrText>
        </w:r>
        <w:r>
          <w:fldChar w:fldCharType="separate"/>
        </w:r>
        <w:r w:rsidR="009D438E">
          <w:rPr>
            <w:noProof/>
          </w:rPr>
          <w:t>6</w:t>
        </w:r>
        <w:r>
          <w:fldChar w:fldCharType="end"/>
        </w:r>
      </w:p>
    </w:sdtContent>
  </w:sdt>
  <w:p w:rsidR="00F8331C" w:rsidRDefault="004E7DFF">
    <w:pPr>
      <w:pStyle w:val="Encabezado"/>
    </w:pPr>
    <w:r>
      <w:rPr>
        <w:noProof/>
        <w:lang w:val="es-MX" w:eastAsia="es-MX"/>
      </w:rPr>
      <w:drawing>
        <wp:anchor distT="0" distB="0" distL="114300" distR="114300" simplePos="0" relativeHeight="251658240" behindDoc="0" locked="0" layoutInCell="1" allowOverlap="1" wp14:anchorId="4EF44F66" wp14:editId="0D96C9AF">
          <wp:simplePos x="0" y="0"/>
          <wp:positionH relativeFrom="column">
            <wp:posOffset>5033010</wp:posOffset>
          </wp:positionH>
          <wp:positionV relativeFrom="paragraph">
            <wp:posOffset>5756275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F8331C" w:rsidRDefault="00F8331C" w:rsidP="00F8331C">
        <w:pPr>
          <w:pStyle w:val="Encabezado"/>
          <w:jc w:val="center"/>
          <w:rPr>
            <w:noProof/>
          </w:rPr>
        </w:pPr>
        <w:r>
          <w:fldChar w:fldCharType="begin"/>
        </w:r>
        <w:r>
          <w:instrText xml:space="preserve"> PAGE   \* MERGEFORMAT </w:instrText>
        </w:r>
        <w:r>
          <w:fldChar w:fldCharType="separate"/>
        </w:r>
        <w:r w:rsidR="009D438E">
          <w:rPr>
            <w:noProof/>
          </w:rPr>
          <w:t>5</w:t>
        </w:r>
        <w:r>
          <w:rPr>
            <w:noProof/>
          </w:rPr>
          <w:fldChar w:fldCharType="end"/>
        </w:r>
      </w:p>
    </w:sdtContent>
  </w:sdt>
  <w:p w:rsidR="00F8331C" w:rsidRDefault="004E7DFF" w:rsidP="00F8331C">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-1343025</wp:posOffset>
          </wp:positionH>
          <wp:positionV relativeFrom="paragraph">
            <wp:posOffset>5680075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5271"/>
    <w:rsid w:val="00026EB9"/>
    <w:rsid w:val="00030CA4"/>
    <w:rsid w:val="00043210"/>
    <w:rsid w:val="000447E8"/>
    <w:rsid w:val="00046DB2"/>
    <w:rsid w:val="00051E1B"/>
    <w:rsid w:val="00052012"/>
    <w:rsid w:val="00092DAC"/>
    <w:rsid w:val="000B2991"/>
    <w:rsid w:val="000C2E86"/>
    <w:rsid w:val="00100CD5"/>
    <w:rsid w:val="001460C3"/>
    <w:rsid w:val="001A42DD"/>
    <w:rsid w:val="001C5DD6"/>
    <w:rsid w:val="001D62FB"/>
    <w:rsid w:val="001F05D6"/>
    <w:rsid w:val="001F6CA3"/>
    <w:rsid w:val="00357DFB"/>
    <w:rsid w:val="00392A5B"/>
    <w:rsid w:val="00394391"/>
    <w:rsid w:val="003B2631"/>
    <w:rsid w:val="003C62C9"/>
    <w:rsid w:val="003E143A"/>
    <w:rsid w:val="003F5EAD"/>
    <w:rsid w:val="0044012A"/>
    <w:rsid w:val="00460197"/>
    <w:rsid w:val="004642E9"/>
    <w:rsid w:val="004D0EEB"/>
    <w:rsid w:val="004E7DFF"/>
    <w:rsid w:val="00530B56"/>
    <w:rsid w:val="00544A09"/>
    <w:rsid w:val="005961E4"/>
    <w:rsid w:val="0059699E"/>
    <w:rsid w:val="00617E82"/>
    <w:rsid w:val="006500B3"/>
    <w:rsid w:val="0068420B"/>
    <w:rsid w:val="006E43C9"/>
    <w:rsid w:val="006F2460"/>
    <w:rsid w:val="006F2A31"/>
    <w:rsid w:val="00726039"/>
    <w:rsid w:val="00726227"/>
    <w:rsid w:val="007C1294"/>
    <w:rsid w:val="00863B53"/>
    <w:rsid w:val="008834EE"/>
    <w:rsid w:val="008E322E"/>
    <w:rsid w:val="00932A50"/>
    <w:rsid w:val="00936B59"/>
    <w:rsid w:val="00976313"/>
    <w:rsid w:val="009D438E"/>
    <w:rsid w:val="00A166A2"/>
    <w:rsid w:val="00AA25E5"/>
    <w:rsid w:val="00AA4BB8"/>
    <w:rsid w:val="00AC78DA"/>
    <w:rsid w:val="00B833A5"/>
    <w:rsid w:val="00BE0066"/>
    <w:rsid w:val="00BE40D1"/>
    <w:rsid w:val="00C35C4A"/>
    <w:rsid w:val="00C4290B"/>
    <w:rsid w:val="00C66996"/>
    <w:rsid w:val="00C848A0"/>
    <w:rsid w:val="00CC2FF8"/>
    <w:rsid w:val="00CC4976"/>
    <w:rsid w:val="00D058D0"/>
    <w:rsid w:val="00D44245"/>
    <w:rsid w:val="00D55993"/>
    <w:rsid w:val="00DD2F6A"/>
    <w:rsid w:val="00DE0FA7"/>
    <w:rsid w:val="00E2475A"/>
    <w:rsid w:val="00E92155"/>
    <w:rsid w:val="00EB233B"/>
    <w:rsid w:val="00EE2440"/>
    <w:rsid w:val="00F83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B1FA42-7C5B-4856-8842-B278F6BA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Piedepgina">
    <w:name w:val="footer"/>
    <w:basedOn w:val="Normal"/>
    <w:link w:val="PiedepginaCar"/>
    <w:uiPriority w:val="99"/>
    <w:unhideWhenUsed/>
    <w:rsid w:val="00B833A5"/>
    <w:pPr>
      <w:tabs>
        <w:tab w:val="center" w:pos="4419"/>
        <w:tab w:val="right" w:pos="8838"/>
      </w:tabs>
    </w:pPr>
  </w:style>
  <w:style w:type="character" w:customStyle="1" w:styleId="PiedepginaCar">
    <w:name w:val="Pie de página Car"/>
    <w:basedOn w:val="Fuentedeprrafopredeter"/>
    <w:link w:val="Piedepgina"/>
    <w:uiPriority w:val="99"/>
    <w:rsid w:val="00B833A5"/>
  </w:style>
  <w:style w:type="paragraph" w:styleId="Textodeglobo">
    <w:name w:val="Balloon Text"/>
    <w:basedOn w:val="Normal"/>
    <w:link w:val="TextodegloboCar"/>
    <w:uiPriority w:val="99"/>
    <w:semiHidden/>
    <w:unhideWhenUsed/>
    <w:rsid w:val="004E7DFF"/>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83A1-D2B3-4317-B7E9-2E4A220C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1564</Words>
  <Characters>8604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Nineth</cp:lastModifiedBy>
  <cp:revision>26</cp:revision>
  <dcterms:created xsi:type="dcterms:W3CDTF">2018-11-05T22:00:00Z</dcterms:created>
  <dcterms:modified xsi:type="dcterms:W3CDTF">2019-02-05T04:15:00Z</dcterms:modified>
</cp:coreProperties>
</file>