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bookmarkStart w:id="0" w:name="_GoBack"/>
            <w:bookmarkEnd w:id="0"/>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B163F8">
              <w:rPr>
                <w:rFonts w:ascii="Arial" w:hAnsi="Arial" w:cs="Arial"/>
                <w:b/>
                <w:iCs/>
                <w:caps/>
                <w:sz w:val="26"/>
                <w:szCs w:val="26"/>
                <w:lang w:val="es-PE"/>
              </w:rPr>
              <w:t>7</w:t>
            </w:r>
            <w:r w:rsidR="004E366F">
              <w:rPr>
                <w:rFonts w:ascii="Arial" w:hAnsi="Arial" w:cs="Arial"/>
                <w:b/>
                <w:iCs/>
                <w:caps/>
                <w:sz w:val="26"/>
                <w:szCs w:val="26"/>
                <w:lang w:val="es-PE"/>
              </w:rPr>
              <w:t>33</w:t>
            </w:r>
            <w:r w:rsidR="00B163F8">
              <w:rPr>
                <w:rFonts w:ascii="Arial" w:hAnsi="Arial" w:cs="Arial"/>
                <w:b/>
                <w:iCs/>
                <w:caps/>
                <w:sz w:val="26"/>
                <w:szCs w:val="26"/>
                <w:lang w:val="es-PE"/>
              </w:rPr>
              <w:t>/2017</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4E366F">
              <w:rPr>
                <w:rFonts w:ascii="Arial" w:hAnsi="Arial" w:cs="Arial"/>
                <w:b/>
                <w:iCs/>
                <w:caps/>
                <w:sz w:val="26"/>
                <w:szCs w:val="26"/>
                <w:lang w:val="es-PE"/>
              </w:rPr>
              <w:t>310</w:t>
            </w:r>
            <w:r w:rsidR="00B163F8">
              <w:rPr>
                <w:rFonts w:ascii="Arial" w:hAnsi="Arial" w:cs="Arial"/>
                <w:b/>
                <w:iCs/>
                <w:caps/>
                <w:sz w:val="26"/>
                <w:szCs w:val="26"/>
                <w:lang w:val="es-PE"/>
              </w:rPr>
              <w:t>/2016</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sidR="004E366F">
              <w:rPr>
                <w:rFonts w:ascii="Arial" w:hAnsi="Arial" w:cs="Arial"/>
                <w:b/>
                <w:iCs/>
                <w:caps/>
                <w:sz w:val="26"/>
                <w:szCs w:val="26"/>
                <w:lang w:val="es-PE"/>
              </w:rPr>
              <w:t xml:space="preserve">CUARTA </w:t>
            </w:r>
            <w:r w:rsidRPr="00E874FB">
              <w:rPr>
                <w:rFonts w:ascii="Arial" w:hAnsi="Arial" w:cs="Arial"/>
                <w:b/>
                <w:iCs/>
                <w:caps/>
                <w:sz w:val="26"/>
                <w:szCs w:val="26"/>
                <w:lang w:val="es-PE"/>
              </w:rPr>
              <w:t>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ponente: </w:t>
            </w:r>
            <w:r w:rsidR="00F9676C" w:rsidRPr="00E874FB">
              <w:rPr>
                <w:rFonts w:ascii="Arial" w:hAnsi="Arial" w:cs="Arial"/>
                <w:b/>
                <w:iCs/>
                <w:caps/>
                <w:sz w:val="26"/>
                <w:szCs w:val="26"/>
                <w:lang w:val="es-PE"/>
              </w:rPr>
              <w:t xml:space="preserve">magistrado </w:t>
            </w:r>
            <w:r w:rsidRPr="00E874FB">
              <w:rPr>
                <w:rFonts w:ascii="Arial" w:hAnsi="Arial" w:cs="Arial"/>
                <w:b/>
                <w:iCs/>
                <w:caps/>
                <w:sz w:val="26"/>
                <w:szCs w:val="26"/>
                <w:lang w:val="es-PE"/>
              </w:rPr>
              <w:t>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F9676C">
        <w:rPr>
          <w:rFonts w:ascii="Arial" w:hAnsi="Arial" w:cs="Arial"/>
          <w:b/>
          <w:sz w:val="26"/>
          <w:szCs w:val="26"/>
          <w:lang w:val="es-MX"/>
        </w:rPr>
        <w:t xml:space="preserve">ONCE </w:t>
      </w:r>
      <w:r w:rsidRPr="00E874FB">
        <w:rPr>
          <w:rFonts w:ascii="Arial" w:hAnsi="Arial" w:cs="Arial"/>
          <w:b/>
          <w:sz w:val="26"/>
          <w:szCs w:val="26"/>
          <w:lang w:val="es-MX"/>
        </w:rPr>
        <w:t xml:space="preserve">DE </w:t>
      </w:r>
      <w:r w:rsidR="004E366F">
        <w:rPr>
          <w:rFonts w:ascii="Arial" w:hAnsi="Arial" w:cs="Arial"/>
          <w:b/>
          <w:sz w:val="26"/>
          <w:szCs w:val="26"/>
          <w:lang w:val="es-MX"/>
        </w:rPr>
        <w:t>OCTUBRE</w:t>
      </w:r>
      <w:r w:rsidR="00B163F8">
        <w:rPr>
          <w:rFonts w:ascii="Arial" w:hAnsi="Arial" w:cs="Arial"/>
          <w:b/>
          <w:sz w:val="26"/>
          <w:szCs w:val="26"/>
          <w:lang w:val="es-MX"/>
        </w:rPr>
        <w:t xml:space="preserve"> </w:t>
      </w:r>
      <w:r w:rsidRPr="00E874FB">
        <w:rPr>
          <w:rFonts w:ascii="Arial" w:hAnsi="Arial" w:cs="Arial"/>
          <w:b/>
          <w:sz w:val="26"/>
          <w:szCs w:val="26"/>
          <w:lang w:val="es-MX"/>
        </w:rPr>
        <w:t xml:space="preserve">DE DOS MIL DIECIOCHO. </w:t>
      </w:r>
      <w:r w:rsidR="009E3865">
        <w:rPr>
          <w:rFonts w:ascii="Arial" w:hAnsi="Arial" w:cs="Arial"/>
          <w:b/>
          <w:sz w:val="26"/>
          <w:szCs w:val="26"/>
          <w:lang w:val="es-MX"/>
        </w:rPr>
        <w:t xml:space="preserve"> </w:t>
      </w:r>
    </w:p>
    <w:p w:rsidR="00314953" w:rsidRPr="00E874FB" w:rsidRDefault="00314953" w:rsidP="00FE66CE">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9E3865" w:rsidRPr="009E3865">
        <w:rPr>
          <w:rFonts w:ascii="Arial" w:hAnsi="Arial" w:cs="Arial"/>
          <w:b/>
          <w:sz w:val="26"/>
          <w:szCs w:val="26"/>
          <w:lang w:val="es-MX"/>
        </w:rPr>
        <w:t>0</w:t>
      </w:r>
      <w:r w:rsidR="00BE621E">
        <w:rPr>
          <w:rFonts w:ascii="Arial" w:hAnsi="Arial" w:cs="Arial"/>
          <w:b/>
          <w:sz w:val="26"/>
          <w:szCs w:val="26"/>
          <w:lang w:val="es-MX"/>
        </w:rPr>
        <w:t>7</w:t>
      </w:r>
      <w:r w:rsidR="004E366F">
        <w:rPr>
          <w:rFonts w:ascii="Arial" w:hAnsi="Arial" w:cs="Arial"/>
          <w:b/>
          <w:sz w:val="26"/>
          <w:szCs w:val="26"/>
          <w:lang w:val="es-MX"/>
        </w:rPr>
        <w:t>33</w:t>
      </w:r>
      <w:r w:rsidR="009E3865" w:rsidRPr="009E3865">
        <w:rPr>
          <w:rFonts w:ascii="Arial" w:hAnsi="Arial" w:cs="Arial"/>
          <w:b/>
          <w:sz w:val="26"/>
          <w:szCs w:val="26"/>
          <w:lang w:val="es-MX"/>
        </w:rPr>
        <w:t>/201</w:t>
      </w:r>
      <w:r w:rsidR="00BE621E">
        <w:rPr>
          <w:rFonts w:ascii="Arial" w:hAnsi="Arial" w:cs="Arial"/>
          <w:b/>
          <w:sz w:val="26"/>
          <w:szCs w:val="26"/>
          <w:lang w:val="es-MX"/>
        </w:rPr>
        <w:t>7</w:t>
      </w:r>
      <w:r w:rsidRPr="00E874FB">
        <w:rPr>
          <w:rFonts w:ascii="Arial" w:hAnsi="Arial" w:cs="Arial"/>
          <w:sz w:val="26"/>
          <w:szCs w:val="26"/>
          <w:lang w:val="es-MX"/>
        </w:rPr>
        <w:t xml:space="preserve">, que remite la Secretaría General de Acuerdos, con motivo del recurso de revisión interpuesto por </w:t>
      </w:r>
      <w:r w:rsidR="008A79F1">
        <w:rPr>
          <w:rFonts w:ascii="Arial" w:hAnsi="Arial" w:cs="Arial"/>
          <w:b/>
          <w:sz w:val="26"/>
          <w:szCs w:val="26"/>
          <w:lang w:val="es-MX"/>
        </w:rPr>
        <w:t>**********</w:t>
      </w:r>
      <w:r w:rsidR="004E366F">
        <w:rPr>
          <w:rFonts w:ascii="Arial" w:hAnsi="Arial" w:cs="Arial"/>
          <w:sz w:val="26"/>
          <w:szCs w:val="26"/>
          <w:lang w:val="es-MX"/>
        </w:rPr>
        <w:t xml:space="preserve"> parte actora del juicio natural en contra de la resolución de</w:t>
      </w:r>
      <w:r w:rsidR="00F9676C">
        <w:rPr>
          <w:rFonts w:ascii="Arial" w:hAnsi="Arial" w:cs="Arial"/>
          <w:sz w:val="26"/>
          <w:szCs w:val="26"/>
          <w:lang w:val="es-MX"/>
        </w:rPr>
        <w:t xml:space="preserve"> </w:t>
      </w:r>
      <w:r w:rsidR="004E366F">
        <w:rPr>
          <w:rFonts w:ascii="Arial" w:hAnsi="Arial" w:cs="Arial"/>
          <w:sz w:val="26"/>
          <w:szCs w:val="26"/>
          <w:lang w:val="es-MX"/>
        </w:rPr>
        <w:t>siete de julio de dos mil diecisiete</w:t>
      </w:r>
      <w:r w:rsidR="00F9676C">
        <w:rPr>
          <w:rFonts w:ascii="Arial" w:hAnsi="Arial" w:cs="Arial"/>
          <w:sz w:val="26"/>
          <w:szCs w:val="26"/>
          <w:lang w:val="es-MX"/>
        </w:rPr>
        <w:t>,</w:t>
      </w:r>
      <w:r w:rsidR="004E366F">
        <w:rPr>
          <w:rFonts w:ascii="Arial" w:hAnsi="Arial" w:cs="Arial"/>
          <w:sz w:val="26"/>
          <w:szCs w:val="26"/>
          <w:lang w:val="es-MX"/>
        </w:rPr>
        <w:t xml:space="preserve"> dictada por la Cuarta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del</w:t>
      </w:r>
      <w:r w:rsidR="00F9676C">
        <w:rPr>
          <w:rFonts w:ascii="Arial" w:hAnsi="Arial" w:cs="Arial"/>
          <w:sz w:val="26"/>
          <w:szCs w:val="26"/>
          <w:lang w:val="es-MX"/>
        </w:rPr>
        <w:t xml:space="preserve"> otrora</w:t>
      </w:r>
      <w:r w:rsidR="002F412D">
        <w:rPr>
          <w:rFonts w:ascii="Arial" w:hAnsi="Arial" w:cs="Arial"/>
          <w:sz w:val="26"/>
          <w:szCs w:val="26"/>
          <w:lang w:val="es-MX"/>
        </w:rPr>
        <w:t xml:space="preserve"> Tribunal de lo Contencioso Administrativo y de Cuentas del Poder Judicial del Estado de Oaxaca</w:t>
      </w:r>
      <w:r w:rsidR="00F9676C">
        <w:rPr>
          <w:rFonts w:ascii="Arial" w:hAnsi="Arial" w:cs="Arial"/>
          <w:sz w:val="26"/>
          <w:szCs w:val="26"/>
          <w:lang w:val="es-MX"/>
        </w:rPr>
        <w:t>,</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4E366F">
        <w:rPr>
          <w:rFonts w:ascii="Arial" w:hAnsi="Arial" w:cs="Arial"/>
          <w:b/>
          <w:sz w:val="26"/>
          <w:szCs w:val="26"/>
          <w:lang w:val="es-MX"/>
        </w:rPr>
        <w:t>310/2016</w:t>
      </w:r>
      <w:r w:rsidR="002F412D">
        <w:rPr>
          <w:rFonts w:ascii="Arial" w:hAnsi="Arial" w:cs="Arial"/>
          <w:b/>
          <w:sz w:val="26"/>
          <w:szCs w:val="26"/>
          <w:lang w:val="es-MX"/>
        </w:rPr>
        <w:t xml:space="preserve"> </w:t>
      </w:r>
      <w:r w:rsidR="002F412D" w:rsidRPr="002F412D">
        <w:rPr>
          <w:rFonts w:ascii="Arial" w:hAnsi="Arial" w:cs="Arial"/>
          <w:sz w:val="26"/>
          <w:szCs w:val="26"/>
          <w:lang w:val="es-MX"/>
        </w:rPr>
        <w:t>d</w:t>
      </w:r>
      <w:r w:rsidRPr="00E874FB">
        <w:rPr>
          <w:rFonts w:ascii="Arial" w:hAnsi="Arial" w:cs="Arial"/>
          <w:sz w:val="26"/>
          <w:szCs w:val="26"/>
          <w:lang w:val="es-MX"/>
        </w:rPr>
        <w:t xml:space="preserve">e su índice, relativo al juicio de nulidad promovido por </w:t>
      </w:r>
      <w:r w:rsidR="004C18D9">
        <w:rPr>
          <w:rFonts w:ascii="Arial" w:hAnsi="Arial" w:cs="Arial"/>
          <w:sz w:val="26"/>
          <w:szCs w:val="26"/>
          <w:lang w:val="es-MX"/>
        </w:rPr>
        <w:t xml:space="preserve"> </w:t>
      </w:r>
      <w:r w:rsidR="004E366F">
        <w:rPr>
          <w:rFonts w:ascii="Arial" w:hAnsi="Arial" w:cs="Arial"/>
          <w:b/>
          <w:sz w:val="26"/>
          <w:szCs w:val="26"/>
          <w:lang w:val="es-MX"/>
        </w:rPr>
        <w:t>la RECURRENTE</w:t>
      </w:r>
      <w:r w:rsidRPr="00E874FB">
        <w:rPr>
          <w:rFonts w:ascii="Arial" w:hAnsi="Arial" w:cs="Arial"/>
          <w:b/>
          <w:sz w:val="26"/>
          <w:szCs w:val="26"/>
          <w:lang w:val="es-MX"/>
        </w:rPr>
        <w:t xml:space="preserve"> </w:t>
      </w:r>
      <w:r w:rsidR="002F412D">
        <w:rPr>
          <w:rFonts w:ascii="Arial" w:hAnsi="Arial" w:cs="Arial"/>
          <w:sz w:val="26"/>
          <w:szCs w:val="26"/>
          <w:lang w:val="es-MX"/>
        </w:rPr>
        <w:t>en contra de</w:t>
      </w:r>
      <w:r w:rsidR="004E366F">
        <w:rPr>
          <w:rFonts w:ascii="Arial" w:hAnsi="Arial" w:cs="Arial"/>
          <w:sz w:val="26"/>
          <w:szCs w:val="26"/>
          <w:lang w:val="es-MX"/>
        </w:rPr>
        <w:t xml:space="preserve"> </w:t>
      </w:r>
      <w:r w:rsidR="002F412D">
        <w:rPr>
          <w:rFonts w:ascii="Arial" w:hAnsi="Arial" w:cs="Arial"/>
          <w:sz w:val="26"/>
          <w:szCs w:val="26"/>
          <w:lang w:val="es-MX"/>
        </w:rPr>
        <w:t>l</w:t>
      </w:r>
      <w:r w:rsidR="004E366F">
        <w:rPr>
          <w:rFonts w:ascii="Arial" w:hAnsi="Arial" w:cs="Arial"/>
          <w:sz w:val="26"/>
          <w:szCs w:val="26"/>
          <w:lang w:val="es-MX"/>
        </w:rPr>
        <w:t>a</w:t>
      </w:r>
      <w:r w:rsidR="002F412D">
        <w:rPr>
          <w:rFonts w:ascii="Arial" w:hAnsi="Arial" w:cs="Arial"/>
          <w:sz w:val="26"/>
          <w:szCs w:val="26"/>
          <w:lang w:val="es-MX"/>
        </w:rPr>
        <w:t xml:space="preserve"> </w:t>
      </w:r>
      <w:r w:rsidR="004E366F">
        <w:rPr>
          <w:rFonts w:ascii="Arial" w:hAnsi="Arial" w:cs="Arial"/>
          <w:b/>
          <w:sz w:val="26"/>
          <w:szCs w:val="26"/>
          <w:lang w:val="es-MX"/>
        </w:rPr>
        <w:t xml:space="preserve">DIRECTORA DE CONCESIONES DE LA </w:t>
      </w:r>
      <w:r w:rsidR="002F412D">
        <w:rPr>
          <w:rFonts w:ascii="Arial" w:hAnsi="Arial" w:cs="Arial"/>
          <w:b/>
          <w:sz w:val="26"/>
          <w:szCs w:val="26"/>
          <w:lang w:val="es-MX"/>
        </w:rPr>
        <w:t>SECRETARI</w:t>
      </w:r>
      <w:r w:rsidR="004E366F">
        <w:rPr>
          <w:rFonts w:ascii="Arial" w:hAnsi="Arial" w:cs="Arial"/>
          <w:b/>
          <w:sz w:val="26"/>
          <w:szCs w:val="26"/>
          <w:lang w:val="es-MX"/>
        </w:rPr>
        <w:t>A</w:t>
      </w:r>
      <w:r w:rsidR="002F412D">
        <w:rPr>
          <w:rFonts w:ascii="Arial" w:hAnsi="Arial" w:cs="Arial"/>
          <w:b/>
          <w:sz w:val="26"/>
          <w:szCs w:val="26"/>
          <w:lang w:val="es-MX"/>
        </w:rPr>
        <w:t xml:space="preserve"> DE VIALIDAD Y TRANSPORT</w:t>
      </w:r>
      <w:r w:rsidR="004E366F">
        <w:rPr>
          <w:rFonts w:ascii="Arial" w:hAnsi="Arial" w:cs="Arial"/>
          <w:b/>
          <w:sz w:val="26"/>
          <w:szCs w:val="26"/>
          <w:lang w:val="es-MX"/>
        </w:rPr>
        <w:t>E DEL ESTADO</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 xml:space="preserve">, </w:t>
      </w:r>
      <w:r w:rsidR="00F9676C">
        <w:rPr>
          <w:rFonts w:ascii="Arial" w:hAnsi="Arial" w:cs="Arial"/>
          <w:sz w:val="26"/>
          <w:szCs w:val="26"/>
          <w:lang w:val="es-MX"/>
        </w:rPr>
        <w:t xml:space="preserve">vigente hasta el veinte de octubre de dos mil diecisiete, </w:t>
      </w:r>
      <w:r w:rsidRPr="00D6635D">
        <w:rPr>
          <w:rFonts w:ascii="Arial" w:hAnsi="Arial" w:cs="Arial"/>
          <w:sz w:val="26"/>
          <w:szCs w:val="26"/>
          <w:lang w:val="es-MX"/>
        </w:rPr>
        <w:t>se admite.  En consecuencia, se procede a dictar resolución en los siguientes términos:</w:t>
      </w: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314953"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 xml:space="preserve">la </w:t>
      </w:r>
      <w:r w:rsidR="00F9676C">
        <w:rPr>
          <w:rFonts w:ascii="Arial" w:hAnsi="Arial" w:cs="Arial"/>
          <w:sz w:val="26"/>
          <w:szCs w:val="26"/>
          <w:lang w:val="es-MX"/>
        </w:rPr>
        <w:t>resolución de siete de julio de</w:t>
      </w:r>
      <w:r w:rsidR="004E366F">
        <w:rPr>
          <w:rFonts w:ascii="Arial" w:hAnsi="Arial" w:cs="Arial"/>
          <w:sz w:val="26"/>
          <w:szCs w:val="26"/>
          <w:lang w:val="es-MX"/>
        </w:rPr>
        <w:t xml:space="preserve"> dos mil diecisiete dictada por la Cuarta</w:t>
      </w:r>
      <w:r w:rsidRPr="00E874FB">
        <w:rPr>
          <w:rFonts w:ascii="Arial" w:hAnsi="Arial" w:cs="Arial"/>
          <w:sz w:val="26"/>
          <w:szCs w:val="26"/>
          <w:lang w:val="es-MX"/>
        </w:rPr>
        <w:t xml:space="preserve"> Sala Unitaria de Primera Instancia</w:t>
      </w:r>
      <w:r w:rsidR="00B42BA6">
        <w:rPr>
          <w:rFonts w:ascii="Arial" w:hAnsi="Arial" w:cs="Arial"/>
          <w:sz w:val="26"/>
          <w:szCs w:val="26"/>
          <w:lang w:val="es-MX"/>
        </w:rPr>
        <w:t xml:space="preserve"> del Tribunal de lo Contencioso Administrativo y de Cuentas del Poder Judicial del Estado</w:t>
      </w:r>
      <w:r w:rsidRPr="00E874FB">
        <w:rPr>
          <w:rFonts w:ascii="Arial" w:hAnsi="Arial" w:cs="Arial"/>
          <w:sz w:val="26"/>
          <w:szCs w:val="26"/>
          <w:lang w:val="es-MX"/>
        </w:rPr>
        <w:t xml:space="preserve">; </w:t>
      </w:r>
      <w:r w:rsidR="008A79F1">
        <w:rPr>
          <w:rFonts w:ascii="Arial" w:hAnsi="Arial" w:cs="Arial"/>
          <w:b/>
          <w:sz w:val="26"/>
          <w:szCs w:val="26"/>
          <w:lang w:val="es-MX"/>
        </w:rPr>
        <w:t>**********</w:t>
      </w:r>
      <w:r w:rsidR="004E366F">
        <w:rPr>
          <w:rFonts w:ascii="Arial" w:hAnsi="Arial" w:cs="Arial"/>
          <w:sz w:val="26"/>
          <w:szCs w:val="26"/>
          <w:lang w:val="es-MX"/>
        </w:rPr>
        <w:t xml:space="preserve"> parte actora del juicio natural, </w:t>
      </w:r>
      <w:r w:rsidRPr="00E874FB">
        <w:rPr>
          <w:rFonts w:ascii="Arial" w:hAnsi="Arial" w:cs="Arial"/>
          <w:sz w:val="26"/>
          <w:szCs w:val="26"/>
          <w:lang w:val="es-MX"/>
        </w:rPr>
        <w:t xml:space="preserve">interpone en su contra recurso de revisión. </w:t>
      </w:r>
    </w:p>
    <w:p w:rsidR="004C18D9" w:rsidRPr="00E874FB" w:rsidRDefault="004C18D9" w:rsidP="00314953">
      <w:pPr>
        <w:spacing w:after="0" w:line="360" w:lineRule="auto"/>
        <w:ind w:firstLine="709"/>
        <w:jc w:val="both"/>
        <w:rPr>
          <w:rFonts w:ascii="Arial" w:hAnsi="Arial" w:cs="Arial"/>
          <w:sz w:val="26"/>
          <w:szCs w:val="26"/>
          <w:lang w:val="es-MX"/>
        </w:rPr>
      </w:pP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 xml:space="preserve">Los puntos resolutivos de la </w:t>
      </w:r>
      <w:r w:rsidR="004E366F">
        <w:rPr>
          <w:rFonts w:ascii="Arial" w:hAnsi="Arial" w:cs="Arial"/>
          <w:bCs/>
          <w:sz w:val="26"/>
          <w:szCs w:val="26"/>
          <w:lang w:val="es-MX"/>
        </w:rPr>
        <w:t xml:space="preserve">resolución recurrida </w:t>
      </w:r>
      <w:r w:rsidR="00D6635D">
        <w:rPr>
          <w:rFonts w:ascii="Arial" w:hAnsi="Arial" w:cs="Arial"/>
          <w:bCs/>
          <w:sz w:val="26"/>
          <w:szCs w:val="26"/>
          <w:lang w:val="es-MX"/>
        </w:rPr>
        <w:t>son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D6635D" w:rsidRDefault="004E36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 xml:space="preserve">Esta Sala fue competente para conocer y resolver del recurso de queja. </w:t>
      </w:r>
    </w:p>
    <w:p w:rsidR="004E366F" w:rsidRDefault="004E36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lastRenderedPageBreak/>
        <w:t xml:space="preserve">SEGUNDO. </w:t>
      </w:r>
      <w:r>
        <w:rPr>
          <w:rFonts w:ascii="Arial" w:eastAsia="Calibri" w:hAnsi="Arial" w:cs="Arial"/>
          <w:i/>
          <w:sz w:val="24"/>
          <w:szCs w:val="24"/>
        </w:rPr>
        <w:t xml:space="preserve">Se declara </w:t>
      </w:r>
      <w:r>
        <w:rPr>
          <w:rFonts w:ascii="Arial" w:eastAsia="Calibri" w:hAnsi="Arial" w:cs="Arial"/>
          <w:b/>
          <w:i/>
          <w:sz w:val="24"/>
          <w:szCs w:val="24"/>
        </w:rPr>
        <w:t>IMPROCEDENTE LA QUEJA</w:t>
      </w:r>
      <w:r>
        <w:rPr>
          <w:rFonts w:ascii="Arial" w:eastAsia="Calibri" w:hAnsi="Arial" w:cs="Arial"/>
          <w:i/>
          <w:sz w:val="24"/>
          <w:szCs w:val="24"/>
        </w:rPr>
        <w:t xml:space="preserve"> interpuesta por </w:t>
      </w:r>
      <w:r w:rsidR="008A79F1">
        <w:rPr>
          <w:rFonts w:ascii="Arial" w:eastAsia="Calibri" w:hAnsi="Arial" w:cs="Arial"/>
          <w:i/>
          <w:sz w:val="24"/>
          <w:szCs w:val="24"/>
        </w:rPr>
        <w:t>**********</w:t>
      </w:r>
      <w:r>
        <w:rPr>
          <w:rFonts w:ascii="Arial" w:eastAsia="Calibri" w:hAnsi="Arial" w:cs="Arial"/>
          <w:i/>
          <w:sz w:val="24"/>
          <w:szCs w:val="24"/>
        </w:rPr>
        <w:t xml:space="preserve">, por las razones expuestas en el considerando tercero de esta resolución. </w:t>
      </w:r>
    </w:p>
    <w:p w:rsidR="004E366F" w:rsidRDefault="004E36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Una vez que cause estado la presente resolución se ordena dar da baja del libro de control de expedientes que lleva esta Sala Unitaria y archivar el presente asunto como total  y definitivamente concluido. </w:t>
      </w:r>
    </w:p>
    <w:p w:rsidR="004E366F" w:rsidRPr="004E366F" w:rsidRDefault="004E366F" w:rsidP="004E366F">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CUARTO.- NOTIFÍQUESE PERSONALMENTE A LA PARTE ACTORA Y POR OFICIO A LAS AUTORIDADES DEMANDADAS, </w:t>
      </w:r>
      <w:r>
        <w:rPr>
          <w:rFonts w:ascii="Arial" w:eastAsia="Calibri" w:hAnsi="Arial" w:cs="Arial"/>
          <w:i/>
          <w:sz w:val="24"/>
          <w:szCs w:val="24"/>
        </w:rPr>
        <w:t xml:space="preserve">con fundamento en </w:t>
      </w:r>
      <w:r w:rsidR="007E2563">
        <w:rPr>
          <w:rFonts w:ascii="Arial" w:eastAsia="Calibri" w:hAnsi="Arial" w:cs="Arial"/>
          <w:i/>
          <w:sz w:val="24"/>
          <w:szCs w:val="24"/>
        </w:rPr>
        <w:t xml:space="preserve">los </w:t>
      </w:r>
      <w:r w:rsidR="007E2563">
        <w:rPr>
          <w:rFonts w:ascii="Arial" w:eastAsia="Calibri" w:hAnsi="Arial" w:cs="Arial"/>
          <w:b/>
          <w:i/>
          <w:sz w:val="24"/>
          <w:szCs w:val="24"/>
        </w:rPr>
        <w:t>(SIC</w:t>
      </w:r>
      <w:proofErr w:type="gramStart"/>
      <w:r w:rsidR="007E2563">
        <w:rPr>
          <w:rFonts w:ascii="Arial" w:eastAsia="Calibri" w:hAnsi="Arial" w:cs="Arial"/>
          <w:b/>
          <w:i/>
          <w:sz w:val="24"/>
          <w:szCs w:val="24"/>
        </w:rPr>
        <w:t>)</w:t>
      </w:r>
      <w:r w:rsidR="007E2563">
        <w:rPr>
          <w:rFonts w:ascii="Arial" w:eastAsia="Calibri" w:hAnsi="Arial" w:cs="Arial"/>
          <w:i/>
          <w:sz w:val="24"/>
          <w:szCs w:val="24"/>
        </w:rPr>
        <w:t xml:space="preserve"> …”</w:t>
      </w:r>
      <w:proofErr w:type="gramEnd"/>
    </w:p>
    <w:p w:rsidR="00D6635D" w:rsidRDefault="00D6635D" w:rsidP="00314953">
      <w:pPr>
        <w:spacing w:after="0" w:line="360" w:lineRule="auto"/>
        <w:jc w:val="center"/>
        <w:rPr>
          <w:rFonts w:ascii="Arial" w:hAnsi="Arial" w:cs="Arial"/>
          <w:b/>
          <w:bCs/>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647666" w:rsidRPr="00195BF9">
        <w:rPr>
          <w:rFonts w:ascii="Arial" w:hAnsi="Arial" w:cs="Arial"/>
          <w:bCs/>
          <w:iCs/>
          <w:sz w:val="24"/>
          <w:szCs w:val="24"/>
          <w:lang w:eastAsia="es-ES"/>
        </w:rPr>
        <w:t xml:space="preserve">86, 88, 92, 93 fracción I, 94, 201, 206 y 208 de la Ley de Justicia Administrativa para el Estado de Oaxaca, </w:t>
      </w:r>
      <w:r w:rsidR="009020E8">
        <w:rPr>
          <w:rFonts w:ascii="Arial" w:hAnsi="Arial" w:cs="Arial"/>
          <w:bCs/>
          <w:iCs/>
          <w:sz w:val="26"/>
          <w:szCs w:val="26"/>
          <w:lang w:eastAsia="es-ES"/>
        </w:rPr>
        <w:t xml:space="preserve"> dado que se trata de</w:t>
      </w:r>
      <w:r w:rsidR="002A1D92">
        <w:rPr>
          <w:rFonts w:ascii="Arial" w:hAnsi="Arial" w:cs="Arial"/>
          <w:bCs/>
          <w:iCs/>
          <w:sz w:val="26"/>
          <w:szCs w:val="26"/>
          <w:lang w:eastAsia="es-ES"/>
        </w:rPr>
        <w:t xml:space="preserve"> u</w:t>
      </w:r>
      <w:r w:rsidR="00647666">
        <w:rPr>
          <w:rFonts w:ascii="Arial" w:hAnsi="Arial" w:cs="Arial"/>
          <w:bCs/>
          <w:iCs/>
          <w:sz w:val="26"/>
          <w:szCs w:val="26"/>
          <w:lang w:eastAsia="es-ES"/>
        </w:rPr>
        <w:t xml:space="preserve">na </w:t>
      </w:r>
      <w:r w:rsidR="00FE66CE">
        <w:rPr>
          <w:rFonts w:ascii="Arial" w:hAnsi="Arial" w:cs="Arial"/>
          <w:bCs/>
          <w:iCs/>
          <w:sz w:val="26"/>
          <w:szCs w:val="26"/>
          <w:lang w:eastAsia="es-ES"/>
        </w:rPr>
        <w:t>resolución de</w:t>
      </w:r>
      <w:r w:rsidR="007E2563">
        <w:rPr>
          <w:rFonts w:ascii="Arial" w:hAnsi="Arial" w:cs="Arial"/>
          <w:bCs/>
          <w:iCs/>
          <w:sz w:val="26"/>
          <w:szCs w:val="26"/>
          <w:lang w:eastAsia="es-ES"/>
        </w:rPr>
        <w:t xml:space="preserve"> siete de julio de dos mil diecisiete dictada por la Cuarta</w:t>
      </w:r>
      <w:r w:rsidRPr="00E874FB">
        <w:rPr>
          <w:rFonts w:ascii="Arial" w:hAnsi="Arial" w:cs="Arial"/>
          <w:bCs/>
          <w:iCs/>
          <w:sz w:val="26"/>
          <w:szCs w:val="26"/>
          <w:lang w:eastAsia="es-ES"/>
        </w:rPr>
        <w:t xml:space="preserve"> Sala Unitaria de Primera Instancia relativo al juicio </w:t>
      </w:r>
      <w:r w:rsidR="007E2563">
        <w:rPr>
          <w:rFonts w:ascii="Arial" w:hAnsi="Arial" w:cs="Arial"/>
          <w:b/>
          <w:bCs/>
          <w:iCs/>
          <w:sz w:val="26"/>
          <w:szCs w:val="26"/>
          <w:lang w:eastAsia="es-ES"/>
        </w:rPr>
        <w:t>310/2017</w:t>
      </w:r>
      <w:r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7E2563" w:rsidRDefault="00314953" w:rsidP="007E2563">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sidR="007E2563">
        <w:rPr>
          <w:rFonts w:ascii="Arial" w:hAnsi="Arial" w:cs="Arial"/>
          <w:b/>
          <w:bCs/>
          <w:sz w:val="26"/>
          <w:szCs w:val="26"/>
          <w:lang w:val="es-MX"/>
        </w:rPr>
        <w:t xml:space="preserve"> </w:t>
      </w:r>
      <w:r w:rsidR="009D5765">
        <w:rPr>
          <w:rFonts w:ascii="Arial" w:hAnsi="Arial" w:cs="Arial"/>
          <w:bCs/>
          <w:sz w:val="26"/>
          <w:szCs w:val="26"/>
          <w:lang w:val="es-MX"/>
        </w:rPr>
        <w:t>De las constancias que integran el presente medio de defensa mismas que tienen pleno valor probatorio en términos del artículo 173 fracción I de la Ley de Justicia Administ</w:t>
      </w:r>
      <w:r w:rsidR="00FE66CE">
        <w:rPr>
          <w:rFonts w:ascii="Arial" w:hAnsi="Arial" w:cs="Arial"/>
          <w:bCs/>
          <w:sz w:val="26"/>
          <w:szCs w:val="26"/>
          <w:lang w:val="es-MX"/>
        </w:rPr>
        <w:t xml:space="preserve">rativa para el Estado de Oaxaca, vigente hasta el veinte de octubre de dos mil diecisiete, </w:t>
      </w:r>
      <w:r w:rsidR="009D5765">
        <w:rPr>
          <w:rFonts w:ascii="Arial" w:hAnsi="Arial" w:cs="Arial"/>
          <w:bCs/>
          <w:sz w:val="26"/>
          <w:szCs w:val="26"/>
          <w:lang w:val="es-MX"/>
        </w:rPr>
        <w:t>por tratarse de actuaciones judiciales, se tiene que la agraviada pre</w:t>
      </w:r>
      <w:r w:rsidR="00FE66CE">
        <w:rPr>
          <w:rFonts w:ascii="Arial" w:hAnsi="Arial" w:cs="Arial"/>
          <w:bCs/>
          <w:sz w:val="26"/>
          <w:szCs w:val="26"/>
          <w:lang w:val="es-MX"/>
        </w:rPr>
        <w:t>sentó su recurso de revisión el</w:t>
      </w:r>
      <w:r w:rsidR="009D5765">
        <w:rPr>
          <w:rFonts w:ascii="Arial" w:hAnsi="Arial" w:cs="Arial"/>
          <w:bCs/>
          <w:sz w:val="26"/>
          <w:szCs w:val="26"/>
          <w:lang w:val="es-MX"/>
        </w:rPr>
        <w:t xml:space="preserve"> treinta de noviembre de  dos mil diecisiete en la Oficialía de Partes Común del Tribunal de lo Contencioso Administrativo y de Cuentas, y de su texto se obtiene que se interpone en contra de la resol</w:t>
      </w:r>
      <w:r w:rsidR="00FE66CE">
        <w:rPr>
          <w:rFonts w:ascii="Arial" w:hAnsi="Arial" w:cs="Arial"/>
          <w:bCs/>
          <w:sz w:val="26"/>
          <w:szCs w:val="26"/>
          <w:lang w:val="es-MX"/>
        </w:rPr>
        <w:t>ución de siete de julio de</w:t>
      </w:r>
      <w:r w:rsidR="009D5765">
        <w:rPr>
          <w:rFonts w:ascii="Arial" w:hAnsi="Arial" w:cs="Arial"/>
          <w:bCs/>
          <w:sz w:val="26"/>
          <w:szCs w:val="26"/>
          <w:lang w:val="es-MX"/>
        </w:rPr>
        <w:t xml:space="preserve"> dos mil </w:t>
      </w:r>
      <w:r w:rsidR="009D5765">
        <w:rPr>
          <w:rFonts w:ascii="Arial" w:hAnsi="Arial" w:cs="Arial"/>
          <w:bCs/>
          <w:sz w:val="26"/>
          <w:szCs w:val="26"/>
          <w:lang w:val="es-MX"/>
        </w:rPr>
        <w:lastRenderedPageBreak/>
        <w:t xml:space="preserve">diecisiete por la que la primera instancia resolvió el recurso de queja interpuesta por </w:t>
      </w:r>
      <w:r w:rsidR="008A79F1">
        <w:rPr>
          <w:rFonts w:ascii="Arial" w:hAnsi="Arial" w:cs="Arial"/>
          <w:bCs/>
          <w:sz w:val="26"/>
          <w:szCs w:val="26"/>
          <w:lang w:val="es-MX"/>
        </w:rPr>
        <w:t>**********</w:t>
      </w:r>
      <w:r w:rsidR="009D5765">
        <w:rPr>
          <w:rFonts w:ascii="Arial" w:hAnsi="Arial" w:cs="Arial"/>
          <w:bCs/>
          <w:sz w:val="26"/>
          <w:szCs w:val="26"/>
          <w:lang w:val="es-MX"/>
        </w:rPr>
        <w:t xml:space="preserve">. </w:t>
      </w:r>
    </w:p>
    <w:p w:rsidR="009D5765" w:rsidRDefault="009D5765" w:rsidP="007E2563">
      <w:pPr>
        <w:spacing w:after="0" w:line="360" w:lineRule="auto"/>
        <w:ind w:firstLine="709"/>
        <w:jc w:val="both"/>
        <w:rPr>
          <w:rFonts w:ascii="Arial" w:hAnsi="Arial" w:cs="Arial"/>
          <w:bCs/>
          <w:sz w:val="26"/>
          <w:szCs w:val="26"/>
          <w:lang w:val="es-MX"/>
        </w:rPr>
      </w:pPr>
    </w:p>
    <w:p w:rsidR="009D5765" w:rsidRDefault="009D5765" w:rsidP="007E2563">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t xml:space="preserve">Ahora bien, </w:t>
      </w:r>
      <w:r>
        <w:rPr>
          <w:rFonts w:ascii="Arial" w:hAnsi="Arial" w:cs="Arial"/>
          <w:bCs/>
          <w:sz w:val="26"/>
          <w:szCs w:val="26"/>
          <w:lang w:val="es-MX"/>
        </w:rPr>
        <w:t xml:space="preserve">de los autos que integran el sumario natural mismo que fue remitido para la solución del presente asunto y que tienen valor probatorio absoluto por tratarse de actuaciones judiciales como lo prevé el artículo 173 fracción I de la </w:t>
      </w:r>
      <w:r w:rsidR="00FE66CE">
        <w:rPr>
          <w:rFonts w:ascii="Arial" w:hAnsi="Arial" w:cs="Arial"/>
          <w:bCs/>
          <w:sz w:val="26"/>
          <w:szCs w:val="26"/>
          <w:lang w:val="es-MX"/>
        </w:rPr>
        <w:t xml:space="preserve">citada </w:t>
      </w:r>
      <w:r>
        <w:rPr>
          <w:rFonts w:ascii="Arial" w:hAnsi="Arial" w:cs="Arial"/>
          <w:bCs/>
          <w:sz w:val="26"/>
          <w:szCs w:val="26"/>
          <w:lang w:val="es-MX"/>
        </w:rPr>
        <w:t>Ley de Justicia Administrativa para el Estado de Oaxaca, se obtiene lo siguiente:</w:t>
      </w:r>
    </w:p>
    <w:p w:rsidR="009D5765" w:rsidRDefault="009D5765" w:rsidP="007E2563">
      <w:pPr>
        <w:spacing w:after="0" w:line="360" w:lineRule="auto"/>
        <w:ind w:firstLine="709"/>
        <w:jc w:val="both"/>
        <w:rPr>
          <w:rFonts w:ascii="Arial" w:hAnsi="Arial" w:cs="Arial"/>
          <w:bCs/>
          <w:sz w:val="26"/>
          <w:szCs w:val="26"/>
          <w:lang w:val="es-MX"/>
        </w:rPr>
      </w:pPr>
    </w:p>
    <w:p w:rsidR="009D5765" w:rsidRPr="00AE6A27" w:rsidRDefault="009D5765" w:rsidP="009D5765">
      <w:pPr>
        <w:pStyle w:val="Prrafodelista"/>
        <w:numPr>
          <w:ilvl w:val="0"/>
          <w:numId w:val="9"/>
        </w:numPr>
        <w:spacing w:after="0" w:line="360" w:lineRule="auto"/>
        <w:jc w:val="both"/>
        <w:rPr>
          <w:rFonts w:ascii="Arial" w:hAnsi="Arial" w:cs="Arial"/>
          <w:b/>
          <w:bCs/>
          <w:sz w:val="26"/>
          <w:szCs w:val="26"/>
          <w:lang w:val="es-MX"/>
        </w:rPr>
      </w:pPr>
      <w:r>
        <w:rPr>
          <w:rFonts w:ascii="Arial" w:hAnsi="Arial" w:cs="Arial"/>
          <w:b/>
          <w:bCs/>
          <w:sz w:val="26"/>
          <w:szCs w:val="26"/>
          <w:lang w:val="es-MX"/>
        </w:rPr>
        <w:t xml:space="preserve"> </w:t>
      </w:r>
      <w:r>
        <w:rPr>
          <w:rFonts w:ascii="Arial" w:hAnsi="Arial" w:cs="Arial"/>
          <w:bCs/>
          <w:sz w:val="26"/>
          <w:szCs w:val="26"/>
          <w:lang w:val="es-MX"/>
        </w:rPr>
        <w:t xml:space="preserve">Resolución de 7 siete de </w:t>
      </w:r>
      <w:r w:rsidR="00AE6A27">
        <w:rPr>
          <w:rFonts w:ascii="Arial" w:hAnsi="Arial" w:cs="Arial"/>
          <w:bCs/>
          <w:sz w:val="26"/>
          <w:szCs w:val="26"/>
          <w:lang w:val="es-MX"/>
        </w:rPr>
        <w:t>julio</w:t>
      </w:r>
      <w:r>
        <w:rPr>
          <w:rFonts w:ascii="Arial" w:hAnsi="Arial" w:cs="Arial"/>
          <w:bCs/>
          <w:sz w:val="26"/>
          <w:szCs w:val="26"/>
          <w:lang w:val="es-MX"/>
        </w:rPr>
        <w:t xml:space="preserve"> de 2017 dos mil diecisiete con la que se resolvió el recurso de queja interpuesto por </w:t>
      </w:r>
      <w:r w:rsidR="008A79F1">
        <w:rPr>
          <w:rFonts w:ascii="Arial" w:hAnsi="Arial" w:cs="Arial"/>
          <w:bCs/>
          <w:sz w:val="26"/>
          <w:szCs w:val="26"/>
          <w:lang w:val="es-MX"/>
        </w:rPr>
        <w:t>**********</w:t>
      </w:r>
      <w:r>
        <w:rPr>
          <w:rFonts w:ascii="Arial" w:hAnsi="Arial" w:cs="Arial"/>
          <w:bCs/>
          <w:sz w:val="26"/>
          <w:szCs w:val="26"/>
          <w:lang w:val="es-MX"/>
        </w:rPr>
        <w:t xml:space="preserve"> </w:t>
      </w:r>
      <w:r w:rsidR="00AE6A27">
        <w:rPr>
          <w:rFonts w:ascii="Arial" w:hAnsi="Arial" w:cs="Arial"/>
          <w:bCs/>
          <w:sz w:val="26"/>
          <w:szCs w:val="26"/>
          <w:lang w:val="es-MX"/>
        </w:rPr>
        <w:t>por defecto en el cumplimiento de la sentencia (folio 170 ciento setenta a 173 ciento setenta y tres);</w:t>
      </w:r>
    </w:p>
    <w:p w:rsidR="00AE6A27" w:rsidRPr="00AE6A27" w:rsidRDefault="00AE6A27" w:rsidP="009D5765">
      <w:pPr>
        <w:pStyle w:val="Prrafodelista"/>
        <w:numPr>
          <w:ilvl w:val="0"/>
          <w:numId w:val="9"/>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Acuerdo de 21 veintiuno de agosto de 2017 dos mil diecisiete por el que la primera instancia tiene por recibido el escrito de </w:t>
      </w:r>
      <w:r w:rsidR="008A79F1">
        <w:rPr>
          <w:rFonts w:ascii="Arial" w:hAnsi="Arial" w:cs="Arial"/>
          <w:bCs/>
          <w:sz w:val="26"/>
          <w:szCs w:val="26"/>
          <w:lang w:val="es-MX"/>
        </w:rPr>
        <w:t>**********</w:t>
      </w:r>
      <w:r>
        <w:rPr>
          <w:rFonts w:ascii="Arial" w:hAnsi="Arial" w:cs="Arial"/>
          <w:bCs/>
          <w:sz w:val="26"/>
          <w:szCs w:val="26"/>
          <w:lang w:val="es-MX"/>
        </w:rPr>
        <w:t xml:space="preserve"> y con el cual promueve recurso de revisión en contra de la resolución de 7 siete de agosto de 2017 dos mil diecisiete (folio 193 ciento noventa y tres);</w:t>
      </w:r>
    </w:p>
    <w:p w:rsidR="00AE6A27" w:rsidRPr="00AE6A27" w:rsidRDefault="00AE6A27" w:rsidP="009D5765">
      <w:pPr>
        <w:pStyle w:val="Prrafodelista"/>
        <w:numPr>
          <w:ilvl w:val="0"/>
          <w:numId w:val="9"/>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Oficio TJAO/SGA/1123/2018 de la Secretaría General de Acuerdos de este Tribunal con la cual remite a la primera instancia la copia certificada de la resolución de 5 cinco de abril de 2018 dos mil dieciocho dictada dentro del recurso de revisión </w:t>
      </w:r>
      <w:r>
        <w:rPr>
          <w:rFonts w:ascii="Arial" w:hAnsi="Arial" w:cs="Arial"/>
          <w:b/>
          <w:bCs/>
          <w:sz w:val="26"/>
          <w:szCs w:val="26"/>
          <w:lang w:val="es-MX"/>
        </w:rPr>
        <w:t xml:space="preserve">647/2017 </w:t>
      </w:r>
      <w:r>
        <w:rPr>
          <w:rFonts w:ascii="Arial" w:hAnsi="Arial" w:cs="Arial"/>
          <w:bCs/>
          <w:sz w:val="26"/>
          <w:szCs w:val="26"/>
          <w:lang w:val="es-MX"/>
        </w:rPr>
        <w:t>por esta Sala Superior, así como el expediente 310/2016 del índice de la Cuarta Sala Unitaria de Primera Instancia; (folio 201 doscientos uno)</w:t>
      </w:r>
    </w:p>
    <w:p w:rsidR="00AE6A27" w:rsidRPr="00A20F2B" w:rsidRDefault="00AE6A27" w:rsidP="009D5765">
      <w:pPr>
        <w:pStyle w:val="Prrafodelista"/>
        <w:numPr>
          <w:ilvl w:val="0"/>
          <w:numId w:val="9"/>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Copia certificada de la resolución de 5 cinco de abril de 2018 dos mil dieciocho dictada por esta Sala Superior dentro del recurso de revisión </w:t>
      </w:r>
      <w:r>
        <w:rPr>
          <w:rFonts w:ascii="Arial" w:hAnsi="Arial" w:cs="Arial"/>
          <w:b/>
          <w:bCs/>
          <w:sz w:val="26"/>
          <w:szCs w:val="26"/>
          <w:lang w:val="es-MX"/>
        </w:rPr>
        <w:t xml:space="preserve">647/2017 </w:t>
      </w:r>
      <w:r>
        <w:rPr>
          <w:rFonts w:ascii="Arial" w:hAnsi="Arial" w:cs="Arial"/>
          <w:bCs/>
          <w:sz w:val="26"/>
          <w:szCs w:val="26"/>
          <w:lang w:val="es-MX"/>
        </w:rPr>
        <w:t>y con la cual se analizó la resolución de 7 siete de julio de 2017 dos mil diecisiete detallada en el recién anotado inciso a)</w:t>
      </w:r>
      <w:r w:rsidR="00A20F2B">
        <w:rPr>
          <w:rFonts w:ascii="Arial" w:hAnsi="Arial" w:cs="Arial"/>
          <w:bCs/>
          <w:sz w:val="26"/>
          <w:szCs w:val="26"/>
          <w:lang w:val="es-MX"/>
        </w:rPr>
        <w:t>; (folios 202 doscientos dos a 213 doscientos trece).</w:t>
      </w:r>
    </w:p>
    <w:p w:rsidR="00A20F2B" w:rsidRDefault="00A20F2B" w:rsidP="00A20F2B">
      <w:pPr>
        <w:spacing w:after="0" w:line="360" w:lineRule="auto"/>
        <w:jc w:val="both"/>
        <w:rPr>
          <w:rFonts w:ascii="Arial" w:hAnsi="Arial" w:cs="Arial"/>
          <w:b/>
          <w:bCs/>
          <w:sz w:val="26"/>
          <w:szCs w:val="26"/>
          <w:lang w:val="es-MX"/>
        </w:rPr>
      </w:pPr>
    </w:p>
    <w:p w:rsidR="00A20F2B" w:rsidRPr="00A20F2B" w:rsidRDefault="00A20F2B" w:rsidP="00FE66CE">
      <w:pPr>
        <w:spacing w:after="0" w:line="360" w:lineRule="auto"/>
        <w:ind w:firstLine="708"/>
        <w:jc w:val="both"/>
        <w:rPr>
          <w:rFonts w:ascii="Arial" w:hAnsi="Arial" w:cs="Arial"/>
          <w:bCs/>
          <w:sz w:val="26"/>
          <w:szCs w:val="26"/>
          <w:lang w:val="es-MX"/>
        </w:rPr>
      </w:pPr>
      <w:r>
        <w:rPr>
          <w:rFonts w:ascii="Arial" w:hAnsi="Arial" w:cs="Arial"/>
          <w:b/>
          <w:bCs/>
          <w:sz w:val="26"/>
          <w:szCs w:val="26"/>
          <w:lang w:val="es-MX"/>
        </w:rPr>
        <w:t xml:space="preserve">En mérito de lo anterior, </w:t>
      </w:r>
      <w:r>
        <w:rPr>
          <w:rFonts w:ascii="Arial" w:hAnsi="Arial" w:cs="Arial"/>
          <w:bCs/>
          <w:sz w:val="26"/>
          <w:szCs w:val="26"/>
          <w:lang w:val="es-MX"/>
        </w:rPr>
        <w:t xml:space="preserve">se obtiene que esta Sala Superior ya se pronunció sobre el recurso de revisión interpuesto por </w:t>
      </w:r>
      <w:r w:rsidR="008A79F1">
        <w:rPr>
          <w:rFonts w:ascii="Arial" w:hAnsi="Arial" w:cs="Arial"/>
          <w:bCs/>
          <w:sz w:val="26"/>
          <w:szCs w:val="26"/>
          <w:lang w:val="es-MX"/>
        </w:rPr>
        <w:t>**********</w:t>
      </w:r>
      <w:r>
        <w:rPr>
          <w:rFonts w:ascii="Arial" w:hAnsi="Arial" w:cs="Arial"/>
          <w:bCs/>
          <w:sz w:val="26"/>
          <w:szCs w:val="26"/>
          <w:lang w:val="es-MX"/>
        </w:rPr>
        <w:t xml:space="preserve"> en contra de la resolución de 7 siete de julio de 2017 dos mil diecisiete dictada por la Cuarta Sala Unitaria de Primera Instancia y con la cual resuelve el recurso de queja interpuesto por defecto en el cumplimiento de la sentencia definitiva. </w:t>
      </w:r>
    </w:p>
    <w:p w:rsidR="007E2563" w:rsidRDefault="007E2563" w:rsidP="007E2563">
      <w:pPr>
        <w:spacing w:after="0" w:line="360" w:lineRule="auto"/>
        <w:ind w:firstLine="709"/>
        <w:jc w:val="both"/>
        <w:rPr>
          <w:rFonts w:ascii="Arial" w:hAnsi="Arial" w:cs="Arial"/>
          <w:b/>
          <w:bCs/>
          <w:sz w:val="26"/>
          <w:szCs w:val="26"/>
          <w:lang w:val="es-MX"/>
        </w:rPr>
      </w:pPr>
    </w:p>
    <w:p w:rsidR="00E904FC" w:rsidRPr="00030C76" w:rsidRDefault="00A20F2B" w:rsidP="00030C76">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t xml:space="preserve">En tal sentido, </w:t>
      </w:r>
      <w:r w:rsidR="00030C76">
        <w:rPr>
          <w:rFonts w:ascii="Arial" w:hAnsi="Arial" w:cs="Arial"/>
          <w:bCs/>
          <w:sz w:val="26"/>
          <w:szCs w:val="26"/>
          <w:lang w:val="es-MX"/>
        </w:rPr>
        <w:t>al haberse resuelto ya el recurso de revisión intentado en contra de la resolución de</w:t>
      </w:r>
      <w:r w:rsidR="00FE66CE">
        <w:rPr>
          <w:rFonts w:ascii="Arial" w:hAnsi="Arial" w:cs="Arial"/>
          <w:bCs/>
          <w:sz w:val="26"/>
          <w:szCs w:val="26"/>
          <w:lang w:val="es-MX"/>
        </w:rPr>
        <w:t xml:space="preserve"> </w:t>
      </w:r>
      <w:r w:rsidR="00030C76">
        <w:rPr>
          <w:rFonts w:ascii="Arial" w:hAnsi="Arial" w:cs="Arial"/>
          <w:bCs/>
          <w:sz w:val="26"/>
          <w:szCs w:val="26"/>
          <w:lang w:val="es-MX"/>
        </w:rPr>
        <w:t>siete de j</w:t>
      </w:r>
      <w:r w:rsidR="00FE66CE">
        <w:rPr>
          <w:rFonts w:ascii="Arial" w:hAnsi="Arial" w:cs="Arial"/>
          <w:bCs/>
          <w:sz w:val="26"/>
          <w:szCs w:val="26"/>
          <w:lang w:val="es-MX"/>
        </w:rPr>
        <w:t>ulio de</w:t>
      </w:r>
      <w:r w:rsidR="00030C76">
        <w:rPr>
          <w:rFonts w:ascii="Arial" w:hAnsi="Arial" w:cs="Arial"/>
          <w:bCs/>
          <w:sz w:val="26"/>
          <w:szCs w:val="26"/>
          <w:lang w:val="es-MX"/>
        </w:rPr>
        <w:t xml:space="preserve"> dos mil diecisiete, ha quedado </w:t>
      </w:r>
      <w:r w:rsidR="00030C76">
        <w:rPr>
          <w:rFonts w:ascii="Arial" w:hAnsi="Arial" w:cs="Arial"/>
          <w:b/>
          <w:bCs/>
          <w:sz w:val="26"/>
          <w:szCs w:val="26"/>
          <w:lang w:val="es-MX"/>
        </w:rPr>
        <w:t xml:space="preserve">SIN MATERIA </w:t>
      </w:r>
      <w:r w:rsidR="00030C76">
        <w:rPr>
          <w:rFonts w:ascii="Arial" w:hAnsi="Arial" w:cs="Arial"/>
          <w:bCs/>
          <w:sz w:val="26"/>
          <w:szCs w:val="26"/>
          <w:lang w:val="es-MX"/>
        </w:rPr>
        <w:t xml:space="preserve">el presente medio de defensa. </w:t>
      </w:r>
      <w:r w:rsidR="00030C76">
        <w:rPr>
          <w:rFonts w:ascii="Arial" w:hAnsi="Arial" w:cs="Arial"/>
          <w:b/>
          <w:bCs/>
          <w:sz w:val="26"/>
          <w:szCs w:val="26"/>
          <w:lang w:val="es-MX"/>
        </w:rPr>
        <w:t xml:space="preserve">Y </w:t>
      </w:r>
      <w:r w:rsidR="00E904FC">
        <w:rPr>
          <w:rFonts w:ascii="Arial" w:eastAsia="Calibri" w:hAnsi="Arial" w:cs="Arial"/>
          <w:sz w:val="24"/>
          <w:szCs w:val="24"/>
        </w:rPr>
        <w:t>c</w:t>
      </w:r>
      <w:r w:rsidR="00E904FC" w:rsidRPr="000B0E36">
        <w:rPr>
          <w:rFonts w:ascii="Arial" w:eastAsia="Calibri" w:hAnsi="Arial" w:cs="Arial"/>
          <w:sz w:val="24"/>
          <w:szCs w:val="24"/>
        </w:rPr>
        <w:t>on fundamento en los artículos 207 y 208 de la Ley de Justicia Administrativa para el Estado,</w:t>
      </w:r>
      <w:r w:rsidR="00FE66CE">
        <w:rPr>
          <w:rFonts w:ascii="Arial" w:eastAsia="Calibri" w:hAnsi="Arial" w:cs="Arial"/>
          <w:sz w:val="24"/>
          <w:szCs w:val="24"/>
        </w:rPr>
        <w:t xml:space="preserve"> vigente hasta el veinte de octubre de dos mil diecisiete,</w:t>
      </w:r>
      <w:r w:rsidR="00E904FC" w:rsidRPr="000B0E36">
        <w:rPr>
          <w:rFonts w:ascii="Arial" w:eastAsia="Calibri" w:hAnsi="Arial" w:cs="Arial"/>
          <w:sz w:val="24"/>
          <w:szCs w:val="24"/>
        </w:rPr>
        <w:t xml:space="preserve"> se:</w:t>
      </w:r>
    </w:p>
    <w:p w:rsidR="00E904FC" w:rsidRDefault="00E904FC" w:rsidP="00E904FC"/>
    <w:p w:rsidR="00314953" w:rsidRDefault="00314953" w:rsidP="00314953">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314953" w:rsidRPr="00E874FB" w:rsidRDefault="00314953" w:rsidP="00314953">
      <w:pPr>
        <w:tabs>
          <w:tab w:val="left" w:pos="1134"/>
        </w:tabs>
        <w:spacing w:after="0" w:line="360" w:lineRule="auto"/>
        <w:jc w:val="center"/>
        <w:rPr>
          <w:rFonts w:ascii="Arial" w:eastAsia="Calibri" w:hAnsi="Arial" w:cs="Arial"/>
          <w:b/>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sidR="00030C76">
        <w:rPr>
          <w:rFonts w:ascii="Arial" w:eastAsia="Calibri" w:hAnsi="Arial" w:cs="Arial"/>
          <w:sz w:val="26"/>
          <w:szCs w:val="26"/>
        </w:rPr>
        <w:t xml:space="preserve"> declara </w:t>
      </w:r>
      <w:r w:rsidR="00030C76">
        <w:rPr>
          <w:rFonts w:ascii="Arial" w:eastAsia="Calibri" w:hAnsi="Arial" w:cs="Arial"/>
          <w:b/>
          <w:sz w:val="26"/>
          <w:szCs w:val="26"/>
        </w:rPr>
        <w:t xml:space="preserve">SIN MATERIA </w:t>
      </w:r>
      <w:r w:rsidR="00030C76">
        <w:rPr>
          <w:rFonts w:ascii="Arial" w:eastAsia="Calibri" w:hAnsi="Arial" w:cs="Arial"/>
          <w:sz w:val="26"/>
          <w:szCs w:val="26"/>
        </w:rPr>
        <w:t>el presente medio de defensa</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314953" w:rsidRPr="00E874FB" w:rsidRDefault="00314953" w:rsidP="00314953">
      <w:pPr>
        <w:spacing w:after="0" w:line="360" w:lineRule="auto"/>
        <w:ind w:firstLine="708"/>
        <w:jc w:val="both"/>
        <w:rPr>
          <w:rFonts w:ascii="Arial" w:eastAsia="Calibri" w:hAnsi="Arial" w:cs="Arial"/>
          <w:sz w:val="26"/>
          <w:szCs w:val="26"/>
        </w:rPr>
      </w:pPr>
    </w:p>
    <w:p w:rsidR="00314953" w:rsidRPr="00E874FB"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w:t>
      </w:r>
      <w:r w:rsidR="00030C76">
        <w:rPr>
          <w:rFonts w:ascii="Arial" w:hAnsi="Arial" w:cs="Arial"/>
          <w:sz w:val="26"/>
          <w:szCs w:val="26"/>
        </w:rPr>
        <w:t xml:space="preserve"> las constancias remitidas a la Cuarta </w:t>
      </w:r>
      <w:r w:rsidRPr="00E874FB">
        <w:rPr>
          <w:rFonts w:ascii="Arial" w:hAnsi="Arial" w:cs="Arial"/>
          <w:sz w:val="26"/>
          <w:szCs w:val="26"/>
        </w:rPr>
        <w:t xml:space="preserve">  Sala Unitaria de Primera Instancia, </w:t>
      </w:r>
      <w:r w:rsidRPr="00E874FB">
        <w:rPr>
          <w:rFonts w:ascii="Arial" w:eastAsia="Calibri" w:hAnsi="Arial" w:cs="Arial"/>
          <w:sz w:val="26"/>
          <w:szCs w:val="26"/>
        </w:rPr>
        <w:t>y en su oportunidad archívese el cuaderno de revisión como concluido.</w:t>
      </w:r>
    </w:p>
    <w:p w:rsidR="00D45F25" w:rsidRPr="0066050C" w:rsidRDefault="00D45F25" w:rsidP="00D45F25">
      <w:pPr>
        <w:spacing w:before="240" w:line="360" w:lineRule="auto"/>
        <w:ind w:left="142" w:firstLine="708"/>
        <w:jc w:val="both"/>
        <w:rPr>
          <w:rFonts w:ascii="Arial" w:eastAsia="Calibri" w:hAnsi="Arial" w:cs="Arial"/>
          <w:sz w:val="26"/>
          <w:szCs w:val="26"/>
        </w:rPr>
      </w:pPr>
      <w:r w:rsidRPr="0066050C">
        <w:rPr>
          <w:rFonts w:ascii="Arial" w:eastAsia="Calibri" w:hAnsi="Arial" w:cs="Arial"/>
          <w:sz w:val="26"/>
          <w:szCs w:val="26"/>
        </w:rPr>
        <w:t>Así por unanimidad de votos, lo resolvieron y firmaron los Magistrados Integrantes de la Sala Superior del Tribunal de Justicia Administrativa del Estado</w:t>
      </w:r>
      <w:r w:rsidR="0066050C" w:rsidRPr="0066050C">
        <w:rPr>
          <w:rFonts w:ascii="Arial" w:eastAsia="Calibri" w:hAnsi="Arial" w:cs="Arial"/>
          <w:sz w:val="26"/>
          <w:szCs w:val="26"/>
        </w:rPr>
        <w:t xml:space="preserve"> de Oaxaca;</w:t>
      </w:r>
      <w:r w:rsidRPr="0066050C">
        <w:rPr>
          <w:rFonts w:ascii="Arial" w:eastAsia="Calibri" w:hAnsi="Arial" w:cs="Arial"/>
          <w:sz w:val="26"/>
          <w:szCs w:val="26"/>
        </w:rPr>
        <w:t xml:space="preserve"> </w:t>
      </w:r>
      <w:r w:rsidR="001A1DF0" w:rsidRPr="0066050C">
        <w:rPr>
          <w:rFonts w:ascii="Arial" w:eastAsia="Calibri" w:hAnsi="Arial" w:cs="Arial"/>
          <w:sz w:val="26"/>
          <w:szCs w:val="26"/>
        </w:rPr>
        <w:t>Adrián Quiroga Avendaño, Hugo Villegas Aquino, Enrique Pacheco Martínez y la Magistrada María Elena Villa de Jarquín</w:t>
      </w:r>
      <w:r w:rsidR="00A45A0A" w:rsidRPr="0066050C">
        <w:rPr>
          <w:rFonts w:ascii="Arial" w:eastAsia="Calibri" w:hAnsi="Arial" w:cs="Arial"/>
          <w:sz w:val="26"/>
          <w:szCs w:val="26"/>
        </w:rPr>
        <w:t>,</w:t>
      </w:r>
      <w:r w:rsidR="001A1DF0" w:rsidRPr="0066050C">
        <w:rPr>
          <w:rFonts w:ascii="Arial" w:eastAsia="Calibri" w:hAnsi="Arial" w:cs="Arial"/>
          <w:sz w:val="26"/>
          <w:szCs w:val="26"/>
        </w:rPr>
        <w:t xml:space="preserve"> con la ausencia del Magistrado Manuel Velasco Alcántara</w:t>
      </w:r>
      <w:r w:rsidRPr="0066050C">
        <w:rPr>
          <w:rFonts w:ascii="Arial" w:eastAsia="Calibri" w:hAnsi="Arial" w:cs="Arial"/>
          <w:i/>
          <w:sz w:val="26"/>
          <w:szCs w:val="26"/>
        </w:rPr>
        <w:t>;</w:t>
      </w:r>
      <w:r w:rsidRPr="0066050C">
        <w:rPr>
          <w:rFonts w:ascii="Arial" w:eastAsia="Calibri" w:hAnsi="Arial" w:cs="Arial"/>
          <w:sz w:val="26"/>
          <w:szCs w:val="26"/>
        </w:rPr>
        <w:t xml:space="preserve"> quienes actúan con la Secretaria General de Acuerdos de este </w:t>
      </w:r>
      <w:r w:rsidR="00A45A0A" w:rsidRPr="0066050C">
        <w:rPr>
          <w:rFonts w:ascii="Arial" w:eastAsia="Calibri" w:hAnsi="Arial" w:cs="Arial"/>
          <w:sz w:val="26"/>
          <w:szCs w:val="26"/>
        </w:rPr>
        <w:t>Tribunal, que autoriza y da fe.</w:t>
      </w:r>
      <w:r w:rsidRPr="0066050C">
        <w:rPr>
          <w:rFonts w:ascii="Arial" w:eastAsia="Calibri" w:hAnsi="Arial" w:cs="Arial"/>
          <w:sz w:val="26"/>
          <w:szCs w:val="26"/>
        </w:rPr>
        <w:t xml:space="preserve"> </w:t>
      </w:r>
    </w:p>
    <w:p w:rsidR="00D45F25" w:rsidRPr="0066050C" w:rsidRDefault="00D45F25" w:rsidP="00D45F25">
      <w:pPr>
        <w:spacing w:before="240" w:line="360" w:lineRule="auto"/>
        <w:ind w:left="142" w:firstLine="708"/>
        <w:jc w:val="both"/>
        <w:rPr>
          <w:rFonts w:ascii="Arial" w:eastAsia="Calibri" w:hAnsi="Arial" w:cs="Arial"/>
          <w:b/>
          <w:sz w:val="26"/>
          <w:szCs w:val="26"/>
        </w:rPr>
      </w:pPr>
    </w:p>
    <w:p w:rsidR="00A45A0A" w:rsidRPr="00242CAE" w:rsidRDefault="00A45A0A" w:rsidP="00AD48E5">
      <w:pPr>
        <w:spacing w:before="240" w:line="360" w:lineRule="auto"/>
        <w:jc w:val="both"/>
        <w:rPr>
          <w:rFonts w:ascii="Arial" w:eastAsia="Calibri" w:hAnsi="Arial" w:cs="Arial"/>
          <w:b/>
          <w:sz w:val="24"/>
          <w:szCs w:val="24"/>
        </w:rPr>
      </w:pPr>
    </w:p>
    <w:p w:rsidR="00A45A0A" w:rsidRPr="008E57C1" w:rsidRDefault="00A45A0A" w:rsidP="00A45A0A">
      <w:pPr>
        <w:spacing w:after="0"/>
        <w:jc w:val="center"/>
        <w:rPr>
          <w:rFonts w:ascii="Arial" w:hAnsi="Arial" w:cs="Arial"/>
          <w:sz w:val="26"/>
          <w:szCs w:val="26"/>
        </w:rPr>
      </w:pPr>
      <w:r w:rsidRPr="008E57C1">
        <w:rPr>
          <w:rFonts w:ascii="Arial" w:hAnsi="Arial" w:cs="Arial"/>
          <w:sz w:val="26"/>
          <w:szCs w:val="26"/>
        </w:rPr>
        <w:t>MAGISTRADO ADRIÁN QUIROGA AVENDAÑO.</w:t>
      </w:r>
    </w:p>
    <w:p w:rsidR="00A45A0A" w:rsidRPr="008E57C1" w:rsidRDefault="00A45A0A" w:rsidP="00A45A0A">
      <w:pPr>
        <w:spacing w:after="0"/>
        <w:jc w:val="center"/>
        <w:rPr>
          <w:rFonts w:ascii="Arial" w:hAnsi="Arial" w:cs="Arial"/>
          <w:sz w:val="26"/>
          <w:szCs w:val="26"/>
        </w:rPr>
      </w:pPr>
      <w:r w:rsidRPr="008E57C1">
        <w:rPr>
          <w:rFonts w:ascii="Arial" w:hAnsi="Arial" w:cs="Arial"/>
          <w:sz w:val="26"/>
          <w:szCs w:val="26"/>
        </w:rPr>
        <w:t>PRESIDENTE</w:t>
      </w:r>
    </w:p>
    <w:p w:rsidR="00A45A0A" w:rsidRPr="008E57C1" w:rsidRDefault="00A45A0A" w:rsidP="00A45A0A">
      <w:pPr>
        <w:spacing w:line="360" w:lineRule="auto"/>
        <w:rPr>
          <w:rFonts w:ascii="Arial" w:hAnsi="Arial" w:cs="Arial"/>
          <w:sz w:val="26"/>
          <w:szCs w:val="26"/>
        </w:rPr>
      </w:pPr>
    </w:p>
    <w:p w:rsidR="00A45A0A" w:rsidRDefault="00A45A0A" w:rsidP="00AD48E5">
      <w:pPr>
        <w:spacing w:line="360" w:lineRule="auto"/>
        <w:rPr>
          <w:rFonts w:ascii="Arial" w:hAnsi="Arial" w:cs="Arial"/>
          <w:sz w:val="26"/>
          <w:szCs w:val="26"/>
        </w:rPr>
      </w:pPr>
    </w:p>
    <w:p w:rsidR="00AD48E5" w:rsidRDefault="00AD48E5" w:rsidP="00AD48E5">
      <w:pPr>
        <w:spacing w:line="360" w:lineRule="auto"/>
        <w:rPr>
          <w:rFonts w:ascii="Arial" w:hAnsi="Arial" w:cs="Arial"/>
          <w:sz w:val="26"/>
          <w:szCs w:val="26"/>
        </w:rPr>
      </w:pPr>
    </w:p>
    <w:p w:rsidR="00A45A0A" w:rsidRPr="008E57C1" w:rsidRDefault="00A45A0A" w:rsidP="00A45A0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45A0A" w:rsidRDefault="00A45A0A" w:rsidP="00A45A0A">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733/2017</w:t>
      </w:r>
    </w:p>
    <w:p w:rsidR="00A45A0A" w:rsidRDefault="00A45A0A" w:rsidP="00A45A0A">
      <w:pPr>
        <w:spacing w:line="360" w:lineRule="auto"/>
        <w:jc w:val="center"/>
        <w:rPr>
          <w:rFonts w:ascii="Arial" w:hAnsi="Arial" w:cs="Arial"/>
          <w:b/>
          <w:sz w:val="14"/>
          <w:szCs w:val="26"/>
        </w:rPr>
      </w:pPr>
    </w:p>
    <w:p w:rsidR="00A45A0A" w:rsidRDefault="00A45A0A" w:rsidP="00A45A0A">
      <w:pPr>
        <w:spacing w:line="360" w:lineRule="auto"/>
        <w:jc w:val="center"/>
        <w:rPr>
          <w:rFonts w:ascii="Arial" w:hAnsi="Arial" w:cs="Arial"/>
          <w:b/>
          <w:sz w:val="14"/>
          <w:szCs w:val="26"/>
        </w:rPr>
      </w:pPr>
    </w:p>
    <w:p w:rsidR="00A45A0A" w:rsidRDefault="00A45A0A" w:rsidP="00A45A0A">
      <w:pPr>
        <w:spacing w:line="360" w:lineRule="auto"/>
        <w:jc w:val="center"/>
        <w:rPr>
          <w:rFonts w:ascii="Arial" w:hAnsi="Arial" w:cs="Arial"/>
          <w:b/>
          <w:sz w:val="14"/>
          <w:szCs w:val="26"/>
        </w:rPr>
      </w:pPr>
    </w:p>
    <w:p w:rsidR="00A45A0A" w:rsidRPr="00F6195F" w:rsidRDefault="00A45A0A" w:rsidP="00A45A0A">
      <w:pPr>
        <w:spacing w:line="360" w:lineRule="auto"/>
        <w:jc w:val="center"/>
        <w:rPr>
          <w:rFonts w:ascii="Arial" w:hAnsi="Arial" w:cs="Arial"/>
          <w:b/>
          <w:sz w:val="14"/>
          <w:szCs w:val="26"/>
        </w:rPr>
      </w:pPr>
    </w:p>
    <w:p w:rsidR="00A45A0A" w:rsidRPr="008E57C1" w:rsidRDefault="00A45A0A" w:rsidP="00A45A0A">
      <w:pPr>
        <w:spacing w:line="360" w:lineRule="auto"/>
        <w:rPr>
          <w:rFonts w:ascii="Arial" w:hAnsi="Arial" w:cs="Arial"/>
          <w:sz w:val="26"/>
          <w:szCs w:val="26"/>
        </w:rPr>
      </w:pPr>
    </w:p>
    <w:p w:rsidR="00A45A0A" w:rsidRDefault="00A45A0A" w:rsidP="00A45A0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45A0A" w:rsidRPr="008E57C1" w:rsidRDefault="00A45A0A" w:rsidP="00A45A0A">
      <w:pPr>
        <w:spacing w:line="360" w:lineRule="auto"/>
        <w:jc w:val="center"/>
        <w:rPr>
          <w:rFonts w:ascii="Arial" w:hAnsi="Arial" w:cs="Arial"/>
          <w:sz w:val="26"/>
          <w:szCs w:val="26"/>
        </w:rPr>
      </w:pPr>
    </w:p>
    <w:p w:rsidR="00A45A0A" w:rsidRDefault="00A45A0A" w:rsidP="00A45A0A">
      <w:pPr>
        <w:spacing w:line="360" w:lineRule="auto"/>
        <w:rPr>
          <w:rFonts w:ascii="Arial" w:hAnsi="Arial" w:cs="Arial"/>
          <w:sz w:val="26"/>
          <w:szCs w:val="26"/>
        </w:rPr>
      </w:pPr>
    </w:p>
    <w:p w:rsidR="00A45A0A" w:rsidRPr="008E57C1" w:rsidRDefault="00A45A0A" w:rsidP="00A45A0A">
      <w:pPr>
        <w:spacing w:line="360" w:lineRule="auto"/>
        <w:rPr>
          <w:rFonts w:ascii="Arial" w:hAnsi="Arial" w:cs="Arial"/>
          <w:sz w:val="26"/>
          <w:szCs w:val="26"/>
        </w:rPr>
      </w:pPr>
    </w:p>
    <w:p w:rsidR="00A45A0A" w:rsidRDefault="00A45A0A" w:rsidP="005F3C22">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5F3C22" w:rsidRPr="008E57C1" w:rsidRDefault="005F3C22" w:rsidP="005F3C22">
      <w:pPr>
        <w:spacing w:line="360" w:lineRule="auto"/>
        <w:jc w:val="center"/>
        <w:rPr>
          <w:rFonts w:ascii="Arial" w:hAnsi="Arial" w:cs="Arial"/>
          <w:sz w:val="26"/>
          <w:szCs w:val="26"/>
        </w:rPr>
      </w:pPr>
    </w:p>
    <w:p w:rsidR="00A45A0A" w:rsidRDefault="00A45A0A" w:rsidP="00A45A0A">
      <w:pPr>
        <w:rPr>
          <w:rFonts w:ascii="Arial" w:hAnsi="Arial" w:cs="Arial"/>
          <w:sz w:val="26"/>
          <w:szCs w:val="26"/>
        </w:rPr>
      </w:pPr>
    </w:p>
    <w:p w:rsidR="00A45A0A" w:rsidRPr="008E57C1" w:rsidRDefault="00A45A0A" w:rsidP="00A45A0A">
      <w:pPr>
        <w:rPr>
          <w:rFonts w:ascii="Arial" w:hAnsi="Arial" w:cs="Arial"/>
          <w:sz w:val="26"/>
          <w:szCs w:val="26"/>
        </w:rPr>
      </w:pPr>
    </w:p>
    <w:p w:rsidR="00A45A0A" w:rsidRPr="008E57C1" w:rsidRDefault="00A45A0A" w:rsidP="00A45A0A">
      <w:pPr>
        <w:spacing w:after="0"/>
        <w:jc w:val="center"/>
        <w:rPr>
          <w:rFonts w:ascii="Arial" w:hAnsi="Arial" w:cs="Arial"/>
          <w:sz w:val="26"/>
          <w:szCs w:val="26"/>
        </w:rPr>
      </w:pPr>
      <w:r w:rsidRPr="008E57C1">
        <w:rPr>
          <w:rFonts w:ascii="Arial" w:hAnsi="Arial" w:cs="Arial"/>
          <w:sz w:val="26"/>
          <w:szCs w:val="26"/>
        </w:rPr>
        <w:t>LICENCIADA SANDRA PÉREZ CRUZ.</w:t>
      </w:r>
    </w:p>
    <w:p w:rsidR="00A45A0A" w:rsidRPr="007E7CF9" w:rsidRDefault="00A45A0A" w:rsidP="00A45A0A">
      <w:pPr>
        <w:spacing w:after="0"/>
        <w:jc w:val="center"/>
        <w:rPr>
          <w:rFonts w:ascii="Arial" w:hAnsi="Arial" w:cs="Arial"/>
          <w:sz w:val="26"/>
          <w:szCs w:val="26"/>
        </w:rPr>
      </w:pPr>
      <w:r w:rsidRPr="008E57C1">
        <w:rPr>
          <w:rFonts w:ascii="Arial" w:hAnsi="Arial" w:cs="Arial"/>
          <w:sz w:val="26"/>
          <w:szCs w:val="26"/>
        </w:rPr>
        <w:t>SECRETARIA GENERAL DE ACUERDOS.</w:t>
      </w:r>
    </w:p>
    <w:p w:rsidR="00A45A0A" w:rsidRDefault="00A45A0A" w:rsidP="00A45A0A">
      <w:pPr>
        <w:spacing w:before="240" w:line="360" w:lineRule="auto"/>
        <w:ind w:firstLine="708"/>
        <w:jc w:val="both"/>
        <w:rPr>
          <w:sz w:val="26"/>
          <w:szCs w:val="26"/>
        </w:rPr>
      </w:pPr>
    </w:p>
    <w:p w:rsidR="00A45A0A" w:rsidRDefault="00A45A0A" w:rsidP="00A45A0A">
      <w:pPr>
        <w:spacing w:before="240" w:line="360" w:lineRule="auto"/>
        <w:ind w:firstLine="708"/>
        <w:jc w:val="both"/>
        <w:rPr>
          <w:sz w:val="26"/>
          <w:szCs w:val="26"/>
        </w:rPr>
      </w:pPr>
    </w:p>
    <w:p w:rsidR="00A45A0A" w:rsidRDefault="00A45A0A" w:rsidP="00A45A0A">
      <w:pPr>
        <w:jc w:val="center"/>
        <w:rPr>
          <w:sz w:val="26"/>
          <w:szCs w:val="26"/>
        </w:rPr>
      </w:pPr>
    </w:p>
    <w:p w:rsidR="00A45A0A" w:rsidRDefault="00A45A0A" w:rsidP="00A45A0A">
      <w:pPr>
        <w:spacing w:before="240" w:line="360" w:lineRule="auto"/>
        <w:ind w:firstLine="708"/>
        <w:jc w:val="both"/>
        <w:rPr>
          <w:sz w:val="26"/>
          <w:szCs w:val="26"/>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BA554F" w:rsidRDefault="00BA554F"/>
    <w:p w:rsidR="006C3FD1" w:rsidRDefault="006C3FD1"/>
    <w:sectPr w:rsidR="006C3FD1" w:rsidSect="00314953">
      <w:headerReference w:type="even" r:id="rId9"/>
      <w:headerReference w:type="default" r:id="rId10"/>
      <w:footerReference w:type="even" r:id="rId11"/>
      <w:footerReference w:type="default" r:id="rId12"/>
      <w:headerReference w:type="first" r:id="rId13"/>
      <w:footerReference w:type="first" r:id="rId14"/>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74" w:rsidRDefault="00755674">
      <w:pPr>
        <w:spacing w:after="0" w:line="240" w:lineRule="auto"/>
      </w:pPr>
      <w:r>
        <w:separator/>
      </w:r>
    </w:p>
  </w:endnote>
  <w:endnote w:type="continuationSeparator" w:id="0">
    <w:p w:rsidR="00755674" w:rsidRDefault="0075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D8" w:rsidRDefault="006C09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D8" w:rsidRDefault="006C09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D8" w:rsidRDefault="006C0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74" w:rsidRDefault="00755674">
      <w:pPr>
        <w:spacing w:after="0" w:line="240" w:lineRule="auto"/>
      </w:pPr>
      <w:r>
        <w:separator/>
      </w:r>
    </w:p>
  </w:footnote>
  <w:footnote w:type="continuationSeparator" w:id="0">
    <w:p w:rsidR="00755674" w:rsidRDefault="0075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6C09D8" w:rsidP="00314953">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C09D8" w:rsidRDefault="006C09D8" w:rsidP="006C09D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5.2pt;margin-top:614.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6C09D8" w:rsidRDefault="006C09D8" w:rsidP="006C09D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24D4D">
          <w:fldChar w:fldCharType="begin"/>
        </w:r>
        <w:r w:rsidR="00024D4D">
          <w:instrText xml:space="preserve"> PAGE   \* MERGEFORMAT </w:instrText>
        </w:r>
        <w:r w:rsidR="00024D4D">
          <w:fldChar w:fldCharType="separate"/>
        </w:r>
        <w:r w:rsidR="00E2321C">
          <w:rPr>
            <w:noProof/>
          </w:rPr>
          <w:t>1</w:t>
        </w:r>
        <w:r w:rsidR="00024D4D">
          <w:rPr>
            <w:noProof/>
          </w:rPr>
          <w:fldChar w:fldCharType="end"/>
        </w:r>
      </w:p>
      <w:p w:rsidR="00024D4D" w:rsidRDefault="00E2321C" w:rsidP="00314953">
        <w:pPr>
          <w:pStyle w:val="Encabezado"/>
          <w:jc w:val="center"/>
        </w:pPr>
      </w:p>
    </w:sdtContent>
  </w:sdt>
  <w:p w:rsidR="00024D4D" w:rsidRDefault="00024D4D" w:rsidP="00314953">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D8" w:rsidRDefault="006C09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7BEE383C"/>
    <w:multiLevelType w:val="hybridMultilevel"/>
    <w:tmpl w:val="3E441BE0"/>
    <w:lvl w:ilvl="0" w:tplc="CDCE04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0C76"/>
    <w:rsid w:val="0003416C"/>
    <w:rsid w:val="000A5095"/>
    <w:rsid w:val="000C7ED0"/>
    <w:rsid w:val="00111422"/>
    <w:rsid w:val="00146647"/>
    <w:rsid w:val="00156644"/>
    <w:rsid w:val="00177531"/>
    <w:rsid w:val="0018549D"/>
    <w:rsid w:val="001A1DF0"/>
    <w:rsid w:val="001B36D9"/>
    <w:rsid w:val="001B6152"/>
    <w:rsid w:val="001D4459"/>
    <w:rsid w:val="001E5B99"/>
    <w:rsid w:val="001F5384"/>
    <w:rsid w:val="0021632C"/>
    <w:rsid w:val="00221FF9"/>
    <w:rsid w:val="00261216"/>
    <w:rsid w:val="002678CE"/>
    <w:rsid w:val="002811D5"/>
    <w:rsid w:val="00297FEB"/>
    <w:rsid w:val="002A1D92"/>
    <w:rsid w:val="002A3892"/>
    <w:rsid w:val="002A78F5"/>
    <w:rsid w:val="002B080B"/>
    <w:rsid w:val="002D268A"/>
    <w:rsid w:val="002D52AD"/>
    <w:rsid w:val="002D730C"/>
    <w:rsid w:val="002F412D"/>
    <w:rsid w:val="00314953"/>
    <w:rsid w:val="00326D43"/>
    <w:rsid w:val="00337A7E"/>
    <w:rsid w:val="003426A8"/>
    <w:rsid w:val="00355400"/>
    <w:rsid w:val="0038787C"/>
    <w:rsid w:val="003C55D0"/>
    <w:rsid w:val="00413B6C"/>
    <w:rsid w:val="00445F8D"/>
    <w:rsid w:val="00455891"/>
    <w:rsid w:val="00466005"/>
    <w:rsid w:val="004B12CA"/>
    <w:rsid w:val="004C18D9"/>
    <w:rsid w:val="004E366F"/>
    <w:rsid w:val="00552768"/>
    <w:rsid w:val="0055601D"/>
    <w:rsid w:val="005609EF"/>
    <w:rsid w:val="00582E2F"/>
    <w:rsid w:val="00591A15"/>
    <w:rsid w:val="005925E6"/>
    <w:rsid w:val="005C4711"/>
    <w:rsid w:val="005D433E"/>
    <w:rsid w:val="005E24A1"/>
    <w:rsid w:val="005E3F29"/>
    <w:rsid w:val="005F3C22"/>
    <w:rsid w:val="00614882"/>
    <w:rsid w:val="006246CC"/>
    <w:rsid w:val="00631104"/>
    <w:rsid w:val="00634B10"/>
    <w:rsid w:val="00647666"/>
    <w:rsid w:val="0066050C"/>
    <w:rsid w:val="00686049"/>
    <w:rsid w:val="006C09D8"/>
    <w:rsid w:val="006C3FD1"/>
    <w:rsid w:val="006D3E27"/>
    <w:rsid w:val="006E59A1"/>
    <w:rsid w:val="00703FB2"/>
    <w:rsid w:val="00742564"/>
    <w:rsid w:val="0075265E"/>
    <w:rsid w:val="00755674"/>
    <w:rsid w:val="007632E9"/>
    <w:rsid w:val="00792CB7"/>
    <w:rsid w:val="007A27CD"/>
    <w:rsid w:val="007A69A0"/>
    <w:rsid w:val="007A7319"/>
    <w:rsid w:val="007C4A0C"/>
    <w:rsid w:val="007E2563"/>
    <w:rsid w:val="00804812"/>
    <w:rsid w:val="008104E7"/>
    <w:rsid w:val="008168A1"/>
    <w:rsid w:val="00842FEC"/>
    <w:rsid w:val="0087071E"/>
    <w:rsid w:val="00874696"/>
    <w:rsid w:val="00877920"/>
    <w:rsid w:val="0088271D"/>
    <w:rsid w:val="008842CA"/>
    <w:rsid w:val="00884F22"/>
    <w:rsid w:val="008A79F1"/>
    <w:rsid w:val="008C09D2"/>
    <w:rsid w:val="008D4778"/>
    <w:rsid w:val="008E61C9"/>
    <w:rsid w:val="008E7B2E"/>
    <w:rsid w:val="009020E8"/>
    <w:rsid w:val="0092293C"/>
    <w:rsid w:val="00936B81"/>
    <w:rsid w:val="009550E3"/>
    <w:rsid w:val="00956FBA"/>
    <w:rsid w:val="00985124"/>
    <w:rsid w:val="00985C16"/>
    <w:rsid w:val="009B13B0"/>
    <w:rsid w:val="009C5A47"/>
    <w:rsid w:val="009D5765"/>
    <w:rsid w:val="009D78F7"/>
    <w:rsid w:val="009E3865"/>
    <w:rsid w:val="009F2236"/>
    <w:rsid w:val="00A05CFB"/>
    <w:rsid w:val="00A20F2B"/>
    <w:rsid w:val="00A2764D"/>
    <w:rsid w:val="00A36B75"/>
    <w:rsid w:val="00A37CF5"/>
    <w:rsid w:val="00A45A0A"/>
    <w:rsid w:val="00A45C8D"/>
    <w:rsid w:val="00A7042D"/>
    <w:rsid w:val="00A8223B"/>
    <w:rsid w:val="00A86CE8"/>
    <w:rsid w:val="00AD48E5"/>
    <w:rsid w:val="00AE6A27"/>
    <w:rsid w:val="00AE72FE"/>
    <w:rsid w:val="00B005F3"/>
    <w:rsid w:val="00B060D8"/>
    <w:rsid w:val="00B06BD0"/>
    <w:rsid w:val="00B163F8"/>
    <w:rsid w:val="00B37BCD"/>
    <w:rsid w:val="00B4206A"/>
    <w:rsid w:val="00B42BA6"/>
    <w:rsid w:val="00B616F7"/>
    <w:rsid w:val="00BA554F"/>
    <w:rsid w:val="00BC0841"/>
    <w:rsid w:val="00BE621E"/>
    <w:rsid w:val="00BE776D"/>
    <w:rsid w:val="00C15583"/>
    <w:rsid w:val="00C22C7A"/>
    <w:rsid w:val="00C438A8"/>
    <w:rsid w:val="00C64FB6"/>
    <w:rsid w:val="00C72BCA"/>
    <w:rsid w:val="00C74023"/>
    <w:rsid w:val="00C871BC"/>
    <w:rsid w:val="00C9061C"/>
    <w:rsid w:val="00CB1C7C"/>
    <w:rsid w:val="00D0306E"/>
    <w:rsid w:val="00D046AF"/>
    <w:rsid w:val="00D255F2"/>
    <w:rsid w:val="00D45F25"/>
    <w:rsid w:val="00D629F9"/>
    <w:rsid w:val="00D6635D"/>
    <w:rsid w:val="00D83498"/>
    <w:rsid w:val="00D844AD"/>
    <w:rsid w:val="00D9407E"/>
    <w:rsid w:val="00DA1E23"/>
    <w:rsid w:val="00DB5A83"/>
    <w:rsid w:val="00DF077C"/>
    <w:rsid w:val="00DF2264"/>
    <w:rsid w:val="00E1542C"/>
    <w:rsid w:val="00E15EF1"/>
    <w:rsid w:val="00E2321C"/>
    <w:rsid w:val="00E358CD"/>
    <w:rsid w:val="00E56932"/>
    <w:rsid w:val="00E73A20"/>
    <w:rsid w:val="00E87DFF"/>
    <w:rsid w:val="00E904FC"/>
    <w:rsid w:val="00EA1B27"/>
    <w:rsid w:val="00EB6B2F"/>
    <w:rsid w:val="00EC230A"/>
    <w:rsid w:val="00ED1CCA"/>
    <w:rsid w:val="00EE115F"/>
    <w:rsid w:val="00F00617"/>
    <w:rsid w:val="00F014F5"/>
    <w:rsid w:val="00F03AFD"/>
    <w:rsid w:val="00F10975"/>
    <w:rsid w:val="00F215E2"/>
    <w:rsid w:val="00F25DE8"/>
    <w:rsid w:val="00F37EEB"/>
    <w:rsid w:val="00F4474D"/>
    <w:rsid w:val="00F503A5"/>
    <w:rsid w:val="00F6019E"/>
    <w:rsid w:val="00F91D37"/>
    <w:rsid w:val="00F9676C"/>
    <w:rsid w:val="00FC1591"/>
    <w:rsid w:val="00FC4A44"/>
    <w:rsid w:val="00FE66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6C0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6C0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ED2B-41D2-4FE5-80D7-59F12E1F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5</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39</cp:revision>
  <cp:lastPrinted>2018-12-12T18:44:00Z</cp:lastPrinted>
  <dcterms:created xsi:type="dcterms:W3CDTF">2018-04-13T15:36:00Z</dcterms:created>
  <dcterms:modified xsi:type="dcterms:W3CDTF">2018-12-12T18:44:00Z</dcterms:modified>
</cp:coreProperties>
</file>