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668" w:type="dxa"/>
        <w:tblLayout w:type="fixed"/>
        <w:tblLook w:val="04A0" w:firstRow="1" w:lastRow="0" w:firstColumn="1" w:lastColumn="0" w:noHBand="0" w:noVBand="1"/>
      </w:tblPr>
      <w:tblGrid>
        <w:gridCol w:w="2976"/>
        <w:gridCol w:w="4395"/>
      </w:tblGrid>
      <w:tr w:rsidR="00D96E91" w:rsidRPr="00CD21E0" w:rsidTr="009D778E">
        <w:trPr>
          <w:trHeight w:val="499"/>
        </w:trPr>
        <w:tc>
          <w:tcPr>
            <w:tcW w:w="7371" w:type="dxa"/>
            <w:gridSpan w:val="2"/>
          </w:tcPr>
          <w:p w:rsidR="00D96E91" w:rsidRPr="00CD21E0" w:rsidRDefault="00D96E91" w:rsidP="009D778E">
            <w:pPr>
              <w:pStyle w:val="Encabezado"/>
              <w:jc w:val="both"/>
              <w:rPr>
                <w:rFonts w:ascii="Arial" w:eastAsia="Times New Roman" w:hAnsi="Arial" w:cs="Arial"/>
                <w:b/>
                <w:iCs/>
                <w:kern w:val="2"/>
                <w:sz w:val="24"/>
                <w:szCs w:val="24"/>
                <w:lang w:val="es-ES_tradnl" w:eastAsia="es-ES"/>
              </w:rPr>
            </w:pPr>
            <w:r w:rsidRPr="00CD21E0">
              <w:rPr>
                <w:rFonts w:ascii="Arial" w:hAnsi="Arial" w:cs="Arial"/>
                <w:b/>
                <w:sz w:val="24"/>
                <w:szCs w:val="24"/>
              </w:rPr>
              <w:t xml:space="preserve">CUARTA SALA UNITARIA DE PRIMERA INSTANCIA DEL TRIBUNAL DE </w:t>
            </w:r>
            <w:r>
              <w:rPr>
                <w:rFonts w:ascii="Arial" w:hAnsi="Arial" w:cs="Arial"/>
                <w:b/>
                <w:sz w:val="24"/>
                <w:szCs w:val="24"/>
              </w:rPr>
              <w:t>JUSTICIA ADMINISTRATIVA</w:t>
            </w:r>
            <w:r w:rsidRPr="00CD21E0">
              <w:rPr>
                <w:rFonts w:ascii="Arial" w:eastAsia="Times New Roman" w:hAnsi="Arial" w:cs="Arial"/>
                <w:b/>
                <w:iCs/>
                <w:kern w:val="2"/>
                <w:sz w:val="24"/>
                <w:szCs w:val="24"/>
                <w:lang w:val="es-ES_tradnl" w:eastAsia="es-ES"/>
              </w:rPr>
              <w:t xml:space="preserve"> DEL ESTADO.</w:t>
            </w:r>
          </w:p>
          <w:p w:rsidR="00D96E91" w:rsidRPr="00CD21E0" w:rsidRDefault="00D96E91" w:rsidP="009D778E">
            <w:pPr>
              <w:pStyle w:val="Encabezado"/>
              <w:jc w:val="both"/>
              <w:rPr>
                <w:rFonts w:ascii="Arial" w:hAnsi="Arial" w:cs="Arial"/>
                <w:b/>
                <w:sz w:val="24"/>
                <w:szCs w:val="24"/>
              </w:rPr>
            </w:pPr>
          </w:p>
        </w:tc>
      </w:tr>
      <w:tr w:rsidR="00D96E91" w:rsidRPr="00CD21E0" w:rsidTr="009D778E">
        <w:trPr>
          <w:trHeight w:val="484"/>
        </w:trPr>
        <w:tc>
          <w:tcPr>
            <w:tcW w:w="2976" w:type="dxa"/>
            <w:hideMark/>
          </w:tcPr>
          <w:p w:rsidR="00D96E91" w:rsidRPr="00CD21E0" w:rsidRDefault="00D96E91" w:rsidP="009D778E">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D21E0">
              <w:rPr>
                <w:rFonts w:ascii="Arial" w:eastAsia="Times New Roman" w:hAnsi="Arial" w:cs="Arial"/>
                <w:b/>
                <w:iCs/>
                <w:caps/>
                <w:kern w:val="2"/>
                <w:sz w:val="24"/>
                <w:szCs w:val="24"/>
                <w:lang w:val="es-ES_tradnl" w:eastAsia="es-ES"/>
              </w:rPr>
              <w:t>juicio de nulidad:</w:t>
            </w:r>
          </w:p>
        </w:tc>
        <w:tc>
          <w:tcPr>
            <w:tcW w:w="4395" w:type="dxa"/>
            <w:hideMark/>
          </w:tcPr>
          <w:p w:rsidR="00D96E91" w:rsidRPr="00CD21E0" w:rsidRDefault="003B0DE9" w:rsidP="009D778E">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073</w:t>
            </w:r>
            <w:r w:rsidR="00D96E91">
              <w:rPr>
                <w:rFonts w:ascii="Arial" w:eastAsia="Times New Roman" w:hAnsi="Arial" w:cs="Arial"/>
                <w:bCs/>
                <w:iCs/>
                <w:caps/>
                <w:kern w:val="2"/>
                <w:sz w:val="24"/>
                <w:szCs w:val="24"/>
                <w:lang w:val="es-ES_tradnl" w:eastAsia="es-ES"/>
              </w:rPr>
              <w:t>/2018</w:t>
            </w:r>
          </w:p>
        </w:tc>
      </w:tr>
      <w:tr w:rsidR="00D96E91" w:rsidRPr="00CD21E0" w:rsidTr="009D778E">
        <w:trPr>
          <w:trHeight w:val="235"/>
        </w:trPr>
        <w:tc>
          <w:tcPr>
            <w:tcW w:w="2976" w:type="dxa"/>
          </w:tcPr>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D21E0">
              <w:rPr>
                <w:rFonts w:ascii="Arial" w:eastAsia="Times New Roman" w:hAnsi="Arial" w:cs="Arial"/>
                <w:b/>
                <w:iCs/>
                <w:caps/>
                <w:kern w:val="2"/>
                <w:sz w:val="24"/>
                <w:szCs w:val="24"/>
                <w:lang w:val="es-ES_tradnl" w:eastAsia="es-ES"/>
              </w:rPr>
              <w:t>ACTOR:</w:t>
            </w:r>
          </w:p>
        </w:tc>
        <w:tc>
          <w:tcPr>
            <w:tcW w:w="4395" w:type="dxa"/>
          </w:tcPr>
          <w:p w:rsidR="00D96E91" w:rsidRPr="00CD21E0" w:rsidRDefault="00F75CA6" w:rsidP="00F75CA6">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D96E91" w:rsidRPr="00CD21E0" w:rsidTr="009D778E">
        <w:trPr>
          <w:trHeight w:val="249"/>
        </w:trPr>
        <w:tc>
          <w:tcPr>
            <w:tcW w:w="2976" w:type="dxa"/>
          </w:tcPr>
          <w:p w:rsidR="00D96E91" w:rsidRPr="00CD21E0" w:rsidRDefault="00D96E91" w:rsidP="009D778E">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demandado:</w:t>
            </w: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MAGISTRADO:</w:t>
            </w: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Pr="00CD21E0">
              <w:rPr>
                <w:rFonts w:ascii="Arial" w:eastAsia="Times New Roman" w:hAnsi="Arial" w:cs="Arial"/>
                <w:b/>
                <w:bCs/>
                <w:iCs/>
                <w:caps/>
                <w:kern w:val="2"/>
                <w:sz w:val="24"/>
                <w:szCs w:val="24"/>
                <w:lang w:val="es-ES_tradnl" w:eastAsia="es-ES"/>
              </w:rPr>
              <w:t>:</w:t>
            </w:r>
          </w:p>
        </w:tc>
        <w:tc>
          <w:tcPr>
            <w:tcW w:w="4395" w:type="dxa"/>
          </w:tcPr>
          <w:p w:rsidR="00D96E91" w:rsidRPr="00CD21E0" w:rsidRDefault="00D96E91" w:rsidP="009D778E">
            <w:pPr>
              <w:suppressAutoHyphens/>
              <w:spacing w:after="0" w:line="100" w:lineRule="atLeast"/>
              <w:ind w:left="34"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DIRECTOR GENERAL DE LA OFICINA DE PENSIONES DEL ESTADO</w:t>
            </w:r>
            <w:r w:rsidRPr="00CD21E0">
              <w:rPr>
                <w:rFonts w:ascii="Arial" w:eastAsia="Times New Roman" w:hAnsi="Arial" w:cs="Arial"/>
                <w:sz w:val="24"/>
                <w:szCs w:val="24"/>
                <w:lang w:val="es-ES_tradnl" w:eastAsia="es-ES"/>
              </w:rPr>
              <w:t>.</w:t>
            </w: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M.D. PEDRO CARLOS ZAMORA MARTÍNEZ.</w:t>
            </w: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bCs/>
                <w:iCs/>
                <w:caps/>
                <w:kern w:val="2"/>
                <w:sz w:val="24"/>
                <w:szCs w:val="24"/>
                <w:lang w:val="es-ES_tradnl" w:eastAsia="es-ES"/>
              </w:rPr>
            </w:pPr>
            <w:r w:rsidRPr="00CD21E0">
              <w:rPr>
                <w:rFonts w:ascii="Arial" w:eastAsia="Times New Roman" w:hAnsi="Arial" w:cs="Arial"/>
                <w:sz w:val="24"/>
                <w:szCs w:val="24"/>
                <w:lang w:val="es-ES_tradnl" w:eastAsia="es-ES"/>
              </w:rPr>
              <w:t xml:space="preserve">LIC. </w:t>
            </w:r>
            <w:r>
              <w:rPr>
                <w:rFonts w:ascii="Arial" w:eastAsia="Times New Roman" w:hAnsi="Arial" w:cs="Arial"/>
                <w:sz w:val="24"/>
                <w:szCs w:val="24"/>
                <w:lang w:val="es-ES_tradnl" w:eastAsia="es-ES"/>
              </w:rPr>
              <w:t>MONSERRAT GARCÍA ALTAMIRANO.</w:t>
            </w:r>
          </w:p>
        </w:tc>
      </w:tr>
    </w:tbl>
    <w:p w:rsidR="009D7854" w:rsidRPr="00DD0D18" w:rsidRDefault="005555CE" w:rsidP="009D7854">
      <w:pPr>
        <w:spacing w:after="0" w:line="360" w:lineRule="auto"/>
        <w:ind w:right="51" w:firstLine="567"/>
        <w:jc w:val="both"/>
        <w:rPr>
          <w:rFonts w:ascii="Arial" w:eastAsia="Times New Roman" w:hAnsi="Arial" w:cs="Arial"/>
          <w:b/>
          <w:sz w:val="24"/>
          <w:szCs w:val="24"/>
          <w:lang w:val="es-ES_tradnl" w:eastAsia="es-ES"/>
        </w:rPr>
      </w:pPr>
      <w:r>
        <w:rPr>
          <w:noProof/>
          <w:lang w:eastAsia="es-MX"/>
        </w:rPr>
        <mc:AlternateContent>
          <mc:Choice Requires="wps">
            <w:drawing>
              <wp:anchor distT="45720" distB="45720" distL="114300" distR="114300" simplePos="0" relativeHeight="251654656" behindDoc="0" locked="0" layoutInCell="1" allowOverlap="1" wp14:anchorId="7E0D9424" wp14:editId="69F91B91">
                <wp:simplePos x="0" y="0"/>
                <wp:positionH relativeFrom="column">
                  <wp:posOffset>-1097508</wp:posOffset>
                </wp:positionH>
                <wp:positionV relativeFrom="paragraph">
                  <wp:posOffset>-1132755</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D9424" id="_x0000_t202" coordsize="21600,21600" o:spt="202" path="m,l,21600r21600,l21600,xe">
                <v:stroke joinstyle="miter"/>
                <v:path gradientshapeok="t" o:connecttype="rect"/>
              </v:shapetype>
              <v:shape id="Cuadro de texto 2" o:spid="_x0000_s1026" type="#_x0000_t202" style="position:absolute;left:0;text-align:left;margin-left:-86.4pt;margin-top:-89.2pt;width:64.95pt;height:129.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">
                <v:textbo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p w:rsidR="005C0B9F" w:rsidRDefault="0035608C" w:rsidP="002D732C">
      <w:pPr>
        <w:spacing w:after="0" w:line="360" w:lineRule="auto"/>
        <w:jc w:val="both"/>
        <w:rPr>
          <w:rFonts w:ascii="Arial" w:eastAsia="Times New Roman" w:hAnsi="Arial" w:cs="Arial"/>
          <w:b/>
          <w:bCs/>
          <w:sz w:val="24"/>
          <w:szCs w:val="24"/>
          <w:lang w:eastAsia="es-ES"/>
        </w:rPr>
      </w:pPr>
      <w:r>
        <w:rPr>
          <w:rFonts w:ascii="Arial" w:hAnsi="Arial" w:cs="Arial"/>
          <w:b/>
          <w:sz w:val="24"/>
          <w:szCs w:val="24"/>
        </w:rPr>
        <w:t xml:space="preserve">OAXACA DE JUÁREZ, OAXACA, </w:t>
      </w:r>
      <w:r w:rsidR="005E207D">
        <w:rPr>
          <w:rFonts w:ascii="Arial" w:hAnsi="Arial" w:cs="Arial"/>
          <w:b/>
          <w:sz w:val="24"/>
          <w:szCs w:val="24"/>
        </w:rPr>
        <w:t>14 CATORCE</w:t>
      </w:r>
      <w:r w:rsidR="000C1948">
        <w:rPr>
          <w:rFonts w:ascii="Arial" w:hAnsi="Arial" w:cs="Arial"/>
          <w:b/>
          <w:sz w:val="24"/>
          <w:szCs w:val="24"/>
        </w:rPr>
        <w:t xml:space="preserve"> DE </w:t>
      </w:r>
      <w:r w:rsidR="003B0DE9">
        <w:rPr>
          <w:rFonts w:ascii="Arial" w:hAnsi="Arial" w:cs="Arial"/>
          <w:b/>
          <w:sz w:val="24"/>
          <w:szCs w:val="24"/>
        </w:rPr>
        <w:t>DICIEMBRE</w:t>
      </w:r>
      <w:r w:rsidR="00D96E91">
        <w:rPr>
          <w:rFonts w:ascii="Arial" w:hAnsi="Arial" w:cs="Arial"/>
          <w:b/>
          <w:sz w:val="24"/>
          <w:szCs w:val="24"/>
        </w:rPr>
        <w:t xml:space="preserve"> DE 2018 DOS MIL DIECIOCHO</w:t>
      </w:r>
      <w:r w:rsidR="00A823D1" w:rsidRPr="00665D6C">
        <w:rPr>
          <w:rFonts w:ascii="Arial" w:hAnsi="Arial" w:cs="Arial"/>
          <w:b/>
          <w:sz w:val="24"/>
          <w:szCs w:val="24"/>
        </w:rPr>
        <w:t>. - - - - - - - - - - - - - - - -</w:t>
      </w:r>
      <w:r w:rsidR="002D732C">
        <w:rPr>
          <w:rFonts w:ascii="Arial" w:hAnsi="Arial" w:cs="Arial"/>
          <w:b/>
          <w:sz w:val="24"/>
          <w:szCs w:val="24"/>
        </w:rPr>
        <w:t xml:space="preserve"> - - </w:t>
      </w:r>
      <w:r w:rsidR="000C1948">
        <w:rPr>
          <w:rFonts w:ascii="Arial" w:hAnsi="Arial" w:cs="Arial"/>
          <w:b/>
          <w:sz w:val="24"/>
          <w:szCs w:val="24"/>
        </w:rPr>
        <w:t>- - - - - - -</w:t>
      </w:r>
      <w:r>
        <w:rPr>
          <w:rFonts w:ascii="Arial" w:hAnsi="Arial" w:cs="Arial"/>
          <w:b/>
          <w:sz w:val="24"/>
          <w:szCs w:val="24"/>
        </w:rPr>
        <w:t xml:space="preserve"> - -  - - - - - - - - - </w:t>
      </w:r>
      <w:r w:rsidR="00D96E91">
        <w:rPr>
          <w:rFonts w:ascii="Arial" w:hAnsi="Arial" w:cs="Arial"/>
          <w:b/>
          <w:sz w:val="24"/>
          <w:szCs w:val="24"/>
        </w:rPr>
        <w:t xml:space="preserve">- - - - </w:t>
      </w:r>
    </w:p>
    <w:p w:rsidR="009D7854" w:rsidRPr="001D7126" w:rsidRDefault="00571723" w:rsidP="001D7126">
      <w:pPr>
        <w:spacing w:line="360" w:lineRule="auto"/>
        <w:ind w:firstLine="708"/>
        <w:jc w:val="both"/>
        <w:rPr>
          <w:rFonts w:ascii="Arial" w:eastAsia="Times New Roman" w:hAnsi="Arial" w:cs="Arial"/>
          <w:sz w:val="24"/>
          <w:szCs w:val="24"/>
          <w:lang w:eastAsia="es-ES"/>
        </w:rPr>
      </w:pPr>
      <w:r>
        <w:rPr>
          <w:rFonts w:ascii="Arial" w:eastAsia="Times New Roman" w:hAnsi="Arial" w:cs="Arial"/>
          <w:b/>
          <w:bCs/>
          <w:sz w:val="24"/>
          <w:szCs w:val="24"/>
          <w:lang w:eastAsia="es-ES"/>
        </w:rPr>
        <w:t>VISTOS</w:t>
      </w:r>
      <w:r w:rsidR="009D7854" w:rsidRPr="009D7854">
        <w:rPr>
          <w:rFonts w:ascii="Arial" w:eastAsia="Times New Roman" w:hAnsi="Arial" w:cs="Arial"/>
          <w:bCs/>
          <w:sz w:val="24"/>
          <w:szCs w:val="24"/>
          <w:lang w:eastAsia="es-ES"/>
        </w:rPr>
        <w:t>,</w:t>
      </w:r>
      <w:r w:rsidR="009D7854" w:rsidRPr="009D7854">
        <w:rPr>
          <w:rFonts w:ascii="Arial" w:eastAsia="Times New Roman" w:hAnsi="Arial" w:cs="Arial"/>
          <w:sz w:val="24"/>
          <w:szCs w:val="24"/>
          <w:lang w:eastAsia="es-ES"/>
        </w:rPr>
        <w:t xml:space="preserve"> para resolver los</w:t>
      </w:r>
      <w:r w:rsidR="005E207D">
        <w:rPr>
          <w:rFonts w:ascii="Arial" w:eastAsia="Times New Roman" w:hAnsi="Arial" w:cs="Arial"/>
          <w:sz w:val="24"/>
          <w:szCs w:val="24"/>
          <w:lang w:eastAsia="es-ES"/>
        </w:rPr>
        <w:t xml:space="preserve"> autos del juicio de nulidad </w:t>
      </w:r>
      <w:r w:rsidR="009D7854" w:rsidRPr="009D7854">
        <w:rPr>
          <w:rFonts w:ascii="Arial" w:eastAsia="Times New Roman" w:hAnsi="Arial" w:cs="Arial"/>
          <w:sz w:val="24"/>
          <w:szCs w:val="24"/>
          <w:lang w:eastAsia="es-ES"/>
        </w:rPr>
        <w:t>nú</w:t>
      </w:r>
      <w:bookmarkStart w:id="0" w:name="_GoBack"/>
      <w:bookmarkEnd w:id="0"/>
      <w:r w:rsidR="009D7854" w:rsidRPr="009D7854">
        <w:rPr>
          <w:rFonts w:ascii="Arial" w:eastAsia="Times New Roman" w:hAnsi="Arial" w:cs="Arial"/>
          <w:sz w:val="24"/>
          <w:szCs w:val="24"/>
          <w:lang w:eastAsia="es-ES"/>
        </w:rPr>
        <w:t xml:space="preserve">mero </w:t>
      </w:r>
      <w:r w:rsidR="003B0DE9">
        <w:rPr>
          <w:rFonts w:ascii="Arial" w:eastAsia="Times New Roman" w:hAnsi="Arial" w:cs="Arial"/>
          <w:b/>
          <w:sz w:val="24"/>
          <w:szCs w:val="24"/>
          <w:lang w:eastAsia="es-ES"/>
        </w:rPr>
        <w:t>073</w:t>
      </w:r>
      <w:r w:rsidR="00D96E91">
        <w:rPr>
          <w:rFonts w:ascii="Arial" w:eastAsia="Times New Roman" w:hAnsi="Arial" w:cs="Arial"/>
          <w:b/>
          <w:sz w:val="24"/>
          <w:szCs w:val="24"/>
          <w:lang w:eastAsia="es-ES"/>
        </w:rPr>
        <w:t>/2018</w:t>
      </w:r>
      <w:r w:rsidR="009D7854" w:rsidRPr="009D7854">
        <w:rPr>
          <w:rFonts w:ascii="Arial" w:eastAsia="Times New Roman" w:hAnsi="Arial" w:cs="Arial"/>
          <w:sz w:val="24"/>
          <w:szCs w:val="24"/>
          <w:lang w:eastAsia="es-ES"/>
        </w:rPr>
        <w:t>,</w:t>
      </w:r>
      <w:r w:rsidR="009D7854" w:rsidRPr="009D7854">
        <w:rPr>
          <w:rFonts w:ascii="Arial" w:eastAsia="Times New Roman" w:hAnsi="Arial" w:cs="Arial"/>
          <w:b/>
          <w:sz w:val="24"/>
          <w:szCs w:val="24"/>
          <w:lang w:eastAsia="es-ES"/>
        </w:rPr>
        <w:t xml:space="preserve"> </w:t>
      </w:r>
      <w:r w:rsidR="009D7854" w:rsidRPr="009D7854">
        <w:rPr>
          <w:rFonts w:ascii="Arial" w:eastAsia="Times New Roman" w:hAnsi="Arial" w:cs="Arial"/>
          <w:sz w:val="24"/>
          <w:szCs w:val="24"/>
          <w:lang w:eastAsia="es-ES"/>
        </w:rPr>
        <w:t>promovido por</w:t>
      </w:r>
      <w:r w:rsidR="00F75CA6">
        <w:rPr>
          <w:rFonts w:ascii="Arial" w:eastAsia="Times New Roman" w:hAnsi="Arial" w:cs="Arial"/>
          <w:sz w:val="24"/>
          <w:szCs w:val="24"/>
          <w:lang w:eastAsia="es-ES"/>
        </w:rPr>
        <w:t xml:space="preserve"> **********</w:t>
      </w:r>
      <w:r w:rsidR="009D7854" w:rsidRPr="009D7854">
        <w:rPr>
          <w:rFonts w:ascii="Arial" w:eastAsia="Times New Roman" w:hAnsi="Arial" w:cs="Arial"/>
          <w:sz w:val="24"/>
          <w:szCs w:val="24"/>
          <w:lang w:eastAsia="es-ES"/>
        </w:rPr>
        <w:t xml:space="preserve">, en contra </w:t>
      </w:r>
      <w:r w:rsidR="001D7126">
        <w:rPr>
          <w:rFonts w:ascii="Arial" w:eastAsia="Times New Roman" w:hAnsi="Arial" w:cs="Arial"/>
          <w:sz w:val="24"/>
          <w:szCs w:val="24"/>
          <w:lang w:val="es-ES" w:eastAsia="es-ES"/>
        </w:rPr>
        <w:t xml:space="preserve">de la resolución contenida en </w:t>
      </w:r>
      <w:r w:rsidR="005E207D">
        <w:rPr>
          <w:rFonts w:ascii="Arial" w:eastAsia="Times New Roman" w:hAnsi="Arial" w:cs="Arial"/>
          <w:sz w:val="24"/>
          <w:szCs w:val="24"/>
          <w:lang w:val="es-ES" w:eastAsia="es-ES"/>
        </w:rPr>
        <w:t>el oficio</w:t>
      </w:r>
      <w:r w:rsidR="001D7126">
        <w:rPr>
          <w:rFonts w:ascii="Arial" w:eastAsia="Times New Roman" w:hAnsi="Arial" w:cs="Arial"/>
          <w:sz w:val="24"/>
          <w:szCs w:val="24"/>
          <w:lang w:val="es-ES" w:eastAsia="es-ES"/>
        </w:rPr>
        <w:t xml:space="preserve"> número </w:t>
      </w:r>
      <w:r w:rsidR="00AA41F1">
        <w:rPr>
          <w:rFonts w:ascii="Arial" w:eastAsia="Times New Roman" w:hAnsi="Arial" w:cs="Arial"/>
          <w:sz w:val="24"/>
          <w:szCs w:val="24"/>
          <w:lang w:eastAsia="es-ES"/>
        </w:rPr>
        <w:t>**********</w:t>
      </w:r>
      <w:r w:rsidR="001D7126" w:rsidRPr="00F829CC">
        <w:rPr>
          <w:rFonts w:ascii="Arial" w:eastAsia="Times New Roman" w:hAnsi="Arial" w:cs="Arial"/>
          <w:color w:val="000000"/>
          <w:sz w:val="24"/>
          <w:szCs w:val="24"/>
          <w:lang w:val="es-ES" w:eastAsia="es-ES"/>
        </w:rPr>
        <w:t xml:space="preserve">, de </w:t>
      </w:r>
      <w:r w:rsidR="003B0DE9">
        <w:rPr>
          <w:rFonts w:ascii="Arial" w:eastAsia="Times New Roman" w:hAnsi="Arial" w:cs="Arial"/>
          <w:color w:val="000000"/>
          <w:sz w:val="24"/>
          <w:szCs w:val="24"/>
          <w:lang w:val="es-ES" w:eastAsia="es-ES"/>
        </w:rPr>
        <w:t xml:space="preserve">19 diecinueve de julio </w:t>
      </w:r>
      <w:r w:rsidR="001D7126">
        <w:rPr>
          <w:rFonts w:ascii="Arial" w:eastAsia="Times New Roman" w:hAnsi="Arial" w:cs="Arial"/>
          <w:color w:val="000000"/>
          <w:sz w:val="24"/>
          <w:szCs w:val="24"/>
          <w:lang w:val="es-ES" w:eastAsia="es-ES"/>
        </w:rPr>
        <w:t>de 2018 dos mil dieciocho</w:t>
      </w:r>
      <w:r w:rsidR="001D7126">
        <w:rPr>
          <w:rFonts w:ascii="Arial" w:eastAsia="Times New Roman" w:hAnsi="Arial" w:cs="Arial"/>
          <w:sz w:val="24"/>
          <w:szCs w:val="24"/>
          <w:lang w:eastAsia="es-ES"/>
        </w:rPr>
        <w:t xml:space="preserve">, emitida por el </w:t>
      </w:r>
      <w:r w:rsidR="002B65EC" w:rsidRPr="002B65EC">
        <w:rPr>
          <w:rFonts w:ascii="Arial" w:eastAsia="Times New Roman" w:hAnsi="Arial" w:cs="Arial"/>
          <w:b/>
          <w:sz w:val="24"/>
          <w:szCs w:val="24"/>
          <w:lang w:val="es-ES_tradnl" w:eastAsia="es-ES"/>
        </w:rPr>
        <w:t>DIRECTOR GENERAL DE LA OFICINA DE PENSIONES DEL GOBIERNO DEL ESTADO DE OAXACA</w:t>
      </w:r>
      <w:r w:rsidR="00C776D8">
        <w:rPr>
          <w:rFonts w:ascii="Arial" w:eastAsia="Times New Roman" w:hAnsi="Arial" w:cs="Arial"/>
          <w:b/>
          <w:sz w:val="24"/>
          <w:szCs w:val="24"/>
          <w:lang w:eastAsia="es-ES"/>
        </w:rPr>
        <w:t xml:space="preserve">, </w:t>
      </w:r>
      <w:r w:rsidR="005433B5">
        <w:rPr>
          <w:rFonts w:ascii="Arial" w:eastAsia="Times New Roman" w:hAnsi="Arial" w:cs="Arial"/>
          <w:b/>
          <w:sz w:val="24"/>
          <w:szCs w:val="24"/>
          <w:lang w:eastAsia="es-ES"/>
        </w:rPr>
        <w:t>y</w:t>
      </w:r>
      <w:r w:rsidR="003B0DE9">
        <w:rPr>
          <w:rFonts w:ascii="Arial" w:eastAsia="Times New Roman" w:hAnsi="Arial" w:cs="Arial"/>
          <w:b/>
          <w:bCs/>
          <w:sz w:val="24"/>
          <w:szCs w:val="24"/>
          <w:lang w:eastAsia="es-ES"/>
        </w:rPr>
        <w:t xml:space="preserve">; - - - - - - - - </w:t>
      </w:r>
    </w:p>
    <w:p w:rsidR="009D7854" w:rsidRPr="009D7854" w:rsidRDefault="009D7854" w:rsidP="00304D90">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35608C" w:rsidRDefault="009D7854" w:rsidP="00304D90">
      <w:pPr>
        <w:spacing w:line="360" w:lineRule="auto"/>
        <w:ind w:right="51" w:firstLine="567"/>
        <w:jc w:val="both"/>
        <w:rPr>
          <w:rFonts w:ascii="Arial" w:eastAsia="Times New Roman" w:hAnsi="Arial" w:cs="Arial"/>
          <w:sz w:val="24"/>
          <w:szCs w:val="24"/>
          <w:lang w:val="es-ES" w:eastAsia="es-ES"/>
        </w:rPr>
      </w:pPr>
      <w:r w:rsidRPr="009D7854">
        <w:rPr>
          <w:rFonts w:ascii="Arial" w:eastAsia="Times New Roman" w:hAnsi="Arial" w:cs="Arial"/>
          <w:b/>
          <w:bCs/>
          <w:sz w:val="24"/>
          <w:szCs w:val="24"/>
          <w:lang w:val="es-ES" w:eastAsia="es-ES"/>
        </w:rPr>
        <w:t xml:space="preserve">PRIMERO.- </w:t>
      </w:r>
      <w:r w:rsidRPr="009D7854">
        <w:rPr>
          <w:rFonts w:ascii="Arial" w:eastAsia="Times New Roman" w:hAnsi="Arial" w:cs="Arial"/>
          <w:sz w:val="24"/>
          <w:szCs w:val="24"/>
          <w:lang w:eastAsia="es-ES"/>
        </w:rPr>
        <w:t xml:space="preserve">Por escrito recibido el </w:t>
      </w:r>
      <w:r w:rsidR="003B0DE9">
        <w:rPr>
          <w:rFonts w:ascii="Arial" w:eastAsia="Times New Roman" w:hAnsi="Arial" w:cs="Arial"/>
          <w:sz w:val="24"/>
          <w:szCs w:val="24"/>
          <w:lang w:eastAsia="es-ES"/>
        </w:rPr>
        <w:t xml:space="preserve">12 doce de septiembre </w:t>
      </w:r>
      <w:r w:rsidR="00D96E91">
        <w:rPr>
          <w:rFonts w:ascii="Arial" w:eastAsia="Times New Roman" w:hAnsi="Arial" w:cs="Arial"/>
          <w:sz w:val="24"/>
          <w:szCs w:val="24"/>
          <w:lang w:eastAsia="es-ES"/>
        </w:rPr>
        <w:t>de 2018 dos mil dieciocho</w:t>
      </w:r>
      <w:r w:rsidRPr="009D7854">
        <w:rPr>
          <w:rFonts w:ascii="Arial" w:eastAsia="Times New Roman" w:hAnsi="Arial" w:cs="Arial"/>
          <w:sz w:val="24"/>
          <w:szCs w:val="24"/>
          <w:lang w:eastAsia="es-ES"/>
        </w:rPr>
        <w:t>, e</w:t>
      </w:r>
      <w:r w:rsidRPr="009D7854">
        <w:rPr>
          <w:rFonts w:ascii="Arial" w:eastAsia="Times New Roman" w:hAnsi="Arial" w:cs="Arial"/>
          <w:sz w:val="24"/>
          <w:szCs w:val="24"/>
          <w:lang w:val="es-ES_tradnl" w:eastAsia="es-ES"/>
        </w:rPr>
        <w:t>n la Oficialía de Partes Común</w:t>
      </w:r>
      <w:r w:rsidR="002D732C">
        <w:rPr>
          <w:rFonts w:ascii="Arial" w:eastAsia="Times New Roman" w:hAnsi="Arial" w:cs="Arial"/>
          <w:sz w:val="24"/>
          <w:szCs w:val="24"/>
          <w:lang w:val="es-ES_tradnl" w:eastAsia="es-ES"/>
        </w:rPr>
        <w:t xml:space="preserve"> </w:t>
      </w:r>
      <w:r w:rsidR="00B310B3">
        <w:rPr>
          <w:rFonts w:ascii="Arial" w:eastAsia="Times New Roman" w:hAnsi="Arial" w:cs="Arial"/>
          <w:sz w:val="24"/>
          <w:szCs w:val="24"/>
          <w:lang w:val="es-ES_tradnl" w:eastAsia="es-ES"/>
        </w:rPr>
        <w:t xml:space="preserve">de Primera Instancia de este Tribunal, </w:t>
      </w:r>
      <w:r w:rsidR="00AA41F1">
        <w:rPr>
          <w:rFonts w:ascii="Arial" w:eastAsia="Times New Roman" w:hAnsi="Arial" w:cs="Arial"/>
          <w:sz w:val="24"/>
          <w:szCs w:val="24"/>
          <w:lang w:eastAsia="es-ES"/>
        </w:rPr>
        <w:t>**********</w:t>
      </w:r>
      <w:r w:rsidR="00362AE6" w:rsidRPr="009D7854">
        <w:rPr>
          <w:rFonts w:ascii="Arial" w:eastAsia="Times New Roman" w:hAnsi="Arial" w:cs="Arial"/>
          <w:sz w:val="24"/>
          <w:szCs w:val="24"/>
          <w:lang w:val="es-ES_tradnl" w:eastAsia="es-ES"/>
        </w:rPr>
        <w:t xml:space="preserve">, </w:t>
      </w:r>
      <w:r w:rsidRPr="009D7854">
        <w:rPr>
          <w:rFonts w:ascii="Arial" w:eastAsia="Times New Roman" w:hAnsi="Arial" w:cs="Arial"/>
          <w:bCs/>
          <w:sz w:val="24"/>
          <w:szCs w:val="24"/>
          <w:lang w:eastAsia="es-ES"/>
        </w:rPr>
        <w:t>por su propio derecho</w:t>
      </w:r>
      <w:r w:rsidRPr="009D7854">
        <w:rPr>
          <w:rFonts w:ascii="Arial" w:eastAsia="Times New Roman" w:hAnsi="Arial" w:cs="Arial"/>
          <w:sz w:val="24"/>
          <w:szCs w:val="24"/>
          <w:lang w:val="es-ES_tradnl" w:eastAsia="es-ES"/>
        </w:rPr>
        <w:t xml:space="preserve"> demandó la nulidad </w:t>
      </w:r>
      <w:r w:rsidR="0082455D">
        <w:rPr>
          <w:rFonts w:ascii="Arial" w:eastAsia="Times New Roman" w:hAnsi="Arial" w:cs="Arial"/>
          <w:sz w:val="24"/>
          <w:szCs w:val="24"/>
          <w:lang w:val="es-ES" w:eastAsia="es-ES"/>
        </w:rPr>
        <w:t>de</w:t>
      </w:r>
      <w:r w:rsidR="0035608C">
        <w:rPr>
          <w:rFonts w:ascii="Arial" w:eastAsia="Times New Roman" w:hAnsi="Arial" w:cs="Arial"/>
          <w:sz w:val="24"/>
          <w:szCs w:val="24"/>
          <w:lang w:val="es-ES" w:eastAsia="es-ES"/>
        </w:rPr>
        <w:t xml:space="preserve"> la resolución contenida en el </w:t>
      </w:r>
      <w:r w:rsidR="0082455D">
        <w:rPr>
          <w:rFonts w:ascii="Arial" w:eastAsia="Times New Roman" w:hAnsi="Arial" w:cs="Arial"/>
          <w:sz w:val="24"/>
          <w:szCs w:val="24"/>
          <w:lang w:val="es-ES" w:eastAsia="es-ES"/>
        </w:rPr>
        <w:t xml:space="preserve">oficio número </w:t>
      </w:r>
      <w:r w:rsidR="00AA41F1">
        <w:rPr>
          <w:rFonts w:ascii="Arial" w:eastAsia="Times New Roman" w:hAnsi="Arial" w:cs="Arial"/>
          <w:sz w:val="24"/>
          <w:szCs w:val="24"/>
          <w:lang w:eastAsia="es-ES"/>
        </w:rPr>
        <w:t>**********</w:t>
      </w:r>
      <w:r w:rsidR="006E652B" w:rsidRPr="00F829CC">
        <w:rPr>
          <w:rFonts w:ascii="Arial" w:eastAsia="Times New Roman" w:hAnsi="Arial" w:cs="Arial"/>
          <w:color w:val="000000"/>
          <w:sz w:val="24"/>
          <w:szCs w:val="24"/>
          <w:lang w:val="es-ES" w:eastAsia="es-ES"/>
        </w:rPr>
        <w:t xml:space="preserve">, de </w:t>
      </w:r>
      <w:r w:rsidR="003B0DE9">
        <w:rPr>
          <w:rFonts w:ascii="Arial" w:eastAsia="Times New Roman" w:hAnsi="Arial" w:cs="Arial"/>
          <w:color w:val="000000"/>
          <w:sz w:val="24"/>
          <w:szCs w:val="24"/>
          <w:lang w:val="es-ES" w:eastAsia="es-ES"/>
        </w:rPr>
        <w:t xml:space="preserve">19 diecinueve de julio </w:t>
      </w:r>
      <w:r w:rsidR="00D96E91">
        <w:rPr>
          <w:rFonts w:ascii="Arial" w:eastAsia="Times New Roman" w:hAnsi="Arial" w:cs="Arial"/>
          <w:color w:val="000000"/>
          <w:sz w:val="24"/>
          <w:szCs w:val="24"/>
          <w:lang w:val="es-ES" w:eastAsia="es-ES"/>
        </w:rPr>
        <w:t>de 2018 dos mil dieciocho</w:t>
      </w:r>
      <w:r w:rsidR="002B65EC">
        <w:rPr>
          <w:rFonts w:ascii="Arial" w:eastAsia="Times New Roman" w:hAnsi="Arial" w:cs="Arial"/>
          <w:sz w:val="24"/>
          <w:szCs w:val="24"/>
          <w:lang w:val="es-ES" w:eastAsia="es-ES"/>
        </w:rPr>
        <w:t>,</w:t>
      </w:r>
      <w:r w:rsidR="005E207D">
        <w:rPr>
          <w:rFonts w:ascii="Arial" w:eastAsia="Times New Roman" w:hAnsi="Arial" w:cs="Arial"/>
          <w:sz w:val="24"/>
          <w:szCs w:val="24"/>
          <w:lang w:val="es-ES" w:eastAsia="es-ES"/>
        </w:rPr>
        <w:t xml:space="preserve"> emitida</w:t>
      </w:r>
      <w:r w:rsidRPr="009D7854">
        <w:rPr>
          <w:rFonts w:ascii="Arial" w:eastAsia="Times New Roman" w:hAnsi="Arial" w:cs="Arial"/>
          <w:sz w:val="24"/>
          <w:szCs w:val="24"/>
          <w:lang w:val="es-ES" w:eastAsia="es-ES"/>
        </w:rPr>
        <w:t xml:space="preserve"> por </w:t>
      </w:r>
      <w:r w:rsidR="002B65EC">
        <w:rPr>
          <w:rFonts w:ascii="Arial" w:eastAsia="Times New Roman" w:hAnsi="Arial" w:cs="Arial"/>
          <w:sz w:val="24"/>
          <w:szCs w:val="24"/>
          <w:lang w:val="es-ES" w:eastAsia="es-ES"/>
        </w:rPr>
        <w:t>el</w:t>
      </w:r>
      <w:r w:rsidRPr="009D7854">
        <w:rPr>
          <w:rFonts w:ascii="Arial" w:eastAsia="Times New Roman" w:hAnsi="Arial" w:cs="Arial"/>
          <w:sz w:val="24"/>
          <w:szCs w:val="24"/>
          <w:lang w:val="es-ES" w:eastAsia="es-ES"/>
        </w:rPr>
        <w:t xml:space="preserve"> </w:t>
      </w:r>
      <w:r w:rsidR="001D52AA" w:rsidRPr="009D7854">
        <w:rPr>
          <w:rFonts w:ascii="Arial" w:eastAsia="Times New Roman" w:hAnsi="Arial" w:cs="Arial"/>
          <w:sz w:val="24"/>
          <w:szCs w:val="24"/>
          <w:lang w:val="es-ES" w:eastAsia="es-ES"/>
        </w:rPr>
        <w:t>Director General de la Oficina de Pensiones del Gobierno del Estado de Oaxaca</w:t>
      </w:r>
      <w:r w:rsidRPr="009D7854">
        <w:rPr>
          <w:rFonts w:ascii="Arial" w:eastAsia="Times New Roman" w:hAnsi="Arial" w:cs="Arial"/>
          <w:sz w:val="24"/>
          <w:szCs w:val="24"/>
          <w:lang w:val="es-ES" w:eastAsia="es-ES"/>
        </w:rPr>
        <w:t xml:space="preserve">. </w:t>
      </w:r>
    </w:p>
    <w:p w:rsidR="00562D2D" w:rsidRPr="00304D90" w:rsidRDefault="009D7854" w:rsidP="00304D90">
      <w:pPr>
        <w:spacing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sz w:val="24"/>
          <w:szCs w:val="24"/>
          <w:lang w:val="es-ES" w:eastAsia="es-ES"/>
        </w:rPr>
        <w:t xml:space="preserve">Por auto de </w:t>
      </w:r>
      <w:r w:rsidR="003B0DE9">
        <w:rPr>
          <w:rFonts w:ascii="Arial" w:eastAsia="Times New Roman" w:hAnsi="Arial" w:cs="Arial"/>
          <w:sz w:val="24"/>
          <w:szCs w:val="24"/>
          <w:lang w:val="es-ES" w:eastAsia="es-ES"/>
        </w:rPr>
        <w:t xml:space="preserve">13 trece de septiembre </w:t>
      </w:r>
      <w:r w:rsidR="00FA2EEA">
        <w:rPr>
          <w:rFonts w:ascii="Arial" w:eastAsia="Times New Roman" w:hAnsi="Arial" w:cs="Arial"/>
          <w:sz w:val="24"/>
          <w:szCs w:val="24"/>
          <w:lang w:val="es-ES" w:eastAsia="es-ES"/>
        </w:rPr>
        <w:t>de 2018 dos mil dieciocho</w:t>
      </w:r>
      <w:r w:rsidR="00F90439">
        <w:rPr>
          <w:rFonts w:ascii="Arial" w:eastAsia="Times New Roman" w:hAnsi="Arial" w:cs="Arial"/>
          <w:sz w:val="24"/>
          <w:szCs w:val="24"/>
          <w:lang w:val="es-ES" w:eastAsia="es-ES"/>
        </w:rPr>
        <w:t xml:space="preserve">, </w:t>
      </w:r>
      <w:r w:rsidR="00F90439" w:rsidRPr="00F90439">
        <w:rPr>
          <w:rFonts w:ascii="Arial" w:eastAsia="Times New Roman" w:hAnsi="Arial" w:cs="Arial"/>
          <w:b/>
          <w:sz w:val="24"/>
          <w:szCs w:val="24"/>
          <w:lang w:val="es-ES" w:eastAsia="es-ES"/>
        </w:rPr>
        <w:t xml:space="preserve">se </w:t>
      </w:r>
      <w:r w:rsidR="00EF69CD">
        <w:rPr>
          <w:rFonts w:ascii="Arial" w:eastAsia="Times New Roman" w:hAnsi="Arial" w:cs="Arial"/>
          <w:b/>
          <w:sz w:val="24"/>
          <w:szCs w:val="24"/>
          <w:lang w:val="es-ES" w:eastAsia="es-ES"/>
        </w:rPr>
        <w:t xml:space="preserve">admitió a trámite </w:t>
      </w:r>
      <w:r w:rsidR="00F90439" w:rsidRPr="00F90439">
        <w:rPr>
          <w:rFonts w:ascii="Arial" w:eastAsia="Times New Roman" w:hAnsi="Arial" w:cs="Arial"/>
          <w:b/>
          <w:sz w:val="24"/>
          <w:szCs w:val="24"/>
          <w:lang w:val="es-ES" w:eastAsia="es-ES"/>
        </w:rPr>
        <w:t>la demanda</w:t>
      </w:r>
      <w:r w:rsidR="00F90439">
        <w:rPr>
          <w:rFonts w:ascii="Arial" w:eastAsia="Times New Roman" w:hAnsi="Arial" w:cs="Arial"/>
          <w:sz w:val="24"/>
          <w:szCs w:val="24"/>
          <w:lang w:val="es-ES" w:eastAsia="es-ES"/>
        </w:rPr>
        <w:t xml:space="preserve"> </w:t>
      </w:r>
      <w:r w:rsidR="001D7126">
        <w:rPr>
          <w:rFonts w:ascii="Arial" w:eastAsia="Times New Roman" w:hAnsi="Arial" w:cs="Arial"/>
          <w:b/>
          <w:sz w:val="24"/>
          <w:szCs w:val="24"/>
          <w:lang w:val="es-ES" w:eastAsia="es-ES"/>
        </w:rPr>
        <w:t>de nulidad</w:t>
      </w:r>
      <w:r w:rsidR="00F829CC">
        <w:rPr>
          <w:rFonts w:ascii="Arial" w:eastAsia="Times New Roman" w:hAnsi="Arial" w:cs="Arial"/>
          <w:sz w:val="24"/>
          <w:szCs w:val="24"/>
          <w:lang w:val="es-ES" w:eastAsia="es-ES"/>
        </w:rPr>
        <w:t>, ordenándose</w:t>
      </w:r>
      <w:r w:rsidRPr="009D7854">
        <w:rPr>
          <w:rFonts w:ascii="Arial" w:eastAsia="Times New Roman" w:hAnsi="Arial" w:cs="Arial"/>
          <w:sz w:val="24"/>
          <w:szCs w:val="24"/>
          <w:lang w:val="es-ES" w:eastAsia="es-ES"/>
        </w:rPr>
        <w:t xml:space="preserve"> </w:t>
      </w:r>
      <w:r w:rsidRPr="009D7854">
        <w:rPr>
          <w:rFonts w:ascii="Arial" w:eastAsia="Times New Roman" w:hAnsi="Arial" w:cs="Arial"/>
          <w:sz w:val="24"/>
          <w:szCs w:val="24"/>
          <w:lang w:val="es-ES_tradnl" w:eastAsia="es-ES"/>
        </w:rPr>
        <w:t xml:space="preserve">notificar, emplazar y correr traslado a la autoridad demandada, para que </w:t>
      </w:r>
      <w:r w:rsidR="00135062">
        <w:rPr>
          <w:rFonts w:ascii="Arial" w:eastAsia="Times New Roman" w:hAnsi="Arial" w:cs="Arial"/>
          <w:sz w:val="24"/>
          <w:szCs w:val="24"/>
          <w:lang w:val="es-ES_tradnl" w:eastAsia="es-ES"/>
        </w:rPr>
        <w:t xml:space="preserve">diera </w:t>
      </w:r>
      <w:r w:rsidRPr="009D7854">
        <w:rPr>
          <w:rFonts w:ascii="Arial" w:eastAsia="Times New Roman" w:hAnsi="Arial" w:cs="Arial"/>
          <w:sz w:val="24"/>
          <w:szCs w:val="24"/>
          <w:lang w:val="es-ES_tradnl" w:eastAsia="es-ES"/>
        </w:rPr>
        <w:t>contestación en los términos de ley, apercibida que para el caso de no hacerlo, se declararía precluído su derecho y se tendría por contestada la demanda en sentido afirmat</w:t>
      </w:r>
      <w:r w:rsidR="002B3B40">
        <w:rPr>
          <w:rFonts w:ascii="Arial" w:eastAsia="Times New Roman" w:hAnsi="Arial" w:cs="Arial"/>
          <w:sz w:val="24"/>
          <w:szCs w:val="24"/>
          <w:lang w:val="es-ES_tradnl" w:eastAsia="es-ES"/>
        </w:rPr>
        <w:t>ivo, salvo prueba en contrario,</w:t>
      </w:r>
      <w:r w:rsidR="00F829CC">
        <w:rPr>
          <w:rFonts w:ascii="Arial" w:eastAsia="Times New Roman" w:hAnsi="Arial" w:cs="Arial"/>
          <w:sz w:val="24"/>
          <w:szCs w:val="24"/>
          <w:lang w:val="es-ES_tradnl" w:eastAsia="es-ES"/>
        </w:rPr>
        <w:t xml:space="preserve"> </w:t>
      </w:r>
      <w:r w:rsidR="00F90439">
        <w:rPr>
          <w:rFonts w:ascii="Arial" w:eastAsia="Times New Roman" w:hAnsi="Arial" w:cs="Arial"/>
          <w:sz w:val="24"/>
          <w:szCs w:val="24"/>
          <w:lang w:val="es-ES_tradnl" w:eastAsia="es-ES"/>
        </w:rPr>
        <w:t>(foja</w:t>
      </w:r>
      <w:r w:rsidR="003B0DE9">
        <w:rPr>
          <w:rFonts w:ascii="Arial" w:eastAsia="Times New Roman" w:hAnsi="Arial" w:cs="Arial"/>
          <w:sz w:val="24"/>
          <w:szCs w:val="24"/>
          <w:lang w:val="es-ES_tradnl" w:eastAsia="es-ES"/>
        </w:rPr>
        <w:t>s 11 y 1</w:t>
      </w:r>
      <w:r w:rsidR="00B155ED">
        <w:rPr>
          <w:rFonts w:ascii="Arial" w:eastAsia="Times New Roman" w:hAnsi="Arial" w:cs="Arial"/>
          <w:sz w:val="24"/>
          <w:szCs w:val="24"/>
          <w:lang w:val="es-ES_tradnl" w:eastAsia="es-ES"/>
        </w:rPr>
        <w:t>2</w:t>
      </w:r>
      <w:r w:rsidR="00F90439">
        <w:rPr>
          <w:rFonts w:ascii="Arial" w:eastAsia="Times New Roman" w:hAnsi="Arial" w:cs="Arial"/>
          <w:sz w:val="24"/>
          <w:szCs w:val="24"/>
          <w:lang w:val="es-ES_tradnl" w:eastAsia="es-ES"/>
        </w:rPr>
        <w:t>)</w:t>
      </w:r>
      <w:r w:rsidR="00B155ED">
        <w:rPr>
          <w:rFonts w:ascii="Arial" w:eastAsia="Times New Roman" w:hAnsi="Arial" w:cs="Arial"/>
          <w:sz w:val="24"/>
          <w:szCs w:val="24"/>
          <w:lang w:val="es-ES_tradnl" w:eastAsia="es-ES"/>
        </w:rPr>
        <w:t xml:space="preserve">. </w:t>
      </w:r>
    </w:p>
    <w:p w:rsidR="001F481E" w:rsidRPr="003D1335" w:rsidRDefault="009D7854" w:rsidP="00304D90">
      <w:pPr>
        <w:spacing w:after="0"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b/>
          <w:bCs/>
          <w:sz w:val="24"/>
          <w:szCs w:val="24"/>
          <w:lang w:val="es-ES_tradnl" w:eastAsia="es-ES"/>
        </w:rPr>
        <w:t xml:space="preserve">SEGUNDO.- </w:t>
      </w:r>
      <w:r w:rsidR="00F90439">
        <w:rPr>
          <w:rFonts w:ascii="Arial" w:eastAsia="Times New Roman" w:hAnsi="Arial" w:cs="Arial"/>
          <w:bCs/>
          <w:sz w:val="24"/>
          <w:szCs w:val="24"/>
          <w:lang w:val="es-ES_tradnl" w:eastAsia="es-ES"/>
        </w:rPr>
        <w:t xml:space="preserve">Por acuerdo de </w:t>
      </w:r>
      <w:r w:rsidR="009A65C4">
        <w:rPr>
          <w:rFonts w:ascii="Arial" w:eastAsia="Times New Roman" w:hAnsi="Arial" w:cs="Arial"/>
          <w:bCs/>
          <w:sz w:val="24"/>
          <w:szCs w:val="24"/>
          <w:lang w:val="es-ES_tradnl" w:eastAsia="es-ES"/>
        </w:rPr>
        <w:t xml:space="preserve">28 veintiocho de noviembre </w:t>
      </w:r>
      <w:r w:rsidR="00F55785">
        <w:rPr>
          <w:rFonts w:ascii="Arial" w:eastAsia="Times New Roman" w:hAnsi="Arial" w:cs="Arial"/>
          <w:bCs/>
          <w:sz w:val="24"/>
          <w:szCs w:val="24"/>
          <w:lang w:val="es-ES_tradnl" w:eastAsia="es-ES"/>
        </w:rPr>
        <w:t>de 2018 dos mil dieciocho</w:t>
      </w:r>
      <w:r w:rsidR="00F90439">
        <w:rPr>
          <w:rFonts w:ascii="Arial" w:eastAsia="Times New Roman" w:hAnsi="Arial" w:cs="Arial"/>
          <w:bCs/>
          <w:sz w:val="24"/>
          <w:szCs w:val="24"/>
          <w:lang w:val="es-ES_tradnl" w:eastAsia="es-ES"/>
        </w:rPr>
        <w:t xml:space="preserve">, se </w:t>
      </w:r>
      <w:r w:rsidR="00FA52A9">
        <w:rPr>
          <w:rFonts w:ascii="Arial" w:eastAsia="Times New Roman" w:hAnsi="Arial" w:cs="Arial"/>
          <w:bCs/>
          <w:sz w:val="24"/>
          <w:szCs w:val="24"/>
          <w:lang w:val="es-ES_tradnl" w:eastAsia="es-ES"/>
        </w:rPr>
        <w:t xml:space="preserve">tuvo al </w:t>
      </w:r>
      <w:r w:rsidR="00FA52A9" w:rsidRPr="00F55785">
        <w:rPr>
          <w:rFonts w:ascii="Arial" w:eastAsia="Times New Roman" w:hAnsi="Arial" w:cs="Arial"/>
          <w:b/>
          <w:bCs/>
          <w:sz w:val="24"/>
          <w:szCs w:val="24"/>
          <w:lang w:val="es-ES_tradnl" w:eastAsia="es-ES"/>
        </w:rPr>
        <w:t>Director General de la Oficina de Pe</w:t>
      </w:r>
      <w:r w:rsidR="00905789" w:rsidRPr="00F55785">
        <w:rPr>
          <w:rFonts w:ascii="Arial" w:eastAsia="Times New Roman" w:hAnsi="Arial" w:cs="Arial"/>
          <w:b/>
          <w:bCs/>
          <w:sz w:val="24"/>
          <w:szCs w:val="24"/>
          <w:lang w:val="es-ES_tradnl" w:eastAsia="es-ES"/>
        </w:rPr>
        <w:t>n</w:t>
      </w:r>
      <w:r w:rsidR="00FA52A9" w:rsidRPr="00F55785">
        <w:rPr>
          <w:rFonts w:ascii="Arial" w:eastAsia="Times New Roman" w:hAnsi="Arial" w:cs="Arial"/>
          <w:b/>
          <w:bCs/>
          <w:sz w:val="24"/>
          <w:szCs w:val="24"/>
          <w:lang w:val="es-ES_tradnl" w:eastAsia="es-ES"/>
        </w:rPr>
        <w:t xml:space="preserve">siones </w:t>
      </w:r>
      <w:r w:rsidR="00331E6A" w:rsidRPr="00F55785">
        <w:rPr>
          <w:rFonts w:ascii="Arial" w:eastAsia="Times New Roman" w:hAnsi="Arial" w:cs="Arial"/>
          <w:b/>
          <w:bCs/>
          <w:sz w:val="24"/>
          <w:szCs w:val="24"/>
          <w:lang w:val="es-ES_tradnl" w:eastAsia="es-ES"/>
        </w:rPr>
        <w:t>del</w:t>
      </w:r>
      <w:r w:rsidR="00331E6A">
        <w:rPr>
          <w:rFonts w:ascii="Arial" w:eastAsia="Times New Roman" w:hAnsi="Arial" w:cs="Arial"/>
          <w:bCs/>
          <w:sz w:val="24"/>
          <w:szCs w:val="24"/>
          <w:lang w:val="es-ES_tradnl" w:eastAsia="es-ES"/>
        </w:rPr>
        <w:t xml:space="preserve"> </w:t>
      </w:r>
      <w:r w:rsidR="001D52AA" w:rsidRPr="00571723">
        <w:rPr>
          <w:rFonts w:ascii="Arial" w:eastAsia="Times New Roman" w:hAnsi="Arial" w:cs="Arial"/>
          <w:b/>
          <w:sz w:val="24"/>
          <w:szCs w:val="24"/>
          <w:lang w:val="es-ES" w:eastAsia="es-ES"/>
        </w:rPr>
        <w:t>Gobierno del Estado de Oaxaca</w:t>
      </w:r>
      <w:r w:rsidRPr="009D7854">
        <w:rPr>
          <w:rFonts w:ascii="Arial" w:eastAsia="Times New Roman" w:hAnsi="Arial" w:cs="Arial"/>
          <w:bCs/>
          <w:sz w:val="24"/>
          <w:szCs w:val="24"/>
          <w:lang w:val="es-ES_tradnl" w:eastAsia="es-ES"/>
        </w:rPr>
        <w:t xml:space="preserve">, </w:t>
      </w:r>
      <w:r w:rsidRPr="00202D49">
        <w:rPr>
          <w:rFonts w:ascii="Arial" w:eastAsia="Times New Roman" w:hAnsi="Arial" w:cs="Arial"/>
          <w:b/>
          <w:sz w:val="24"/>
          <w:szCs w:val="24"/>
          <w:lang w:val="es-ES_tradnl" w:eastAsia="es-ES"/>
        </w:rPr>
        <w:t>dando contestación a la demanda</w:t>
      </w:r>
      <w:r w:rsidRPr="009D7854">
        <w:rPr>
          <w:rFonts w:ascii="Arial" w:eastAsia="Times New Roman" w:hAnsi="Arial" w:cs="Arial"/>
          <w:sz w:val="24"/>
          <w:szCs w:val="24"/>
          <w:lang w:val="es-ES_tradnl" w:eastAsia="es-ES"/>
        </w:rPr>
        <w:t>, haciendo valer sus excepciones y defensas y por ofrecidas y admitidas sus pruebas, ordenándose correr traslado a la parte actora con l</w:t>
      </w:r>
      <w:r w:rsidR="00331E6A">
        <w:rPr>
          <w:rFonts w:ascii="Arial" w:eastAsia="Times New Roman" w:hAnsi="Arial" w:cs="Arial"/>
          <w:sz w:val="24"/>
          <w:szCs w:val="24"/>
          <w:lang w:val="es-ES_tradnl" w:eastAsia="es-ES"/>
        </w:rPr>
        <w:t xml:space="preserve">a contestación de la demanda, </w:t>
      </w:r>
      <w:r w:rsidR="00F55785">
        <w:rPr>
          <w:rFonts w:ascii="Arial" w:eastAsia="Times New Roman" w:hAnsi="Arial" w:cs="Arial"/>
          <w:sz w:val="24"/>
          <w:szCs w:val="24"/>
          <w:lang w:val="es-ES_tradnl" w:eastAsia="es-ES"/>
        </w:rPr>
        <w:t xml:space="preserve">y se fijó día y hora para la celebración </w:t>
      </w:r>
      <w:r w:rsidR="009A65C4">
        <w:rPr>
          <w:rFonts w:ascii="Arial" w:eastAsia="Times New Roman" w:hAnsi="Arial" w:cs="Arial"/>
          <w:sz w:val="24"/>
          <w:szCs w:val="24"/>
          <w:lang w:val="es-ES_tradnl" w:eastAsia="es-ES"/>
        </w:rPr>
        <w:t>de la Audiencia de Ley, (foja 25</w:t>
      </w:r>
      <w:r w:rsidR="00331E6A">
        <w:rPr>
          <w:rFonts w:ascii="Arial" w:eastAsia="Times New Roman" w:hAnsi="Arial" w:cs="Arial"/>
          <w:sz w:val="24"/>
          <w:szCs w:val="24"/>
          <w:lang w:val="es-ES_tradnl" w:eastAsia="es-ES"/>
        </w:rPr>
        <w:t xml:space="preserve">). </w:t>
      </w:r>
    </w:p>
    <w:p w:rsidR="0039281B" w:rsidRPr="0039281B" w:rsidRDefault="00F55785" w:rsidP="004E6AF6">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napToGrid w:val="0"/>
          <w:sz w:val="24"/>
          <w:szCs w:val="24"/>
          <w:lang w:val="es-ES_tradnl" w:eastAsia="es-ES"/>
        </w:rPr>
        <w:lastRenderedPageBreak/>
        <w:t>TERCERO.</w:t>
      </w:r>
      <w:r w:rsidRPr="00B5399F">
        <w:rPr>
          <w:rFonts w:ascii="Arial" w:eastAsia="Times New Roman" w:hAnsi="Arial" w:cs="Arial"/>
          <w:b/>
          <w:bCs/>
          <w:snapToGrid w:val="0"/>
          <w:sz w:val="24"/>
          <w:szCs w:val="24"/>
          <w:lang w:val="es-ES_tradnl" w:eastAsia="es-ES"/>
        </w:rPr>
        <w:t xml:space="preserve"> </w:t>
      </w:r>
      <w:r w:rsidRPr="00B5399F">
        <w:rPr>
          <w:rFonts w:ascii="Arial" w:eastAsia="Times New Roman" w:hAnsi="Arial" w:cs="Arial"/>
          <w:snapToGrid w:val="0"/>
          <w:sz w:val="24"/>
          <w:szCs w:val="24"/>
          <w:lang w:val="es-ES_tradnl" w:eastAsia="es-ES"/>
        </w:rPr>
        <w:t xml:space="preserve">El </w:t>
      </w:r>
      <w:r w:rsidR="009A65C4">
        <w:rPr>
          <w:rFonts w:ascii="Arial" w:eastAsia="Times New Roman" w:hAnsi="Arial" w:cs="Arial"/>
          <w:snapToGrid w:val="0"/>
          <w:sz w:val="24"/>
          <w:szCs w:val="24"/>
          <w:lang w:val="es-ES_tradnl" w:eastAsia="es-ES"/>
        </w:rPr>
        <w:t xml:space="preserve">13 trece de diciembre </w:t>
      </w:r>
      <w:r>
        <w:rPr>
          <w:rFonts w:ascii="Arial" w:eastAsia="Times New Roman" w:hAnsi="Arial" w:cs="Arial"/>
          <w:snapToGrid w:val="0"/>
          <w:sz w:val="24"/>
          <w:szCs w:val="24"/>
          <w:lang w:val="es-ES_tradnl" w:eastAsia="es-ES"/>
        </w:rPr>
        <w:t>de 2018 dos mil dieciocho</w:t>
      </w:r>
      <w:r w:rsidRPr="00B5399F">
        <w:rPr>
          <w:rFonts w:ascii="Arial" w:eastAsia="Times New Roman" w:hAnsi="Arial" w:cs="Arial"/>
          <w:snapToGrid w:val="0"/>
          <w:sz w:val="24"/>
          <w:szCs w:val="24"/>
          <w:lang w:val="es-ES_tradnl" w:eastAsia="es-ES"/>
        </w:rPr>
        <w:t>, se declaró</w:t>
      </w:r>
      <w:r w:rsidRPr="00B5399F">
        <w:rPr>
          <w:rFonts w:ascii="Arial" w:eastAsia="Times New Roman" w:hAnsi="Arial" w:cs="Arial"/>
          <w:sz w:val="24"/>
          <w:szCs w:val="24"/>
          <w:lang w:eastAsia="es-ES"/>
        </w:rPr>
        <w:t xml:space="preserve"> abierta la audiencia de ley en la que no concurrieron las partes ni persona alguna que legalmente las representara</w:t>
      </w:r>
      <w:r>
        <w:rPr>
          <w:rFonts w:ascii="Arial" w:eastAsia="Times New Roman" w:hAnsi="Arial" w:cs="Arial"/>
          <w:sz w:val="24"/>
          <w:szCs w:val="24"/>
          <w:lang w:eastAsia="es-ES"/>
        </w:rPr>
        <w:t xml:space="preserve">, la parte actora formuló sus alegatos </w:t>
      </w:r>
      <w:r w:rsidRPr="00B5399F">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no así la autoridad demandada, y se </w:t>
      </w:r>
      <w:r w:rsidRPr="00B5399F">
        <w:rPr>
          <w:rFonts w:ascii="Arial" w:eastAsia="Times New Roman" w:hAnsi="Arial" w:cs="Arial"/>
          <w:sz w:val="24"/>
          <w:szCs w:val="24"/>
          <w:lang w:val="es-ES_tradnl" w:eastAsia="es-ES"/>
        </w:rPr>
        <w:t>cit</w:t>
      </w:r>
      <w:r>
        <w:rPr>
          <w:rFonts w:ascii="Arial" w:eastAsia="Times New Roman" w:hAnsi="Arial" w:cs="Arial"/>
          <w:sz w:val="24"/>
          <w:szCs w:val="24"/>
          <w:lang w:val="es-ES_tradnl" w:eastAsia="es-ES"/>
        </w:rPr>
        <w:t xml:space="preserve">ó </w:t>
      </w:r>
      <w:r w:rsidRPr="00B5399F">
        <w:rPr>
          <w:rFonts w:ascii="Arial" w:eastAsia="Times New Roman" w:hAnsi="Arial" w:cs="Arial"/>
          <w:sz w:val="24"/>
          <w:szCs w:val="24"/>
          <w:lang w:val="es-ES_tradnl" w:eastAsia="es-ES"/>
        </w:rPr>
        <w:t>a las partes para oír sentencia; misma que ahora se pronuncia, dentro del térm</w:t>
      </w:r>
      <w:r>
        <w:rPr>
          <w:rFonts w:ascii="Arial" w:eastAsia="Times New Roman" w:hAnsi="Arial" w:cs="Arial"/>
          <w:sz w:val="24"/>
          <w:szCs w:val="24"/>
          <w:lang w:val="es-ES_tradnl" w:eastAsia="es-ES"/>
        </w:rPr>
        <w:t>ino que establece el artículo 20</w:t>
      </w:r>
      <w:r w:rsidRPr="00B5399F">
        <w:rPr>
          <w:rFonts w:ascii="Arial" w:eastAsia="Times New Roman" w:hAnsi="Arial" w:cs="Arial"/>
          <w:sz w:val="24"/>
          <w:szCs w:val="24"/>
          <w:lang w:val="es-ES_tradnl" w:eastAsia="es-ES"/>
        </w:rPr>
        <w:t xml:space="preserve">5, de la Ley de </w:t>
      </w:r>
      <w:r>
        <w:rPr>
          <w:rFonts w:ascii="Arial" w:eastAsia="Times New Roman" w:hAnsi="Arial" w:cs="Arial"/>
          <w:sz w:val="24"/>
          <w:szCs w:val="24"/>
          <w:lang w:val="es-ES_tradnl" w:eastAsia="es-ES"/>
        </w:rPr>
        <w:t>Procedimiento y Justicia Administ</w:t>
      </w:r>
      <w:r w:rsidR="00B758AB">
        <w:rPr>
          <w:rFonts w:ascii="Arial" w:eastAsia="Times New Roman" w:hAnsi="Arial" w:cs="Arial"/>
          <w:sz w:val="24"/>
          <w:szCs w:val="24"/>
          <w:lang w:val="es-ES_tradnl" w:eastAsia="es-ES"/>
        </w:rPr>
        <w:t>rativa para el Estado,  (foja 37</w:t>
      </w:r>
      <w:r>
        <w:rPr>
          <w:rFonts w:ascii="Arial" w:eastAsia="Times New Roman" w:hAnsi="Arial" w:cs="Arial"/>
          <w:sz w:val="24"/>
          <w:szCs w:val="24"/>
          <w:lang w:val="es-ES_tradnl" w:eastAsia="es-ES"/>
        </w:rPr>
        <w:t>), y;</w:t>
      </w:r>
      <w:r w:rsidR="007D4665">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 - - - - - - - - -  - - - - - - - - - - - - - - - - - - - - - - - - - - - - - - - - </w:t>
      </w:r>
      <w:r w:rsidR="007D4665">
        <w:rPr>
          <w:rFonts w:ascii="Arial" w:eastAsia="Times New Roman" w:hAnsi="Arial" w:cs="Arial"/>
          <w:sz w:val="24"/>
          <w:szCs w:val="24"/>
          <w:lang w:val="es-ES_tradnl" w:eastAsia="es-ES"/>
        </w:rPr>
        <w:t xml:space="preserve"> </w:t>
      </w:r>
    </w:p>
    <w:p w:rsidR="003D1335" w:rsidRDefault="009D7854" w:rsidP="004E6AF6">
      <w:pPr>
        <w:spacing w:line="360" w:lineRule="auto"/>
        <w:ind w:right="51"/>
        <w:jc w:val="center"/>
        <w:rPr>
          <w:rFonts w:ascii="Arial" w:eastAsia="Times New Roman" w:hAnsi="Arial" w:cs="Arial"/>
          <w:b/>
          <w:bCs/>
          <w:sz w:val="24"/>
          <w:szCs w:val="24"/>
          <w:lang w:val="es-ES_tradnl" w:eastAsia="es-ES"/>
        </w:rPr>
      </w:pPr>
      <w:r w:rsidRPr="009D7854">
        <w:rPr>
          <w:rFonts w:ascii="Arial" w:eastAsia="Times New Roman" w:hAnsi="Arial" w:cs="Arial"/>
          <w:b/>
          <w:bCs/>
          <w:sz w:val="24"/>
          <w:szCs w:val="24"/>
          <w:lang w:val="es-ES_tradnl" w:eastAsia="es-ES"/>
        </w:rPr>
        <w:t>C O N S I D E R A N D O:</w:t>
      </w:r>
    </w:p>
    <w:p w:rsidR="00DA11E5" w:rsidRPr="00771DDD" w:rsidRDefault="00DA11E5" w:rsidP="00F87728">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 xml:space="preserve">lo dispuesto por el artículo 114 </w:t>
      </w:r>
      <w:r w:rsidR="00712198">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sidR="00F87728">
        <w:rPr>
          <w:rFonts w:ascii="Arial" w:hAnsi="Arial" w:cs="Arial"/>
          <w:sz w:val="24"/>
          <w:szCs w:val="24"/>
        </w:rPr>
        <w:t>os mil diecisiete, reformada mediante decreto número 1434, publicado en Periódico Oficial del Estado, Décima Segunda Sección, el 23 veintitrés de junio de 2018 dos mil dieciocho.</w:t>
      </w:r>
    </w:p>
    <w:p w:rsidR="00474D04" w:rsidRPr="004E6AF6" w:rsidRDefault="00DA11E5" w:rsidP="004E6AF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sidR="004E6AF6">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004E6AF6">
        <w:rPr>
          <w:rFonts w:ascii="Arial" w:eastAsia="Times New Roman" w:hAnsi="Arial" w:cs="Arial"/>
          <w:sz w:val="24"/>
          <w:szCs w:val="24"/>
          <w:lang w:val="es-ES" w:eastAsia="es-ES"/>
        </w:rPr>
        <w:t>Director General de la Oficina de Pensiones del Gobierno del Estado</w:t>
      </w:r>
      <w:r>
        <w:rPr>
          <w:rFonts w:ascii="Arial" w:eastAsia="Times New Roman" w:hAnsi="Arial" w:cs="Arial"/>
          <w:sz w:val="24"/>
          <w:szCs w:val="24"/>
          <w:lang w:val="es-ES_tradnl" w:eastAsia="es-ES"/>
        </w:rPr>
        <w:t xml:space="preserve">, se tiene por acreditada su personalidad en términos de lo dispuesto por el artículo 151 de la Ley </w:t>
      </w:r>
      <w:r w:rsidR="00F87728">
        <w:rPr>
          <w:rFonts w:ascii="Arial" w:eastAsia="Times New Roman" w:hAnsi="Arial" w:cs="Arial"/>
          <w:sz w:val="24"/>
          <w:szCs w:val="24"/>
          <w:lang w:val="es-ES_tradnl" w:eastAsia="es-ES"/>
        </w:rPr>
        <w:t>Citada.</w:t>
      </w:r>
    </w:p>
    <w:p w:rsidR="008212CA" w:rsidRDefault="008212CA" w:rsidP="00C83ECA">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F87728">
        <w:rPr>
          <w:rFonts w:ascii="Arial" w:eastAsia="Times New Roman" w:hAnsi="Arial" w:cs="Arial"/>
          <w:bCs/>
          <w:sz w:val="24"/>
          <w:szCs w:val="24"/>
          <w:lang w:eastAsia="es-ES"/>
        </w:rPr>
        <w:t xml:space="preserve"> y 162, de la Ley de la M</w:t>
      </w:r>
      <w:r>
        <w:rPr>
          <w:rFonts w:ascii="Arial" w:eastAsia="Times New Roman" w:hAnsi="Arial" w:cs="Arial"/>
          <w:bCs/>
          <w:sz w:val="24"/>
          <w:szCs w:val="24"/>
          <w:lang w:eastAsia="es-ES"/>
        </w:rPr>
        <w:t>ateria.</w:t>
      </w:r>
    </w:p>
    <w:p w:rsidR="00C83ECA" w:rsidRDefault="00C83ECA" w:rsidP="00FC452D">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La autoridad d</w:t>
      </w:r>
      <w:r w:rsidR="00FC452D">
        <w:rPr>
          <w:rFonts w:ascii="Arial" w:eastAsia="Times New Roman" w:hAnsi="Arial" w:cs="Arial"/>
          <w:bCs/>
          <w:sz w:val="24"/>
          <w:szCs w:val="24"/>
          <w:lang w:eastAsia="es-ES"/>
        </w:rPr>
        <w:t xml:space="preserve">emandada hace valer como causales de improcedencia y sobreseimiento las contenidas en el artículo 161 fracción IX, y 162 fracciones V y VI, de </w:t>
      </w:r>
      <w:r w:rsidR="00B864EE">
        <w:rPr>
          <w:rFonts w:ascii="Arial" w:eastAsia="Times New Roman" w:hAnsi="Arial" w:cs="Arial"/>
          <w:bCs/>
          <w:sz w:val="24"/>
          <w:szCs w:val="24"/>
          <w:lang w:eastAsia="es-ES"/>
        </w:rPr>
        <w:t xml:space="preserve">la Ley de Procedimiento y Justicia Administrativa del Estado, </w:t>
      </w:r>
      <w:r w:rsidR="00FC452D">
        <w:rPr>
          <w:rFonts w:ascii="Arial" w:eastAsia="Times New Roman" w:hAnsi="Arial" w:cs="Arial"/>
          <w:bCs/>
          <w:sz w:val="24"/>
          <w:szCs w:val="24"/>
          <w:lang w:eastAsia="es-ES"/>
        </w:rPr>
        <w:t xml:space="preserve">que </w:t>
      </w:r>
      <w:r w:rsidR="00B864EE">
        <w:rPr>
          <w:rFonts w:ascii="Arial" w:eastAsia="Times New Roman" w:hAnsi="Arial" w:cs="Arial"/>
          <w:bCs/>
          <w:sz w:val="24"/>
          <w:szCs w:val="24"/>
          <w:lang w:eastAsia="es-ES"/>
        </w:rPr>
        <w:t>establece</w:t>
      </w:r>
      <w:r w:rsidR="00FC452D">
        <w:rPr>
          <w:rFonts w:ascii="Arial" w:eastAsia="Times New Roman" w:hAnsi="Arial" w:cs="Arial"/>
          <w:bCs/>
          <w:sz w:val="24"/>
          <w:szCs w:val="24"/>
          <w:lang w:eastAsia="es-ES"/>
        </w:rPr>
        <w:t>n</w:t>
      </w:r>
      <w:r w:rsidR="00B864EE">
        <w:rPr>
          <w:rFonts w:ascii="Arial" w:eastAsia="Times New Roman" w:hAnsi="Arial" w:cs="Arial"/>
          <w:bCs/>
          <w:sz w:val="24"/>
          <w:szCs w:val="24"/>
          <w:lang w:eastAsia="es-ES"/>
        </w:rPr>
        <w:t>:</w:t>
      </w:r>
    </w:p>
    <w:p w:rsidR="00C83ECA" w:rsidRDefault="00150951" w:rsidP="003D41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w:t>
      </w:r>
      <w:r w:rsidR="00C83ECA" w:rsidRPr="003D4107">
        <w:rPr>
          <w:rFonts w:ascii="Arial" w:eastAsia="Times New Roman" w:hAnsi="Arial" w:cs="Arial"/>
          <w:b/>
          <w:bCs/>
          <w:i/>
          <w:szCs w:val="24"/>
          <w:lang w:eastAsia="es-ES"/>
        </w:rPr>
        <w:t>ARTÍCULO 161.-</w:t>
      </w:r>
      <w:r w:rsidR="00C83ECA" w:rsidRPr="003D4107">
        <w:rPr>
          <w:rFonts w:ascii="Arial" w:eastAsia="Times New Roman" w:hAnsi="Arial" w:cs="Arial"/>
          <w:bCs/>
          <w:i/>
          <w:szCs w:val="24"/>
          <w:lang w:eastAsia="es-ES"/>
        </w:rPr>
        <w:t xml:space="preserve"> Es improcedente el juicio ante el Tribunal contra actos:</w:t>
      </w:r>
    </w:p>
    <w:p w:rsidR="003D4107" w:rsidRPr="003D4107" w:rsidRDefault="003D4107" w:rsidP="003D41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077CB4" w:rsidRDefault="00150951"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lastRenderedPageBreak/>
        <w:t xml:space="preserve">IX. </w:t>
      </w:r>
      <w:r>
        <w:rPr>
          <w:rFonts w:ascii="Arial" w:eastAsia="Times New Roman" w:hAnsi="Arial" w:cs="Arial"/>
          <w:bCs/>
          <w:i/>
          <w:szCs w:val="24"/>
          <w:lang w:eastAsia="es-ES"/>
        </w:rPr>
        <w:t>Cuando de las constancias de los autos apareciere claramente que no existe el acto reclamado o cuando no se probare su existencia</w:t>
      </w:r>
      <w:r w:rsidR="00C83ECA" w:rsidRPr="003D4107">
        <w:rPr>
          <w:rFonts w:ascii="Arial" w:eastAsia="Times New Roman" w:hAnsi="Arial" w:cs="Arial"/>
          <w:bCs/>
          <w:i/>
          <w:szCs w:val="24"/>
          <w:lang w:eastAsia="es-ES"/>
        </w:rPr>
        <w:t>;</w:t>
      </w:r>
      <w:r>
        <w:rPr>
          <w:rFonts w:ascii="Arial" w:eastAsia="Times New Roman" w:hAnsi="Arial" w:cs="Arial"/>
          <w:bCs/>
          <w:i/>
          <w:szCs w:val="24"/>
          <w:lang w:eastAsia="es-ES"/>
        </w:rPr>
        <w:t xml:space="preserve"> y</w:t>
      </w:r>
    </w:p>
    <w:p w:rsidR="00150951" w:rsidRDefault="00150951"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ARTÍCULO 162.- </w:t>
      </w:r>
      <w:r>
        <w:rPr>
          <w:rFonts w:ascii="Arial" w:eastAsia="Times New Roman" w:hAnsi="Arial" w:cs="Arial"/>
          <w:bCs/>
          <w:i/>
          <w:szCs w:val="24"/>
          <w:lang w:eastAsia="es-ES"/>
        </w:rPr>
        <w:t>Procede el sobreseimiento del juicio:</w:t>
      </w:r>
    </w:p>
    <w:p w:rsidR="00150951" w:rsidRDefault="00150951" w:rsidP="00F255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V. </w:t>
      </w:r>
      <w:r>
        <w:rPr>
          <w:rFonts w:ascii="Arial" w:eastAsia="Times New Roman" w:hAnsi="Arial" w:cs="Arial"/>
          <w:bCs/>
          <w:i/>
          <w:szCs w:val="24"/>
          <w:lang w:eastAsia="es-ES"/>
        </w:rPr>
        <w:t>Cuando de las constancias de autos apareciere claramente no existe el acto o resolución impugnada;</w:t>
      </w:r>
    </w:p>
    <w:p w:rsidR="00150951" w:rsidRPr="00150951" w:rsidRDefault="00150951" w:rsidP="00150951">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
          <w:bCs/>
          <w:i/>
          <w:szCs w:val="24"/>
          <w:lang w:eastAsia="es-ES"/>
        </w:rPr>
        <w:t xml:space="preserve">VI. </w:t>
      </w:r>
      <w:r>
        <w:rPr>
          <w:rFonts w:ascii="Arial" w:eastAsia="Times New Roman" w:hAnsi="Arial" w:cs="Arial"/>
          <w:bCs/>
          <w:i/>
          <w:szCs w:val="24"/>
          <w:lang w:eastAsia="es-ES"/>
        </w:rPr>
        <w:t>En los demás casos en los que por disposición legal exista impedimento para emitir resolución en cuanto al fondo; y”</w:t>
      </w:r>
    </w:p>
    <w:p w:rsidR="00E26D45" w:rsidRDefault="00E26D45" w:rsidP="00E26D45">
      <w:pPr>
        <w:spacing w:after="0" w:line="360" w:lineRule="auto"/>
        <w:ind w:firstLine="567"/>
        <w:jc w:val="both"/>
        <w:rPr>
          <w:rFonts w:ascii="Arial" w:eastAsia="Times New Roman" w:hAnsi="Arial" w:cs="Arial"/>
          <w:bCs/>
          <w:sz w:val="24"/>
          <w:szCs w:val="24"/>
          <w:lang w:eastAsia="es-ES"/>
        </w:rPr>
      </w:pPr>
    </w:p>
    <w:p w:rsidR="00150951" w:rsidRDefault="00150951" w:rsidP="005E207D">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Las causales de improcedencia y sobreseimiento previstas en la fracciones IX, del artículo 161 y V del artículo 162, de la Ley de la Materia, </w:t>
      </w:r>
      <w:r>
        <w:rPr>
          <w:rFonts w:ascii="Arial" w:eastAsia="Times New Roman" w:hAnsi="Arial" w:cs="Arial"/>
          <w:b/>
          <w:bCs/>
          <w:sz w:val="24"/>
          <w:szCs w:val="24"/>
          <w:lang w:eastAsia="es-ES"/>
        </w:rPr>
        <w:t>son improcedentes</w:t>
      </w:r>
      <w:r>
        <w:rPr>
          <w:rFonts w:ascii="Arial" w:eastAsia="Times New Roman" w:hAnsi="Arial" w:cs="Arial"/>
          <w:bCs/>
          <w:sz w:val="24"/>
          <w:szCs w:val="24"/>
          <w:lang w:eastAsia="es-ES"/>
        </w:rPr>
        <w:t xml:space="preserve">, en razón que de las constancias que integran el presente expediente, puede advertirse </w:t>
      </w:r>
      <w:r w:rsidR="004B0EB1">
        <w:rPr>
          <w:rFonts w:ascii="Arial" w:eastAsia="Times New Roman" w:hAnsi="Arial" w:cs="Arial"/>
          <w:bCs/>
          <w:sz w:val="24"/>
          <w:szCs w:val="24"/>
          <w:lang w:eastAsia="es-ES"/>
        </w:rPr>
        <w:t xml:space="preserve">la existencia </w:t>
      </w:r>
      <w:r>
        <w:rPr>
          <w:rFonts w:ascii="Arial" w:eastAsia="Times New Roman" w:hAnsi="Arial" w:cs="Arial"/>
          <w:bCs/>
          <w:sz w:val="24"/>
          <w:szCs w:val="24"/>
          <w:lang w:eastAsia="es-ES"/>
        </w:rPr>
        <w:t xml:space="preserve">del acto impugnado consistente en la resolución contenida en el oficio número </w:t>
      </w:r>
      <w:r w:rsidR="00AA41F1">
        <w:rPr>
          <w:rFonts w:ascii="Arial" w:eastAsia="Times New Roman" w:hAnsi="Arial" w:cs="Arial"/>
          <w:sz w:val="24"/>
          <w:szCs w:val="24"/>
          <w:lang w:eastAsia="es-ES"/>
        </w:rPr>
        <w:t>**********</w:t>
      </w:r>
      <w:r w:rsidR="000E7991">
        <w:rPr>
          <w:rFonts w:ascii="Arial" w:eastAsia="Times New Roman" w:hAnsi="Arial" w:cs="Arial"/>
          <w:bCs/>
          <w:sz w:val="24"/>
          <w:szCs w:val="24"/>
          <w:lang w:eastAsia="es-ES"/>
        </w:rPr>
        <w:t xml:space="preserve">, de 19 diecinueve de julio de 2018 dos mil dieciocho, </w:t>
      </w:r>
      <w:r w:rsidR="005E207D">
        <w:rPr>
          <w:rFonts w:ascii="Arial" w:eastAsia="Times New Roman" w:hAnsi="Arial" w:cs="Arial"/>
          <w:bCs/>
          <w:sz w:val="24"/>
          <w:szCs w:val="24"/>
          <w:lang w:eastAsia="es-ES"/>
        </w:rPr>
        <w:t xml:space="preserve">oficio que es una documental pública y que hace </w:t>
      </w:r>
      <w:r w:rsidR="004B0EB1">
        <w:rPr>
          <w:rFonts w:ascii="Arial" w:eastAsia="Times New Roman" w:hAnsi="Arial" w:cs="Arial"/>
          <w:bCs/>
          <w:sz w:val="24"/>
          <w:szCs w:val="24"/>
          <w:lang w:eastAsia="es-ES"/>
        </w:rPr>
        <w:t>prueba plena en términos de la fracción I del artículo 203 de la Ley de Procedimiento y Justicia Administrativa para el Estado.</w:t>
      </w:r>
    </w:p>
    <w:p w:rsidR="00274DAB" w:rsidRDefault="005E207D" w:rsidP="00274DAB">
      <w:pPr>
        <w:tabs>
          <w:tab w:val="left" w:pos="567"/>
        </w:tabs>
        <w:spacing w:line="360" w:lineRule="auto"/>
        <w:ind w:right="51" w:firstLine="567"/>
        <w:jc w:val="both"/>
        <w:rPr>
          <w:rFonts w:ascii="Arial" w:hAnsi="Arial" w:cs="Arial"/>
          <w:sz w:val="24"/>
          <w:szCs w:val="24"/>
        </w:rPr>
      </w:pPr>
      <w:r>
        <w:rPr>
          <w:rFonts w:ascii="Arial" w:eastAsia="Times New Roman" w:hAnsi="Arial" w:cs="Arial"/>
          <w:bCs/>
          <w:sz w:val="24"/>
          <w:szCs w:val="24"/>
          <w:lang w:eastAsia="es-ES"/>
        </w:rPr>
        <w:t>T</w:t>
      </w:r>
      <w:r w:rsidR="004B0EB1">
        <w:rPr>
          <w:rFonts w:ascii="Arial" w:eastAsia="Times New Roman" w:hAnsi="Arial" w:cs="Arial"/>
          <w:bCs/>
          <w:sz w:val="24"/>
          <w:szCs w:val="24"/>
          <w:lang w:eastAsia="es-ES"/>
        </w:rPr>
        <w:t xml:space="preserve">ambién, </w:t>
      </w:r>
      <w:r w:rsidR="004B0EB1" w:rsidRPr="00274DAB">
        <w:rPr>
          <w:rFonts w:ascii="Arial" w:eastAsia="Times New Roman" w:hAnsi="Arial" w:cs="Arial"/>
          <w:b/>
          <w:bCs/>
          <w:sz w:val="24"/>
          <w:szCs w:val="24"/>
          <w:lang w:eastAsia="es-ES"/>
        </w:rPr>
        <w:t>es improcedente</w:t>
      </w:r>
      <w:r w:rsidR="004B0EB1">
        <w:rPr>
          <w:rFonts w:ascii="Arial" w:eastAsia="Times New Roman" w:hAnsi="Arial" w:cs="Arial"/>
          <w:bCs/>
          <w:sz w:val="24"/>
          <w:szCs w:val="24"/>
          <w:lang w:eastAsia="es-ES"/>
        </w:rPr>
        <w:t xml:space="preserve"> la hipótesis de sobreseimiento prevista </w:t>
      </w:r>
      <w:r w:rsidR="00274DAB">
        <w:rPr>
          <w:rFonts w:ascii="Arial" w:eastAsia="Times New Roman" w:hAnsi="Arial" w:cs="Arial"/>
          <w:bCs/>
          <w:sz w:val="24"/>
          <w:szCs w:val="24"/>
          <w:lang w:eastAsia="es-ES"/>
        </w:rPr>
        <w:t xml:space="preserve">en la fracción VI, del artículo 162 de la Ley citada, pues </w:t>
      </w:r>
      <w:r w:rsidR="00274DAB" w:rsidRPr="00021444">
        <w:rPr>
          <w:rFonts w:ascii="Arial" w:hAnsi="Arial" w:cs="Arial"/>
          <w:sz w:val="24"/>
          <w:szCs w:val="24"/>
        </w:rPr>
        <w:t xml:space="preserve">de autos se advierte que </w:t>
      </w:r>
      <w:r w:rsidR="00274DAB" w:rsidRPr="00021444">
        <w:rPr>
          <w:rFonts w:ascii="Arial" w:hAnsi="Arial" w:cs="Arial"/>
          <w:b/>
          <w:sz w:val="24"/>
          <w:szCs w:val="24"/>
        </w:rPr>
        <w:t>no existe</w:t>
      </w:r>
      <w:r w:rsidR="00274DAB" w:rsidRPr="00021444">
        <w:rPr>
          <w:rFonts w:ascii="Arial" w:hAnsi="Arial" w:cs="Arial"/>
          <w:sz w:val="24"/>
          <w:szCs w:val="24"/>
        </w:rPr>
        <w:t xml:space="preserve"> ninguna otra causal de sobreseimiento de naturaleza fiscal o administrativa que proceda en este juicio de nulidad y que la autoridad demandada </w:t>
      </w:r>
      <w:r w:rsidR="00274DAB">
        <w:rPr>
          <w:rFonts w:ascii="Arial" w:hAnsi="Arial" w:cs="Arial"/>
          <w:sz w:val="24"/>
          <w:szCs w:val="24"/>
        </w:rPr>
        <w:t>pruebe su existencia.</w:t>
      </w:r>
    </w:p>
    <w:p w:rsidR="004B0EB1" w:rsidRPr="00274DAB" w:rsidRDefault="00274DAB" w:rsidP="00274DAB">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12488E" w:rsidRPr="00BD2902" w:rsidRDefault="0012488E" w:rsidP="0012488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 xml:space="preserve">CUARTO. Excepciones. </w:t>
      </w:r>
      <w:r>
        <w:rPr>
          <w:rFonts w:ascii="Arial" w:eastAsia="Times New Roman" w:hAnsi="Arial" w:cs="Arial"/>
          <w:bCs/>
          <w:sz w:val="24"/>
          <w:szCs w:val="24"/>
          <w:lang w:eastAsia="es-ES"/>
        </w:rPr>
        <w:t xml:space="preserve">Se procede al análisis de las excepciones </w:t>
      </w:r>
      <w:r>
        <w:rPr>
          <w:rFonts w:ascii="Arial" w:eastAsia="Times New Roman" w:hAnsi="Arial" w:cs="Arial"/>
          <w:b/>
          <w:sz w:val="24"/>
          <w:szCs w:val="24"/>
          <w:lang w:val="es-ES_tradnl" w:eastAsia="es-ES"/>
        </w:rPr>
        <w:t xml:space="preserve">de falta de acción y derecho, y </w:t>
      </w:r>
      <w:r w:rsidRPr="00BD2902">
        <w:rPr>
          <w:rFonts w:ascii="Arial" w:eastAsia="Times New Roman" w:hAnsi="Arial" w:cs="Arial"/>
          <w:b/>
          <w:sz w:val="24"/>
          <w:szCs w:val="24"/>
          <w:lang w:val="es-ES_tradnl" w:eastAsia="es-ES"/>
        </w:rPr>
        <w:t>la de falsedad de los hechos</w:t>
      </w:r>
      <w:r w:rsidRPr="00BD2902">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opuestas por el Director General de la Oficina de Pensiones del Estado de Oaxaca, al contestar la demanda quien señalo; que el actor carece de acción y derecho, porque el oficio impugnado es</w:t>
      </w:r>
      <w:r w:rsidR="005E207D">
        <w:rPr>
          <w:rFonts w:ascii="Arial" w:eastAsia="Times New Roman" w:hAnsi="Arial" w:cs="Arial"/>
          <w:sz w:val="24"/>
          <w:szCs w:val="24"/>
          <w:lang w:val="es-ES_tradnl" w:eastAsia="es-ES"/>
        </w:rPr>
        <w:t xml:space="preserve"> legalmente válido, en términos </w:t>
      </w:r>
      <w:r w:rsidRPr="00BD2902">
        <w:rPr>
          <w:rFonts w:ascii="Arial" w:eastAsia="Times New Roman" w:hAnsi="Arial" w:cs="Arial"/>
          <w:sz w:val="24"/>
          <w:szCs w:val="24"/>
          <w:lang w:val="es-ES_tradnl" w:eastAsia="es-ES"/>
        </w:rPr>
        <w:t xml:space="preserve">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 xml:space="preserve">Justicia Administrativa para el Estado, y porque los hechos narrados en el escrito de demanda son falsos. </w:t>
      </w:r>
    </w:p>
    <w:p w:rsidR="0012488E" w:rsidRPr="00BD2902" w:rsidRDefault="0012488E" w:rsidP="00304D90">
      <w:pPr>
        <w:spacing w:line="360" w:lineRule="auto"/>
        <w:ind w:right="51"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Las excepciones de </w:t>
      </w:r>
      <w:r w:rsidRPr="00BD2902">
        <w:rPr>
          <w:rFonts w:ascii="Arial" w:eastAsia="Times New Roman" w:hAnsi="Arial" w:cs="Arial"/>
          <w:b/>
          <w:sz w:val="24"/>
          <w:szCs w:val="24"/>
          <w:lang w:val="es-ES_tradnl" w:eastAsia="es-ES"/>
        </w:rPr>
        <w:t>falta de acción y falta de derecho</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son improcedentes</w:t>
      </w:r>
      <w:r w:rsidRPr="00BD2902">
        <w:rPr>
          <w:rFonts w:ascii="Arial" w:eastAsia="Times New Roman" w:hAnsi="Arial" w:cs="Arial"/>
          <w:sz w:val="24"/>
          <w:szCs w:val="24"/>
          <w:lang w:val="es-ES_tradnl" w:eastAsia="es-ES"/>
        </w:rPr>
        <w:t>, virtud que la parte actora tiene el derecho y la facultad de exigir a través de este juicio y las normas aplicables al caso que se juzgue, la legalidad o ilegalidad del oficio que se impugna.</w:t>
      </w:r>
    </w:p>
    <w:p w:rsidR="0012488E" w:rsidRDefault="0012488E" w:rsidP="0012488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Respecto a la</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excepci</w:t>
      </w:r>
      <w:r>
        <w:rPr>
          <w:rFonts w:ascii="Arial" w:eastAsia="Times New Roman" w:hAnsi="Arial" w:cs="Arial"/>
          <w:b/>
          <w:sz w:val="24"/>
          <w:szCs w:val="24"/>
          <w:lang w:val="es-ES_tradnl" w:eastAsia="es-ES"/>
        </w:rPr>
        <w:t>ón</w:t>
      </w:r>
      <w:r w:rsidRPr="00BD2902">
        <w:rPr>
          <w:rFonts w:ascii="Arial" w:eastAsia="Times New Roman" w:hAnsi="Arial" w:cs="Arial"/>
          <w:b/>
          <w:sz w:val="24"/>
          <w:szCs w:val="24"/>
          <w:lang w:val="es-ES_tradnl" w:eastAsia="es-ES"/>
        </w:rPr>
        <w:t xml:space="preserve"> de falsedad de los hechos</w:t>
      </w:r>
      <w:r w:rsidRPr="00BD2902">
        <w:rPr>
          <w:rFonts w:ascii="Arial" w:eastAsia="Times New Roman" w:hAnsi="Arial" w:cs="Arial"/>
          <w:sz w:val="24"/>
          <w:szCs w:val="24"/>
          <w:lang w:val="es-ES_tradnl" w:eastAsia="es-ES"/>
        </w:rPr>
        <w:t xml:space="preserve">, también </w:t>
      </w:r>
      <w:r w:rsidRPr="00BD2902">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virtud de que el accionante</w:t>
      </w:r>
      <w:r w:rsidRPr="00BD2902">
        <w:rPr>
          <w:rFonts w:ascii="Arial" w:eastAsia="Times New Roman" w:hAnsi="Arial" w:cs="Arial"/>
          <w:sz w:val="24"/>
          <w:szCs w:val="24"/>
          <w:lang w:eastAsia="es-ES"/>
        </w:rPr>
        <w:t xml:space="preserve"> no se condujo con falsedad en su demanda ya que justifica </w:t>
      </w:r>
      <w:r w:rsidR="004930DA">
        <w:rPr>
          <w:rFonts w:ascii="Arial" w:eastAsia="Times New Roman" w:hAnsi="Arial" w:cs="Arial"/>
          <w:sz w:val="24"/>
          <w:szCs w:val="24"/>
          <w:lang w:eastAsia="es-ES"/>
        </w:rPr>
        <w:t>la existencia d</w:t>
      </w:r>
      <w:r w:rsidRPr="00BD2902">
        <w:rPr>
          <w:rFonts w:ascii="Arial" w:eastAsia="Times New Roman" w:hAnsi="Arial" w:cs="Arial"/>
          <w:sz w:val="24"/>
          <w:szCs w:val="24"/>
          <w:lang w:eastAsia="es-ES"/>
        </w:rPr>
        <w:t xml:space="preserve">el oficio </w:t>
      </w:r>
      <w:r w:rsidR="00AA41F1">
        <w:rPr>
          <w:rFonts w:ascii="Arial" w:eastAsia="Times New Roman" w:hAnsi="Arial" w:cs="Arial"/>
          <w:sz w:val="24"/>
          <w:szCs w:val="24"/>
          <w:lang w:eastAsia="es-ES"/>
        </w:rPr>
        <w:t>**********</w:t>
      </w:r>
      <w:r w:rsidRPr="00BD2902">
        <w:rPr>
          <w:rFonts w:ascii="Arial" w:eastAsia="Times New Roman" w:hAnsi="Arial" w:cs="Arial"/>
          <w:sz w:val="24"/>
          <w:szCs w:val="24"/>
          <w:lang w:val="es-ES" w:eastAsia="es-ES"/>
        </w:rPr>
        <w:t xml:space="preserve">, de </w:t>
      </w:r>
      <w:r w:rsidR="004930DA">
        <w:rPr>
          <w:rFonts w:ascii="Arial" w:eastAsia="Times New Roman" w:hAnsi="Arial" w:cs="Arial"/>
          <w:sz w:val="24"/>
          <w:szCs w:val="24"/>
          <w:lang w:val="es-ES" w:eastAsia="es-ES"/>
        </w:rPr>
        <w:t xml:space="preserve">19 diecinueve de julio </w:t>
      </w:r>
      <w:r>
        <w:rPr>
          <w:rFonts w:ascii="Arial" w:eastAsia="Times New Roman" w:hAnsi="Arial" w:cs="Arial"/>
          <w:sz w:val="24"/>
          <w:szCs w:val="24"/>
          <w:lang w:val="es-ES" w:eastAsia="es-ES"/>
        </w:rPr>
        <w:t>de 2018 dos mil dieciocho</w:t>
      </w:r>
      <w:r w:rsidRPr="00BD2902">
        <w:rPr>
          <w:rFonts w:ascii="Arial" w:eastAsia="Times New Roman" w:hAnsi="Arial" w:cs="Arial"/>
          <w:sz w:val="24"/>
          <w:szCs w:val="24"/>
          <w:lang w:val="es-ES" w:eastAsia="es-ES"/>
        </w:rPr>
        <w:t>, emitido por el Director General de la Oficina de Pensiones del Go</w:t>
      </w:r>
      <w:r w:rsidR="004930DA">
        <w:rPr>
          <w:rFonts w:ascii="Arial" w:eastAsia="Times New Roman" w:hAnsi="Arial" w:cs="Arial"/>
          <w:sz w:val="24"/>
          <w:szCs w:val="24"/>
          <w:lang w:val="es-ES" w:eastAsia="es-ES"/>
        </w:rPr>
        <w:t>bierno del Estado, mismo que le fue notificado</w:t>
      </w:r>
      <w:r w:rsidRPr="00BD2902">
        <w:rPr>
          <w:rFonts w:ascii="Arial" w:eastAsia="Times New Roman" w:hAnsi="Arial" w:cs="Arial"/>
          <w:sz w:val="24"/>
          <w:szCs w:val="24"/>
          <w:lang w:val="es-ES" w:eastAsia="es-ES"/>
        </w:rPr>
        <w:t xml:space="preserve"> el </w:t>
      </w:r>
      <w:r w:rsidR="004930DA">
        <w:rPr>
          <w:rFonts w:ascii="Arial" w:eastAsia="Times New Roman" w:hAnsi="Arial" w:cs="Arial"/>
          <w:sz w:val="24"/>
          <w:szCs w:val="24"/>
          <w:lang w:val="es-ES" w:eastAsia="es-ES"/>
        </w:rPr>
        <w:t>10 diez de agosto de 2018 dos mil dieciocho</w:t>
      </w:r>
      <w:r w:rsidRPr="00BD2902">
        <w:rPr>
          <w:rFonts w:ascii="Arial" w:eastAsia="Times New Roman" w:hAnsi="Arial" w:cs="Arial"/>
          <w:sz w:val="24"/>
          <w:szCs w:val="24"/>
          <w:lang w:val="es-ES" w:eastAsia="es-ES"/>
        </w:rPr>
        <w:t xml:space="preserve">, </w:t>
      </w:r>
      <w:r w:rsidR="004930DA">
        <w:rPr>
          <w:rFonts w:ascii="Arial" w:eastAsia="Times New Roman" w:hAnsi="Arial" w:cs="Arial"/>
          <w:sz w:val="24"/>
          <w:szCs w:val="24"/>
          <w:lang w:val="es-ES" w:eastAsia="es-ES"/>
        </w:rPr>
        <w:t xml:space="preserve">y que, </w:t>
      </w:r>
      <w:r w:rsidRPr="00BD2902">
        <w:rPr>
          <w:rFonts w:ascii="Arial" w:eastAsia="Times New Roman" w:hAnsi="Arial" w:cs="Arial"/>
          <w:sz w:val="24"/>
          <w:szCs w:val="24"/>
          <w:lang w:val="es-ES_tradnl" w:eastAsia="es-ES"/>
        </w:rPr>
        <w:t xml:space="preserve">al no estar conforme con el contenido </w:t>
      </w:r>
      <w:r w:rsidRPr="00BD2902">
        <w:rPr>
          <w:rFonts w:ascii="Arial" w:eastAsia="Times New Roman" w:hAnsi="Arial" w:cs="Arial"/>
          <w:sz w:val="24"/>
          <w:szCs w:val="24"/>
          <w:lang w:val="es-ES_tradnl" w:eastAsia="es-ES"/>
        </w:rPr>
        <w:lastRenderedPageBreak/>
        <w:t>del oficio,</w:t>
      </w:r>
      <w:r w:rsidR="005E207D">
        <w:rPr>
          <w:rFonts w:ascii="Arial" w:eastAsia="Times New Roman" w:hAnsi="Arial" w:cs="Arial"/>
          <w:sz w:val="24"/>
          <w:szCs w:val="24"/>
          <w:lang w:val="es-ES_tradnl" w:eastAsia="es-ES"/>
        </w:rPr>
        <w:t xml:space="preserve"> el actor</w:t>
      </w:r>
      <w:r w:rsidRPr="00BD2902">
        <w:rPr>
          <w:rFonts w:ascii="Arial" w:eastAsia="Times New Roman" w:hAnsi="Arial" w:cs="Arial"/>
          <w:sz w:val="24"/>
          <w:szCs w:val="24"/>
          <w:lang w:val="es-ES_tradnl" w:eastAsia="es-ES"/>
        </w:rPr>
        <w:t xml:space="preserve"> promovió la d</w:t>
      </w:r>
      <w:r w:rsidR="00304D90">
        <w:rPr>
          <w:rFonts w:ascii="Arial" w:eastAsia="Times New Roman" w:hAnsi="Arial" w:cs="Arial"/>
          <w:sz w:val="24"/>
          <w:szCs w:val="24"/>
          <w:lang w:val="es-ES_tradnl" w:eastAsia="es-ES"/>
        </w:rPr>
        <w:t>emanda de nulidad ante este Trib</w:t>
      </w:r>
      <w:r w:rsidRPr="00BD2902">
        <w:rPr>
          <w:rFonts w:ascii="Arial" w:eastAsia="Times New Roman" w:hAnsi="Arial" w:cs="Arial"/>
          <w:sz w:val="24"/>
          <w:szCs w:val="24"/>
          <w:lang w:val="es-ES_tradnl" w:eastAsia="es-ES"/>
        </w:rPr>
        <w:t xml:space="preserve">unal </w:t>
      </w:r>
      <w:r>
        <w:rPr>
          <w:rFonts w:ascii="Arial" w:eastAsia="Times New Roman" w:hAnsi="Arial" w:cs="Arial"/>
          <w:sz w:val="24"/>
          <w:szCs w:val="24"/>
          <w:lang w:val="es-ES_tradnl" w:eastAsia="es-ES"/>
        </w:rPr>
        <w:t>de Justicia Administrativa</w:t>
      </w:r>
      <w:r w:rsidRPr="00BD2902">
        <w:rPr>
          <w:rFonts w:ascii="Arial" w:eastAsia="Times New Roman" w:hAnsi="Arial" w:cs="Arial"/>
          <w:sz w:val="24"/>
          <w:szCs w:val="24"/>
          <w:lang w:val="es-ES_tradnl" w:eastAsia="es-ES"/>
        </w:rPr>
        <w:t>.</w:t>
      </w:r>
    </w:p>
    <w:p w:rsidR="0012488E" w:rsidRPr="00EA64C5" w:rsidRDefault="0012488E" w:rsidP="0012488E">
      <w:pPr>
        <w:spacing w:line="360" w:lineRule="auto"/>
        <w:ind w:firstLine="567"/>
        <w:jc w:val="both"/>
        <w:rPr>
          <w:rFonts w:ascii="Arial" w:eastAsia="Times New Roman" w:hAnsi="Arial" w:cs="Arial"/>
          <w:sz w:val="24"/>
          <w:szCs w:val="24"/>
          <w:lang w:val="es-ES" w:eastAsia="es-ES"/>
        </w:rPr>
      </w:pPr>
      <w:r w:rsidRPr="00704071">
        <w:rPr>
          <w:rFonts w:ascii="Arial" w:eastAsia="Times New Roman" w:hAnsi="Arial" w:cs="Arial"/>
          <w:b/>
          <w:sz w:val="24"/>
          <w:szCs w:val="24"/>
          <w:lang w:val="es-ES_tradnl" w:eastAsia="es-ES"/>
        </w:rPr>
        <w:t xml:space="preserve">QUINTO. </w:t>
      </w:r>
      <w:r w:rsidR="004930DA">
        <w:rPr>
          <w:rFonts w:ascii="Arial" w:eastAsia="Times New Roman" w:hAnsi="Arial" w:cs="Arial"/>
          <w:color w:val="000000"/>
          <w:sz w:val="24"/>
          <w:szCs w:val="24"/>
          <w:lang w:val="es-ES_tradnl" w:eastAsia="es-ES"/>
        </w:rPr>
        <w:t xml:space="preserve">El actor </w:t>
      </w:r>
      <w:r w:rsidR="00AA41F1">
        <w:rPr>
          <w:rFonts w:ascii="Arial" w:eastAsia="Times New Roman" w:hAnsi="Arial" w:cs="Arial"/>
          <w:sz w:val="24"/>
          <w:szCs w:val="24"/>
          <w:lang w:eastAsia="es-ES"/>
        </w:rPr>
        <w:t>**********</w:t>
      </w:r>
      <w:r w:rsidRPr="0093500B">
        <w:rPr>
          <w:rFonts w:ascii="Arial" w:eastAsia="Times New Roman" w:hAnsi="Arial" w:cs="Arial"/>
          <w:color w:val="000000"/>
          <w:sz w:val="24"/>
          <w:szCs w:val="24"/>
          <w:lang w:val="es-ES_tradnl" w:eastAsia="es-ES"/>
        </w:rPr>
        <w:t>,</w:t>
      </w:r>
      <w:r w:rsidRPr="0093500B">
        <w:rPr>
          <w:rFonts w:ascii="Arial" w:eastAsia="Times New Roman" w:hAnsi="Arial" w:cs="Arial"/>
          <w:b/>
          <w:color w:val="000000"/>
          <w:sz w:val="24"/>
          <w:szCs w:val="24"/>
          <w:lang w:val="es-ES_tradnl" w:eastAsia="es-ES"/>
        </w:rPr>
        <w:t xml:space="preserve"> </w:t>
      </w:r>
      <w:r w:rsidRPr="0093500B">
        <w:rPr>
          <w:rFonts w:ascii="Arial" w:eastAsia="Times New Roman" w:hAnsi="Arial" w:cs="Arial"/>
          <w:b/>
          <w:color w:val="000000"/>
          <w:sz w:val="24"/>
          <w:szCs w:val="24"/>
          <w:lang w:eastAsia="es-ES"/>
        </w:rPr>
        <w:t>demandó la nulidad</w:t>
      </w:r>
      <w:r w:rsidRPr="0093500B">
        <w:rPr>
          <w:rFonts w:ascii="Arial" w:eastAsia="Times New Roman" w:hAnsi="Arial" w:cs="Arial"/>
          <w:b/>
          <w:color w:val="000000"/>
          <w:sz w:val="24"/>
          <w:szCs w:val="24"/>
          <w:lang w:val="es-ES" w:eastAsia="es-ES"/>
        </w:rPr>
        <w:t xml:space="preserve"> de la resolución contenida en el oficio </w:t>
      </w:r>
      <w:r w:rsidR="00AA41F1">
        <w:rPr>
          <w:rFonts w:ascii="Arial" w:eastAsia="Times New Roman" w:hAnsi="Arial" w:cs="Arial"/>
          <w:sz w:val="24"/>
          <w:szCs w:val="24"/>
          <w:lang w:eastAsia="es-ES"/>
        </w:rPr>
        <w:t>**********</w:t>
      </w:r>
      <w:r w:rsidR="00ED6002">
        <w:rPr>
          <w:rFonts w:ascii="Arial" w:eastAsia="Times New Roman" w:hAnsi="Arial" w:cs="Arial"/>
          <w:b/>
          <w:color w:val="000000"/>
          <w:sz w:val="24"/>
          <w:szCs w:val="24"/>
          <w:lang w:val="es-ES" w:eastAsia="es-ES"/>
        </w:rPr>
        <w:t xml:space="preserve">, de </w:t>
      </w:r>
      <w:r w:rsidR="00811AF6">
        <w:rPr>
          <w:rFonts w:ascii="Arial" w:eastAsia="Times New Roman" w:hAnsi="Arial" w:cs="Arial"/>
          <w:b/>
          <w:color w:val="000000"/>
          <w:sz w:val="24"/>
          <w:szCs w:val="24"/>
          <w:lang w:val="es-ES" w:eastAsia="es-ES"/>
        </w:rPr>
        <w:t>19 diecinueve de julio</w:t>
      </w:r>
      <w:r w:rsidR="00ED6002">
        <w:rPr>
          <w:rFonts w:ascii="Arial" w:eastAsia="Times New Roman" w:hAnsi="Arial" w:cs="Arial"/>
          <w:b/>
          <w:color w:val="000000"/>
          <w:sz w:val="24"/>
          <w:szCs w:val="24"/>
          <w:lang w:val="es-ES" w:eastAsia="es-ES"/>
        </w:rPr>
        <w:t xml:space="preserve"> de 2018 dos mil dieciocho</w:t>
      </w:r>
      <w:r w:rsidRPr="0093500B">
        <w:rPr>
          <w:rFonts w:ascii="Arial" w:eastAsia="Times New Roman" w:hAnsi="Arial" w:cs="Arial"/>
          <w:color w:val="000000"/>
          <w:sz w:val="24"/>
          <w:szCs w:val="24"/>
          <w:lang w:val="es-ES" w:eastAsia="es-ES"/>
        </w:rPr>
        <w:t xml:space="preserve">, </w:t>
      </w:r>
      <w:r w:rsidRPr="0093500B">
        <w:rPr>
          <w:rFonts w:ascii="Arial" w:eastAsia="Times New Roman" w:hAnsi="Arial" w:cs="Arial"/>
          <w:sz w:val="24"/>
          <w:szCs w:val="24"/>
          <w:lang w:val="es-ES" w:eastAsia="es-ES"/>
        </w:rPr>
        <w:t xml:space="preserve">dictada por el Director General de la Oficina de Pensiones del Gobierno del Estado, al considerar que le causa perjuicio a su esfera jurídica y patrimonial, </w:t>
      </w:r>
      <w:r w:rsidR="00B815B1">
        <w:rPr>
          <w:rFonts w:ascii="Arial" w:eastAsia="Times New Roman" w:hAnsi="Arial" w:cs="Arial"/>
          <w:sz w:val="24"/>
          <w:szCs w:val="24"/>
          <w:lang w:val="es-ES" w:eastAsia="es-ES"/>
        </w:rPr>
        <w:t>pues la autorización de su pensión por jubilación se fundamentó en lo dispuesto por el artículo 54 de la Ley de Pensiones para los Trabajadores del Gobierno del Estado, que contraviene el derecho humano a la no discriminación reconocido por el artículo 1 de la Constitución Federal.</w:t>
      </w:r>
    </w:p>
    <w:p w:rsidR="00BB5860" w:rsidRDefault="0012488E" w:rsidP="00315626">
      <w:pPr>
        <w:spacing w:after="100" w:afterAutospacing="1" w:line="360" w:lineRule="auto"/>
        <w:ind w:firstLine="567"/>
        <w:jc w:val="both"/>
        <w:rPr>
          <w:rFonts w:ascii="Arial" w:eastAsia="Times New Roman" w:hAnsi="Arial" w:cs="Arial"/>
          <w:sz w:val="24"/>
          <w:szCs w:val="24"/>
          <w:lang w:val="es-ES_tradnl" w:eastAsia="es-ES"/>
        </w:rPr>
      </w:pPr>
      <w:r>
        <w:rPr>
          <w:rFonts w:ascii="Arial" w:eastAsia="Times New Roman" w:hAnsi="Arial" w:cs="Arial"/>
          <w:color w:val="000000"/>
          <w:sz w:val="24"/>
          <w:szCs w:val="24"/>
          <w:lang w:val="es-ES_tradnl" w:eastAsia="es-ES"/>
        </w:rPr>
        <w:t xml:space="preserve">Señala </w:t>
      </w:r>
      <w:r w:rsidR="00B815B1">
        <w:rPr>
          <w:rFonts w:ascii="Arial" w:eastAsia="Times New Roman" w:hAnsi="Arial" w:cs="Arial"/>
          <w:color w:val="000000"/>
          <w:sz w:val="24"/>
          <w:szCs w:val="24"/>
          <w:lang w:val="es-ES" w:eastAsia="es-ES"/>
        </w:rPr>
        <w:t>el</w:t>
      </w:r>
      <w:r w:rsidRPr="0093500B">
        <w:rPr>
          <w:rFonts w:ascii="Arial" w:eastAsia="Times New Roman" w:hAnsi="Arial" w:cs="Arial"/>
          <w:color w:val="000000"/>
          <w:sz w:val="24"/>
          <w:szCs w:val="24"/>
          <w:lang w:val="es-ES" w:eastAsia="es-ES"/>
        </w:rPr>
        <w:t xml:space="preserve"> accionante</w:t>
      </w:r>
      <w:r w:rsidRPr="0093500B">
        <w:rPr>
          <w:rFonts w:ascii="Arial" w:eastAsia="Times New Roman" w:hAnsi="Arial" w:cs="Arial"/>
          <w:sz w:val="24"/>
          <w:szCs w:val="24"/>
          <w:lang w:val="es-ES_tradnl" w:eastAsia="es-ES"/>
        </w:rPr>
        <w:t xml:space="preserve"> en su escrito de demanda, que mediante dictamen c</w:t>
      </w:r>
      <w:r w:rsidR="00BB5860">
        <w:rPr>
          <w:rFonts w:ascii="Arial" w:eastAsia="Times New Roman" w:hAnsi="Arial" w:cs="Arial"/>
          <w:sz w:val="24"/>
          <w:szCs w:val="24"/>
          <w:lang w:val="es-ES_tradnl" w:eastAsia="es-ES"/>
        </w:rPr>
        <w:t xml:space="preserve">ontenido en el oficio </w:t>
      </w:r>
      <w:r w:rsidR="00AA41F1">
        <w:rPr>
          <w:rFonts w:ascii="Arial" w:eastAsia="Times New Roman" w:hAnsi="Arial" w:cs="Arial"/>
          <w:sz w:val="24"/>
          <w:szCs w:val="24"/>
          <w:lang w:eastAsia="es-ES"/>
        </w:rPr>
        <w:t>**********</w:t>
      </w:r>
      <w:r w:rsidRPr="0093500B">
        <w:rPr>
          <w:rFonts w:ascii="Arial" w:eastAsia="Times New Roman" w:hAnsi="Arial" w:cs="Arial"/>
          <w:sz w:val="24"/>
          <w:szCs w:val="24"/>
          <w:lang w:val="es-ES_tradnl" w:eastAsia="es-ES"/>
        </w:rPr>
        <w:t xml:space="preserve">, de </w:t>
      </w:r>
      <w:r w:rsidR="00BB5860">
        <w:rPr>
          <w:rFonts w:ascii="Arial" w:eastAsia="Times New Roman" w:hAnsi="Arial" w:cs="Arial"/>
          <w:sz w:val="24"/>
          <w:szCs w:val="24"/>
          <w:lang w:val="es-ES_tradnl" w:eastAsia="es-ES"/>
        </w:rPr>
        <w:t>19 diecinueve de junio de 2018 dos mil dieciocho</w:t>
      </w:r>
      <w:r w:rsidRPr="0093500B">
        <w:rPr>
          <w:rFonts w:ascii="Arial" w:eastAsia="Times New Roman" w:hAnsi="Arial" w:cs="Arial"/>
          <w:sz w:val="24"/>
          <w:szCs w:val="24"/>
          <w:lang w:val="es-ES_tradnl" w:eastAsia="es-ES"/>
        </w:rPr>
        <w:t>, el Consejo Directivo de Pensiones del Estado de Oaxaca, auto</w:t>
      </w:r>
      <w:r w:rsidR="00315626">
        <w:rPr>
          <w:rFonts w:ascii="Arial" w:eastAsia="Times New Roman" w:hAnsi="Arial" w:cs="Arial"/>
          <w:sz w:val="24"/>
          <w:szCs w:val="24"/>
          <w:lang w:val="es-ES_tradnl" w:eastAsia="es-ES"/>
        </w:rPr>
        <w:t>rizó su pensión por jubilació</w:t>
      </w:r>
      <w:r w:rsidR="005624D7">
        <w:rPr>
          <w:rFonts w:ascii="Arial" w:eastAsia="Times New Roman" w:hAnsi="Arial" w:cs="Arial"/>
          <w:sz w:val="24"/>
          <w:szCs w:val="24"/>
          <w:lang w:val="es-ES_tradnl" w:eastAsia="es-ES"/>
        </w:rPr>
        <w:t>n</w:t>
      </w:r>
      <w:r w:rsidR="00315626">
        <w:rPr>
          <w:rFonts w:ascii="Arial" w:eastAsia="Times New Roman" w:hAnsi="Arial" w:cs="Arial"/>
          <w:sz w:val="24"/>
          <w:szCs w:val="24"/>
          <w:lang w:val="es-ES_tradnl" w:eastAsia="es-ES"/>
        </w:rPr>
        <w:t xml:space="preserve"> como </w:t>
      </w:r>
      <w:r w:rsidR="00315626" w:rsidRPr="005624D7">
        <w:rPr>
          <w:rFonts w:ascii="Arial" w:eastAsia="Times New Roman" w:hAnsi="Arial" w:cs="Arial"/>
          <w:b/>
          <w:sz w:val="24"/>
          <w:szCs w:val="24"/>
          <w:lang w:val="es-ES_tradnl" w:eastAsia="es-ES"/>
        </w:rPr>
        <w:t>trabajador de confianza</w:t>
      </w:r>
      <w:r w:rsidR="00315626">
        <w:rPr>
          <w:rFonts w:ascii="Arial" w:eastAsia="Times New Roman" w:hAnsi="Arial" w:cs="Arial"/>
          <w:sz w:val="24"/>
          <w:szCs w:val="24"/>
          <w:lang w:val="es-ES_tradnl" w:eastAsia="es-ES"/>
        </w:rPr>
        <w:t xml:space="preserve">, por lo que no le fueron aplicables los beneficios que otorga </w:t>
      </w:r>
      <w:r w:rsidR="00BB5860">
        <w:rPr>
          <w:rFonts w:ascii="Arial" w:eastAsia="Times New Roman" w:hAnsi="Arial" w:cs="Arial"/>
          <w:sz w:val="24"/>
          <w:szCs w:val="24"/>
          <w:lang w:val="es-ES_tradnl" w:eastAsia="es-ES"/>
        </w:rPr>
        <w:t>el artículo 54 fracción I, de la Ley de Pensiones para los Trabajadores del Gobierno del Estado</w:t>
      </w:r>
      <w:r w:rsidR="00315626">
        <w:rPr>
          <w:rFonts w:ascii="Arial" w:eastAsia="Times New Roman" w:hAnsi="Arial" w:cs="Arial"/>
          <w:sz w:val="24"/>
          <w:szCs w:val="24"/>
          <w:lang w:val="es-ES_tradnl" w:eastAsia="es-ES"/>
        </w:rPr>
        <w:t>; así también, le sería aplicado el descuento del 9% por concepto de aportación al Fondo de Pensiones, con fundamento en los artículo 6 fracción III, 18 segundo párrafo y transitorio octavo de la Ley de Pensiones para los Trabajadores al Servicio del Estado.</w:t>
      </w:r>
    </w:p>
    <w:p w:rsidR="0012488E" w:rsidRPr="00850737" w:rsidRDefault="0012488E" w:rsidP="00850737">
      <w:pPr>
        <w:spacing w:line="360" w:lineRule="auto"/>
        <w:ind w:firstLine="567"/>
        <w:jc w:val="both"/>
        <w:rPr>
          <w:rFonts w:ascii="Arial" w:hAnsi="Arial" w:cs="Arial"/>
          <w:b/>
          <w:sz w:val="24"/>
          <w:szCs w:val="24"/>
        </w:rPr>
      </w:pPr>
      <w:r w:rsidRPr="0093500B">
        <w:rPr>
          <w:rFonts w:ascii="Arial" w:eastAsia="Times New Roman" w:hAnsi="Arial" w:cs="Arial"/>
          <w:sz w:val="24"/>
          <w:szCs w:val="24"/>
          <w:lang w:val="es-ES_tradnl" w:eastAsia="es-ES"/>
        </w:rPr>
        <w:t xml:space="preserve">Para </w:t>
      </w:r>
      <w:r w:rsidR="00315626">
        <w:rPr>
          <w:rFonts w:ascii="Arial" w:eastAsia="Times New Roman" w:hAnsi="Arial" w:cs="Arial"/>
          <w:sz w:val="24"/>
          <w:szCs w:val="24"/>
          <w:lang w:val="es-ES_tradnl" w:eastAsia="es-ES"/>
        </w:rPr>
        <w:t>acreditar lo anterior, el actor</w:t>
      </w:r>
      <w:r w:rsidRPr="0093500B">
        <w:rPr>
          <w:rFonts w:ascii="Arial" w:eastAsia="Times New Roman" w:hAnsi="Arial" w:cs="Arial"/>
          <w:sz w:val="24"/>
          <w:szCs w:val="24"/>
          <w:lang w:val="es-ES_tradnl" w:eastAsia="es-ES"/>
        </w:rPr>
        <w:t xml:space="preserve"> ofreció las pruebas</w:t>
      </w:r>
      <w:r>
        <w:rPr>
          <w:rFonts w:ascii="Arial" w:eastAsia="Times New Roman" w:hAnsi="Arial" w:cs="Arial"/>
          <w:sz w:val="24"/>
          <w:szCs w:val="24"/>
          <w:lang w:val="es-ES_tradnl" w:eastAsia="es-ES"/>
        </w:rPr>
        <w:t xml:space="preserve"> </w:t>
      </w:r>
      <w:r w:rsidR="006B62D8">
        <w:rPr>
          <w:rFonts w:ascii="Arial" w:eastAsia="Times New Roman" w:hAnsi="Arial" w:cs="Arial"/>
          <w:sz w:val="24"/>
          <w:szCs w:val="24"/>
          <w:lang w:val="es-ES_tradnl" w:eastAsia="es-ES"/>
        </w:rPr>
        <w:t xml:space="preserve">siguientes:               </w:t>
      </w:r>
      <w:r w:rsidR="00627C15">
        <w:rPr>
          <w:rFonts w:ascii="Arial" w:hAnsi="Arial" w:cs="Arial"/>
          <w:b/>
          <w:sz w:val="24"/>
          <w:szCs w:val="24"/>
        </w:rPr>
        <w:t xml:space="preserve">1. </w:t>
      </w:r>
      <w:r w:rsidR="001662F6">
        <w:rPr>
          <w:rFonts w:ascii="Arial" w:hAnsi="Arial" w:cs="Arial"/>
          <w:sz w:val="24"/>
          <w:szCs w:val="24"/>
        </w:rPr>
        <w:t>O</w:t>
      </w:r>
      <w:r w:rsidR="00627C15">
        <w:rPr>
          <w:rFonts w:ascii="Arial" w:hAnsi="Arial" w:cs="Arial"/>
          <w:sz w:val="24"/>
          <w:szCs w:val="24"/>
        </w:rPr>
        <w:t xml:space="preserve">riginal del oficio número </w:t>
      </w:r>
      <w:r w:rsidR="00AA41F1">
        <w:rPr>
          <w:rFonts w:ascii="Arial" w:eastAsia="Times New Roman" w:hAnsi="Arial" w:cs="Arial"/>
          <w:sz w:val="24"/>
          <w:szCs w:val="24"/>
          <w:lang w:eastAsia="es-ES"/>
        </w:rPr>
        <w:t>**********</w:t>
      </w:r>
      <w:r w:rsidR="00627C15">
        <w:rPr>
          <w:rFonts w:ascii="Arial" w:hAnsi="Arial" w:cs="Arial"/>
          <w:sz w:val="24"/>
          <w:szCs w:val="24"/>
        </w:rPr>
        <w:t xml:space="preserve">, de </w:t>
      </w:r>
      <w:r w:rsidR="006B62D8">
        <w:rPr>
          <w:rFonts w:ascii="Arial" w:hAnsi="Arial" w:cs="Arial"/>
          <w:sz w:val="24"/>
          <w:szCs w:val="24"/>
        </w:rPr>
        <w:t xml:space="preserve">19 diecinueve de julio </w:t>
      </w:r>
      <w:r w:rsidR="00627C15">
        <w:rPr>
          <w:rFonts w:ascii="Arial" w:hAnsi="Arial" w:cs="Arial"/>
          <w:sz w:val="24"/>
          <w:szCs w:val="24"/>
        </w:rPr>
        <w:t xml:space="preserve">de 2018 dos mil dieciocho, emitido por el </w:t>
      </w:r>
      <w:r w:rsidR="00627C15">
        <w:rPr>
          <w:rFonts w:ascii="Arial" w:hAnsi="Arial" w:cs="Arial"/>
          <w:b/>
          <w:sz w:val="24"/>
          <w:szCs w:val="24"/>
        </w:rPr>
        <w:t>Director General de la Oficina de Pensiones del Estado</w:t>
      </w:r>
      <w:r w:rsidR="00627C15">
        <w:rPr>
          <w:rFonts w:ascii="Arial" w:hAnsi="Arial" w:cs="Arial"/>
          <w:sz w:val="24"/>
          <w:szCs w:val="24"/>
        </w:rPr>
        <w:t xml:space="preserve">; </w:t>
      </w:r>
      <w:r w:rsidR="00627C15">
        <w:rPr>
          <w:rFonts w:ascii="Arial" w:hAnsi="Arial" w:cs="Arial"/>
          <w:b/>
          <w:sz w:val="24"/>
          <w:szCs w:val="24"/>
        </w:rPr>
        <w:t xml:space="preserve">2. </w:t>
      </w:r>
      <w:r w:rsidR="001662F6">
        <w:rPr>
          <w:rFonts w:ascii="Arial" w:hAnsi="Arial" w:cs="Arial"/>
          <w:sz w:val="24"/>
          <w:szCs w:val="24"/>
        </w:rPr>
        <w:t xml:space="preserve">Copia simple del nombramiento número trecientos veintiocho, de 02 dos de diciembre de 1998 mil novecientos noventa y ocho, expedido a favor de </w:t>
      </w:r>
      <w:r w:rsidR="00255FA1">
        <w:rPr>
          <w:rFonts w:ascii="Arial" w:eastAsia="Times New Roman" w:hAnsi="Arial" w:cs="Arial"/>
          <w:sz w:val="24"/>
          <w:szCs w:val="24"/>
          <w:lang w:eastAsia="es-ES"/>
        </w:rPr>
        <w:t>**********</w:t>
      </w:r>
      <w:r w:rsidR="001662F6">
        <w:rPr>
          <w:rFonts w:ascii="Arial" w:hAnsi="Arial" w:cs="Arial"/>
          <w:sz w:val="24"/>
          <w:szCs w:val="24"/>
        </w:rPr>
        <w:t xml:space="preserve">, como Agente de la Policía Judicial; </w:t>
      </w:r>
      <w:r w:rsidR="001662F6">
        <w:rPr>
          <w:rFonts w:ascii="Arial" w:hAnsi="Arial" w:cs="Arial"/>
          <w:b/>
          <w:sz w:val="24"/>
          <w:szCs w:val="24"/>
        </w:rPr>
        <w:t xml:space="preserve">3. </w:t>
      </w:r>
      <w:r w:rsidR="001662F6">
        <w:rPr>
          <w:rFonts w:ascii="Arial" w:hAnsi="Arial" w:cs="Arial"/>
          <w:sz w:val="24"/>
          <w:szCs w:val="24"/>
        </w:rPr>
        <w:t xml:space="preserve">Copia simple del nombramiento de confianza expedido el 16 dieciséis de marzo de 2018 dos mil dieciocho, por la Directora de Recursos Humanos de la Secretaría de Administración del Gobierno del Estado, a favor de </w:t>
      </w:r>
      <w:r w:rsidR="00255FA1">
        <w:rPr>
          <w:rFonts w:ascii="Arial" w:eastAsia="Times New Roman" w:hAnsi="Arial" w:cs="Arial"/>
          <w:sz w:val="24"/>
          <w:szCs w:val="24"/>
          <w:lang w:eastAsia="es-ES"/>
        </w:rPr>
        <w:t>**********</w:t>
      </w:r>
      <w:r w:rsidR="001662F6">
        <w:rPr>
          <w:rFonts w:ascii="Arial" w:hAnsi="Arial" w:cs="Arial"/>
          <w:sz w:val="24"/>
          <w:szCs w:val="24"/>
        </w:rPr>
        <w:t xml:space="preserve">; </w:t>
      </w:r>
      <w:r w:rsidR="001662F6">
        <w:rPr>
          <w:rFonts w:ascii="Arial" w:hAnsi="Arial" w:cs="Arial"/>
          <w:b/>
          <w:sz w:val="24"/>
          <w:szCs w:val="24"/>
        </w:rPr>
        <w:t xml:space="preserve">4. La instrumental de actuaciones; y 5. </w:t>
      </w:r>
      <w:r w:rsidR="00850737">
        <w:rPr>
          <w:rFonts w:ascii="Arial" w:hAnsi="Arial" w:cs="Arial"/>
          <w:b/>
          <w:sz w:val="24"/>
          <w:szCs w:val="24"/>
        </w:rPr>
        <w:t xml:space="preserve">La presuncional legal y humana; </w:t>
      </w:r>
      <w:r w:rsidRPr="0093500B">
        <w:rPr>
          <w:rFonts w:ascii="Arial" w:eastAsia="Times New Roman" w:hAnsi="Arial" w:cs="Arial"/>
          <w:sz w:val="24"/>
          <w:szCs w:val="24"/>
          <w:lang w:val="es-ES_tradnl" w:eastAsia="es-ES"/>
        </w:rPr>
        <w:t xml:space="preserve">pruebas </w:t>
      </w:r>
      <w:r w:rsidRPr="0093500B">
        <w:rPr>
          <w:rFonts w:ascii="Arial" w:hAnsi="Arial" w:cs="Arial"/>
          <w:sz w:val="24"/>
          <w:szCs w:val="24"/>
        </w:rPr>
        <w:t>que se desahogan por su propia y especial naturaleza, y que hacen prueba plena,</w:t>
      </w:r>
      <w:r w:rsidR="00627C15">
        <w:rPr>
          <w:rFonts w:ascii="Arial" w:hAnsi="Arial" w:cs="Arial"/>
          <w:sz w:val="24"/>
          <w:szCs w:val="24"/>
        </w:rPr>
        <w:t xml:space="preserve"> en los términos del artículo 20</w:t>
      </w:r>
      <w:r w:rsidRPr="0093500B">
        <w:rPr>
          <w:rFonts w:ascii="Arial" w:hAnsi="Arial" w:cs="Arial"/>
          <w:sz w:val="24"/>
          <w:szCs w:val="24"/>
        </w:rPr>
        <w:t xml:space="preserve">3 fracción I, de la Ley </w:t>
      </w:r>
      <w:r>
        <w:rPr>
          <w:rFonts w:ascii="Arial" w:hAnsi="Arial" w:cs="Arial"/>
          <w:sz w:val="24"/>
          <w:szCs w:val="24"/>
        </w:rPr>
        <w:t xml:space="preserve">de </w:t>
      </w:r>
      <w:r w:rsidR="00627C15">
        <w:rPr>
          <w:rFonts w:ascii="Arial" w:hAnsi="Arial" w:cs="Arial"/>
          <w:sz w:val="24"/>
          <w:szCs w:val="24"/>
        </w:rPr>
        <w:t xml:space="preserve">Procedimiento y </w:t>
      </w:r>
      <w:r>
        <w:rPr>
          <w:rFonts w:ascii="Arial" w:hAnsi="Arial" w:cs="Arial"/>
          <w:sz w:val="24"/>
          <w:szCs w:val="24"/>
        </w:rPr>
        <w:t>Justici</w:t>
      </w:r>
      <w:r w:rsidR="00627C15">
        <w:rPr>
          <w:rFonts w:ascii="Arial" w:hAnsi="Arial" w:cs="Arial"/>
          <w:sz w:val="24"/>
          <w:szCs w:val="24"/>
        </w:rPr>
        <w:t>a Administrativa para el Estado</w:t>
      </w:r>
      <w:r>
        <w:rPr>
          <w:rFonts w:ascii="Arial" w:hAnsi="Arial" w:cs="Arial"/>
          <w:sz w:val="24"/>
          <w:szCs w:val="24"/>
        </w:rPr>
        <w:t>.</w:t>
      </w:r>
    </w:p>
    <w:p w:rsidR="00850737" w:rsidRDefault="0012488E" w:rsidP="0012488E">
      <w:pPr>
        <w:spacing w:line="360" w:lineRule="auto"/>
        <w:ind w:firstLine="567"/>
        <w:jc w:val="both"/>
        <w:rPr>
          <w:rFonts w:ascii="Arial" w:eastAsia="Times New Roman" w:hAnsi="Arial" w:cs="Arial"/>
          <w:sz w:val="24"/>
          <w:szCs w:val="24"/>
          <w:lang w:val="es-ES" w:eastAsia="es-ES"/>
        </w:rPr>
      </w:pPr>
      <w:r w:rsidRPr="0093500B">
        <w:rPr>
          <w:rFonts w:ascii="Arial" w:eastAsia="Times New Roman" w:hAnsi="Arial" w:cs="Arial"/>
          <w:b/>
          <w:sz w:val="24"/>
          <w:szCs w:val="24"/>
          <w:lang w:val="es-ES_tradnl" w:eastAsia="es-ES"/>
        </w:rPr>
        <w:t>La autoridad demandada</w:t>
      </w:r>
      <w:r w:rsidRPr="0093500B">
        <w:rPr>
          <w:rFonts w:ascii="Arial" w:eastAsia="Times New Roman" w:hAnsi="Arial" w:cs="Arial"/>
          <w:sz w:val="24"/>
          <w:szCs w:val="24"/>
          <w:lang w:val="es-ES_tradnl" w:eastAsia="es-ES"/>
        </w:rPr>
        <w:t xml:space="preserve">, al dar contestación a la demanda señaló: que es válido el acto impugnado pues reúne los elementos y requisitos </w:t>
      </w:r>
      <w:r w:rsidRPr="0093500B">
        <w:rPr>
          <w:rFonts w:ascii="Arial" w:eastAsia="Times New Roman" w:hAnsi="Arial" w:cs="Arial"/>
          <w:sz w:val="24"/>
          <w:szCs w:val="24"/>
          <w:lang w:val="es-ES" w:eastAsia="es-ES"/>
        </w:rPr>
        <w:t xml:space="preserve">exigidos por el artículo </w:t>
      </w:r>
      <w:r w:rsidR="00FB50FA">
        <w:rPr>
          <w:rFonts w:ascii="Arial" w:eastAsia="Times New Roman" w:hAnsi="Arial" w:cs="Arial"/>
          <w:sz w:val="24"/>
          <w:szCs w:val="24"/>
          <w:lang w:val="es-ES" w:eastAsia="es-ES"/>
        </w:rPr>
        <w:t>1</w:t>
      </w:r>
      <w:r w:rsidRPr="0093500B">
        <w:rPr>
          <w:rFonts w:ascii="Arial" w:eastAsia="Times New Roman" w:hAnsi="Arial" w:cs="Arial"/>
          <w:sz w:val="24"/>
          <w:szCs w:val="24"/>
          <w:lang w:val="es-ES" w:eastAsia="es-ES"/>
        </w:rPr>
        <w:t>7</w:t>
      </w:r>
      <w:r>
        <w:rPr>
          <w:rFonts w:ascii="Arial" w:eastAsia="Times New Roman" w:hAnsi="Arial" w:cs="Arial"/>
          <w:sz w:val="24"/>
          <w:szCs w:val="24"/>
          <w:lang w:val="es-ES" w:eastAsia="es-ES"/>
        </w:rPr>
        <w:t>,</w:t>
      </w:r>
      <w:r w:rsidRPr="0093500B">
        <w:rPr>
          <w:rFonts w:ascii="Arial" w:eastAsia="Times New Roman" w:hAnsi="Arial" w:cs="Arial"/>
          <w:sz w:val="24"/>
          <w:szCs w:val="24"/>
          <w:lang w:val="es-ES" w:eastAsia="es-ES"/>
        </w:rPr>
        <w:t xml:space="preserve"> de la Ley de </w:t>
      </w:r>
      <w:r w:rsidR="00FB50FA">
        <w:rPr>
          <w:rFonts w:ascii="Arial" w:eastAsia="Times New Roman" w:hAnsi="Arial" w:cs="Arial"/>
          <w:sz w:val="24"/>
          <w:szCs w:val="24"/>
          <w:lang w:val="es-ES" w:eastAsia="es-ES"/>
        </w:rPr>
        <w:t xml:space="preserve">Procedimiento y </w:t>
      </w:r>
      <w:r w:rsidRPr="0093500B">
        <w:rPr>
          <w:rFonts w:ascii="Arial" w:eastAsia="Times New Roman" w:hAnsi="Arial" w:cs="Arial"/>
          <w:sz w:val="24"/>
          <w:szCs w:val="24"/>
          <w:lang w:val="es-ES" w:eastAsia="es-ES"/>
        </w:rPr>
        <w:t>Justicia Administrativa para el Estado de Oaxaca</w:t>
      </w:r>
      <w:r w:rsidR="00235146">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fue emitido observando lo dispuesto por los artículos 14 y 16 constitucionales</w:t>
      </w:r>
      <w:r w:rsidRPr="0093500B">
        <w:rPr>
          <w:rFonts w:ascii="Arial" w:eastAsia="Times New Roman" w:hAnsi="Arial" w:cs="Arial"/>
          <w:sz w:val="24"/>
          <w:szCs w:val="24"/>
          <w:lang w:val="es-ES" w:eastAsia="es-ES"/>
        </w:rPr>
        <w:t xml:space="preserve">; </w:t>
      </w:r>
      <w:r w:rsidR="00235146">
        <w:rPr>
          <w:rFonts w:ascii="Arial" w:eastAsia="Times New Roman" w:hAnsi="Arial" w:cs="Arial"/>
          <w:sz w:val="24"/>
          <w:szCs w:val="24"/>
          <w:lang w:val="es-ES" w:eastAsia="es-ES"/>
        </w:rPr>
        <w:t>que</w:t>
      </w:r>
      <w:r w:rsidR="002A1073">
        <w:rPr>
          <w:rFonts w:ascii="Arial" w:eastAsia="Times New Roman" w:hAnsi="Arial" w:cs="Arial"/>
          <w:sz w:val="24"/>
          <w:szCs w:val="24"/>
          <w:lang w:val="es-ES" w:eastAsia="es-ES"/>
        </w:rPr>
        <w:t xml:space="preserve"> la aplicación d</w:t>
      </w:r>
      <w:r w:rsidR="00235146">
        <w:rPr>
          <w:rFonts w:ascii="Arial" w:eastAsia="Times New Roman" w:hAnsi="Arial" w:cs="Arial"/>
          <w:sz w:val="24"/>
          <w:szCs w:val="24"/>
          <w:lang w:val="es-ES" w:eastAsia="es-ES"/>
        </w:rPr>
        <w:t xml:space="preserve">el artículo </w:t>
      </w:r>
      <w:r w:rsidR="00154057">
        <w:rPr>
          <w:rFonts w:ascii="Arial" w:eastAsia="Times New Roman" w:hAnsi="Arial" w:cs="Arial"/>
          <w:sz w:val="24"/>
          <w:szCs w:val="24"/>
          <w:lang w:val="es-ES" w:eastAsia="es-ES"/>
        </w:rPr>
        <w:t xml:space="preserve">54 fracción I, de la Ley de Pensiones para los Trabajadores del Gobierno del Estado, </w:t>
      </w:r>
      <w:r w:rsidR="002A1073">
        <w:rPr>
          <w:rFonts w:ascii="Arial" w:eastAsia="Times New Roman" w:hAnsi="Arial" w:cs="Arial"/>
          <w:sz w:val="24"/>
          <w:szCs w:val="24"/>
          <w:lang w:val="es-ES" w:eastAsia="es-ES"/>
        </w:rPr>
        <w:t xml:space="preserve">no constituye un </w:t>
      </w:r>
      <w:r w:rsidR="002A1073">
        <w:rPr>
          <w:rFonts w:ascii="Arial" w:eastAsia="Times New Roman" w:hAnsi="Arial" w:cs="Arial"/>
          <w:sz w:val="24"/>
          <w:szCs w:val="24"/>
          <w:lang w:val="es-ES" w:eastAsia="es-ES"/>
        </w:rPr>
        <w:lastRenderedPageBreak/>
        <w:t>ac</w:t>
      </w:r>
      <w:r w:rsidR="005624D7">
        <w:rPr>
          <w:rFonts w:ascii="Arial" w:eastAsia="Times New Roman" w:hAnsi="Arial" w:cs="Arial"/>
          <w:sz w:val="24"/>
          <w:szCs w:val="24"/>
          <w:lang w:val="es-ES" w:eastAsia="es-ES"/>
        </w:rPr>
        <w:t>to de discriminación, pues es el</w:t>
      </w:r>
      <w:r w:rsidR="002A1073">
        <w:rPr>
          <w:rFonts w:ascii="Arial" w:eastAsia="Times New Roman" w:hAnsi="Arial" w:cs="Arial"/>
          <w:sz w:val="24"/>
          <w:szCs w:val="24"/>
          <w:lang w:val="es-ES" w:eastAsia="es-ES"/>
        </w:rPr>
        <w:t xml:space="preserve"> propio artículo 123, de la Constitución Federal, la que hace la distinción entre los trabajadores de base y de confianza y que por lo tanto, no es procedente otorgarle un</w:t>
      </w:r>
      <w:r w:rsidR="005624D7">
        <w:rPr>
          <w:rFonts w:ascii="Arial" w:eastAsia="Times New Roman" w:hAnsi="Arial" w:cs="Arial"/>
          <w:sz w:val="24"/>
          <w:szCs w:val="24"/>
          <w:lang w:val="es-ES" w:eastAsia="es-ES"/>
        </w:rPr>
        <w:t>a pensión por jubilación como</w:t>
      </w:r>
      <w:r w:rsidR="002A1073">
        <w:rPr>
          <w:rFonts w:ascii="Arial" w:eastAsia="Times New Roman" w:hAnsi="Arial" w:cs="Arial"/>
          <w:sz w:val="24"/>
          <w:szCs w:val="24"/>
          <w:lang w:val="es-ES" w:eastAsia="es-ES"/>
        </w:rPr>
        <w:t xml:space="preserve"> trabajador de base, </w:t>
      </w:r>
      <w:r w:rsidR="005624D7">
        <w:rPr>
          <w:rFonts w:ascii="Arial" w:eastAsia="Times New Roman" w:hAnsi="Arial" w:cs="Arial"/>
          <w:sz w:val="24"/>
          <w:szCs w:val="24"/>
          <w:lang w:val="es-ES" w:eastAsia="es-ES"/>
        </w:rPr>
        <w:t xml:space="preserve">ya que fue </w:t>
      </w:r>
      <w:r w:rsidR="002A1073">
        <w:rPr>
          <w:rFonts w:ascii="Arial" w:eastAsia="Times New Roman" w:hAnsi="Arial" w:cs="Arial"/>
          <w:sz w:val="24"/>
          <w:szCs w:val="24"/>
          <w:lang w:val="es-ES" w:eastAsia="es-ES"/>
        </w:rPr>
        <w:t>un trabajador de confianza.</w:t>
      </w:r>
    </w:p>
    <w:p w:rsidR="0012488E" w:rsidRPr="009342B0" w:rsidRDefault="0012488E" w:rsidP="009342B0">
      <w:pPr>
        <w:spacing w:line="360" w:lineRule="auto"/>
        <w:ind w:firstLine="567"/>
        <w:jc w:val="both"/>
        <w:rPr>
          <w:rFonts w:ascii="Arial" w:eastAsia="Calibri" w:hAnsi="Arial" w:cs="Arial"/>
          <w:sz w:val="24"/>
          <w:szCs w:val="24"/>
        </w:rPr>
      </w:pPr>
      <w:r w:rsidRPr="0093500B">
        <w:rPr>
          <w:rFonts w:ascii="Arial" w:eastAsia="Times New Roman" w:hAnsi="Arial" w:cs="Arial"/>
          <w:sz w:val="24"/>
          <w:szCs w:val="24"/>
          <w:lang w:val="es-ES" w:eastAsia="es-ES"/>
        </w:rPr>
        <w:t xml:space="preserve">Para acreditar sus manifestaciones ofreció las pruebas siguientes: </w:t>
      </w:r>
      <w:r>
        <w:rPr>
          <w:rFonts w:ascii="Arial" w:eastAsia="Times New Roman" w:hAnsi="Arial" w:cs="Arial"/>
          <w:sz w:val="24"/>
          <w:szCs w:val="24"/>
          <w:lang w:val="es-ES" w:eastAsia="es-ES"/>
        </w:rPr>
        <w:t xml:space="preserve">          </w:t>
      </w:r>
      <w:r w:rsidR="00FB50FA" w:rsidRPr="00FB50FA">
        <w:rPr>
          <w:rFonts w:ascii="Arial" w:eastAsia="Calibri" w:hAnsi="Arial" w:cs="Arial"/>
          <w:b/>
          <w:sz w:val="24"/>
          <w:szCs w:val="24"/>
        </w:rPr>
        <w:t xml:space="preserve">1. </w:t>
      </w:r>
      <w:r w:rsidR="002A1073">
        <w:rPr>
          <w:rFonts w:ascii="Arial" w:eastAsia="Calibri" w:hAnsi="Arial" w:cs="Arial"/>
          <w:sz w:val="24"/>
          <w:szCs w:val="24"/>
        </w:rPr>
        <w:t>C</w:t>
      </w:r>
      <w:r w:rsidR="00FB50FA" w:rsidRPr="00FB50FA">
        <w:rPr>
          <w:rFonts w:ascii="Arial" w:eastAsia="Calibri" w:hAnsi="Arial" w:cs="Arial"/>
          <w:sz w:val="24"/>
          <w:szCs w:val="24"/>
        </w:rPr>
        <w:t>opia certificada de su nombramiento y protesta de ley de 08 ocho de diciembre de 2016 dos mil dieciséis, expedida por el Gobernador Constitucional del Estado Libre y Soberano de Oaxaca</w:t>
      </w:r>
      <w:r w:rsidR="002A1073">
        <w:rPr>
          <w:rFonts w:ascii="Arial" w:eastAsia="Calibri" w:hAnsi="Arial" w:cs="Arial"/>
          <w:sz w:val="24"/>
          <w:szCs w:val="24"/>
        </w:rPr>
        <w:t xml:space="preserve">, </w:t>
      </w:r>
      <w:r w:rsidR="005624D7">
        <w:rPr>
          <w:rFonts w:ascii="Arial" w:eastAsia="Calibri" w:hAnsi="Arial" w:cs="Arial"/>
          <w:sz w:val="24"/>
          <w:szCs w:val="24"/>
        </w:rPr>
        <w:t>certificado</w:t>
      </w:r>
      <w:r w:rsidR="002A1073">
        <w:rPr>
          <w:rFonts w:ascii="Arial" w:eastAsia="Calibri" w:hAnsi="Arial" w:cs="Arial"/>
          <w:sz w:val="24"/>
          <w:szCs w:val="24"/>
        </w:rPr>
        <w:t xml:space="preserve"> por el Notario Público n</w:t>
      </w:r>
      <w:r w:rsidR="00670E0C">
        <w:rPr>
          <w:rFonts w:ascii="Arial" w:eastAsia="Calibri" w:hAnsi="Arial" w:cs="Arial"/>
          <w:sz w:val="24"/>
          <w:szCs w:val="24"/>
        </w:rPr>
        <w:t xml:space="preserve">úmero Noventa en el </w:t>
      </w:r>
      <w:r w:rsidR="002A1073">
        <w:rPr>
          <w:rFonts w:ascii="Arial" w:eastAsia="Calibri" w:hAnsi="Arial" w:cs="Arial"/>
          <w:sz w:val="24"/>
          <w:szCs w:val="24"/>
        </w:rPr>
        <w:t>Estado</w:t>
      </w:r>
      <w:r w:rsidR="00FB50FA" w:rsidRPr="00FB50FA">
        <w:rPr>
          <w:rFonts w:ascii="Arial" w:eastAsia="Calibri" w:hAnsi="Arial" w:cs="Arial"/>
          <w:sz w:val="24"/>
          <w:szCs w:val="24"/>
        </w:rPr>
        <w:t xml:space="preserve">; </w:t>
      </w:r>
      <w:r w:rsidR="00FB50FA" w:rsidRPr="00FB50FA">
        <w:rPr>
          <w:rFonts w:ascii="Arial" w:eastAsia="Calibri" w:hAnsi="Arial" w:cs="Arial"/>
          <w:b/>
          <w:sz w:val="24"/>
          <w:szCs w:val="24"/>
        </w:rPr>
        <w:t xml:space="preserve">2. </w:t>
      </w:r>
      <w:r w:rsidR="00670E0C">
        <w:rPr>
          <w:rFonts w:ascii="Arial" w:eastAsia="Calibri" w:hAnsi="Arial" w:cs="Arial"/>
          <w:sz w:val="24"/>
          <w:szCs w:val="24"/>
        </w:rPr>
        <w:t>C</w:t>
      </w:r>
      <w:r w:rsidR="00FB50FA" w:rsidRPr="00FB50FA">
        <w:rPr>
          <w:rFonts w:ascii="Arial" w:eastAsia="Calibri" w:hAnsi="Arial" w:cs="Arial"/>
          <w:sz w:val="24"/>
          <w:szCs w:val="24"/>
        </w:rPr>
        <w:t xml:space="preserve">opia certificada del oficio número </w:t>
      </w:r>
      <w:r w:rsidR="00255FA1">
        <w:rPr>
          <w:rFonts w:ascii="Arial" w:eastAsia="Times New Roman" w:hAnsi="Arial" w:cs="Arial"/>
          <w:sz w:val="24"/>
          <w:szCs w:val="24"/>
          <w:lang w:eastAsia="es-ES"/>
        </w:rPr>
        <w:t xml:space="preserve">********** </w:t>
      </w:r>
      <w:r w:rsidR="00670E0C">
        <w:rPr>
          <w:rFonts w:ascii="Arial" w:eastAsia="Calibri" w:hAnsi="Arial" w:cs="Arial"/>
          <w:sz w:val="24"/>
          <w:szCs w:val="24"/>
        </w:rPr>
        <w:t xml:space="preserve">de 19 diecinueve de julio </w:t>
      </w:r>
      <w:r w:rsidR="00FB50FA" w:rsidRPr="00FB50FA">
        <w:rPr>
          <w:rFonts w:ascii="Arial" w:eastAsia="Calibri" w:hAnsi="Arial" w:cs="Arial"/>
          <w:sz w:val="24"/>
          <w:szCs w:val="24"/>
        </w:rPr>
        <w:t xml:space="preserve">de 2018 dos mil dieciocho; </w:t>
      </w:r>
      <w:r w:rsidR="00FB50FA" w:rsidRPr="00FB50FA">
        <w:rPr>
          <w:rFonts w:ascii="Arial" w:eastAsia="Calibri" w:hAnsi="Arial" w:cs="Arial"/>
          <w:b/>
          <w:sz w:val="24"/>
          <w:szCs w:val="24"/>
        </w:rPr>
        <w:t>3</w:t>
      </w:r>
      <w:r w:rsidR="009342B0">
        <w:rPr>
          <w:rFonts w:ascii="Arial" w:eastAsia="Calibri" w:hAnsi="Arial" w:cs="Arial"/>
          <w:b/>
          <w:sz w:val="24"/>
          <w:szCs w:val="24"/>
        </w:rPr>
        <w:t xml:space="preserve">. </w:t>
      </w:r>
      <w:r w:rsidR="005624D7">
        <w:rPr>
          <w:rFonts w:ascii="Arial" w:eastAsia="Calibri" w:hAnsi="Arial" w:cs="Arial"/>
          <w:sz w:val="24"/>
          <w:szCs w:val="24"/>
        </w:rPr>
        <w:t>Copia certificada de su</w:t>
      </w:r>
      <w:r w:rsidR="009342B0">
        <w:rPr>
          <w:rFonts w:ascii="Arial" w:eastAsia="Calibri" w:hAnsi="Arial" w:cs="Arial"/>
          <w:sz w:val="24"/>
          <w:szCs w:val="24"/>
        </w:rPr>
        <w:t xml:space="preserve"> nombramiento para efectos de jubilación número sesenta, de 16 dieciséis de marzo de 2018 dos mil dieciocho; </w:t>
      </w:r>
      <w:r w:rsidR="009342B0">
        <w:rPr>
          <w:rFonts w:ascii="Arial" w:eastAsia="Calibri" w:hAnsi="Arial" w:cs="Arial"/>
          <w:b/>
          <w:sz w:val="24"/>
          <w:szCs w:val="24"/>
        </w:rPr>
        <w:t>4</w:t>
      </w:r>
      <w:r w:rsidR="00FB50FA" w:rsidRPr="00FB50FA">
        <w:rPr>
          <w:rFonts w:ascii="Arial" w:eastAsia="Calibri" w:hAnsi="Arial" w:cs="Arial"/>
          <w:b/>
          <w:sz w:val="24"/>
          <w:szCs w:val="24"/>
        </w:rPr>
        <w:t>. La ins</w:t>
      </w:r>
      <w:r w:rsidR="009342B0">
        <w:rPr>
          <w:rFonts w:ascii="Arial" w:eastAsia="Calibri" w:hAnsi="Arial" w:cs="Arial"/>
          <w:b/>
          <w:sz w:val="24"/>
          <w:szCs w:val="24"/>
        </w:rPr>
        <w:t xml:space="preserve">trumental de actuaciones; </w:t>
      </w:r>
      <w:r w:rsidR="009342B0" w:rsidRPr="009342B0">
        <w:rPr>
          <w:rFonts w:ascii="Arial" w:eastAsia="Calibri" w:hAnsi="Arial" w:cs="Arial"/>
          <w:sz w:val="24"/>
          <w:szCs w:val="24"/>
        </w:rPr>
        <w:t>y</w:t>
      </w:r>
      <w:r w:rsidR="009342B0">
        <w:rPr>
          <w:rFonts w:ascii="Arial" w:eastAsia="Calibri" w:hAnsi="Arial" w:cs="Arial"/>
          <w:b/>
          <w:sz w:val="24"/>
          <w:szCs w:val="24"/>
        </w:rPr>
        <w:t xml:space="preserve"> 5</w:t>
      </w:r>
      <w:r w:rsidR="00FB50FA" w:rsidRPr="00FB50FA">
        <w:rPr>
          <w:rFonts w:ascii="Arial" w:eastAsia="Calibri" w:hAnsi="Arial" w:cs="Arial"/>
          <w:b/>
          <w:sz w:val="24"/>
          <w:szCs w:val="24"/>
        </w:rPr>
        <w:t>. La Presuncional legal y humana</w:t>
      </w:r>
      <w:r>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 w:eastAsia="es-ES"/>
        </w:rPr>
        <w:t>pruebas</w:t>
      </w:r>
      <w:r w:rsidRPr="0093500B">
        <w:rPr>
          <w:rFonts w:ascii="Arial" w:hAnsi="Arial" w:cs="Arial"/>
          <w:sz w:val="24"/>
          <w:szCs w:val="24"/>
        </w:rPr>
        <w:t xml:space="preserve"> que se desahogan por su propia y especial naturaleza, y que hacen prueba plena,</w:t>
      </w:r>
      <w:r w:rsidR="00FB50FA">
        <w:rPr>
          <w:rFonts w:ascii="Arial" w:hAnsi="Arial" w:cs="Arial"/>
          <w:sz w:val="24"/>
          <w:szCs w:val="24"/>
        </w:rPr>
        <w:t xml:space="preserve"> en los términos del artículo 20</w:t>
      </w:r>
      <w:r w:rsidRPr="0093500B">
        <w:rPr>
          <w:rFonts w:ascii="Arial" w:hAnsi="Arial" w:cs="Arial"/>
          <w:sz w:val="24"/>
          <w:szCs w:val="24"/>
        </w:rPr>
        <w:t>3 fracción I, de la Ley la Materia.</w:t>
      </w:r>
    </w:p>
    <w:p w:rsidR="0012488E" w:rsidRPr="0093500B" w:rsidRDefault="0012488E" w:rsidP="0012488E">
      <w:pPr>
        <w:spacing w:after="100" w:afterAutospacing="1" w:line="360" w:lineRule="auto"/>
        <w:ind w:firstLine="567"/>
        <w:jc w:val="both"/>
        <w:rPr>
          <w:rFonts w:ascii="Arial" w:eastAsia="Times New Roman" w:hAnsi="Arial" w:cs="Arial"/>
          <w:sz w:val="24"/>
          <w:szCs w:val="24"/>
          <w:lang w:val="es-ES" w:eastAsia="es-ES"/>
        </w:rPr>
      </w:pPr>
      <w:r w:rsidRPr="0093500B">
        <w:rPr>
          <w:rFonts w:ascii="Arial" w:eastAsia="Times New Roman" w:hAnsi="Arial" w:cs="Arial"/>
          <w:sz w:val="24"/>
          <w:szCs w:val="24"/>
          <w:lang w:val="es-ES" w:eastAsia="es-ES"/>
        </w:rPr>
        <w:t xml:space="preserve">Ahora, este juzgador procede al análisis del acto impugnado, consistente en el contenido del oficio </w:t>
      </w:r>
      <w:r w:rsidR="00255FA1">
        <w:rPr>
          <w:rFonts w:ascii="Arial" w:eastAsia="Times New Roman" w:hAnsi="Arial" w:cs="Arial"/>
          <w:sz w:val="24"/>
          <w:szCs w:val="24"/>
          <w:lang w:eastAsia="es-ES"/>
        </w:rPr>
        <w:t xml:space="preserve">********** </w:t>
      </w:r>
      <w:r w:rsidRPr="0093500B">
        <w:rPr>
          <w:rFonts w:ascii="Arial" w:eastAsia="Times New Roman" w:hAnsi="Arial" w:cs="Arial"/>
          <w:color w:val="000000"/>
          <w:sz w:val="24"/>
          <w:szCs w:val="24"/>
          <w:lang w:val="es-ES" w:eastAsia="es-ES"/>
        </w:rPr>
        <w:t xml:space="preserve">de </w:t>
      </w:r>
      <w:r w:rsidR="00F303C5">
        <w:rPr>
          <w:rFonts w:ascii="Arial" w:eastAsia="Times New Roman" w:hAnsi="Arial" w:cs="Arial"/>
          <w:color w:val="000000"/>
          <w:sz w:val="24"/>
          <w:szCs w:val="24"/>
          <w:lang w:val="es-ES" w:eastAsia="es-ES"/>
        </w:rPr>
        <w:t xml:space="preserve">19 diecinueve de julio </w:t>
      </w:r>
      <w:r w:rsidR="00D673E7">
        <w:rPr>
          <w:rFonts w:ascii="Arial" w:eastAsia="Times New Roman" w:hAnsi="Arial" w:cs="Arial"/>
          <w:color w:val="000000"/>
          <w:sz w:val="24"/>
          <w:szCs w:val="24"/>
          <w:lang w:val="es-ES" w:eastAsia="es-ES"/>
        </w:rPr>
        <w:t>de 2018 dos mil dieciocho</w:t>
      </w:r>
      <w:r w:rsidRPr="0093500B">
        <w:rPr>
          <w:rFonts w:ascii="Arial" w:eastAsia="Times New Roman" w:hAnsi="Arial" w:cs="Arial"/>
          <w:sz w:val="24"/>
          <w:szCs w:val="24"/>
          <w:lang w:val="es-ES" w:eastAsia="es-ES"/>
        </w:rPr>
        <w:t>, del cu</w:t>
      </w:r>
      <w:r>
        <w:rPr>
          <w:rFonts w:ascii="Arial" w:eastAsia="Times New Roman" w:hAnsi="Arial" w:cs="Arial"/>
          <w:sz w:val="24"/>
          <w:szCs w:val="24"/>
          <w:lang w:val="es-ES" w:eastAsia="es-ES"/>
        </w:rPr>
        <w:t>al se advierte que la demandada</w:t>
      </w:r>
      <w:r w:rsidRPr="0093500B">
        <w:rPr>
          <w:rFonts w:ascii="Arial" w:eastAsia="Times New Roman" w:hAnsi="Arial" w:cs="Arial"/>
          <w:sz w:val="24"/>
          <w:szCs w:val="24"/>
          <w:lang w:val="es-ES" w:eastAsia="es-ES"/>
        </w:rPr>
        <w:t xml:space="preserve"> al momento de </w:t>
      </w:r>
      <w:r>
        <w:rPr>
          <w:rFonts w:ascii="Arial" w:eastAsia="Times New Roman" w:hAnsi="Arial" w:cs="Arial"/>
          <w:sz w:val="24"/>
          <w:szCs w:val="24"/>
          <w:lang w:val="es-ES" w:eastAsia="es-ES"/>
        </w:rPr>
        <w:t>responder a la solicitud de la a</w:t>
      </w:r>
      <w:r w:rsidRPr="0093500B">
        <w:rPr>
          <w:rFonts w:ascii="Arial" w:eastAsia="Times New Roman" w:hAnsi="Arial" w:cs="Arial"/>
          <w:sz w:val="24"/>
          <w:szCs w:val="24"/>
          <w:lang w:val="es-ES" w:eastAsia="es-ES"/>
        </w:rPr>
        <w:t>ctora, determinó:</w:t>
      </w:r>
    </w:p>
    <w:p w:rsidR="0063255F" w:rsidRPr="0063255F" w:rsidRDefault="00F303C5" w:rsidP="0063255F">
      <w:pPr>
        <w:spacing w:after="0" w:line="360" w:lineRule="auto"/>
        <w:ind w:left="708"/>
        <w:jc w:val="both"/>
        <w:rPr>
          <w:rFonts w:ascii="Arial" w:hAnsi="Arial" w:cs="Arial"/>
          <w:i/>
        </w:rPr>
      </w:pPr>
      <w:r>
        <w:rPr>
          <w:rFonts w:ascii="Arial" w:eastAsia="Times New Roman" w:hAnsi="Arial" w:cs="Arial"/>
          <w:i/>
          <w:lang w:val="es-ES_tradnl" w:eastAsia="es-ES"/>
        </w:rPr>
        <w:t>“</w:t>
      </w:r>
      <w:r w:rsidR="00762697">
        <w:rPr>
          <w:rFonts w:ascii="Arial" w:eastAsia="Times New Roman" w:hAnsi="Arial" w:cs="Arial"/>
          <w:i/>
          <w:lang w:val="es-ES_tradnl" w:eastAsia="es-ES"/>
        </w:rPr>
        <w:t>…</w:t>
      </w:r>
      <w:r w:rsidR="0063255F">
        <w:rPr>
          <w:rFonts w:ascii="Arial" w:eastAsia="Times New Roman" w:hAnsi="Arial" w:cs="Arial"/>
          <w:b/>
          <w:i/>
          <w:lang w:val="es-ES_tradnl" w:eastAsia="es-ES"/>
        </w:rPr>
        <w:t xml:space="preserve">SEGUNDO.- </w:t>
      </w:r>
      <w:r w:rsidR="0063255F">
        <w:rPr>
          <w:rFonts w:ascii="Arial" w:eastAsia="Times New Roman" w:hAnsi="Arial" w:cs="Arial"/>
          <w:i/>
          <w:lang w:val="es-ES_tradnl" w:eastAsia="es-ES"/>
        </w:rPr>
        <w:t xml:space="preserve">Con base en los argumentos esgrimido en el apartado de antecedentes del presente dictamen de donde se deduce que tiene derecho de gozar de una pensión por jubilación; de conformidad con lo establecido en los artículos 1, 2, 5 fracción I inciso a), 29, 31, 50 fracción I, 53, 54, 79, 88 fracción I y IV y 89 fracción I y transitorio cuarto de la Ley de Pensiones para los Trabajadores del Gobierno del Estado, en </w:t>
      </w:r>
      <w:r w:rsidR="00762697">
        <w:rPr>
          <w:rFonts w:ascii="Arial" w:eastAsia="Times New Roman" w:hAnsi="Arial" w:cs="Arial"/>
          <w:i/>
          <w:lang w:val="es-ES_tradnl" w:eastAsia="es-ES"/>
        </w:rPr>
        <w:t>relación</w:t>
      </w:r>
      <w:r w:rsidR="0063255F">
        <w:rPr>
          <w:rFonts w:ascii="Arial" w:eastAsia="Times New Roman" w:hAnsi="Arial" w:cs="Arial"/>
          <w:i/>
          <w:lang w:val="es-ES_tradnl" w:eastAsia="es-ES"/>
        </w:rPr>
        <w:t xml:space="preserve"> directa con el convenio </w:t>
      </w:r>
      <w:r w:rsidR="00762697">
        <w:rPr>
          <w:rFonts w:ascii="Arial" w:eastAsia="Times New Roman" w:hAnsi="Arial" w:cs="Arial"/>
          <w:i/>
          <w:lang w:val="es-ES_tradnl" w:eastAsia="es-ES"/>
        </w:rPr>
        <w:t xml:space="preserve">celebrado entre la Dirección General  de la Oficina de Pensiones del Estado de Oaxaca y la Dirección de Recursos Humanos  de la Secretaría de Administración del Gobierno del Estado de Oaxaca de fecha 12 de noviembre de 1999; se autoriza su pensión por jubilación al ciudadano </w:t>
      </w:r>
      <w:r w:rsidR="00C042A0">
        <w:rPr>
          <w:rFonts w:ascii="Arial" w:eastAsia="Times New Roman" w:hAnsi="Arial" w:cs="Arial"/>
          <w:sz w:val="24"/>
          <w:szCs w:val="24"/>
          <w:lang w:eastAsia="es-ES"/>
        </w:rPr>
        <w:t xml:space="preserve">********** </w:t>
      </w:r>
      <w:r w:rsidR="00762697">
        <w:rPr>
          <w:rFonts w:ascii="Arial" w:eastAsia="Times New Roman" w:hAnsi="Arial" w:cs="Arial"/>
          <w:i/>
          <w:lang w:val="es-ES_tradnl" w:eastAsia="es-ES"/>
        </w:rPr>
        <w:t xml:space="preserve">por el 100% del sueldo base que percibe un administrativo que es de $5,035.00 (Cinco mil treinta y cinco pesos 00/100 m.n.)…” </w:t>
      </w:r>
    </w:p>
    <w:p w:rsidR="00F303C5" w:rsidRPr="007A6E41" w:rsidRDefault="00F303C5" w:rsidP="007A6E41">
      <w:pPr>
        <w:spacing w:after="0" w:line="240" w:lineRule="auto"/>
        <w:ind w:left="1418"/>
        <w:jc w:val="both"/>
        <w:rPr>
          <w:rFonts w:ascii="Arial" w:eastAsia="Times New Roman" w:hAnsi="Arial" w:cs="Arial"/>
          <w:i/>
          <w:lang w:val="es-ES_tradnl" w:eastAsia="es-ES"/>
        </w:rPr>
      </w:pPr>
    </w:p>
    <w:p w:rsidR="001E75B4" w:rsidRDefault="00F303C5" w:rsidP="005624D7">
      <w:pPr>
        <w:spacing w:after="100" w:afterAutospacing="1" w:line="360" w:lineRule="auto"/>
        <w:ind w:firstLine="708"/>
        <w:jc w:val="both"/>
        <w:rPr>
          <w:rFonts w:ascii="Arial" w:eastAsia="Times New Roman" w:hAnsi="Arial" w:cs="Arial"/>
          <w:sz w:val="24"/>
          <w:szCs w:val="24"/>
          <w:lang w:val="es-ES" w:eastAsia="es-ES"/>
        </w:rPr>
      </w:pPr>
      <w:r w:rsidRPr="00C72C88">
        <w:rPr>
          <w:rFonts w:ascii="Arial" w:eastAsia="Times New Roman" w:hAnsi="Arial" w:cs="Arial"/>
          <w:sz w:val="24"/>
          <w:szCs w:val="24"/>
          <w:lang w:val="es-ES" w:eastAsia="es-ES"/>
        </w:rPr>
        <w:t xml:space="preserve">De lo transcrito se advierte que </w:t>
      </w:r>
      <w:r w:rsidR="005624D7">
        <w:rPr>
          <w:rFonts w:ascii="Arial" w:eastAsia="Times New Roman" w:hAnsi="Arial" w:cs="Arial"/>
          <w:sz w:val="24"/>
          <w:szCs w:val="24"/>
          <w:lang w:val="es-ES" w:eastAsia="es-ES"/>
        </w:rPr>
        <w:t xml:space="preserve">el artículo que </w:t>
      </w:r>
      <w:r w:rsidR="007A6E41">
        <w:rPr>
          <w:rFonts w:ascii="Arial" w:eastAsia="Times New Roman" w:hAnsi="Arial" w:cs="Arial"/>
          <w:sz w:val="24"/>
          <w:szCs w:val="24"/>
          <w:lang w:val="es-ES" w:eastAsia="es-ES"/>
        </w:rPr>
        <w:t>sirvió como</w:t>
      </w:r>
      <w:r w:rsidRPr="00C72C88">
        <w:rPr>
          <w:rFonts w:ascii="Arial" w:eastAsia="Times New Roman" w:hAnsi="Arial" w:cs="Arial"/>
          <w:sz w:val="24"/>
          <w:szCs w:val="24"/>
          <w:lang w:val="es-ES" w:eastAsia="es-ES"/>
        </w:rPr>
        <w:t xml:space="preserve"> fundamento para que la autoridad demandada</w:t>
      </w:r>
      <w:r w:rsidR="001E75B4">
        <w:rPr>
          <w:rFonts w:ascii="Arial" w:eastAsia="Times New Roman" w:hAnsi="Arial" w:cs="Arial"/>
          <w:sz w:val="24"/>
          <w:szCs w:val="24"/>
          <w:lang w:val="es-ES" w:eastAsia="es-ES"/>
        </w:rPr>
        <w:t xml:space="preserve"> otorgara la pensión por jubilación al actor, fue el artículo 54 de la Ley de Pensiones para los Trabajadores del </w:t>
      </w:r>
      <w:r w:rsidR="005308A3">
        <w:rPr>
          <w:rFonts w:ascii="Arial" w:eastAsia="Times New Roman" w:hAnsi="Arial" w:cs="Arial"/>
          <w:sz w:val="24"/>
          <w:szCs w:val="24"/>
          <w:lang w:val="es-ES" w:eastAsia="es-ES"/>
        </w:rPr>
        <w:t xml:space="preserve">Gobierno del </w:t>
      </w:r>
      <w:r w:rsidR="001E75B4">
        <w:rPr>
          <w:rFonts w:ascii="Arial" w:eastAsia="Times New Roman" w:hAnsi="Arial" w:cs="Arial"/>
          <w:sz w:val="24"/>
          <w:szCs w:val="24"/>
          <w:lang w:val="es-ES" w:eastAsia="es-ES"/>
        </w:rPr>
        <w:t>Estado, el cual establece:</w:t>
      </w:r>
    </w:p>
    <w:p w:rsidR="005308A3" w:rsidRPr="00517F21" w:rsidRDefault="00517F21" w:rsidP="00255FA1">
      <w:pPr>
        <w:spacing w:after="100" w:afterAutospacing="1" w:line="240" w:lineRule="auto"/>
        <w:ind w:left="567" w:right="708"/>
        <w:jc w:val="both"/>
        <w:rPr>
          <w:rFonts w:ascii="Arial" w:eastAsia="Times New Roman" w:hAnsi="Arial" w:cs="Arial"/>
          <w:i/>
          <w:lang w:val="es-ES" w:eastAsia="es-ES"/>
        </w:rPr>
      </w:pPr>
      <w:r>
        <w:rPr>
          <w:rFonts w:ascii="Arial" w:eastAsia="Times New Roman" w:hAnsi="Arial" w:cs="Arial"/>
          <w:b/>
          <w:i/>
          <w:lang w:val="es-ES" w:eastAsia="es-ES"/>
        </w:rPr>
        <w:t>“</w:t>
      </w:r>
      <w:r w:rsidR="005308A3" w:rsidRPr="00517F21">
        <w:rPr>
          <w:rFonts w:ascii="Arial" w:eastAsia="Times New Roman" w:hAnsi="Arial" w:cs="Arial"/>
          <w:b/>
          <w:i/>
          <w:lang w:val="es-ES" w:eastAsia="es-ES"/>
        </w:rPr>
        <w:t xml:space="preserve">Artículo 54.- </w:t>
      </w:r>
      <w:r w:rsidR="006F3011" w:rsidRPr="00517F21">
        <w:rPr>
          <w:rFonts w:ascii="Arial" w:eastAsia="Times New Roman" w:hAnsi="Arial" w:cs="Arial"/>
          <w:i/>
          <w:lang w:val="es-ES" w:eastAsia="es-ES"/>
        </w:rPr>
        <w:t>Al monto resultante de la pensión señalada en el artículo anterior se integrarán las prestaciones siguientes:</w:t>
      </w:r>
    </w:p>
    <w:p w:rsidR="006F3011" w:rsidRPr="00517F21" w:rsidRDefault="006F3011" w:rsidP="00517F21">
      <w:pPr>
        <w:spacing w:after="100" w:afterAutospacing="1" w:line="240" w:lineRule="auto"/>
        <w:ind w:left="567" w:right="708" w:firstLine="708"/>
        <w:jc w:val="both"/>
        <w:rPr>
          <w:rFonts w:ascii="Arial" w:eastAsia="Times New Roman" w:hAnsi="Arial" w:cs="Arial"/>
          <w:i/>
          <w:lang w:val="es-ES" w:eastAsia="es-ES"/>
        </w:rPr>
      </w:pPr>
      <w:r w:rsidRPr="00517F21">
        <w:rPr>
          <w:rFonts w:ascii="Arial" w:eastAsia="Times New Roman" w:hAnsi="Arial" w:cs="Arial"/>
          <w:i/>
          <w:lang w:val="es-ES" w:eastAsia="es-ES"/>
        </w:rPr>
        <w:t xml:space="preserve">I. Jubilados: tratándose de aquellos que </w:t>
      </w:r>
      <w:r w:rsidRPr="00517F21">
        <w:rPr>
          <w:rFonts w:ascii="Arial" w:eastAsia="Times New Roman" w:hAnsi="Arial" w:cs="Arial"/>
          <w:b/>
          <w:i/>
          <w:lang w:val="es-ES" w:eastAsia="es-ES"/>
        </w:rPr>
        <w:t>fueron trabajadores de base</w:t>
      </w:r>
      <w:r w:rsidRPr="00517F21">
        <w:rPr>
          <w:rFonts w:ascii="Arial" w:eastAsia="Times New Roman" w:hAnsi="Arial" w:cs="Arial"/>
          <w:i/>
          <w:lang w:val="es-ES" w:eastAsia="es-ES"/>
        </w:rPr>
        <w:t xml:space="preserve"> se integrarán la previsión social múltiple, despensa, vi</w:t>
      </w:r>
      <w:r w:rsidR="00140A7F" w:rsidRPr="00517F21">
        <w:rPr>
          <w:rFonts w:ascii="Arial" w:eastAsia="Times New Roman" w:hAnsi="Arial" w:cs="Arial"/>
          <w:i/>
          <w:lang w:val="es-ES" w:eastAsia="es-ES"/>
        </w:rPr>
        <w:t>da cara, quinquenios, aguinaldo, estímulo del día jubilado, día de las madres y canasta navideña.</w:t>
      </w:r>
    </w:p>
    <w:p w:rsidR="00517F21" w:rsidRPr="00517F21" w:rsidRDefault="00517F21" w:rsidP="00517F21">
      <w:pPr>
        <w:spacing w:after="100" w:afterAutospacing="1" w:line="240" w:lineRule="auto"/>
        <w:ind w:left="567" w:right="708" w:firstLine="708"/>
        <w:jc w:val="both"/>
        <w:rPr>
          <w:rFonts w:ascii="Arial" w:eastAsia="Times New Roman" w:hAnsi="Arial" w:cs="Arial"/>
          <w:i/>
          <w:lang w:val="es-ES" w:eastAsia="es-ES"/>
        </w:rPr>
      </w:pPr>
      <w:r w:rsidRPr="00517F21">
        <w:rPr>
          <w:rFonts w:ascii="Arial" w:eastAsia="Times New Roman" w:hAnsi="Arial" w:cs="Arial"/>
          <w:i/>
          <w:lang w:val="es-ES" w:eastAsia="es-ES"/>
        </w:rPr>
        <w:lastRenderedPageBreak/>
        <w:t>El aguinaldo para jubilados será equivalente a 70 días de la cuantía diaria; y</w:t>
      </w:r>
    </w:p>
    <w:p w:rsidR="00517F21" w:rsidRPr="00517F21" w:rsidRDefault="00517F21" w:rsidP="00517F21">
      <w:pPr>
        <w:spacing w:after="100" w:afterAutospacing="1" w:line="240" w:lineRule="auto"/>
        <w:ind w:left="567" w:right="708" w:firstLine="708"/>
        <w:jc w:val="both"/>
        <w:rPr>
          <w:rFonts w:ascii="Arial" w:eastAsia="Times New Roman" w:hAnsi="Arial" w:cs="Arial"/>
          <w:i/>
          <w:lang w:val="es-ES" w:eastAsia="es-ES"/>
        </w:rPr>
      </w:pPr>
      <w:r w:rsidRPr="00517F21">
        <w:rPr>
          <w:rFonts w:ascii="Arial" w:eastAsia="Times New Roman" w:hAnsi="Arial" w:cs="Arial"/>
          <w:i/>
          <w:lang w:val="es-ES" w:eastAsia="es-ES"/>
        </w:rPr>
        <w:t>II. Pensionados y pensionistas: canasta navideña.</w:t>
      </w:r>
    </w:p>
    <w:p w:rsidR="00517F21" w:rsidRPr="00517F21" w:rsidRDefault="00517F21" w:rsidP="00517F21">
      <w:pPr>
        <w:spacing w:after="100" w:afterAutospacing="1" w:line="240" w:lineRule="auto"/>
        <w:ind w:left="567" w:right="708" w:firstLine="708"/>
        <w:jc w:val="both"/>
        <w:rPr>
          <w:rFonts w:ascii="Arial" w:eastAsia="Times New Roman" w:hAnsi="Arial" w:cs="Arial"/>
          <w:i/>
          <w:lang w:val="es-ES" w:eastAsia="es-ES"/>
        </w:rPr>
      </w:pPr>
      <w:r w:rsidRPr="00517F21">
        <w:rPr>
          <w:rFonts w:ascii="Arial" w:eastAsia="Times New Roman" w:hAnsi="Arial" w:cs="Arial"/>
          <w:i/>
          <w:lang w:val="es-ES" w:eastAsia="es-ES"/>
        </w:rPr>
        <w:t>Los montos de las prestaciones señaladas en las fracciones anteriores serán determinados por acuerdo del Consejo Directivo, mismos que no deberán ser superiores a los montos que se otorguen a los trabajadores activos.</w:t>
      </w:r>
    </w:p>
    <w:p w:rsidR="00517F21" w:rsidRDefault="00517F21" w:rsidP="00517F21">
      <w:pPr>
        <w:spacing w:after="100" w:afterAutospacing="1" w:line="240" w:lineRule="auto"/>
        <w:ind w:left="567" w:right="708" w:firstLine="708"/>
        <w:jc w:val="both"/>
        <w:rPr>
          <w:rFonts w:ascii="Arial" w:eastAsia="Times New Roman" w:hAnsi="Arial" w:cs="Arial"/>
          <w:i/>
          <w:lang w:val="es-ES" w:eastAsia="es-ES"/>
        </w:rPr>
      </w:pPr>
      <w:r w:rsidRPr="00517F21">
        <w:rPr>
          <w:rFonts w:ascii="Arial" w:eastAsia="Times New Roman" w:hAnsi="Arial" w:cs="Arial"/>
          <w:i/>
          <w:lang w:val="es-ES" w:eastAsia="es-ES"/>
        </w:rPr>
        <w:t>Asimismo, no podrán otorgarse nuevas prestaciones con cargo al fondo de pensiones, si llegase a ocurrir su otorgamiento, su costo deberá ser cubierto con el presupuesto de egresos autorizado en el Decreto de Presupuesto Egresos del Estado para el ejercicio fiscal correspondiente.</w:t>
      </w:r>
      <w:r>
        <w:rPr>
          <w:rFonts w:ascii="Arial" w:eastAsia="Times New Roman" w:hAnsi="Arial" w:cs="Arial"/>
          <w:i/>
          <w:lang w:val="es-ES" w:eastAsia="es-ES"/>
        </w:rPr>
        <w:t>”</w:t>
      </w:r>
    </w:p>
    <w:p w:rsidR="0040601C" w:rsidRPr="0040601C" w:rsidRDefault="00517F21" w:rsidP="0040601C">
      <w:pPr>
        <w:spacing w:after="100" w:afterAutospacing="1" w:line="240" w:lineRule="auto"/>
        <w:ind w:left="567" w:right="708" w:firstLine="708"/>
        <w:jc w:val="both"/>
        <w:rPr>
          <w:rFonts w:ascii="Arial" w:eastAsia="Times New Roman" w:hAnsi="Arial" w:cs="Arial"/>
          <w:b/>
          <w:i/>
          <w:lang w:val="es-ES" w:eastAsia="es-ES"/>
        </w:rPr>
      </w:pPr>
      <w:r w:rsidRPr="00517F21">
        <w:rPr>
          <w:rFonts w:ascii="Arial" w:eastAsia="Times New Roman" w:hAnsi="Arial" w:cs="Arial"/>
          <w:b/>
          <w:i/>
          <w:lang w:val="es-ES" w:eastAsia="es-ES"/>
        </w:rPr>
        <w:t>(Énfasis añadido)</w:t>
      </w:r>
    </w:p>
    <w:p w:rsidR="00F303C5" w:rsidRPr="00C72C88" w:rsidRDefault="007B6499" w:rsidP="007B6499">
      <w:pPr>
        <w:spacing w:after="100" w:afterAutospacing="1"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artículo transcrito en su fracción I, </w:t>
      </w:r>
      <w:r w:rsidR="00F303C5" w:rsidRPr="00C72C88">
        <w:rPr>
          <w:rFonts w:ascii="Arial" w:eastAsia="Times New Roman" w:hAnsi="Arial" w:cs="Arial"/>
          <w:sz w:val="24"/>
          <w:szCs w:val="24"/>
          <w:lang w:val="es-ES" w:eastAsia="es-ES"/>
        </w:rPr>
        <w:t xml:space="preserve">señala que solo los </w:t>
      </w:r>
      <w:r w:rsidR="00F303C5" w:rsidRPr="00C72C88">
        <w:rPr>
          <w:rFonts w:ascii="Arial" w:eastAsia="Times New Roman" w:hAnsi="Arial" w:cs="Arial"/>
          <w:b/>
          <w:sz w:val="24"/>
          <w:szCs w:val="24"/>
          <w:lang w:val="es-ES" w:eastAsia="es-ES"/>
        </w:rPr>
        <w:t>trabajadores de base</w:t>
      </w:r>
      <w:r w:rsidR="00F303C5" w:rsidRPr="00C72C88">
        <w:rPr>
          <w:rFonts w:ascii="Arial" w:eastAsia="Times New Roman" w:hAnsi="Arial" w:cs="Arial"/>
          <w:sz w:val="24"/>
          <w:szCs w:val="24"/>
          <w:lang w:val="es-ES" w:eastAsia="es-ES"/>
        </w:rPr>
        <w:t xml:space="preserve"> tiene</w:t>
      </w:r>
      <w:r>
        <w:rPr>
          <w:rFonts w:ascii="Arial" w:eastAsia="Times New Roman" w:hAnsi="Arial" w:cs="Arial"/>
          <w:sz w:val="24"/>
          <w:szCs w:val="24"/>
          <w:lang w:val="es-ES" w:eastAsia="es-ES"/>
        </w:rPr>
        <w:t>n</w:t>
      </w:r>
      <w:r w:rsidR="00F303C5" w:rsidRPr="00C72C88">
        <w:rPr>
          <w:rFonts w:ascii="Arial" w:eastAsia="Times New Roman" w:hAnsi="Arial" w:cs="Arial"/>
          <w:sz w:val="24"/>
          <w:szCs w:val="24"/>
          <w:lang w:val="es-ES" w:eastAsia="es-ES"/>
        </w:rPr>
        <w:t xml:space="preserve"> derecho </w:t>
      </w:r>
      <w:r>
        <w:rPr>
          <w:rFonts w:ascii="Arial" w:eastAsia="Times New Roman" w:hAnsi="Arial" w:cs="Arial"/>
          <w:sz w:val="24"/>
          <w:szCs w:val="24"/>
          <w:lang w:val="es-ES" w:eastAsia="es-ES"/>
        </w:rPr>
        <w:t xml:space="preserve">a que el monto de su pensión por jubilación, se integre con las prestaciones </w:t>
      </w:r>
      <w:r w:rsidR="004B318D">
        <w:rPr>
          <w:rFonts w:ascii="Arial" w:eastAsia="Times New Roman" w:hAnsi="Arial" w:cs="Arial"/>
          <w:sz w:val="24"/>
          <w:szCs w:val="24"/>
          <w:lang w:val="es-ES" w:eastAsia="es-ES"/>
        </w:rPr>
        <w:t xml:space="preserve">de </w:t>
      </w:r>
      <w:r w:rsidRPr="007B6499">
        <w:rPr>
          <w:rFonts w:ascii="Arial" w:eastAsia="Times New Roman" w:hAnsi="Arial" w:cs="Arial"/>
          <w:sz w:val="24"/>
          <w:szCs w:val="24"/>
          <w:lang w:val="es-ES" w:eastAsia="es-ES"/>
        </w:rPr>
        <w:t>previsión social múltiple, despensa, vida cara, quinquenios, aguinaldo, estímulo del día jubilado, día d</w:t>
      </w:r>
      <w:r>
        <w:rPr>
          <w:rFonts w:ascii="Arial" w:eastAsia="Times New Roman" w:hAnsi="Arial" w:cs="Arial"/>
          <w:sz w:val="24"/>
          <w:szCs w:val="24"/>
          <w:lang w:val="es-ES" w:eastAsia="es-ES"/>
        </w:rPr>
        <w:t>e las madres y canasta navideña</w:t>
      </w:r>
      <w:r w:rsidR="00F303C5" w:rsidRPr="00C72C88">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beneficios </w:t>
      </w:r>
      <w:r w:rsidR="004B318D">
        <w:rPr>
          <w:rFonts w:ascii="Arial" w:eastAsia="Times New Roman" w:hAnsi="Arial" w:cs="Arial"/>
          <w:sz w:val="24"/>
          <w:szCs w:val="24"/>
          <w:lang w:val="es-ES" w:eastAsia="es-ES"/>
        </w:rPr>
        <w:t xml:space="preserve">que no les corresponde </w:t>
      </w:r>
      <w:r w:rsidR="00F303C5" w:rsidRPr="00C72C88">
        <w:rPr>
          <w:rFonts w:ascii="Arial" w:eastAsia="Times New Roman" w:hAnsi="Arial" w:cs="Arial"/>
          <w:sz w:val="24"/>
          <w:szCs w:val="24"/>
          <w:lang w:val="es-ES" w:eastAsia="es-ES"/>
        </w:rPr>
        <w:t xml:space="preserve">a los </w:t>
      </w:r>
      <w:r w:rsidR="00F303C5" w:rsidRPr="00C72C88">
        <w:rPr>
          <w:rFonts w:ascii="Arial" w:eastAsia="Times New Roman" w:hAnsi="Arial" w:cs="Arial"/>
          <w:b/>
          <w:sz w:val="24"/>
          <w:szCs w:val="24"/>
          <w:lang w:val="es-ES" w:eastAsia="es-ES"/>
        </w:rPr>
        <w:t>trabajadores de confianza</w:t>
      </w:r>
      <w:r w:rsidR="00F303C5" w:rsidRPr="00C72C88">
        <w:rPr>
          <w:rFonts w:ascii="Arial" w:eastAsia="Times New Roman" w:hAnsi="Arial" w:cs="Arial"/>
          <w:sz w:val="24"/>
          <w:szCs w:val="24"/>
          <w:lang w:val="es-ES" w:eastAsia="es-ES"/>
        </w:rPr>
        <w:t xml:space="preserve">, categoría que tenía el administrado </w:t>
      </w:r>
      <w:r w:rsidR="00255FA1">
        <w:rPr>
          <w:rFonts w:ascii="Arial" w:eastAsia="Times New Roman" w:hAnsi="Arial" w:cs="Arial"/>
          <w:sz w:val="24"/>
          <w:szCs w:val="24"/>
          <w:lang w:eastAsia="es-ES"/>
        </w:rPr>
        <w:t>**********</w:t>
      </w:r>
      <w:r w:rsidR="004B318D">
        <w:rPr>
          <w:rFonts w:ascii="Arial" w:eastAsia="Times New Roman" w:hAnsi="Arial" w:cs="Arial"/>
          <w:sz w:val="24"/>
          <w:szCs w:val="24"/>
          <w:lang w:val="es-ES" w:eastAsia="es-ES"/>
        </w:rPr>
        <w:t>, lo que se acredita con la copia certificada de su nombramiento como empleado de confianza, expedido el 16 dieciséis de marzo de 2018 dos mil dieciocho, por la Directora de Recursos Humanos de la Secretaría de Administración del Gobierno del Estado, (foja 24).</w:t>
      </w:r>
    </w:p>
    <w:p w:rsidR="00F303C5" w:rsidRPr="00C72C88" w:rsidRDefault="00C85287" w:rsidP="00C85287">
      <w:pPr>
        <w:spacing w:after="100" w:afterAutospacing="1" w:line="360" w:lineRule="auto"/>
        <w:ind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Ello es contrario a lo señalado por el artículo primero, párrafos primero y quinto de la Constitución Federal, y que para su mejor comprensión se transcribe</w:t>
      </w:r>
      <w:r w:rsidR="00F303C5">
        <w:rPr>
          <w:rFonts w:ascii="Arial" w:eastAsia="Times New Roman" w:hAnsi="Arial" w:cs="Arial"/>
          <w:sz w:val="24"/>
          <w:szCs w:val="24"/>
          <w:lang w:val="es-ES" w:eastAsia="es-ES"/>
        </w:rPr>
        <w:t xml:space="preserve">: </w:t>
      </w:r>
    </w:p>
    <w:p w:rsidR="00F303C5" w:rsidRPr="00C60184" w:rsidRDefault="00F303C5" w:rsidP="00F303C5">
      <w:pPr>
        <w:spacing w:after="100" w:afterAutospacing="1" w:line="276" w:lineRule="auto"/>
        <w:ind w:firstLine="708"/>
        <w:jc w:val="both"/>
        <w:rPr>
          <w:rFonts w:ascii="Arial" w:hAnsi="Arial" w:cs="Arial"/>
          <w:i/>
        </w:rPr>
      </w:pPr>
      <w:r w:rsidRPr="00C60184">
        <w:rPr>
          <w:rFonts w:ascii="Arial" w:eastAsia="Times New Roman" w:hAnsi="Arial" w:cs="Arial"/>
          <w:i/>
          <w:lang w:val="es-ES" w:eastAsia="es-ES"/>
        </w:rPr>
        <w:t>“</w:t>
      </w:r>
      <w:r w:rsidRPr="00C60184">
        <w:rPr>
          <w:rFonts w:ascii="Arial" w:hAnsi="Arial" w:cs="Arial"/>
          <w:b/>
          <w:i/>
        </w:rPr>
        <w:t>Artículo 1o.</w:t>
      </w:r>
      <w:r w:rsidRPr="00C60184">
        <w:rPr>
          <w:rFonts w:ascii="Arial" w:hAnsi="Arial" w:cs="Arial"/>
          <w:i/>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F303C5" w:rsidRPr="00C60184" w:rsidRDefault="00D145EA" w:rsidP="00F303C5">
      <w:pPr>
        <w:spacing w:after="100" w:afterAutospacing="1" w:line="276" w:lineRule="auto"/>
        <w:ind w:firstLine="708"/>
        <w:jc w:val="both"/>
        <w:rPr>
          <w:rFonts w:ascii="Arial" w:eastAsia="Times New Roman" w:hAnsi="Arial" w:cs="Arial"/>
          <w:i/>
          <w:lang w:val="es-ES" w:eastAsia="es-ES"/>
        </w:rPr>
      </w:pPr>
      <w:r>
        <w:rPr>
          <w:rFonts w:ascii="Arial" w:hAnsi="Arial" w:cs="Arial"/>
          <w:i/>
        </w:rPr>
        <w:t>(…)</w:t>
      </w:r>
    </w:p>
    <w:p w:rsidR="00F303C5" w:rsidRPr="00C60184" w:rsidRDefault="00F303C5" w:rsidP="00F303C5">
      <w:pPr>
        <w:spacing w:after="100" w:afterAutospacing="1" w:line="276" w:lineRule="auto"/>
        <w:ind w:firstLine="708"/>
        <w:jc w:val="both"/>
        <w:rPr>
          <w:rFonts w:ascii="Arial" w:eastAsia="Times New Roman" w:hAnsi="Arial" w:cs="Arial"/>
          <w:i/>
          <w:lang w:val="es-ES" w:eastAsia="es-ES"/>
        </w:rPr>
      </w:pPr>
      <w:r w:rsidRPr="00C60184">
        <w:rPr>
          <w:rFonts w:ascii="Arial" w:hAnsi="Arial" w:cs="Arial"/>
          <w:i/>
        </w:rPr>
        <w:t xml:space="preserve">Queda prohibida </w:t>
      </w:r>
      <w:r w:rsidRPr="00C60184">
        <w:rPr>
          <w:rFonts w:ascii="Arial" w:hAnsi="Arial" w:cs="Arial"/>
          <w:b/>
          <w:i/>
        </w:rPr>
        <w:t>toda discriminación</w:t>
      </w:r>
      <w:r w:rsidRPr="00C60184">
        <w:rPr>
          <w:rFonts w:ascii="Arial" w:hAnsi="Arial" w:cs="Arial"/>
          <w:i/>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303C5" w:rsidRPr="00C72C88" w:rsidRDefault="00F303C5" w:rsidP="00F303C5">
      <w:pPr>
        <w:spacing w:after="100" w:afterAutospacing="1" w:line="360" w:lineRule="auto"/>
        <w:ind w:firstLine="708"/>
        <w:jc w:val="both"/>
        <w:rPr>
          <w:rFonts w:ascii="Arial" w:hAnsi="Arial" w:cs="Arial"/>
          <w:sz w:val="24"/>
          <w:szCs w:val="24"/>
        </w:rPr>
      </w:pPr>
      <w:r w:rsidRPr="00C72C88">
        <w:rPr>
          <w:rFonts w:ascii="Arial" w:eastAsia="Times New Roman" w:hAnsi="Arial" w:cs="Arial"/>
          <w:sz w:val="24"/>
          <w:szCs w:val="24"/>
          <w:lang w:val="es-ES" w:eastAsia="es-ES"/>
        </w:rPr>
        <w:t xml:space="preserve">Del artículo constitucional transcrito, se advierte que todas las personas gozaran de los derechos humanos reconocidos en la constitución </w:t>
      </w:r>
      <w:r w:rsidR="004761BF">
        <w:rPr>
          <w:rFonts w:ascii="Arial" w:eastAsia="Times New Roman" w:hAnsi="Arial" w:cs="Arial"/>
          <w:sz w:val="24"/>
          <w:szCs w:val="24"/>
          <w:lang w:val="es-ES" w:eastAsia="es-ES"/>
        </w:rPr>
        <w:t xml:space="preserve">federal </w:t>
      </w:r>
      <w:r w:rsidRPr="00C72C88">
        <w:rPr>
          <w:rFonts w:ascii="Arial" w:eastAsia="Times New Roman" w:hAnsi="Arial" w:cs="Arial"/>
          <w:sz w:val="24"/>
          <w:szCs w:val="24"/>
          <w:lang w:val="es-ES" w:eastAsia="es-ES"/>
        </w:rPr>
        <w:t xml:space="preserve">y en los tratados </w:t>
      </w:r>
      <w:r w:rsidR="004761BF">
        <w:rPr>
          <w:rFonts w:ascii="Arial" w:eastAsia="Times New Roman" w:hAnsi="Arial" w:cs="Arial"/>
          <w:sz w:val="24"/>
          <w:szCs w:val="24"/>
          <w:lang w:val="es-ES" w:eastAsia="es-ES"/>
        </w:rPr>
        <w:t>ratificados por el Estado Mexicano</w:t>
      </w:r>
      <w:r w:rsidRPr="00C72C88">
        <w:rPr>
          <w:rFonts w:ascii="Arial" w:eastAsia="Times New Roman" w:hAnsi="Arial" w:cs="Arial"/>
          <w:sz w:val="24"/>
          <w:szCs w:val="24"/>
          <w:lang w:val="es-ES" w:eastAsia="es-ES"/>
        </w:rPr>
        <w:t xml:space="preserve">, que </w:t>
      </w:r>
      <w:r w:rsidR="00BE06E7">
        <w:rPr>
          <w:rFonts w:ascii="Arial" w:eastAsia="Times New Roman" w:hAnsi="Arial" w:cs="Arial"/>
          <w:sz w:val="24"/>
          <w:szCs w:val="24"/>
          <w:lang w:val="es-ES" w:eastAsia="es-ES"/>
        </w:rPr>
        <w:t xml:space="preserve">dichos derechos </w:t>
      </w:r>
      <w:r w:rsidRPr="00C72C88">
        <w:rPr>
          <w:rFonts w:ascii="Arial" w:eastAsia="Times New Roman" w:hAnsi="Arial" w:cs="Arial"/>
          <w:sz w:val="24"/>
          <w:szCs w:val="24"/>
          <w:lang w:val="es-ES" w:eastAsia="es-ES"/>
        </w:rPr>
        <w:t>se interpretarán favoreciendo en todo tiempo a las personas su protección más amplia; que las autoridades tienen la obligación de promover, respetar y garantizar los derecho humano de conformidad con lo principios de universalidad, interdependencia, indivisibilidad y progresividad</w:t>
      </w:r>
      <w:r w:rsidR="00BE06E7">
        <w:rPr>
          <w:rFonts w:ascii="Arial" w:eastAsia="Times New Roman" w:hAnsi="Arial" w:cs="Arial"/>
          <w:sz w:val="24"/>
          <w:szCs w:val="24"/>
          <w:lang w:val="es-ES" w:eastAsia="es-ES"/>
        </w:rPr>
        <w:t>,</w:t>
      </w:r>
      <w:r w:rsidRPr="00C72C88">
        <w:rPr>
          <w:rFonts w:ascii="Arial" w:eastAsia="Times New Roman" w:hAnsi="Arial" w:cs="Arial"/>
          <w:sz w:val="24"/>
          <w:szCs w:val="24"/>
          <w:lang w:val="es-ES" w:eastAsia="es-ES"/>
        </w:rPr>
        <w:t xml:space="preserve"> que queda </w:t>
      </w:r>
      <w:r w:rsidRPr="00C72C88">
        <w:rPr>
          <w:rFonts w:ascii="Arial" w:hAnsi="Arial" w:cs="Arial"/>
          <w:sz w:val="24"/>
          <w:szCs w:val="24"/>
        </w:rPr>
        <w:lastRenderedPageBreak/>
        <w:t xml:space="preserve">prohibida </w:t>
      </w:r>
      <w:r w:rsidRPr="00C72C88">
        <w:rPr>
          <w:rFonts w:ascii="Arial" w:hAnsi="Arial" w:cs="Arial"/>
          <w:b/>
          <w:sz w:val="24"/>
          <w:szCs w:val="24"/>
        </w:rPr>
        <w:t>toda discriminación</w:t>
      </w:r>
      <w:r w:rsidRPr="00C72C88">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85287" w:rsidRDefault="00C85287" w:rsidP="00C85287">
      <w:pPr>
        <w:spacing w:after="100" w:afterAutospacing="1" w:line="360" w:lineRule="auto"/>
        <w:ind w:firstLine="708"/>
        <w:jc w:val="both"/>
        <w:rPr>
          <w:rFonts w:ascii="Arial" w:hAnsi="Arial" w:cs="Arial"/>
          <w:sz w:val="24"/>
          <w:szCs w:val="24"/>
        </w:rPr>
      </w:pPr>
      <w:r>
        <w:rPr>
          <w:rFonts w:ascii="Arial" w:hAnsi="Arial" w:cs="Arial"/>
          <w:sz w:val="24"/>
          <w:szCs w:val="24"/>
        </w:rPr>
        <w:t>En consecuencia</w:t>
      </w:r>
      <w:r w:rsidR="00F303C5">
        <w:rPr>
          <w:rFonts w:ascii="Arial" w:hAnsi="Arial" w:cs="Arial"/>
          <w:sz w:val="24"/>
          <w:szCs w:val="24"/>
        </w:rPr>
        <w:t xml:space="preserve">, para estar acorde al principio </w:t>
      </w:r>
      <w:r w:rsidR="00F303C5" w:rsidRPr="0080387E">
        <w:rPr>
          <w:rFonts w:ascii="Arial" w:hAnsi="Arial" w:cs="Arial"/>
          <w:b/>
          <w:sz w:val="24"/>
          <w:szCs w:val="24"/>
        </w:rPr>
        <w:t>pro persona</w:t>
      </w:r>
      <w:r w:rsidR="00F303C5">
        <w:rPr>
          <w:rFonts w:ascii="Arial" w:hAnsi="Arial" w:cs="Arial"/>
          <w:sz w:val="24"/>
          <w:szCs w:val="24"/>
        </w:rPr>
        <w:t xml:space="preserve">, contemplado </w:t>
      </w:r>
      <w:r>
        <w:rPr>
          <w:rFonts w:ascii="Arial" w:hAnsi="Arial" w:cs="Arial"/>
          <w:sz w:val="24"/>
          <w:szCs w:val="24"/>
        </w:rPr>
        <w:t xml:space="preserve">en el citado </w:t>
      </w:r>
      <w:r w:rsidR="00F303C5">
        <w:rPr>
          <w:rFonts w:ascii="Arial" w:hAnsi="Arial" w:cs="Arial"/>
          <w:sz w:val="24"/>
          <w:szCs w:val="24"/>
        </w:rPr>
        <w:t xml:space="preserve">artículo 1° de nuestra Constitución Federal, </w:t>
      </w:r>
      <w:r w:rsidR="00F303C5" w:rsidRPr="00C72C88">
        <w:rPr>
          <w:rFonts w:ascii="Arial" w:hAnsi="Arial" w:cs="Arial"/>
          <w:sz w:val="24"/>
          <w:szCs w:val="24"/>
        </w:rPr>
        <w:t>debe aplicarse en forma extensiva</w:t>
      </w:r>
      <w:r w:rsidR="00BE06E7">
        <w:rPr>
          <w:rFonts w:ascii="Arial" w:hAnsi="Arial" w:cs="Arial"/>
          <w:sz w:val="24"/>
          <w:szCs w:val="24"/>
        </w:rPr>
        <w:t xml:space="preserve"> las disposiciones contenidas en la fracción I del artículo 54</w:t>
      </w:r>
      <w:r w:rsidR="00F303C5">
        <w:rPr>
          <w:rFonts w:ascii="Arial" w:hAnsi="Arial" w:cs="Arial"/>
          <w:sz w:val="24"/>
          <w:szCs w:val="24"/>
        </w:rPr>
        <w:t>,</w:t>
      </w:r>
      <w:r w:rsidR="00F303C5" w:rsidRPr="00C72C88">
        <w:rPr>
          <w:rFonts w:ascii="Arial" w:hAnsi="Arial" w:cs="Arial"/>
          <w:sz w:val="24"/>
          <w:szCs w:val="24"/>
        </w:rPr>
        <w:t xml:space="preserve"> de la Ley de Pensiones para los Trabajadores del Estado, en favor del administrado </w:t>
      </w:r>
      <w:r w:rsidR="00255FA1">
        <w:rPr>
          <w:rFonts w:ascii="Arial" w:eastAsia="Times New Roman" w:hAnsi="Arial" w:cs="Arial"/>
          <w:sz w:val="24"/>
          <w:szCs w:val="24"/>
          <w:lang w:eastAsia="es-ES"/>
        </w:rPr>
        <w:t>**********</w:t>
      </w:r>
      <w:r w:rsidR="00F303C5" w:rsidRPr="00C72C88">
        <w:rPr>
          <w:rFonts w:ascii="Arial" w:hAnsi="Arial" w:cs="Arial"/>
          <w:sz w:val="24"/>
          <w:szCs w:val="24"/>
        </w:rPr>
        <w:t xml:space="preserve">, como </w:t>
      </w:r>
      <w:r w:rsidR="00F303C5" w:rsidRPr="00C72C88">
        <w:rPr>
          <w:rFonts w:ascii="Arial" w:hAnsi="Arial" w:cs="Arial"/>
          <w:b/>
          <w:sz w:val="24"/>
          <w:szCs w:val="24"/>
        </w:rPr>
        <w:t>trabajador de confianza</w:t>
      </w:r>
      <w:r w:rsidR="00F303C5" w:rsidRPr="00C72C88">
        <w:rPr>
          <w:rFonts w:ascii="Arial" w:hAnsi="Arial" w:cs="Arial"/>
          <w:sz w:val="24"/>
          <w:szCs w:val="24"/>
        </w:rPr>
        <w:t xml:space="preserve"> del Gobierno del Estado, </w:t>
      </w:r>
      <w:r w:rsidR="00F303C5">
        <w:rPr>
          <w:rFonts w:ascii="Arial" w:hAnsi="Arial" w:cs="Arial"/>
          <w:sz w:val="24"/>
          <w:szCs w:val="24"/>
        </w:rPr>
        <w:t>pues de ésta manera se estaría respectando su derech</w:t>
      </w:r>
      <w:r>
        <w:rPr>
          <w:rFonts w:ascii="Arial" w:hAnsi="Arial" w:cs="Arial"/>
          <w:sz w:val="24"/>
          <w:szCs w:val="24"/>
        </w:rPr>
        <w:t>o humano a la no discriminación, ya que por el hecho de ser un trabajador de confianza se le deben de otorgar las mismas prestaciones a que tiene derecho un trabajador de base.</w:t>
      </w:r>
    </w:p>
    <w:p w:rsidR="00F303C5" w:rsidRPr="00AF3F9F" w:rsidRDefault="00F303C5" w:rsidP="00F303C5">
      <w:pPr>
        <w:spacing w:after="0" w:line="360" w:lineRule="auto"/>
        <w:ind w:firstLine="567"/>
        <w:jc w:val="both"/>
        <w:rPr>
          <w:rFonts w:ascii="Arial" w:eastAsia="Times New Roman" w:hAnsi="Arial" w:cs="Arial"/>
          <w:color w:val="000000"/>
          <w:sz w:val="24"/>
          <w:szCs w:val="24"/>
          <w:lang w:val="es-ES_tradnl" w:eastAsia="es-ES"/>
        </w:rPr>
      </w:pPr>
      <w:r w:rsidRPr="00AF3F9F">
        <w:rPr>
          <w:rFonts w:ascii="Arial" w:eastAsia="Times New Roman" w:hAnsi="Arial" w:cs="Arial"/>
          <w:color w:val="000000"/>
          <w:sz w:val="24"/>
          <w:szCs w:val="24"/>
          <w:lang w:val="es-ES_tradnl" w:eastAsia="es-ES"/>
        </w:rPr>
        <w:t xml:space="preserve">Es aplicable al caso la jurisprudencia de la Suprema Corte de Justica, con número de registro 2002000, de la décima época, Instancia: Primera Sala, Fuente: Semanario Judicial de la Federación y su Gaceta, Libro XIII, octubre de 2012, Tomo 2, Materia(s): Constitucional, Tesis: 1a./J. 107/2012 (10a.), página: 799, con el rubro y texto siguiente: </w:t>
      </w:r>
    </w:p>
    <w:p w:rsidR="00F303C5" w:rsidRPr="00AF3F9F" w:rsidRDefault="00F303C5" w:rsidP="00F303C5">
      <w:pPr>
        <w:spacing w:after="0" w:line="360" w:lineRule="auto"/>
        <w:ind w:firstLine="567"/>
        <w:jc w:val="both"/>
        <w:rPr>
          <w:rFonts w:ascii="Arial" w:eastAsia="Times New Roman" w:hAnsi="Arial" w:cs="Arial"/>
          <w:color w:val="000000"/>
          <w:sz w:val="24"/>
          <w:szCs w:val="24"/>
          <w:lang w:val="es-ES_tradnl" w:eastAsia="es-ES"/>
        </w:rPr>
      </w:pPr>
    </w:p>
    <w:p w:rsidR="00F303C5" w:rsidRPr="00BE06E7" w:rsidRDefault="00F303C5" w:rsidP="00BE06E7">
      <w:pPr>
        <w:spacing w:line="276" w:lineRule="auto"/>
        <w:ind w:left="567"/>
        <w:jc w:val="both"/>
        <w:rPr>
          <w:rFonts w:ascii="Arial" w:eastAsia="Times New Roman" w:hAnsi="Arial" w:cs="Arial"/>
          <w:i/>
          <w:color w:val="000000"/>
          <w:lang w:val="es-ES_tradnl" w:eastAsia="es-ES"/>
        </w:rPr>
      </w:pPr>
      <w:r w:rsidRPr="00AF3F9F">
        <w:rPr>
          <w:rFonts w:ascii="Arial" w:eastAsia="Times New Roman" w:hAnsi="Arial" w:cs="Arial"/>
          <w:i/>
          <w:color w:val="000000"/>
          <w:lang w:val="es-ES_tradnl" w:eastAsia="es-ES"/>
        </w:rPr>
        <w:t>“</w:t>
      </w:r>
      <w:r w:rsidRPr="00BE06E7">
        <w:rPr>
          <w:rFonts w:ascii="Arial" w:eastAsia="Times New Roman" w:hAnsi="Arial" w:cs="Arial"/>
          <w:b/>
          <w:i/>
          <w:color w:val="000000"/>
          <w:lang w:val="es-ES_tradnl" w:eastAsia="es-ES"/>
        </w:rPr>
        <w:t>PRINCIPIO PRO PERSONA. CRITERIO DE SELECCIÓN DE LA NORMA DE DERECHO FUNDAMENTAL APLICABLE.</w:t>
      </w:r>
      <w:r w:rsidRPr="00AF3F9F">
        <w:rPr>
          <w:rFonts w:ascii="Arial" w:eastAsia="Times New Roman" w:hAnsi="Arial" w:cs="Arial"/>
          <w:i/>
          <w:color w:val="000000"/>
          <w:lang w:val="es-ES_tradnl" w:eastAsia="es-ES"/>
        </w:rPr>
        <w:t xml:space="preserv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D84022">
        <w:rPr>
          <w:rFonts w:ascii="Arial" w:eastAsia="Times New Roman" w:hAnsi="Arial" w:cs="Arial"/>
          <w:b/>
          <w:i/>
          <w:color w:val="000000"/>
          <w:lang w:val="es-ES_tradnl" w:eastAsia="es-ES"/>
        </w:rPr>
        <w:t>a)</w:t>
      </w:r>
      <w:r w:rsidRPr="00AF3F9F">
        <w:rPr>
          <w:rFonts w:ascii="Arial" w:eastAsia="Times New Roman" w:hAnsi="Arial" w:cs="Arial"/>
          <w:i/>
          <w:color w:val="000000"/>
          <w:lang w:val="es-ES_tradnl" w:eastAsia="es-ES"/>
        </w:rPr>
        <w:t xml:space="preserve"> los derechos fundamentales reconocidos en la Constitución Política de </w:t>
      </w:r>
      <w:r>
        <w:rPr>
          <w:rFonts w:ascii="Arial" w:eastAsia="Times New Roman" w:hAnsi="Arial" w:cs="Arial"/>
          <w:i/>
          <w:color w:val="000000"/>
          <w:lang w:val="es-ES_tradnl" w:eastAsia="es-ES"/>
        </w:rPr>
        <w:t>los Estados Unidos Mexicanos; y</w:t>
      </w:r>
      <w:r w:rsidRPr="00AF3F9F">
        <w:rPr>
          <w:rFonts w:ascii="Arial" w:eastAsia="Times New Roman" w:hAnsi="Arial" w:cs="Arial"/>
          <w:i/>
          <w:color w:val="000000"/>
          <w:lang w:val="es-ES_tradnl" w:eastAsia="es-ES"/>
        </w:rPr>
        <w:t xml:space="preserve"> </w:t>
      </w:r>
      <w:r w:rsidRPr="00D84022">
        <w:rPr>
          <w:rFonts w:ascii="Arial" w:eastAsia="Times New Roman" w:hAnsi="Arial" w:cs="Arial"/>
          <w:b/>
          <w:i/>
          <w:color w:val="000000"/>
          <w:lang w:val="es-ES_tradnl" w:eastAsia="es-ES"/>
        </w:rPr>
        <w:t>b)</w:t>
      </w:r>
      <w:r w:rsidRPr="00AF3F9F">
        <w:rPr>
          <w:rFonts w:ascii="Arial" w:eastAsia="Times New Roman" w:hAnsi="Arial" w:cs="Arial"/>
          <w:i/>
          <w:color w:val="000000"/>
          <w:lang w:val="es-ES_tradnl" w:eastAsia="es-ES"/>
        </w:rPr>
        <w:t xml:space="preserve">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C85287" w:rsidRDefault="00C85287" w:rsidP="00610409">
      <w:pPr>
        <w:spacing w:line="360" w:lineRule="auto"/>
        <w:ind w:firstLine="708"/>
        <w:jc w:val="both"/>
        <w:rPr>
          <w:rFonts w:ascii="Arial" w:hAnsi="Arial" w:cs="Arial"/>
          <w:sz w:val="24"/>
          <w:szCs w:val="24"/>
        </w:rPr>
      </w:pPr>
      <w:r>
        <w:rPr>
          <w:rFonts w:ascii="Arial" w:hAnsi="Arial" w:cs="Arial"/>
          <w:sz w:val="24"/>
          <w:szCs w:val="24"/>
          <w:lang w:val="es-ES_tradnl"/>
        </w:rPr>
        <w:lastRenderedPageBreak/>
        <w:t>Así mismo</w:t>
      </w:r>
      <w:r w:rsidR="00DE7156">
        <w:rPr>
          <w:rFonts w:ascii="Arial" w:hAnsi="Arial" w:cs="Arial"/>
          <w:sz w:val="24"/>
          <w:szCs w:val="24"/>
          <w:lang w:val="es-ES_tradnl"/>
        </w:rPr>
        <w:t xml:space="preserve">, en el oficio número </w:t>
      </w:r>
      <w:r w:rsidR="00255FA1">
        <w:rPr>
          <w:rFonts w:ascii="Arial" w:eastAsia="Times New Roman" w:hAnsi="Arial" w:cs="Arial"/>
          <w:sz w:val="24"/>
          <w:szCs w:val="24"/>
          <w:lang w:eastAsia="es-ES"/>
        </w:rPr>
        <w:t>**********</w:t>
      </w:r>
      <w:r w:rsidR="00DE7156">
        <w:rPr>
          <w:rFonts w:ascii="Arial" w:hAnsi="Arial" w:cs="Arial"/>
          <w:sz w:val="24"/>
          <w:szCs w:val="24"/>
        </w:rPr>
        <w:t>, de 18 dieciocho de julio de 2018 dos mil dieciocho</w:t>
      </w:r>
      <w:r w:rsidR="00DE7156" w:rsidRPr="00C72C88">
        <w:rPr>
          <w:rFonts w:ascii="Arial" w:hAnsi="Arial" w:cs="Arial"/>
          <w:sz w:val="24"/>
          <w:szCs w:val="24"/>
        </w:rPr>
        <w:t>, el Director General de la Oficina de Pensiones del Estado</w:t>
      </w:r>
      <w:r w:rsidR="00DE7156">
        <w:rPr>
          <w:rFonts w:ascii="Arial" w:hAnsi="Arial" w:cs="Arial"/>
          <w:sz w:val="24"/>
          <w:szCs w:val="24"/>
        </w:rPr>
        <w:t xml:space="preserve"> le hizo del conocimiento al actor que se le descontaría el 9% del monto de su pensión por jubilación, </w:t>
      </w:r>
      <w:r w:rsidR="009C4248">
        <w:rPr>
          <w:rFonts w:ascii="Arial" w:hAnsi="Arial" w:cs="Arial"/>
          <w:sz w:val="24"/>
          <w:szCs w:val="24"/>
        </w:rPr>
        <w:t>por concepto</w:t>
      </w:r>
      <w:r>
        <w:rPr>
          <w:rFonts w:ascii="Arial" w:hAnsi="Arial" w:cs="Arial"/>
          <w:sz w:val="24"/>
          <w:szCs w:val="24"/>
        </w:rPr>
        <w:t xml:space="preserve"> de cuota al Fondo de Pensiones.</w:t>
      </w:r>
    </w:p>
    <w:p w:rsidR="00DE7156" w:rsidRPr="00610409" w:rsidRDefault="00C85287" w:rsidP="00610409">
      <w:pPr>
        <w:spacing w:line="360" w:lineRule="auto"/>
        <w:ind w:firstLine="708"/>
        <w:jc w:val="both"/>
        <w:rPr>
          <w:rFonts w:ascii="Arial" w:hAnsi="Arial" w:cs="Arial"/>
          <w:sz w:val="24"/>
          <w:szCs w:val="24"/>
        </w:rPr>
      </w:pPr>
      <w:r>
        <w:rPr>
          <w:rFonts w:ascii="Arial" w:hAnsi="Arial" w:cs="Arial"/>
          <w:b/>
          <w:sz w:val="24"/>
          <w:szCs w:val="24"/>
        </w:rPr>
        <w:t>S</w:t>
      </w:r>
      <w:r w:rsidR="009C4248">
        <w:rPr>
          <w:rFonts w:ascii="Arial" w:hAnsi="Arial" w:cs="Arial"/>
          <w:b/>
          <w:sz w:val="24"/>
          <w:szCs w:val="24"/>
        </w:rPr>
        <w:t xml:space="preserve">in embargo, </w:t>
      </w:r>
      <w:r w:rsidR="00DE7156" w:rsidRPr="0093500B">
        <w:rPr>
          <w:rFonts w:ascii="Arial" w:hAnsi="Arial" w:cs="Arial"/>
          <w:sz w:val="24"/>
          <w:szCs w:val="24"/>
        </w:rPr>
        <w:t xml:space="preserve">los artículos 6 fracción III, 18 párrafo segundo y octavo transitorio de la Ley de Pensiones para los Trabajadores del Gobierno del Estado, </w:t>
      </w:r>
      <w:r w:rsidR="009C4248">
        <w:rPr>
          <w:rFonts w:ascii="Arial" w:hAnsi="Arial" w:cs="Arial"/>
          <w:sz w:val="24"/>
          <w:szCs w:val="24"/>
        </w:rPr>
        <w:t xml:space="preserve">en los que fundamenta su decisión la autoridad demandada, </w:t>
      </w:r>
      <w:r w:rsidR="00DE7156" w:rsidRPr="0093500B">
        <w:rPr>
          <w:rFonts w:ascii="Arial" w:hAnsi="Arial" w:cs="Arial"/>
          <w:sz w:val="24"/>
          <w:szCs w:val="24"/>
        </w:rPr>
        <w:t xml:space="preserve">fueron declarados inconvencionales e inconstitucionales, al desatender los artículos 26 numeral 3 y 67 inciso b), del Convenio 102 de la Organización Internacional del Trabajo y transgredir el derecho humano de la igualdad, como lo señalo el Tribunal Colegiado en materias del Trabajo y Administrativa del Décimo Tercer Circuito, en su jurisprudencia de la décima época con número de registro 2007629, publicado en la gaceta del Semanario Judicial de la Federación libro 11, octubre 2014, tomo III, visible a la página 2512, con el rubro: </w:t>
      </w:r>
      <w:r w:rsidR="00DE7156" w:rsidRPr="0093500B">
        <w:rPr>
          <w:rFonts w:ascii="Arial" w:eastAsia="Times New Roman" w:hAnsi="Arial" w:cs="Arial"/>
          <w:b/>
          <w:i/>
          <w:sz w:val="20"/>
          <w:lang w:val="es-ES" w:eastAsia="es-ES"/>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00DE7156" w:rsidRPr="0093500B">
        <w:rPr>
          <w:rFonts w:ascii="Arial" w:eastAsia="Times New Roman" w:hAnsi="Arial" w:cs="Arial"/>
          <w:b/>
          <w:i/>
          <w:lang w:val="es-ES" w:eastAsia="es-ES"/>
        </w:rPr>
        <w:t>”</w:t>
      </w:r>
      <w:r w:rsidR="00DE7156">
        <w:rPr>
          <w:rFonts w:ascii="Arial" w:eastAsia="Times New Roman" w:hAnsi="Arial" w:cs="Arial"/>
          <w:b/>
          <w:i/>
          <w:lang w:val="es-ES" w:eastAsia="es-ES"/>
        </w:rPr>
        <w:t>.</w:t>
      </w:r>
      <w:r w:rsidR="00610409">
        <w:rPr>
          <w:rFonts w:ascii="Arial" w:hAnsi="Arial" w:cs="Arial"/>
          <w:sz w:val="24"/>
          <w:szCs w:val="24"/>
        </w:rPr>
        <w:t xml:space="preserve"> Por lo que dicho descuento del 9%, resulta ilegal.</w:t>
      </w:r>
    </w:p>
    <w:p w:rsidR="00DE7156" w:rsidRPr="00C85287" w:rsidRDefault="00F303C5" w:rsidP="00C85287">
      <w:pPr>
        <w:spacing w:after="100" w:afterAutospacing="1" w:line="360" w:lineRule="auto"/>
        <w:ind w:firstLine="567"/>
        <w:jc w:val="both"/>
        <w:rPr>
          <w:rFonts w:ascii="Arial" w:hAnsi="Arial" w:cs="Arial"/>
          <w:b/>
          <w:sz w:val="24"/>
          <w:szCs w:val="24"/>
        </w:rPr>
      </w:pPr>
      <w:r w:rsidRPr="00C72C88">
        <w:rPr>
          <w:rFonts w:ascii="Arial" w:eastAsia="Times New Roman" w:hAnsi="Arial" w:cs="Arial"/>
          <w:sz w:val="24"/>
          <w:szCs w:val="24"/>
          <w:lang w:val="es-ES" w:eastAsia="es-ES"/>
        </w:rPr>
        <w:t xml:space="preserve">En consecuencia, procede declara </w:t>
      </w:r>
      <w:r w:rsidRPr="0080387E">
        <w:rPr>
          <w:rFonts w:ascii="Arial" w:eastAsia="Times New Roman" w:hAnsi="Arial" w:cs="Arial"/>
          <w:sz w:val="24"/>
          <w:szCs w:val="24"/>
          <w:lang w:val="es-ES" w:eastAsia="es-ES"/>
        </w:rPr>
        <w:t>la</w:t>
      </w:r>
      <w:r w:rsidRPr="00C72C88">
        <w:rPr>
          <w:rFonts w:ascii="Arial" w:eastAsia="Times New Roman" w:hAnsi="Arial" w:cs="Arial"/>
          <w:b/>
          <w:sz w:val="24"/>
          <w:szCs w:val="24"/>
          <w:lang w:val="es-ES" w:eastAsia="es-ES"/>
        </w:rPr>
        <w:t xml:space="preserve"> NULIDAD </w:t>
      </w:r>
      <w:r w:rsidRPr="00C72C88">
        <w:rPr>
          <w:rFonts w:ascii="Arial" w:eastAsia="Times New Roman" w:hAnsi="Arial" w:cs="Arial"/>
          <w:sz w:val="24"/>
          <w:szCs w:val="24"/>
          <w:lang w:val="es-ES" w:eastAsia="es-ES"/>
        </w:rPr>
        <w:t xml:space="preserve">del </w:t>
      </w:r>
      <w:r w:rsidR="00610409">
        <w:rPr>
          <w:rFonts w:ascii="Arial" w:eastAsia="Times New Roman" w:hAnsi="Arial" w:cs="Arial"/>
          <w:sz w:val="24"/>
          <w:szCs w:val="24"/>
          <w:lang w:val="es-ES" w:eastAsia="es-ES"/>
        </w:rPr>
        <w:t>acto impugnado</w:t>
      </w:r>
      <w:r w:rsidRPr="00C72C88">
        <w:rPr>
          <w:rFonts w:ascii="Arial" w:hAnsi="Arial" w:cs="Arial"/>
          <w:sz w:val="24"/>
          <w:szCs w:val="24"/>
        </w:rPr>
        <w:t xml:space="preserve">, </w:t>
      </w:r>
      <w:r w:rsidRPr="00C72C88">
        <w:rPr>
          <w:rFonts w:ascii="Arial" w:hAnsi="Arial" w:cs="Arial"/>
          <w:b/>
          <w:sz w:val="24"/>
          <w:szCs w:val="24"/>
        </w:rPr>
        <w:t xml:space="preserve">PARA EL EFECTO </w:t>
      </w:r>
      <w:r w:rsidR="00C85287">
        <w:rPr>
          <w:rFonts w:ascii="Arial" w:hAnsi="Arial" w:cs="Arial"/>
          <w:sz w:val="24"/>
          <w:szCs w:val="24"/>
        </w:rPr>
        <w:t xml:space="preserve">de que la autoridad demandada Director General de la Oficina de Pensiones del Estado: </w:t>
      </w:r>
      <w:r w:rsidR="00C85287">
        <w:rPr>
          <w:rFonts w:ascii="Arial" w:hAnsi="Arial" w:cs="Arial"/>
          <w:b/>
          <w:sz w:val="24"/>
          <w:szCs w:val="24"/>
        </w:rPr>
        <w:t xml:space="preserve">a) </w:t>
      </w:r>
      <w:r w:rsidR="00610409">
        <w:rPr>
          <w:rFonts w:ascii="Arial" w:hAnsi="Arial" w:cs="Arial"/>
          <w:sz w:val="24"/>
          <w:szCs w:val="24"/>
        </w:rPr>
        <w:t xml:space="preserve">deje sin efectos el oficio número </w:t>
      </w:r>
      <w:r w:rsidR="00255FA1">
        <w:rPr>
          <w:rFonts w:ascii="Arial" w:eastAsia="Times New Roman" w:hAnsi="Arial" w:cs="Arial"/>
          <w:sz w:val="24"/>
          <w:szCs w:val="24"/>
          <w:lang w:eastAsia="es-ES"/>
        </w:rPr>
        <w:t>**********</w:t>
      </w:r>
      <w:r w:rsidR="00610409">
        <w:rPr>
          <w:rFonts w:ascii="Arial" w:hAnsi="Arial" w:cs="Arial"/>
          <w:sz w:val="24"/>
          <w:szCs w:val="24"/>
        </w:rPr>
        <w:t>, de 18 dieciocho de julio de 2018 dos mil dieciocho</w:t>
      </w:r>
      <w:r w:rsidR="00610409" w:rsidRPr="00C72C88">
        <w:rPr>
          <w:rFonts w:ascii="Arial" w:hAnsi="Arial" w:cs="Arial"/>
          <w:sz w:val="24"/>
          <w:szCs w:val="24"/>
        </w:rPr>
        <w:t xml:space="preserve">, </w:t>
      </w:r>
      <w:r w:rsidR="00C85287">
        <w:rPr>
          <w:rFonts w:ascii="Arial" w:hAnsi="Arial" w:cs="Arial"/>
          <w:b/>
          <w:sz w:val="24"/>
          <w:szCs w:val="24"/>
        </w:rPr>
        <w:t xml:space="preserve">b) </w:t>
      </w:r>
      <w:r w:rsidR="00610409">
        <w:rPr>
          <w:rFonts w:ascii="Arial" w:hAnsi="Arial" w:cs="Arial"/>
          <w:sz w:val="24"/>
          <w:szCs w:val="24"/>
        </w:rPr>
        <w:t>dicte otro acto debidament</w:t>
      </w:r>
      <w:r w:rsidR="00C85287">
        <w:rPr>
          <w:rFonts w:ascii="Arial" w:hAnsi="Arial" w:cs="Arial"/>
          <w:sz w:val="24"/>
          <w:szCs w:val="24"/>
        </w:rPr>
        <w:t xml:space="preserve">e fundado y motivado en el que </w:t>
      </w:r>
      <w:r w:rsidR="00610409">
        <w:rPr>
          <w:rFonts w:ascii="Arial" w:hAnsi="Arial" w:cs="Arial"/>
          <w:sz w:val="24"/>
          <w:szCs w:val="24"/>
        </w:rPr>
        <w:t xml:space="preserve">otorgue la pensión por jubilación al actor </w:t>
      </w:r>
      <w:r w:rsidR="00255FA1">
        <w:rPr>
          <w:rFonts w:ascii="Arial" w:eastAsia="Times New Roman" w:hAnsi="Arial" w:cs="Arial"/>
          <w:sz w:val="24"/>
          <w:szCs w:val="24"/>
          <w:lang w:eastAsia="es-ES"/>
        </w:rPr>
        <w:t>**********</w:t>
      </w:r>
      <w:r w:rsidR="00610409">
        <w:rPr>
          <w:rFonts w:ascii="Arial" w:hAnsi="Arial" w:cs="Arial"/>
          <w:sz w:val="24"/>
          <w:szCs w:val="24"/>
        </w:rPr>
        <w:t xml:space="preserve">, con los beneficios contenidos en el artículo 54 fracción I, de la Ley de Pensiones para los Trabajadores del Gobierno del Estado, </w:t>
      </w:r>
      <w:r w:rsidR="00B15B16">
        <w:rPr>
          <w:rFonts w:ascii="Arial" w:hAnsi="Arial" w:cs="Arial"/>
          <w:sz w:val="24"/>
          <w:szCs w:val="24"/>
        </w:rPr>
        <w:t xml:space="preserve">esto es, </w:t>
      </w:r>
      <w:r w:rsidR="00B15B16" w:rsidRPr="00B15B16">
        <w:rPr>
          <w:rFonts w:ascii="Arial" w:hAnsi="Arial" w:cs="Arial"/>
          <w:sz w:val="24"/>
          <w:szCs w:val="24"/>
        </w:rPr>
        <w:t>previsión social múltiple, despensa, vida cara, quinquenios, aguinaldo, estímulo del día jubilado, día d</w:t>
      </w:r>
      <w:r w:rsidR="00B15B16">
        <w:rPr>
          <w:rFonts w:ascii="Arial" w:hAnsi="Arial" w:cs="Arial"/>
          <w:sz w:val="24"/>
          <w:szCs w:val="24"/>
        </w:rPr>
        <w:t xml:space="preserve">e las madres y canasta navideña; y </w:t>
      </w:r>
      <w:r w:rsidR="00C85287">
        <w:rPr>
          <w:rFonts w:ascii="Arial" w:hAnsi="Arial" w:cs="Arial"/>
          <w:b/>
          <w:sz w:val="24"/>
          <w:szCs w:val="24"/>
        </w:rPr>
        <w:t>c</w:t>
      </w:r>
      <w:r w:rsidR="00B15B16">
        <w:rPr>
          <w:rFonts w:ascii="Arial" w:hAnsi="Arial" w:cs="Arial"/>
          <w:b/>
          <w:sz w:val="24"/>
          <w:szCs w:val="24"/>
        </w:rPr>
        <w:t xml:space="preserve">) </w:t>
      </w:r>
      <w:r w:rsidR="001E22C3">
        <w:rPr>
          <w:rFonts w:ascii="Arial" w:hAnsi="Arial" w:cs="Arial"/>
          <w:sz w:val="24"/>
          <w:szCs w:val="24"/>
        </w:rPr>
        <w:t>no realice el descuento del 9%, a la pensión por jubilación del actor, por concepto de cuota al Fondo de Pensiones.</w:t>
      </w:r>
    </w:p>
    <w:p w:rsidR="00F303C5" w:rsidRPr="001E22C3" w:rsidRDefault="00F303C5" w:rsidP="001E22C3">
      <w:pPr>
        <w:spacing w:after="100" w:afterAutospacing="1" w:line="360" w:lineRule="auto"/>
        <w:ind w:firstLine="708"/>
        <w:jc w:val="both"/>
        <w:rPr>
          <w:rFonts w:ascii="Arial" w:eastAsia="Times New Roman" w:hAnsi="Arial" w:cs="Arial"/>
          <w:bCs/>
          <w:color w:val="000000"/>
          <w:sz w:val="24"/>
          <w:szCs w:val="24"/>
          <w:lang w:val="es-ES" w:eastAsia="es-ES"/>
        </w:rPr>
      </w:pPr>
      <w:r w:rsidRPr="00C72C88">
        <w:rPr>
          <w:rFonts w:ascii="Arial" w:eastAsia="Times New Roman" w:hAnsi="Arial" w:cs="Arial"/>
          <w:sz w:val="24"/>
          <w:szCs w:val="24"/>
          <w:lang w:val="es-ES" w:eastAsia="es-ES"/>
        </w:rPr>
        <w:t>Por todo lo anteriormente expuesto y con fundamento en los artículos 207 fracciones I, II, III, 208 fracción VI, de la Ley de Procedimiento y Justicia</w:t>
      </w:r>
      <w:r>
        <w:rPr>
          <w:rFonts w:ascii="Arial" w:eastAsia="Times New Roman" w:hAnsi="Arial" w:cs="Arial"/>
          <w:sz w:val="24"/>
          <w:szCs w:val="24"/>
          <w:lang w:val="es-ES" w:eastAsia="es-ES"/>
        </w:rPr>
        <w:t xml:space="preserve"> Administrativa para el Estado</w:t>
      </w:r>
      <w:r w:rsidRPr="00C72C88">
        <w:rPr>
          <w:rFonts w:ascii="Arial" w:eastAsia="Times New Roman" w:hAnsi="Arial" w:cs="Arial"/>
          <w:kern w:val="2"/>
          <w:sz w:val="24"/>
          <w:szCs w:val="24"/>
          <w:lang w:val="es-ES" w:eastAsia="ar-SA"/>
        </w:rPr>
        <w:t xml:space="preserve">, se; - - - - - - - - - - - </w:t>
      </w:r>
      <w:r>
        <w:rPr>
          <w:rFonts w:ascii="Arial" w:eastAsia="Times New Roman" w:hAnsi="Arial" w:cs="Arial"/>
          <w:kern w:val="2"/>
          <w:sz w:val="24"/>
          <w:szCs w:val="24"/>
          <w:lang w:val="es-ES" w:eastAsia="ar-SA"/>
        </w:rPr>
        <w:t xml:space="preserve">- - - - - - - - - - - - - - - - - - - - - - </w:t>
      </w:r>
    </w:p>
    <w:p w:rsidR="00F303C5" w:rsidRPr="00C72C88" w:rsidRDefault="00F303C5" w:rsidP="00F303C5">
      <w:pPr>
        <w:spacing w:after="0" w:line="360" w:lineRule="auto"/>
        <w:ind w:right="-1134"/>
        <w:jc w:val="center"/>
        <w:rPr>
          <w:rFonts w:ascii="Arial" w:eastAsia="Times New Roman" w:hAnsi="Arial" w:cs="Arial"/>
          <w:b/>
          <w:sz w:val="24"/>
          <w:szCs w:val="24"/>
          <w:lang w:val="es-ES_tradnl" w:eastAsia="es-ES"/>
        </w:rPr>
      </w:pPr>
      <w:r w:rsidRPr="00C72C88">
        <w:rPr>
          <w:rFonts w:ascii="Arial" w:eastAsia="Times New Roman" w:hAnsi="Arial" w:cs="Arial"/>
          <w:b/>
          <w:sz w:val="24"/>
          <w:szCs w:val="24"/>
          <w:lang w:val="es-ES_tradnl" w:eastAsia="es-ES"/>
        </w:rPr>
        <w:t>R E S U E L V E:</w:t>
      </w:r>
    </w:p>
    <w:p w:rsidR="00F303C5" w:rsidRPr="00C72C88" w:rsidRDefault="00F303C5" w:rsidP="00F303C5">
      <w:pPr>
        <w:spacing w:after="0" w:line="240" w:lineRule="auto"/>
        <w:ind w:right="-1134"/>
        <w:jc w:val="center"/>
        <w:rPr>
          <w:rFonts w:ascii="Arial" w:eastAsia="Times New Roman" w:hAnsi="Arial" w:cs="Arial"/>
          <w:b/>
          <w:sz w:val="24"/>
          <w:szCs w:val="24"/>
          <w:lang w:val="es-ES_tradnl" w:eastAsia="es-ES"/>
        </w:rPr>
      </w:pPr>
    </w:p>
    <w:p w:rsidR="00F303C5" w:rsidRPr="00C72C88" w:rsidRDefault="00F303C5" w:rsidP="00F303C5">
      <w:pPr>
        <w:widowControl w:val="0"/>
        <w:suppressAutoHyphens/>
        <w:spacing w:after="0" w:line="24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bCs/>
          <w:kern w:val="2"/>
          <w:sz w:val="24"/>
          <w:szCs w:val="24"/>
          <w:lang w:eastAsia="ar-SA"/>
        </w:rPr>
        <w:t>PRIMERO.</w:t>
      </w:r>
      <w:r w:rsidRPr="00C72C88">
        <w:rPr>
          <w:rFonts w:ascii="Arial" w:eastAsia="Arial Unicode MS" w:hAnsi="Arial" w:cs="Arial"/>
          <w:kern w:val="2"/>
          <w:sz w:val="24"/>
          <w:szCs w:val="24"/>
          <w:lang w:eastAsia="ar-SA"/>
        </w:rPr>
        <w:t xml:space="preserve"> Esta Cuarta Sala Unitaria fue </w:t>
      </w:r>
      <w:r w:rsidRPr="001E22C3">
        <w:rPr>
          <w:rFonts w:ascii="Arial" w:eastAsia="Arial Unicode MS" w:hAnsi="Arial" w:cs="Arial"/>
          <w:b/>
          <w:kern w:val="2"/>
          <w:sz w:val="24"/>
          <w:szCs w:val="24"/>
          <w:lang w:eastAsia="ar-SA"/>
        </w:rPr>
        <w:t>competente</w:t>
      </w:r>
      <w:r w:rsidRPr="00C72C88">
        <w:rPr>
          <w:rFonts w:ascii="Arial" w:eastAsia="Arial Unicode MS" w:hAnsi="Arial" w:cs="Arial"/>
          <w:kern w:val="2"/>
          <w:sz w:val="24"/>
          <w:szCs w:val="24"/>
          <w:lang w:eastAsia="ar-SA"/>
        </w:rPr>
        <w:t xml:space="preserve"> para conocer y resolver del presente asunto. - - - - - - - - - - - - - - - - - - - - - - - - - - - - - - - - - - - - </w:t>
      </w:r>
    </w:p>
    <w:p w:rsidR="00F303C5" w:rsidRPr="00C72C88" w:rsidRDefault="00F303C5" w:rsidP="00F303C5">
      <w:pPr>
        <w:widowControl w:val="0"/>
        <w:suppressAutoHyphens/>
        <w:spacing w:after="0" w:line="240" w:lineRule="auto"/>
        <w:ind w:right="51"/>
        <w:jc w:val="both"/>
        <w:rPr>
          <w:rFonts w:ascii="Arial" w:eastAsia="Arial Unicode MS" w:hAnsi="Arial" w:cs="Arial"/>
          <w:kern w:val="2"/>
          <w:sz w:val="24"/>
          <w:szCs w:val="24"/>
          <w:lang w:eastAsia="ar-SA"/>
        </w:rPr>
      </w:pPr>
    </w:p>
    <w:p w:rsidR="00F303C5" w:rsidRPr="00C72C88" w:rsidRDefault="00F303C5" w:rsidP="00F303C5">
      <w:pPr>
        <w:widowControl w:val="0"/>
        <w:suppressAutoHyphens/>
        <w:spacing w:after="0" w:line="240" w:lineRule="auto"/>
        <w:ind w:right="51" w:firstLine="567"/>
        <w:jc w:val="both"/>
        <w:rPr>
          <w:rFonts w:ascii="Arial" w:eastAsia="Arial Unicode MS" w:hAnsi="Arial" w:cs="Arial"/>
          <w:kern w:val="2"/>
          <w:sz w:val="24"/>
          <w:szCs w:val="24"/>
          <w:lang w:val="es-ES_tradnl" w:eastAsia="ar-SA"/>
        </w:rPr>
      </w:pPr>
      <w:r w:rsidRPr="00C72C88">
        <w:rPr>
          <w:rFonts w:ascii="Arial" w:eastAsia="Arial Unicode MS" w:hAnsi="Arial" w:cs="Arial"/>
          <w:b/>
          <w:kern w:val="2"/>
          <w:sz w:val="24"/>
          <w:szCs w:val="24"/>
          <w:lang w:val="es-ES_tradnl" w:eastAsia="ar-SA"/>
        </w:rPr>
        <w:t xml:space="preserve">SEGUNDO. </w:t>
      </w:r>
      <w:r w:rsidRPr="00C72C88">
        <w:rPr>
          <w:rFonts w:ascii="Arial" w:eastAsia="Arial Unicode MS" w:hAnsi="Arial" w:cs="Arial"/>
          <w:kern w:val="2"/>
          <w:sz w:val="24"/>
          <w:szCs w:val="24"/>
          <w:lang w:val="es-ES_tradnl" w:eastAsia="ar-SA"/>
        </w:rPr>
        <w:t xml:space="preserve">La </w:t>
      </w:r>
      <w:r w:rsidRPr="001E22C3">
        <w:rPr>
          <w:rFonts w:ascii="Arial" w:eastAsia="Arial Unicode MS" w:hAnsi="Arial" w:cs="Arial"/>
          <w:b/>
          <w:kern w:val="2"/>
          <w:sz w:val="24"/>
          <w:szCs w:val="24"/>
          <w:lang w:val="es-ES_tradnl" w:eastAsia="ar-SA"/>
        </w:rPr>
        <w:t xml:space="preserve">personalidad </w:t>
      </w:r>
      <w:r w:rsidRPr="00C72C88">
        <w:rPr>
          <w:rFonts w:ascii="Arial" w:eastAsia="Arial Unicode MS" w:hAnsi="Arial" w:cs="Arial"/>
          <w:kern w:val="2"/>
          <w:sz w:val="24"/>
          <w:szCs w:val="24"/>
          <w:lang w:val="es-ES_tradnl" w:eastAsia="ar-SA"/>
        </w:rPr>
        <w:t xml:space="preserve">de las partes quedó acreditada en autos. - - </w:t>
      </w:r>
    </w:p>
    <w:p w:rsidR="00E90AFF" w:rsidRDefault="00F303C5" w:rsidP="00E90AFF">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Arial Unicode MS" w:hAnsi="Arial" w:cs="Arial"/>
          <w:b/>
          <w:kern w:val="2"/>
          <w:sz w:val="24"/>
          <w:szCs w:val="24"/>
          <w:lang w:eastAsia="ar-SA"/>
        </w:rPr>
        <w:lastRenderedPageBreak/>
        <w:t xml:space="preserve">TERCERO. </w:t>
      </w:r>
      <w:r>
        <w:rPr>
          <w:rFonts w:ascii="Arial" w:eastAsia="Arial Unicode MS" w:hAnsi="Arial" w:cs="Arial"/>
          <w:kern w:val="2"/>
          <w:sz w:val="24"/>
          <w:szCs w:val="24"/>
          <w:lang w:eastAsia="ar-SA"/>
        </w:rPr>
        <w:t>No se actualizaron las causales</w:t>
      </w:r>
      <w:r w:rsidRPr="00C72C88">
        <w:rPr>
          <w:rFonts w:ascii="Arial" w:eastAsia="Arial Unicode MS" w:hAnsi="Arial" w:cs="Arial"/>
          <w:kern w:val="2"/>
          <w:sz w:val="24"/>
          <w:szCs w:val="24"/>
          <w:lang w:eastAsia="ar-SA"/>
        </w:rPr>
        <w:t xml:space="preserve"> de</w:t>
      </w:r>
      <w:r>
        <w:rPr>
          <w:rFonts w:ascii="Arial" w:eastAsia="Arial Unicode MS" w:hAnsi="Arial" w:cs="Arial"/>
          <w:kern w:val="2"/>
          <w:sz w:val="24"/>
          <w:szCs w:val="24"/>
          <w:lang w:eastAsia="ar-SA"/>
        </w:rPr>
        <w:t xml:space="preserve"> improcedencia hechas</w:t>
      </w:r>
      <w:r w:rsidRPr="00C72C88">
        <w:rPr>
          <w:rFonts w:ascii="Arial" w:eastAsia="Arial Unicode MS" w:hAnsi="Arial" w:cs="Arial"/>
          <w:kern w:val="2"/>
          <w:sz w:val="24"/>
          <w:szCs w:val="24"/>
          <w:lang w:eastAsia="ar-SA"/>
        </w:rPr>
        <w:t xml:space="preserve"> valer por </w:t>
      </w:r>
      <w:r>
        <w:rPr>
          <w:rFonts w:ascii="Arial" w:eastAsia="Arial Unicode MS" w:hAnsi="Arial" w:cs="Arial"/>
          <w:kern w:val="2"/>
          <w:sz w:val="24"/>
          <w:szCs w:val="24"/>
          <w:lang w:eastAsia="ar-SA"/>
        </w:rPr>
        <w:t>la autoridad demandada,</w:t>
      </w:r>
      <w:r w:rsidRPr="00C72C88">
        <w:rPr>
          <w:rFonts w:ascii="Arial" w:eastAsia="Arial Unicode MS" w:hAnsi="Arial" w:cs="Arial"/>
          <w:kern w:val="2"/>
          <w:sz w:val="24"/>
          <w:szCs w:val="24"/>
          <w:lang w:eastAsia="ar-SA"/>
        </w:rPr>
        <w:t xml:space="preserve"> en consecuencia, </w:t>
      </w:r>
      <w:r w:rsidRPr="00C72C88">
        <w:rPr>
          <w:rFonts w:ascii="Arial" w:eastAsia="Arial Unicode MS" w:hAnsi="Arial" w:cs="Arial"/>
          <w:b/>
          <w:kern w:val="2"/>
          <w:sz w:val="24"/>
          <w:szCs w:val="24"/>
          <w:lang w:eastAsia="ar-SA"/>
        </w:rPr>
        <w:t>NO SE SOBRESEE</w:t>
      </w:r>
      <w:r w:rsidRPr="00C72C88">
        <w:rPr>
          <w:rFonts w:ascii="Arial" w:eastAsia="Arial Unicode MS" w:hAnsi="Arial" w:cs="Arial"/>
          <w:kern w:val="2"/>
          <w:sz w:val="24"/>
          <w:szCs w:val="24"/>
          <w:lang w:eastAsia="ar-SA"/>
        </w:rPr>
        <w:t xml:space="preserve"> el juicio. - - - - </w:t>
      </w:r>
      <w:r w:rsidR="001E22C3">
        <w:rPr>
          <w:rFonts w:ascii="Arial" w:eastAsia="Arial Unicode MS" w:hAnsi="Arial" w:cs="Arial"/>
          <w:kern w:val="2"/>
          <w:sz w:val="24"/>
          <w:szCs w:val="24"/>
          <w:lang w:eastAsia="ar-SA"/>
        </w:rPr>
        <w:t xml:space="preserve">- - - - - - - - - - - - - - - - - - - - - - - - - - - - - - - - - </w:t>
      </w:r>
      <w:r w:rsidR="00E90AFF">
        <w:rPr>
          <w:rFonts w:ascii="Arial" w:eastAsia="Arial Unicode MS" w:hAnsi="Arial" w:cs="Arial"/>
          <w:kern w:val="2"/>
          <w:sz w:val="24"/>
          <w:szCs w:val="24"/>
          <w:lang w:eastAsia="ar-SA"/>
        </w:rPr>
        <w:t>- - - - - - - - - - - - - - - -</w:t>
      </w:r>
    </w:p>
    <w:p w:rsidR="00E90AFF" w:rsidRDefault="00F303C5" w:rsidP="00E90AFF">
      <w:pPr>
        <w:widowControl w:val="0"/>
        <w:suppressAutoHyphens/>
        <w:spacing w:line="360" w:lineRule="auto"/>
        <w:ind w:right="51" w:firstLine="567"/>
        <w:jc w:val="both"/>
        <w:rPr>
          <w:rFonts w:ascii="Arial" w:eastAsia="Arial Unicode MS" w:hAnsi="Arial" w:cs="Arial"/>
          <w:kern w:val="2"/>
          <w:sz w:val="24"/>
          <w:szCs w:val="24"/>
          <w:lang w:eastAsia="ar-SA"/>
        </w:rPr>
      </w:pPr>
      <w:r w:rsidRPr="00C72C88">
        <w:rPr>
          <w:rFonts w:ascii="Arial" w:eastAsia="Times New Roman" w:hAnsi="Arial" w:cs="Arial"/>
          <w:b/>
          <w:sz w:val="24"/>
          <w:szCs w:val="24"/>
          <w:lang w:val="es-ES_tradnl" w:eastAsia="es-ES"/>
        </w:rPr>
        <w:t xml:space="preserve">CUARTO. </w:t>
      </w:r>
      <w:r w:rsidR="001E22C3">
        <w:rPr>
          <w:rFonts w:ascii="Arial" w:eastAsia="Times New Roman" w:hAnsi="Arial" w:cs="Arial"/>
          <w:sz w:val="24"/>
          <w:szCs w:val="24"/>
          <w:lang w:val="es-ES_tradnl" w:eastAsia="es-ES"/>
        </w:rPr>
        <w:t xml:space="preserve">Se declararon improcedentes las excepciones hechas valer por la autoridad demandad, como quedó precisado en el considerando </w:t>
      </w:r>
      <w:r w:rsidR="001E22C3">
        <w:rPr>
          <w:rFonts w:ascii="Arial" w:eastAsia="Times New Roman" w:hAnsi="Arial" w:cs="Arial"/>
          <w:b/>
          <w:sz w:val="24"/>
          <w:szCs w:val="24"/>
          <w:lang w:val="es-ES_tradnl" w:eastAsia="es-ES"/>
        </w:rPr>
        <w:t xml:space="preserve">cuarto </w:t>
      </w:r>
      <w:r w:rsidR="001E22C3">
        <w:rPr>
          <w:rFonts w:ascii="Arial" w:eastAsia="Times New Roman" w:hAnsi="Arial" w:cs="Arial"/>
          <w:sz w:val="24"/>
          <w:szCs w:val="24"/>
          <w:lang w:val="es-ES_tradnl" w:eastAsia="es-ES"/>
        </w:rPr>
        <w:t xml:space="preserve">de ésta sentencia.- - - - - - - - - - - - - - - - - - - - - - - - - - - - - - - - - - - - - - - - - - - - </w:t>
      </w:r>
    </w:p>
    <w:p w:rsidR="00F303C5" w:rsidRPr="00E90AFF" w:rsidRDefault="001E22C3" w:rsidP="00E90AFF">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Times New Roman" w:hAnsi="Arial" w:cs="Arial"/>
          <w:b/>
          <w:sz w:val="24"/>
          <w:szCs w:val="24"/>
          <w:lang w:val="es-ES_tradnl" w:eastAsia="es-ES"/>
        </w:rPr>
        <w:t xml:space="preserve">QUINTO. </w:t>
      </w:r>
      <w:r w:rsidR="00F303C5" w:rsidRPr="00C72C88">
        <w:rPr>
          <w:rFonts w:ascii="Arial" w:eastAsia="Times New Roman" w:hAnsi="Arial" w:cs="Arial"/>
          <w:sz w:val="24"/>
          <w:szCs w:val="24"/>
          <w:lang w:val="es-ES_tradnl" w:eastAsia="es-ES"/>
        </w:rPr>
        <w:t xml:space="preserve">Se declara la </w:t>
      </w:r>
      <w:r w:rsidR="00F303C5" w:rsidRPr="00C72C88">
        <w:rPr>
          <w:rFonts w:ascii="Arial" w:eastAsia="Times New Roman" w:hAnsi="Arial" w:cs="Arial"/>
          <w:b/>
          <w:sz w:val="24"/>
          <w:szCs w:val="24"/>
          <w:lang w:val="es-ES_tradnl" w:eastAsia="es-ES"/>
        </w:rPr>
        <w:t xml:space="preserve">NULIDAD </w:t>
      </w:r>
      <w:r w:rsidR="00F303C5" w:rsidRPr="00C72C88">
        <w:rPr>
          <w:rFonts w:ascii="Arial" w:eastAsia="Times New Roman" w:hAnsi="Arial" w:cs="Arial"/>
          <w:sz w:val="24"/>
          <w:szCs w:val="24"/>
          <w:lang w:val="es-ES_tradnl" w:eastAsia="es-ES"/>
        </w:rPr>
        <w:t xml:space="preserve">de la resolución contenida en el oficio número </w:t>
      </w:r>
      <w:r w:rsidR="00255FA1">
        <w:rPr>
          <w:rFonts w:ascii="Arial" w:eastAsia="Times New Roman" w:hAnsi="Arial" w:cs="Arial"/>
          <w:sz w:val="24"/>
          <w:szCs w:val="24"/>
          <w:lang w:eastAsia="es-ES"/>
        </w:rPr>
        <w:t>**********</w:t>
      </w:r>
      <w:r w:rsidR="00F303C5" w:rsidRPr="00C72C88">
        <w:rPr>
          <w:rFonts w:ascii="Arial" w:eastAsia="Times New Roman" w:hAnsi="Arial" w:cs="Arial"/>
          <w:color w:val="000000"/>
          <w:sz w:val="24"/>
          <w:szCs w:val="24"/>
          <w:lang w:val="es-ES" w:eastAsia="es-ES"/>
        </w:rPr>
        <w:t xml:space="preserve">, de </w:t>
      </w:r>
      <w:r w:rsidR="00E90AFF">
        <w:rPr>
          <w:rFonts w:ascii="Arial" w:eastAsia="Times New Roman" w:hAnsi="Arial" w:cs="Arial"/>
          <w:color w:val="000000"/>
          <w:sz w:val="24"/>
          <w:szCs w:val="24"/>
          <w:lang w:val="es-ES" w:eastAsia="es-ES"/>
        </w:rPr>
        <w:t>19 diecinueve de julio de 2018 dos mil dieciocho</w:t>
      </w:r>
      <w:r w:rsidR="00F303C5" w:rsidRPr="00C72C88">
        <w:rPr>
          <w:rFonts w:ascii="Arial" w:eastAsia="Times New Roman" w:hAnsi="Arial" w:cs="Arial"/>
          <w:color w:val="000000"/>
          <w:sz w:val="24"/>
          <w:szCs w:val="24"/>
          <w:lang w:val="es-ES" w:eastAsia="es-ES"/>
        </w:rPr>
        <w:t xml:space="preserve">, emitido </w:t>
      </w:r>
      <w:r w:rsidR="00F303C5" w:rsidRPr="00C72C88">
        <w:rPr>
          <w:rFonts w:ascii="Arial" w:eastAsia="Times New Roman" w:hAnsi="Arial" w:cs="Arial"/>
          <w:sz w:val="24"/>
          <w:szCs w:val="24"/>
          <w:lang w:val="es-ES_tradnl" w:eastAsia="es-ES"/>
        </w:rPr>
        <w:t xml:space="preserve">por el </w:t>
      </w:r>
      <w:r w:rsidR="00F303C5" w:rsidRPr="00C72C88">
        <w:rPr>
          <w:rFonts w:ascii="Arial" w:eastAsia="Times New Roman" w:hAnsi="Arial" w:cs="Arial"/>
          <w:b/>
          <w:sz w:val="24"/>
          <w:szCs w:val="24"/>
          <w:lang w:val="es-ES" w:eastAsia="es-ES"/>
        </w:rPr>
        <w:t>Director General de la Oficina de Pensiones del Estado de Oaxaca</w:t>
      </w:r>
      <w:r w:rsidR="00F303C5" w:rsidRPr="00C72C88">
        <w:rPr>
          <w:rFonts w:ascii="Arial" w:eastAsia="Times New Roman" w:hAnsi="Arial" w:cs="Arial"/>
          <w:sz w:val="24"/>
          <w:szCs w:val="24"/>
          <w:lang w:val="es-ES_tradnl" w:eastAsia="es-ES"/>
        </w:rPr>
        <w:t xml:space="preserve">, </w:t>
      </w:r>
      <w:r w:rsidR="00F303C5" w:rsidRPr="00C72C88">
        <w:rPr>
          <w:rFonts w:ascii="Arial" w:eastAsia="Times New Roman" w:hAnsi="Arial" w:cs="Arial"/>
          <w:b/>
          <w:sz w:val="24"/>
          <w:szCs w:val="24"/>
          <w:lang w:val="es-ES_tradnl" w:eastAsia="es-ES"/>
        </w:rPr>
        <w:t xml:space="preserve">PARA EL EFECTO </w:t>
      </w:r>
      <w:r w:rsidR="00F303C5" w:rsidRPr="00C72C88">
        <w:rPr>
          <w:rFonts w:ascii="Arial" w:eastAsia="Times New Roman" w:hAnsi="Arial" w:cs="Arial"/>
          <w:sz w:val="24"/>
          <w:szCs w:val="24"/>
          <w:lang w:val="es-ES_tradnl" w:eastAsia="es-ES"/>
        </w:rPr>
        <w:t xml:space="preserve">precisado en el considerando </w:t>
      </w:r>
      <w:r w:rsidR="00F303C5" w:rsidRPr="00E90AFF">
        <w:rPr>
          <w:rFonts w:ascii="Arial" w:eastAsia="Times New Roman" w:hAnsi="Arial" w:cs="Arial"/>
          <w:b/>
          <w:sz w:val="24"/>
          <w:szCs w:val="24"/>
          <w:lang w:val="es-ES_tradnl" w:eastAsia="es-ES"/>
        </w:rPr>
        <w:t xml:space="preserve">quinto </w:t>
      </w:r>
      <w:r w:rsidR="00F303C5" w:rsidRPr="00C72C88">
        <w:rPr>
          <w:rFonts w:ascii="Arial" w:eastAsia="Times New Roman" w:hAnsi="Arial" w:cs="Arial"/>
          <w:sz w:val="24"/>
          <w:szCs w:val="24"/>
          <w:lang w:val="es-ES_tradnl" w:eastAsia="es-ES"/>
        </w:rPr>
        <w:t xml:space="preserve">de esta sentencia. </w:t>
      </w:r>
      <w:r w:rsidR="00F303C5" w:rsidRPr="00C72C88">
        <w:rPr>
          <w:rFonts w:ascii="Arial" w:eastAsia="Times New Roman" w:hAnsi="Arial" w:cs="Arial"/>
          <w:sz w:val="24"/>
          <w:szCs w:val="24"/>
          <w:lang w:val="es-ES" w:eastAsia="es-ES"/>
        </w:rPr>
        <w:t xml:space="preserve">- - </w:t>
      </w:r>
    </w:p>
    <w:p w:rsidR="00F303C5" w:rsidRPr="00C72C88" w:rsidRDefault="00E90AFF" w:rsidP="00F303C5">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w:t>
      </w:r>
      <w:r w:rsidR="00F303C5">
        <w:rPr>
          <w:rFonts w:ascii="Arial" w:eastAsia="Arial Unicode MS" w:hAnsi="Arial" w:cs="Arial"/>
          <w:b/>
          <w:kern w:val="2"/>
          <w:sz w:val="24"/>
          <w:szCs w:val="24"/>
          <w:lang w:eastAsia="ar-SA"/>
        </w:rPr>
        <w:t xml:space="preserve">. </w:t>
      </w:r>
      <w:r w:rsidR="00F303C5" w:rsidRPr="00C72C88">
        <w:rPr>
          <w:rFonts w:ascii="Arial" w:eastAsia="Arial Unicode MS" w:hAnsi="Arial" w:cs="Arial"/>
          <w:b/>
          <w:kern w:val="2"/>
          <w:sz w:val="24"/>
          <w:szCs w:val="24"/>
          <w:lang w:eastAsia="ar-SA"/>
        </w:rPr>
        <w:t xml:space="preserve">NOTIFÍQUESE PERSONALMENTE AL ACTOR Y POR OFICIO A LA AUTORIDAD DEMANDADA, </w:t>
      </w:r>
      <w:r w:rsidR="00F303C5" w:rsidRPr="00C72C88">
        <w:rPr>
          <w:rFonts w:ascii="Arial" w:eastAsia="Arial Unicode MS" w:hAnsi="Arial" w:cs="Arial"/>
          <w:kern w:val="2"/>
          <w:sz w:val="24"/>
          <w:szCs w:val="24"/>
          <w:lang w:eastAsia="ar-SA"/>
        </w:rPr>
        <w:t>con fundamento en los artículos 172 fracción I,</w:t>
      </w:r>
      <w:r w:rsidR="00F303C5">
        <w:rPr>
          <w:rFonts w:ascii="Arial" w:eastAsia="Arial Unicode MS" w:hAnsi="Arial" w:cs="Arial"/>
          <w:kern w:val="2"/>
          <w:sz w:val="24"/>
          <w:szCs w:val="24"/>
          <w:lang w:eastAsia="ar-SA"/>
        </w:rPr>
        <w:t xml:space="preserve"> 173 fracciones </w:t>
      </w:r>
      <w:r w:rsidR="00F303C5" w:rsidRPr="00C72C88">
        <w:rPr>
          <w:rFonts w:ascii="Arial" w:eastAsia="Arial Unicode MS" w:hAnsi="Arial" w:cs="Arial"/>
          <w:kern w:val="2"/>
          <w:sz w:val="24"/>
          <w:szCs w:val="24"/>
          <w:lang w:eastAsia="ar-SA"/>
        </w:rPr>
        <w:t>I y II, de la Ley de Procedimiento y Justicia Administrativa para el Estado de Oaxaca</w:t>
      </w:r>
      <w:r w:rsidR="00F303C5" w:rsidRPr="00C72C88">
        <w:rPr>
          <w:rFonts w:ascii="Arial" w:eastAsia="Arial Unicode MS" w:hAnsi="Arial" w:cs="Arial"/>
          <w:b/>
          <w:kern w:val="2"/>
          <w:sz w:val="24"/>
          <w:szCs w:val="24"/>
          <w:lang w:eastAsia="ar-SA"/>
        </w:rPr>
        <w:t xml:space="preserve">. </w:t>
      </w:r>
      <w:r w:rsidR="00F303C5" w:rsidRPr="00C72C88">
        <w:rPr>
          <w:rFonts w:ascii="Arial" w:eastAsia="Arial Unicode MS" w:hAnsi="Arial" w:cs="Arial"/>
          <w:kern w:val="2"/>
          <w:sz w:val="24"/>
          <w:szCs w:val="24"/>
          <w:lang w:eastAsia="ar-SA"/>
        </w:rPr>
        <w:t xml:space="preserve">- - - - - - - - - - - - - </w:t>
      </w:r>
      <w:r>
        <w:rPr>
          <w:rFonts w:ascii="Arial" w:eastAsia="Arial Unicode MS" w:hAnsi="Arial" w:cs="Arial"/>
          <w:kern w:val="2"/>
          <w:sz w:val="24"/>
          <w:szCs w:val="24"/>
          <w:lang w:eastAsia="ar-SA"/>
        </w:rPr>
        <w:t xml:space="preserve">- - - - - - - - - - - - - - </w:t>
      </w:r>
    </w:p>
    <w:p w:rsidR="00F303C5" w:rsidRDefault="00F303C5" w:rsidP="00F303C5">
      <w:pPr>
        <w:spacing w:line="360" w:lineRule="auto"/>
        <w:ind w:firstLine="567"/>
        <w:jc w:val="both"/>
        <w:rPr>
          <w:rFonts w:ascii="Arial" w:hAnsi="Arial" w:cs="Arial"/>
          <w:sz w:val="24"/>
          <w:szCs w:val="24"/>
        </w:rPr>
      </w:pPr>
      <w:r w:rsidRPr="00C72C88">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 - - - - </w:t>
      </w:r>
    </w:p>
    <w:p w:rsidR="00BF57F3" w:rsidRDefault="00F303C5" w:rsidP="00255FA1">
      <w:pPr>
        <w:spacing w:line="360" w:lineRule="auto"/>
        <w:ind w:firstLine="567"/>
        <w:jc w:val="right"/>
        <w:rPr>
          <w:rFonts w:ascii="Arial" w:hAnsi="Arial" w:cs="Arial"/>
          <w:sz w:val="24"/>
          <w:szCs w:val="24"/>
        </w:rPr>
      </w:pPr>
      <w:r w:rsidRPr="00C84EDE">
        <w:rPr>
          <w:rFonts w:ascii="Arial" w:hAnsi="Arial" w:cs="Arial"/>
          <w:sz w:val="16"/>
          <w:szCs w:val="24"/>
        </w:rPr>
        <w:t>Famr.</w:t>
      </w:r>
    </w:p>
    <w:sectPr w:rsidR="00BF57F3" w:rsidSect="005555CE">
      <w:headerReference w:type="even" r:id="rId8"/>
      <w:headerReference w:type="default" r:id="rId9"/>
      <w:pgSz w:w="12240" w:h="20160" w:code="5"/>
      <w:pgMar w:top="1313" w:right="1467"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F3" w:rsidRDefault="00751BF3" w:rsidP="00CD11C4">
      <w:pPr>
        <w:spacing w:after="0" w:line="240" w:lineRule="auto"/>
      </w:pPr>
      <w:r>
        <w:separator/>
      </w:r>
    </w:p>
  </w:endnote>
  <w:endnote w:type="continuationSeparator" w:id="0">
    <w:p w:rsidR="00751BF3" w:rsidRDefault="00751BF3"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F3" w:rsidRDefault="00751BF3" w:rsidP="00CD11C4">
      <w:pPr>
        <w:spacing w:after="0" w:line="240" w:lineRule="auto"/>
      </w:pPr>
      <w:r>
        <w:separator/>
      </w:r>
    </w:p>
  </w:footnote>
  <w:footnote w:type="continuationSeparator" w:id="0">
    <w:p w:rsidR="00751BF3" w:rsidRDefault="00751BF3"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CE" w:rsidRDefault="005555CE">
    <w:pPr>
      <w:pStyle w:val="Encabezado"/>
    </w:pPr>
    <w:r>
      <w:rPr>
        <w:noProof/>
        <w:lang w:eastAsia="es-MX"/>
      </w:rPr>
      <mc:AlternateContent>
        <mc:Choice Requires="wps">
          <w:drawing>
            <wp:anchor distT="45720" distB="45720" distL="114300" distR="114300" simplePos="0" relativeHeight="251658240" behindDoc="0" locked="0" layoutInCell="1" allowOverlap="1" wp14:anchorId="238C9A79" wp14:editId="640EE16E">
              <wp:simplePos x="0" y="0"/>
              <wp:positionH relativeFrom="column">
                <wp:posOffset>5622707</wp:posOffset>
              </wp:positionH>
              <wp:positionV relativeFrom="paragraph">
                <wp:posOffset>2351235</wp:posOffset>
              </wp:positionV>
              <wp:extent cx="824593" cy="1641022"/>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C9A79" id="_x0000_t202" coordsize="21600,21600" o:spt="202" path="m,l,21600r21600,l21600,xe">
              <v:stroke joinstyle="miter"/>
              <v:path gradientshapeok="t" o:connecttype="rect"/>
            </v:shapetype>
            <v:shape id="_x0000_s1027" type="#_x0000_t202" style="position:absolute;margin-left:442.75pt;margin-top:185.15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">
              <v:textbo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C4" w:rsidRDefault="005555CE" w:rsidP="005555CE">
    <w:pPr>
      <w:pStyle w:val="Encabezado"/>
      <w:tabs>
        <w:tab w:val="clear" w:pos="8838"/>
        <w:tab w:val="center" w:pos="4252"/>
        <w:tab w:val="left" w:pos="4963"/>
      </w:tabs>
    </w:pPr>
    <w:r>
      <w:tab/>
    </w:r>
    <w:sdt>
      <w:sdtPr>
        <w:id w:val="-216970817"/>
        <w:docPartObj>
          <w:docPartGallery w:val="Page Numbers (Top of Page)"/>
          <w:docPartUnique/>
        </w:docPartObj>
      </w:sdtPr>
      <w:sdtEndPr/>
      <w:sdtContent>
        <w:r w:rsidR="00CD11C4">
          <w:fldChar w:fldCharType="begin"/>
        </w:r>
        <w:r w:rsidR="00CD11C4">
          <w:instrText>PAGE   \* MERGEFORMAT</w:instrText>
        </w:r>
        <w:r w:rsidR="00CD11C4">
          <w:fldChar w:fldCharType="separate"/>
        </w:r>
        <w:r w:rsidRPr="005555CE">
          <w:rPr>
            <w:noProof/>
            <w:lang w:val="es-ES"/>
          </w:rPr>
          <w:t>3</w:t>
        </w:r>
        <w:r w:rsidR="00CD11C4">
          <w:fldChar w:fldCharType="end"/>
        </w:r>
      </w:sdtContent>
    </w:sdt>
    <w:r>
      <w:tab/>
    </w:r>
  </w:p>
  <w:p w:rsidR="00CD11C4" w:rsidRDefault="005555CE">
    <w:pPr>
      <w:pStyle w:val="Encabezado"/>
    </w:pPr>
    <w:r>
      <w:rPr>
        <w:noProof/>
        <w:lang w:eastAsia="es-MX"/>
      </w:rPr>
      <mc:AlternateContent>
        <mc:Choice Requires="wps">
          <w:drawing>
            <wp:anchor distT="45720" distB="45720" distL="114300" distR="114300" simplePos="0" relativeHeight="251661824" behindDoc="0" locked="0" layoutInCell="1" allowOverlap="1" wp14:anchorId="461E6AE7" wp14:editId="17F80107">
              <wp:simplePos x="0" y="0"/>
              <wp:positionH relativeFrom="column">
                <wp:posOffset>-1119116</wp:posOffset>
              </wp:positionH>
              <wp:positionV relativeFrom="paragraph">
                <wp:posOffset>2480993</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E6AE7" id="_x0000_t202" coordsize="21600,21600" o:spt="202" path="m,l,21600r21600,l21600,xe">
              <v:stroke joinstyle="miter"/>
              <v:path gradientshapeok="t" o:connecttype="rect"/>
            </v:shapetype>
            <v:shape id="_x0000_s1028" type="#_x0000_t202" style="position:absolute;margin-left:-88.1pt;margin-top:195.35pt;width:64.95pt;height:12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">
              <v:textbox>
                <w:txbxContent>
                  <w:p w:rsidR="005555CE" w:rsidRPr="008824D9" w:rsidRDefault="005555CE" w:rsidP="005555C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D4E48"/>
    <w:multiLevelType w:val="hybridMultilevel"/>
    <w:tmpl w:val="31C0D8CC"/>
    <w:lvl w:ilvl="0" w:tplc="904E801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694D"/>
    <w:rsid w:val="00011326"/>
    <w:rsid w:val="000147F3"/>
    <w:rsid w:val="000149D8"/>
    <w:rsid w:val="0002513C"/>
    <w:rsid w:val="00031D7D"/>
    <w:rsid w:val="00035511"/>
    <w:rsid w:val="00036F22"/>
    <w:rsid w:val="00043832"/>
    <w:rsid w:val="0004716A"/>
    <w:rsid w:val="00047A57"/>
    <w:rsid w:val="000715CD"/>
    <w:rsid w:val="00077CB4"/>
    <w:rsid w:val="000842C9"/>
    <w:rsid w:val="000908D3"/>
    <w:rsid w:val="00092517"/>
    <w:rsid w:val="000A023B"/>
    <w:rsid w:val="000B1BE4"/>
    <w:rsid w:val="000B3C06"/>
    <w:rsid w:val="000C1387"/>
    <w:rsid w:val="000C1948"/>
    <w:rsid w:val="000E0FA2"/>
    <w:rsid w:val="000E7991"/>
    <w:rsid w:val="000F3697"/>
    <w:rsid w:val="000F3AF1"/>
    <w:rsid w:val="001169A8"/>
    <w:rsid w:val="00122947"/>
    <w:rsid w:val="00123364"/>
    <w:rsid w:val="0012488E"/>
    <w:rsid w:val="001253D8"/>
    <w:rsid w:val="001305C4"/>
    <w:rsid w:val="001321A1"/>
    <w:rsid w:val="00135062"/>
    <w:rsid w:val="00136C11"/>
    <w:rsid w:val="00140A7F"/>
    <w:rsid w:val="001437EA"/>
    <w:rsid w:val="00150951"/>
    <w:rsid w:val="001515F3"/>
    <w:rsid w:val="00154057"/>
    <w:rsid w:val="0015435A"/>
    <w:rsid w:val="0016268C"/>
    <w:rsid w:val="001662F6"/>
    <w:rsid w:val="001747AF"/>
    <w:rsid w:val="001760B0"/>
    <w:rsid w:val="001858BF"/>
    <w:rsid w:val="001A2545"/>
    <w:rsid w:val="001A2830"/>
    <w:rsid w:val="001A4730"/>
    <w:rsid w:val="001A5DC0"/>
    <w:rsid w:val="001B2B55"/>
    <w:rsid w:val="001C5D0F"/>
    <w:rsid w:val="001D43FE"/>
    <w:rsid w:val="001D52AA"/>
    <w:rsid w:val="001D7126"/>
    <w:rsid w:val="001E22C3"/>
    <w:rsid w:val="001E54E4"/>
    <w:rsid w:val="001E75B4"/>
    <w:rsid w:val="001F3332"/>
    <w:rsid w:val="001F481E"/>
    <w:rsid w:val="00202D49"/>
    <w:rsid w:val="0020614C"/>
    <w:rsid w:val="00212C74"/>
    <w:rsid w:val="00216D78"/>
    <w:rsid w:val="00221771"/>
    <w:rsid w:val="002240EF"/>
    <w:rsid w:val="0023014F"/>
    <w:rsid w:val="002322F4"/>
    <w:rsid w:val="00235146"/>
    <w:rsid w:val="00235449"/>
    <w:rsid w:val="002414DE"/>
    <w:rsid w:val="00241705"/>
    <w:rsid w:val="00255FA1"/>
    <w:rsid w:val="00274DAB"/>
    <w:rsid w:val="00276ECC"/>
    <w:rsid w:val="00276F07"/>
    <w:rsid w:val="00280C57"/>
    <w:rsid w:val="00284D96"/>
    <w:rsid w:val="002A1073"/>
    <w:rsid w:val="002A29FC"/>
    <w:rsid w:val="002A3900"/>
    <w:rsid w:val="002B3B40"/>
    <w:rsid w:val="002B65EC"/>
    <w:rsid w:val="002C7995"/>
    <w:rsid w:val="002D0CB8"/>
    <w:rsid w:val="002D6364"/>
    <w:rsid w:val="002D732C"/>
    <w:rsid w:val="002D7AF4"/>
    <w:rsid w:val="002E10E1"/>
    <w:rsid w:val="00304D90"/>
    <w:rsid w:val="003070DA"/>
    <w:rsid w:val="00312050"/>
    <w:rsid w:val="00315626"/>
    <w:rsid w:val="00326821"/>
    <w:rsid w:val="00331E6A"/>
    <w:rsid w:val="00335794"/>
    <w:rsid w:val="00335E3D"/>
    <w:rsid w:val="003379C0"/>
    <w:rsid w:val="0034233E"/>
    <w:rsid w:val="0034317E"/>
    <w:rsid w:val="00350C5E"/>
    <w:rsid w:val="00355782"/>
    <w:rsid w:val="0035608C"/>
    <w:rsid w:val="00362AE6"/>
    <w:rsid w:val="003771A5"/>
    <w:rsid w:val="00381570"/>
    <w:rsid w:val="003835C5"/>
    <w:rsid w:val="00390C7F"/>
    <w:rsid w:val="0039281B"/>
    <w:rsid w:val="003940B7"/>
    <w:rsid w:val="003B0DE9"/>
    <w:rsid w:val="003B61B5"/>
    <w:rsid w:val="003C0361"/>
    <w:rsid w:val="003C1F86"/>
    <w:rsid w:val="003D1335"/>
    <w:rsid w:val="003D4107"/>
    <w:rsid w:val="003D5B57"/>
    <w:rsid w:val="003E775D"/>
    <w:rsid w:val="003F0481"/>
    <w:rsid w:val="003F05FC"/>
    <w:rsid w:val="003F2AA8"/>
    <w:rsid w:val="00402C13"/>
    <w:rsid w:val="00404335"/>
    <w:rsid w:val="0040601C"/>
    <w:rsid w:val="00412B36"/>
    <w:rsid w:val="00442BF7"/>
    <w:rsid w:val="0047106B"/>
    <w:rsid w:val="00474D04"/>
    <w:rsid w:val="004758FA"/>
    <w:rsid w:val="004761BF"/>
    <w:rsid w:val="00480404"/>
    <w:rsid w:val="00483AF4"/>
    <w:rsid w:val="00485BE6"/>
    <w:rsid w:val="004874DF"/>
    <w:rsid w:val="00490B8F"/>
    <w:rsid w:val="00492D81"/>
    <w:rsid w:val="004930DA"/>
    <w:rsid w:val="004A2DDF"/>
    <w:rsid w:val="004A69EF"/>
    <w:rsid w:val="004B0EB1"/>
    <w:rsid w:val="004B318D"/>
    <w:rsid w:val="004B5A65"/>
    <w:rsid w:val="004C30E8"/>
    <w:rsid w:val="004C4F21"/>
    <w:rsid w:val="004C54A4"/>
    <w:rsid w:val="004C64A4"/>
    <w:rsid w:val="004C7BB3"/>
    <w:rsid w:val="004D072E"/>
    <w:rsid w:val="004E5083"/>
    <w:rsid w:val="004E59C3"/>
    <w:rsid w:val="004E6AF6"/>
    <w:rsid w:val="00500E4A"/>
    <w:rsid w:val="0050634A"/>
    <w:rsid w:val="00506CB0"/>
    <w:rsid w:val="00506CBE"/>
    <w:rsid w:val="00513F78"/>
    <w:rsid w:val="00515F49"/>
    <w:rsid w:val="005167BC"/>
    <w:rsid w:val="0051709B"/>
    <w:rsid w:val="0051725E"/>
    <w:rsid w:val="00517F21"/>
    <w:rsid w:val="005308A3"/>
    <w:rsid w:val="005361E0"/>
    <w:rsid w:val="00536890"/>
    <w:rsid w:val="00537CC2"/>
    <w:rsid w:val="005433B5"/>
    <w:rsid w:val="00545E56"/>
    <w:rsid w:val="0054644C"/>
    <w:rsid w:val="005465EE"/>
    <w:rsid w:val="005526E0"/>
    <w:rsid w:val="00555064"/>
    <w:rsid w:val="005555CE"/>
    <w:rsid w:val="00556D9D"/>
    <w:rsid w:val="005624D7"/>
    <w:rsid w:val="00562D2D"/>
    <w:rsid w:val="00570F0F"/>
    <w:rsid w:val="00571723"/>
    <w:rsid w:val="00573F76"/>
    <w:rsid w:val="00576269"/>
    <w:rsid w:val="0058030A"/>
    <w:rsid w:val="00584262"/>
    <w:rsid w:val="005A0A02"/>
    <w:rsid w:val="005A1356"/>
    <w:rsid w:val="005B473C"/>
    <w:rsid w:val="005C0B9F"/>
    <w:rsid w:val="005C3DAE"/>
    <w:rsid w:val="005D3ACB"/>
    <w:rsid w:val="005D7613"/>
    <w:rsid w:val="005E207D"/>
    <w:rsid w:val="005E44C1"/>
    <w:rsid w:val="005F1D40"/>
    <w:rsid w:val="0060113A"/>
    <w:rsid w:val="00605C75"/>
    <w:rsid w:val="00610409"/>
    <w:rsid w:val="0062171B"/>
    <w:rsid w:val="006225B1"/>
    <w:rsid w:val="00627C15"/>
    <w:rsid w:val="0063255F"/>
    <w:rsid w:val="00635648"/>
    <w:rsid w:val="00643121"/>
    <w:rsid w:val="00652302"/>
    <w:rsid w:val="00655FF2"/>
    <w:rsid w:val="006707C9"/>
    <w:rsid w:val="00670E0C"/>
    <w:rsid w:val="0067366C"/>
    <w:rsid w:val="0068284B"/>
    <w:rsid w:val="006879B8"/>
    <w:rsid w:val="00693093"/>
    <w:rsid w:val="0069571E"/>
    <w:rsid w:val="006A5373"/>
    <w:rsid w:val="006B134B"/>
    <w:rsid w:val="006B3010"/>
    <w:rsid w:val="006B62D8"/>
    <w:rsid w:val="006B7FFC"/>
    <w:rsid w:val="006C137A"/>
    <w:rsid w:val="006C330F"/>
    <w:rsid w:val="006C7B9F"/>
    <w:rsid w:val="006D7D42"/>
    <w:rsid w:val="006E15C7"/>
    <w:rsid w:val="006E4075"/>
    <w:rsid w:val="006E63D7"/>
    <w:rsid w:val="006E652B"/>
    <w:rsid w:val="006F3011"/>
    <w:rsid w:val="006F5709"/>
    <w:rsid w:val="006F780B"/>
    <w:rsid w:val="00705816"/>
    <w:rsid w:val="00710E73"/>
    <w:rsid w:val="00712198"/>
    <w:rsid w:val="007133C5"/>
    <w:rsid w:val="00721033"/>
    <w:rsid w:val="0072248C"/>
    <w:rsid w:val="00743A60"/>
    <w:rsid w:val="00751BF3"/>
    <w:rsid w:val="00753E46"/>
    <w:rsid w:val="00757966"/>
    <w:rsid w:val="00762697"/>
    <w:rsid w:val="00763AAD"/>
    <w:rsid w:val="00767D2B"/>
    <w:rsid w:val="00777BEA"/>
    <w:rsid w:val="00790B86"/>
    <w:rsid w:val="00792104"/>
    <w:rsid w:val="007A0E80"/>
    <w:rsid w:val="007A3F59"/>
    <w:rsid w:val="007A6E41"/>
    <w:rsid w:val="007B0345"/>
    <w:rsid w:val="007B5CD1"/>
    <w:rsid w:val="007B6499"/>
    <w:rsid w:val="007C66D8"/>
    <w:rsid w:val="007D4665"/>
    <w:rsid w:val="007E316A"/>
    <w:rsid w:val="0080169D"/>
    <w:rsid w:val="00803473"/>
    <w:rsid w:val="00805981"/>
    <w:rsid w:val="00811AF6"/>
    <w:rsid w:val="00813941"/>
    <w:rsid w:val="00815F73"/>
    <w:rsid w:val="008212CA"/>
    <w:rsid w:val="0082455D"/>
    <w:rsid w:val="00831AC1"/>
    <w:rsid w:val="00850737"/>
    <w:rsid w:val="00850788"/>
    <w:rsid w:val="008721A1"/>
    <w:rsid w:val="00876025"/>
    <w:rsid w:val="0088012F"/>
    <w:rsid w:val="008851FF"/>
    <w:rsid w:val="0088710B"/>
    <w:rsid w:val="00890540"/>
    <w:rsid w:val="008969DC"/>
    <w:rsid w:val="008A11E4"/>
    <w:rsid w:val="008A72F6"/>
    <w:rsid w:val="008C6836"/>
    <w:rsid w:val="008D0A8C"/>
    <w:rsid w:val="008D13EE"/>
    <w:rsid w:val="008F0B62"/>
    <w:rsid w:val="008F26B5"/>
    <w:rsid w:val="00902036"/>
    <w:rsid w:val="00905789"/>
    <w:rsid w:val="00910380"/>
    <w:rsid w:val="0091486F"/>
    <w:rsid w:val="0092321D"/>
    <w:rsid w:val="00927F93"/>
    <w:rsid w:val="00931402"/>
    <w:rsid w:val="009342B0"/>
    <w:rsid w:val="00935FAE"/>
    <w:rsid w:val="0095218E"/>
    <w:rsid w:val="00966CD2"/>
    <w:rsid w:val="009708B5"/>
    <w:rsid w:val="00986A54"/>
    <w:rsid w:val="00987966"/>
    <w:rsid w:val="00993E23"/>
    <w:rsid w:val="00994679"/>
    <w:rsid w:val="00996C74"/>
    <w:rsid w:val="00997073"/>
    <w:rsid w:val="009A2C0B"/>
    <w:rsid w:val="009A4DF9"/>
    <w:rsid w:val="009A65C4"/>
    <w:rsid w:val="009B040F"/>
    <w:rsid w:val="009C2361"/>
    <w:rsid w:val="009C4248"/>
    <w:rsid w:val="009C5F1B"/>
    <w:rsid w:val="009D1437"/>
    <w:rsid w:val="009D2486"/>
    <w:rsid w:val="009D5877"/>
    <w:rsid w:val="009D7854"/>
    <w:rsid w:val="009E0E59"/>
    <w:rsid w:val="009E1ED1"/>
    <w:rsid w:val="009E2943"/>
    <w:rsid w:val="009F4755"/>
    <w:rsid w:val="00A0281E"/>
    <w:rsid w:val="00A056D9"/>
    <w:rsid w:val="00A220A7"/>
    <w:rsid w:val="00A34CD7"/>
    <w:rsid w:val="00A35A3F"/>
    <w:rsid w:val="00A40E93"/>
    <w:rsid w:val="00A467A2"/>
    <w:rsid w:val="00A52103"/>
    <w:rsid w:val="00A54958"/>
    <w:rsid w:val="00A60FFA"/>
    <w:rsid w:val="00A645B7"/>
    <w:rsid w:val="00A66584"/>
    <w:rsid w:val="00A705B4"/>
    <w:rsid w:val="00A75965"/>
    <w:rsid w:val="00A80B55"/>
    <w:rsid w:val="00A823D1"/>
    <w:rsid w:val="00A8474E"/>
    <w:rsid w:val="00A854DA"/>
    <w:rsid w:val="00A94CAA"/>
    <w:rsid w:val="00AA0E3B"/>
    <w:rsid w:val="00AA3DFE"/>
    <w:rsid w:val="00AA41F1"/>
    <w:rsid w:val="00AB40C6"/>
    <w:rsid w:val="00AB77B9"/>
    <w:rsid w:val="00AD75AB"/>
    <w:rsid w:val="00AF35C2"/>
    <w:rsid w:val="00AF4C59"/>
    <w:rsid w:val="00B10E33"/>
    <w:rsid w:val="00B155ED"/>
    <w:rsid w:val="00B15B16"/>
    <w:rsid w:val="00B2052D"/>
    <w:rsid w:val="00B213D5"/>
    <w:rsid w:val="00B23D0C"/>
    <w:rsid w:val="00B261D9"/>
    <w:rsid w:val="00B26733"/>
    <w:rsid w:val="00B310B3"/>
    <w:rsid w:val="00B33690"/>
    <w:rsid w:val="00B37E6B"/>
    <w:rsid w:val="00B40C15"/>
    <w:rsid w:val="00B41ECD"/>
    <w:rsid w:val="00B44143"/>
    <w:rsid w:val="00B47FC7"/>
    <w:rsid w:val="00B65301"/>
    <w:rsid w:val="00B67D68"/>
    <w:rsid w:val="00B75419"/>
    <w:rsid w:val="00B758AB"/>
    <w:rsid w:val="00B815B1"/>
    <w:rsid w:val="00B864EE"/>
    <w:rsid w:val="00B86F9B"/>
    <w:rsid w:val="00B879A2"/>
    <w:rsid w:val="00B87DCA"/>
    <w:rsid w:val="00B971DF"/>
    <w:rsid w:val="00BA3B93"/>
    <w:rsid w:val="00BB5860"/>
    <w:rsid w:val="00BD64DF"/>
    <w:rsid w:val="00BE06E7"/>
    <w:rsid w:val="00BE2A05"/>
    <w:rsid w:val="00BF3D21"/>
    <w:rsid w:val="00BF57F3"/>
    <w:rsid w:val="00C042A0"/>
    <w:rsid w:val="00C10E73"/>
    <w:rsid w:val="00C1147C"/>
    <w:rsid w:val="00C404B9"/>
    <w:rsid w:val="00C43F12"/>
    <w:rsid w:val="00C447A2"/>
    <w:rsid w:val="00C44FAE"/>
    <w:rsid w:val="00C47DF8"/>
    <w:rsid w:val="00C51580"/>
    <w:rsid w:val="00C53626"/>
    <w:rsid w:val="00C62FED"/>
    <w:rsid w:val="00C63A6F"/>
    <w:rsid w:val="00C65402"/>
    <w:rsid w:val="00C776D8"/>
    <w:rsid w:val="00C83ECA"/>
    <w:rsid w:val="00C85287"/>
    <w:rsid w:val="00C94CD9"/>
    <w:rsid w:val="00CA13BD"/>
    <w:rsid w:val="00CA45F0"/>
    <w:rsid w:val="00CA4D33"/>
    <w:rsid w:val="00CA6341"/>
    <w:rsid w:val="00CC4D02"/>
    <w:rsid w:val="00CD11C4"/>
    <w:rsid w:val="00CD51FE"/>
    <w:rsid w:val="00CD5EAB"/>
    <w:rsid w:val="00CD619A"/>
    <w:rsid w:val="00CD6F91"/>
    <w:rsid w:val="00CD70EF"/>
    <w:rsid w:val="00CD737E"/>
    <w:rsid w:val="00D0439F"/>
    <w:rsid w:val="00D1171A"/>
    <w:rsid w:val="00D145EA"/>
    <w:rsid w:val="00D17463"/>
    <w:rsid w:val="00D20483"/>
    <w:rsid w:val="00D225A8"/>
    <w:rsid w:val="00D41396"/>
    <w:rsid w:val="00D46418"/>
    <w:rsid w:val="00D50AD9"/>
    <w:rsid w:val="00D55ED4"/>
    <w:rsid w:val="00D57F80"/>
    <w:rsid w:val="00D673E7"/>
    <w:rsid w:val="00D73FFF"/>
    <w:rsid w:val="00D838AC"/>
    <w:rsid w:val="00D838EB"/>
    <w:rsid w:val="00D94518"/>
    <w:rsid w:val="00D96504"/>
    <w:rsid w:val="00D96E91"/>
    <w:rsid w:val="00DA11E5"/>
    <w:rsid w:val="00DA1C35"/>
    <w:rsid w:val="00DA3A5D"/>
    <w:rsid w:val="00DB28C3"/>
    <w:rsid w:val="00DB3463"/>
    <w:rsid w:val="00DB777E"/>
    <w:rsid w:val="00DC7DD2"/>
    <w:rsid w:val="00DD0D18"/>
    <w:rsid w:val="00DD49A7"/>
    <w:rsid w:val="00DD576B"/>
    <w:rsid w:val="00DD61CF"/>
    <w:rsid w:val="00DE11C9"/>
    <w:rsid w:val="00DE7156"/>
    <w:rsid w:val="00DF26DD"/>
    <w:rsid w:val="00DF59C4"/>
    <w:rsid w:val="00E015DB"/>
    <w:rsid w:val="00E03546"/>
    <w:rsid w:val="00E158E7"/>
    <w:rsid w:val="00E22DB3"/>
    <w:rsid w:val="00E26D45"/>
    <w:rsid w:val="00E30E7F"/>
    <w:rsid w:val="00E31055"/>
    <w:rsid w:val="00E40025"/>
    <w:rsid w:val="00E40EE6"/>
    <w:rsid w:val="00E41CF0"/>
    <w:rsid w:val="00E4790B"/>
    <w:rsid w:val="00E518CF"/>
    <w:rsid w:val="00E61F32"/>
    <w:rsid w:val="00E6227E"/>
    <w:rsid w:val="00E6309D"/>
    <w:rsid w:val="00E67FB3"/>
    <w:rsid w:val="00E72DB4"/>
    <w:rsid w:val="00E83DC9"/>
    <w:rsid w:val="00E90AFF"/>
    <w:rsid w:val="00EA02E7"/>
    <w:rsid w:val="00EA4C7B"/>
    <w:rsid w:val="00EB03AE"/>
    <w:rsid w:val="00EB07B5"/>
    <w:rsid w:val="00EB1424"/>
    <w:rsid w:val="00EB35EA"/>
    <w:rsid w:val="00EB53EB"/>
    <w:rsid w:val="00EB7B1A"/>
    <w:rsid w:val="00EC0AE8"/>
    <w:rsid w:val="00ED6002"/>
    <w:rsid w:val="00EE4140"/>
    <w:rsid w:val="00EF215A"/>
    <w:rsid w:val="00EF69CD"/>
    <w:rsid w:val="00EF79B8"/>
    <w:rsid w:val="00F038B1"/>
    <w:rsid w:val="00F22D26"/>
    <w:rsid w:val="00F25507"/>
    <w:rsid w:val="00F303C5"/>
    <w:rsid w:val="00F30896"/>
    <w:rsid w:val="00F31A8F"/>
    <w:rsid w:val="00F354B7"/>
    <w:rsid w:val="00F35FEF"/>
    <w:rsid w:val="00F41881"/>
    <w:rsid w:val="00F44BCC"/>
    <w:rsid w:val="00F45C9B"/>
    <w:rsid w:val="00F51AFE"/>
    <w:rsid w:val="00F53E9B"/>
    <w:rsid w:val="00F55785"/>
    <w:rsid w:val="00F55BAE"/>
    <w:rsid w:val="00F70B94"/>
    <w:rsid w:val="00F72173"/>
    <w:rsid w:val="00F73179"/>
    <w:rsid w:val="00F75CA6"/>
    <w:rsid w:val="00F82372"/>
    <w:rsid w:val="00F829CC"/>
    <w:rsid w:val="00F83F35"/>
    <w:rsid w:val="00F849C8"/>
    <w:rsid w:val="00F87728"/>
    <w:rsid w:val="00F90439"/>
    <w:rsid w:val="00F94DB2"/>
    <w:rsid w:val="00F94ED6"/>
    <w:rsid w:val="00FA1D69"/>
    <w:rsid w:val="00FA2EEA"/>
    <w:rsid w:val="00FA52A9"/>
    <w:rsid w:val="00FB259A"/>
    <w:rsid w:val="00FB50FA"/>
    <w:rsid w:val="00FB6330"/>
    <w:rsid w:val="00FC452D"/>
    <w:rsid w:val="00FC580B"/>
    <w:rsid w:val="00FD0C3D"/>
    <w:rsid w:val="00FD114C"/>
    <w:rsid w:val="00FE127C"/>
    <w:rsid w:val="00FE3C71"/>
    <w:rsid w:val="00FE70EE"/>
    <w:rsid w:val="00FE7B4A"/>
    <w:rsid w:val="00FF4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DBAC4-75EB-4B08-8759-84B472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Prrafodelista">
    <w:name w:val="List Paragraph"/>
    <w:basedOn w:val="Normal"/>
    <w:uiPriority w:val="34"/>
    <w:qFormat/>
    <w:rsid w:val="00F35FEF"/>
    <w:pPr>
      <w:ind w:left="720"/>
      <w:contextualSpacing/>
    </w:pPr>
  </w:style>
  <w:style w:type="paragraph" w:styleId="Sinespaciado">
    <w:name w:val="No Spacing"/>
    <w:uiPriority w:val="1"/>
    <w:qFormat/>
    <w:rsid w:val="00E4790B"/>
    <w:pPr>
      <w:spacing w:after="0" w:line="240" w:lineRule="auto"/>
    </w:pPr>
  </w:style>
  <w:style w:type="character" w:customStyle="1" w:styleId="lbl-encabezado-negro">
    <w:name w:val="lbl-encabezado-negro"/>
    <w:basedOn w:val="Fuentedeprrafopredeter"/>
    <w:rsid w:val="00CC4D02"/>
  </w:style>
  <w:style w:type="character" w:customStyle="1" w:styleId="apple-converted-space">
    <w:name w:val="apple-converted-space"/>
    <w:basedOn w:val="Fuentedeprrafopredeter"/>
    <w:rsid w:val="00CC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EFA5-68F8-4BD3-BF33-CECAD8DE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9</Pages>
  <Words>3599</Words>
  <Characters>19795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360</cp:revision>
  <cp:lastPrinted>2019-10-07T20:07:00Z</cp:lastPrinted>
  <dcterms:created xsi:type="dcterms:W3CDTF">2015-08-11T19:05:00Z</dcterms:created>
  <dcterms:modified xsi:type="dcterms:W3CDTF">2019-10-07T20:07:00Z</dcterms:modified>
</cp:coreProperties>
</file>