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D36FB1">
        <w:rPr>
          <w:rFonts w:ascii="Arial" w:hAnsi="Arial" w:cs="Arial"/>
          <w:b/>
          <w:sz w:val="26"/>
          <w:szCs w:val="26"/>
        </w:rPr>
        <w:t>728</w:t>
      </w:r>
      <w:r w:rsidR="00FF518D">
        <w:rPr>
          <w:rFonts w:ascii="Arial" w:hAnsi="Arial" w:cs="Arial"/>
          <w:b/>
          <w:sz w:val="26"/>
          <w:szCs w:val="26"/>
        </w:rPr>
        <w:t>/201</w:t>
      </w:r>
      <w:r w:rsidR="00D36FB1">
        <w:rPr>
          <w:rFonts w:ascii="Arial" w:hAnsi="Arial" w:cs="Arial"/>
          <w:b/>
          <w:sz w:val="26"/>
          <w:szCs w:val="26"/>
        </w:rPr>
        <w:t>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6828E1">
        <w:rPr>
          <w:rFonts w:ascii="Arial" w:hAnsi="Arial" w:cs="Arial"/>
          <w:b/>
          <w:sz w:val="26"/>
          <w:szCs w:val="26"/>
        </w:rPr>
        <w:t>09</w:t>
      </w:r>
      <w:r w:rsidR="00D36FB1">
        <w:rPr>
          <w:rFonts w:ascii="Arial" w:hAnsi="Arial" w:cs="Arial"/>
          <w:b/>
          <w:sz w:val="26"/>
          <w:szCs w:val="26"/>
        </w:rPr>
        <w:t>6</w:t>
      </w:r>
      <w:r>
        <w:rPr>
          <w:rFonts w:ascii="Arial" w:hAnsi="Arial" w:cs="Arial"/>
          <w:b/>
          <w:sz w:val="26"/>
          <w:szCs w:val="26"/>
        </w:rPr>
        <w:t>/</w:t>
      </w:r>
      <w:r w:rsidRPr="00CB6405">
        <w:rPr>
          <w:rFonts w:ascii="Arial" w:hAnsi="Arial" w:cs="Arial"/>
          <w:b/>
          <w:sz w:val="26"/>
          <w:szCs w:val="26"/>
        </w:rPr>
        <w:t>201</w:t>
      </w:r>
      <w:r w:rsidR="00D36FB1">
        <w:rPr>
          <w:rFonts w:ascii="Arial" w:hAnsi="Arial" w:cs="Arial"/>
          <w:b/>
          <w:sz w:val="26"/>
          <w:szCs w:val="26"/>
        </w:rPr>
        <w:t>7</w:t>
      </w:r>
      <w:r w:rsidRPr="00CB6405">
        <w:rPr>
          <w:rFonts w:ascii="Arial" w:hAnsi="Arial" w:cs="Arial"/>
          <w:b/>
          <w:sz w:val="26"/>
          <w:szCs w:val="26"/>
        </w:rPr>
        <w:t xml:space="preserve"> </w:t>
      </w:r>
      <w:r w:rsidR="00D36FB1">
        <w:rPr>
          <w:rFonts w:ascii="Arial" w:hAnsi="Arial" w:cs="Arial"/>
          <w:b/>
          <w:sz w:val="26"/>
          <w:szCs w:val="26"/>
        </w:rPr>
        <w:t xml:space="preserve">TERCERA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B27E0D">
        <w:rPr>
          <w:rFonts w:ascii="Arial" w:hAnsi="Arial" w:cs="Arial"/>
          <w:b/>
          <w:sz w:val="26"/>
          <w:szCs w:val="26"/>
        </w:rPr>
        <w:t>CINCO</w:t>
      </w:r>
      <w:r w:rsidR="005758AC">
        <w:rPr>
          <w:rFonts w:ascii="Arial" w:hAnsi="Arial" w:cs="Arial"/>
          <w:b/>
          <w:sz w:val="26"/>
          <w:szCs w:val="26"/>
        </w:rPr>
        <w:t xml:space="preserve"> </w:t>
      </w:r>
      <w:r w:rsidR="00776E5E">
        <w:rPr>
          <w:rFonts w:ascii="Arial" w:hAnsi="Arial" w:cs="Arial"/>
          <w:b/>
          <w:sz w:val="26"/>
          <w:szCs w:val="26"/>
        </w:rPr>
        <w:t xml:space="preserve">DE </w:t>
      </w:r>
      <w:r w:rsidR="00D36FB1">
        <w:rPr>
          <w:rFonts w:ascii="Arial" w:hAnsi="Arial" w:cs="Arial"/>
          <w:b/>
          <w:sz w:val="26"/>
          <w:szCs w:val="26"/>
        </w:rPr>
        <w:t>SEPTIEMBRE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36FB1">
        <w:rPr>
          <w:rFonts w:ascii="Arial" w:hAnsi="Arial" w:cs="Arial"/>
          <w:b/>
          <w:sz w:val="26"/>
          <w:szCs w:val="26"/>
        </w:rPr>
        <w:t>728</w:t>
      </w:r>
      <w:r w:rsidRPr="00CB6405">
        <w:rPr>
          <w:rFonts w:ascii="Arial" w:hAnsi="Arial" w:cs="Arial"/>
          <w:b/>
          <w:sz w:val="26"/>
          <w:szCs w:val="26"/>
        </w:rPr>
        <w:t>/201</w:t>
      </w:r>
      <w:r w:rsidR="00D36FB1">
        <w:rPr>
          <w:rFonts w:ascii="Arial" w:hAnsi="Arial" w:cs="Arial"/>
          <w:b/>
          <w:sz w:val="26"/>
          <w:szCs w:val="26"/>
        </w:rPr>
        <w:t>7</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D36FB1">
        <w:rPr>
          <w:rFonts w:ascii="Arial" w:hAnsi="Arial" w:cs="Arial"/>
          <w:sz w:val="26"/>
          <w:szCs w:val="26"/>
        </w:rPr>
        <w:t xml:space="preserve">la </w:t>
      </w:r>
      <w:r w:rsidR="004D32C1" w:rsidRPr="004D32C1">
        <w:rPr>
          <w:rFonts w:ascii="Arial" w:hAnsi="Arial" w:cs="Arial"/>
          <w:b/>
          <w:sz w:val="26"/>
          <w:szCs w:val="26"/>
        </w:rPr>
        <w:t>Licenciada MARÍA DE LOURDES VALDEZ AGUILAR</w:t>
      </w:r>
      <w:r w:rsidR="00320AD5">
        <w:rPr>
          <w:rFonts w:ascii="Arial" w:hAnsi="Arial" w:cs="Arial"/>
          <w:b/>
          <w:sz w:val="26"/>
          <w:szCs w:val="26"/>
        </w:rPr>
        <w:t xml:space="preserve">, </w:t>
      </w:r>
      <w:r w:rsidR="00D36FB1">
        <w:rPr>
          <w:rFonts w:ascii="Arial" w:hAnsi="Arial" w:cs="Arial"/>
          <w:b/>
          <w:sz w:val="26"/>
          <w:szCs w:val="26"/>
        </w:rPr>
        <w:t>DIRECTORA DE LO CONTENCIOSO DE LA SECRETARÍA DE FINANZAS DEL PODER EJECUTIVO DEL ESTADO DE OAXACA</w:t>
      </w:r>
      <w:r w:rsidRPr="00CB6405">
        <w:rPr>
          <w:rFonts w:ascii="Arial" w:hAnsi="Arial" w:cs="Arial"/>
          <w:sz w:val="26"/>
          <w:szCs w:val="26"/>
        </w:rPr>
        <w:t>, en contra de</w:t>
      </w:r>
      <w:r w:rsidR="00F314B4">
        <w:rPr>
          <w:rFonts w:ascii="Arial" w:hAnsi="Arial" w:cs="Arial"/>
          <w:sz w:val="26"/>
          <w:szCs w:val="26"/>
        </w:rPr>
        <w:t>l</w:t>
      </w:r>
      <w:r w:rsidR="006828E1">
        <w:rPr>
          <w:rFonts w:ascii="Arial" w:hAnsi="Arial" w:cs="Arial"/>
          <w:sz w:val="26"/>
          <w:szCs w:val="26"/>
        </w:rPr>
        <w:t xml:space="preserve"> acuerdo </w:t>
      </w:r>
      <w:r w:rsidR="00F314B4">
        <w:rPr>
          <w:rFonts w:ascii="Arial" w:hAnsi="Arial" w:cs="Arial"/>
          <w:sz w:val="26"/>
          <w:szCs w:val="26"/>
        </w:rPr>
        <w:t xml:space="preserve">de </w:t>
      </w:r>
      <w:r w:rsidR="006828E1">
        <w:rPr>
          <w:rFonts w:ascii="Arial" w:hAnsi="Arial" w:cs="Arial"/>
          <w:sz w:val="26"/>
          <w:szCs w:val="26"/>
        </w:rPr>
        <w:t xml:space="preserve">siete de noviembre </w:t>
      </w:r>
      <w:r w:rsidR="00F314B4">
        <w:rPr>
          <w:rFonts w:ascii="Arial" w:hAnsi="Arial" w:cs="Arial"/>
          <w:sz w:val="26"/>
          <w:szCs w:val="26"/>
        </w:rPr>
        <w:t xml:space="preserve">de </w:t>
      </w:r>
      <w:r w:rsidRPr="00CB6405">
        <w:rPr>
          <w:rFonts w:ascii="Arial" w:hAnsi="Arial" w:cs="Arial"/>
          <w:sz w:val="26"/>
          <w:szCs w:val="26"/>
        </w:rPr>
        <w:t>dos mil dieci</w:t>
      </w:r>
      <w:r w:rsidR="006828E1">
        <w:rPr>
          <w:rFonts w:ascii="Arial" w:hAnsi="Arial" w:cs="Arial"/>
          <w:sz w:val="26"/>
          <w:szCs w:val="26"/>
        </w:rPr>
        <w:t>siete</w:t>
      </w:r>
      <w:r>
        <w:rPr>
          <w:rFonts w:ascii="Arial" w:hAnsi="Arial" w:cs="Arial"/>
          <w:sz w:val="26"/>
          <w:szCs w:val="26"/>
        </w:rPr>
        <w:t>, dictad</w:t>
      </w:r>
      <w:r w:rsidR="006828E1">
        <w:rPr>
          <w:rFonts w:ascii="Arial" w:hAnsi="Arial" w:cs="Arial"/>
          <w:sz w:val="26"/>
          <w:szCs w:val="26"/>
        </w:rPr>
        <w:t>o</w:t>
      </w:r>
      <w:r w:rsidRPr="00CB6405">
        <w:rPr>
          <w:rFonts w:ascii="Arial" w:hAnsi="Arial" w:cs="Arial"/>
          <w:sz w:val="26"/>
          <w:szCs w:val="26"/>
        </w:rPr>
        <w:t xml:space="preserve"> en el expediente </w:t>
      </w:r>
      <w:r w:rsidR="006828E1">
        <w:rPr>
          <w:rFonts w:ascii="Arial" w:hAnsi="Arial" w:cs="Arial"/>
          <w:b/>
          <w:sz w:val="26"/>
          <w:szCs w:val="26"/>
        </w:rPr>
        <w:t>0096</w:t>
      </w:r>
      <w:r w:rsidRPr="00CB6405">
        <w:rPr>
          <w:rFonts w:ascii="Arial" w:hAnsi="Arial" w:cs="Arial"/>
          <w:b/>
          <w:sz w:val="26"/>
          <w:szCs w:val="26"/>
        </w:rPr>
        <w:t>/201</w:t>
      </w:r>
      <w:r w:rsidR="006828E1">
        <w:rPr>
          <w:rFonts w:ascii="Arial" w:hAnsi="Arial" w:cs="Arial"/>
          <w:b/>
          <w:sz w:val="26"/>
          <w:szCs w:val="26"/>
        </w:rPr>
        <w:t>7</w:t>
      </w:r>
      <w:r w:rsidRPr="00CB6405">
        <w:rPr>
          <w:rFonts w:ascii="Arial" w:hAnsi="Arial" w:cs="Arial"/>
          <w:sz w:val="26"/>
          <w:szCs w:val="26"/>
        </w:rPr>
        <w:t xml:space="preserve"> de la </w:t>
      </w:r>
      <w:r w:rsidR="006828E1">
        <w:rPr>
          <w:rFonts w:ascii="Arial" w:hAnsi="Arial" w:cs="Arial"/>
          <w:sz w:val="26"/>
          <w:szCs w:val="26"/>
        </w:rPr>
        <w:t>Tercera</w:t>
      </w:r>
      <w:r>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E9701A">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6828E1">
        <w:rPr>
          <w:rFonts w:ascii="Arial" w:hAnsi="Arial" w:cs="Arial"/>
          <w:sz w:val="26"/>
          <w:szCs w:val="26"/>
        </w:rPr>
        <w:t xml:space="preserve"> </w:t>
      </w:r>
      <w:r w:rsidRPr="00CB6405">
        <w:rPr>
          <w:rFonts w:ascii="Arial" w:hAnsi="Arial" w:cs="Arial"/>
          <w:sz w:val="26"/>
          <w:szCs w:val="26"/>
        </w:rPr>
        <w:t>l</w:t>
      </w:r>
      <w:r w:rsidR="006828E1">
        <w:rPr>
          <w:rFonts w:ascii="Arial" w:hAnsi="Arial" w:cs="Arial"/>
          <w:sz w:val="26"/>
          <w:szCs w:val="26"/>
        </w:rPr>
        <w:t xml:space="preserve">a </w:t>
      </w:r>
      <w:r w:rsidR="00D21B24">
        <w:rPr>
          <w:rFonts w:ascii="Arial" w:hAnsi="Arial" w:cs="Arial"/>
          <w:b/>
          <w:sz w:val="26"/>
          <w:szCs w:val="26"/>
        </w:rPr>
        <w:t xml:space="preserve">DIRECTORA </w:t>
      </w:r>
      <w:r w:rsidR="006828E1">
        <w:rPr>
          <w:rFonts w:ascii="Arial" w:hAnsi="Arial" w:cs="Arial"/>
          <w:b/>
          <w:sz w:val="26"/>
          <w:szCs w:val="26"/>
        </w:rPr>
        <w:t>DE INGRESOS Y RECAUDACIÓN DE LA SECRETARÍA DE FINANZAS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6828E1">
        <w:rPr>
          <w:rFonts w:ascii="Arial" w:hAnsi="Arial" w:cs="Arial"/>
          <w:sz w:val="26"/>
          <w:szCs w:val="26"/>
        </w:rPr>
        <w:t>e</w:t>
      </w:r>
      <w:r>
        <w:rPr>
          <w:rFonts w:ascii="Arial" w:hAnsi="Arial" w:cs="Arial"/>
          <w:sz w:val="26"/>
          <w:szCs w:val="26"/>
        </w:rPr>
        <w:t>l</w:t>
      </w:r>
      <w:r w:rsidR="006828E1">
        <w:rPr>
          <w:rFonts w:ascii="Arial" w:hAnsi="Arial" w:cs="Arial"/>
          <w:sz w:val="26"/>
          <w:szCs w:val="26"/>
        </w:rPr>
        <w:t xml:space="preserve"> acuerdo de siete de noviembre </w:t>
      </w:r>
      <w:r>
        <w:rPr>
          <w:rFonts w:ascii="Arial" w:hAnsi="Arial" w:cs="Arial"/>
          <w:sz w:val="26"/>
          <w:szCs w:val="26"/>
        </w:rPr>
        <w:t xml:space="preserve">de </w:t>
      </w:r>
      <w:r w:rsidRPr="00CB6405">
        <w:rPr>
          <w:rFonts w:ascii="Arial" w:hAnsi="Arial" w:cs="Arial"/>
          <w:sz w:val="26"/>
          <w:szCs w:val="26"/>
        </w:rPr>
        <w:t>dos mil dieci</w:t>
      </w:r>
      <w:r w:rsidR="006828E1">
        <w:rPr>
          <w:rFonts w:ascii="Arial" w:hAnsi="Arial" w:cs="Arial"/>
          <w:sz w:val="26"/>
          <w:szCs w:val="26"/>
        </w:rPr>
        <w:t>siete</w:t>
      </w:r>
      <w:r w:rsidRPr="00CB6405">
        <w:rPr>
          <w:rFonts w:ascii="Arial" w:hAnsi="Arial" w:cs="Arial"/>
          <w:sz w:val="26"/>
          <w:szCs w:val="26"/>
        </w:rPr>
        <w:t>, dictad</w:t>
      </w:r>
      <w:r w:rsidR="006828E1">
        <w:rPr>
          <w:rFonts w:ascii="Arial" w:hAnsi="Arial" w:cs="Arial"/>
          <w:sz w:val="26"/>
          <w:szCs w:val="26"/>
        </w:rPr>
        <w:t xml:space="preserve">o </w:t>
      </w:r>
      <w:r w:rsidRPr="00CB6405">
        <w:rPr>
          <w:rFonts w:ascii="Arial" w:hAnsi="Arial" w:cs="Arial"/>
          <w:sz w:val="26"/>
          <w:szCs w:val="26"/>
        </w:rPr>
        <w:t xml:space="preserve">por la </w:t>
      </w:r>
      <w:r w:rsidR="006828E1">
        <w:rPr>
          <w:rFonts w:ascii="Arial" w:hAnsi="Arial" w:cs="Arial"/>
          <w:sz w:val="26"/>
          <w:szCs w:val="26"/>
        </w:rPr>
        <w:t xml:space="preserve">Tercera </w:t>
      </w:r>
      <w:r w:rsidRPr="00CB6405">
        <w:rPr>
          <w:rFonts w:ascii="Arial" w:hAnsi="Arial" w:cs="Arial"/>
          <w:sz w:val="26"/>
          <w:szCs w:val="26"/>
        </w:rPr>
        <w:t xml:space="preserve">Sala Unitaria de Primera Instancia, </w:t>
      </w:r>
      <w:r w:rsidR="006828E1">
        <w:rPr>
          <w:rFonts w:ascii="Arial" w:hAnsi="Arial" w:cs="Arial"/>
          <w:sz w:val="26"/>
          <w:szCs w:val="26"/>
        </w:rPr>
        <w:t xml:space="preserve">la </w:t>
      </w:r>
      <w:r w:rsidR="004D32C1" w:rsidRPr="004D32C1">
        <w:rPr>
          <w:rFonts w:ascii="Arial" w:hAnsi="Arial" w:cs="Arial"/>
          <w:b/>
          <w:sz w:val="26"/>
          <w:szCs w:val="26"/>
        </w:rPr>
        <w:t>Licenciada MARÍA DE LOURDES VALDEZ AGUILAR</w:t>
      </w:r>
      <w:r w:rsidR="00320AD5">
        <w:rPr>
          <w:rFonts w:ascii="Arial" w:hAnsi="Arial" w:cs="Arial"/>
          <w:b/>
          <w:sz w:val="26"/>
          <w:szCs w:val="26"/>
        </w:rPr>
        <w:t xml:space="preserve">, </w:t>
      </w:r>
      <w:r w:rsidR="004D32C1">
        <w:rPr>
          <w:rFonts w:ascii="Arial" w:hAnsi="Arial" w:cs="Arial"/>
          <w:b/>
          <w:sz w:val="26"/>
          <w:szCs w:val="26"/>
        </w:rPr>
        <w:t>DIRECTORA DE LO CONTENCIOSO DE LA SECRETARÍA DE FINANZAS DEL PODER EJECUTIVO DEL ESTADO DE OAXACA</w:t>
      </w:r>
      <w:r w:rsidRPr="00CB6405">
        <w:rPr>
          <w:rFonts w:ascii="Arial" w:hAnsi="Arial" w:cs="Arial"/>
          <w:sz w:val="26"/>
          <w:szCs w:val="26"/>
        </w:rPr>
        <w:t>, interpuso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236A30">
        <w:rPr>
          <w:rFonts w:ascii="Arial" w:hAnsi="Arial" w:cs="Arial"/>
          <w:bCs/>
          <w:sz w:val="26"/>
          <w:szCs w:val="26"/>
        </w:rPr>
        <w:t xml:space="preserve">La parte conducente del </w:t>
      </w:r>
      <w:r w:rsidR="006828E1">
        <w:rPr>
          <w:rFonts w:ascii="Arial" w:hAnsi="Arial" w:cs="Arial"/>
          <w:bCs/>
          <w:sz w:val="26"/>
          <w:szCs w:val="26"/>
        </w:rPr>
        <w:t>acuerdo recurrido es el siguiente</w:t>
      </w:r>
      <w:r>
        <w:rPr>
          <w:rFonts w:ascii="Arial" w:hAnsi="Arial" w:cs="Arial"/>
          <w:bCs/>
          <w:sz w:val="26"/>
          <w:szCs w:val="26"/>
        </w:rPr>
        <w:t>:</w:t>
      </w:r>
    </w:p>
    <w:p w:rsidR="0028420C" w:rsidRPr="00E7493D" w:rsidRDefault="0028420C" w:rsidP="00236A30">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E7493D">
        <w:rPr>
          <w:rFonts w:ascii="Arial" w:eastAsia="Times New Roman" w:hAnsi="Arial" w:cs="Arial"/>
          <w:bCs/>
          <w:i/>
          <w:iCs/>
          <w:lang w:eastAsia="es-ES"/>
        </w:rPr>
        <w:t>“</w:t>
      </w:r>
      <w:r w:rsidR="006828E1" w:rsidRPr="00E7493D">
        <w:rPr>
          <w:rFonts w:ascii="Arial" w:eastAsia="Times New Roman" w:hAnsi="Arial" w:cs="Arial"/>
          <w:bCs/>
          <w:i/>
          <w:iCs/>
          <w:lang w:eastAsia="es-ES"/>
        </w:rPr>
        <w:t xml:space="preserve">… Fue recibido en la Oficialía de Partes Común de las Salas Unitarias de Primera Instancia de este Tribunal, el 12 doce de octubre del año en curso, el escrito de </w:t>
      </w:r>
      <w:r w:rsidR="00E9701A">
        <w:rPr>
          <w:rFonts w:ascii="Arial" w:eastAsia="Times New Roman" w:hAnsi="Arial" w:cs="Arial"/>
          <w:b/>
          <w:bCs/>
          <w:i/>
          <w:iCs/>
          <w:lang w:eastAsia="es-ES"/>
        </w:rPr>
        <w:t>**********</w:t>
      </w:r>
      <w:r w:rsidR="006828E1" w:rsidRPr="00E7493D">
        <w:rPr>
          <w:rFonts w:ascii="Arial" w:eastAsia="Times New Roman" w:hAnsi="Arial" w:cs="Arial"/>
          <w:b/>
          <w:bCs/>
          <w:i/>
          <w:iCs/>
          <w:lang w:eastAsia="es-ES"/>
        </w:rPr>
        <w:t xml:space="preserve">, </w:t>
      </w:r>
      <w:r w:rsidR="006828E1" w:rsidRPr="00E7493D">
        <w:rPr>
          <w:rFonts w:ascii="Arial" w:eastAsia="Times New Roman" w:hAnsi="Arial" w:cs="Arial"/>
          <w:bCs/>
          <w:i/>
          <w:iCs/>
          <w:lang w:eastAsia="es-ES"/>
        </w:rPr>
        <w:t xml:space="preserve">por medio del cual cumple con el requerimiento formulado mediante acuerdo que </w:t>
      </w:r>
      <w:r w:rsidR="006828E1" w:rsidRPr="00E7493D">
        <w:rPr>
          <w:rFonts w:ascii="Arial" w:eastAsia="Times New Roman" w:hAnsi="Arial" w:cs="Arial"/>
          <w:bCs/>
          <w:i/>
          <w:iCs/>
          <w:lang w:eastAsia="es-ES"/>
        </w:rPr>
        <w:lastRenderedPageBreak/>
        <w:t xml:space="preserve">antecede, motivo por el cual se acuerda su demanda reservada y el escrito de cuenta en los siguientes términos:- Se tiene al actor demandado (sic) la </w:t>
      </w:r>
      <w:r w:rsidR="006828E1" w:rsidRPr="00E7493D">
        <w:rPr>
          <w:rFonts w:ascii="Arial" w:eastAsia="Times New Roman" w:hAnsi="Arial" w:cs="Arial"/>
          <w:b/>
          <w:bCs/>
          <w:i/>
          <w:iCs/>
          <w:lang w:eastAsia="es-ES"/>
        </w:rPr>
        <w:t xml:space="preserve">nulidad el (sic) documento </w:t>
      </w:r>
      <w:r w:rsidR="006828E1" w:rsidRPr="00E7493D">
        <w:rPr>
          <w:rFonts w:ascii="Arial" w:eastAsia="Times New Roman" w:hAnsi="Arial" w:cs="Arial"/>
          <w:bCs/>
          <w:i/>
          <w:iCs/>
          <w:lang w:eastAsia="es-ES"/>
        </w:rPr>
        <w:t xml:space="preserve">en donde consta la multa por infracción </w:t>
      </w:r>
      <w:r w:rsidR="00956857" w:rsidRPr="00E7493D">
        <w:rPr>
          <w:rFonts w:ascii="Arial" w:eastAsia="Times New Roman" w:hAnsi="Arial" w:cs="Arial"/>
          <w:bCs/>
          <w:i/>
          <w:iCs/>
          <w:lang w:eastAsia="es-ES"/>
        </w:rPr>
        <w:t xml:space="preserve">establecida en el Código Fiscal para el Estado de Oaxaca, con número de control 07MI44ER172076, de 8 ocho de agosto de 2017 dos mil diecisiete, en tal virtud, </w:t>
      </w:r>
      <w:r w:rsidR="00956857" w:rsidRPr="00E7493D">
        <w:rPr>
          <w:rFonts w:ascii="Arial" w:eastAsia="Times New Roman" w:hAnsi="Arial" w:cs="Arial"/>
          <w:b/>
          <w:bCs/>
          <w:i/>
          <w:iCs/>
          <w:lang w:eastAsia="es-ES"/>
        </w:rPr>
        <w:t xml:space="preserve">se admite a trámite la demanda, </w:t>
      </w:r>
      <w:r w:rsidR="00956857" w:rsidRPr="00E7493D">
        <w:rPr>
          <w:rFonts w:ascii="Arial" w:eastAsia="Times New Roman" w:hAnsi="Arial" w:cs="Arial"/>
          <w:bCs/>
          <w:i/>
          <w:iCs/>
          <w:lang w:eastAsia="es-ES"/>
        </w:rPr>
        <w:t xml:space="preserve">motivo por el cual se ordena a la actuaria adscrita notifique este acuerdo, corra traslado con la demanda y sus anexos y emplácese a juicio a la Directora de Ingresos y Recaudación de la Secretaría de Finanzas del Poder Ejecutivo del Estado de Oaxaca, con domicilio en la Avenida Gerardo </w:t>
      </w:r>
      <w:proofErr w:type="spellStart"/>
      <w:r w:rsidR="00956857" w:rsidRPr="00E7493D">
        <w:rPr>
          <w:rFonts w:ascii="Arial" w:eastAsia="Times New Roman" w:hAnsi="Arial" w:cs="Arial"/>
          <w:bCs/>
          <w:i/>
          <w:iCs/>
          <w:lang w:eastAsia="es-ES"/>
        </w:rPr>
        <w:t>Pandal</w:t>
      </w:r>
      <w:proofErr w:type="spellEnd"/>
      <w:r w:rsidR="00956857" w:rsidRPr="00E7493D">
        <w:rPr>
          <w:rFonts w:ascii="Arial" w:eastAsia="Times New Roman" w:hAnsi="Arial" w:cs="Arial"/>
          <w:bCs/>
          <w:i/>
          <w:iCs/>
          <w:lang w:eastAsia="es-ES"/>
        </w:rPr>
        <w:t xml:space="preserve"> </w:t>
      </w:r>
      <w:proofErr w:type="spellStart"/>
      <w:r w:rsidR="00956857" w:rsidRPr="00E7493D">
        <w:rPr>
          <w:rFonts w:ascii="Arial" w:eastAsia="Times New Roman" w:hAnsi="Arial" w:cs="Arial"/>
          <w:bCs/>
          <w:i/>
          <w:iCs/>
          <w:lang w:eastAsia="es-ES"/>
        </w:rPr>
        <w:t>Graff</w:t>
      </w:r>
      <w:proofErr w:type="spellEnd"/>
      <w:r w:rsidR="00956857" w:rsidRPr="00E7493D">
        <w:rPr>
          <w:rFonts w:ascii="Arial" w:eastAsia="Times New Roman" w:hAnsi="Arial" w:cs="Arial"/>
          <w:bCs/>
          <w:i/>
          <w:iCs/>
          <w:lang w:eastAsia="es-ES"/>
        </w:rPr>
        <w:t xml:space="preserve">, número uno, Reyes Mantecón, San Bartolo Coyotepec, Oaxaca, domicilio en el que se encuentra el Centro Administrativo del Poder Ejecutivo y Judicial, General Porfirio Díaz, ´Soldado de la Patria´, edificio ´D´, Saúl Martínez, Primer Piso, para que dentro del </w:t>
      </w:r>
      <w:r w:rsidR="00956857" w:rsidRPr="00E7493D">
        <w:rPr>
          <w:rFonts w:ascii="Arial" w:eastAsia="Times New Roman" w:hAnsi="Arial" w:cs="Arial"/>
          <w:b/>
          <w:bCs/>
          <w:i/>
          <w:iCs/>
          <w:u w:val="single"/>
          <w:lang w:eastAsia="es-ES"/>
        </w:rPr>
        <w:t>plazo de nueve días hábiles</w:t>
      </w:r>
      <w:r w:rsidR="00956857" w:rsidRPr="00E7493D">
        <w:rPr>
          <w:rFonts w:ascii="Arial" w:eastAsia="Times New Roman" w:hAnsi="Arial" w:cs="Arial"/>
          <w:b/>
          <w:bCs/>
          <w:i/>
          <w:iCs/>
          <w:lang w:eastAsia="es-ES"/>
        </w:rPr>
        <w:t xml:space="preserve"> </w:t>
      </w:r>
      <w:r w:rsidR="00956857" w:rsidRPr="00E7493D">
        <w:rPr>
          <w:rFonts w:ascii="Arial" w:eastAsia="Times New Roman" w:hAnsi="Arial" w:cs="Arial"/>
          <w:bCs/>
          <w:i/>
          <w:iCs/>
          <w:lang w:eastAsia="es-ES"/>
        </w:rPr>
        <w:t xml:space="preserve">contados a partir del día hábil siguiente en que surte efecto la notificación del presente proveído, comparezca ante esta sala por escrito a dar contestación a la demanda de nulidad y exhiba copia simples de la contestación a la demandada (sic) mencionada y anexos, para efecto de correrle traslado a la parte actora. Asimismo la autoridad </w:t>
      </w:r>
      <w:r w:rsidR="00956857" w:rsidRPr="00E7493D">
        <w:rPr>
          <w:rFonts w:ascii="Arial" w:eastAsia="Times New Roman" w:hAnsi="Arial" w:cs="Arial"/>
          <w:b/>
          <w:bCs/>
          <w:i/>
          <w:iCs/>
          <w:lang w:eastAsia="es-ES"/>
        </w:rPr>
        <w:t>deberá acreditar su personalidad con las copias debidamente certificadas del documento en donde conste su nombramiento y toma de protesta de ley.</w:t>
      </w:r>
      <w:r w:rsidR="00956857" w:rsidRPr="00E7493D">
        <w:rPr>
          <w:rFonts w:ascii="Arial" w:eastAsia="Times New Roman" w:hAnsi="Arial" w:cs="Arial"/>
          <w:bCs/>
          <w:i/>
          <w:iCs/>
          <w:lang w:eastAsia="es-ES"/>
        </w:rPr>
        <w:t xml:space="preserve"> </w:t>
      </w:r>
      <w:r w:rsidR="00956857" w:rsidRPr="00E7493D">
        <w:rPr>
          <w:rFonts w:ascii="Arial" w:eastAsia="Times New Roman" w:hAnsi="Arial" w:cs="Arial"/>
          <w:bCs/>
          <w:i/>
          <w:iCs/>
          <w:u w:val="single"/>
          <w:lang w:eastAsia="es-ES"/>
        </w:rPr>
        <w:t xml:space="preserve">Se apercibe a la demandada que en caso de no contestar la demanda de nulidad, de oficio esta autoridad declarará la preclusión de su derecho; que tuvo para hacerlo. Asimismo si la autoridad no contesta los hechos planteados por el promovente de este juicio, afirmándolos, negándolos, expresando que los ignora por no ser propios o exponiendo como ocurrieron, esta juzgadora, los considerará presuntivamente ciertos los mismos y para el caso de que no se realice la contestación a la demanda o de que la autoridad </w:t>
      </w:r>
      <w:r w:rsidR="00956857" w:rsidRPr="00E7493D">
        <w:rPr>
          <w:rFonts w:ascii="Arial" w:eastAsia="Times New Roman" w:hAnsi="Arial" w:cs="Arial"/>
          <w:b/>
          <w:bCs/>
          <w:i/>
          <w:iCs/>
          <w:u w:val="single"/>
          <w:lang w:eastAsia="es-ES"/>
        </w:rPr>
        <w:t>no acredite su personalidad o no exhiba el traslado de ley</w:t>
      </w:r>
      <w:r w:rsidR="00956857" w:rsidRPr="00E7493D">
        <w:rPr>
          <w:rFonts w:ascii="Arial" w:eastAsia="Times New Roman" w:hAnsi="Arial" w:cs="Arial"/>
          <w:b/>
          <w:bCs/>
          <w:i/>
          <w:iCs/>
          <w:lang w:eastAsia="es-ES"/>
        </w:rPr>
        <w:t>, se le tendrá; contestando l</w:t>
      </w:r>
      <w:r w:rsidR="003D0628" w:rsidRPr="00E7493D">
        <w:rPr>
          <w:rFonts w:ascii="Arial" w:eastAsia="Times New Roman" w:hAnsi="Arial" w:cs="Arial"/>
          <w:b/>
          <w:bCs/>
          <w:i/>
          <w:iCs/>
          <w:lang w:eastAsia="es-ES"/>
        </w:rPr>
        <w:t>a</w:t>
      </w:r>
      <w:r w:rsidR="00956857" w:rsidRPr="00E7493D">
        <w:rPr>
          <w:rFonts w:ascii="Arial" w:eastAsia="Times New Roman" w:hAnsi="Arial" w:cs="Arial"/>
          <w:b/>
          <w:bCs/>
          <w:i/>
          <w:iCs/>
          <w:lang w:eastAsia="es-ES"/>
        </w:rPr>
        <w:t xml:space="preserve"> demanda en sentido afirmativo, salvo prueba en contrario</w:t>
      </w:r>
      <w:r w:rsidR="00956857" w:rsidRPr="00E7493D">
        <w:rPr>
          <w:rFonts w:ascii="Arial" w:eastAsia="Times New Roman" w:hAnsi="Arial" w:cs="Arial"/>
          <w:bCs/>
          <w:i/>
          <w:iCs/>
          <w:lang w:eastAsia="es-ES"/>
        </w:rPr>
        <w:t xml:space="preserve">, lo </w:t>
      </w:r>
      <w:r w:rsidR="00E863EC">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C1C7F67" wp14:editId="6C509AA3">
                <wp:simplePos x="0" y="0"/>
                <wp:positionH relativeFrom="column">
                  <wp:posOffset>5671185</wp:posOffset>
                </wp:positionH>
                <wp:positionV relativeFrom="paragraph">
                  <wp:posOffset>8211185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863EC" w:rsidRDefault="00E863EC" w:rsidP="00E863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46.55pt;margin-top:646.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kk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">
                <v:textbox>
                  <w:txbxContent>
                    <w:p w:rsidR="00E863EC" w:rsidRDefault="00E863EC" w:rsidP="00E863EC">
                      <w:pPr>
                        <w:rPr>
                          <w:sz w:val="16"/>
                          <w:szCs w:val="16"/>
                        </w:rPr>
                      </w:pPr>
                      <w:r>
                        <w:rPr>
                          <w:sz w:val="16"/>
                          <w:szCs w:val="16"/>
                        </w:rPr>
                        <w:t>Datos personales protegidos por el Art. 116 de la LGTAIP y el Art. 56 de la LTAIPEO</w:t>
                      </w:r>
                    </w:p>
                  </w:txbxContent>
                </v:textbox>
              </v:shape>
            </w:pict>
          </mc:Fallback>
        </mc:AlternateContent>
      </w:r>
      <w:r w:rsidR="00956857" w:rsidRPr="00E7493D">
        <w:rPr>
          <w:rFonts w:ascii="Arial" w:eastAsia="Times New Roman" w:hAnsi="Arial" w:cs="Arial"/>
          <w:bCs/>
          <w:i/>
          <w:iCs/>
          <w:lang w:eastAsia="es-ES"/>
        </w:rPr>
        <w:t xml:space="preserve">anterior con fundamento en los artículos 1 párrafo primero, segundo y tercero, 17 párrafo segundo de la Constitución Política de los Estados Unidos Mexicanos, 8 apartado I, 25 apartado I, de la Convención Americana sobre los Derechos Humanos, 11, 111, fracción II, 140 de la Constitución Política del Estado Libre y Soberano de Oaxaca, </w:t>
      </w:r>
      <w:r w:rsidR="00D869F0" w:rsidRPr="00E7493D">
        <w:rPr>
          <w:rFonts w:ascii="Arial" w:eastAsia="Times New Roman" w:hAnsi="Arial" w:cs="Arial"/>
          <w:bCs/>
          <w:i/>
          <w:iCs/>
          <w:lang w:eastAsia="es-ES"/>
        </w:rPr>
        <w:t>4 fracción V, 145 párrafo primero, 146 fracción</w:t>
      </w:r>
      <w:r w:rsidR="00956857" w:rsidRPr="00E7493D">
        <w:rPr>
          <w:rFonts w:ascii="Arial" w:eastAsia="Times New Roman" w:hAnsi="Arial" w:cs="Arial"/>
          <w:bCs/>
          <w:i/>
          <w:iCs/>
          <w:lang w:eastAsia="es-ES"/>
        </w:rPr>
        <w:t xml:space="preserve"> </w:t>
      </w:r>
      <w:r w:rsidR="00D869F0" w:rsidRPr="00E7493D">
        <w:rPr>
          <w:rFonts w:ascii="Arial" w:eastAsia="Times New Roman" w:hAnsi="Arial" w:cs="Arial"/>
          <w:bCs/>
          <w:i/>
          <w:iCs/>
          <w:lang w:eastAsia="es-ES"/>
        </w:rPr>
        <w:t xml:space="preserve">VIII, 147 párrafo primero, 149 fracción I, inciso a), de la Ley Orgánica del Poder Judicial del Estado Libre y Soberano de Oaxaca, 80, 81 párrafo primero y segundo, 82 fracción I, 83, 84, 85, 95 fracción I, 96 fracción I, 114, 115, 116, 136 párrafo primero, 146, 118, 119, 120, 126 párrafos primero y tercero, 133, fracciones I, II, incisos a), 134, 136, párrafo primero, 146, 147 fracciones I, II, III, IV, V, VI, VII, VIII, IX y X, 148 fracción II, III, 153, </w:t>
      </w:r>
      <w:r w:rsidR="00D869F0" w:rsidRPr="00E7493D">
        <w:rPr>
          <w:rFonts w:ascii="Arial" w:eastAsia="Times New Roman" w:hAnsi="Arial" w:cs="Arial"/>
          <w:bCs/>
          <w:i/>
          <w:iCs/>
          <w:lang w:eastAsia="es-ES"/>
        </w:rPr>
        <w:lastRenderedPageBreak/>
        <w:t>párrafos primero, segundo, tercero, 154 fracciones I, II, III, IV, V, VI, y 155, de la Ley de Justicia Administrativa para el Estado de Oaxaca, artículo 5, párrafos primero y segundo</w:t>
      </w:r>
      <w:r w:rsidR="00236A30" w:rsidRPr="00E7493D">
        <w:rPr>
          <w:rFonts w:ascii="Arial" w:eastAsia="Times New Roman" w:hAnsi="Arial" w:cs="Arial"/>
          <w:bCs/>
          <w:i/>
          <w:iCs/>
          <w:lang w:eastAsia="es-ES"/>
        </w:rPr>
        <w:t xml:space="preserve">, del Acuerdo General 01/2016, del Pleno del Consejo de la Judicatura del Poder Judicial del Estado de Oaxaca, emitido en sesión de 4 cuatro de enero de 2016 dos mil dieciséis.- - - - - - - - - - - - - - Con fundamento en los artículos 158 y 159 de la ley de justicia citada, se </w:t>
      </w:r>
      <w:r w:rsidR="00236A30" w:rsidRPr="00E7493D">
        <w:rPr>
          <w:rFonts w:ascii="Arial" w:eastAsia="Times New Roman" w:hAnsi="Arial" w:cs="Arial"/>
          <w:b/>
          <w:bCs/>
          <w:i/>
          <w:iCs/>
          <w:lang w:eastAsia="es-ES"/>
        </w:rPr>
        <w:t>admite la prueba ofrecida por la parte actora</w:t>
      </w:r>
      <w:r w:rsidR="00236A30" w:rsidRPr="00E7493D">
        <w:rPr>
          <w:rFonts w:ascii="Arial" w:eastAsia="Times New Roman" w:hAnsi="Arial" w:cs="Arial"/>
          <w:bCs/>
          <w:i/>
          <w:iCs/>
          <w:lang w:eastAsia="es-ES"/>
        </w:rPr>
        <w:t xml:space="preserve"> consistente en la copias (sic) certificada de la multa por infracción establecida en el Código Fiscal para el Estado de Oaxaca, con número de control 07MI44ER172076, de 8 ocho de agoto de 2017 dos mil diecisiete, prueba que el promovente no relaciona con sus hechos de su demanda en términos del artículo 147 fracción IX de la Ley de Justicia Administrativa para el Estado de O</w:t>
      </w:r>
      <w:r w:rsidR="00E7493D">
        <w:rPr>
          <w:rFonts w:ascii="Arial" w:eastAsia="Times New Roman" w:hAnsi="Arial" w:cs="Arial"/>
          <w:bCs/>
          <w:i/>
          <w:iCs/>
          <w:lang w:eastAsia="es-ES"/>
        </w:rPr>
        <w:t xml:space="preserve">axaca.- - - - - - - - - - - - </w:t>
      </w:r>
      <w:r w:rsidR="00236A30" w:rsidRPr="00E7493D">
        <w:rPr>
          <w:rFonts w:ascii="Arial" w:eastAsia="Times New Roman" w:hAnsi="Arial" w:cs="Arial"/>
          <w:bCs/>
          <w:i/>
          <w:iCs/>
          <w:lang w:eastAsia="es-ES"/>
        </w:rPr>
        <w:t xml:space="preserve">Con la copia simple de la demanda del actor, </w:t>
      </w:r>
      <w:r w:rsidR="00236A30" w:rsidRPr="00E7493D">
        <w:rPr>
          <w:rFonts w:ascii="Arial" w:eastAsia="Times New Roman" w:hAnsi="Arial" w:cs="Arial"/>
          <w:b/>
          <w:bCs/>
          <w:i/>
          <w:iCs/>
          <w:lang w:eastAsia="es-ES"/>
        </w:rPr>
        <w:t>fórmese el cuaderno de suspensión para su trámite</w:t>
      </w:r>
      <w:r w:rsidR="00236A30" w:rsidRPr="00E7493D">
        <w:rPr>
          <w:rFonts w:ascii="Arial" w:eastAsia="Times New Roman" w:hAnsi="Arial" w:cs="Arial"/>
          <w:bCs/>
          <w:i/>
          <w:iCs/>
          <w:lang w:eastAsia="es-ES"/>
        </w:rPr>
        <w:t>, lo anterior con fundamento en el artículo 188 fracción IV, incisos a) y b) de la Ley de Justicia Administrativa para el Estado de Oaxaca.- - -</w:t>
      </w:r>
      <w:r w:rsidRPr="00E7493D">
        <w:rPr>
          <w:rFonts w:ascii="Arial" w:eastAsia="Times New Roman" w:hAnsi="Arial" w:cs="Arial"/>
          <w:bCs/>
          <w:i/>
          <w:iCs/>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4D13F3" w:rsidP="0028420C">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Pr="0073338E">
        <w:rPr>
          <w:rFonts w:ascii="Arial" w:hAnsi="Arial" w:cs="Arial"/>
          <w:bCs/>
          <w:iCs/>
          <w:sz w:val="26"/>
          <w:szCs w:val="26"/>
        </w:rPr>
        <w:t xml:space="preserve">Esta Sala Superior es competente para conocer del presente asunto, </w:t>
      </w:r>
      <w:r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Pr="00F66D81">
        <w:rPr>
          <w:rFonts w:ascii="Arial" w:hAnsi="Arial" w:cs="Arial"/>
          <w:bCs/>
          <w:iCs/>
          <w:sz w:val="26"/>
          <w:szCs w:val="26"/>
          <w:lang w:eastAsia="es-ES"/>
        </w:rPr>
        <w:t xml:space="preserve">en el Extra del Periódico Oficial del Gobierno del Estado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hasta el </w:t>
      </w:r>
      <w:r>
        <w:rPr>
          <w:rFonts w:ascii="Arial" w:hAnsi="Arial" w:cs="Arial"/>
          <w:bCs/>
          <w:iCs/>
          <w:sz w:val="26"/>
          <w:szCs w:val="26"/>
        </w:rPr>
        <w:t xml:space="preserve">veinte de octubre de </w:t>
      </w:r>
      <w:r w:rsidRPr="00F66D81">
        <w:rPr>
          <w:rFonts w:ascii="Arial" w:hAnsi="Arial" w:cs="Arial"/>
          <w:bCs/>
          <w:iCs/>
          <w:sz w:val="26"/>
          <w:szCs w:val="26"/>
        </w:rPr>
        <w:t>dos mil diecisiete</w:t>
      </w:r>
      <w:r w:rsidRPr="00983363">
        <w:rPr>
          <w:rFonts w:ascii="Arial" w:hAnsi="Arial" w:cs="Arial"/>
          <w:bCs/>
          <w:iCs/>
          <w:sz w:val="26"/>
          <w:szCs w:val="26"/>
        </w:rPr>
        <w:t>,</w:t>
      </w:r>
      <w:r>
        <w:rPr>
          <w:rFonts w:ascii="Arial" w:hAnsi="Arial" w:cs="Arial"/>
          <w:bCs/>
          <w:iCs/>
          <w:sz w:val="26"/>
          <w:szCs w:val="26"/>
        </w:rPr>
        <w:t xml:space="preserve"> </w:t>
      </w:r>
      <w:r w:rsidR="0028420C">
        <w:rPr>
          <w:rFonts w:ascii="Arial" w:hAnsi="Arial" w:cs="Arial"/>
          <w:bCs/>
          <w:iCs/>
          <w:sz w:val="26"/>
          <w:szCs w:val="26"/>
        </w:rPr>
        <w:t xml:space="preserve"> </w:t>
      </w:r>
      <w:r w:rsidR="0028420C" w:rsidRPr="00CB6405">
        <w:rPr>
          <w:rFonts w:ascii="Arial" w:hAnsi="Arial" w:cs="Arial"/>
          <w:bCs/>
          <w:iCs/>
          <w:sz w:val="26"/>
          <w:szCs w:val="26"/>
        </w:rPr>
        <w:t>dado que se trata de un Recurso de Revisión interpuesto en contra del</w:t>
      </w:r>
      <w:r w:rsidR="008C7154">
        <w:rPr>
          <w:rFonts w:ascii="Arial" w:hAnsi="Arial" w:cs="Arial"/>
          <w:bCs/>
          <w:iCs/>
          <w:sz w:val="26"/>
          <w:szCs w:val="26"/>
        </w:rPr>
        <w:t xml:space="preserve"> auto de siete de noviembre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8C7154">
        <w:rPr>
          <w:rFonts w:ascii="Arial" w:hAnsi="Arial" w:cs="Arial"/>
          <w:bCs/>
          <w:iCs/>
          <w:sz w:val="26"/>
          <w:szCs w:val="26"/>
        </w:rPr>
        <w:t>siete, dictado</w:t>
      </w:r>
      <w:r w:rsidR="0028420C">
        <w:rPr>
          <w:rFonts w:ascii="Arial" w:hAnsi="Arial" w:cs="Arial"/>
          <w:bCs/>
          <w:iCs/>
          <w:sz w:val="26"/>
          <w:szCs w:val="26"/>
        </w:rPr>
        <w:t xml:space="preserve"> </w:t>
      </w:r>
      <w:r w:rsidR="0028420C" w:rsidRPr="00CB6405">
        <w:rPr>
          <w:rFonts w:ascii="Arial" w:hAnsi="Arial" w:cs="Arial"/>
          <w:bCs/>
          <w:iCs/>
          <w:sz w:val="26"/>
          <w:szCs w:val="26"/>
        </w:rPr>
        <w:t xml:space="preserve">por la </w:t>
      </w:r>
      <w:r w:rsidR="008C7154">
        <w:rPr>
          <w:rFonts w:ascii="Arial" w:hAnsi="Arial" w:cs="Arial"/>
          <w:bCs/>
          <w:iCs/>
          <w:sz w:val="26"/>
          <w:szCs w:val="26"/>
        </w:rPr>
        <w:t>Tercera</w:t>
      </w:r>
      <w:r w:rsidR="0028420C">
        <w:rPr>
          <w:rFonts w:ascii="Arial" w:hAnsi="Arial" w:cs="Arial"/>
          <w:bCs/>
          <w:iCs/>
          <w:sz w:val="26"/>
          <w:szCs w:val="26"/>
        </w:rPr>
        <w:t xml:space="preserve"> </w:t>
      </w:r>
      <w:r w:rsidR="0028420C" w:rsidRPr="00CB6405">
        <w:rPr>
          <w:rFonts w:ascii="Arial" w:hAnsi="Arial" w:cs="Arial"/>
          <w:bCs/>
          <w:iCs/>
          <w:sz w:val="26"/>
          <w:szCs w:val="26"/>
        </w:rPr>
        <w:t xml:space="preserve">Sala Unitaria de Primera Instancia de este Tribunal, en el expediente </w:t>
      </w:r>
      <w:r w:rsidR="008C7154" w:rsidRPr="008C7154">
        <w:rPr>
          <w:rFonts w:ascii="Arial" w:hAnsi="Arial" w:cs="Arial"/>
          <w:b/>
          <w:bCs/>
          <w:iCs/>
          <w:sz w:val="26"/>
          <w:szCs w:val="26"/>
        </w:rPr>
        <w:t>0</w:t>
      </w:r>
      <w:r w:rsidR="008C7154">
        <w:rPr>
          <w:rFonts w:ascii="Arial" w:hAnsi="Arial" w:cs="Arial"/>
          <w:b/>
          <w:bCs/>
          <w:iCs/>
          <w:sz w:val="26"/>
          <w:szCs w:val="26"/>
        </w:rPr>
        <w:t>96/2017</w:t>
      </w:r>
      <w:r w:rsidR="0028420C" w:rsidRPr="00CB6405">
        <w:rPr>
          <w:rFonts w:ascii="Arial" w:hAnsi="Arial" w:cs="Arial"/>
          <w:sz w:val="26"/>
          <w:szCs w:val="26"/>
        </w:rPr>
        <w:t>.</w:t>
      </w:r>
    </w:p>
    <w:p w:rsidR="00973A57" w:rsidRDefault="004E24C4" w:rsidP="00FC29CB">
      <w:pPr>
        <w:widowControl w:val="0"/>
        <w:tabs>
          <w:tab w:val="left" w:pos="0"/>
        </w:tabs>
        <w:spacing w:before="240" w:line="360" w:lineRule="auto"/>
        <w:ind w:right="18"/>
        <w:jc w:val="both"/>
        <w:rPr>
          <w:rFonts w:ascii="Arial" w:eastAsia="Calibri" w:hAnsi="Arial" w:cs="Arial"/>
          <w:sz w:val="26"/>
          <w:szCs w:val="26"/>
        </w:rPr>
      </w:pPr>
      <w:r>
        <w:rPr>
          <w:rFonts w:ascii="Arial" w:hAnsi="Arial" w:cs="Arial"/>
          <w:b/>
          <w:bCs/>
          <w:sz w:val="26"/>
          <w:szCs w:val="26"/>
        </w:rPr>
        <w:tab/>
      </w:r>
      <w:r w:rsidRPr="00582D18">
        <w:rPr>
          <w:rFonts w:ascii="Arial" w:hAnsi="Arial" w:cs="Arial"/>
          <w:b/>
          <w:bCs/>
          <w:sz w:val="26"/>
          <w:szCs w:val="26"/>
        </w:rPr>
        <w:t>SEGUNDO.</w:t>
      </w:r>
      <w:r w:rsidRPr="00582D18">
        <w:rPr>
          <w:rFonts w:ascii="Arial" w:hAnsi="Arial" w:cs="Arial"/>
          <w:bCs/>
          <w:sz w:val="26"/>
          <w:szCs w:val="26"/>
        </w:rPr>
        <w:t xml:space="preserve"> </w:t>
      </w:r>
      <w:r>
        <w:rPr>
          <w:rFonts w:ascii="Arial" w:eastAsia="Calibri" w:hAnsi="Arial" w:cs="Arial"/>
          <w:sz w:val="26"/>
          <w:szCs w:val="26"/>
        </w:rPr>
        <w:t xml:space="preserve">El presente medio de impugnación lo interpone </w:t>
      </w:r>
      <w:r w:rsidR="004D32C1">
        <w:rPr>
          <w:rFonts w:ascii="Arial" w:eastAsia="Calibri" w:hAnsi="Arial" w:cs="Arial"/>
          <w:sz w:val="26"/>
          <w:szCs w:val="26"/>
        </w:rPr>
        <w:t xml:space="preserve">la Licenciada </w:t>
      </w:r>
      <w:r w:rsidR="006946E1" w:rsidRPr="006946E1">
        <w:rPr>
          <w:rFonts w:ascii="Arial" w:eastAsia="Calibri" w:hAnsi="Arial" w:cs="Arial"/>
          <w:b/>
          <w:sz w:val="26"/>
          <w:szCs w:val="26"/>
        </w:rPr>
        <w:t>María de Lourdes Valdez Aguilar</w:t>
      </w:r>
      <w:r w:rsidR="006946E1">
        <w:rPr>
          <w:rFonts w:ascii="Arial" w:eastAsia="Calibri" w:hAnsi="Arial" w:cs="Arial"/>
          <w:sz w:val="26"/>
          <w:szCs w:val="26"/>
        </w:rPr>
        <w:t xml:space="preserve">, quien se apersona aduciendo ostentar el carácter de </w:t>
      </w:r>
      <w:r w:rsidR="000F765A">
        <w:rPr>
          <w:rFonts w:ascii="Arial" w:eastAsia="Calibri" w:hAnsi="Arial" w:cs="Arial"/>
          <w:sz w:val="26"/>
          <w:szCs w:val="26"/>
        </w:rPr>
        <w:t>“</w:t>
      </w:r>
      <w:r w:rsidR="006946E1" w:rsidRPr="000F765A">
        <w:rPr>
          <w:rFonts w:ascii="Arial" w:eastAsia="Calibri" w:hAnsi="Arial" w:cs="Arial"/>
          <w:b/>
          <w:i/>
          <w:sz w:val="24"/>
          <w:szCs w:val="24"/>
          <w:u w:val="single"/>
        </w:rPr>
        <w:t xml:space="preserve">autoridad demandada </w:t>
      </w:r>
      <w:r w:rsidR="000F765A" w:rsidRPr="000F765A">
        <w:rPr>
          <w:rFonts w:ascii="Arial" w:eastAsia="Calibri" w:hAnsi="Arial" w:cs="Arial"/>
          <w:b/>
          <w:i/>
          <w:sz w:val="24"/>
          <w:szCs w:val="24"/>
          <w:u w:val="single"/>
        </w:rPr>
        <w:t xml:space="preserve">y en representación legal de la Coordinadora </w:t>
      </w:r>
      <w:r w:rsidR="006946E1" w:rsidRPr="000F765A">
        <w:rPr>
          <w:rFonts w:ascii="Arial" w:eastAsia="Calibri" w:hAnsi="Arial" w:cs="Arial"/>
          <w:b/>
          <w:i/>
          <w:sz w:val="24"/>
          <w:szCs w:val="24"/>
          <w:u w:val="single"/>
        </w:rPr>
        <w:t>Técnica de Ingresos de la Secretaría de Finanzas del Poder Ejecutivo del Estado</w:t>
      </w:r>
      <w:r w:rsidR="000F765A">
        <w:rPr>
          <w:rFonts w:ascii="Arial" w:eastAsia="Calibri" w:hAnsi="Arial" w:cs="Arial"/>
          <w:sz w:val="26"/>
          <w:szCs w:val="26"/>
        </w:rPr>
        <w:t>”</w:t>
      </w:r>
      <w:r w:rsidR="006946E1">
        <w:rPr>
          <w:rFonts w:ascii="Arial" w:eastAsia="Calibri" w:hAnsi="Arial" w:cs="Arial"/>
          <w:sz w:val="26"/>
          <w:szCs w:val="26"/>
        </w:rPr>
        <w:t xml:space="preserve">; </w:t>
      </w:r>
      <w:r w:rsidR="00FC29CB">
        <w:rPr>
          <w:rFonts w:ascii="Arial" w:eastAsia="Calibri" w:hAnsi="Arial" w:cs="Arial"/>
          <w:sz w:val="26"/>
          <w:szCs w:val="26"/>
        </w:rPr>
        <w:t>exhibiendo para ello copia certificada de nombramiento suscrito a su nombre</w:t>
      </w:r>
      <w:r w:rsidR="00973A57">
        <w:rPr>
          <w:rFonts w:ascii="Arial" w:eastAsia="Calibri" w:hAnsi="Arial" w:cs="Arial"/>
          <w:sz w:val="26"/>
          <w:szCs w:val="26"/>
        </w:rPr>
        <w:t>.</w:t>
      </w:r>
    </w:p>
    <w:p w:rsidR="00FC29CB" w:rsidRDefault="00973A57" w:rsidP="00973A57">
      <w:pPr>
        <w:widowControl w:val="0"/>
        <w:tabs>
          <w:tab w:val="left" w:pos="0"/>
        </w:tabs>
        <w:spacing w:before="240" w:line="360" w:lineRule="auto"/>
        <w:ind w:right="18"/>
        <w:jc w:val="both"/>
        <w:rPr>
          <w:rFonts w:ascii="Arial" w:eastAsia="Calibri" w:hAnsi="Arial" w:cs="Arial"/>
          <w:sz w:val="26"/>
          <w:szCs w:val="26"/>
        </w:rPr>
      </w:pPr>
      <w:r>
        <w:rPr>
          <w:rFonts w:ascii="Arial" w:eastAsia="Calibri" w:hAnsi="Arial" w:cs="Arial"/>
          <w:sz w:val="26"/>
          <w:szCs w:val="26"/>
        </w:rPr>
        <w:tab/>
        <w:t>D</w:t>
      </w:r>
      <w:r w:rsidR="00FC29CB">
        <w:rPr>
          <w:rFonts w:ascii="Arial" w:eastAsia="Calibri" w:hAnsi="Arial" w:cs="Arial"/>
          <w:sz w:val="26"/>
          <w:szCs w:val="26"/>
        </w:rPr>
        <w:t xml:space="preserve">ocumental que la acredita como Directora de lo Contencioso de </w:t>
      </w:r>
      <w:r w:rsidR="00FC29CB">
        <w:rPr>
          <w:rFonts w:ascii="Arial" w:eastAsia="Calibri" w:hAnsi="Arial" w:cs="Arial"/>
          <w:sz w:val="26"/>
          <w:szCs w:val="26"/>
        </w:rPr>
        <w:lastRenderedPageBreak/>
        <w:t>la Secretaría de Finanzas</w:t>
      </w:r>
      <w:r w:rsidR="000F765A">
        <w:rPr>
          <w:rFonts w:ascii="Arial" w:eastAsia="Calibri" w:hAnsi="Arial" w:cs="Arial"/>
          <w:sz w:val="26"/>
          <w:szCs w:val="26"/>
        </w:rPr>
        <w:t xml:space="preserve">; pues de esta se advierte le fue expedido </w:t>
      </w:r>
      <w:r>
        <w:rPr>
          <w:rFonts w:ascii="Arial" w:eastAsia="Calibri" w:hAnsi="Arial" w:cs="Arial"/>
          <w:sz w:val="26"/>
          <w:szCs w:val="26"/>
        </w:rPr>
        <w:t xml:space="preserve">por el Secretario de Administración del Poder Ejecutivo del Estado de Oaxaca, </w:t>
      </w:r>
      <w:r w:rsidR="000F765A">
        <w:rPr>
          <w:rFonts w:ascii="Arial" w:eastAsia="Calibri" w:hAnsi="Arial" w:cs="Arial"/>
          <w:sz w:val="26"/>
          <w:szCs w:val="26"/>
        </w:rPr>
        <w:t>el nombramiento de “</w:t>
      </w:r>
      <w:r w:rsidR="000F765A" w:rsidRPr="000F765A">
        <w:rPr>
          <w:rFonts w:ascii="Arial" w:eastAsia="Calibri" w:hAnsi="Arial" w:cs="Arial"/>
          <w:i/>
        </w:rPr>
        <w:t>DIRECTORA DE LO CONTENCIOSO</w:t>
      </w:r>
      <w:r w:rsidR="000F765A">
        <w:rPr>
          <w:rFonts w:ascii="Arial" w:eastAsia="Calibri" w:hAnsi="Arial" w:cs="Arial"/>
          <w:sz w:val="26"/>
          <w:szCs w:val="26"/>
        </w:rPr>
        <w:t>”</w:t>
      </w:r>
      <w:r w:rsidR="00FC29CB">
        <w:rPr>
          <w:rFonts w:ascii="Arial" w:eastAsia="Calibri" w:hAnsi="Arial" w:cs="Arial"/>
          <w:sz w:val="26"/>
          <w:szCs w:val="26"/>
        </w:rPr>
        <w:t xml:space="preserve">, </w:t>
      </w:r>
      <w:r>
        <w:rPr>
          <w:rFonts w:ascii="Arial" w:eastAsia="Calibri" w:hAnsi="Arial" w:cs="Arial"/>
          <w:sz w:val="26"/>
          <w:szCs w:val="26"/>
        </w:rPr>
        <w:t>y que rindió la protesta correspondiente a dicho cargo, “</w:t>
      </w:r>
      <w:r w:rsidRPr="00973A57">
        <w:rPr>
          <w:rFonts w:ascii="Arial" w:eastAsia="Calibri" w:hAnsi="Arial" w:cs="Arial"/>
          <w:i/>
        </w:rPr>
        <w:t>C. MARÍA DE LOURDES VALDES AGUILAR DIRECTORA DE LO CONTENCIOSO DE LA SECRETARÍA DE FINANZAS</w:t>
      </w:r>
      <w:r>
        <w:rPr>
          <w:rFonts w:ascii="Arial" w:eastAsia="Calibri" w:hAnsi="Arial" w:cs="Arial"/>
          <w:sz w:val="26"/>
          <w:szCs w:val="26"/>
        </w:rPr>
        <w:t>”, al estampar así su firma</w:t>
      </w:r>
      <w:r w:rsidR="00FC29CB">
        <w:rPr>
          <w:rFonts w:ascii="Arial" w:eastAsia="Calibri" w:hAnsi="Arial" w:cs="Arial"/>
          <w:sz w:val="26"/>
          <w:szCs w:val="26"/>
        </w:rPr>
        <w:t>.</w:t>
      </w:r>
    </w:p>
    <w:p w:rsidR="00BD7964" w:rsidRDefault="00FC29CB" w:rsidP="004E24C4">
      <w:pPr>
        <w:widowControl w:val="0"/>
        <w:tabs>
          <w:tab w:val="left" w:pos="0"/>
        </w:tabs>
        <w:spacing w:before="240" w:line="360" w:lineRule="auto"/>
        <w:ind w:right="18"/>
        <w:jc w:val="both"/>
        <w:rPr>
          <w:rFonts w:ascii="Arial" w:hAnsi="Arial" w:cs="Arial"/>
          <w:sz w:val="26"/>
          <w:szCs w:val="26"/>
        </w:rPr>
      </w:pPr>
      <w:r>
        <w:rPr>
          <w:rFonts w:ascii="Arial" w:eastAsia="Calibri" w:hAnsi="Arial" w:cs="Arial"/>
          <w:sz w:val="26"/>
          <w:szCs w:val="26"/>
        </w:rPr>
        <w:tab/>
      </w:r>
      <w:r w:rsidRPr="00973A57">
        <w:rPr>
          <w:rFonts w:ascii="Arial" w:eastAsia="Calibri" w:hAnsi="Arial" w:cs="Arial"/>
          <w:b/>
          <w:sz w:val="26"/>
          <w:szCs w:val="26"/>
        </w:rPr>
        <w:t>Sin embargo</w:t>
      </w:r>
      <w:r>
        <w:rPr>
          <w:rFonts w:ascii="Arial" w:eastAsia="Calibri" w:hAnsi="Arial" w:cs="Arial"/>
          <w:sz w:val="26"/>
          <w:szCs w:val="26"/>
        </w:rPr>
        <w:t xml:space="preserve">, </w:t>
      </w:r>
      <w:r w:rsidR="00BD7964">
        <w:rPr>
          <w:rFonts w:ascii="Arial" w:eastAsia="Calibri" w:hAnsi="Arial" w:cs="Arial"/>
          <w:sz w:val="26"/>
          <w:szCs w:val="26"/>
        </w:rPr>
        <w:t xml:space="preserve">del análisis a las constancias que integran las copias certificadas deducidas del expediente natural, que fueron remitidas para la substanciación del presente medio de impugnación, a las que se les concede pleno valor probatorio, conforme lo dispuesto por la fracción I, del artículo 173 de la Ley de Justicia Administrativa para el Estado de Oaxaca, </w:t>
      </w:r>
      <w:r w:rsidR="00BD7964">
        <w:rPr>
          <w:rFonts w:ascii="Arial" w:hAnsi="Arial" w:cs="Arial"/>
          <w:bCs/>
          <w:iCs/>
          <w:sz w:val="26"/>
          <w:szCs w:val="26"/>
        </w:rPr>
        <w:t>vigente hasta el veinte de octubre de dos mil diecisiete</w:t>
      </w:r>
      <w:r w:rsidR="00BD7964">
        <w:rPr>
          <w:rFonts w:ascii="Arial" w:hAnsi="Arial" w:cs="Arial"/>
          <w:sz w:val="26"/>
          <w:szCs w:val="26"/>
        </w:rPr>
        <w:t xml:space="preserve">, por tratarse de actuaciones judiciales, se advierte, </w:t>
      </w:r>
      <w:r w:rsidR="003D0628">
        <w:rPr>
          <w:rFonts w:ascii="Arial" w:hAnsi="Arial" w:cs="Arial"/>
          <w:sz w:val="26"/>
          <w:szCs w:val="26"/>
        </w:rPr>
        <w:t>del escrito de deman</w:t>
      </w:r>
      <w:r w:rsidR="009E76E6">
        <w:rPr>
          <w:rFonts w:ascii="Arial" w:hAnsi="Arial" w:cs="Arial"/>
          <w:sz w:val="26"/>
          <w:szCs w:val="26"/>
        </w:rPr>
        <w:t>da que</w:t>
      </w:r>
      <w:r w:rsidR="00BD7964">
        <w:rPr>
          <w:rFonts w:ascii="Arial" w:hAnsi="Arial" w:cs="Arial"/>
          <w:sz w:val="26"/>
          <w:szCs w:val="26"/>
        </w:rPr>
        <w:t xml:space="preserve"> la autoridad que fue señalada como demandada en el juicio principal, </w:t>
      </w:r>
      <w:r w:rsidR="00105925">
        <w:rPr>
          <w:rFonts w:ascii="Arial" w:hAnsi="Arial" w:cs="Arial"/>
          <w:sz w:val="26"/>
          <w:szCs w:val="26"/>
        </w:rPr>
        <w:t xml:space="preserve">lo es la </w:t>
      </w:r>
      <w:r w:rsidR="00105925" w:rsidRPr="009E76E6">
        <w:rPr>
          <w:rFonts w:ascii="Arial" w:hAnsi="Arial" w:cs="Arial"/>
          <w:b/>
          <w:sz w:val="26"/>
          <w:szCs w:val="26"/>
        </w:rPr>
        <w:t>Directora de Ingresos y Recaudación de la Secretaría de Finanzas del Estado de Oaxaca</w:t>
      </w:r>
      <w:r w:rsidR="00105925">
        <w:rPr>
          <w:rFonts w:ascii="Arial" w:hAnsi="Arial" w:cs="Arial"/>
          <w:sz w:val="26"/>
          <w:szCs w:val="26"/>
        </w:rPr>
        <w:t>, “</w:t>
      </w:r>
      <w:r w:rsidR="00105925" w:rsidRPr="009E76E6">
        <w:rPr>
          <w:rFonts w:ascii="Arial" w:hAnsi="Arial" w:cs="Arial"/>
          <w:i/>
          <w:sz w:val="24"/>
          <w:szCs w:val="24"/>
        </w:rPr>
        <w:t xml:space="preserve">II.- Demando en el Juicio de Nulidad a la </w:t>
      </w:r>
      <w:r w:rsidR="00105925" w:rsidRPr="009E76E6">
        <w:rPr>
          <w:rFonts w:ascii="Arial" w:hAnsi="Arial" w:cs="Arial"/>
          <w:i/>
        </w:rPr>
        <w:t xml:space="preserve">C. ELIZABETH MARTINEZ ARZOLA </w:t>
      </w:r>
      <w:r w:rsidR="00105925" w:rsidRPr="009E76E6">
        <w:rPr>
          <w:rFonts w:ascii="Arial" w:hAnsi="Arial" w:cs="Arial"/>
          <w:i/>
          <w:sz w:val="24"/>
          <w:szCs w:val="24"/>
        </w:rPr>
        <w:t xml:space="preserve">Directora de Ingresos y Recaudación de la Secretaria </w:t>
      </w:r>
      <w:r w:rsidR="00105925">
        <w:rPr>
          <w:rFonts w:ascii="Arial" w:hAnsi="Arial" w:cs="Arial"/>
          <w:i/>
          <w:sz w:val="24"/>
          <w:szCs w:val="24"/>
        </w:rPr>
        <w:t xml:space="preserve">(sic) </w:t>
      </w:r>
      <w:r w:rsidR="00105925" w:rsidRPr="009E76E6">
        <w:rPr>
          <w:rFonts w:ascii="Arial" w:hAnsi="Arial" w:cs="Arial"/>
          <w:i/>
          <w:sz w:val="24"/>
          <w:szCs w:val="24"/>
        </w:rPr>
        <w:t>de Finanzas del Estado de Oaxaca</w:t>
      </w:r>
      <w:r w:rsidR="00105925">
        <w:rPr>
          <w:rFonts w:ascii="Arial" w:hAnsi="Arial" w:cs="Arial"/>
          <w:sz w:val="26"/>
          <w:szCs w:val="26"/>
        </w:rPr>
        <w:t>”;</w:t>
      </w:r>
      <w:r w:rsidR="00BD7964">
        <w:rPr>
          <w:rFonts w:ascii="Arial" w:hAnsi="Arial" w:cs="Arial"/>
          <w:sz w:val="26"/>
          <w:szCs w:val="26"/>
        </w:rPr>
        <w:t xml:space="preserve"> y no la recurrente,</w:t>
      </w:r>
      <w:r w:rsidR="00105925">
        <w:rPr>
          <w:rFonts w:ascii="Arial" w:hAnsi="Arial" w:cs="Arial"/>
          <w:sz w:val="26"/>
          <w:szCs w:val="26"/>
        </w:rPr>
        <w:t xml:space="preserve"> como lo</w:t>
      </w:r>
      <w:r w:rsidR="00BD7964">
        <w:rPr>
          <w:rFonts w:ascii="Arial" w:hAnsi="Arial" w:cs="Arial"/>
          <w:sz w:val="26"/>
          <w:szCs w:val="26"/>
        </w:rPr>
        <w:t xml:space="preserve"> indica en el proemio de su escrito de revisión, y menos la Coordinadora Técnica de Ingresos de dicha Secretaría, pa</w:t>
      </w:r>
      <w:r w:rsidR="009E76E6">
        <w:rPr>
          <w:rFonts w:ascii="Arial" w:hAnsi="Arial" w:cs="Arial"/>
          <w:sz w:val="26"/>
          <w:szCs w:val="26"/>
        </w:rPr>
        <w:t xml:space="preserve">ra </w:t>
      </w:r>
      <w:r w:rsidR="00105925">
        <w:rPr>
          <w:rFonts w:ascii="Arial" w:hAnsi="Arial" w:cs="Arial"/>
          <w:sz w:val="26"/>
          <w:szCs w:val="26"/>
        </w:rPr>
        <w:t xml:space="preserve">que </w:t>
      </w:r>
      <w:r w:rsidR="009E76E6">
        <w:rPr>
          <w:rFonts w:ascii="Arial" w:hAnsi="Arial" w:cs="Arial"/>
          <w:sz w:val="26"/>
          <w:szCs w:val="26"/>
        </w:rPr>
        <w:t xml:space="preserve">en todo caso compareciera </w:t>
      </w:r>
      <w:r w:rsidR="00BD7964">
        <w:rPr>
          <w:rFonts w:ascii="Arial" w:hAnsi="Arial" w:cs="Arial"/>
          <w:sz w:val="26"/>
          <w:szCs w:val="26"/>
        </w:rPr>
        <w:t>en su representación.</w:t>
      </w:r>
    </w:p>
    <w:p w:rsidR="00FC29CB" w:rsidRDefault="00E863EC" w:rsidP="004E24C4">
      <w:pPr>
        <w:widowControl w:val="0"/>
        <w:tabs>
          <w:tab w:val="left" w:pos="0"/>
        </w:tabs>
        <w:spacing w:before="240" w:line="360" w:lineRule="auto"/>
        <w:ind w:right="1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4A134486" wp14:editId="60389601">
                <wp:simplePos x="0" y="0"/>
                <wp:positionH relativeFrom="column">
                  <wp:posOffset>5652135</wp:posOffset>
                </wp:positionH>
                <wp:positionV relativeFrom="paragraph">
                  <wp:posOffset>1665605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863EC" w:rsidRDefault="00E863EC" w:rsidP="00E863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45.05pt;margin-top:131.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">
                <v:textbox>
                  <w:txbxContent>
                    <w:p w:rsidR="00E863EC" w:rsidRDefault="00E863EC" w:rsidP="00E863EC">
                      <w:pPr>
                        <w:rPr>
                          <w:sz w:val="16"/>
                          <w:szCs w:val="16"/>
                        </w:rPr>
                      </w:pPr>
                      <w:r>
                        <w:rPr>
                          <w:sz w:val="16"/>
                          <w:szCs w:val="16"/>
                        </w:rPr>
                        <w:t>Datos personales protegidos por el Art. 116 de la LGTAIP y el Art. 56 de la LTAIPEO</w:t>
                      </w:r>
                    </w:p>
                  </w:txbxContent>
                </v:textbox>
              </v:shape>
            </w:pict>
          </mc:Fallback>
        </mc:AlternateContent>
      </w:r>
      <w:r w:rsidR="00BD7964">
        <w:rPr>
          <w:rFonts w:ascii="Arial" w:hAnsi="Arial" w:cs="Arial"/>
          <w:sz w:val="26"/>
          <w:szCs w:val="26"/>
        </w:rPr>
        <w:tab/>
        <w:t xml:space="preserve">Aunado a esto, </w:t>
      </w:r>
      <w:r w:rsidR="002E637A">
        <w:rPr>
          <w:rFonts w:ascii="Arial" w:hAnsi="Arial" w:cs="Arial"/>
          <w:sz w:val="26"/>
          <w:szCs w:val="26"/>
        </w:rPr>
        <w:t xml:space="preserve">de su escrito de revisión </w:t>
      </w:r>
      <w:r w:rsidR="00105925">
        <w:rPr>
          <w:rFonts w:ascii="Arial" w:hAnsi="Arial" w:cs="Arial"/>
          <w:sz w:val="26"/>
          <w:szCs w:val="26"/>
        </w:rPr>
        <w:t xml:space="preserve">se advierte </w:t>
      </w:r>
      <w:r w:rsidR="002E637A">
        <w:rPr>
          <w:rFonts w:ascii="Arial" w:hAnsi="Arial" w:cs="Arial"/>
          <w:sz w:val="26"/>
          <w:szCs w:val="26"/>
        </w:rPr>
        <w:t xml:space="preserve">que </w:t>
      </w:r>
      <w:r w:rsidR="00105925">
        <w:rPr>
          <w:rFonts w:ascii="Arial" w:hAnsi="Arial" w:cs="Arial"/>
          <w:sz w:val="26"/>
          <w:szCs w:val="26"/>
        </w:rPr>
        <w:t xml:space="preserve">también </w:t>
      </w:r>
      <w:r w:rsidR="00FC29CB">
        <w:rPr>
          <w:rFonts w:ascii="Arial" w:eastAsia="Calibri" w:hAnsi="Arial" w:cs="Arial"/>
          <w:sz w:val="26"/>
          <w:szCs w:val="26"/>
        </w:rPr>
        <w:t xml:space="preserve">aduce que su personalidad la acredita entre otros con lo dispuesto por los artículos </w:t>
      </w:r>
      <w:r w:rsidR="006946E1">
        <w:rPr>
          <w:rFonts w:ascii="Arial" w:eastAsia="Calibri" w:hAnsi="Arial" w:cs="Arial"/>
          <w:sz w:val="26"/>
          <w:szCs w:val="26"/>
        </w:rPr>
        <w:t>1; 2; 4 fracciones I y II, inciso c), número 2; 5; 13 fracciones II y XV; 27 fracción XXXIII; 34 párrafo primero, fracciones I y XVIII; 36 párrafo primero, fracciones I y XXVII, del Reglamento Interno de la Secretaría de Finanzas del Poder Ejecutivo del Estado vigente</w:t>
      </w:r>
      <w:r w:rsidR="00FC29CB">
        <w:rPr>
          <w:rFonts w:ascii="Arial" w:eastAsia="Calibri" w:hAnsi="Arial" w:cs="Arial"/>
          <w:sz w:val="26"/>
          <w:szCs w:val="26"/>
        </w:rPr>
        <w:t>.</w:t>
      </w:r>
    </w:p>
    <w:p w:rsidR="00FC29CB" w:rsidRDefault="00FC29CB" w:rsidP="004E24C4">
      <w:pPr>
        <w:widowControl w:val="0"/>
        <w:tabs>
          <w:tab w:val="left" w:pos="0"/>
        </w:tabs>
        <w:spacing w:before="240" w:line="360" w:lineRule="auto"/>
        <w:ind w:right="18"/>
        <w:jc w:val="both"/>
        <w:rPr>
          <w:rFonts w:ascii="Arial" w:eastAsia="Calibri" w:hAnsi="Arial" w:cs="Arial"/>
          <w:sz w:val="26"/>
          <w:szCs w:val="26"/>
        </w:rPr>
      </w:pPr>
      <w:r>
        <w:rPr>
          <w:rFonts w:ascii="Arial" w:eastAsia="Calibri" w:hAnsi="Arial" w:cs="Arial"/>
          <w:sz w:val="26"/>
          <w:szCs w:val="26"/>
        </w:rPr>
        <w:tab/>
        <w:t xml:space="preserve">Preceptos legales </w:t>
      </w:r>
      <w:r w:rsidR="00105925">
        <w:rPr>
          <w:rFonts w:ascii="Arial" w:eastAsia="Calibri" w:hAnsi="Arial" w:cs="Arial"/>
          <w:sz w:val="26"/>
          <w:szCs w:val="26"/>
        </w:rPr>
        <w:t xml:space="preserve">que </w:t>
      </w:r>
      <w:r>
        <w:rPr>
          <w:rFonts w:ascii="Arial" w:eastAsia="Calibri" w:hAnsi="Arial" w:cs="Arial"/>
          <w:sz w:val="26"/>
          <w:szCs w:val="26"/>
        </w:rPr>
        <w:t>en lo que interesa dicen:</w:t>
      </w:r>
    </w:p>
    <w:p w:rsidR="0059350C" w:rsidRPr="00A06FF1" w:rsidRDefault="00FC29CB" w:rsidP="00E7493D">
      <w:pPr>
        <w:widowControl w:val="0"/>
        <w:tabs>
          <w:tab w:val="left" w:pos="0"/>
        </w:tabs>
        <w:spacing w:after="0" w:line="360" w:lineRule="auto"/>
        <w:ind w:left="1134" w:right="474"/>
        <w:jc w:val="both"/>
        <w:rPr>
          <w:rFonts w:ascii="Arial" w:eastAsia="Calibri" w:hAnsi="Arial" w:cs="Arial"/>
          <w:i/>
          <w:sz w:val="24"/>
          <w:szCs w:val="24"/>
        </w:rPr>
      </w:pPr>
      <w:r>
        <w:rPr>
          <w:rFonts w:ascii="Arial" w:eastAsia="Calibri" w:hAnsi="Arial" w:cs="Arial"/>
          <w:sz w:val="26"/>
          <w:szCs w:val="26"/>
        </w:rPr>
        <w:t>“</w:t>
      </w:r>
      <w:r w:rsidRPr="00A06FF1">
        <w:rPr>
          <w:rFonts w:ascii="Arial" w:eastAsia="Calibri" w:hAnsi="Arial" w:cs="Arial"/>
          <w:b/>
          <w:i/>
          <w:sz w:val="24"/>
          <w:szCs w:val="24"/>
        </w:rPr>
        <w:t xml:space="preserve">Artículo 4. </w:t>
      </w:r>
      <w:r w:rsidRPr="00A06FF1">
        <w:rPr>
          <w:rFonts w:ascii="Arial" w:eastAsia="Calibri" w:hAnsi="Arial" w:cs="Arial"/>
          <w:i/>
          <w:sz w:val="24"/>
          <w:szCs w:val="24"/>
        </w:rPr>
        <w:t>Para el despacho de los asuntos de su competencia y el ejercicio de sus funciones, la Secretaría contará con las siguientes áreas administrativas:</w:t>
      </w:r>
    </w:p>
    <w:p w:rsidR="0059350C" w:rsidRPr="00A06FF1" w:rsidRDefault="00FC29CB" w:rsidP="00E7493D">
      <w:pPr>
        <w:widowControl w:val="0"/>
        <w:tabs>
          <w:tab w:val="left" w:pos="0"/>
        </w:tabs>
        <w:spacing w:after="0" w:line="360" w:lineRule="auto"/>
        <w:ind w:left="1134" w:right="474"/>
        <w:jc w:val="both"/>
        <w:rPr>
          <w:rFonts w:ascii="Arial" w:eastAsia="Calibri" w:hAnsi="Arial" w:cs="Arial"/>
          <w:i/>
          <w:sz w:val="24"/>
          <w:szCs w:val="24"/>
        </w:rPr>
      </w:pPr>
      <w:r w:rsidRPr="00A06FF1">
        <w:rPr>
          <w:rFonts w:ascii="Arial" w:eastAsia="Calibri" w:hAnsi="Arial" w:cs="Arial"/>
          <w:i/>
          <w:sz w:val="24"/>
          <w:szCs w:val="24"/>
        </w:rPr>
        <w:t>I</w:t>
      </w:r>
      <w:r w:rsidR="0059350C" w:rsidRPr="00A06FF1">
        <w:rPr>
          <w:rFonts w:ascii="Arial" w:eastAsia="Calibri" w:hAnsi="Arial" w:cs="Arial"/>
          <w:i/>
          <w:sz w:val="24"/>
          <w:szCs w:val="24"/>
        </w:rPr>
        <w:t>. Secretario</w:t>
      </w:r>
    </w:p>
    <w:p w:rsidR="0059350C" w:rsidRPr="00A06FF1" w:rsidRDefault="0059350C" w:rsidP="00E7493D">
      <w:pPr>
        <w:widowControl w:val="0"/>
        <w:tabs>
          <w:tab w:val="left" w:pos="0"/>
        </w:tabs>
        <w:spacing w:after="0" w:line="360" w:lineRule="auto"/>
        <w:ind w:left="1134" w:right="474"/>
        <w:jc w:val="both"/>
        <w:rPr>
          <w:rFonts w:ascii="Arial" w:eastAsia="Calibri" w:hAnsi="Arial" w:cs="Arial"/>
          <w:i/>
          <w:sz w:val="24"/>
          <w:szCs w:val="24"/>
        </w:rPr>
      </w:pPr>
      <w:r w:rsidRPr="00A06FF1">
        <w:rPr>
          <w:rFonts w:ascii="Arial" w:eastAsia="Calibri" w:hAnsi="Arial" w:cs="Arial"/>
          <w:i/>
          <w:sz w:val="24"/>
          <w:szCs w:val="24"/>
        </w:rPr>
        <w:t>…</w:t>
      </w:r>
    </w:p>
    <w:p w:rsidR="0059350C" w:rsidRPr="00A06FF1" w:rsidRDefault="00FC29CB" w:rsidP="00E7493D">
      <w:pPr>
        <w:widowControl w:val="0"/>
        <w:tabs>
          <w:tab w:val="left" w:pos="0"/>
        </w:tabs>
        <w:spacing w:after="0" w:line="360" w:lineRule="auto"/>
        <w:ind w:left="1134" w:right="474"/>
        <w:jc w:val="both"/>
        <w:rPr>
          <w:rFonts w:ascii="Arial" w:eastAsia="Calibri" w:hAnsi="Arial" w:cs="Arial"/>
          <w:i/>
          <w:sz w:val="24"/>
          <w:szCs w:val="24"/>
        </w:rPr>
      </w:pPr>
      <w:r w:rsidRPr="00A06FF1">
        <w:rPr>
          <w:rFonts w:ascii="Arial" w:eastAsia="Calibri" w:hAnsi="Arial" w:cs="Arial"/>
          <w:i/>
          <w:sz w:val="24"/>
          <w:szCs w:val="24"/>
        </w:rPr>
        <w:t>II</w:t>
      </w:r>
      <w:r w:rsidR="0059350C" w:rsidRPr="00A06FF1">
        <w:rPr>
          <w:rFonts w:ascii="Arial" w:eastAsia="Calibri" w:hAnsi="Arial" w:cs="Arial"/>
          <w:i/>
          <w:sz w:val="24"/>
          <w:szCs w:val="24"/>
        </w:rPr>
        <w:t>I. Subsecretaría de Ingresos</w:t>
      </w:r>
    </w:p>
    <w:p w:rsidR="0059350C" w:rsidRPr="00A06FF1" w:rsidRDefault="00FC29CB" w:rsidP="00E7493D">
      <w:pPr>
        <w:widowControl w:val="0"/>
        <w:tabs>
          <w:tab w:val="left" w:pos="0"/>
        </w:tabs>
        <w:spacing w:after="0" w:line="360" w:lineRule="auto"/>
        <w:ind w:left="1134" w:right="474"/>
        <w:jc w:val="both"/>
        <w:rPr>
          <w:rFonts w:ascii="Arial" w:eastAsia="Calibri" w:hAnsi="Arial" w:cs="Arial"/>
          <w:i/>
          <w:sz w:val="24"/>
          <w:szCs w:val="24"/>
        </w:rPr>
      </w:pPr>
      <w:r w:rsidRPr="00A06FF1">
        <w:rPr>
          <w:rFonts w:ascii="Arial" w:eastAsia="Calibri" w:hAnsi="Arial" w:cs="Arial"/>
          <w:i/>
          <w:sz w:val="24"/>
          <w:szCs w:val="24"/>
        </w:rPr>
        <w:t>c)</w:t>
      </w:r>
      <w:r w:rsidR="0059350C" w:rsidRPr="00A06FF1">
        <w:rPr>
          <w:rFonts w:ascii="Arial" w:eastAsia="Calibri" w:hAnsi="Arial" w:cs="Arial"/>
          <w:i/>
          <w:sz w:val="24"/>
          <w:szCs w:val="24"/>
        </w:rPr>
        <w:t xml:space="preserve"> Procuraduría Fiscal</w:t>
      </w:r>
    </w:p>
    <w:p w:rsidR="0059350C" w:rsidRPr="00A06FF1" w:rsidRDefault="0059350C" w:rsidP="00E7493D">
      <w:pPr>
        <w:widowControl w:val="0"/>
        <w:tabs>
          <w:tab w:val="left" w:pos="0"/>
        </w:tabs>
        <w:spacing w:after="0" w:line="360" w:lineRule="auto"/>
        <w:ind w:left="1134" w:right="474"/>
        <w:jc w:val="both"/>
        <w:rPr>
          <w:rFonts w:ascii="Arial" w:eastAsia="Calibri" w:hAnsi="Arial" w:cs="Arial"/>
          <w:i/>
          <w:sz w:val="24"/>
          <w:szCs w:val="24"/>
        </w:rPr>
      </w:pPr>
      <w:r w:rsidRPr="00A06FF1">
        <w:rPr>
          <w:rFonts w:ascii="Arial" w:eastAsia="Calibri" w:hAnsi="Arial" w:cs="Arial"/>
          <w:i/>
          <w:sz w:val="24"/>
          <w:szCs w:val="24"/>
        </w:rPr>
        <w:t>…</w:t>
      </w:r>
    </w:p>
    <w:p w:rsidR="0059350C" w:rsidRPr="00A06FF1" w:rsidRDefault="0059350C" w:rsidP="00E7493D">
      <w:pPr>
        <w:widowControl w:val="0"/>
        <w:tabs>
          <w:tab w:val="left" w:pos="0"/>
        </w:tabs>
        <w:spacing w:after="0" w:line="360" w:lineRule="auto"/>
        <w:ind w:left="1134" w:right="474"/>
        <w:jc w:val="both"/>
        <w:rPr>
          <w:rFonts w:ascii="Arial" w:eastAsia="Calibri" w:hAnsi="Arial" w:cs="Arial"/>
          <w:i/>
          <w:sz w:val="24"/>
          <w:szCs w:val="24"/>
        </w:rPr>
      </w:pPr>
      <w:r w:rsidRPr="00A06FF1">
        <w:rPr>
          <w:rFonts w:ascii="Arial" w:eastAsia="Calibri" w:hAnsi="Arial" w:cs="Arial"/>
          <w:i/>
          <w:sz w:val="24"/>
          <w:szCs w:val="24"/>
        </w:rPr>
        <w:t>2. Dirección de lo Contencioso</w:t>
      </w:r>
    </w:p>
    <w:p w:rsidR="0059350C" w:rsidRDefault="0059350C" w:rsidP="00E7493D">
      <w:pPr>
        <w:widowControl w:val="0"/>
        <w:tabs>
          <w:tab w:val="left" w:pos="0"/>
        </w:tabs>
        <w:spacing w:after="0" w:line="360" w:lineRule="auto"/>
        <w:ind w:left="1134" w:right="474"/>
        <w:jc w:val="both"/>
        <w:rPr>
          <w:rFonts w:ascii="Arial" w:eastAsia="Calibri" w:hAnsi="Arial" w:cs="Arial"/>
          <w:sz w:val="26"/>
          <w:szCs w:val="26"/>
        </w:rPr>
      </w:pPr>
      <w:r w:rsidRPr="00A06FF1">
        <w:rPr>
          <w:rFonts w:ascii="Arial" w:eastAsia="Calibri" w:hAnsi="Arial" w:cs="Arial"/>
          <w:i/>
          <w:sz w:val="24"/>
          <w:szCs w:val="24"/>
        </w:rPr>
        <w:t>…</w:t>
      </w:r>
      <w:r>
        <w:rPr>
          <w:rFonts w:ascii="Arial" w:eastAsia="Calibri" w:hAnsi="Arial" w:cs="Arial"/>
          <w:sz w:val="26"/>
          <w:szCs w:val="26"/>
        </w:rPr>
        <w:t>”</w:t>
      </w:r>
    </w:p>
    <w:p w:rsidR="008F4C65" w:rsidRPr="00B24429" w:rsidRDefault="0059350C" w:rsidP="00E7493D">
      <w:pPr>
        <w:widowControl w:val="0"/>
        <w:tabs>
          <w:tab w:val="left" w:pos="0"/>
        </w:tabs>
        <w:spacing w:after="0" w:line="360" w:lineRule="auto"/>
        <w:ind w:left="1134" w:right="474"/>
        <w:jc w:val="both"/>
        <w:rPr>
          <w:rFonts w:ascii="Arial" w:eastAsia="Calibri" w:hAnsi="Arial" w:cs="Arial"/>
          <w:i/>
          <w:sz w:val="24"/>
          <w:szCs w:val="24"/>
        </w:rPr>
      </w:pPr>
      <w:r>
        <w:rPr>
          <w:rFonts w:ascii="Arial" w:eastAsia="Calibri" w:hAnsi="Arial" w:cs="Arial"/>
          <w:sz w:val="26"/>
          <w:szCs w:val="26"/>
        </w:rPr>
        <w:lastRenderedPageBreak/>
        <w:t>“</w:t>
      </w:r>
      <w:r w:rsidRPr="00B24429">
        <w:rPr>
          <w:rFonts w:ascii="Arial" w:eastAsia="Calibri" w:hAnsi="Arial" w:cs="Arial"/>
          <w:b/>
          <w:i/>
          <w:sz w:val="24"/>
          <w:szCs w:val="24"/>
        </w:rPr>
        <w:t xml:space="preserve">Artículo 27. </w:t>
      </w:r>
      <w:r w:rsidRPr="00B24429">
        <w:rPr>
          <w:rFonts w:ascii="Arial" w:eastAsia="Calibri" w:hAnsi="Arial" w:cs="Arial"/>
          <w:i/>
          <w:sz w:val="24"/>
          <w:szCs w:val="24"/>
        </w:rPr>
        <w:t xml:space="preserve">La Subsecretaría de Ingresos contará con un Subsecretario quien depende directamente del Secretario, quien se auxiliará de los Directores de: Ingresos y Recaudación; Auditoría e Inspección Fiscal; </w:t>
      </w:r>
      <w:r w:rsidR="008F4C65" w:rsidRPr="00B24429">
        <w:rPr>
          <w:rFonts w:ascii="Arial" w:eastAsia="Calibri" w:hAnsi="Arial" w:cs="Arial"/>
          <w:i/>
          <w:sz w:val="24"/>
          <w:szCs w:val="24"/>
        </w:rPr>
        <w:t>y Procuraduría Fiscal; Coordinadores;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B24429" w:rsidRDefault="00B24429" w:rsidP="00E7493D">
      <w:pPr>
        <w:widowControl w:val="0"/>
        <w:tabs>
          <w:tab w:val="left" w:pos="0"/>
        </w:tabs>
        <w:spacing w:after="0" w:line="360" w:lineRule="auto"/>
        <w:ind w:left="1134" w:right="474"/>
        <w:jc w:val="both"/>
        <w:rPr>
          <w:rFonts w:ascii="Arial" w:eastAsia="Calibri" w:hAnsi="Arial" w:cs="Arial"/>
          <w:sz w:val="26"/>
          <w:szCs w:val="26"/>
        </w:rPr>
      </w:pPr>
      <w:r w:rsidRPr="00B24429">
        <w:rPr>
          <w:rFonts w:ascii="Arial" w:eastAsia="Calibri" w:hAnsi="Arial" w:cs="Arial"/>
          <w:i/>
          <w:sz w:val="24"/>
          <w:szCs w:val="24"/>
        </w:rPr>
        <w:t>…</w:t>
      </w:r>
      <w:r>
        <w:rPr>
          <w:rFonts w:ascii="Arial" w:eastAsia="Calibri" w:hAnsi="Arial" w:cs="Arial"/>
          <w:sz w:val="26"/>
          <w:szCs w:val="26"/>
        </w:rPr>
        <w:t>”</w:t>
      </w:r>
    </w:p>
    <w:p w:rsidR="00B24429" w:rsidRDefault="00B24429" w:rsidP="00E7493D">
      <w:pPr>
        <w:widowControl w:val="0"/>
        <w:tabs>
          <w:tab w:val="left" w:pos="0"/>
        </w:tabs>
        <w:spacing w:after="0" w:line="360" w:lineRule="auto"/>
        <w:ind w:left="1134" w:right="474"/>
        <w:jc w:val="both"/>
        <w:rPr>
          <w:rFonts w:ascii="Arial" w:eastAsia="Calibri" w:hAnsi="Arial" w:cs="Arial"/>
          <w:i/>
          <w:sz w:val="24"/>
          <w:szCs w:val="24"/>
        </w:rPr>
      </w:pPr>
      <w:r>
        <w:rPr>
          <w:rFonts w:ascii="Arial" w:eastAsia="Calibri" w:hAnsi="Arial" w:cs="Arial"/>
          <w:sz w:val="26"/>
          <w:szCs w:val="26"/>
        </w:rPr>
        <w:t>“</w:t>
      </w:r>
      <w:r w:rsidRPr="00B24429">
        <w:rPr>
          <w:rFonts w:ascii="Arial" w:eastAsia="Calibri" w:hAnsi="Arial" w:cs="Arial"/>
          <w:b/>
          <w:i/>
          <w:sz w:val="24"/>
          <w:szCs w:val="24"/>
        </w:rPr>
        <w:t xml:space="preserve">Artículo 34. </w:t>
      </w:r>
      <w:r w:rsidRPr="00B24429">
        <w:rPr>
          <w:rFonts w:ascii="Arial" w:eastAsia="Calibri" w:hAnsi="Arial" w:cs="Arial"/>
          <w:i/>
          <w:sz w:val="24"/>
          <w:szCs w:val="24"/>
        </w:rPr>
        <w:t>La Procuraduría Fiscal contará con un Procurador que depende directamente del Subsecretario de Ingresos, quien se auxiliará de los Directores de: Legislación, Consulta, Asuntos Jurídicos y Transparencia, y de lo Contencioso, Jefes de departamento y demás servidores públicos que las necesidades del servicio requieran, de acuerdo con el presupuesto autorizado y cuyas funciones serán indicadas en el manual de Organización de la Secretaría, podrá delegar facultades en los servidores públicos subalternos sin perder por ello la posibilidad de su ejercicio directo.</w:t>
      </w:r>
    </w:p>
    <w:p w:rsidR="00B50128" w:rsidRDefault="00B50128" w:rsidP="00E7493D">
      <w:pPr>
        <w:widowControl w:val="0"/>
        <w:tabs>
          <w:tab w:val="left" w:pos="0"/>
        </w:tabs>
        <w:spacing w:after="0" w:line="360" w:lineRule="auto"/>
        <w:ind w:left="1134" w:right="474"/>
        <w:jc w:val="both"/>
        <w:rPr>
          <w:rFonts w:ascii="Arial" w:eastAsia="Calibri" w:hAnsi="Arial" w:cs="Arial"/>
          <w:i/>
          <w:sz w:val="24"/>
          <w:szCs w:val="24"/>
        </w:rPr>
      </w:pPr>
      <w:r>
        <w:rPr>
          <w:rFonts w:ascii="Arial" w:eastAsia="Calibri" w:hAnsi="Arial" w:cs="Arial"/>
          <w:i/>
          <w:sz w:val="24"/>
          <w:szCs w:val="24"/>
        </w:rPr>
        <w:t>A quien corresponden las siguientes facultades:</w:t>
      </w:r>
    </w:p>
    <w:p w:rsidR="00B50128" w:rsidRDefault="00B50128" w:rsidP="00E7493D">
      <w:pPr>
        <w:widowControl w:val="0"/>
        <w:tabs>
          <w:tab w:val="left" w:pos="0"/>
        </w:tabs>
        <w:spacing w:after="0" w:line="360" w:lineRule="auto"/>
        <w:ind w:left="1134" w:right="474"/>
        <w:jc w:val="both"/>
        <w:rPr>
          <w:rFonts w:ascii="Arial" w:eastAsia="Calibri" w:hAnsi="Arial" w:cs="Arial"/>
          <w:i/>
          <w:sz w:val="24"/>
          <w:szCs w:val="24"/>
        </w:rPr>
      </w:pPr>
      <w:r>
        <w:rPr>
          <w:rFonts w:ascii="Arial" w:eastAsia="Calibri" w:hAnsi="Arial" w:cs="Arial"/>
          <w:i/>
          <w:sz w:val="24"/>
          <w:szCs w:val="24"/>
        </w:rPr>
        <w:t>I. Representar jurídicamente y asumir la defensa legal de la Secretaría y de sus áreas administrativas en los juicios, de cualquier naturaleza ejercitando las acciones, excepciones y defensas procedentes;</w:t>
      </w:r>
    </w:p>
    <w:p w:rsidR="00090389" w:rsidRDefault="00090389" w:rsidP="00E7493D">
      <w:pPr>
        <w:widowControl w:val="0"/>
        <w:tabs>
          <w:tab w:val="left" w:pos="0"/>
        </w:tabs>
        <w:spacing w:after="0" w:line="360" w:lineRule="auto"/>
        <w:ind w:left="1134" w:right="474"/>
        <w:jc w:val="both"/>
        <w:rPr>
          <w:rFonts w:ascii="Arial" w:eastAsia="Calibri" w:hAnsi="Arial" w:cs="Arial"/>
          <w:i/>
          <w:sz w:val="24"/>
          <w:szCs w:val="24"/>
        </w:rPr>
      </w:pPr>
      <w:r>
        <w:rPr>
          <w:rFonts w:ascii="Arial" w:eastAsia="Calibri" w:hAnsi="Arial" w:cs="Arial"/>
          <w:i/>
          <w:sz w:val="24"/>
          <w:szCs w:val="24"/>
        </w:rPr>
        <w:t>…</w:t>
      </w:r>
    </w:p>
    <w:p w:rsidR="00B24429" w:rsidRDefault="00B50128" w:rsidP="00E7493D">
      <w:pPr>
        <w:widowControl w:val="0"/>
        <w:tabs>
          <w:tab w:val="left" w:pos="0"/>
        </w:tabs>
        <w:spacing w:after="0" w:line="360" w:lineRule="auto"/>
        <w:ind w:left="1134" w:right="474"/>
        <w:jc w:val="both"/>
        <w:rPr>
          <w:rFonts w:ascii="Arial" w:eastAsia="Calibri" w:hAnsi="Arial" w:cs="Arial"/>
          <w:sz w:val="26"/>
          <w:szCs w:val="26"/>
        </w:rPr>
      </w:pPr>
      <w:r>
        <w:rPr>
          <w:rFonts w:ascii="Arial" w:eastAsia="Calibri" w:hAnsi="Arial" w:cs="Arial"/>
          <w:i/>
          <w:sz w:val="24"/>
          <w:szCs w:val="24"/>
        </w:rPr>
        <w:t>XVIII. Las demás que les confieran las leyes, este Reglamento y demás disposiciones normativas aplicables</w:t>
      </w:r>
      <w:r w:rsidR="00090389">
        <w:rPr>
          <w:rFonts w:ascii="Arial" w:eastAsia="Calibri" w:hAnsi="Arial" w:cs="Arial"/>
          <w:i/>
          <w:sz w:val="24"/>
          <w:szCs w:val="24"/>
        </w:rPr>
        <w:t>, así como las que expresamente les sean conferidas por el Secretario.</w:t>
      </w:r>
      <w:r w:rsidR="00B24429">
        <w:rPr>
          <w:rFonts w:ascii="Arial" w:eastAsia="Calibri" w:hAnsi="Arial" w:cs="Arial"/>
          <w:sz w:val="26"/>
          <w:szCs w:val="26"/>
        </w:rPr>
        <w:t>”</w:t>
      </w:r>
    </w:p>
    <w:p w:rsidR="00B24429" w:rsidRDefault="00B24429" w:rsidP="00E7493D">
      <w:pPr>
        <w:widowControl w:val="0"/>
        <w:tabs>
          <w:tab w:val="left" w:pos="0"/>
        </w:tabs>
        <w:spacing w:after="0" w:line="360" w:lineRule="auto"/>
        <w:ind w:left="1134" w:right="474"/>
        <w:jc w:val="both"/>
        <w:rPr>
          <w:rFonts w:ascii="Arial" w:eastAsia="Calibri" w:hAnsi="Arial" w:cs="Arial"/>
          <w:i/>
          <w:sz w:val="24"/>
          <w:szCs w:val="24"/>
        </w:rPr>
      </w:pPr>
      <w:r w:rsidRPr="00B24429">
        <w:rPr>
          <w:rFonts w:ascii="Arial" w:eastAsia="Calibri" w:hAnsi="Arial" w:cs="Arial"/>
          <w:sz w:val="26"/>
          <w:szCs w:val="26"/>
        </w:rPr>
        <w:t>“</w:t>
      </w:r>
      <w:r w:rsidRPr="00B24429">
        <w:rPr>
          <w:rFonts w:ascii="Arial" w:eastAsia="Calibri" w:hAnsi="Arial" w:cs="Arial"/>
          <w:b/>
          <w:i/>
          <w:sz w:val="24"/>
          <w:szCs w:val="24"/>
        </w:rPr>
        <w:t xml:space="preserve">Artículo 36. </w:t>
      </w:r>
      <w:r w:rsidRPr="00B24429">
        <w:rPr>
          <w:rFonts w:ascii="Arial" w:eastAsia="Calibri" w:hAnsi="Arial" w:cs="Arial"/>
          <w:i/>
          <w:sz w:val="24"/>
          <w:szCs w:val="24"/>
        </w:rPr>
        <w:t>La dirección de lo Contencioso contará con un Director que depende directamente de la Procuraduría Fiscal, quien se auxiliará de los Jefes de departamentos de: Juicios y Recurso; Procedimientos Administrativos; Consultas, Solicitudes y Notificaciones, y demás servidores públicos que las necesidades del servicio requieran, de acuerdo con la organización interna debidamente autorizada cuyas funciones serán indicadas en el Manual de Organización de la Secretaría, quien tendrá las siguientes facultades:</w:t>
      </w:r>
    </w:p>
    <w:p w:rsidR="00090389" w:rsidRDefault="00090389" w:rsidP="00E7493D">
      <w:pPr>
        <w:widowControl w:val="0"/>
        <w:tabs>
          <w:tab w:val="left" w:pos="0"/>
        </w:tabs>
        <w:spacing w:after="0" w:line="360" w:lineRule="auto"/>
        <w:ind w:left="1134" w:right="474"/>
        <w:jc w:val="both"/>
        <w:rPr>
          <w:rFonts w:ascii="Arial" w:eastAsia="Calibri" w:hAnsi="Arial" w:cs="Arial"/>
          <w:i/>
          <w:sz w:val="24"/>
          <w:szCs w:val="24"/>
        </w:rPr>
      </w:pPr>
      <w:r>
        <w:rPr>
          <w:rFonts w:ascii="Arial" w:eastAsia="Calibri" w:hAnsi="Arial" w:cs="Arial"/>
          <w:i/>
          <w:sz w:val="24"/>
          <w:szCs w:val="24"/>
        </w:rPr>
        <w:t xml:space="preserve">I. Representar jurídicamente y asumir la defensa legal de la </w:t>
      </w:r>
      <w:r>
        <w:rPr>
          <w:rFonts w:ascii="Arial" w:eastAsia="Calibri" w:hAnsi="Arial" w:cs="Arial"/>
          <w:i/>
          <w:sz w:val="24"/>
          <w:szCs w:val="24"/>
        </w:rPr>
        <w:lastRenderedPageBreak/>
        <w:t>Secretaría y sus áreas administrativas en los juicios, de cualquier naturaleza, ejercitando las acciones, excepciones y defensas procedentes;</w:t>
      </w:r>
    </w:p>
    <w:p w:rsidR="00090389" w:rsidRDefault="00090389" w:rsidP="00E7493D">
      <w:pPr>
        <w:widowControl w:val="0"/>
        <w:tabs>
          <w:tab w:val="left" w:pos="0"/>
        </w:tabs>
        <w:spacing w:after="0" w:line="360" w:lineRule="auto"/>
        <w:ind w:left="1134" w:right="474"/>
        <w:jc w:val="both"/>
        <w:rPr>
          <w:rFonts w:ascii="Arial" w:eastAsia="Calibri" w:hAnsi="Arial" w:cs="Arial"/>
          <w:i/>
          <w:sz w:val="24"/>
          <w:szCs w:val="24"/>
        </w:rPr>
      </w:pPr>
      <w:r>
        <w:rPr>
          <w:rFonts w:ascii="Arial" w:eastAsia="Calibri" w:hAnsi="Arial" w:cs="Arial"/>
          <w:i/>
          <w:sz w:val="24"/>
          <w:szCs w:val="24"/>
        </w:rPr>
        <w:t>…</w:t>
      </w:r>
    </w:p>
    <w:p w:rsidR="00B24429" w:rsidRPr="00B24429" w:rsidRDefault="00090389" w:rsidP="00E7493D">
      <w:pPr>
        <w:widowControl w:val="0"/>
        <w:tabs>
          <w:tab w:val="left" w:pos="0"/>
        </w:tabs>
        <w:spacing w:after="0" w:line="360" w:lineRule="auto"/>
        <w:ind w:left="1134" w:right="474"/>
        <w:jc w:val="both"/>
        <w:rPr>
          <w:rFonts w:ascii="Arial" w:eastAsia="Calibri" w:hAnsi="Arial" w:cs="Arial"/>
          <w:sz w:val="26"/>
          <w:szCs w:val="26"/>
        </w:rPr>
      </w:pPr>
      <w:r>
        <w:rPr>
          <w:rFonts w:ascii="Arial" w:eastAsia="Calibri" w:hAnsi="Arial" w:cs="Arial"/>
          <w:i/>
          <w:sz w:val="24"/>
          <w:szCs w:val="24"/>
        </w:rPr>
        <w:t>XXVII. Las demás que les confiera este Reglamento y demás disposiciones normativas aplicables, así como las que expresamente les sean conferidas por su superior jerárquico.</w:t>
      </w:r>
      <w:r w:rsidR="00B24429">
        <w:rPr>
          <w:rFonts w:ascii="Arial" w:eastAsia="Calibri" w:hAnsi="Arial" w:cs="Arial"/>
          <w:sz w:val="26"/>
          <w:szCs w:val="26"/>
        </w:rPr>
        <w:t>”</w:t>
      </w:r>
    </w:p>
    <w:p w:rsidR="00090389" w:rsidRDefault="00FC29CB" w:rsidP="004E24C4">
      <w:pPr>
        <w:widowControl w:val="0"/>
        <w:tabs>
          <w:tab w:val="left" w:pos="0"/>
        </w:tabs>
        <w:spacing w:before="240" w:line="360" w:lineRule="auto"/>
        <w:ind w:right="18"/>
        <w:jc w:val="both"/>
        <w:rPr>
          <w:rFonts w:ascii="Arial" w:eastAsia="Calibri" w:hAnsi="Arial" w:cs="Arial"/>
          <w:sz w:val="26"/>
          <w:szCs w:val="26"/>
        </w:rPr>
      </w:pPr>
      <w:r>
        <w:rPr>
          <w:rFonts w:ascii="Arial" w:eastAsia="Calibri" w:hAnsi="Arial" w:cs="Arial"/>
          <w:sz w:val="26"/>
          <w:szCs w:val="26"/>
        </w:rPr>
        <w:tab/>
        <w:t>De</w:t>
      </w:r>
      <w:r w:rsidR="00433B84">
        <w:rPr>
          <w:rFonts w:ascii="Arial" w:eastAsia="Calibri" w:hAnsi="Arial" w:cs="Arial"/>
          <w:sz w:val="26"/>
          <w:szCs w:val="26"/>
        </w:rPr>
        <w:t xml:space="preserve"> </w:t>
      </w:r>
      <w:r>
        <w:rPr>
          <w:rFonts w:ascii="Arial" w:eastAsia="Calibri" w:hAnsi="Arial" w:cs="Arial"/>
          <w:sz w:val="26"/>
          <w:szCs w:val="26"/>
        </w:rPr>
        <w:t>l</w:t>
      </w:r>
      <w:r w:rsidR="00433B84">
        <w:rPr>
          <w:rFonts w:ascii="Arial" w:eastAsia="Calibri" w:hAnsi="Arial" w:cs="Arial"/>
          <w:sz w:val="26"/>
          <w:szCs w:val="26"/>
        </w:rPr>
        <w:t>as anteriores transcripciones se advierte</w:t>
      </w:r>
      <w:r w:rsidR="00105925">
        <w:rPr>
          <w:rFonts w:ascii="Arial" w:eastAsia="Calibri" w:hAnsi="Arial" w:cs="Arial"/>
          <w:sz w:val="26"/>
          <w:szCs w:val="26"/>
        </w:rPr>
        <w:t xml:space="preserve">, </w:t>
      </w:r>
      <w:r w:rsidR="00433B84">
        <w:rPr>
          <w:rFonts w:ascii="Arial" w:eastAsia="Calibri" w:hAnsi="Arial" w:cs="Arial"/>
          <w:sz w:val="26"/>
          <w:szCs w:val="26"/>
        </w:rPr>
        <w:t>que la figura de Directora de lo Contencioso de la Secretaría de Finanzas, que acredita con el nombramiento que exhibe, no existe</w:t>
      </w:r>
      <w:r w:rsidR="00090389">
        <w:rPr>
          <w:rFonts w:ascii="Arial" w:eastAsia="Calibri" w:hAnsi="Arial" w:cs="Arial"/>
          <w:sz w:val="26"/>
          <w:szCs w:val="26"/>
        </w:rPr>
        <w:t>;</w:t>
      </w:r>
      <w:r w:rsidR="00433B84">
        <w:rPr>
          <w:rFonts w:ascii="Arial" w:eastAsia="Calibri" w:hAnsi="Arial" w:cs="Arial"/>
          <w:sz w:val="26"/>
          <w:szCs w:val="26"/>
        </w:rPr>
        <w:t xml:space="preserve"> </w:t>
      </w:r>
      <w:r w:rsidR="002E637A">
        <w:rPr>
          <w:rFonts w:ascii="Arial" w:eastAsia="Calibri" w:hAnsi="Arial" w:cs="Arial"/>
          <w:sz w:val="26"/>
          <w:szCs w:val="26"/>
        </w:rPr>
        <w:t>deduciendo as</w:t>
      </w:r>
      <w:r w:rsidR="00090389">
        <w:rPr>
          <w:rFonts w:ascii="Arial" w:eastAsia="Calibri" w:hAnsi="Arial" w:cs="Arial"/>
          <w:sz w:val="26"/>
          <w:szCs w:val="26"/>
        </w:rPr>
        <w:t xml:space="preserve">í, </w:t>
      </w:r>
      <w:r w:rsidR="002E637A">
        <w:rPr>
          <w:rFonts w:ascii="Arial" w:eastAsia="Calibri" w:hAnsi="Arial" w:cs="Arial"/>
          <w:sz w:val="26"/>
          <w:szCs w:val="26"/>
        </w:rPr>
        <w:t xml:space="preserve">de tales </w:t>
      </w:r>
      <w:r w:rsidR="00433B84">
        <w:rPr>
          <w:rFonts w:ascii="Arial" w:eastAsia="Calibri" w:hAnsi="Arial" w:cs="Arial"/>
          <w:sz w:val="26"/>
          <w:szCs w:val="26"/>
        </w:rPr>
        <w:t xml:space="preserve">preceptos </w:t>
      </w:r>
      <w:r w:rsidR="002E637A">
        <w:rPr>
          <w:rFonts w:ascii="Arial" w:eastAsia="Calibri" w:hAnsi="Arial" w:cs="Arial"/>
          <w:sz w:val="26"/>
          <w:szCs w:val="26"/>
        </w:rPr>
        <w:t xml:space="preserve">legales, que en todo caso, quien podría comparecer en representación de la autoridad demandada, lo es el Director </w:t>
      </w:r>
      <w:r w:rsidR="00B50128">
        <w:rPr>
          <w:rFonts w:ascii="Arial" w:eastAsia="Calibri" w:hAnsi="Arial" w:cs="Arial"/>
          <w:sz w:val="26"/>
          <w:szCs w:val="26"/>
        </w:rPr>
        <w:t>de lo Contencioso de la Procuraduría Fiscal dependiente de la Subsecretaría de Ingresos de la Secretaría de Finanzas</w:t>
      </w:r>
      <w:r w:rsidR="00090389">
        <w:rPr>
          <w:rFonts w:ascii="Arial" w:eastAsia="Calibri" w:hAnsi="Arial" w:cs="Arial"/>
          <w:sz w:val="26"/>
          <w:szCs w:val="26"/>
        </w:rPr>
        <w:t>, como lo prevén los art</w:t>
      </w:r>
      <w:r w:rsidR="004E7473">
        <w:rPr>
          <w:rFonts w:ascii="Arial" w:eastAsia="Calibri" w:hAnsi="Arial" w:cs="Arial"/>
          <w:sz w:val="26"/>
          <w:szCs w:val="26"/>
        </w:rPr>
        <w:t>ículos 4</w:t>
      </w:r>
      <w:r w:rsidR="00090389">
        <w:rPr>
          <w:rFonts w:ascii="Arial" w:eastAsia="Calibri" w:hAnsi="Arial" w:cs="Arial"/>
          <w:sz w:val="26"/>
          <w:szCs w:val="26"/>
        </w:rPr>
        <w:t>, 34 y 36 del Reglamento Interno de la Secretaría de Finanzas del Poder Ejecutivo del Estado.</w:t>
      </w:r>
    </w:p>
    <w:p w:rsidR="002E637A" w:rsidRDefault="00E863EC" w:rsidP="00153EBA">
      <w:pPr>
        <w:widowControl w:val="0"/>
        <w:tabs>
          <w:tab w:val="left" w:pos="0"/>
        </w:tabs>
        <w:spacing w:before="240" w:line="360" w:lineRule="auto"/>
        <w:ind w:right="1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7D12D6FA" wp14:editId="56CE2A3B">
                <wp:simplePos x="0" y="0"/>
                <wp:positionH relativeFrom="column">
                  <wp:posOffset>5728335</wp:posOffset>
                </wp:positionH>
                <wp:positionV relativeFrom="paragraph">
                  <wp:posOffset>3526155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863EC" w:rsidRDefault="00E863EC" w:rsidP="00E863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51.05pt;margin-top:277.6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">
                <v:textbox>
                  <w:txbxContent>
                    <w:p w:rsidR="00E863EC" w:rsidRDefault="00E863EC" w:rsidP="00E863EC">
                      <w:pPr>
                        <w:rPr>
                          <w:sz w:val="16"/>
                          <w:szCs w:val="16"/>
                        </w:rPr>
                      </w:pPr>
                      <w:r>
                        <w:rPr>
                          <w:sz w:val="16"/>
                          <w:szCs w:val="16"/>
                        </w:rPr>
                        <w:t>Datos personales protegidos por el Art. 116 de la LGTAIP y el Art. 56 de la LTAIPEO</w:t>
                      </w:r>
                    </w:p>
                  </w:txbxContent>
                </v:textbox>
              </v:shape>
            </w:pict>
          </mc:Fallback>
        </mc:AlternateContent>
      </w:r>
      <w:r w:rsidR="00090389">
        <w:rPr>
          <w:rFonts w:ascii="Arial" w:eastAsia="Calibri" w:hAnsi="Arial" w:cs="Arial"/>
          <w:sz w:val="26"/>
          <w:szCs w:val="26"/>
        </w:rPr>
        <w:tab/>
        <w:t xml:space="preserve">Por tanto, </w:t>
      </w:r>
      <w:r w:rsidR="00C87779">
        <w:rPr>
          <w:rFonts w:ascii="Arial" w:eastAsia="Calibri" w:hAnsi="Arial" w:cs="Arial"/>
          <w:sz w:val="26"/>
          <w:szCs w:val="26"/>
        </w:rPr>
        <w:t>la aquí recurrente en esta instancia no acredita</w:t>
      </w:r>
      <w:r w:rsidR="00790FDD">
        <w:rPr>
          <w:rFonts w:ascii="Arial" w:eastAsia="Calibri" w:hAnsi="Arial" w:cs="Arial"/>
          <w:sz w:val="26"/>
          <w:szCs w:val="26"/>
        </w:rPr>
        <w:t xml:space="preserve"> su personalidad para comparecer en representación de la autoridad demandada</w:t>
      </w:r>
      <w:r w:rsidR="00153EBA">
        <w:rPr>
          <w:rFonts w:ascii="Arial" w:eastAsia="Calibri" w:hAnsi="Arial" w:cs="Arial"/>
          <w:sz w:val="26"/>
          <w:szCs w:val="26"/>
        </w:rPr>
        <w:t xml:space="preserve">, como lo prevé el </w:t>
      </w:r>
      <w:r w:rsidR="00090389">
        <w:rPr>
          <w:rFonts w:ascii="Arial" w:eastAsia="Calibri" w:hAnsi="Arial" w:cs="Arial"/>
          <w:sz w:val="26"/>
          <w:szCs w:val="26"/>
        </w:rPr>
        <w:t>artículo 117 párrafo cuarto</w:t>
      </w:r>
      <w:r w:rsidR="00090389">
        <w:rPr>
          <w:rStyle w:val="Refdenotaalpie"/>
          <w:rFonts w:ascii="Arial" w:eastAsia="Calibri" w:hAnsi="Arial" w:cs="Arial"/>
          <w:sz w:val="26"/>
          <w:szCs w:val="26"/>
        </w:rPr>
        <w:footnoteReference w:id="1"/>
      </w:r>
      <w:r w:rsidR="00153EBA">
        <w:rPr>
          <w:rFonts w:ascii="Arial" w:eastAsia="Calibri" w:hAnsi="Arial" w:cs="Arial"/>
          <w:sz w:val="26"/>
          <w:szCs w:val="26"/>
        </w:rPr>
        <w:t xml:space="preserve"> de la Ley de Justicia Administrativa, en el que se indica que la representación de las autoridades corresponderá a los titulares de las mismas por si o a través de las unidades administrativas encargadas de su defensa jur</w:t>
      </w:r>
      <w:r w:rsidR="00105925">
        <w:rPr>
          <w:rFonts w:ascii="Arial" w:eastAsia="Calibri" w:hAnsi="Arial" w:cs="Arial"/>
          <w:sz w:val="26"/>
          <w:szCs w:val="26"/>
        </w:rPr>
        <w:t xml:space="preserve">ídica, pues como ya se dijo, </w:t>
      </w:r>
      <w:r w:rsidR="00153EBA">
        <w:rPr>
          <w:rFonts w:ascii="Arial" w:eastAsia="Calibri" w:hAnsi="Arial" w:cs="Arial"/>
          <w:sz w:val="26"/>
          <w:szCs w:val="26"/>
        </w:rPr>
        <w:t xml:space="preserve">el nombramiento que exhibe la acredita como Directora de lo Contencioso de la Secretaría de Fianzas, </w:t>
      </w:r>
      <w:r w:rsidR="00105925">
        <w:rPr>
          <w:rFonts w:ascii="Arial" w:eastAsia="Calibri" w:hAnsi="Arial" w:cs="Arial"/>
          <w:sz w:val="26"/>
          <w:szCs w:val="26"/>
        </w:rPr>
        <w:t xml:space="preserve">y no como </w:t>
      </w:r>
      <w:r w:rsidR="00153EBA">
        <w:rPr>
          <w:rFonts w:ascii="Arial" w:eastAsia="Calibri" w:hAnsi="Arial" w:cs="Arial"/>
          <w:sz w:val="26"/>
          <w:szCs w:val="26"/>
        </w:rPr>
        <w:t>Director</w:t>
      </w:r>
      <w:r w:rsidR="00105925">
        <w:rPr>
          <w:rFonts w:ascii="Arial" w:eastAsia="Calibri" w:hAnsi="Arial" w:cs="Arial"/>
          <w:sz w:val="26"/>
          <w:szCs w:val="26"/>
        </w:rPr>
        <w:t>a</w:t>
      </w:r>
      <w:r w:rsidR="00153EBA">
        <w:rPr>
          <w:rFonts w:ascii="Arial" w:eastAsia="Calibri" w:hAnsi="Arial" w:cs="Arial"/>
          <w:sz w:val="26"/>
          <w:szCs w:val="26"/>
        </w:rPr>
        <w:t xml:space="preserve"> de lo Contencioso de la Procuraduría Fiscal dependiente de la Subsecretaría de Ingresos de la Secretaría de Finanzas, que es a quien le corresponde la defensa jurídica de la demandada</w:t>
      </w:r>
      <w:r w:rsidR="00105925">
        <w:rPr>
          <w:rFonts w:ascii="Arial" w:eastAsia="Calibri" w:hAnsi="Arial" w:cs="Arial"/>
          <w:sz w:val="26"/>
          <w:szCs w:val="26"/>
        </w:rPr>
        <w:t>;</w:t>
      </w:r>
      <w:r w:rsidR="00153EBA">
        <w:rPr>
          <w:rFonts w:ascii="Arial" w:eastAsia="Calibri" w:hAnsi="Arial" w:cs="Arial"/>
          <w:sz w:val="26"/>
          <w:szCs w:val="26"/>
        </w:rPr>
        <w:t xml:space="preserve"> incumpliendo </w:t>
      </w:r>
      <w:r w:rsidR="00105925">
        <w:rPr>
          <w:rFonts w:ascii="Arial" w:eastAsia="Calibri" w:hAnsi="Arial" w:cs="Arial"/>
          <w:sz w:val="26"/>
          <w:szCs w:val="26"/>
        </w:rPr>
        <w:t xml:space="preserve">así </w:t>
      </w:r>
      <w:r w:rsidR="00153EBA">
        <w:rPr>
          <w:rFonts w:ascii="Arial" w:eastAsia="Calibri" w:hAnsi="Arial" w:cs="Arial"/>
          <w:sz w:val="26"/>
          <w:szCs w:val="26"/>
        </w:rPr>
        <w:t xml:space="preserve">con lo previsto por el artículo </w:t>
      </w:r>
      <w:r w:rsidR="00105925">
        <w:rPr>
          <w:rFonts w:ascii="Arial" w:eastAsia="Calibri" w:hAnsi="Arial" w:cs="Arial"/>
          <w:sz w:val="26"/>
          <w:szCs w:val="26"/>
        </w:rPr>
        <w:t>1</w:t>
      </w:r>
      <w:r w:rsidR="00090389">
        <w:rPr>
          <w:rFonts w:ascii="Arial" w:eastAsia="Calibri" w:hAnsi="Arial" w:cs="Arial"/>
          <w:sz w:val="26"/>
          <w:szCs w:val="26"/>
        </w:rPr>
        <w:t>20</w:t>
      </w:r>
      <w:r w:rsidR="004D0D27">
        <w:rPr>
          <w:rStyle w:val="Refdenotaalpie"/>
          <w:rFonts w:ascii="Arial" w:eastAsia="Calibri" w:hAnsi="Arial" w:cs="Arial"/>
          <w:sz w:val="26"/>
          <w:szCs w:val="26"/>
        </w:rPr>
        <w:footnoteReference w:id="2"/>
      </w:r>
      <w:r w:rsidR="00090389">
        <w:rPr>
          <w:rFonts w:ascii="Arial" w:eastAsia="Calibri" w:hAnsi="Arial" w:cs="Arial"/>
          <w:sz w:val="26"/>
          <w:szCs w:val="26"/>
        </w:rPr>
        <w:t xml:space="preserve">, de la Ley </w:t>
      </w:r>
      <w:r w:rsidR="00105925">
        <w:rPr>
          <w:rFonts w:ascii="Arial" w:eastAsia="Calibri" w:hAnsi="Arial" w:cs="Arial"/>
          <w:sz w:val="26"/>
          <w:szCs w:val="26"/>
        </w:rPr>
        <w:t>en cita</w:t>
      </w:r>
      <w:r w:rsidR="00153EBA">
        <w:rPr>
          <w:rFonts w:ascii="Arial" w:eastAsia="Calibri" w:hAnsi="Arial" w:cs="Arial"/>
          <w:sz w:val="26"/>
          <w:szCs w:val="26"/>
        </w:rPr>
        <w:t>, que dispone que para acreditar la personalidad se debe exhibir copia debidamente certificada del documento relativo al nombramiento y toma de protesta correspondiente;</w:t>
      </w:r>
      <w:r w:rsidR="00105925">
        <w:rPr>
          <w:rFonts w:ascii="Arial" w:eastAsia="Calibri" w:hAnsi="Arial" w:cs="Arial"/>
          <w:sz w:val="26"/>
          <w:szCs w:val="26"/>
        </w:rPr>
        <w:t xml:space="preserve"> por lo que al no contar </w:t>
      </w:r>
      <w:r w:rsidR="00090389">
        <w:rPr>
          <w:rFonts w:ascii="Arial" w:eastAsia="Calibri" w:hAnsi="Arial" w:cs="Arial"/>
          <w:sz w:val="26"/>
          <w:szCs w:val="26"/>
        </w:rPr>
        <w:t xml:space="preserve">la </w:t>
      </w:r>
      <w:proofErr w:type="spellStart"/>
      <w:r w:rsidR="00090389">
        <w:rPr>
          <w:rFonts w:ascii="Arial" w:eastAsia="Calibri" w:hAnsi="Arial" w:cs="Arial"/>
          <w:sz w:val="26"/>
          <w:szCs w:val="26"/>
        </w:rPr>
        <w:t>promovente</w:t>
      </w:r>
      <w:proofErr w:type="spellEnd"/>
      <w:r w:rsidR="00090389">
        <w:rPr>
          <w:rFonts w:ascii="Arial" w:eastAsia="Calibri" w:hAnsi="Arial" w:cs="Arial"/>
          <w:sz w:val="26"/>
          <w:szCs w:val="26"/>
        </w:rPr>
        <w:t xml:space="preserve"> con facultad para representar a la autoridad demandada, </w:t>
      </w:r>
      <w:r w:rsidR="00105925">
        <w:rPr>
          <w:rFonts w:ascii="Arial" w:eastAsia="Calibri" w:hAnsi="Arial" w:cs="Arial"/>
          <w:sz w:val="26"/>
          <w:szCs w:val="26"/>
        </w:rPr>
        <w:t xml:space="preserve">menos </w:t>
      </w:r>
      <w:r w:rsidR="00090389">
        <w:rPr>
          <w:rFonts w:ascii="Arial" w:eastAsia="Calibri" w:hAnsi="Arial" w:cs="Arial"/>
          <w:sz w:val="26"/>
          <w:szCs w:val="26"/>
        </w:rPr>
        <w:t>está legitimada para promover el presente recurso de revisión.</w:t>
      </w:r>
    </w:p>
    <w:p w:rsidR="004C63D9" w:rsidRDefault="004C63D9" w:rsidP="004C63D9">
      <w:pPr>
        <w:widowControl w:val="0"/>
        <w:tabs>
          <w:tab w:val="left" w:pos="0"/>
          <w:tab w:val="left" w:pos="570"/>
        </w:tabs>
        <w:spacing w:before="240" w:line="360" w:lineRule="auto"/>
        <w:ind w:right="18"/>
        <w:jc w:val="both"/>
        <w:rPr>
          <w:rFonts w:ascii="Arial" w:eastAsia="Calibri" w:hAnsi="Arial" w:cs="Arial"/>
          <w:sz w:val="26"/>
          <w:szCs w:val="26"/>
        </w:rPr>
      </w:pPr>
      <w:r>
        <w:rPr>
          <w:rFonts w:ascii="Arial" w:eastAsia="Calibri" w:hAnsi="Arial" w:cs="Arial"/>
          <w:sz w:val="26"/>
          <w:szCs w:val="26"/>
        </w:rPr>
        <w:lastRenderedPageBreak/>
        <w:tab/>
        <w:t>Ante esta consideración, resulta importante señalar que no pasa desapercibido para esta Sala Superior, que la primera instancia mediante proveído de veintiséis de enero de este año,</w:t>
      </w:r>
      <w:r w:rsidR="00D1048E">
        <w:rPr>
          <w:rFonts w:ascii="Arial" w:eastAsia="Calibri" w:hAnsi="Arial" w:cs="Arial"/>
          <w:sz w:val="26"/>
          <w:szCs w:val="26"/>
        </w:rPr>
        <w:t xml:space="preserve"> (folio 49 de la copias certificadas deducidas del expediente original)</w:t>
      </w:r>
      <w:r>
        <w:rPr>
          <w:rFonts w:ascii="Arial" w:eastAsia="Calibri" w:hAnsi="Arial" w:cs="Arial"/>
          <w:sz w:val="26"/>
          <w:szCs w:val="26"/>
        </w:rPr>
        <w:t xml:space="preserve"> tuvo a la Licenciada María de Lourdes Valdez Aguilar, compareciendo en el juicio como Directora de lo Contencioso de la Procuraduría Fiscal de la Secretaría de Finanzas del Poder Ejecutivo del Estado de Oaxaca, en representación de la Directora de Ingresos y Recaudación de la </w:t>
      </w:r>
      <w:r w:rsidR="00D1048E">
        <w:rPr>
          <w:rFonts w:ascii="Arial" w:eastAsia="Calibri" w:hAnsi="Arial" w:cs="Arial"/>
          <w:sz w:val="26"/>
          <w:szCs w:val="26"/>
        </w:rPr>
        <w:t xml:space="preserve">citada </w:t>
      </w:r>
      <w:r>
        <w:rPr>
          <w:rFonts w:ascii="Arial" w:eastAsia="Calibri" w:hAnsi="Arial" w:cs="Arial"/>
          <w:sz w:val="26"/>
          <w:szCs w:val="26"/>
        </w:rPr>
        <w:t xml:space="preserve">Secretaría de Finanzas, al considerar que justificó su personalidad con la copia certificada del documento en donde consta su nombramiento y toma de protestar de ley; </w:t>
      </w:r>
      <w:r w:rsidRPr="00D1048E">
        <w:rPr>
          <w:rFonts w:ascii="Arial" w:eastAsia="Calibri" w:hAnsi="Arial" w:cs="Arial"/>
          <w:sz w:val="26"/>
          <w:szCs w:val="26"/>
        </w:rPr>
        <w:t>sin embargo</w:t>
      </w:r>
      <w:r>
        <w:rPr>
          <w:rFonts w:ascii="Arial" w:eastAsia="Calibri" w:hAnsi="Arial" w:cs="Arial"/>
          <w:sz w:val="26"/>
          <w:szCs w:val="26"/>
        </w:rPr>
        <w:t>, tal consideración es inexacta, pues como ya se apuntó con anterioridad</w:t>
      </w:r>
      <w:r w:rsidR="00D1048E">
        <w:rPr>
          <w:rFonts w:ascii="Arial" w:eastAsia="Calibri" w:hAnsi="Arial" w:cs="Arial"/>
          <w:sz w:val="26"/>
          <w:szCs w:val="26"/>
        </w:rPr>
        <w:t>, la Licenciada María de Lourdes Valdez Aguilar, no acredita contar con el carácter de Directora de lo Contencioso de la Procuraduría Fiscal, pues al igual que en el presente recurso de revisión en primera instancia únicamente exhibió nombramiento que la acredita como Directora de lo Contencioso y no como Directora de lo Contencioso de la Procuraduría Fiscal</w:t>
      </w:r>
      <w:r w:rsidR="004D32C1">
        <w:rPr>
          <w:rFonts w:ascii="Arial" w:eastAsia="Calibri" w:hAnsi="Arial" w:cs="Arial"/>
          <w:sz w:val="26"/>
          <w:szCs w:val="26"/>
        </w:rPr>
        <w:t xml:space="preserve"> dependiente de la Subsecretaría de Ingresos</w:t>
      </w:r>
      <w:r w:rsidR="00D1048E">
        <w:rPr>
          <w:rFonts w:ascii="Arial" w:eastAsia="Calibri" w:hAnsi="Arial" w:cs="Arial"/>
          <w:sz w:val="26"/>
          <w:szCs w:val="26"/>
        </w:rPr>
        <w:t>.</w:t>
      </w:r>
    </w:p>
    <w:p w:rsidR="004E24C4" w:rsidRPr="00582D18" w:rsidRDefault="004E24C4" w:rsidP="004E24C4">
      <w:pPr>
        <w:spacing w:before="240" w:line="360" w:lineRule="auto"/>
        <w:ind w:firstLine="709"/>
        <w:jc w:val="both"/>
        <w:rPr>
          <w:rFonts w:ascii="Arial" w:hAnsi="Arial" w:cs="Arial"/>
          <w:sz w:val="26"/>
          <w:szCs w:val="26"/>
        </w:rPr>
      </w:pPr>
      <w:r>
        <w:rPr>
          <w:rFonts w:ascii="Arial" w:hAnsi="Arial" w:cs="Arial"/>
          <w:bCs/>
          <w:color w:val="000000"/>
          <w:sz w:val="26"/>
          <w:szCs w:val="26"/>
        </w:rPr>
        <w:t>Consecuentemente</w:t>
      </w:r>
      <w:r w:rsidRPr="00582D18">
        <w:rPr>
          <w:rFonts w:ascii="Arial" w:hAnsi="Arial" w:cs="Arial"/>
          <w:bCs/>
          <w:color w:val="000000"/>
          <w:sz w:val="26"/>
          <w:szCs w:val="26"/>
        </w:rPr>
        <w:t xml:space="preserve">, se </w:t>
      </w:r>
      <w:r w:rsidRPr="00582D18">
        <w:rPr>
          <w:rFonts w:ascii="Arial" w:hAnsi="Arial" w:cs="Arial"/>
          <w:b/>
          <w:bCs/>
          <w:color w:val="000000"/>
          <w:sz w:val="26"/>
          <w:szCs w:val="26"/>
        </w:rPr>
        <w:t xml:space="preserve">desecha </w:t>
      </w:r>
      <w:r w:rsidRPr="00582D18">
        <w:rPr>
          <w:rFonts w:ascii="Arial" w:hAnsi="Arial" w:cs="Arial"/>
          <w:bCs/>
          <w:color w:val="000000"/>
          <w:sz w:val="26"/>
          <w:szCs w:val="26"/>
        </w:rPr>
        <w:t xml:space="preserve">por </w:t>
      </w:r>
      <w:r w:rsidRPr="00582D18">
        <w:rPr>
          <w:rFonts w:ascii="Arial" w:hAnsi="Arial" w:cs="Arial"/>
          <w:b/>
          <w:bCs/>
          <w:color w:val="000000"/>
          <w:sz w:val="26"/>
          <w:szCs w:val="26"/>
        </w:rPr>
        <w:t xml:space="preserve">improcedente </w:t>
      </w:r>
      <w:r w:rsidRPr="00582D18">
        <w:rPr>
          <w:rFonts w:ascii="Arial" w:hAnsi="Arial" w:cs="Arial"/>
          <w:bCs/>
          <w:color w:val="000000"/>
          <w:sz w:val="26"/>
          <w:szCs w:val="26"/>
        </w:rPr>
        <w:t xml:space="preserve">el presente </w:t>
      </w:r>
      <w:r>
        <w:rPr>
          <w:rFonts w:ascii="Arial" w:hAnsi="Arial" w:cs="Arial"/>
          <w:bCs/>
          <w:color w:val="000000"/>
          <w:sz w:val="26"/>
          <w:szCs w:val="26"/>
        </w:rPr>
        <w:t>recurso</w:t>
      </w:r>
      <w:r w:rsidRPr="00582D18">
        <w:rPr>
          <w:rFonts w:ascii="Arial" w:hAnsi="Arial" w:cs="Arial"/>
          <w:bCs/>
          <w:color w:val="000000"/>
          <w:sz w:val="26"/>
          <w:szCs w:val="26"/>
        </w:rPr>
        <w:t xml:space="preserve">, se reitera, al no estar demostrada la personalidad de </w:t>
      </w:r>
      <w:r w:rsidR="00D1048E">
        <w:rPr>
          <w:rFonts w:ascii="Arial" w:hAnsi="Arial" w:cs="Arial"/>
          <w:bCs/>
          <w:color w:val="000000"/>
          <w:sz w:val="26"/>
          <w:szCs w:val="26"/>
        </w:rPr>
        <w:t xml:space="preserve">la </w:t>
      </w:r>
      <w:r w:rsidR="00D1048E">
        <w:rPr>
          <w:rFonts w:ascii="Arial" w:eastAsia="Calibri" w:hAnsi="Arial" w:cs="Arial"/>
          <w:sz w:val="26"/>
          <w:szCs w:val="26"/>
        </w:rPr>
        <w:t>Licenciada María de Lourdes Valdez Aguilar, como Directora de lo Contencioso de la Procuraduría Fiscal dependiente de la Subsecretaría de Ingresos de la Secretaría de Finanzas del Poder Ejecutivo del Estado de Oaxaca</w:t>
      </w:r>
      <w:r>
        <w:rPr>
          <w:rFonts w:ascii="Arial" w:hAnsi="Arial" w:cs="Arial"/>
          <w:bCs/>
          <w:color w:val="000000"/>
          <w:sz w:val="26"/>
          <w:szCs w:val="26"/>
        </w:rPr>
        <w:t>; y,</w:t>
      </w:r>
      <w:r w:rsidRPr="00582D18">
        <w:rPr>
          <w:rFonts w:ascii="Arial" w:eastAsia="Calibri" w:hAnsi="Arial" w:cs="Arial"/>
          <w:bCs/>
          <w:sz w:val="26"/>
          <w:szCs w:val="26"/>
        </w:rPr>
        <w:t xml:space="preserve"> c</w:t>
      </w:r>
      <w:r w:rsidRPr="00582D18">
        <w:rPr>
          <w:rFonts w:ascii="Arial" w:hAnsi="Arial" w:cs="Arial"/>
          <w:sz w:val="26"/>
          <w:szCs w:val="26"/>
        </w:rPr>
        <w:t xml:space="preserve">on fundamento en los artículos 207 y 208 de la Ley de Justicia Administrativa para el Estado, </w:t>
      </w:r>
      <w:r>
        <w:rPr>
          <w:rFonts w:ascii="Arial" w:hAnsi="Arial" w:cs="Arial"/>
          <w:bCs/>
          <w:iCs/>
          <w:sz w:val="26"/>
          <w:szCs w:val="26"/>
        </w:rPr>
        <w:t>vigente hasta el veinte de octubre de dos mil diecisiete</w:t>
      </w:r>
      <w:r>
        <w:rPr>
          <w:rFonts w:ascii="Arial" w:hAnsi="Arial" w:cs="Arial"/>
          <w:sz w:val="26"/>
          <w:szCs w:val="26"/>
        </w:rPr>
        <w:t xml:space="preserve">, </w:t>
      </w:r>
      <w:r w:rsidRPr="00582D18">
        <w:rPr>
          <w:rFonts w:ascii="Arial" w:hAnsi="Arial" w:cs="Arial"/>
          <w:sz w:val="26"/>
          <w:szCs w:val="26"/>
        </w:rPr>
        <w:t>se:</w:t>
      </w:r>
    </w:p>
    <w:p w:rsidR="004E24C4" w:rsidRDefault="004E24C4" w:rsidP="004E24C4">
      <w:pPr>
        <w:tabs>
          <w:tab w:val="left" w:pos="1134"/>
        </w:tabs>
        <w:spacing w:before="240" w:after="240" w:line="360" w:lineRule="auto"/>
        <w:jc w:val="center"/>
        <w:rPr>
          <w:rFonts w:ascii="Arial" w:hAnsi="Arial" w:cs="Arial"/>
          <w:b/>
          <w:sz w:val="26"/>
          <w:szCs w:val="26"/>
        </w:rPr>
      </w:pPr>
      <w:r w:rsidRPr="00582D18">
        <w:rPr>
          <w:rFonts w:ascii="Arial" w:hAnsi="Arial" w:cs="Arial"/>
          <w:b/>
          <w:sz w:val="26"/>
          <w:szCs w:val="26"/>
        </w:rPr>
        <w:t>R E S U E L V E</w:t>
      </w:r>
    </w:p>
    <w:p w:rsidR="004D13F3" w:rsidRDefault="004E24C4" w:rsidP="004E24C4">
      <w:pPr>
        <w:pStyle w:val="Textoindependiente21"/>
        <w:tabs>
          <w:tab w:val="left" w:pos="7938"/>
        </w:tabs>
        <w:spacing w:line="360" w:lineRule="auto"/>
        <w:ind w:right="17" w:firstLine="709"/>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w:t>
      </w:r>
      <w:r w:rsidR="004D13F3">
        <w:rPr>
          <w:rFonts w:ascii="Arial" w:hAnsi="Arial" w:cs="Arial"/>
          <w:sz w:val="26"/>
          <w:szCs w:val="26"/>
          <w:lang w:val="es-MX"/>
        </w:rPr>
        <w:t xml:space="preserve">el considerando que antecede. </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D1048E">
        <w:rPr>
          <w:rFonts w:ascii="Arial" w:hAnsi="Arial" w:cs="Arial"/>
          <w:sz w:val="26"/>
          <w:szCs w:val="26"/>
        </w:rPr>
        <w:t>Tercera S</w:t>
      </w:r>
      <w:r>
        <w:rPr>
          <w:rFonts w:ascii="Arial" w:hAnsi="Arial" w:cs="Arial"/>
          <w:sz w:val="26"/>
          <w:szCs w:val="26"/>
        </w:rPr>
        <w:t>ala Unitaria de Primera Instancia de este Tribunal y en su oportunidad archívese el presente cuaderno de revisión como asunto concluido.</w:t>
      </w:r>
    </w:p>
    <w:p w:rsidR="004D13F3" w:rsidRPr="00963BC4" w:rsidRDefault="004D13F3" w:rsidP="004D13F3">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lastRenderedPageBreak/>
        <w:t xml:space="preserve">Así por </w:t>
      </w:r>
      <w:r w:rsidR="00BD7598">
        <w:rPr>
          <w:rFonts w:ascii="Arial" w:eastAsiaTheme="minorEastAsia" w:hAnsi="Arial" w:cs="Arial"/>
          <w:sz w:val="26"/>
          <w:szCs w:val="26"/>
          <w:lang w:eastAsia="es-MX"/>
        </w:rPr>
        <w:t>mayoría</w:t>
      </w:r>
      <w:r>
        <w:rPr>
          <w:rFonts w:ascii="Arial" w:eastAsiaTheme="minorEastAsia" w:hAnsi="Arial" w:cs="Arial"/>
          <w:sz w:val="26"/>
          <w:szCs w:val="26"/>
          <w:lang w:eastAsia="es-MX"/>
        </w:rPr>
        <w:t xml:space="preserve"> de votos, lo resolvieron y firmaron los Magistrados integrantes de la Sala Superior del Tribunal de Justicia Administrativa del Estado de Oaxaca</w:t>
      </w:r>
      <w:r w:rsidR="00BD7598">
        <w:rPr>
          <w:rFonts w:ascii="Arial" w:eastAsiaTheme="minorEastAsia" w:hAnsi="Arial" w:cs="Arial"/>
          <w:sz w:val="26"/>
          <w:szCs w:val="26"/>
          <w:lang w:eastAsia="es-MX"/>
        </w:rPr>
        <w:t>, con el voto particular del Magistrado Manuel Velasco Alcántara, el cual se engrosa al final de la presente resolución</w:t>
      </w:r>
      <w:r>
        <w:rPr>
          <w:rFonts w:ascii="Arial" w:eastAsiaTheme="minorEastAsia" w:hAnsi="Arial" w:cs="Arial"/>
          <w:sz w:val="26"/>
          <w:szCs w:val="26"/>
          <w:lang w:eastAsia="es-MX"/>
        </w:rPr>
        <w:t>; quienes actúan con la Secretaria General de Acuerdos de este Tribunal, que autoriza y da fe.</w:t>
      </w:r>
    </w:p>
    <w:p w:rsidR="004D13F3" w:rsidRDefault="004D13F3" w:rsidP="004D13F3">
      <w:pPr>
        <w:spacing w:line="360" w:lineRule="auto"/>
        <w:rPr>
          <w:rFonts w:ascii="Arial" w:hAnsi="Arial" w:cs="Arial"/>
          <w:sz w:val="26"/>
          <w:szCs w:val="26"/>
        </w:rPr>
      </w:pPr>
    </w:p>
    <w:p w:rsidR="004D13F3" w:rsidRDefault="004D13F3" w:rsidP="004D13F3">
      <w:pPr>
        <w:spacing w:line="360" w:lineRule="auto"/>
        <w:rPr>
          <w:rFonts w:ascii="Arial" w:hAnsi="Arial" w:cs="Arial"/>
          <w:sz w:val="26"/>
          <w:szCs w:val="26"/>
        </w:rPr>
      </w:pPr>
    </w:p>
    <w:p w:rsidR="004D13F3" w:rsidRDefault="004D13F3" w:rsidP="004D13F3">
      <w:pPr>
        <w:spacing w:after="0" w:line="240" w:lineRule="auto"/>
        <w:jc w:val="center"/>
        <w:rPr>
          <w:rFonts w:ascii="Arial" w:hAnsi="Arial" w:cs="Arial"/>
          <w:sz w:val="26"/>
          <w:szCs w:val="26"/>
        </w:rPr>
      </w:pPr>
      <w:r>
        <w:rPr>
          <w:rFonts w:ascii="Arial" w:hAnsi="Arial" w:cs="Arial"/>
          <w:sz w:val="26"/>
          <w:szCs w:val="26"/>
        </w:rPr>
        <w:t>MAGISTRADO ADRIÁN QUIROGA AVENDAÑO.</w:t>
      </w:r>
    </w:p>
    <w:p w:rsidR="004D13F3" w:rsidRDefault="004D13F3" w:rsidP="004D13F3">
      <w:pPr>
        <w:spacing w:after="0" w:line="240" w:lineRule="auto"/>
        <w:jc w:val="center"/>
        <w:rPr>
          <w:rFonts w:ascii="Arial" w:hAnsi="Arial" w:cs="Arial"/>
          <w:sz w:val="26"/>
          <w:szCs w:val="26"/>
        </w:rPr>
      </w:pPr>
      <w:r>
        <w:rPr>
          <w:rFonts w:ascii="Arial" w:hAnsi="Arial" w:cs="Arial"/>
          <w:sz w:val="26"/>
          <w:szCs w:val="26"/>
        </w:rPr>
        <w:t>PRESIDENTE</w:t>
      </w:r>
    </w:p>
    <w:p w:rsidR="004D13F3" w:rsidRDefault="004D13F3" w:rsidP="004D13F3">
      <w:pPr>
        <w:spacing w:line="360" w:lineRule="auto"/>
        <w:rPr>
          <w:rFonts w:ascii="Arial" w:hAnsi="Arial" w:cs="Arial"/>
          <w:sz w:val="26"/>
          <w:szCs w:val="26"/>
        </w:rPr>
      </w:pPr>
    </w:p>
    <w:p w:rsidR="00BD7598" w:rsidRDefault="00BD7598" w:rsidP="004D13F3">
      <w:pPr>
        <w:spacing w:line="360" w:lineRule="auto"/>
        <w:rPr>
          <w:rFonts w:ascii="Arial" w:hAnsi="Arial" w:cs="Arial"/>
          <w:sz w:val="26"/>
          <w:szCs w:val="26"/>
        </w:rPr>
      </w:pPr>
    </w:p>
    <w:p w:rsidR="00E7493D" w:rsidRDefault="00E7493D" w:rsidP="004D13F3">
      <w:pPr>
        <w:spacing w:line="360" w:lineRule="auto"/>
        <w:rPr>
          <w:rFonts w:ascii="Arial" w:hAnsi="Arial" w:cs="Arial"/>
          <w:sz w:val="26"/>
          <w:szCs w:val="26"/>
        </w:rPr>
      </w:pPr>
    </w:p>
    <w:p w:rsidR="004D13F3" w:rsidRDefault="004D13F3" w:rsidP="00E7493D">
      <w:pPr>
        <w:spacing w:after="0" w:line="360" w:lineRule="auto"/>
        <w:jc w:val="center"/>
        <w:rPr>
          <w:rFonts w:ascii="Arial" w:hAnsi="Arial" w:cs="Arial"/>
          <w:sz w:val="26"/>
          <w:szCs w:val="26"/>
        </w:rPr>
      </w:pPr>
      <w:r>
        <w:rPr>
          <w:rFonts w:ascii="Arial" w:hAnsi="Arial" w:cs="Arial"/>
          <w:sz w:val="26"/>
          <w:szCs w:val="26"/>
        </w:rPr>
        <w:t>MAGISTRADO HUGO VILLEGAS AQUINO.</w:t>
      </w:r>
    </w:p>
    <w:p w:rsidR="00E7493D" w:rsidRDefault="00E7493D" w:rsidP="00E7493D">
      <w:pPr>
        <w:spacing w:after="0" w:line="360" w:lineRule="auto"/>
        <w:jc w:val="center"/>
        <w:rPr>
          <w:rFonts w:ascii="Arial" w:hAnsi="Arial" w:cs="Arial"/>
          <w:sz w:val="26"/>
          <w:szCs w:val="26"/>
        </w:rPr>
      </w:pPr>
    </w:p>
    <w:p w:rsidR="00BD7598" w:rsidRDefault="00BD7598" w:rsidP="004D13F3">
      <w:pPr>
        <w:spacing w:line="360" w:lineRule="auto"/>
        <w:rPr>
          <w:rFonts w:ascii="Arial" w:hAnsi="Arial" w:cs="Arial"/>
          <w:sz w:val="26"/>
          <w:szCs w:val="26"/>
        </w:rPr>
      </w:pPr>
    </w:p>
    <w:p w:rsidR="00BD7598" w:rsidRDefault="00BD7598" w:rsidP="004D13F3">
      <w:pPr>
        <w:spacing w:line="360" w:lineRule="auto"/>
        <w:rPr>
          <w:rFonts w:ascii="Arial" w:hAnsi="Arial" w:cs="Arial"/>
          <w:sz w:val="26"/>
          <w:szCs w:val="26"/>
        </w:rPr>
      </w:pPr>
    </w:p>
    <w:p w:rsidR="004D13F3" w:rsidRDefault="004D13F3" w:rsidP="004D13F3">
      <w:pPr>
        <w:spacing w:line="360" w:lineRule="auto"/>
        <w:jc w:val="center"/>
        <w:rPr>
          <w:rFonts w:ascii="Arial" w:hAnsi="Arial" w:cs="Arial"/>
          <w:sz w:val="26"/>
          <w:szCs w:val="26"/>
        </w:rPr>
      </w:pPr>
      <w:r>
        <w:rPr>
          <w:rFonts w:ascii="Arial" w:hAnsi="Arial" w:cs="Arial"/>
          <w:sz w:val="26"/>
          <w:szCs w:val="26"/>
        </w:rPr>
        <w:t>MAGISTRADO ENRIQUE PACHECO MARTÍNEZ.</w:t>
      </w:r>
    </w:p>
    <w:p w:rsidR="004D13F3" w:rsidRDefault="004D13F3" w:rsidP="004D13F3">
      <w:pPr>
        <w:spacing w:line="360" w:lineRule="auto"/>
        <w:jc w:val="center"/>
        <w:rPr>
          <w:rFonts w:ascii="Arial" w:hAnsi="Arial" w:cs="Arial"/>
          <w:sz w:val="26"/>
          <w:szCs w:val="26"/>
        </w:rPr>
      </w:pPr>
    </w:p>
    <w:p w:rsidR="00BD7598" w:rsidRDefault="00E863EC" w:rsidP="004D13F3">
      <w:pPr>
        <w:spacing w:line="360" w:lineRule="auto"/>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simplePos x="0" y="0"/>
                <wp:positionH relativeFrom="column">
                  <wp:posOffset>5861685</wp:posOffset>
                </wp:positionH>
                <wp:positionV relativeFrom="paragraph">
                  <wp:posOffset>1853565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863EC" w:rsidRDefault="00E863EC" w:rsidP="00E863E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margin-left:461.55pt;margin-top:145.9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">
                <v:textbox>
                  <w:txbxContent>
                    <w:p w:rsidR="00E863EC" w:rsidRDefault="00E863EC" w:rsidP="00E863E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E7493D" w:rsidRDefault="00E7493D" w:rsidP="004D13F3">
      <w:pPr>
        <w:spacing w:line="360" w:lineRule="auto"/>
        <w:rPr>
          <w:rFonts w:ascii="Arial" w:hAnsi="Arial" w:cs="Arial"/>
          <w:sz w:val="26"/>
          <w:szCs w:val="26"/>
        </w:rPr>
      </w:pPr>
    </w:p>
    <w:p w:rsidR="004D13F3" w:rsidRDefault="004D13F3" w:rsidP="004D13F3">
      <w:pPr>
        <w:spacing w:line="360" w:lineRule="auto"/>
        <w:jc w:val="center"/>
        <w:rPr>
          <w:rFonts w:ascii="Arial" w:hAnsi="Arial" w:cs="Arial"/>
          <w:sz w:val="26"/>
          <w:szCs w:val="26"/>
        </w:rPr>
      </w:pPr>
      <w:r>
        <w:rPr>
          <w:rFonts w:ascii="Arial" w:hAnsi="Arial" w:cs="Arial"/>
          <w:sz w:val="26"/>
          <w:szCs w:val="26"/>
        </w:rPr>
        <w:t>MAGISTRADA MARÍA ELENA VILLA DE JARQUÍN</w:t>
      </w:r>
    </w:p>
    <w:p w:rsidR="00E7493D" w:rsidRDefault="00E7493D" w:rsidP="004D13F3">
      <w:pPr>
        <w:spacing w:line="360" w:lineRule="auto"/>
        <w:jc w:val="center"/>
        <w:rPr>
          <w:rFonts w:ascii="Arial" w:hAnsi="Arial" w:cs="Arial"/>
          <w:sz w:val="26"/>
          <w:szCs w:val="26"/>
        </w:rPr>
      </w:pPr>
    </w:p>
    <w:p w:rsidR="00E7493D" w:rsidRDefault="00E7493D" w:rsidP="004D13F3">
      <w:pPr>
        <w:spacing w:line="360" w:lineRule="auto"/>
        <w:jc w:val="center"/>
        <w:rPr>
          <w:rFonts w:ascii="Arial" w:hAnsi="Arial" w:cs="Arial"/>
          <w:sz w:val="26"/>
          <w:szCs w:val="26"/>
        </w:rPr>
      </w:pPr>
    </w:p>
    <w:p w:rsidR="00E7493D" w:rsidRDefault="00E7493D" w:rsidP="004D13F3">
      <w:pPr>
        <w:spacing w:line="360" w:lineRule="auto"/>
        <w:jc w:val="center"/>
        <w:rPr>
          <w:rFonts w:ascii="Arial" w:hAnsi="Arial" w:cs="Arial"/>
          <w:sz w:val="26"/>
          <w:szCs w:val="26"/>
        </w:rPr>
      </w:pPr>
    </w:p>
    <w:p w:rsidR="00E7493D" w:rsidRDefault="00E7493D" w:rsidP="004D13F3">
      <w:pPr>
        <w:spacing w:line="360" w:lineRule="auto"/>
        <w:jc w:val="center"/>
        <w:rPr>
          <w:rFonts w:ascii="Arial" w:hAnsi="Arial" w:cs="Arial"/>
          <w:sz w:val="26"/>
          <w:szCs w:val="26"/>
        </w:rPr>
      </w:pPr>
      <w:r>
        <w:rPr>
          <w:rFonts w:ascii="Arial" w:hAnsi="Arial" w:cs="Arial"/>
          <w:sz w:val="26"/>
          <w:szCs w:val="26"/>
        </w:rPr>
        <w:t>MAGISTRADO MANUEL VELASCO ALCÁNTARA</w:t>
      </w:r>
    </w:p>
    <w:p w:rsidR="00281E6D" w:rsidRDefault="00281E6D" w:rsidP="004D13F3">
      <w:pPr>
        <w:rPr>
          <w:rFonts w:ascii="Arial" w:hAnsi="Arial" w:cs="Arial"/>
          <w:sz w:val="26"/>
          <w:szCs w:val="26"/>
        </w:rPr>
      </w:pPr>
    </w:p>
    <w:p w:rsidR="004D13F3" w:rsidRDefault="004D13F3" w:rsidP="004D13F3">
      <w:pPr>
        <w:rPr>
          <w:rFonts w:ascii="Arial" w:hAnsi="Arial" w:cs="Arial"/>
          <w:sz w:val="26"/>
          <w:szCs w:val="26"/>
        </w:rPr>
      </w:pPr>
    </w:p>
    <w:p w:rsidR="004D13F3" w:rsidRDefault="004D13F3" w:rsidP="004D13F3">
      <w:pPr>
        <w:rPr>
          <w:rFonts w:ascii="Arial" w:hAnsi="Arial" w:cs="Arial"/>
          <w:sz w:val="26"/>
          <w:szCs w:val="26"/>
        </w:rPr>
      </w:pPr>
    </w:p>
    <w:p w:rsidR="004D13F3" w:rsidRDefault="004D13F3" w:rsidP="004D13F3">
      <w:pPr>
        <w:spacing w:after="0"/>
        <w:jc w:val="center"/>
        <w:rPr>
          <w:rFonts w:ascii="Arial" w:hAnsi="Arial" w:cs="Arial"/>
          <w:sz w:val="26"/>
          <w:szCs w:val="26"/>
        </w:rPr>
      </w:pPr>
      <w:r>
        <w:rPr>
          <w:rFonts w:ascii="Arial" w:hAnsi="Arial" w:cs="Arial"/>
          <w:sz w:val="26"/>
          <w:szCs w:val="26"/>
        </w:rPr>
        <w:t>LICENCIADA SANDRA PÉREZ CRUZ.</w:t>
      </w:r>
    </w:p>
    <w:p w:rsidR="004D13F3" w:rsidRDefault="004D13F3" w:rsidP="004D13F3">
      <w:pPr>
        <w:spacing w:after="0"/>
        <w:jc w:val="center"/>
        <w:rPr>
          <w:rFonts w:ascii="Arial" w:hAnsi="Arial" w:cs="Arial"/>
          <w:sz w:val="26"/>
          <w:szCs w:val="26"/>
        </w:rPr>
      </w:pPr>
      <w:r>
        <w:rPr>
          <w:rFonts w:ascii="Arial" w:hAnsi="Arial" w:cs="Arial"/>
          <w:sz w:val="26"/>
          <w:szCs w:val="26"/>
        </w:rPr>
        <w:t>SECRETARIA GENERAL DE ACUERDOS.</w:t>
      </w:r>
    </w:p>
    <w:p w:rsidR="00FA2A47" w:rsidRDefault="00FA2A47" w:rsidP="004D13F3">
      <w:pPr>
        <w:spacing w:line="360" w:lineRule="auto"/>
        <w:ind w:firstLine="708"/>
        <w:jc w:val="both"/>
        <w:rPr>
          <w:sz w:val="26"/>
          <w:szCs w:val="26"/>
        </w:rPr>
      </w:pPr>
    </w:p>
    <w:sectPr w:rsidR="00FA2A47" w:rsidSect="001D7FCD">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E4" w:rsidRDefault="000C7FE4">
      <w:pPr>
        <w:spacing w:after="0" w:line="240" w:lineRule="auto"/>
      </w:pPr>
      <w:r>
        <w:separator/>
      </w:r>
    </w:p>
  </w:endnote>
  <w:endnote w:type="continuationSeparator" w:id="0">
    <w:p w:rsidR="000C7FE4" w:rsidRDefault="000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EC" w:rsidRDefault="00E863EC">
    <w:pPr>
      <w:pStyle w:val="Piedepgina"/>
    </w:pPr>
    <w:r>
      <w:rPr>
        <w:noProof/>
        <w:lang w:val="es-MX" w:eastAsia="es-MX"/>
      </w:rPr>
      <mc:AlternateContent>
        <mc:Choice Requires="wps">
          <w:drawing>
            <wp:anchor distT="0" distB="0" distL="114300" distR="114300" simplePos="0" relativeHeight="251663360" behindDoc="0" locked="0" layoutInCell="1" allowOverlap="1" wp14:anchorId="60C02DA3" wp14:editId="47A3B6E8">
              <wp:simplePos x="0" y="0"/>
              <wp:positionH relativeFrom="column">
                <wp:posOffset>-1533525</wp:posOffset>
              </wp:positionH>
              <wp:positionV relativeFrom="paragraph">
                <wp:posOffset>-4639310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863EC" w:rsidRDefault="00E863EC" w:rsidP="00E863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margin-left:-120.75pt;margin-top:-365.3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">
              <v:textbox>
                <w:txbxContent>
                  <w:p w:rsidR="00E863EC" w:rsidRDefault="00E863EC" w:rsidP="00E863EC">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E4" w:rsidRDefault="000C7FE4">
      <w:pPr>
        <w:spacing w:after="0" w:line="240" w:lineRule="auto"/>
      </w:pPr>
      <w:r>
        <w:separator/>
      </w:r>
    </w:p>
  </w:footnote>
  <w:footnote w:type="continuationSeparator" w:id="0">
    <w:p w:rsidR="000C7FE4" w:rsidRDefault="000C7FE4">
      <w:pPr>
        <w:spacing w:after="0" w:line="240" w:lineRule="auto"/>
      </w:pPr>
      <w:r>
        <w:continuationSeparator/>
      </w:r>
    </w:p>
  </w:footnote>
  <w:footnote w:id="1">
    <w:p w:rsidR="00090389" w:rsidRDefault="00090389">
      <w:pPr>
        <w:pStyle w:val="Textonotapie"/>
        <w:rPr>
          <w:lang w:val="es-MX"/>
        </w:rPr>
      </w:pPr>
      <w:r>
        <w:rPr>
          <w:rStyle w:val="Refdenotaalpie"/>
        </w:rPr>
        <w:footnoteRef/>
      </w:r>
      <w:r>
        <w:t xml:space="preserve"> </w:t>
      </w:r>
      <w:r>
        <w:rPr>
          <w:lang w:val="es-MX"/>
        </w:rPr>
        <w:t>“</w:t>
      </w:r>
      <w:r>
        <w:rPr>
          <w:b/>
          <w:lang w:val="es-MX"/>
        </w:rPr>
        <w:t>ARTÍCULO 117.</w:t>
      </w:r>
      <w:proofErr w:type="gramStart"/>
      <w:r>
        <w:rPr>
          <w:b/>
          <w:lang w:val="es-MX"/>
        </w:rPr>
        <w:t xml:space="preserve">- </w:t>
      </w:r>
      <w:r>
        <w:rPr>
          <w:lang w:val="es-MX"/>
        </w:rPr>
        <w:t>…</w:t>
      </w:r>
      <w:proofErr w:type="gramEnd"/>
    </w:p>
    <w:p w:rsidR="00090389" w:rsidRDefault="00090389">
      <w:pPr>
        <w:pStyle w:val="Textonotapie"/>
        <w:rPr>
          <w:lang w:val="es-MX"/>
        </w:rPr>
      </w:pPr>
      <w:r>
        <w:rPr>
          <w:lang w:val="es-MX"/>
        </w:rPr>
        <w:t xml:space="preserve">   …</w:t>
      </w:r>
    </w:p>
    <w:p w:rsidR="00090389" w:rsidRDefault="00090389" w:rsidP="00090389">
      <w:pPr>
        <w:pStyle w:val="Textonotapie"/>
        <w:jc w:val="both"/>
        <w:rPr>
          <w:lang w:val="es-MX"/>
        </w:rPr>
      </w:pPr>
      <w:r>
        <w:rPr>
          <w:lang w:val="es-MX"/>
        </w:rPr>
        <w:t xml:space="preserve">   La presentación de las autoridades corresponderá a los titulares de las mismas por si o a través de las unidades administrativas encargadas de su defensa jurídica, conforme lo establezcan las disposiciones legales aplicables.</w:t>
      </w:r>
    </w:p>
    <w:p w:rsidR="004D0D27" w:rsidRPr="00090389" w:rsidRDefault="004D0D27" w:rsidP="00090389">
      <w:pPr>
        <w:pStyle w:val="Textonotapie"/>
        <w:jc w:val="both"/>
        <w:rPr>
          <w:lang w:val="es-MX"/>
        </w:rPr>
      </w:pPr>
      <w:r>
        <w:rPr>
          <w:lang w:val="es-MX"/>
        </w:rPr>
        <w:t xml:space="preserve">   …”</w:t>
      </w:r>
    </w:p>
  </w:footnote>
  <w:footnote w:id="2">
    <w:p w:rsidR="004D0D27" w:rsidRPr="004D0D27" w:rsidRDefault="004D0D27" w:rsidP="004D0D27">
      <w:pPr>
        <w:pStyle w:val="Textonotapie"/>
        <w:jc w:val="both"/>
        <w:rPr>
          <w:lang w:val="es-MX"/>
        </w:rPr>
      </w:pPr>
      <w:r>
        <w:rPr>
          <w:rStyle w:val="Refdenotaalpie"/>
        </w:rPr>
        <w:footnoteRef/>
      </w:r>
      <w:r>
        <w:t xml:space="preserve"> </w:t>
      </w:r>
      <w:r>
        <w:rPr>
          <w:lang w:val="es-MX"/>
        </w:rPr>
        <w:t>“</w:t>
      </w:r>
      <w:r>
        <w:rPr>
          <w:b/>
          <w:lang w:val="es-MX"/>
        </w:rPr>
        <w:t xml:space="preserve">ARTÍCULO 120. </w:t>
      </w:r>
      <w:r>
        <w:rPr>
          <w:lang w:val="es-MX"/>
        </w:rPr>
        <w:t>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E863EC">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E863EC">
          <w:rPr>
            <w:noProof/>
          </w:rPr>
          <w:t>7</w:t>
        </w:r>
        <w:r>
          <w:rPr>
            <w:noProof/>
          </w:rPr>
          <w:fldChar w:fldCharType="end"/>
        </w:r>
      </w:p>
      <w:p w:rsidR="00E61AB6" w:rsidRDefault="00E863EC"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38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C7FE4"/>
    <w:rsid w:val="000D0E1D"/>
    <w:rsid w:val="000D1BD0"/>
    <w:rsid w:val="000D29A1"/>
    <w:rsid w:val="000D29D8"/>
    <w:rsid w:val="000D2FDE"/>
    <w:rsid w:val="000E12D3"/>
    <w:rsid w:val="000E218B"/>
    <w:rsid w:val="000E2E24"/>
    <w:rsid w:val="000E322A"/>
    <w:rsid w:val="000E504E"/>
    <w:rsid w:val="000F018A"/>
    <w:rsid w:val="000F54B0"/>
    <w:rsid w:val="000F5D12"/>
    <w:rsid w:val="000F62C3"/>
    <w:rsid w:val="000F765A"/>
    <w:rsid w:val="000F7CF6"/>
    <w:rsid w:val="00103FE7"/>
    <w:rsid w:val="001058D3"/>
    <w:rsid w:val="00105925"/>
    <w:rsid w:val="00105DF0"/>
    <w:rsid w:val="0010644A"/>
    <w:rsid w:val="00111B33"/>
    <w:rsid w:val="00111BFC"/>
    <w:rsid w:val="001144A1"/>
    <w:rsid w:val="00114AC5"/>
    <w:rsid w:val="00116579"/>
    <w:rsid w:val="00120740"/>
    <w:rsid w:val="001208F4"/>
    <w:rsid w:val="00120E0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3EBA"/>
    <w:rsid w:val="00154584"/>
    <w:rsid w:val="00154C09"/>
    <w:rsid w:val="0015751B"/>
    <w:rsid w:val="00164061"/>
    <w:rsid w:val="00164BAD"/>
    <w:rsid w:val="00171831"/>
    <w:rsid w:val="00172205"/>
    <w:rsid w:val="0017288F"/>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05E"/>
    <w:rsid w:val="001B1297"/>
    <w:rsid w:val="001B40F8"/>
    <w:rsid w:val="001B469D"/>
    <w:rsid w:val="001B6227"/>
    <w:rsid w:val="001C0005"/>
    <w:rsid w:val="001C0740"/>
    <w:rsid w:val="001C085D"/>
    <w:rsid w:val="001C1FCF"/>
    <w:rsid w:val="001C3488"/>
    <w:rsid w:val="001C4AAC"/>
    <w:rsid w:val="001C6A1B"/>
    <w:rsid w:val="001D0A5A"/>
    <w:rsid w:val="001D2397"/>
    <w:rsid w:val="001D27A6"/>
    <w:rsid w:val="001D3995"/>
    <w:rsid w:val="001D3B81"/>
    <w:rsid w:val="001D68C6"/>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172DD"/>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6A30"/>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1E6D"/>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637A"/>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0AD5"/>
    <w:rsid w:val="00321AAB"/>
    <w:rsid w:val="00321C1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A3DAA"/>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0628"/>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3B84"/>
    <w:rsid w:val="00433FAD"/>
    <w:rsid w:val="004407BC"/>
    <w:rsid w:val="00441D6B"/>
    <w:rsid w:val="004426E6"/>
    <w:rsid w:val="00444733"/>
    <w:rsid w:val="004503A6"/>
    <w:rsid w:val="00451BE8"/>
    <w:rsid w:val="00454494"/>
    <w:rsid w:val="004547D3"/>
    <w:rsid w:val="004567C7"/>
    <w:rsid w:val="00457CC7"/>
    <w:rsid w:val="004633DC"/>
    <w:rsid w:val="004715AF"/>
    <w:rsid w:val="00472E19"/>
    <w:rsid w:val="00474E30"/>
    <w:rsid w:val="0047763B"/>
    <w:rsid w:val="0048005F"/>
    <w:rsid w:val="0048396A"/>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19A"/>
    <w:rsid w:val="004C63D9"/>
    <w:rsid w:val="004D0D27"/>
    <w:rsid w:val="004D13F3"/>
    <w:rsid w:val="004D1D29"/>
    <w:rsid w:val="004D316A"/>
    <w:rsid w:val="004D32C1"/>
    <w:rsid w:val="004D3AC9"/>
    <w:rsid w:val="004D3ADD"/>
    <w:rsid w:val="004D5713"/>
    <w:rsid w:val="004D5934"/>
    <w:rsid w:val="004D6FEE"/>
    <w:rsid w:val="004D7564"/>
    <w:rsid w:val="004E154D"/>
    <w:rsid w:val="004E16A4"/>
    <w:rsid w:val="004E24C4"/>
    <w:rsid w:val="004E661E"/>
    <w:rsid w:val="004E7473"/>
    <w:rsid w:val="004F03BE"/>
    <w:rsid w:val="004F1CDA"/>
    <w:rsid w:val="004F4970"/>
    <w:rsid w:val="004F4B8D"/>
    <w:rsid w:val="004F5821"/>
    <w:rsid w:val="004F674E"/>
    <w:rsid w:val="004F76F5"/>
    <w:rsid w:val="00501DFC"/>
    <w:rsid w:val="00501EAB"/>
    <w:rsid w:val="005043E1"/>
    <w:rsid w:val="005053FA"/>
    <w:rsid w:val="005068F2"/>
    <w:rsid w:val="00510956"/>
    <w:rsid w:val="00510C9F"/>
    <w:rsid w:val="005115C3"/>
    <w:rsid w:val="00512FF2"/>
    <w:rsid w:val="0051428C"/>
    <w:rsid w:val="00515B70"/>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047"/>
    <w:rsid w:val="00571B02"/>
    <w:rsid w:val="005720EB"/>
    <w:rsid w:val="005758AC"/>
    <w:rsid w:val="005770F4"/>
    <w:rsid w:val="005776B9"/>
    <w:rsid w:val="00580F64"/>
    <w:rsid w:val="005817AB"/>
    <w:rsid w:val="005864C3"/>
    <w:rsid w:val="005903F7"/>
    <w:rsid w:val="005913ED"/>
    <w:rsid w:val="00593333"/>
    <w:rsid w:val="0059350C"/>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14E"/>
    <w:rsid w:val="0065279D"/>
    <w:rsid w:val="00653354"/>
    <w:rsid w:val="006539FB"/>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28E1"/>
    <w:rsid w:val="0068325D"/>
    <w:rsid w:val="00683DC9"/>
    <w:rsid w:val="00685A2A"/>
    <w:rsid w:val="00687B92"/>
    <w:rsid w:val="00691F5D"/>
    <w:rsid w:val="006921D8"/>
    <w:rsid w:val="00692778"/>
    <w:rsid w:val="006946E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2052"/>
    <w:rsid w:val="00752B02"/>
    <w:rsid w:val="00752CF5"/>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0FDD"/>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2A0A"/>
    <w:rsid w:val="00815878"/>
    <w:rsid w:val="0082010D"/>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0E06"/>
    <w:rsid w:val="008B1D4F"/>
    <w:rsid w:val="008B2E64"/>
    <w:rsid w:val="008B2FDE"/>
    <w:rsid w:val="008B4B2E"/>
    <w:rsid w:val="008B4EBC"/>
    <w:rsid w:val="008B5E35"/>
    <w:rsid w:val="008C297E"/>
    <w:rsid w:val="008C380D"/>
    <w:rsid w:val="008C508D"/>
    <w:rsid w:val="008C5745"/>
    <w:rsid w:val="008C7154"/>
    <w:rsid w:val="008C74CA"/>
    <w:rsid w:val="008D04B8"/>
    <w:rsid w:val="008D1236"/>
    <w:rsid w:val="008D1D5D"/>
    <w:rsid w:val="008D38EC"/>
    <w:rsid w:val="008E215F"/>
    <w:rsid w:val="008E4231"/>
    <w:rsid w:val="008E586E"/>
    <w:rsid w:val="008E5A8E"/>
    <w:rsid w:val="008F05C2"/>
    <w:rsid w:val="008F1125"/>
    <w:rsid w:val="008F4C6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857"/>
    <w:rsid w:val="00956CD1"/>
    <w:rsid w:val="00961788"/>
    <w:rsid w:val="009623FA"/>
    <w:rsid w:val="00964969"/>
    <w:rsid w:val="00964A87"/>
    <w:rsid w:val="00965794"/>
    <w:rsid w:val="00965870"/>
    <w:rsid w:val="00970BC4"/>
    <w:rsid w:val="00973A57"/>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841"/>
    <w:rsid w:val="009E76E6"/>
    <w:rsid w:val="009F50FA"/>
    <w:rsid w:val="00A022D9"/>
    <w:rsid w:val="00A033BB"/>
    <w:rsid w:val="00A0357E"/>
    <w:rsid w:val="00A045F4"/>
    <w:rsid w:val="00A05B4F"/>
    <w:rsid w:val="00A06FF1"/>
    <w:rsid w:val="00A10387"/>
    <w:rsid w:val="00A21B13"/>
    <w:rsid w:val="00A2508C"/>
    <w:rsid w:val="00A2572E"/>
    <w:rsid w:val="00A25FC0"/>
    <w:rsid w:val="00A262B6"/>
    <w:rsid w:val="00A26D41"/>
    <w:rsid w:val="00A27138"/>
    <w:rsid w:val="00A3359F"/>
    <w:rsid w:val="00A33A89"/>
    <w:rsid w:val="00A3709C"/>
    <w:rsid w:val="00A3728F"/>
    <w:rsid w:val="00A40DB9"/>
    <w:rsid w:val="00A4105D"/>
    <w:rsid w:val="00A442A4"/>
    <w:rsid w:val="00A4466C"/>
    <w:rsid w:val="00A4628E"/>
    <w:rsid w:val="00A51216"/>
    <w:rsid w:val="00A51F5A"/>
    <w:rsid w:val="00A5314A"/>
    <w:rsid w:val="00A57F60"/>
    <w:rsid w:val="00A61A6E"/>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052"/>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282"/>
    <w:rsid w:val="00AD77FD"/>
    <w:rsid w:val="00AE1A7A"/>
    <w:rsid w:val="00AE4894"/>
    <w:rsid w:val="00AE5AC8"/>
    <w:rsid w:val="00AE64ED"/>
    <w:rsid w:val="00AF15FC"/>
    <w:rsid w:val="00AF6B54"/>
    <w:rsid w:val="00AF6F6A"/>
    <w:rsid w:val="00B049EC"/>
    <w:rsid w:val="00B04DD6"/>
    <w:rsid w:val="00B078A6"/>
    <w:rsid w:val="00B10264"/>
    <w:rsid w:val="00B10FF6"/>
    <w:rsid w:val="00B1212B"/>
    <w:rsid w:val="00B14213"/>
    <w:rsid w:val="00B15800"/>
    <w:rsid w:val="00B173E2"/>
    <w:rsid w:val="00B177F2"/>
    <w:rsid w:val="00B216FE"/>
    <w:rsid w:val="00B24429"/>
    <w:rsid w:val="00B244A4"/>
    <w:rsid w:val="00B26CCB"/>
    <w:rsid w:val="00B27E0D"/>
    <w:rsid w:val="00B31114"/>
    <w:rsid w:val="00B31B5C"/>
    <w:rsid w:val="00B34D98"/>
    <w:rsid w:val="00B35503"/>
    <w:rsid w:val="00B37C1A"/>
    <w:rsid w:val="00B37E5F"/>
    <w:rsid w:val="00B408F8"/>
    <w:rsid w:val="00B420C9"/>
    <w:rsid w:val="00B45AA5"/>
    <w:rsid w:val="00B461BE"/>
    <w:rsid w:val="00B466DA"/>
    <w:rsid w:val="00B50128"/>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339"/>
    <w:rsid w:val="00BA2FEE"/>
    <w:rsid w:val="00BA42E0"/>
    <w:rsid w:val="00BB1D6B"/>
    <w:rsid w:val="00BB1EC2"/>
    <w:rsid w:val="00BB2686"/>
    <w:rsid w:val="00BB62D7"/>
    <w:rsid w:val="00BB7BCF"/>
    <w:rsid w:val="00BC05E2"/>
    <w:rsid w:val="00BC0C9A"/>
    <w:rsid w:val="00BC7BD0"/>
    <w:rsid w:val="00BC7DE1"/>
    <w:rsid w:val="00BD08FE"/>
    <w:rsid w:val="00BD249F"/>
    <w:rsid w:val="00BD5CAE"/>
    <w:rsid w:val="00BD7208"/>
    <w:rsid w:val="00BD7598"/>
    <w:rsid w:val="00BD7964"/>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0F2"/>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7779"/>
    <w:rsid w:val="00C904A0"/>
    <w:rsid w:val="00C9115E"/>
    <w:rsid w:val="00C9167C"/>
    <w:rsid w:val="00C926A1"/>
    <w:rsid w:val="00C9405A"/>
    <w:rsid w:val="00C94AA0"/>
    <w:rsid w:val="00C94AC7"/>
    <w:rsid w:val="00C95207"/>
    <w:rsid w:val="00C962CF"/>
    <w:rsid w:val="00CA1B76"/>
    <w:rsid w:val="00CA4E8C"/>
    <w:rsid w:val="00CA6573"/>
    <w:rsid w:val="00CA7887"/>
    <w:rsid w:val="00CB27A4"/>
    <w:rsid w:val="00CB2F1C"/>
    <w:rsid w:val="00CB621B"/>
    <w:rsid w:val="00CB65EC"/>
    <w:rsid w:val="00CB6E8A"/>
    <w:rsid w:val="00CC1DB1"/>
    <w:rsid w:val="00CC1F58"/>
    <w:rsid w:val="00CC252E"/>
    <w:rsid w:val="00CC7CEF"/>
    <w:rsid w:val="00CD0468"/>
    <w:rsid w:val="00CD1491"/>
    <w:rsid w:val="00CD54D9"/>
    <w:rsid w:val="00CD64DE"/>
    <w:rsid w:val="00CD6EC0"/>
    <w:rsid w:val="00CE50AD"/>
    <w:rsid w:val="00CE5195"/>
    <w:rsid w:val="00CE51E4"/>
    <w:rsid w:val="00CF10FC"/>
    <w:rsid w:val="00CF1E45"/>
    <w:rsid w:val="00CF3428"/>
    <w:rsid w:val="00CF5631"/>
    <w:rsid w:val="00CF6971"/>
    <w:rsid w:val="00CF7993"/>
    <w:rsid w:val="00D00AC1"/>
    <w:rsid w:val="00D014AF"/>
    <w:rsid w:val="00D03331"/>
    <w:rsid w:val="00D03926"/>
    <w:rsid w:val="00D03B93"/>
    <w:rsid w:val="00D1048E"/>
    <w:rsid w:val="00D12214"/>
    <w:rsid w:val="00D12D3B"/>
    <w:rsid w:val="00D16225"/>
    <w:rsid w:val="00D16547"/>
    <w:rsid w:val="00D2010F"/>
    <w:rsid w:val="00D20368"/>
    <w:rsid w:val="00D21B24"/>
    <w:rsid w:val="00D22035"/>
    <w:rsid w:val="00D24260"/>
    <w:rsid w:val="00D2489A"/>
    <w:rsid w:val="00D24BE6"/>
    <w:rsid w:val="00D25099"/>
    <w:rsid w:val="00D309C0"/>
    <w:rsid w:val="00D33C66"/>
    <w:rsid w:val="00D34A5A"/>
    <w:rsid w:val="00D35A50"/>
    <w:rsid w:val="00D35BF1"/>
    <w:rsid w:val="00D3635F"/>
    <w:rsid w:val="00D36FB1"/>
    <w:rsid w:val="00D378CF"/>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69F0"/>
    <w:rsid w:val="00D871A9"/>
    <w:rsid w:val="00D9154A"/>
    <w:rsid w:val="00D91AF2"/>
    <w:rsid w:val="00D927CA"/>
    <w:rsid w:val="00D93271"/>
    <w:rsid w:val="00D96319"/>
    <w:rsid w:val="00DA0CA2"/>
    <w:rsid w:val="00DA158D"/>
    <w:rsid w:val="00DA30A9"/>
    <w:rsid w:val="00DA32F2"/>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874"/>
    <w:rsid w:val="00E25B8B"/>
    <w:rsid w:val="00E25C3E"/>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493D"/>
    <w:rsid w:val="00E75BB5"/>
    <w:rsid w:val="00E808D6"/>
    <w:rsid w:val="00E80E37"/>
    <w:rsid w:val="00E83450"/>
    <w:rsid w:val="00E8389D"/>
    <w:rsid w:val="00E863EC"/>
    <w:rsid w:val="00E86739"/>
    <w:rsid w:val="00E90E54"/>
    <w:rsid w:val="00E91FF2"/>
    <w:rsid w:val="00E94929"/>
    <w:rsid w:val="00E94FF3"/>
    <w:rsid w:val="00E9514D"/>
    <w:rsid w:val="00E9701A"/>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026A"/>
    <w:rsid w:val="00F314B4"/>
    <w:rsid w:val="00F321E1"/>
    <w:rsid w:val="00F34A9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46A"/>
    <w:rsid w:val="00FA0F1F"/>
    <w:rsid w:val="00FA17DB"/>
    <w:rsid w:val="00FA26F7"/>
    <w:rsid w:val="00FA2A47"/>
    <w:rsid w:val="00FA3C84"/>
    <w:rsid w:val="00FA4E53"/>
    <w:rsid w:val="00FA7264"/>
    <w:rsid w:val="00FB0E2A"/>
    <w:rsid w:val="00FB1E09"/>
    <w:rsid w:val="00FB4039"/>
    <w:rsid w:val="00FB409B"/>
    <w:rsid w:val="00FB4892"/>
    <w:rsid w:val="00FB5BC0"/>
    <w:rsid w:val="00FB6C65"/>
    <w:rsid w:val="00FB6DF3"/>
    <w:rsid w:val="00FC0ED3"/>
    <w:rsid w:val="00FC1289"/>
    <w:rsid w:val="00FC15D5"/>
    <w:rsid w:val="00FC29CB"/>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7BAB-8EAF-439A-A61A-08998EDF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8</Pages>
  <Words>2511</Words>
  <Characters>13813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228</cp:revision>
  <cp:lastPrinted>2018-09-11T19:41:00Z</cp:lastPrinted>
  <dcterms:created xsi:type="dcterms:W3CDTF">2017-09-05T18:57:00Z</dcterms:created>
  <dcterms:modified xsi:type="dcterms:W3CDTF">2018-12-10T19:18:00Z</dcterms:modified>
</cp:coreProperties>
</file>