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151B58">
        <w:rPr>
          <w:rFonts w:ascii="Arial" w:hAnsi="Arial" w:cs="Arial"/>
          <w:b/>
          <w:sz w:val="26"/>
          <w:szCs w:val="26"/>
        </w:rPr>
        <w:t>726</w:t>
      </w:r>
      <w:r w:rsidR="00FF518D">
        <w:rPr>
          <w:rFonts w:ascii="Arial" w:hAnsi="Arial" w:cs="Arial"/>
          <w:b/>
          <w:sz w:val="26"/>
          <w:szCs w:val="26"/>
        </w:rPr>
        <w:t>/201</w:t>
      </w:r>
      <w:r w:rsidR="00151B58">
        <w:rPr>
          <w:rFonts w:ascii="Arial" w:hAnsi="Arial" w:cs="Arial"/>
          <w:b/>
          <w:sz w:val="26"/>
          <w:szCs w:val="26"/>
        </w:rPr>
        <w:t>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151B58">
        <w:rPr>
          <w:rFonts w:ascii="Arial" w:hAnsi="Arial" w:cs="Arial"/>
          <w:b/>
          <w:sz w:val="26"/>
          <w:szCs w:val="26"/>
        </w:rPr>
        <w:t>060</w:t>
      </w:r>
      <w:r>
        <w:rPr>
          <w:rFonts w:ascii="Arial" w:hAnsi="Arial" w:cs="Arial"/>
          <w:b/>
          <w:sz w:val="26"/>
          <w:szCs w:val="26"/>
        </w:rPr>
        <w:t>/</w:t>
      </w:r>
      <w:r w:rsidRPr="00CB6405">
        <w:rPr>
          <w:rFonts w:ascii="Arial" w:hAnsi="Arial" w:cs="Arial"/>
          <w:b/>
          <w:sz w:val="26"/>
          <w:szCs w:val="26"/>
        </w:rPr>
        <w:t>201</w:t>
      </w:r>
      <w:r w:rsidR="00D36FB1">
        <w:rPr>
          <w:rFonts w:ascii="Arial" w:hAnsi="Arial" w:cs="Arial"/>
          <w:b/>
          <w:sz w:val="26"/>
          <w:szCs w:val="26"/>
        </w:rPr>
        <w:t>7</w:t>
      </w:r>
      <w:r w:rsidRPr="00CB6405">
        <w:rPr>
          <w:rFonts w:ascii="Arial" w:hAnsi="Arial" w:cs="Arial"/>
          <w:b/>
          <w:sz w:val="26"/>
          <w:szCs w:val="26"/>
        </w:rPr>
        <w:t xml:space="preserve"> </w:t>
      </w:r>
      <w:r w:rsidR="00D36FB1">
        <w:rPr>
          <w:rFonts w:ascii="Arial" w:hAnsi="Arial" w:cs="Arial"/>
          <w:b/>
          <w:sz w:val="26"/>
          <w:szCs w:val="26"/>
        </w:rPr>
        <w:t xml:space="preserve">TERCERA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A73F00" w:rsidRDefault="00A73F00" w:rsidP="00776E5E">
      <w:pPr>
        <w:spacing w:before="240" w:line="360" w:lineRule="auto"/>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174336">
        <w:rPr>
          <w:rFonts w:ascii="Arial" w:hAnsi="Arial" w:cs="Arial"/>
          <w:b/>
          <w:sz w:val="26"/>
          <w:szCs w:val="26"/>
        </w:rPr>
        <w:t>TRECE</w:t>
      </w:r>
      <w:r w:rsidR="005758AC">
        <w:rPr>
          <w:rFonts w:ascii="Arial" w:hAnsi="Arial" w:cs="Arial"/>
          <w:b/>
          <w:sz w:val="26"/>
          <w:szCs w:val="26"/>
        </w:rPr>
        <w:t xml:space="preserve"> </w:t>
      </w:r>
      <w:r w:rsidR="00776E5E">
        <w:rPr>
          <w:rFonts w:ascii="Arial" w:hAnsi="Arial" w:cs="Arial"/>
          <w:b/>
          <w:sz w:val="26"/>
          <w:szCs w:val="26"/>
        </w:rPr>
        <w:t xml:space="preserve">DE </w:t>
      </w:r>
      <w:r w:rsidR="00D36FB1">
        <w:rPr>
          <w:rFonts w:ascii="Arial" w:hAnsi="Arial" w:cs="Arial"/>
          <w:b/>
          <w:sz w:val="26"/>
          <w:szCs w:val="26"/>
        </w:rPr>
        <w:t>SEPTIEMBRE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FD2F4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151B58">
        <w:rPr>
          <w:rFonts w:ascii="Arial" w:hAnsi="Arial" w:cs="Arial"/>
          <w:b/>
          <w:sz w:val="26"/>
          <w:szCs w:val="26"/>
        </w:rPr>
        <w:t>726</w:t>
      </w:r>
      <w:r w:rsidRPr="00CB6405">
        <w:rPr>
          <w:rFonts w:ascii="Arial" w:hAnsi="Arial" w:cs="Arial"/>
          <w:b/>
          <w:sz w:val="26"/>
          <w:szCs w:val="26"/>
        </w:rPr>
        <w:t>/201</w:t>
      </w:r>
      <w:r w:rsidR="00151B58">
        <w:rPr>
          <w:rFonts w:ascii="Arial" w:hAnsi="Arial" w:cs="Arial"/>
          <w:b/>
          <w:sz w:val="26"/>
          <w:szCs w:val="26"/>
        </w:rPr>
        <w:t>7</w:t>
      </w:r>
      <w:r w:rsidRPr="00CB6405">
        <w:rPr>
          <w:rFonts w:ascii="Arial" w:hAnsi="Arial" w:cs="Arial"/>
          <w:sz w:val="26"/>
          <w:szCs w:val="26"/>
        </w:rPr>
        <w:t>, que remite la Secretaría General de Acuerdos, con motivo del recu</w:t>
      </w:r>
      <w:r w:rsidR="00F314B4">
        <w:rPr>
          <w:rFonts w:ascii="Arial" w:hAnsi="Arial" w:cs="Arial"/>
          <w:sz w:val="26"/>
          <w:szCs w:val="26"/>
        </w:rPr>
        <w:t>rso de revisión interpuesto por</w:t>
      </w:r>
      <w:r w:rsidR="009D4315">
        <w:rPr>
          <w:rFonts w:ascii="Arial" w:hAnsi="Arial" w:cs="Arial"/>
          <w:sz w:val="26"/>
          <w:szCs w:val="26"/>
        </w:rPr>
        <w:t xml:space="preserve"> el </w:t>
      </w:r>
      <w:r w:rsidR="009D4315" w:rsidRPr="009D4315">
        <w:rPr>
          <w:rFonts w:ascii="Arial" w:hAnsi="Arial" w:cs="Arial"/>
          <w:b/>
          <w:sz w:val="26"/>
          <w:szCs w:val="26"/>
        </w:rPr>
        <w:t>C.P.</w:t>
      </w:r>
      <w:r w:rsidR="009D4315">
        <w:rPr>
          <w:rFonts w:ascii="Arial" w:hAnsi="Arial" w:cs="Arial"/>
          <w:sz w:val="26"/>
          <w:szCs w:val="26"/>
        </w:rPr>
        <w:t xml:space="preserve"> </w:t>
      </w:r>
      <w:r w:rsidR="00151B58" w:rsidRPr="00FD2F4A">
        <w:rPr>
          <w:rFonts w:ascii="Arial" w:hAnsi="Arial" w:cs="Arial"/>
          <w:b/>
          <w:sz w:val="26"/>
          <w:szCs w:val="26"/>
        </w:rPr>
        <w:t>V</w:t>
      </w:r>
      <w:r w:rsidR="000F6405">
        <w:rPr>
          <w:rFonts w:ascii="Arial" w:hAnsi="Arial" w:cs="Arial"/>
          <w:b/>
          <w:sz w:val="26"/>
          <w:szCs w:val="26"/>
        </w:rPr>
        <w:t>Í</w:t>
      </w:r>
      <w:r w:rsidR="00151B58" w:rsidRPr="00FD2F4A">
        <w:rPr>
          <w:rFonts w:ascii="Arial" w:hAnsi="Arial" w:cs="Arial"/>
          <w:b/>
          <w:sz w:val="26"/>
          <w:szCs w:val="26"/>
        </w:rPr>
        <w:t>CTOR MANUEL LÓPEZ CRUZ</w:t>
      </w:r>
      <w:r w:rsidR="00151B58" w:rsidRPr="009D4315">
        <w:rPr>
          <w:rFonts w:ascii="Arial" w:hAnsi="Arial" w:cs="Arial"/>
          <w:sz w:val="26"/>
          <w:szCs w:val="26"/>
        </w:rPr>
        <w:t xml:space="preserve">, </w:t>
      </w:r>
      <w:r w:rsidR="009D4315" w:rsidRPr="009D4315">
        <w:rPr>
          <w:rFonts w:ascii="Arial" w:hAnsi="Arial" w:cs="Arial"/>
          <w:sz w:val="26"/>
          <w:szCs w:val="26"/>
        </w:rPr>
        <w:t>quien dice ostentar el</w:t>
      </w:r>
      <w:r w:rsidR="009D4315">
        <w:rPr>
          <w:rFonts w:ascii="Arial" w:hAnsi="Arial" w:cs="Arial"/>
          <w:b/>
          <w:sz w:val="26"/>
          <w:szCs w:val="26"/>
        </w:rPr>
        <w:t xml:space="preserve"> </w:t>
      </w:r>
      <w:r w:rsidR="00151B58" w:rsidRPr="00FD2F4A">
        <w:rPr>
          <w:rFonts w:ascii="Arial" w:hAnsi="Arial" w:cs="Arial"/>
          <w:b/>
          <w:sz w:val="26"/>
          <w:szCs w:val="26"/>
        </w:rPr>
        <w:t>JEFE DEL DEPARTAMENTO MÉDICO Y PSICOLÓGICO DE LA POLICÍA ESTATAL Y ENCARGADO DEL DEPARTAMENTO DE PERSONAL DE LA POLICÍA ESTATA</w:t>
      </w:r>
      <w:r w:rsidR="00A73F00">
        <w:rPr>
          <w:rFonts w:ascii="Arial" w:hAnsi="Arial" w:cs="Arial"/>
          <w:b/>
          <w:sz w:val="26"/>
          <w:szCs w:val="26"/>
        </w:rPr>
        <w:t>L</w:t>
      </w:r>
      <w:r w:rsidR="00151B58" w:rsidRPr="00FD2F4A">
        <w:rPr>
          <w:rFonts w:ascii="Arial" w:hAnsi="Arial" w:cs="Arial"/>
          <w:b/>
          <w:sz w:val="26"/>
          <w:szCs w:val="26"/>
        </w:rPr>
        <w:t>, DE LA SECRETARÍA DE SEGURIDAD PÚBLICA</w:t>
      </w:r>
      <w:r w:rsidR="00A73F00">
        <w:rPr>
          <w:rFonts w:ascii="Arial" w:hAnsi="Arial" w:cs="Arial"/>
          <w:b/>
          <w:sz w:val="26"/>
          <w:szCs w:val="26"/>
        </w:rPr>
        <w:t xml:space="preserve"> DEL ESTADO DE OAXACA</w:t>
      </w:r>
      <w:r w:rsidRPr="00CB6405">
        <w:rPr>
          <w:rFonts w:ascii="Arial" w:hAnsi="Arial" w:cs="Arial"/>
          <w:sz w:val="26"/>
          <w:szCs w:val="26"/>
        </w:rPr>
        <w:t>, en contra de</w:t>
      </w:r>
      <w:r w:rsidR="00FD2F4A">
        <w:rPr>
          <w:rFonts w:ascii="Arial" w:hAnsi="Arial" w:cs="Arial"/>
          <w:sz w:val="26"/>
          <w:szCs w:val="26"/>
        </w:rPr>
        <w:t>l acuerdo de siete de noviembre de dos mil diecisiete</w:t>
      </w:r>
      <w:r>
        <w:rPr>
          <w:rFonts w:ascii="Arial" w:hAnsi="Arial" w:cs="Arial"/>
          <w:sz w:val="26"/>
          <w:szCs w:val="26"/>
        </w:rPr>
        <w:t>, dictad</w:t>
      </w:r>
      <w:r w:rsidR="006828E1">
        <w:rPr>
          <w:rFonts w:ascii="Arial" w:hAnsi="Arial" w:cs="Arial"/>
          <w:sz w:val="26"/>
          <w:szCs w:val="26"/>
        </w:rPr>
        <w:t>o</w:t>
      </w:r>
      <w:r w:rsidRPr="00CB6405">
        <w:rPr>
          <w:rFonts w:ascii="Arial" w:hAnsi="Arial" w:cs="Arial"/>
          <w:sz w:val="26"/>
          <w:szCs w:val="26"/>
        </w:rPr>
        <w:t xml:space="preserve"> en el expediente </w:t>
      </w:r>
      <w:r w:rsidR="00FD2F4A">
        <w:rPr>
          <w:rFonts w:ascii="Arial" w:hAnsi="Arial" w:cs="Arial"/>
          <w:b/>
          <w:sz w:val="26"/>
          <w:szCs w:val="26"/>
        </w:rPr>
        <w:t>0060</w:t>
      </w:r>
      <w:r w:rsidRPr="00CB6405">
        <w:rPr>
          <w:rFonts w:ascii="Arial" w:hAnsi="Arial" w:cs="Arial"/>
          <w:b/>
          <w:sz w:val="26"/>
          <w:szCs w:val="26"/>
        </w:rPr>
        <w:t>/201</w:t>
      </w:r>
      <w:r w:rsidR="006828E1">
        <w:rPr>
          <w:rFonts w:ascii="Arial" w:hAnsi="Arial" w:cs="Arial"/>
          <w:b/>
          <w:sz w:val="26"/>
          <w:szCs w:val="26"/>
        </w:rPr>
        <w:t>7</w:t>
      </w:r>
      <w:r w:rsidRPr="00CB6405">
        <w:rPr>
          <w:rFonts w:ascii="Arial" w:hAnsi="Arial" w:cs="Arial"/>
          <w:sz w:val="26"/>
          <w:szCs w:val="26"/>
        </w:rPr>
        <w:t xml:space="preserve"> de la </w:t>
      </w:r>
      <w:r w:rsidR="006828E1">
        <w:rPr>
          <w:rFonts w:ascii="Arial" w:hAnsi="Arial" w:cs="Arial"/>
          <w:sz w:val="26"/>
          <w:szCs w:val="26"/>
        </w:rPr>
        <w:t>Tercera</w:t>
      </w:r>
      <w:r>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F41FAC">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FD2F4A">
        <w:rPr>
          <w:rFonts w:ascii="Arial" w:hAnsi="Arial" w:cs="Arial"/>
          <w:sz w:val="26"/>
          <w:szCs w:val="26"/>
        </w:rPr>
        <w:t xml:space="preserve"> </w:t>
      </w:r>
      <w:r w:rsidRPr="00CB6405">
        <w:rPr>
          <w:rFonts w:ascii="Arial" w:hAnsi="Arial" w:cs="Arial"/>
          <w:sz w:val="26"/>
          <w:szCs w:val="26"/>
        </w:rPr>
        <w:t>l</w:t>
      </w:r>
      <w:r w:rsidR="00FD2F4A">
        <w:rPr>
          <w:rFonts w:ascii="Arial" w:hAnsi="Arial" w:cs="Arial"/>
          <w:sz w:val="26"/>
          <w:szCs w:val="26"/>
        </w:rPr>
        <w:t xml:space="preserve">os </w:t>
      </w:r>
      <w:r w:rsidR="00FD2F4A" w:rsidRPr="00FD2F4A">
        <w:rPr>
          <w:rFonts w:ascii="Arial" w:hAnsi="Arial" w:cs="Arial"/>
          <w:b/>
          <w:sz w:val="26"/>
          <w:szCs w:val="26"/>
        </w:rPr>
        <w:t>INTEGRANTES DE LA COMISIÓN DE CARRERA POLICIAL DEL CONSEJO</w:t>
      </w:r>
      <w:r w:rsidR="009D4315">
        <w:rPr>
          <w:rFonts w:ascii="Arial" w:hAnsi="Arial" w:cs="Arial"/>
          <w:b/>
          <w:sz w:val="26"/>
          <w:szCs w:val="26"/>
        </w:rPr>
        <w:t xml:space="preserve"> ESTATAL DE DESARROLLO POLICIAL; el TITULAR DE LA DIVISIÓN DE D</w:t>
      </w:r>
      <w:r w:rsidR="00D200E9">
        <w:rPr>
          <w:rFonts w:ascii="Arial" w:hAnsi="Arial" w:cs="Arial"/>
          <w:b/>
          <w:sz w:val="26"/>
          <w:szCs w:val="26"/>
        </w:rPr>
        <w:t>ESPLIEGUE OPERATIVO DE LA POLICÍ</w:t>
      </w:r>
      <w:r w:rsidR="009D4315">
        <w:rPr>
          <w:rFonts w:ascii="Arial" w:hAnsi="Arial" w:cs="Arial"/>
          <w:b/>
          <w:sz w:val="26"/>
          <w:szCs w:val="26"/>
        </w:rPr>
        <w:t xml:space="preserve">A ESTATAL, DIRECTORA DE RECURSOS HUMANOS DE LA OFICIALÍA MAYOR, JEFE DEL DEPARTAMENTO DE PERSONAL DE LA POLICÍA ESTATAL Y JEFE DEL DEPARTAMENTO DE PAGADURÍA DE LA POLICÍA; todos de la </w:t>
      </w:r>
      <w:r w:rsidR="009D4315" w:rsidRPr="00FD2F4A">
        <w:rPr>
          <w:rFonts w:ascii="Arial" w:hAnsi="Arial" w:cs="Arial"/>
          <w:b/>
          <w:sz w:val="26"/>
          <w:szCs w:val="26"/>
        </w:rPr>
        <w:t>SECRETARÍA DE SEGURIDAD PÚBLICA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6828E1">
        <w:rPr>
          <w:rFonts w:ascii="Arial" w:hAnsi="Arial" w:cs="Arial"/>
          <w:sz w:val="26"/>
          <w:szCs w:val="26"/>
        </w:rPr>
        <w:t>e</w:t>
      </w:r>
      <w:r>
        <w:rPr>
          <w:rFonts w:ascii="Arial" w:hAnsi="Arial" w:cs="Arial"/>
          <w:sz w:val="26"/>
          <w:szCs w:val="26"/>
        </w:rPr>
        <w:t>l</w:t>
      </w:r>
      <w:r w:rsidR="006828E1">
        <w:rPr>
          <w:rFonts w:ascii="Arial" w:hAnsi="Arial" w:cs="Arial"/>
          <w:sz w:val="26"/>
          <w:szCs w:val="26"/>
        </w:rPr>
        <w:t xml:space="preserve"> acuerdo de </w:t>
      </w:r>
      <w:r w:rsidR="00FD2F4A">
        <w:rPr>
          <w:rFonts w:ascii="Arial" w:hAnsi="Arial" w:cs="Arial"/>
          <w:sz w:val="26"/>
          <w:szCs w:val="26"/>
        </w:rPr>
        <w:t>siete de noviembre de dos mil diecisiete</w:t>
      </w:r>
      <w:r w:rsidRPr="00CB6405">
        <w:rPr>
          <w:rFonts w:ascii="Arial" w:hAnsi="Arial" w:cs="Arial"/>
          <w:sz w:val="26"/>
          <w:szCs w:val="26"/>
        </w:rPr>
        <w:t>, dictad</w:t>
      </w:r>
      <w:r w:rsidR="006828E1">
        <w:rPr>
          <w:rFonts w:ascii="Arial" w:hAnsi="Arial" w:cs="Arial"/>
          <w:sz w:val="26"/>
          <w:szCs w:val="26"/>
        </w:rPr>
        <w:t xml:space="preserve">o </w:t>
      </w:r>
      <w:r w:rsidRPr="00CB6405">
        <w:rPr>
          <w:rFonts w:ascii="Arial" w:hAnsi="Arial" w:cs="Arial"/>
          <w:sz w:val="26"/>
          <w:szCs w:val="26"/>
        </w:rPr>
        <w:t xml:space="preserve">por la </w:t>
      </w:r>
      <w:r w:rsidR="006828E1">
        <w:rPr>
          <w:rFonts w:ascii="Arial" w:hAnsi="Arial" w:cs="Arial"/>
          <w:sz w:val="26"/>
          <w:szCs w:val="26"/>
        </w:rPr>
        <w:t xml:space="preserve">Tercera </w:t>
      </w:r>
      <w:r w:rsidRPr="00CB6405">
        <w:rPr>
          <w:rFonts w:ascii="Arial" w:hAnsi="Arial" w:cs="Arial"/>
          <w:sz w:val="26"/>
          <w:szCs w:val="26"/>
        </w:rPr>
        <w:t xml:space="preserve">Sala Unitaria de Primera Instancia, </w:t>
      </w:r>
      <w:r w:rsidR="009D4315">
        <w:rPr>
          <w:rFonts w:ascii="Arial" w:hAnsi="Arial" w:cs="Arial"/>
          <w:sz w:val="26"/>
          <w:szCs w:val="26"/>
        </w:rPr>
        <w:t xml:space="preserve">el </w:t>
      </w:r>
      <w:r w:rsidR="009D4315" w:rsidRPr="009D4315">
        <w:rPr>
          <w:rFonts w:ascii="Arial" w:hAnsi="Arial" w:cs="Arial"/>
          <w:b/>
          <w:sz w:val="26"/>
          <w:szCs w:val="26"/>
        </w:rPr>
        <w:t>C.P.</w:t>
      </w:r>
      <w:r w:rsidR="009D4315">
        <w:rPr>
          <w:rFonts w:ascii="Arial" w:hAnsi="Arial" w:cs="Arial"/>
          <w:sz w:val="26"/>
          <w:szCs w:val="26"/>
        </w:rPr>
        <w:t xml:space="preserve"> </w:t>
      </w:r>
      <w:r w:rsidR="009D4315" w:rsidRPr="00FD2F4A">
        <w:rPr>
          <w:rFonts w:ascii="Arial" w:hAnsi="Arial" w:cs="Arial"/>
          <w:b/>
          <w:sz w:val="26"/>
          <w:szCs w:val="26"/>
        </w:rPr>
        <w:t>V</w:t>
      </w:r>
      <w:r w:rsidR="009D4315">
        <w:rPr>
          <w:rFonts w:ascii="Arial" w:hAnsi="Arial" w:cs="Arial"/>
          <w:b/>
          <w:sz w:val="26"/>
          <w:szCs w:val="26"/>
        </w:rPr>
        <w:t>Í</w:t>
      </w:r>
      <w:r w:rsidR="009D4315" w:rsidRPr="00FD2F4A">
        <w:rPr>
          <w:rFonts w:ascii="Arial" w:hAnsi="Arial" w:cs="Arial"/>
          <w:b/>
          <w:sz w:val="26"/>
          <w:szCs w:val="26"/>
        </w:rPr>
        <w:t>CTOR MANUEL LÓPEZ CRUZ</w:t>
      </w:r>
      <w:r w:rsidR="009D4315" w:rsidRPr="009D4315">
        <w:rPr>
          <w:rFonts w:ascii="Arial" w:hAnsi="Arial" w:cs="Arial"/>
          <w:sz w:val="26"/>
          <w:szCs w:val="26"/>
        </w:rPr>
        <w:t>, quien dice ostentar el</w:t>
      </w:r>
      <w:r w:rsidR="009D4315">
        <w:rPr>
          <w:rFonts w:ascii="Arial" w:hAnsi="Arial" w:cs="Arial"/>
          <w:b/>
          <w:sz w:val="26"/>
          <w:szCs w:val="26"/>
        </w:rPr>
        <w:t xml:space="preserve"> </w:t>
      </w:r>
      <w:r w:rsidR="009D4315" w:rsidRPr="00FD2F4A">
        <w:rPr>
          <w:rFonts w:ascii="Arial" w:hAnsi="Arial" w:cs="Arial"/>
          <w:b/>
          <w:sz w:val="26"/>
          <w:szCs w:val="26"/>
        </w:rPr>
        <w:t xml:space="preserve">JEFE DEL DEPARTAMENTO MÉDICO Y PSICOLÓGICO </w:t>
      </w:r>
      <w:r w:rsidR="009D4315" w:rsidRPr="00FD2F4A">
        <w:rPr>
          <w:rFonts w:ascii="Arial" w:hAnsi="Arial" w:cs="Arial"/>
          <w:b/>
          <w:sz w:val="26"/>
          <w:szCs w:val="26"/>
        </w:rPr>
        <w:lastRenderedPageBreak/>
        <w:t>DE LA POLICÍA ESTATAL Y ENCARGADO DEL DEPARTAMENTO DE PERSONAL DE LA POLICÍA ESTATA</w:t>
      </w:r>
      <w:r w:rsidR="009D4315">
        <w:rPr>
          <w:rFonts w:ascii="Arial" w:hAnsi="Arial" w:cs="Arial"/>
          <w:b/>
          <w:sz w:val="26"/>
          <w:szCs w:val="26"/>
        </w:rPr>
        <w:t>L</w:t>
      </w:r>
      <w:r w:rsidR="009D4315" w:rsidRPr="00FD2F4A">
        <w:rPr>
          <w:rFonts w:ascii="Arial" w:hAnsi="Arial" w:cs="Arial"/>
          <w:b/>
          <w:sz w:val="26"/>
          <w:szCs w:val="26"/>
        </w:rPr>
        <w:t>, DE LA SECRETARÍA DE SEGURIDAD PÚBLICA</w:t>
      </w:r>
      <w:r w:rsidR="009D4315">
        <w:rPr>
          <w:rFonts w:ascii="Arial" w:hAnsi="Arial" w:cs="Arial"/>
          <w:b/>
          <w:sz w:val="26"/>
          <w:szCs w:val="26"/>
        </w:rPr>
        <w:t xml:space="preserve"> DEL ESTADO DE OAXACA</w:t>
      </w:r>
      <w:r w:rsidR="00FD2F4A" w:rsidRPr="00CB6405">
        <w:rPr>
          <w:rFonts w:ascii="Arial" w:hAnsi="Arial" w:cs="Arial"/>
          <w:sz w:val="26"/>
          <w:szCs w:val="26"/>
        </w:rPr>
        <w:t>,</w:t>
      </w:r>
      <w:r w:rsidRPr="00CB6405">
        <w:rPr>
          <w:rFonts w:ascii="Arial" w:hAnsi="Arial" w:cs="Arial"/>
          <w:sz w:val="26"/>
          <w:szCs w:val="26"/>
        </w:rPr>
        <w:t xml:space="preserve"> interpuso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236A30">
        <w:rPr>
          <w:rFonts w:ascii="Arial" w:hAnsi="Arial" w:cs="Arial"/>
          <w:bCs/>
          <w:sz w:val="26"/>
          <w:szCs w:val="26"/>
        </w:rPr>
        <w:t xml:space="preserve">La parte conducente del </w:t>
      </w:r>
      <w:r w:rsidR="006828E1">
        <w:rPr>
          <w:rFonts w:ascii="Arial" w:hAnsi="Arial" w:cs="Arial"/>
          <w:bCs/>
          <w:sz w:val="26"/>
          <w:szCs w:val="26"/>
        </w:rPr>
        <w:t>acuerdo recurrido es el siguiente</w:t>
      </w:r>
      <w:r>
        <w:rPr>
          <w:rFonts w:ascii="Arial" w:hAnsi="Arial" w:cs="Arial"/>
          <w:bCs/>
          <w:sz w:val="26"/>
          <w:szCs w:val="26"/>
        </w:rPr>
        <w:t>:</w:t>
      </w:r>
    </w:p>
    <w:p w:rsidR="0028420C" w:rsidRPr="00C06661" w:rsidRDefault="0028420C" w:rsidP="00006F2A">
      <w:pPr>
        <w:widowControl w:val="0"/>
        <w:tabs>
          <w:tab w:val="left" w:pos="7938"/>
        </w:tabs>
        <w:spacing w:before="240" w:after="0" w:line="360" w:lineRule="auto"/>
        <w:ind w:left="851"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00006F2A">
        <w:rPr>
          <w:rFonts w:ascii="Arial" w:eastAsia="Times New Roman" w:hAnsi="Arial" w:cs="Arial"/>
          <w:bCs/>
          <w:i/>
          <w:iCs/>
          <w:sz w:val="24"/>
          <w:szCs w:val="24"/>
          <w:lang w:eastAsia="es-ES"/>
        </w:rPr>
        <w:t xml:space="preserve">…Respecto al escrito de las personas que se ostentan como Directora de Recursos Humanos de la Oficialía Mayor y el encargado del Departamento de Personal de la Policía Estatal, </w:t>
      </w:r>
      <w:r w:rsidR="00006F2A">
        <w:rPr>
          <w:rFonts w:ascii="Arial" w:eastAsia="Times New Roman" w:hAnsi="Arial" w:cs="Arial"/>
          <w:b/>
          <w:bCs/>
          <w:i/>
          <w:iCs/>
          <w:sz w:val="24"/>
          <w:szCs w:val="24"/>
          <w:lang w:eastAsia="es-ES"/>
        </w:rPr>
        <w:t>se les tiene haciendo únicamente sus manifestaciones, al no acreditar sus personalidades</w:t>
      </w:r>
      <w:r w:rsidR="00006F2A">
        <w:rPr>
          <w:rFonts w:ascii="Arial" w:eastAsia="Times New Roman" w:hAnsi="Arial" w:cs="Arial"/>
          <w:bCs/>
          <w:i/>
          <w:iCs/>
          <w:sz w:val="24"/>
          <w:szCs w:val="24"/>
          <w:lang w:eastAsia="es-ES"/>
        </w:rPr>
        <w:t>, esto es así, en virtud de que anexan el documento en donde consta su nombramiento y toma de protesta de ley, el primero certificado por el oficial mayor</w:t>
      </w:r>
      <w:r w:rsidR="00A73F00">
        <w:rPr>
          <w:rFonts w:ascii="Arial" w:eastAsia="Times New Roman" w:hAnsi="Arial" w:cs="Arial"/>
          <w:bCs/>
          <w:i/>
          <w:iCs/>
          <w:sz w:val="24"/>
          <w:szCs w:val="24"/>
          <w:lang w:eastAsia="es-ES"/>
        </w:rPr>
        <w:t xml:space="preserve"> y el segundo por el Comisionado </w:t>
      </w:r>
      <w:r w:rsidR="00006F2A">
        <w:rPr>
          <w:rFonts w:ascii="Arial" w:eastAsia="Times New Roman" w:hAnsi="Arial" w:cs="Arial"/>
          <w:bCs/>
          <w:i/>
          <w:iCs/>
          <w:sz w:val="24"/>
          <w:szCs w:val="24"/>
          <w:lang w:eastAsia="es-ES"/>
        </w:rPr>
        <w:t>de la Policía Estatal, autoridades que no tiene facultades para poder certificar el documento citado, al no haber sido expedido por la Secretaría de Seguridad Pública del Poder Ejecutivo del Estado de Oaxaca, si n</w:t>
      </w:r>
      <w:r w:rsidR="00D200E9">
        <w:rPr>
          <w:rFonts w:ascii="Arial" w:eastAsia="Times New Roman" w:hAnsi="Arial" w:cs="Arial"/>
          <w:bCs/>
          <w:i/>
          <w:iCs/>
          <w:sz w:val="24"/>
          <w:szCs w:val="24"/>
          <w:lang w:eastAsia="es-ES"/>
        </w:rPr>
        <w:t>o</w:t>
      </w:r>
      <w:r w:rsidR="00006F2A">
        <w:rPr>
          <w:rFonts w:ascii="Arial" w:eastAsia="Times New Roman" w:hAnsi="Arial" w:cs="Arial"/>
          <w:bCs/>
          <w:i/>
          <w:iCs/>
          <w:sz w:val="24"/>
          <w:szCs w:val="24"/>
          <w:lang w:eastAsia="es-ES"/>
        </w:rPr>
        <w:t xml:space="preserve"> por autoridad diversa.- - - - - - - - - - - - - - - - - - - - Se hace del conocimiento de la persona que se ostenta como directora de recursos humanos de la oficialía mayor y al </w:t>
      </w:r>
      <w:r w:rsidR="00483F01">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5554345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83F01" w:rsidRDefault="00483F01" w:rsidP="00483F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58.25pt;margin-top:437.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">
                <v:textbox>
                  <w:txbxContent>
                    <w:p w:rsidR="00483F01" w:rsidRDefault="00483F01" w:rsidP="00483F01">
                      <w:pPr>
                        <w:rPr>
                          <w:sz w:val="16"/>
                          <w:szCs w:val="16"/>
                        </w:rPr>
                      </w:pPr>
                      <w:r>
                        <w:rPr>
                          <w:sz w:val="16"/>
                          <w:szCs w:val="16"/>
                        </w:rPr>
                        <w:t>Datos personales protegidos por el Art. 116 de la LGTAIP y el Art. 56 de la LTAIPEO</w:t>
                      </w:r>
                    </w:p>
                  </w:txbxContent>
                </v:textbox>
              </v:shape>
            </w:pict>
          </mc:Fallback>
        </mc:AlternateContent>
      </w:r>
      <w:r w:rsidR="00006F2A">
        <w:rPr>
          <w:rFonts w:ascii="Arial" w:eastAsia="Times New Roman" w:hAnsi="Arial" w:cs="Arial"/>
          <w:bCs/>
          <w:i/>
          <w:iCs/>
          <w:sz w:val="24"/>
          <w:szCs w:val="24"/>
          <w:lang w:eastAsia="es-ES"/>
        </w:rPr>
        <w:t xml:space="preserve">encargado del departamento de personal, que para acreditar su personalidad en el juicio contencioso administrativo, </w:t>
      </w:r>
      <w:r w:rsidR="00006F2A" w:rsidRPr="00006F2A">
        <w:rPr>
          <w:rFonts w:ascii="Arial" w:eastAsia="Times New Roman" w:hAnsi="Arial" w:cs="Arial"/>
          <w:bCs/>
          <w:i/>
          <w:iCs/>
          <w:sz w:val="24"/>
          <w:szCs w:val="24"/>
          <w:u w:val="single"/>
          <w:lang w:eastAsia="es-ES"/>
        </w:rPr>
        <w:t>debieron haber exhibido</w:t>
      </w:r>
      <w:r w:rsidR="00006F2A">
        <w:rPr>
          <w:rFonts w:ascii="Arial" w:eastAsia="Times New Roman" w:hAnsi="Arial" w:cs="Arial"/>
          <w:bCs/>
          <w:i/>
          <w:iCs/>
          <w:sz w:val="24"/>
          <w:szCs w:val="24"/>
          <w:lang w:eastAsia="es-ES"/>
        </w:rPr>
        <w:t xml:space="preserve"> el documento en donde conste su nombramiento y toma de protesta de ley, certificado por un notario público o por el Director de Recursos Humanos o Director Jurídico, autoridades de la Secretaría de Administración del Poder Ejecutivo del Estado de Oaxaca, fedatarios públicos que tienen facultades, para certificar el documento en comento, lo anterior tomando en consideración que dichos documentos obran en el índice de la mencionada secretaría de administración, por haber sido expedido por el director de recursos humanos, con base en sus facultades, lo anterior en términos del artículo 12 fracción XVIII, 19 fracciones VI y XX, del Reglamento Interno de la Secretaría de Administración del Poder Ejecutivo del Estado de Oaxaca.- - - - Como a la persona que se ostenta como directora de recursos humanos de la oficialía mayor y la persona que se ostenta como encargado del departamento de personal, no acreditaron su personalidad, motivo por el cual se les hace efectivo el apercibimiento decretado mediante acuerdo de 15 quince de agosto de 2017 dos mil diecisiete, como consecuencia de ello, </w:t>
      </w:r>
      <w:r w:rsidR="00006F2A">
        <w:rPr>
          <w:rFonts w:ascii="Arial" w:eastAsia="Times New Roman" w:hAnsi="Arial" w:cs="Arial"/>
          <w:b/>
          <w:bCs/>
          <w:i/>
          <w:iCs/>
          <w:sz w:val="24"/>
          <w:szCs w:val="24"/>
          <w:lang w:eastAsia="es-ES"/>
        </w:rPr>
        <w:t xml:space="preserve">se tiene a la directora y encargado del departamento de </w:t>
      </w:r>
      <w:r w:rsidR="00006F2A">
        <w:rPr>
          <w:rFonts w:ascii="Arial" w:eastAsia="Times New Roman" w:hAnsi="Arial" w:cs="Arial"/>
          <w:b/>
          <w:bCs/>
          <w:i/>
          <w:iCs/>
          <w:sz w:val="24"/>
          <w:szCs w:val="24"/>
          <w:lang w:eastAsia="es-ES"/>
        </w:rPr>
        <w:lastRenderedPageBreak/>
        <w:t xml:space="preserve">personal contestando la demanda nulidad en sentido afirmativo, salvo prueba en contrario, </w:t>
      </w:r>
      <w:r w:rsidR="00006F2A">
        <w:rPr>
          <w:rFonts w:ascii="Arial" w:eastAsia="Times New Roman" w:hAnsi="Arial" w:cs="Arial"/>
          <w:bCs/>
          <w:i/>
          <w:iCs/>
          <w:sz w:val="24"/>
          <w:szCs w:val="24"/>
          <w:lang w:eastAsia="es-ES"/>
        </w:rPr>
        <w:t xml:space="preserve">lo anterior con fundamento en el artículo 153 párrafo segundo de la Ley de Justicia Administrativa para el Estado de Oaxaca.- - - - - </w:t>
      </w:r>
      <w:r w:rsidR="00236A30">
        <w:rPr>
          <w:rFonts w:ascii="Arial" w:eastAsia="Times New Roman" w:hAnsi="Arial" w:cs="Arial"/>
          <w:bCs/>
          <w:i/>
          <w:iCs/>
          <w:sz w:val="24"/>
          <w:szCs w:val="24"/>
          <w:lang w:eastAsia="es-ES"/>
        </w:rPr>
        <w:t>- - -</w:t>
      </w:r>
      <w:r w:rsidR="00006F2A">
        <w:rPr>
          <w:rFonts w:ascii="Arial" w:eastAsia="Times New Roman" w:hAnsi="Arial" w:cs="Arial"/>
          <w:bCs/>
          <w:i/>
          <w:iCs/>
          <w:sz w:val="24"/>
          <w:szCs w:val="24"/>
          <w:lang w:eastAsia="es-ES"/>
        </w:rPr>
        <w:t xml:space="preserve"> - - </w:t>
      </w:r>
      <w:r w:rsidRPr="00C06661">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D95C48" w:rsidP="0028420C">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Pr="0073338E">
        <w:rPr>
          <w:rFonts w:ascii="Arial" w:hAnsi="Arial" w:cs="Arial"/>
          <w:bCs/>
          <w:iCs/>
          <w:sz w:val="26"/>
          <w:szCs w:val="26"/>
        </w:rPr>
        <w:t xml:space="preserve">Esta Sala Superior es competente para conocer del presente asunto, </w:t>
      </w:r>
      <w:r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Pr="00F66D81">
        <w:rPr>
          <w:rFonts w:ascii="Arial" w:hAnsi="Arial" w:cs="Arial"/>
          <w:bCs/>
          <w:iCs/>
          <w:sz w:val="26"/>
          <w:szCs w:val="26"/>
          <w:lang w:eastAsia="es-ES"/>
        </w:rPr>
        <w:t xml:space="preserve">en el Extra del Periódico Oficial del Gobierno del Estado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hasta el </w:t>
      </w:r>
      <w:r>
        <w:rPr>
          <w:rFonts w:ascii="Arial" w:hAnsi="Arial" w:cs="Arial"/>
          <w:bCs/>
          <w:iCs/>
          <w:sz w:val="26"/>
          <w:szCs w:val="26"/>
        </w:rPr>
        <w:t xml:space="preserve">veinte de octubre de </w:t>
      </w:r>
      <w:r w:rsidRPr="00F66D81">
        <w:rPr>
          <w:rFonts w:ascii="Arial" w:hAnsi="Arial" w:cs="Arial"/>
          <w:bCs/>
          <w:iCs/>
          <w:sz w:val="26"/>
          <w:szCs w:val="26"/>
        </w:rPr>
        <w:t>dos mil diecisiete</w:t>
      </w:r>
      <w:r w:rsidRPr="00983363">
        <w:rPr>
          <w:rFonts w:ascii="Arial" w:hAnsi="Arial" w:cs="Arial"/>
          <w:bCs/>
          <w:iCs/>
          <w:sz w:val="26"/>
          <w:szCs w:val="26"/>
        </w:rPr>
        <w:t>,</w:t>
      </w:r>
      <w:r w:rsidR="0028420C">
        <w:rPr>
          <w:rFonts w:ascii="Arial" w:hAnsi="Arial" w:cs="Arial"/>
          <w:bCs/>
          <w:iCs/>
          <w:sz w:val="26"/>
          <w:szCs w:val="26"/>
        </w:rPr>
        <w:t xml:space="preserve"> </w:t>
      </w:r>
      <w:r w:rsidR="0028420C" w:rsidRPr="00CB6405">
        <w:rPr>
          <w:rFonts w:ascii="Arial" w:hAnsi="Arial" w:cs="Arial"/>
          <w:bCs/>
          <w:iCs/>
          <w:sz w:val="26"/>
          <w:szCs w:val="26"/>
        </w:rPr>
        <w:t>dado que se trata de un Recurso de Revisión interpuesto en contra del</w:t>
      </w:r>
      <w:r w:rsidR="008C7154">
        <w:rPr>
          <w:rFonts w:ascii="Arial" w:hAnsi="Arial" w:cs="Arial"/>
          <w:bCs/>
          <w:iCs/>
          <w:sz w:val="26"/>
          <w:szCs w:val="26"/>
        </w:rPr>
        <w:t xml:space="preserve"> auto de </w:t>
      </w:r>
      <w:r w:rsidR="00A73F00">
        <w:rPr>
          <w:rFonts w:ascii="Arial" w:hAnsi="Arial" w:cs="Arial"/>
          <w:bCs/>
          <w:iCs/>
          <w:sz w:val="26"/>
          <w:szCs w:val="26"/>
        </w:rPr>
        <w:t>siete de noviembre de dos mil diecisiete</w:t>
      </w:r>
      <w:r w:rsidR="008C7154">
        <w:rPr>
          <w:rFonts w:ascii="Arial" w:hAnsi="Arial" w:cs="Arial"/>
          <w:bCs/>
          <w:iCs/>
          <w:sz w:val="26"/>
          <w:szCs w:val="26"/>
        </w:rPr>
        <w:t>, dictado</w:t>
      </w:r>
      <w:r w:rsidR="0028420C">
        <w:rPr>
          <w:rFonts w:ascii="Arial" w:hAnsi="Arial" w:cs="Arial"/>
          <w:bCs/>
          <w:iCs/>
          <w:sz w:val="26"/>
          <w:szCs w:val="26"/>
        </w:rPr>
        <w:t xml:space="preserve"> </w:t>
      </w:r>
      <w:r w:rsidR="0028420C" w:rsidRPr="00CB6405">
        <w:rPr>
          <w:rFonts w:ascii="Arial" w:hAnsi="Arial" w:cs="Arial"/>
          <w:bCs/>
          <w:iCs/>
          <w:sz w:val="26"/>
          <w:szCs w:val="26"/>
        </w:rPr>
        <w:t xml:space="preserve">por la </w:t>
      </w:r>
      <w:r w:rsidR="008C7154">
        <w:rPr>
          <w:rFonts w:ascii="Arial" w:hAnsi="Arial" w:cs="Arial"/>
          <w:bCs/>
          <w:iCs/>
          <w:sz w:val="26"/>
          <w:szCs w:val="26"/>
        </w:rPr>
        <w:t>Tercera</w:t>
      </w:r>
      <w:r w:rsidR="0028420C">
        <w:rPr>
          <w:rFonts w:ascii="Arial" w:hAnsi="Arial" w:cs="Arial"/>
          <w:bCs/>
          <w:iCs/>
          <w:sz w:val="26"/>
          <w:szCs w:val="26"/>
        </w:rPr>
        <w:t xml:space="preserve"> </w:t>
      </w:r>
      <w:r w:rsidR="0028420C" w:rsidRPr="00CB6405">
        <w:rPr>
          <w:rFonts w:ascii="Arial" w:hAnsi="Arial" w:cs="Arial"/>
          <w:bCs/>
          <w:iCs/>
          <w:sz w:val="26"/>
          <w:szCs w:val="26"/>
        </w:rPr>
        <w:t xml:space="preserve">Sala Unitaria de Primera Instancia de este Tribunal, en el expediente </w:t>
      </w:r>
      <w:r w:rsidR="008C7154" w:rsidRPr="008C7154">
        <w:rPr>
          <w:rFonts w:ascii="Arial" w:hAnsi="Arial" w:cs="Arial"/>
          <w:b/>
          <w:bCs/>
          <w:iCs/>
          <w:sz w:val="26"/>
          <w:szCs w:val="26"/>
        </w:rPr>
        <w:t>0</w:t>
      </w:r>
      <w:r w:rsidR="00A73F00">
        <w:rPr>
          <w:rFonts w:ascii="Arial" w:hAnsi="Arial" w:cs="Arial"/>
          <w:b/>
          <w:bCs/>
          <w:iCs/>
          <w:sz w:val="26"/>
          <w:szCs w:val="26"/>
        </w:rPr>
        <w:t>060</w:t>
      </w:r>
      <w:r w:rsidR="008C7154">
        <w:rPr>
          <w:rFonts w:ascii="Arial" w:hAnsi="Arial" w:cs="Arial"/>
          <w:b/>
          <w:bCs/>
          <w:iCs/>
          <w:sz w:val="26"/>
          <w:szCs w:val="26"/>
        </w:rPr>
        <w:t>/2017</w:t>
      </w:r>
      <w:r w:rsidR="0028420C" w:rsidRPr="00CB6405">
        <w:rPr>
          <w:rFonts w:ascii="Arial" w:hAnsi="Arial" w:cs="Arial"/>
          <w:sz w:val="26"/>
          <w:szCs w:val="26"/>
        </w:rPr>
        <w:t>.</w:t>
      </w:r>
    </w:p>
    <w:p w:rsidR="00ED4F8E" w:rsidRDefault="004E24C4" w:rsidP="001D4EBD">
      <w:pPr>
        <w:widowControl w:val="0"/>
        <w:tabs>
          <w:tab w:val="left" w:pos="0"/>
        </w:tabs>
        <w:spacing w:before="240" w:line="360" w:lineRule="auto"/>
        <w:ind w:right="18"/>
        <w:jc w:val="both"/>
        <w:rPr>
          <w:rFonts w:ascii="Arial" w:eastAsia="Calibri" w:hAnsi="Arial" w:cs="Arial"/>
          <w:sz w:val="26"/>
          <w:szCs w:val="26"/>
        </w:rPr>
      </w:pPr>
      <w:r>
        <w:rPr>
          <w:rFonts w:ascii="Arial" w:hAnsi="Arial" w:cs="Arial"/>
          <w:b/>
          <w:bCs/>
          <w:sz w:val="26"/>
          <w:szCs w:val="26"/>
        </w:rPr>
        <w:tab/>
      </w:r>
      <w:r w:rsidRPr="00582D18">
        <w:rPr>
          <w:rFonts w:ascii="Arial" w:hAnsi="Arial" w:cs="Arial"/>
          <w:b/>
          <w:bCs/>
          <w:sz w:val="26"/>
          <w:szCs w:val="26"/>
        </w:rPr>
        <w:t>SEGUNDO.</w:t>
      </w:r>
      <w:r w:rsidRPr="00582D18">
        <w:rPr>
          <w:rFonts w:ascii="Arial" w:hAnsi="Arial" w:cs="Arial"/>
          <w:bCs/>
          <w:sz w:val="26"/>
          <w:szCs w:val="26"/>
        </w:rPr>
        <w:t xml:space="preserve"> </w:t>
      </w:r>
      <w:r>
        <w:rPr>
          <w:rFonts w:ascii="Arial" w:eastAsia="Calibri" w:hAnsi="Arial" w:cs="Arial"/>
          <w:sz w:val="26"/>
          <w:szCs w:val="26"/>
        </w:rPr>
        <w:t xml:space="preserve">El presente medio de impugnación lo interpone </w:t>
      </w:r>
      <w:r w:rsidR="000F6405">
        <w:rPr>
          <w:rFonts w:ascii="Arial" w:eastAsia="Calibri" w:hAnsi="Arial" w:cs="Arial"/>
          <w:sz w:val="26"/>
          <w:szCs w:val="26"/>
        </w:rPr>
        <w:t xml:space="preserve">el </w:t>
      </w:r>
      <w:r w:rsidR="000F6405" w:rsidRPr="00FD2F4A">
        <w:rPr>
          <w:rFonts w:ascii="Arial" w:hAnsi="Arial" w:cs="Arial"/>
          <w:b/>
          <w:sz w:val="26"/>
          <w:szCs w:val="26"/>
        </w:rPr>
        <w:t xml:space="preserve">C.P. Víctor Manuel López Cruz, </w:t>
      </w:r>
      <w:r w:rsidR="00555E8E" w:rsidRPr="00555E8E">
        <w:rPr>
          <w:rFonts w:ascii="Arial" w:hAnsi="Arial" w:cs="Arial"/>
          <w:sz w:val="26"/>
          <w:szCs w:val="26"/>
        </w:rPr>
        <w:t>ostentando el cargo de</w:t>
      </w:r>
      <w:r w:rsidR="00555E8E">
        <w:rPr>
          <w:rFonts w:ascii="Arial" w:hAnsi="Arial" w:cs="Arial"/>
          <w:b/>
          <w:sz w:val="26"/>
          <w:szCs w:val="26"/>
        </w:rPr>
        <w:t xml:space="preserve"> </w:t>
      </w:r>
      <w:r w:rsidR="000F6405" w:rsidRPr="00FD2F4A">
        <w:rPr>
          <w:rFonts w:ascii="Arial" w:hAnsi="Arial" w:cs="Arial"/>
          <w:b/>
          <w:sz w:val="26"/>
          <w:szCs w:val="26"/>
        </w:rPr>
        <w:t xml:space="preserve">Jefe </w:t>
      </w:r>
      <w:r w:rsidR="000F6405">
        <w:rPr>
          <w:rFonts w:ascii="Arial" w:hAnsi="Arial" w:cs="Arial"/>
          <w:b/>
          <w:sz w:val="26"/>
          <w:szCs w:val="26"/>
        </w:rPr>
        <w:t>del Departamento Médico y</w:t>
      </w:r>
      <w:r w:rsidR="000F6405" w:rsidRPr="00FD2F4A">
        <w:rPr>
          <w:rFonts w:ascii="Arial" w:hAnsi="Arial" w:cs="Arial"/>
          <w:b/>
          <w:sz w:val="26"/>
          <w:szCs w:val="26"/>
        </w:rPr>
        <w:t xml:space="preserve"> Psicológico </w:t>
      </w:r>
      <w:r w:rsidR="000F6405">
        <w:rPr>
          <w:rFonts w:ascii="Arial" w:hAnsi="Arial" w:cs="Arial"/>
          <w:b/>
          <w:sz w:val="26"/>
          <w:szCs w:val="26"/>
        </w:rPr>
        <w:t>de l</w:t>
      </w:r>
      <w:r w:rsidR="000F6405" w:rsidRPr="00FD2F4A">
        <w:rPr>
          <w:rFonts w:ascii="Arial" w:hAnsi="Arial" w:cs="Arial"/>
          <w:b/>
          <w:sz w:val="26"/>
          <w:szCs w:val="26"/>
        </w:rPr>
        <w:t xml:space="preserve">a Policía Estatal </w:t>
      </w:r>
      <w:r w:rsidR="000F6405">
        <w:rPr>
          <w:rFonts w:ascii="Arial" w:hAnsi="Arial" w:cs="Arial"/>
          <w:b/>
          <w:sz w:val="26"/>
          <w:szCs w:val="26"/>
        </w:rPr>
        <w:t>y</w:t>
      </w:r>
      <w:r w:rsidR="000F6405" w:rsidRPr="00FD2F4A">
        <w:rPr>
          <w:rFonts w:ascii="Arial" w:hAnsi="Arial" w:cs="Arial"/>
          <w:b/>
          <w:sz w:val="26"/>
          <w:szCs w:val="26"/>
        </w:rPr>
        <w:t xml:space="preserve"> Encargado </w:t>
      </w:r>
      <w:r w:rsidR="000F6405">
        <w:rPr>
          <w:rFonts w:ascii="Arial" w:hAnsi="Arial" w:cs="Arial"/>
          <w:b/>
          <w:sz w:val="26"/>
          <w:szCs w:val="26"/>
        </w:rPr>
        <w:t>del Departamento d</w:t>
      </w:r>
      <w:r w:rsidR="000F6405" w:rsidRPr="00FD2F4A">
        <w:rPr>
          <w:rFonts w:ascii="Arial" w:hAnsi="Arial" w:cs="Arial"/>
          <w:b/>
          <w:sz w:val="26"/>
          <w:szCs w:val="26"/>
        </w:rPr>
        <w:t xml:space="preserve">e Personal </w:t>
      </w:r>
      <w:r w:rsidR="000F6405">
        <w:rPr>
          <w:rFonts w:ascii="Arial" w:hAnsi="Arial" w:cs="Arial"/>
          <w:b/>
          <w:sz w:val="26"/>
          <w:szCs w:val="26"/>
        </w:rPr>
        <w:t>d</w:t>
      </w:r>
      <w:r w:rsidR="000F6405" w:rsidRPr="00FD2F4A">
        <w:rPr>
          <w:rFonts w:ascii="Arial" w:hAnsi="Arial" w:cs="Arial"/>
          <w:b/>
          <w:sz w:val="26"/>
          <w:szCs w:val="26"/>
        </w:rPr>
        <w:t xml:space="preserve">e </w:t>
      </w:r>
      <w:r w:rsidR="000F6405">
        <w:rPr>
          <w:rFonts w:ascii="Arial" w:hAnsi="Arial" w:cs="Arial"/>
          <w:b/>
          <w:sz w:val="26"/>
          <w:szCs w:val="26"/>
        </w:rPr>
        <w:t>l</w:t>
      </w:r>
      <w:r w:rsidR="000F6405" w:rsidRPr="00FD2F4A">
        <w:rPr>
          <w:rFonts w:ascii="Arial" w:hAnsi="Arial" w:cs="Arial"/>
          <w:b/>
          <w:sz w:val="26"/>
          <w:szCs w:val="26"/>
        </w:rPr>
        <w:t>a Policía Estata</w:t>
      </w:r>
      <w:r w:rsidR="000F6405">
        <w:rPr>
          <w:rFonts w:ascii="Arial" w:hAnsi="Arial" w:cs="Arial"/>
          <w:b/>
          <w:sz w:val="26"/>
          <w:szCs w:val="26"/>
        </w:rPr>
        <w:t>l</w:t>
      </w:r>
      <w:r w:rsidR="000F6405" w:rsidRPr="00FD2F4A">
        <w:rPr>
          <w:rFonts w:ascii="Arial" w:hAnsi="Arial" w:cs="Arial"/>
          <w:b/>
          <w:sz w:val="26"/>
          <w:szCs w:val="26"/>
        </w:rPr>
        <w:t xml:space="preserve">, </w:t>
      </w:r>
      <w:r w:rsidR="000F6405">
        <w:rPr>
          <w:rFonts w:ascii="Arial" w:hAnsi="Arial" w:cs="Arial"/>
          <w:b/>
          <w:sz w:val="26"/>
          <w:szCs w:val="26"/>
        </w:rPr>
        <w:t>d</w:t>
      </w:r>
      <w:r w:rsidR="000F6405" w:rsidRPr="00FD2F4A">
        <w:rPr>
          <w:rFonts w:ascii="Arial" w:hAnsi="Arial" w:cs="Arial"/>
          <w:b/>
          <w:sz w:val="26"/>
          <w:szCs w:val="26"/>
        </w:rPr>
        <w:t xml:space="preserve">e </w:t>
      </w:r>
      <w:r w:rsidR="00B42E78">
        <w:rPr>
          <w:rFonts w:ascii="Arial" w:hAnsi="Arial" w:cs="Arial"/>
          <w:b/>
          <w:sz w:val="26"/>
          <w:szCs w:val="26"/>
        </w:rPr>
        <w:t>l</w:t>
      </w:r>
      <w:r w:rsidR="000F6405" w:rsidRPr="00FD2F4A">
        <w:rPr>
          <w:rFonts w:ascii="Arial" w:hAnsi="Arial" w:cs="Arial"/>
          <w:b/>
          <w:sz w:val="26"/>
          <w:szCs w:val="26"/>
        </w:rPr>
        <w:t xml:space="preserve">a Secretaría </w:t>
      </w:r>
      <w:r w:rsidR="000F6405">
        <w:rPr>
          <w:rFonts w:ascii="Arial" w:hAnsi="Arial" w:cs="Arial"/>
          <w:b/>
          <w:sz w:val="26"/>
          <w:szCs w:val="26"/>
        </w:rPr>
        <w:t>d</w:t>
      </w:r>
      <w:r w:rsidR="000F6405" w:rsidRPr="00FD2F4A">
        <w:rPr>
          <w:rFonts w:ascii="Arial" w:hAnsi="Arial" w:cs="Arial"/>
          <w:b/>
          <w:sz w:val="26"/>
          <w:szCs w:val="26"/>
        </w:rPr>
        <w:t>e Seguridad Pública</w:t>
      </w:r>
      <w:r w:rsidR="000F6405">
        <w:rPr>
          <w:rFonts w:ascii="Arial" w:hAnsi="Arial" w:cs="Arial"/>
          <w:b/>
          <w:sz w:val="26"/>
          <w:szCs w:val="26"/>
        </w:rPr>
        <w:t xml:space="preserve"> del Estado de Oaxaca</w:t>
      </w:r>
      <w:r w:rsidR="00555E8E">
        <w:rPr>
          <w:rFonts w:ascii="Arial" w:eastAsia="Calibri" w:hAnsi="Arial" w:cs="Arial"/>
          <w:sz w:val="26"/>
          <w:szCs w:val="26"/>
        </w:rPr>
        <w:t xml:space="preserve">, aduciendo acreditar </w:t>
      </w:r>
      <w:r w:rsidR="00ED4F8E">
        <w:rPr>
          <w:rFonts w:ascii="Arial" w:eastAsia="Calibri" w:hAnsi="Arial" w:cs="Arial"/>
          <w:sz w:val="26"/>
          <w:szCs w:val="26"/>
        </w:rPr>
        <w:t>su personalidad con la copia certificada de su nombramiento como Jefe de Departamento y toma de protesta correspondiente, que exhibió con su contestación de demanda en el expediente original.</w:t>
      </w:r>
    </w:p>
    <w:p w:rsidR="00B42E78" w:rsidRDefault="00C8103D" w:rsidP="00C8103D">
      <w:pPr>
        <w:widowControl w:val="0"/>
        <w:tabs>
          <w:tab w:val="left" w:pos="0"/>
        </w:tabs>
        <w:spacing w:before="240" w:line="360" w:lineRule="auto"/>
        <w:ind w:right="18"/>
        <w:jc w:val="both"/>
        <w:rPr>
          <w:rFonts w:ascii="Arial" w:eastAsia="Calibri" w:hAnsi="Arial" w:cs="Arial"/>
          <w:sz w:val="26"/>
          <w:szCs w:val="26"/>
        </w:rPr>
      </w:pPr>
      <w:r>
        <w:rPr>
          <w:rFonts w:ascii="Arial" w:eastAsia="Calibri" w:hAnsi="Arial" w:cs="Arial"/>
          <w:sz w:val="26"/>
          <w:szCs w:val="26"/>
        </w:rPr>
        <w:tab/>
        <w:t xml:space="preserve">Ahora, aun cuando en </w:t>
      </w:r>
      <w:r w:rsidR="00A508E1">
        <w:rPr>
          <w:rFonts w:ascii="Arial" w:eastAsia="Calibri" w:hAnsi="Arial" w:cs="Arial"/>
          <w:sz w:val="26"/>
          <w:szCs w:val="26"/>
        </w:rPr>
        <w:t xml:space="preserve">el presente recurso, </w:t>
      </w:r>
      <w:r>
        <w:rPr>
          <w:rFonts w:ascii="Arial" w:eastAsia="Calibri" w:hAnsi="Arial" w:cs="Arial"/>
          <w:sz w:val="26"/>
          <w:szCs w:val="26"/>
        </w:rPr>
        <w:t xml:space="preserve">omite exhibir </w:t>
      </w:r>
      <w:r w:rsidR="00A508E1">
        <w:rPr>
          <w:rFonts w:ascii="Arial" w:eastAsia="Calibri" w:hAnsi="Arial" w:cs="Arial"/>
          <w:sz w:val="26"/>
          <w:szCs w:val="26"/>
        </w:rPr>
        <w:t xml:space="preserve">documento alguno para </w:t>
      </w:r>
      <w:r w:rsidR="001D4EBD">
        <w:rPr>
          <w:rFonts w:ascii="Arial" w:eastAsia="Calibri" w:hAnsi="Arial" w:cs="Arial"/>
          <w:sz w:val="26"/>
          <w:szCs w:val="26"/>
        </w:rPr>
        <w:t xml:space="preserve">acreditar </w:t>
      </w:r>
      <w:r>
        <w:rPr>
          <w:rFonts w:ascii="Arial" w:eastAsia="Calibri" w:hAnsi="Arial" w:cs="Arial"/>
          <w:sz w:val="26"/>
          <w:szCs w:val="26"/>
        </w:rPr>
        <w:t>su personalidad</w:t>
      </w:r>
      <w:r w:rsidR="00A508E1">
        <w:rPr>
          <w:rFonts w:ascii="Arial" w:eastAsia="Calibri" w:hAnsi="Arial" w:cs="Arial"/>
          <w:sz w:val="26"/>
          <w:szCs w:val="26"/>
        </w:rPr>
        <w:t xml:space="preserve">, </w:t>
      </w:r>
      <w:r w:rsidR="008A1E0A">
        <w:rPr>
          <w:rFonts w:ascii="Arial" w:eastAsia="Calibri" w:hAnsi="Arial" w:cs="Arial"/>
          <w:sz w:val="26"/>
          <w:szCs w:val="26"/>
        </w:rPr>
        <w:t>i</w:t>
      </w:r>
      <w:r w:rsidR="001D4EBD">
        <w:rPr>
          <w:rFonts w:ascii="Arial" w:eastAsia="Calibri" w:hAnsi="Arial" w:cs="Arial"/>
          <w:sz w:val="26"/>
          <w:szCs w:val="26"/>
        </w:rPr>
        <w:t>ncumpl</w:t>
      </w:r>
      <w:r>
        <w:rPr>
          <w:rFonts w:ascii="Arial" w:eastAsia="Calibri" w:hAnsi="Arial" w:cs="Arial"/>
          <w:sz w:val="26"/>
          <w:szCs w:val="26"/>
        </w:rPr>
        <w:t>iendo</w:t>
      </w:r>
      <w:r w:rsidR="001D4EBD">
        <w:rPr>
          <w:rFonts w:ascii="Arial" w:eastAsia="Calibri" w:hAnsi="Arial" w:cs="Arial"/>
          <w:sz w:val="26"/>
          <w:szCs w:val="26"/>
        </w:rPr>
        <w:t>, con lo dispuesto por el artículo 120</w:t>
      </w:r>
      <w:r w:rsidR="00A508E1">
        <w:rPr>
          <w:rStyle w:val="Refdenotaalpie"/>
          <w:rFonts w:ascii="Arial" w:eastAsia="Calibri" w:hAnsi="Arial" w:cs="Arial"/>
          <w:sz w:val="26"/>
          <w:szCs w:val="26"/>
        </w:rPr>
        <w:footnoteReference w:id="1"/>
      </w:r>
      <w:r w:rsidR="001D4EBD">
        <w:rPr>
          <w:rFonts w:ascii="Arial" w:eastAsia="Calibri" w:hAnsi="Arial" w:cs="Arial"/>
          <w:sz w:val="26"/>
          <w:szCs w:val="26"/>
        </w:rPr>
        <w:t xml:space="preserve"> de la Ley de Justicia Administrativa</w:t>
      </w:r>
      <w:r w:rsidR="008A1E0A">
        <w:rPr>
          <w:rFonts w:ascii="Arial" w:eastAsia="Calibri" w:hAnsi="Arial" w:cs="Arial"/>
          <w:sz w:val="26"/>
          <w:szCs w:val="26"/>
        </w:rPr>
        <w:t xml:space="preserve"> para el Estado de Oaxaca</w:t>
      </w:r>
      <w:r w:rsidR="001D4EBD">
        <w:rPr>
          <w:rFonts w:ascii="Arial" w:eastAsia="Calibri" w:hAnsi="Arial" w:cs="Arial"/>
          <w:sz w:val="26"/>
          <w:szCs w:val="26"/>
        </w:rPr>
        <w:t>,</w:t>
      </w:r>
      <w:r w:rsidR="00E00A99">
        <w:rPr>
          <w:rFonts w:ascii="Arial" w:eastAsia="Calibri" w:hAnsi="Arial" w:cs="Arial"/>
          <w:sz w:val="26"/>
          <w:szCs w:val="26"/>
        </w:rPr>
        <w:t xml:space="preserve"> vigente hasta el veinte de octubre de dos mil diecisiete,</w:t>
      </w:r>
      <w:r w:rsidR="001D4EBD">
        <w:rPr>
          <w:rFonts w:ascii="Arial" w:eastAsia="Calibri" w:hAnsi="Arial" w:cs="Arial"/>
          <w:sz w:val="26"/>
          <w:szCs w:val="26"/>
        </w:rPr>
        <w:t xml:space="preserve"> que exige que para tener por acreditada la personalidad de la autoridad demandada, deberá ésta exhibir copia debidamente </w:t>
      </w:r>
      <w:r w:rsidR="001D4EBD">
        <w:rPr>
          <w:rFonts w:ascii="Arial" w:eastAsia="Calibri" w:hAnsi="Arial" w:cs="Arial"/>
          <w:sz w:val="26"/>
          <w:szCs w:val="26"/>
        </w:rPr>
        <w:lastRenderedPageBreak/>
        <w:t>certificada del documento relativo al nombramiento que le fue conferido y de aquel en el que conste rindió la protesta de ley</w:t>
      </w:r>
      <w:r>
        <w:rPr>
          <w:rFonts w:ascii="Arial" w:eastAsia="Calibri" w:hAnsi="Arial" w:cs="Arial"/>
          <w:sz w:val="26"/>
          <w:szCs w:val="26"/>
        </w:rPr>
        <w:t xml:space="preserve">; </w:t>
      </w:r>
      <w:r w:rsidRPr="00B42E78">
        <w:rPr>
          <w:rFonts w:ascii="Arial" w:eastAsia="Calibri" w:hAnsi="Arial" w:cs="Arial"/>
          <w:b/>
          <w:sz w:val="26"/>
          <w:szCs w:val="26"/>
        </w:rPr>
        <w:t>toda vez</w:t>
      </w:r>
      <w:r w:rsidR="00B42E78" w:rsidRPr="00B42E78">
        <w:rPr>
          <w:rFonts w:ascii="Arial" w:eastAsia="Calibri" w:hAnsi="Arial" w:cs="Arial"/>
          <w:b/>
          <w:sz w:val="26"/>
          <w:szCs w:val="26"/>
        </w:rPr>
        <w:t xml:space="preserve"> que</w:t>
      </w:r>
      <w:r w:rsidR="00B42E78">
        <w:rPr>
          <w:rFonts w:ascii="Arial" w:eastAsia="Calibri" w:hAnsi="Arial" w:cs="Arial"/>
          <w:sz w:val="26"/>
          <w:szCs w:val="26"/>
        </w:rPr>
        <w:t xml:space="preserve">, </w:t>
      </w:r>
      <w:r>
        <w:rPr>
          <w:rFonts w:ascii="Arial" w:eastAsia="Calibri" w:hAnsi="Arial" w:cs="Arial"/>
          <w:sz w:val="26"/>
          <w:szCs w:val="26"/>
        </w:rPr>
        <w:t>el presente medio de impugnación lo interpone en contra del acuerdo con el que se le tuvo contestando la demanda en sentido afirmativo, al no haber acreditado su personalidad</w:t>
      </w:r>
      <w:r w:rsidR="00B42E78">
        <w:rPr>
          <w:rFonts w:ascii="Arial" w:eastAsia="Calibri" w:hAnsi="Arial" w:cs="Arial"/>
          <w:sz w:val="26"/>
          <w:szCs w:val="26"/>
        </w:rPr>
        <w:t>, con fundamento en lo dispuesto por el artículo 119</w:t>
      </w:r>
      <w:r w:rsidR="00B42E78">
        <w:rPr>
          <w:rStyle w:val="Refdenotaalpie"/>
          <w:rFonts w:ascii="Arial" w:eastAsia="Calibri" w:hAnsi="Arial" w:cs="Arial"/>
          <w:sz w:val="26"/>
          <w:szCs w:val="26"/>
        </w:rPr>
        <w:footnoteReference w:id="2"/>
      </w:r>
      <w:r w:rsidR="00B42E78">
        <w:rPr>
          <w:rFonts w:ascii="Arial" w:eastAsia="Calibri" w:hAnsi="Arial" w:cs="Arial"/>
          <w:sz w:val="26"/>
          <w:szCs w:val="26"/>
        </w:rPr>
        <w:t xml:space="preserve"> de la ley en cita, </w:t>
      </w:r>
      <w:r w:rsidR="009D4315">
        <w:rPr>
          <w:rFonts w:ascii="Arial" w:eastAsia="Calibri" w:hAnsi="Arial" w:cs="Arial"/>
          <w:sz w:val="26"/>
          <w:szCs w:val="26"/>
        </w:rPr>
        <w:t>que establece que la personalidad o legitimación de las partes deberá ser analizada de oficio, por lo que en este acto se estudia</w:t>
      </w:r>
      <w:r w:rsidR="00B42E78">
        <w:rPr>
          <w:rFonts w:ascii="Arial" w:eastAsia="Calibri" w:hAnsi="Arial" w:cs="Arial"/>
          <w:sz w:val="26"/>
          <w:szCs w:val="26"/>
        </w:rPr>
        <w:t xml:space="preserve"> </w:t>
      </w:r>
      <w:r w:rsidR="00055BCC">
        <w:rPr>
          <w:rFonts w:ascii="Arial" w:eastAsia="Calibri" w:hAnsi="Arial" w:cs="Arial"/>
          <w:sz w:val="26"/>
          <w:szCs w:val="26"/>
        </w:rPr>
        <w:t>dicha personería</w:t>
      </w:r>
      <w:r w:rsidR="00B42E78">
        <w:rPr>
          <w:rFonts w:ascii="Arial" w:eastAsia="Calibri" w:hAnsi="Arial" w:cs="Arial"/>
          <w:sz w:val="26"/>
          <w:szCs w:val="26"/>
        </w:rPr>
        <w:t>.</w:t>
      </w:r>
    </w:p>
    <w:p w:rsidR="002F5053" w:rsidRDefault="00B42E78" w:rsidP="002F5053">
      <w:pPr>
        <w:widowControl w:val="0"/>
        <w:tabs>
          <w:tab w:val="left" w:pos="0"/>
        </w:tabs>
        <w:spacing w:before="240" w:line="360" w:lineRule="auto"/>
        <w:ind w:right="18"/>
        <w:jc w:val="both"/>
        <w:rPr>
          <w:rFonts w:ascii="Arial" w:hAnsi="Arial" w:cs="Arial"/>
          <w:sz w:val="26"/>
          <w:szCs w:val="26"/>
        </w:rPr>
      </w:pPr>
      <w:r>
        <w:rPr>
          <w:rFonts w:ascii="Arial" w:eastAsia="Calibri" w:hAnsi="Arial" w:cs="Arial"/>
          <w:sz w:val="26"/>
          <w:szCs w:val="26"/>
        </w:rPr>
        <w:tab/>
        <w:t xml:space="preserve">De constancias del expediente original a las que se les concede pleno valor probatorio conforme lo estatuido por el </w:t>
      </w:r>
      <w:r>
        <w:rPr>
          <w:rFonts w:ascii="Arial" w:eastAsia="Calibri" w:hAnsi="Arial" w:cs="Arial"/>
          <w:bCs/>
          <w:sz w:val="26"/>
          <w:szCs w:val="26"/>
        </w:rPr>
        <w:t>artículo 173 fracción I</w:t>
      </w:r>
      <w:r>
        <w:rPr>
          <w:rStyle w:val="Refdenotaalpie"/>
          <w:rFonts w:ascii="Arial" w:eastAsia="Calibri" w:hAnsi="Arial" w:cs="Arial"/>
          <w:bCs/>
          <w:sz w:val="26"/>
          <w:szCs w:val="26"/>
        </w:rPr>
        <w:footnoteReference w:id="3"/>
      </w:r>
      <w:r>
        <w:rPr>
          <w:rFonts w:ascii="Arial" w:eastAsia="Calibri" w:hAnsi="Arial" w:cs="Arial"/>
          <w:bCs/>
          <w:sz w:val="26"/>
          <w:szCs w:val="26"/>
        </w:rPr>
        <w:t xml:space="preserve"> de la Ley de Justicia Administrativa para el Estado de Oaxaca, por tratarse de actuaciones judiciales,</w:t>
      </w:r>
      <w:r w:rsidR="002F5053">
        <w:rPr>
          <w:rFonts w:ascii="Arial" w:eastAsia="Calibri" w:hAnsi="Arial" w:cs="Arial"/>
          <w:bCs/>
          <w:sz w:val="26"/>
          <w:szCs w:val="26"/>
        </w:rPr>
        <w:t xml:space="preserve"> </w:t>
      </w:r>
      <w:r w:rsidR="009D4315">
        <w:rPr>
          <w:rFonts w:ascii="Arial" w:eastAsia="Calibri" w:hAnsi="Arial" w:cs="Arial"/>
          <w:bCs/>
          <w:sz w:val="26"/>
          <w:szCs w:val="26"/>
        </w:rPr>
        <w:t xml:space="preserve">en primer término </w:t>
      </w:r>
      <w:r w:rsidR="002F5053">
        <w:rPr>
          <w:rFonts w:ascii="Arial" w:hAnsi="Arial" w:cs="Arial"/>
          <w:sz w:val="26"/>
          <w:szCs w:val="26"/>
        </w:rPr>
        <w:t>se advierte que fueron señaladas como autoridades demandadas los “</w:t>
      </w:r>
      <w:r w:rsidR="002F5053" w:rsidRPr="00055BCC">
        <w:rPr>
          <w:rFonts w:ascii="Arial" w:hAnsi="Arial" w:cs="Arial"/>
          <w:i/>
          <w:sz w:val="24"/>
          <w:szCs w:val="24"/>
        </w:rPr>
        <w:t>Integrantes de la Comisión de Carrera Policial del Consejo Estatal de Desarrollo Policial de la Secretaría de Seguridad Pública del Estado de Oaxaca</w:t>
      </w:r>
      <w:r w:rsidR="002F5053">
        <w:rPr>
          <w:rFonts w:ascii="Arial" w:hAnsi="Arial" w:cs="Arial"/>
          <w:sz w:val="26"/>
          <w:szCs w:val="26"/>
        </w:rPr>
        <w:t>”, compuesta por el “</w:t>
      </w:r>
      <w:r w:rsidR="002F5053" w:rsidRPr="00055BCC">
        <w:rPr>
          <w:rFonts w:ascii="Arial" w:hAnsi="Arial" w:cs="Arial"/>
          <w:i/>
          <w:sz w:val="24"/>
          <w:szCs w:val="24"/>
        </w:rPr>
        <w:t>Comisionado de la Policía Estatal, Director Jurídico de la Policía Estatal, Subsecretario de Información y Desarrollo Institucional, Titular de la División de Fuerzas Estatales de Apoyo de la Policía Estatal, Director General de Reinserción Social, Encargado de la Policía Auxiliar, Bancaría, industrial y comercial, y el Director General de la Policía Vial Estatal</w:t>
      </w:r>
      <w:r w:rsidR="002F5053">
        <w:rPr>
          <w:rFonts w:ascii="Arial" w:hAnsi="Arial" w:cs="Arial"/>
          <w:sz w:val="26"/>
          <w:szCs w:val="26"/>
        </w:rPr>
        <w:t>”; así como “</w:t>
      </w:r>
      <w:r w:rsidR="002F5053" w:rsidRPr="00DA3D85">
        <w:rPr>
          <w:rFonts w:ascii="Arial" w:hAnsi="Arial" w:cs="Arial"/>
          <w:i/>
          <w:sz w:val="24"/>
          <w:szCs w:val="24"/>
        </w:rPr>
        <w:t xml:space="preserve">El Titular de la División de despliegue operativo de la Policía Estatal de la Secretaría de Seguridad Pública del Estado de Oaxaca; la Directora de Recursos Humanos de la Oficialía Mayor de la Secretaría de Seguridad Pública del Estado de Oaxaca; el </w:t>
      </w:r>
      <w:r w:rsidR="002F5053" w:rsidRPr="00ED2A47">
        <w:rPr>
          <w:rFonts w:ascii="Arial" w:hAnsi="Arial" w:cs="Arial"/>
          <w:b/>
          <w:i/>
          <w:sz w:val="24"/>
          <w:szCs w:val="24"/>
        </w:rPr>
        <w:t>Jefe del Departamento de Personal</w:t>
      </w:r>
      <w:r w:rsidR="002F5053" w:rsidRPr="00DA3D85">
        <w:rPr>
          <w:rFonts w:ascii="Arial" w:hAnsi="Arial" w:cs="Arial"/>
          <w:i/>
          <w:sz w:val="24"/>
          <w:szCs w:val="24"/>
        </w:rPr>
        <w:t xml:space="preserve"> y el Jefe del Departamento de Pagaduría, ambos de la Policía Estatal de la Secretaría de seguridad pública del Estado de Oaxaca</w:t>
      </w:r>
      <w:r w:rsidR="002F5053">
        <w:rPr>
          <w:rFonts w:ascii="Arial" w:hAnsi="Arial" w:cs="Arial"/>
          <w:sz w:val="26"/>
          <w:szCs w:val="26"/>
        </w:rPr>
        <w:t>”.</w:t>
      </w:r>
      <w:r w:rsidR="00483F01" w:rsidRPr="00483F01">
        <w:rPr>
          <w:rFonts w:ascii="Times New Roman" w:hAnsi="Times New Roman" w:cs="Times New Roman"/>
          <w:sz w:val="24"/>
          <w:szCs w:val="24"/>
          <w:lang w:val="es-MX" w:eastAsia="es-MX"/>
        </w:rPr>
        <w:t xml:space="preserve"> </w:t>
      </w:r>
    </w:p>
    <w:p w:rsidR="002F5053" w:rsidRDefault="00483F01" w:rsidP="002F5053">
      <w:pPr>
        <w:widowControl w:val="0"/>
        <w:tabs>
          <w:tab w:val="left" w:pos="0"/>
        </w:tabs>
        <w:spacing w:before="240" w:line="360" w:lineRule="auto"/>
        <w:ind w:right="1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03A3B83" wp14:editId="4509DD17">
                <wp:simplePos x="0" y="0"/>
                <wp:positionH relativeFrom="column">
                  <wp:posOffset>5667375</wp:posOffset>
                </wp:positionH>
                <wp:positionV relativeFrom="paragraph">
                  <wp:posOffset>55880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83F01" w:rsidRDefault="00483F01" w:rsidP="00483F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46.25pt;margin-top:4.4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">
                <v:textbox>
                  <w:txbxContent>
                    <w:p w:rsidR="00483F01" w:rsidRDefault="00483F01" w:rsidP="00483F01">
                      <w:pPr>
                        <w:rPr>
                          <w:sz w:val="16"/>
                          <w:szCs w:val="16"/>
                        </w:rPr>
                      </w:pPr>
                      <w:r>
                        <w:rPr>
                          <w:sz w:val="16"/>
                          <w:szCs w:val="16"/>
                        </w:rPr>
                        <w:t>Datos personales protegidos por el Art. 116 de la LGTAIP y el Art. 56 de la LTAIPEO</w:t>
                      </w:r>
                    </w:p>
                  </w:txbxContent>
                </v:textbox>
              </v:shape>
            </w:pict>
          </mc:Fallback>
        </mc:AlternateContent>
      </w:r>
      <w:r w:rsidR="002F5053">
        <w:rPr>
          <w:rFonts w:ascii="Arial" w:hAnsi="Arial" w:cs="Arial"/>
          <w:sz w:val="26"/>
          <w:szCs w:val="26"/>
        </w:rPr>
        <w:tab/>
        <w:t>Énfasis añadido.</w:t>
      </w:r>
    </w:p>
    <w:p w:rsidR="00B42E78" w:rsidRDefault="002F5053" w:rsidP="00C8103D">
      <w:pPr>
        <w:widowControl w:val="0"/>
        <w:tabs>
          <w:tab w:val="left" w:pos="0"/>
        </w:tabs>
        <w:spacing w:before="240" w:line="360" w:lineRule="auto"/>
        <w:ind w:right="18"/>
        <w:jc w:val="both"/>
        <w:rPr>
          <w:rFonts w:ascii="Arial" w:hAnsi="Arial" w:cs="Arial"/>
          <w:sz w:val="26"/>
          <w:szCs w:val="26"/>
        </w:rPr>
      </w:pPr>
      <w:r>
        <w:rPr>
          <w:rFonts w:ascii="Arial" w:eastAsia="Calibri" w:hAnsi="Arial" w:cs="Arial"/>
          <w:bCs/>
          <w:sz w:val="26"/>
          <w:szCs w:val="26"/>
        </w:rPr>
        <w:tab/>
        <w:t xml:space="preserve">Consta también </w:t>
      </w:r>
      <w:r w:rsidR="00B42E78">
        <w:rPr>
          <w:rFonts w:ascii="Arial" w:eastAsia="Calibri" w:hAnsi="Arial" w:cs="Arial"/>
          <w:bCs/>
          <w:sz w:val="26"/>
          <w:szCs w:val="26"/>
        </w:rPr>
        <w:t xml:space="preserve">a folios (352 a 355) el escrito de contestación de demanda suscrito por </w:t>
      </w:r>
      <w:r w:rsidR="00B42E78" w:rsidRPr="00B42E78">
        <w:rPr>
          <w:rFonts w:ascii="Arial" w:hAnsi="Arial" w:cs="Arial"/>
          <w:sz w:val="26"/>
          <w:szCs w:val="26"/>
        </w:rPr>
        <w:t xml:space="preserve">Víctor Manuel López Cruz, </w:t>
      </w:r>
      <w:r w:rsidR="00B42E78">
        <w:rPr>
          <w:rFonts w:ascii="Arial" w:hAnsi="Arial" w:cs="Arial"/>
          <w:sz w:val="26"/>
          <w:szCs w:val="26"/>
        </w:rPr>
        <w:t xml:space="preserve">ostentando el cargo de </w:t>
      </w:r>
      <w:r w:rsidR="00B42E78" w:rsidRPr="00B42E78">
        <w:rPr>
          <w:rFonts w:ascii="Arial" w:hAnsi="Arial" w:cs="Arial"/>
          <w:sz w:val="26"/>
          <w:szCs w:val="26"/>
        </w:rPr>
        <w:t>Jefe del Departamento Médico y Psicológico y Encargado del Departamento de Personal de la Policía Estatal</w:t>
      </w:r>
      <w:r w:rsidR="00B42E78">
        <w:rPr>
          <w:rFonts w:ascii="Arial" w:hAnsi="Arial" w:cs="Arial"/>
          <w:sz w:val="26"/>
          <w:szCs w:val="26"/>
        </w:rPr>
        <w:t xml:space="preserve">, </w:t>
      </w:r>
      <w:r w:rsidR="009D4315">
        <w:rPr>
          <w:rFonts w:ascii="Arial" w:hAnsi="Arial" w:cs="Arial"/>
          <w:sz w:val="26"/>
          <w:szCs w:val="26"/>
        </w:rPr>
        <w:t xml:space="preserve">puesto </w:t>
      </w:r>
      <w:r w:rsidR="00B42E78">
        <w:rPr>
          <w:rFonts w:ascii="Arial" w:hAnsi="Arial" w:cs="Arial"/>
          <w:sz w:val="26"/>
          <w:szCs w:val="26"/>
        </w:rPr>
        <w:t xml:space="preserve">que </w:t>
      </w:r>
      <w:r>
        <w:rPr>
          <w:rFonts w:ascii="Arial" w:hAnsi="Arial" w:cs="Arial"/>
          <w:sz w:val="26"/>
          <w:szCs w:val="26"/>
        </w:rPr>
        <w:t xml:space="preserve">también indica </w:t>
      </w:r>
      <w:r w:rsidR="00231E7B">
        <w:rPr>
          <w:rFonts w:ascii="Arial" w:hAnsi="Arial" w:cs="Arial"/>
          <w:sz w:val="26"/>
          <w:szCs w:val="26"/>
        </w:rPr>
        <w:t xml:space="preserve">tiene </w:t>
      </w:r>
      <w:r w:rsidR="00B42E78">
        <w:rPr>
          <w:rFonts w:ascii="Arial" w:hAnsi="Arial" w:cs="Arial"/>
          <w:sz w:val="26"/>
          <w:szCs w:val="26"/>
        </w:rPr>
        <w:t>en el presente recurso de revisión, exhibiendo para acreditar su per</w:t>
      </w:r>
      <w:r>
        <w:rPr>
          <w:rFonts w:ascii="Arial" w:hAnsi="Arial" w:cs="Arial"/>
          <w:sz w:val="26"/>
          <w:szCs w:val="26"/>
        </w:rPr>
        <w:t xml:space="preserve">sonalidad copia certificada de </w:t>
      </w:r>
      <w:r w:rsidR="00B42E78">
        <w:rPr>
          <w:rFonts w:ascii="Arial" w:hAnsi="Arial" w:cs="Arial"/>
          <w:sz w:val="26"/>
          <w:szCs w:val="26"/>
        </w:rPr>
        <w:t xml:space="preserve">nombramiento </w:t>
      </w:r>
      <w:r w:rsidR="00D17D80">
        <w:rPr>
          <w:rFonts w:ascii="Arial" w:hAnsi="Arial" w:cs="Arial"/>
          <w:sz w:val="26"/>
          <w:szCs w:val="26"/>
        </w:rPr>
        <w:t xml:space="preserve">y toma de protesta </w:t>
      </w:r>
      <w:r>
        <w:rPr>
          <w:rFonts w:ascii="Arial" w:hAnsi="Arial" w:cs="Arial"/>
          <w:sz w:val="26"/>
          <w:szCs w:val="26"/>
        </w:rPr>
        <w:t>correspondiente</w:t>
      </w:r>
      <w:r w:rsidR="009925C6">
        <w:rPr>
          <w:rFonts w:ascii="Arial" w:hAnsi="Arial" w:cs="Arial"/>
          <w:sz w:val="26"/>
          <w:szCs w:val="26"/>
        </w:rPr>
        <w:t xml:space="preserve"> (folio 356)</w:t>
      </w:r>
      <w:r w:rsidR="00D17D80">
        <w:rPr>
          <w:rFonts w:ascii="Arial" w:hAnsi="Arial" w:cs="Arial"/>
          <w:sz w:val="26"/>
          <w:szCs w:val="26"/>
        </w:rPr>
        <w:t>.</w:t>
      </w:r>
    </w:p>
    <w:p w:rsidR="00F502BD" w:rsidRDefault="00555E8E" w:rsidP="00C8103D">
      <w:pPr>
        <w:widowControl w:val="0"/>
        <w:tabs>
          <w:tab w:val="left" w:pos="0"/>
        </w:tabs>
        <w:spacing w:before="240" w:line="360" w:lineRule="auto"/>
        <w:ind w:right="18"/>
        <w:jc w:val="both"/>
        <w:rPr>
          <w:rFonts w:ascii="Arial" w:hAnsi="Arial" w:cs="Arial"/>
          <w:sz w:val="26"/>
          <w:szCs w:val="26"/>
        </w:rPr>
      </w:pPr>
      <w:r>
        <w:rPr>
          <w:rFonts w:ascii="Arial" w:hAnsi="Arial" w:cs="Arial"/>
          <w:sz w:val="26"/>
          <w:szCs w:val="26"/>
        </w:rPr>
        <w:lastRenderedPageBreak/>
        <w:tab/>
        <w:t xml:space="preserve">Del análisis </w:t>
      </w:r>
      <w:r w:rsidR="008B38F2">
        <w:rPr>
          <w:rFonts w:ascii="Arial" w:hAnsi="Arial" w:cs="Arial"/>
          <w:sz w:val="26"/>
          <w:szCs w:val="26"/>
        </w:rPr>
        <w:t>a la copia certificada del nombramiento extendido a favor de Víctor</w:t>
      </w:r>
      <w:r w:rsidR="009925C6">
        <w:rPr>
          <w:rFonts w:ascii="Arial" w:hAnsi="Arial" w:cs="Arial"/>
          <w:sz w:val="26"/>
          <w:szCs w:val="26"/>
        </w:rPr>
        <w:t xml:space="preserve"> Manuel López Cruz, se advierte, </w:t>
      </w:r>
      <w:r w:rsidR="008B38F2">
        <w:rPr>
          <w:rFonts w:ascii="Arial" w:hAnsi="Arial" w:cs="Arial"/>
          <w:sz w:val="26"/>
          <w:szCs w:val="26"/>
        </w:rPr>
        <w:t>que este se le expidió como “</w:t>
      </w:r>
      <w:r w:rsidR="008B38F2" w:rsidRPr="008B38F2">
        <w:rPr>
          <w:rFonts w:ascii="Arial" w:hAnsi="Arial" w:cs="Arial"/>
          <w:i/>
          <w:sz w:val="24"/>
          <w:szCs w:val="24"/>
        </w:rPr>
        <w:t xml:space="preserve">empleado (a) de: </w:t>
      </w:r>
      <w:r w:rsidR="008B38F2" w:rsidRPr="008B38F2">
        <w:rPr>
          <w:rFonts w:ascii="Arial" w:hAnsi="Arial" w:cs="Arial"/>
          <w:i/>
        </w:rPr>
        <w:t>CONFIANZA</w:t>
      </w:r>
      <w:r w:rsidR="008B38F2">
        <w:rPr>
          <w:rFonts w:ascii="Arial" w:hAnsi="Arial" w:cs="Arial"/>
          <w:sz w:val="26"/>
          <w:szCs w:val="26"/>
        </w:rPr>
        <w:t>”, al puesto de “</w:t>
      </w:r>
      <w:r w:rsidR="008B38F2" w:rsidRPr="008B38F2">
        <w:rPr>
          <w:rFonts w:ascii="Arial" w:hAnsi="Arial" w:cs="Arial"/>
          <w:i/>
        </w:rPr>
        <w:t>JEFE DE DEPARTAMENTO 17A</w:t>
      </w:r>
      <w:r w:rsidR="008B38F2">
        <w:rPr>
          <w:rFonts w:ascii="Arial" w:hAnsi="Arial" w:cs="Arial"/>
          <w:sz w:val="26"/>
          <w:szCs w:val="26"/>
        </w:rPr>
        <w:t>”, dependiente de la “</w:t>
      </w:r>
      <w:r w:rsidR="008B38F2" w:rsidRPr="008B38F2">
        <w:rPr>
          <w:rFonts w:ascii="Arial" w:hAnsi="Arial" w:cs="Arial"/>
          <w:i/>
        </w:rPr>
        <w:t>SECRETARÍA DE SEGURIDAD PÚBLICA</w:t>
      </w:r>
      <w:r w:rsidR="008B38F2">
        <w:rPr>
          <w:rFonts w:ascii="Arial" w:hAnsi="Arial" w:cs="Arial"/>
          <w:sz w:val="26"/>
          <w:szCs w:val="26"/>
        </w:rPr>
        <w:t>” de la Unidad ejecutora “</w:t>
      </w:r>
      <w:r w:rsidR="008B38F2" w:rsidRPr="008B38F2">
        <w:rPr>
          <w:rFonts w:ascii="Arial" w:hAnsi="Arial" w:cs="Arial"/>
          <w:i/>
        </w:rPr>
        <w:t>OFIC</w:t>
      </w:r>
      <w:r w:rsidR="008B38F2">
        <w:rPr>
          <w:rFonts w:ascii="Arial" w:hAnsi="Arial" w:cs="Arial"/>
          <w:i/>
        </w:rPr>
        <w:t>I</w:t>
      </w:r>
      <w:r w:rsidR="008B38F2" w:rsidRPr="008B38F2">
        <w:rPr>
          <w:rFonts w:ascii="Arial" w:hAnsi="Arial" w:cs="Arial"/>
          <w:i/>
        </w:rPr>
        <w:t>NA DEL COMISI</w:t>
      </w:r>
      <w:r w:rsidR="008B38F2">
        <w:rPr>
          <w:rFonts w:ascii="Arial" w:hAnsi="Arial" w:cs="Arial"/>
          <w:i/>
        </w:rPr>
        <w:t>O</w:t>
      </w:r>
      <w:r w:rsidR="008B38F2" w:rsidRPr="008B38F2">
        <w:rPr>
          <w:rFonts w:ascii="Arial" w:hAnsi="Arial" w:cs="Arial"/>
          <w:i/>
        </w:rPr>
        <w:t>NADO DE LA POLIC</w:t>
      </w:r>
      <w:r w:rsidR="00D200E9">
        <w:rPr>
          <w:rFonts w:ascii="Arial" w:hAnsi="Arial" w:cs="Arial"/>
          <w:i/>
        </w:rPr>
        <w:t>Í</w:t>
      </w:r>
      <w:r w:rsidR="008B38F2" w:rsidRPr="008B38F2">
        <w:rPr>
          <w:rFonts w:ascii="Arial" w:hAnsi="Arial" w:cs="Arial"/>
          <w:i/>
        </w:rPr>
        <w:t>A ESTATAL</w:t>
      </w:r>
      <w:r w:rsidR="008B38F2">
        <w:rPr>
          <w:rFonts w:ascii="Arial" w:hAnsi="Arial" w:cs="Arial"/>
          <w:sz w:val="26"/>
          <w:szCs w:val="26"/>
        </w:rPr>
        <w:t>”, adscrito al “</w:t>
      </w:r>
      <w:r w:rsidR="00D200E9">
        <w:rPr>
          <w:rFonts w:ascii="Arial" w:hAnsi="Arial" w:cs="Arial"/>
          <w:i/>
        </w:rPr>
        <w:t>DEPARTAMENTO MÉ</w:t>
      </w:r>
      <w:r w:rsidR="008B38F2" w:rsidRPr="008B38F2">
        <w:rPr>
          <w:rFonts w:ascii="Arial" w:hAnsi="Arial" w:cs="Arial"/>
          <w:i/>
        </w:rPr>
        <w:t xml:space="preserve">DICO </w:t>
      </w:r>
      <w:r w:rsidR="005F05DD">
        <w:rPr>
          <w:rFonts w:ascii="Arial" w:hAnsi="Arial" w:cs="Arial"/>
          <w:i/>
        </w:rPr>
        <w:t xml:space="preserve">Y </w:t>
      </w:r>
      <w:r w:rsidR="00D200E9">
        <w:rPr>
          <w:rFonts w:ascii="Arial" w:hAnsi="Arial" w:cs="Arial"/>
          <w:i/>
        </w:rPr>
        <w:t>PSICOLÓ</w:t>
      </w:r>
      <w:r w:rsidR="008B38F2" w:rsidRPr="008B38F2">
        <w:rPr>
          <w:rFonts w:ascii="Arial" w:hAnsi="Arial" w:cs="Arial"/>
          <w:i/>
        </w:rPr>
        <w:t>GICO</w:t>
      </w:r>
      <w:r w:rsidR="008B38F2">
        <w:rPr>
          <w:rFonts w:ascii="Arial" w:hAnsi="Arial" w:cs="Arial"/>
          <w:sz w:val="26"/>
          <w:szCs w:val="26"/>
        </w:rPr>
        <w:t>”</w:t>
      </w:r>
      <w:r w:rsidR="00F502BD">
        <w:rPr>
          <w:rFonts w:ascii="Arial" w:hAnsi="Arial" w:cs="Arial"/>
          <w:sz w:val="26"/>
          <w:szCs w:val="26"/>
        </w:rPr>
        <w:t>.</w:t>
      </w:r>
    </w:p>
    <w:p w:rsidR="00055BCC" w:rsidRDefault="00F502BD" w:rsidP="00C8103D">
      <w:pPr>
        <w:widowControl w:val="0"/>
        <w:tabs>
          <w:tab w:val="left" w:pos="0"/>
        </w:tabs>
        <w:spacing w:before="240" w:line="360" w:lineRule="auto"/>
        <w:ind w:right="18"/>
        <w:jc w:val="both"/>
        <w:rPr>
          <w:rFonts w:ascii="Arial" w:hAnsi="Arial" w:cs="Arial"/>
          <w:sz w:val="26"/>
          <w:szCs w:val="26"/>
        </w:rPr>
      </w:pPr>
      <w:r>
        <w:rPr>
          <w:rFonts w:ascii="Arial" w:hAnsi="Arial" w:cs="Arial"/>
          <w:sz w:val="26"/>
          <w:szCs w:val="26"/>
        </w:rPr>
        <w:tab/>
        <w:t xml:space="preserve">Documental con la que el aquí recurrente como ya se asentó en el párrafo precedente, acredita el cargo de Jefe del Departamento Médico y Psicológico, </w:t>
      </w:r>
      <w:r w:rsidR="00ED2A47">
        <w:rPr>
          <w:rFonts w:ascii="Arial" w:hAnsi="Arial" w:cs="Arial"/>
          <w:sz w:val="26"/>
          <w:szCs w:val="26"/>
        </w:rPr>
        <w:t xml:space="preserve">de la Oficina del Comisionado de la Policía Estatal, </w:t>
      </w:r>
      <w:r>
        <w:rPr>
          <w:rFonts w:ascii="Arial" w:hAnsi="Arial" w:cs="Arial"/>
          <w:sz w:val="26"/>
          <w:szCs w:val="26"/>
        </w:rPr>
        <w:t>pero no el de Encargado del Departamento de Personal de la Policía Estatal</w:t>
      </w:r>
      <w:r w:rsidR="00AA0499">
        <w:rPr>
          <w:rFonts w:ascii="Arial" w:hAnsi="Arial" w:cs="Arial"/>
          <w:sz w:val="26"/>
          <w:szCs w:val="26"/>
        </w:rPr>
        <w:t>, que sí fue señalado como autoridad demandada</w:t>
      </w:r>
      <w:r w:rsidR="00055BCC">
        <w:rPr>
          <w:rFonts w:ascii="Arial" w:hAnsi="Arial" w:cs="Arial"/>
          <w:sz w:val="26"/>
          <w:szCs w:val="26"/>
        </w:rPr>
        <w:t>.</w:t>
      </w:r>
    </w:p>
    <w:p w:rsidR="009925C6" w:rsidRDefault="002F5053" w:rsidP="002F5053">
      <w:pPr>
        <w:widowControl w:val="0"/>
        <w:tabs>
          <w:tab w:val="left" w:pos="0"/>
        </w:tabs>
        <w:spacing w:before="240" w:line="360" w:lineRule="auto"/>
        <w:ind w:right="18"/>
        <w:jc w:val="both"/>
        <w:rPr>
          <w:rFonts w:ascii="Arial" w:eastAsia="Calibri" w:hAnsi="Arial" w:cs="Arial"/>
          <w:sz w:val="26"/>
          <w:szCs w:val="26"/>
        </w:rPr>
      </w:pPr>
      <w:r>
        <w:rPr>
          <w:rFonts w:ascii="Arial" w:hAnsi="Arial" w:cs="Arial"/>
          <w:sz w:val="26"/>
          <w:szCs w:val="26"/>
        </w:rPr>
        <w:tab/>
        <w:t xml:space="preserve">Por lo que, </w:t>
      </w:r>
      <w:r w:rsidR="00AA0499">
        <w:rPr>
          <w:rFonts w:ascii="Arial" w:hAnsi="Arial" w:cs="Arial"/>
          <w:sz w:val="26"/>
          <w:szCs w:val="26"/>
        </w:rPr>
        <w:t xml:space="preserve">aun cuando </w:t>
      </w:r>
      <w:r w:rsidR="00231E7B">
        <w:rPr>
          <w:rFonts w:ascii="Arial" w:hAnsi="Arial" w:cs="Arial"/>
          <w:sz w:val="26"/>
          <w:szCs w:val="26"/>
        </w:rPr>
        <w:t>garantiza</w:t>
      </w:r>
      <w:r w:rsidR="00AA0499">
        <w:rPr>
          <w:rFonts w:ascii="Arial" w:hAnsi="Arial" w:cs="Arial"/>
          <w:sz w:val="26"/>
          <w:szCs w:val="26"/>
        </w:rPr>
        <w:t xml:space="preserve"> el cargo de Jefe del Departamento Médico y Psicológico, de la Oficina del Comisionado de la Policía Estatal, </w:t>
      </w:r>
      <w:r w:rsidR="009925C6">
        <w:rPr>
          <w:rFonts w:ascii="Arial" w:hAnsi="Arial" w:cs="Arial"/>
          <w:sz w:val="26"/>
          <w:szCs w:val="26"/>
        </w:rPr>
        <w:t xml:space="preserve">con la documental que exhibió con la contestación de demanda en el expediente principal, </w:t>
      </w:r>
      <w:r w:rsidR="00AA0499">
        <w:rPr>
          <w:rFonts w:ascii="Arial" w:hAnsi="Arial" w:cs="Arial"/>
          <w:sz w:val="26"/>
          <w:szCs w:val="26"/>
        </w:rPr>
        <w:t xml:space="preserve">dicho funcionario no resulta ser parte en el juicio, al no haber sido señalado como autoridad demandada, </w:t>
      </w:r>
      <w:r w:rsidR="009925C6">
        <w:rPr>
          <w:rFonts w:ascii="Arial" w:hAnsi="Arial" w:cs="Arial"/>
          <w:sz w:val="26"/>
          <w:szCs w:val="26"/>
        </w:rPr>
        <w:t xml:space="preserve">por lo que conforme lo dispone el artículo </w:t>
      </w:r>
      <w:r w:rsidR="009925C6">
        <w:rPr>
          <w:rFonts w:ascii="Arial" w:eastAsia="Calibri" w:hAnsi="Arial" w:cs="Arial"/>
          <w:sz w:val="26"/>
          <w:szCs w:val="26"/>
        </w:rPr>
        <w:t>206 párrafos primero y segundo</w:t>
      </w:r>
      <w:r w:rsidR="009925C6">
        <w:rPr>
          <w:rStyle w:val="Refdenotaalpie"/>
          <w:rFonts w:ascii="Arial" w:eastAsia="Calibri" w:hAnsi="Arial" w:cs="Arial"/>
          <w:sz w:val="26"/>
          <w:szCs w:val="26"/>
        </w:rPr>
        <w:footnoteReference w:id="4"/>
      </w:r>
      <w:r w:rsidR="009925C6">
        <w:rPr>
          <w:rFonts w:ascii="Arial" w:eastAsia="Calibri" w:hAnsi="Arial" w:cs="Arial"/>
          <w:sz w:val="26"/>
          <w:szCs w:val="26"/>
        </w:rPr>
        <w:t xml:space="preserve"> de la Ley de Justicia Administrativa, que preceptúa que sólo las partes podrán interponer recurso de revisión contra los acuerdos y resoluciones dictados por las Salas Unitarias de Primera Instancia, </w:t>
      </w:r>
      <w:r w:rsidR="009925C6" w:rsidRPr="00231E7B">
        <w:rPr>
          <w:rFonts w:ascii="Arial" w:hAnsi="Arial" w:cs="Arial"/>
          <w:b/>
          <w:sz w:val="26"/>
          <w:szCs w:val="26"/>
        </w:rPr>
        <w:t>no se encuentra legitimado</w:t>
      </w:r>
      <w:r w:rsidR="009925C6">
        <w:rPr>
          <w:rFonts w:ascii="Arial" w:hAnsi="Arial" w:cs="Arial"/>
          <w:sz w:val="26"/>
          <w:szCs w:val="26"/>
        </w:rPr>
        <w:t xml:space="preserve"> para interponer el presente recurso de revisión, con dicho cargo</w:t>
      </w:r>
      <w:r w:rsidR="009925C6">
        <w:rPr>
          <w:rFonts w:ascii="Arial" w:eastAsia="Calibri" w:hAnsi="Arial" w:cs="Arial"/>
          <w:sz w:val="26"/>
          <w:szCs w:val="26"/>
        </w:rPr>
        <w:t>.</w:t>
      </w:r>
    </w:p>
    <w:p w:rsidR="00A508E1" w:rsidRDefault="009925C6" w:rsidP="001D4EBD">
      <w:pPr>
        <w:widowControl w:val="0"/>
        <w:tabs>
          <w:tab w:val="left" w:pos="0"/>
        </w:tabs>
        <w:spacing w:before="240" w:line="360" w:lineRule="auto"/>
        <w:ind w:right="18"/>
        <w:jc w:val="both"/>
        <w:rPr>
          <w:rFonts w:ascii="Arial" w:eastAsia="Calibri" w:hAnsi="Arial" w:cs="Arial"/>
          <w:sz w:val="26"/>
          <w:szCs w:val="26"/>
        </w:rPr>
      </w:pPr>
      <w:r>
        <w:rPr>
          <w:rFonts w:ascii="Arial" w:eastAsia="Calibri" w:hAnsi="Arial" w:cs="Arial"/>
          <w:sz w:val="26"/>
          <w:szCs w:val="26"/>
        </w:rPr>
        <w:tab/>
        <w:t>Del mismo modo, tampoco acredita ostentar el cargo de Encargado del Departamento de Personal de la Policía Estatal, pues fue omiso en exhibir la documental correspondiente para acreditarlo, e</w:t>
      </w:r>
      <w:r w:rsidR="001D4EBD">
        <w:rPr>
          <w:rFonts w:ascii="Arial" w:eastAsia="Calibri" w:hAnsi="Arial" w:cs="Arial"/>
          <w:sz w:val="26"/>
          <w:szCs w:val="26"/>
        </w:rPr>
        <w:t xml:space="preserve">s por ello, que al </w:t>
      </w:r>
      <w:r w:rsidR="00A508E1">
        <w:rPr>
          <w:rFonts w:ascii="Arial" w:eastAsia="Calibri" w:hAnsi="Arial" w:cs="Arial"/>
          <w:sz w:val="26"/>
          <w:szCs w:val="26"/>
        </w:rPr>
        <w:t>no haber sido legitimado</w:t>
      </w:r>
      <w:r w:rsidR="001D4EBD">
        <w:rPr>
          <w:rFonts w:ascii="Arial" w:eastAsia="Calibri" w:hAnsi="Arial" w:cs="Arial"/>
          <w:sz w:val="26"/>
          <w:szCs w:val="26"/>
        </w:rPr>
        <w:t xml:space="preserve"> en el juicio principal,</w:t>
      </w:r>
      <w:r w:rsidR="00A508E1">
        <w:rPr>
          <w:rFonts w:ascii="Arial" w:eastAsia="Calibri" w:hAnsi="Arial" w:cs="Arial"/>
          <w:sz w:val="26"/>
          <w:szCs w:val="26"/>
        </w:rPr>
        <w:t xml:space="preserve"> pues precisamente lo que recurre es el acuerdo con el que no se le tuvo por reconocida su personalidad, </w:t>
      </w:r>
      <w:r w:rsidR="001D4EBD">
        <w:rPr>
          <w:rFonts w:ascii="Arial" w:eastAsia="Calibri" w:hAnsi="Arial" w:cs="Arial"/>
          <w:sz w:val="26"/>
          <w:szCs w:val="26"/>
        </w:rPr>
        <w:t xml:space="preserve">en esta instancia debía demostrar el carácter que dice tener, </w:t>
      </w:r>
      <w:r>
        <w:rPr>
          <w:rFonts w:ascii="Arial" w:eastAsia="Calibri" w:hAnsi="Arial" w:cs="Arial"/>
          <w:sz w:val="26"/>
          <w:szCs w:val="26"/>
        </w:rPr>
        <w:t xml:space="preserve">pues como ya se precisó en líneas que anteceden, de acuerdo con el artículo </w:t>
      </w:r>
      <w:r w:rsidR="001D4EBD">
        <w:rPr>
          <w:rFonts w:ascii="Arial" w:eastAsia="Calibri" w:hAnsi="Arial" w:cs="Arial"/>
          <w:sz w:val="26"/>
          <w:szCs w:val="26"/>
        </w:rPr>
        <w:t>206 de la ley en me</w:t>
      </w:r>
      <w:r w:rsidR="00A508E1">
        <w:rPr>
          <w:rFonts w:ascii="Arial" w:eastAsia="Calibri" w:hAnsi="Arial" w:cs="Arial"/>
          <w:sz w:val="26"/>
          <w:szCs w:val="26"/>
        </w:rPr>
        <w:t>n</w:t>
      </w:r>
      <w:r w:rsidR="001D4EBD">
        <w:rPr>
          <w:rFonts w:ascii="Arial" w:eastAsia="Calibri" w:hAnsi="Arial" w:cs="Arial"/>
          <w:sz w:val="26"/>
          <w:szCs w:val="26"/>
        </w:rPr>
        <w:t>ción, sólo las partes podrán interponer el presente medio de impugnación</w:t>
      </w:r>
      <w:r w:rsidR="008A1E0A">
        <w:rPr>
          <w:rFonts w:ascii="Arial" w:eastAsia="Calibri" w:hAnsi="Arial" w:cs="Arial"/>
          <w:sz w:val="26"/>
          <w:szCs w:val="26"/>
        </w:rPr>
        <w:t xml:space="preserve">, y, </w:t>
      </w:r>
      <w:r w:rsidR="00A508E1">
        <w:rPr>
          <w:rFonts w:ascii="Arial" w:eastAsia="Calibri" w:hAnsi="Arial" w:cs="Arial"/>
          <w:sz w:val="26"/>
          <w:szCs w:val="26"/>
        </w:rPr>
        <w:t>al no hacerlo</w:t>
      </w:r>
      <w:r w:rsidR="008A1E0A">
        <w:rPr>
          <w:rFonts w:ascii="Arial" w:eastAsia="Calibri" w:hAnsi="Arial" w:cs="Arial"/>
          <w:sz w:val="26"/>
          <w:szCs w:val="26"/>
        </w:rPr>
        <w:t xml:space="preserve"> así</w:t>
      </w:r>
      <w:r w:rsidR="00A508E1">
        <w:rPr>
          <w:rFonts w:ascii="Arial" w:eastAsia="Calibri" w:hAnsi="Arial" w:cs="Arial"/>
          <w:sz w:val="26"/>
          <w:szCs w:val="26"/>
        </w:rPr>
        <w:t xml:space="preserve">, </w:t>
      </w:r>
      <w:r>
        <w:rPr>
          <w:rFonts w:ascii="Arial" w:eastAsia="Calibri" w:hAnsi="Arial" w:cs="Arial"/>
          <w:sz w:val="26"/>
          <w:szCs w:val="26"/>
        </w:rPr>
        <w:t xml:space="preserve">se reitera </w:t>
      </w:r>
      <w:r w:rsidR="00A508E1">
        <w:rPr>
          <w:rFonts w:ascii="Arial" w:eastAsia="Calibri" w:hAnsi="Arial" w:cs="Arial"/>
          <w:sz w:val="26"/>
          <w:szCs w:val="26"/>
        </w:rPr>
        <w:t xml:space="preserve">no se encuentra legitimado para interponer recurso de revisión en contra de ninguna determinación de primera </w:t>
      </w:r>
      <w:r w:rsidR="00A508E1">
        <w:rPr>
          <w:rFonts w:ascii="Arial" w:eastAsia="Calibri" w:hAnsi="Arial" w:cs="Arial"/>
          <w:sz w:val="26"/>
          <w:szCs w:val="26"/>
        </w:rPr>
        <w:lastRenderedPageBreak/>
        <w:t>instancia.</w:t>
      </w:r>
    </w:p>
    <w:p w:rsidR="004E24C4" w:rsidRPr="00582D18" w:rsidRDefault="00124429" w:rsidP="00A508E1">
      <w:pPr>
        <w:widowControl w:val="0"/>
        <w:tabs>
          <w:tab w:val="left" w:pos="0"/>
        </w:tabs>
        <w:spacing w:before="240" w:line="360" w:lineRule="auto"/>
        <w:ind w:right="18"/>
        <w:jc w:val="both"/>
        <w:rPr>
          <w:rFonts w:ascii="Arial" w:hAnsi="Arial" w:cs="Arial"/>
          <w:sz w:val="26"/>
          <w:szCs w:val="26"/>
        </w:rPr>
      </w:pPr>
      <w:r>
        <w:rPr>
          <w:rFonts w:ascii="Arial" w:hAnsi="Arial" w:cs="Arial"/>
          <w:bCs/>
          <w:color w:val="000000"/>
          <w:sz w:val="26"/>
          <w:szCs w:val="26"/>
        </w:rPr>
        <w:tab/>
      </w:r>
      <w:r w:rsidR="004E24C4">
        <w:rPr>
          <w:rFonts w:ascii="Arial" w:hAnsi="Arial" w:cs="Arial"/>
          <w:bCs/>
          <w:color w:val="000000"/>
          <w:sz w:val="26"/>
          <w:szCs w:val="26"/>
        </w:rPr>
        <w:t>Consecuentemente</w:t>
      </w:r>
      <w:r w:rsidR="004E24C4" w:rsidRPr="00582D18">
        <w:rPr>
          <w:rFonts w:ascii="Arial" w:hAnsi="Arial" w:cs="Arial"/>
          <w:bCs/>
          <w:color w:val="000000"/>
          <w:sz w:val="26"/>
          <w:szCs w:val="26"/>
        </w:rPr>
        <w:t xml:space="preserve">, se </w:t>
      </w:r>
      <w:r w:rsidR="004E24C4" w:rsidRPr="00582D18">
        <w:rPr>
          <w:rFonts w:ascii="Arial" w:hAnsi="Arial" w:cs="Arial"/>
          <w:b/>
          <w:bCs/>
          <w:color w:val="000000"/>
          <w:sz w:val="26"/>
          <w:szCs w:val="26"/>
        </w:rPr>
        <w:t xml:space="preserve">desecha </w:t>
      </w:r>
      <w:r w:rsidR="004E24C4" w:rsidRPr="00582D18">
        <w:rPr>
          <w:rFonts w:ascii="Arial" w:hAnsi="Arial" w:cs="Arial"/>
          <w:bCs/>
          <w:color w:val="000000"/>
          <w:sz w:val="26"/>
          <w:szCs w:val="26"/>
        </w:rPr>
        <w:t xml:space="preserve">por </w:t>
      </w:r>
      <w:r w:rsidR="004E24C4" w:rsidRPr="00582D18">
        <w:rPr>
          <w:rFonts w:ascii="Arial" w:hAnsi="Arial" w:cs="Arial"/>
          <w:b/>
          <w:bCs/>
          <w:color w:val="000000"/>
          <w:sz w:val="26"/>
          <w:szCs w:val="26"/>
        </w:rPr>
        <w:t xml:space="preserve">improcedente </w:t>
      </w:r>
      <w:r w:rsidR="004E24C4" w:rsidRPr="00582D18">
        <w:rPr>
          <w:rFonts w:ascii="Arial" w:hAnsi="Arial" w:cs="Arial"/>
          <w:bCs/>
          <w:color w:val="000000"/>
          <w:sz w:val="26"/>
          <w:szCs w:val="26"/>
        </w:rPr>
        <w:t xml:space="preserve">el presente </w:t>
      </w:r>
      <w:r w:rsidR="004E24C4">
        <w:rPr>
          <w:rFonts w:ascii="Arial" w:hAnsi="Arial" w:cs="Arial"/>
          <w:bCs/>
          <w:color w:val="000000"/>
          <w:sz w:val="26"/>
          <w:szCs w:val="26"/>
        </w:rPr>
        <w:t>recurso</w:t>
      </w:r>
      <w:r w:rsidR="004E24C4" w:rsidRPr="00582D18">
        <w:rPr>
          <w:rFonts w:ascii="Arial" w:hAnsi="Arial" w:cs="Arial"/>
          <w:bCs/>
          <w:color w:val="000000"/>
          <w:sz w:val="26"/>
          <w:szCs w:val="26"/>
        </w:rPr>
        <w:t>, al no estar demostrada la personalidad de</w:t>
      </w:r>
      <w:r w:rsidR="00CA5360" w:rsidRPr="00FD2F4A">
        <w:rPr>
          <w:rFonts w:ascii="Arial" w:hAnsi="Arial" w:cs="Arial"/>
          <w:b/>
          <w:sz w:val="26"/>
          <w:szCs w:val="26"/>
        </w:rPr>
        <w:t xml:space="preserve"> Víctor Manuel López Cruz, </w:t>
      </w:r>
      <w:r w:rsidR="00CA5360">
        <w:rPr>
          <w:rFonts w:ascii="Arial" w:hAnsi="Arial" w:cs="Arial"/>
          <w:sz w:val="26"/>
          <w:szCs w:val="26"/>
        </w:rPr>
        <w:t xml:space="preserve">como </w:t>
      </w:r>
      <w:r w:rsidR="00CA5360" w:rsidRPr="00FD2F4A">
        <w:rPr>
          <w:rFonts w:ascii="Arial" w:hAnsi="Arial" w:cs="Arial"/>
          <w:b/>
          <w:sz w:val="26"/>
          <w:szCs w:val="26"/>
        </w:rPr>
        <w:t xml:space="preserve">Encargado </w:t>
      </w:r>
      <w:r w:rsidR="00CA5360">
        <w:rPr>
          <w:rFonts w:ascii="Arial" w:hAnsi="Arial" w:cs="Arial"/>
          <w:b/>
          <w:sz w:val="26"/>
          <w:szCs w:val="26"/>
        </w:rPr>
        <w:t>del Departamento d</w:t>
      </w:r>
      <w:r w:rsidR="00CA5360" w:rsidRPr="00FD2F4A">
        <w:rPr>
          <w:rFonts w:ascii="Arial" w:hAnsi="Arial" w:cs="Arial"/>
          <w:b/>
          <w:sz w:val="26"/>
          <w:szCs w:val="26"/>
        </w:rPr>
        <w:t xml:space="preserve">e Personal </w:t>
      </w:r>
      <w:r w:rsidR="00CA5360">
        <w:rPr>
          <w:rFonts w:ascii="Arial" w:hAnsi="Arial" w:cs="Arial"/>
          <w:b/>
          <w:sz w:val="26"/>
          <w:szCs w:val="26"/>
        </w:rPr>
        <w:t>d</w:t>
      </w:r>
      <w:r w:rsidR="00CA5360" w:rsidRPr="00FD2F4A">
        <w:rPr>
          <w:rFonts w:ascii="Arial" w:hAnsi="Arial" w:cs="Arial"/>
          <w:b/>
          <w:sz w:val="26"/>
          <w:szCs w:val="26"/>
        </w:rPr>
        <w:t xml:space="preserve">e </w:t>
      </w:r>
      <w:r w:rsidR="00CA5360">
        <w:rPr>
          <w:rFonts w:ascii="Arial" w:hAnsi="Arial" w:cs="Arial"/>
          <w:b/>
          <w:sz w:val="26"/>
          <w:szCs w:val="26"/>
        </w:rPr>
        <w:t>l</w:t>
      </w:r>
      <w:r w:rsidR="00CA5360" w:rsidRPr="00FD2F4A">
        <w:rPr>
          <w:rFonts w:ascii="Arial" w:hAnsi="Arial" w:cs="Arial"/>
          <w:b/>
          <w:sz w:val="26"/>
          <w:szCs w:val="26"/>
        </w:rPr>
        <w:t>a Policía Estata</w:t>
      </w:r>
      <w:r w:rsidR="00CA5360">
        <w:rPr>
          <w:rFonts w:ascii="Arial" w:hAnsi="Arial" w:cs="Arial"/>
          <w:b/>
          <w:sz w:val="26"/>
          <w:szCs w:val="26"/>
        </w:rPr>
        <w:t>l</w:t>
      </w:r>
      <w:r w:rsidR="00CA5360" w:rsidRPr="00FD2F4A">
        <w:rPr>
          <w:rFonts w:ascii="Arial" w:hAnsi="Arial" w:cs="Arial"/>
          <w:b/>
          <w:sz w:val="26"/>
          <w:szCs w:val="26"/>
        </w:rPr>
        <w:t xml:space="preserve">, </w:t>
      </w:r>
      <w:r w:rsidR="00CA5360">
        <w:rPr>
          <w:rFonts w:ascii="Arial" w:hAnsi="Arial" w:cs="Arial"/>
          <w:b/>
          <w:sz w:val="26"/>
          <w:szCs w:val="26"/>
        </w:rPr>
        <w:t>d</w:t>
      </w:r>
      <w:r w:rsidR="00CA5360" w:rsidRPr="00FD2F4A">
        <w:rPr>
          <w:rFonts w:ascii="Arial" w:hAnsi="Arial" w:cs="Arial"/>
          <w:b/>
          <w:sz w:val="26"/>
          <w:szCs w:val="26"/>
        </w:rPr>
        <w:t xml:space="preserve">e </w:t>
      </w:r>
      <w:r w:rsidR="00CA5360">
        <w:rPr>
          <w:rFonts w:ascii="Arial" w:hAnsi="Arial" w:cs="Arial"/>
          <w:b/>
          <w:sz w:val="26"/>
          <w:szCs w:val="26"/>
        </w:rPr>
        <w:t>l</w:t>
      </w:r>
      <w:r w:rsidR="00CA5360" w:rsidRPr="00FD2F4A">
        <w:rPr>
          <w:rFonts w:ascii="Arial" w:hAnsi="Arial" w:cs="Arial"/>
          <w:b/>
          <w:sz w:val="26"/>
          <w:szCs w:val="26"/>
        </w:rPr>
        <w:t xml:space="preserve">a Secretaría </w:t>
      </w:r>
      <w:r w:rsidR="00CA5360">
        <w:rPr>
          <w:rFonts w:ascii="Arial" w:hAnsi="Arial" w:cs="Arial"/>
          <w:b/>
          <w:sz w:val="26"/>
          <w:szCs w:val="26"/>
        </w:rPr>
        <w:t>d</w:t>
      </w:r>
      <w:r w:rsidR="00CA5360" w:rsidRPr="00FD2F4A">
        <w:rPr>
          <w:rFonts w:ascii="Arial" w:hAnsi="Arial" w:cs="Arial"/>
          <w:b/>
          <w:sz w:val="26"/>
          <w:szCs w:val="26"/>
        </w:rPr>
        <w:t>e Seguridad Pública</w:t>
      </w:r>
      <w:r w:rsidR="00CA5360">
        <w:rPr>
          <w:rFonts w:ascii="Arial" w:hAnsi="Arial" w:cs="Arial"/>
          <w:b/>
          <w:sz w:val="26"/>
          <w:szCs w:val="26"/>
        </w:rPr>
        <w:t xml:space="preserve"> del Estado de Oaxaca</w:t>
      </w:r>
      <w:r w:rsidR="004E24C4">
        <w:rPr>
          <w:rFonts w:ascii="Arial" w:hAnsi="Arial" w:cs="Arial"/>
          <w:bCs/>
          <w:color w:val="000000"/>
          <w:sz w:val="26"/>
          <w:szCs w:val="26"/>
        </w:rPr>
        <w:t>; y,</w:t>
      </w:r>
      <w:r w:rsidR="004E24C4" w:rsidRPr="00582D18">
        <w:rPr>
          <w:rFonts w:ascii="Arial" w:eastAsia="Calibri" w:hAnsi="Arial" w:cs="Arial"/>
          <w:bCs/>
          <w:sz w:val="26"/>
          <w:szCs w:val="26"/>
        </w:rPr>
        <w:t xml:space="preserve"> c</w:t>
      </w:r>
      <w:r w:rsidR="004E24C4" w:rsidRPr="00582D18">
        <w:rPr>
          <w:rFonts w:ascii="Arial" w:hAnsi="Arial" w:cs="Arial"/>
          <w:sz w:val="26"/>
          <w:szCs w:val="26"/>
        </w:rPr>
        <w:t xml:space="preserve">on fundamento en los artículos 207 y 208 de la Ley de Justicia Administrativa para el Estado, </w:t>
      </w:r>
      <w:r w:rsidR="004E24C4">
        <w:rPr>
          <w:rFonts w:ascii="Arial" w:hAnsi="Arial" w:cs="Arial"/>
          <w:bCs/>
          <w:iCs/>
          <w:sz w:val="26"/>
          <w:szCs w:val="26"/>
        </w:rPr>
        <w:t>vigente hasta el veinte de octubre de dos mil diecisiete</w:t>
      </w:r>
      <w:r w:rsidR="004E24C4">
        <w:rPr>
          <w:rFonts w:ascii="Arial" w:hAnsi="Arial" w:cs="Arial"/>
          <w:sz w:val="26"/>
          <w:szCs w:val="26"/>
        </w:rPr>
        <w:t xml:space="preserve">, </w:t>
      </w:r>
      <w:r w:rsidR="004E24C4" w:rsidRPr="00582D18">
        <w:rPr>
          <w:rFonts w:ascii="Arial" w:hAnsi="Arial" w:cs="Arial"/>
          <w:sz w:val="26"/>
          <w:szCs w:val="26"/>
        </w:rPr>
        <w:t>se:</w:t>
      </w:r>
    </w:p>
    <w:p w:rsidR="004E24C4" w:rsidRDefault="004E24C4" w:rsidP="004E24C4">
      <w:pPr>
        <w:tabs>
          <w:tab w:val="left" w:pos="1134"/>
        </w:tabs>
        <w:spacing w:before="240" w:after="240" w:line="360" w:lineRule="auto"/>
        <w:jc w:val="center"/>
        <w:rPr>
          <w:rFonts w:ascii="Arial" w:hAnsi="Arial" w:cs="Arial"/>
          <w:b/>
          <w:sz w:val="26"/>
          <w:szCs w:val="26"/>
        </w:rPr>
      </w:pPr>
      <w:r w:rsidRPr="00582D18">
        <w:rPr>
          <w:rFonts w:ascii="Arial" w:hAnsi="Arial" w:cs="Arial"/>
          <w:b/>
          <w:sz w:val="26"/>
          <w:szCs w:val="26"/>
        </w:rPr>
        <w:t>R E S U E L V E</w:t>
      </w:r>
    </w:p>
    <w:p w:rsidR="00E00A99" w:rsidRDefault="004E24C4" w:rsidP="004E24C4">
      <w:pPr>
        <w:pStyle w:val="Textoindependiente21"/>
        <w:tabs>
          <w:tab w:val="left" w:pos="7938"/>
        </w:tabs>
        <w:spacing w:line="360" w:lineRule="auto"/>
        <w:ind w:right="17" w:firstLine="709"/>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el considerando que antecede. </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D1048E">
        <w:rPr>
          <w:rFonts w:ascii="Arial" w:hAnsi="Arial" w:cs="Arial"/>
          <w:sz w:val="26"/>
          <w:szCs w:val="26"/>
        </w:rPr>
        <w:t>Tercera S</w:t>
      </w:r>
      <w:r>
        <w:rPr>
          <w:rFonts w:ascii="Arial" w:hAnsi="Arial" w:cs="Arial"/>
          <w:sz w:val="26"/>
          <w:szCs w:val="26"/>
        </w:rPr>
        <w:t>ala Unitaria de Primera Instancia de este Tribunal y en su oportunidad archívese el presente cuaderno de revisión como asunto concluido.</w:t>
      </w:r>
    </w:p>
    <w:p w:rsidR="00E00A99" w:rsidRPr="00E00A99" w:rsidRDefault="00E00A99" w:rsidP="00E00A99">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E00A99" w:rsidRDefault="00E00A99" w:rsidP="00E00A99">
      <w:pPr>
        <w:spacing w:line="360" w:lineRule="auto"/>
        <w:rPr>
          <w:rFonts w:ascii="Arial" w:hAnsi="Arial" w:cs="Arial"/>
          <w:sz w:val="26"/>
          <w:szCs w:val="26"/>
        </w:rPr>
      </w:pPr>
    </w:p>
    <w:p w:rsidR="00E00A99" w:rsidRDefault="00E00A99" w:rsidP="00E00A99">
      <w:pPr>
        <w:spacing w:line="360" w:lineRule="auto"/>
        <w:rPr>
          <w:rFonts w:ascii="Arial" w:hAnsi="Arial" w:cs="Arial"/>
          <w:sz w:val="26"/>
          <w:szCs w:val="26"/>
        </w:rPr>
      </w:pPr>
    </w:p>
    <w:p w:rsidR="00E00A99" w:rsidRDefault="00483F01" w:rsidP="00E00A99">
      <w:pPr>
        <w:spacing w:after="0" w:line="240" w:lineRule="auto"/>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4CB1FDD" wp14:editId="6F9223F8">
                <wp:simplePos x="0" y="0"/>
                <wp:positionH relativeFrom="column">
                  <wp:posOffset>5562600</wp:posOffset>
                </wp:positionH>
                <wp:positionV relativeFrom="paragraph">
                  <wp:posOffset>20320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83F01" w:rsidRDefault="00483F01" w:rsidP="00483F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8pt;margin-top:1.6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">
                <v:textbox>
                  <w:txbxContent>
                    <w:p w:rsidR="00483F01" w:rsidRDefault="00483F01" w:rsidP="00483F0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E00A99">
        <w:rPr>
          <w:rFonts w:ascii="Arial" w:hAnsi="Arial" w:cs="Arial"/>
          <w:sz w:val="26"/>
          <w:szCs w:val="26"/>
        </w:rPr>
        <w:t>MAGISTRADO ADRIÁN QUIROGA AVENDAÑO.</w:t>
      </w:r>
    </w:p>
    <w:p w:rsidR="00E00A99" w:rsidRDefault="00E00A99" w:rsidP="00E00A99">
      <w:pPr>
        <w:spacing w:after="0" w:line="240" w:lineRule="auto"/>
        <w:jc w:val="center"/>
        <w:rPr>
          <w:rFonts w:ascii="Arial" w:hAnsi="Arial" w:cs="Arial"/>
          <w:sz w:val="26"/>
          <w:szCs w:val="26"/>
        </w:rPr>
      </w:pPr>
      <w:r>
        <w:rPr>
          <w:rFonts w:ascii="Arial" w:hAnsi="Arial" w:cs="Arial"/>
          <w:sz w:val="26"/>
          <w:szCs w:val="26"/>
        </w:rPr>
        <w:t>PRESIDENTE</w:t>
      </w:r>
    </w:p>
    <w:p w:rsidR="00E00A99" w:rsidRDefault="00E00A99" w:rsidP="00E00A99">
      <w:pPr>
        <w:spacing w:line="360" w:lineRule="auto"/>
        <w:rPr>
          <w:rFonts w:ascii="Arial" w:hAnsi="Arial" w:cs="Arial"/>
          <w:sz w:val="26"/>
          <w:szCs w:val="26"/>
        </w:rPr>
      </w:pPr>
    </w:p>
    <w:p w:rsidR="00E00A99" w:rsidRDefault="00E00A99" w:rsidP="00E00A99">
      <w:pPr>
        <w:spacing w:line="360" w:lineRule="auto"/>
        <w:rPr>
          <w:rFonts w:ascii="Arial" w:hAnsi="Arial" w:cs="Arial"/>
          <w:sz w:val="26"/>
          <w:szCs w:val="26"/>
        </w:rPr>
      </w:pPr>
    </w:p>
    <w:p w:rsidR="00E00A99" w:rsidRDefault="00E00A99" w:rsidP="00E00A99">
      <w:pPr>
        <w:spacing w:line="360" w:lineRule="auto"/>
        <w:rPr>
          <w:rFonts w:ascii="Arial" w:hAnsi="Arial" w:cs="Arial"/>
          <w:sz w:val="26"/>
          <w:szCs w:val="26"/>
        </w:rPr>
      </w:pPr>
    </w:p>
    <w:p w:rsidR="00E00A99" w:rsidRDefault="00E00A99" w:rsidP="00E00A99">
      <w:pPr>
        <w:spacing w:line="360" w:lineRule="auto"/>
        <w:jc w:val="center"/>
        <w:rPr>
          <w:rFonts w:ascii="Arial" w:hAnsi="Arial" w:cs="Arial"/>
          <w:sz w:val="26"/>
          <w:szCs w:val="26"/>
        </w:rPr>
      </w:pPr>
      <w:r>
        <w:rPr>
          <w:rFonts w:ascii="Arial" w:hAnsi="Arial" w:cs="Arial"/>
          <w:sz w:val="26"/>
          <w:szCs w:val="26"/>
        </w:rPr>
        <w:t>MAGISTRADO HUGO VILLEGAS AQUINO.</w:t>
      </w:r>
    </w:p>
    <w:p w:rsidR="00E00A99" w:rsidRDefault="00E00A99" w:rsidP="00E00A99">
      <w:pPr>
        <w:spacing w:line="360" w:lineRule="auto"/>
        <w:rPr>
          <w:rFonts w:ascii="Arial" w:hAnsi="Arial" w:cs="Arial"/>
          <w:sz w:val="26"/>
          <w:szCs w:val="26"/>
        </w:rPr>
      </w:pPr>
    </w:p>
    <w:p w:rsidR="00E00A99" w:rsidRDefault="00E00A99" w:rsidP="00E00A99">
      <w:pPr>
        <w:spacing w:line="360" w:lineRule="auto"/>
        <w:rPr>
          <w:rFonts w:ascii="Arial" w:hAnsi="Arial" w:cs="Arial"/>
          <w:sz w:val="26"/>
          <w:szCs w:val="26"/>
        </w:rPr>
      </w:pPr>
    </w:p>
    <w:p w:rsidR="00E00A99" w:rsidRDefault="00E00A99" w:rsidP="00E00A99">
      <w:pPr>
        <w:spacing w:line="360" w:lineRule="auto"/>
        <w:rPr>
          <w:rFonts w:ascii="Arial" w:hAnsi="Arial" w:cs="Arial"/>
          <w:sz w:val="26"/>
          <w:szCs w:val="26"/>
        </w:rPr>
      </w:pPr>
    </w:p>
    <w:p w:rsidR="00E00A99" w:rsidRDefault="00E00A99" w:rsidP="00E00A99">
      <w:pPr>
        <w:spacing w:line="360" w:lineRule="auto"/>
        <w:jc w:val="center"/>
        <w:rPr>
          <w:rFonts w:ascii="Arial" w:hAnsi="Arial" w:cs="Arial"/>
          <w:sz w:val="26"/>
          <w:szCs w:val="26"/>
        </w:rPr>
      </w:pPr>
      <w:r>
        <w:rPr>
          <w:rFonts w:ascii="Arial" w:hAnsi="Arial" w:cs="Arial"/>
          <w:sz w:val="26"/>
          <w:szCs w:val="26"/>
        </w:rPr>
        <w:t>MAGISTRADO ENRIQUE PACHECO MARTÍNEZ.</w:t>
      </w:r>
    </w:p>
    <w:p w:rsidR="00E00A99" w:rsidRDefault="00E00A99" w:rsidP="00E00A99">
      <w:pPr>
        <w:spacing w:line="360" w:lineRule="auto"/>
        <w:jc w:val="center"/>
        <w:rPr>
          <w:rFonts w:ascii="Arial" w:hAnsi="Arial" w:cs="Arial"/>
          <w:sz w:val="26"/>
          <w:szCs w:val="26"/>
        </w:rPr>
      </w:pPr>
    </w:p>
    <w:p w:rsidR="00E00A99" w:rsidRDefault="00E00A99" w:rsidP="00E00A99">
      <w:pPr>
        <w:spacing w:line="360" w:lineRule="auto"/>
        <w:jc w:val="center"/>
        <w:rPr>
          <w:rFonts w:ascii="Arial" w:hAnsi="Arial" w:cs="Arial"/>
          <w:b/>
          <w:sz w:val="14"/>
          <w:szCs w:val="26"/>
        </w:rPr>
      </w:pPr>
      <w:r w:rsidRPr="00E00A99">
        <w:rPr>
          <w:rFonts w:ascii="Arial" w:hAnsi="Arial" w:cs="Arial"/>
          <w:b/>
          <w:sz w:val="14"/>
          <w:szCs w:val="26"/>
        </w:rPr>
        <w:lastRenderedPageBreak/>
        <w:t>LAS PRESENTES FIRMAS CORRESPONDEN AL RECURSO DE REVISIÓN 726/2017</w:t>
      </w:r>
    </w:p>
    <w:p w:rsidR="00E00A99" w:rsidRDefault="00E00A99" w:rsidP="00E00A99">
      <w:pPr>
        <w:spacing w:line="360" w:lineRule="auto"/>
        <w:jc w:val="center"/>
        <w:rPr>
          <w:rFonts w:ascii="Arial" w:hAnsi="Arial" w:cs="Arial"/>
          <w:b/>
          <w:sz w:val="14"/>
          <w:szCs w:val="26"/>
        </w:rPr>
      </w:pPr>
    </w:p>
    <w:p w:rsidR="00E00A99" w:rsidRDefault="00E00A99" w:rsidP="00E00A99">
      <w:pPr>
        <w:spacing w:line="360" w:lineRule="auto"/>
        <w:jc w:val="center"/>
        <w:rPr>
          <w:rFonts w:ascii="Arial" w:hAnsi="Arial" w:cs="Arial"/>
          <w:b/>
          <w:sz w:val="14"/>
          <w:szCs w:val="26"/>
        </w:rPr>
      </w:pPr>
    </w:p>
    <w:p w:rsidR="00E00A99" w:rsidRPr="00E00A99" w:rsidRDefault="00E00A99" w:rsidP="00E00A99">
      <w:pPr>
        <w:spacing w:line="360" w:lineRule="auto"/>
        <w:jc w:val="center"/>
        <w:rPr>
          <w:rFonts w:ascii="Arial" w:hAnsi="Arial" w:cs="Arial"/>
          <w:b/>
          <w:sz w:val="14"/>
          <w:szCs w:val="26"/>
        </w:rPr>
      </w:pPr>
    </w:p>
    <w:p w:rsidR="00E00A99" w:rsidRDefault="00E00A99" w:rsidP="00E00A99">
      <w:pPr>
        <w:spacing w:line="360" w:lineRule="auto"/>
        <w:rPr>
          <w:rFonts w:ascii="Arial" w:hAnsi="Arial" w:cs="Arial"/>
          <w:sz w:val="26"/>
          <w:szCs w:val="26"/>
        </w:rPr>
      </w:pPr>
    </w:p>
    <w:p w:rsidR="00E00A99" w:rsidRDefault="00E00A99" w:rsidP="00E00A99">
      <w:pPr>
        <w:spacing w:line="360" w:lineRule="auto"/>
        <w:jc w:val="center"/>
        <w:rPr>
          <w:rFonts w:ascii="Arial" w:hAnsi="Arial" w:cs="Arial"/>
          <w:sz w:val="26"/>
          <w:szCs w:val="26"/>
        </w:rPr>
      </w:pPr>
      <w:r>
        <w:rPr>
          <w:rFonts w:ascii="Arial" w:hAnsi="Arial" w:cs="Arial"/>
          <w:sz w:val="26"/>
          <w:szCs w:val="26"/>
        </w:rPr>
        <w:t>MAGISTRADA MARÍA ELENA VILLA DE JARQUÍN</w:t>
      </w:r>
    </w:p>
    <w:p w:rsidR="00E00A99" w:rsidRDefault="00E00A99" w:rsidP="00E00A99">
      <w:pPr>
        <w:rPr>
          <w:rFonts w:ascii="Arial" w:eastAsiaTheme="minorEastAsia" w:hAnsi="Arial" w:cs="Arial"/>
          <w:sz w:val="26"/>
          <w:szCs w:val="26"/>
          <w:lang w:eastAsia="es-MX"/>
        </w:rPr>
      </w:pPr>
    </w:p>
    <w:p w:rsidR="00E00A99" w:rsidRDefault="00E00A99" w:rsidP="00E00A99">
      <w:pPr>
        <w:jc w:val="center"/>
        <w:rPr>
          <w:rFonts w:ascii="Arial" w:eastAsiaTheme="minorEastAsia" w:hAnsi="Arial" w:cs="Arial"/>
          <w:sz w:val="26"/>
          <w:szCs w:val="26"/>
          <w:lang w:eastAsia="es-MX"/>
        </w:rPr>
      </w:pPr>
    </w:p>
    <w:p w:rsidR="00E00A99" w:rsidRDefault="00E00A99" w:rsidP="00E00A99">
      <w:pPr>
        <w:jc w:val="center"/>
        <w:rPr>
          <w:rFonts w:ascii="Arial" w:eastAsiaTheme="minorEastAsia" w:hAnsi="Arial" w:cs="Arial"/>
          <w:sz w:val="26"/>
          <w:szCs w:val="26"/>
          <w:lang w:eastAsia="es-MX"/>
        </w:rPr>
      </w:pPr>
    </w:p>
    <w:p w:rsidR="00E00A99" w:rsidRDefault="00E00A99" w:rsidP="00E00A99">
      <w:pPr>
        <w:jc w:val="center"/>
        <w:rPr>
          <w:rFonts w:ascii="Arial" w:eastAsiaTheme="minorEastAsia" w:hAnsi="Arial" w:cs="Arial"/>
          <w:sz w:val="26"/>
          <w:szCs w:val="26"/>
          <w:lang w:eastAsia="es-MX"/>
        </w:rPr>
      </w:pPr>
    </w:p>
    <w:p w:rsidR="00E00A99" w:rsidRDefault="00E00A99" w:rsidP="00E00A99">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E00A99" w:rsidRDefault="00E00A99" w:rsidP="00E00A99">
      <w:pPr>
        <w:rPr>
          <w:rFonts w:ascii="Arial" w:hAnsi="Arial" w:cs="Arial"/>
          <w:sz w:val="26"/>
          <w:szCs w:val="26"/>
        </w:rPr>
      </w:pPr>
    </w:p>
    <w:p w:rsidR="00E00A99" w:rsidRDefault="00E00A99" w:rsidP="00E00A99">
      <w:pPr>
        <w:rPr>
          <w:rFonts w:ascii="Arial" w:hAnsi="Arial" w:cs="Arial"/>
          <w:sz w:val="26"/>
          <w:szCs w:val="26"/>
        </w:rPr>
      </w:pPr>
    </w:p>
    <w:p w:rsidR="00E00A99" w:rsidRDefault="00E00A99" w:rsidP="00E00A99">
      <w:pPr>
        <w:rPr>
          <w:rFonts w:ascii="Arial" w:hAnsi="Arial" w:cs="Arial"/>
          <w:sz w:val="26"/>
          <w:szCs w:val="26"/>
        </w:rPr>
      </w:pPr>
    </w:p>
    <w:p w:rsidR="00E00A99" w:rsidRDefault="00E00A99" w:rsidP="00E00A99">
      <w:pPr>
        <w:rPr>
          <w:rFonts w:ascii="Arial" w:hAnsi="Arial" w:cs="Arial"/>
          <w:sz w:val="26"/>
          <w:szCs w:val="26"/>
        </w:rPr>
      </w:pPr>
    </w:p>
    <w:p w:rsidR="00E00A99" w:rsidRDefault="00E00A99" w:rsidP="00E00A99">
      <w:pPr>
        <w:spacing w:after="0"/>
        <w:jc w:val="center"/>
        <w:rPr>
          <w:rFonts w:ascii="Arial" w:hAnsi="Arial" w:cs="Arial"/>
          <w:sz w:val="26"/>
          <w:szCs w:val="26"/>
        </w:rPr>
      </w:pPr>
      <w:r>
        <w:rPr>
          <w:rFonts w:ascii="Arial" w:hAnsi="Arial" w:cs="Arial"/>
          <w:sz w:val="26"/>
          <w:szCs w:val="26"/>
        </w:rPr>
        <w:t>LICENCIADA SANDRA PÉREZ CRUZ.</w:t>
      </w:r>
    </w:p>
    <w:p w:rsidR="00E00A99" w:rsidRDefault="00E00A99" w:rsidP="00E00A99">
      <w:pPr>
        <w:spacing w:after="0"/>
        <w:jc w:val="center"/>
        <w:rPr>
          <w:rFonts w:ascii="Arial" w:hAnsi="Arial" w:cs="Arial"/>
          <w:sz w:val="26"/>
          <w:szCs w:val="26"/>
        </w:rPr>
      </w:pPr>
      <w:r>
        <w:rPr>
          <w:rFonts w:ascii="Arial" w:hAnsi="Arial" w:cs="Arial"/>
          <w:sz w:val="26"/>
          <w:szCs w:val="26"/>
        </w:rPr>
        <w:t>SECRETARIA GENERAL DE ACUERDOS.</w:t>
      </w:r>
    </w:p>
    <w:p w:rsidR="00E00A99" w:rsidRDefault="00E00A99" w:rsidP="00E00A99">
      <w:pPr>
        <w:spacing w:before="240" w:line="360" w:lineRule="auto"/>
        <w:ind w:firstLine="708"/>
        <w:jc w:val="both"/>
        <w:rPr>
          <w:sz w:val="26"/>
          <w:szCs w:val="26"/>
        </w:rPr>
      </w:pPr>
    </w:p>
    <w:p w:rsidR="00E00A99" w:rsidRDefault="00E00A99" w:rsidP="00E00A99">
      <w:pPr>
        <w:spacing w:before="240" w:line="360" w:lineRule="auto"/>
        <w:ind w:firstLine="708"/>
        <w:jc w:val="both"/>
        <w:rPr>
          <w:sz w:val="26"/>
          <w:szCs w:val="26"/>
        </w:rPr>
      </w:pPr>
    </w:p>
    <w:p w:rsidR="008D707D" w:rsidRDefault="008D707D" w:rsidP="008D707D">
      <w:pPr>
        <w:jc w:val="center"/>
        <w:rPr>
          <w:sz w:val="26"/>
          <w:szCs w:val="26"/>
        </w:rPr>
      </w:pPr>
    </w:p>
    <w:sectPr w:rsidR="008D707D" w:rsidSect="00D95C48">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06" w:rsidRDefault="009B3806">
      <w:pPr>
        <w:spacing w:after="0" w:line="240" w:lineRule="auto"/>
      </w:pPr>
      <w:r>
        <w:separator/>
      </w:r>
    </w:p>
  </w:endnote>
  <w:endnote w:type="continuationSeparator" w:id="0">
    <w:p w:rsidR="009B3806" w:rsidRDefault="009B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01" w:rsidRDefault="00483F01">
    <w:pPr>
      <w:pStyle w:val="Piedepgina"/>
    </w:pPr>
    <w:r>
      <w:rPr>
        <w:noProof/>
        <w:lang w:val="es-MX" w:eastAsia="es-MX"/>
      </w:rPr>
      <mc:AlternateContent>
        <mc:Choice Requires="wps">
          <w:drawing>
            <wp:anchor distT="0" distB="0" distL="114300" distR="114300" simplePos="0" relativeHeight="251663360" behindDoc="0" locked="0" layoutInCell="1" allowOverlap="1" wp14:anchorId="19567780" wp14:editId="25331E07">
              <wp:simplePos x="0" y="0"/>
              <wp:positionH relativeFrom="column">
                <wp:posOffset>-1461135</wp:posOffset>
              </wp:positionH>
              <wp:positionV relativeFrom="paragraph">
                <wp:posOffset>-4488815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83F01" w:rsidRDefault="00483F01" w:rsidP="00483F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115.05pt;margin-top:-353.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">
              <v:textbox>
                <w:txbxContent>
                  <w:p w:rsidR="00483F01" w:rsidRDefault="00483F01" w:rsidP="00483F0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06" w:rsidRDefault="009B3806">
      <w:pPr>
        <w:spacing w:after="0" w:line="240" w:lineRule="auto"/>
      </w:pPr>
      <w:r>
        <w:separator/>
      </w:r>
    </w:p>
  </w:footnote>
  <w:footnote w:type="continuationSeparator" w:id="0">
    <w:p w:rsidR="009B3806" w:rsidRDefault="009B3806">
      <w:pPr>
        <w:spacing w:after="0" w:line="240" w:lineRule="auto"/>
      </w:pPr>
      <w:r>
        <w:continuationSeparator/>
      </w:r>
    </w:p>
  </w:footnote>
  <w:footnote w:id="1">
    <w:p w:rsidR="00A508E1" w:rsidRPr="00A508E1" w:rsidRDefault="00A508E1" w:rsidP="00A508E1">
      <w:pPr>
        <w:pStyle w:val="Textonotapie"/>
        <w:jc w:val="both"/>
        <w:rPr>
          <w:lang w:val="es-MX"/>
        </w:rPr>
      </w:pPr>
      <w:r>
        <w:rPr>
          <w:rStyle w:val="Refdenotaalpie"/>
        </w:rPr>
        <w:footnoteRef/>
      </w:r>
      <w:r>
        <w:t xml:space="preserve"> </w:t>
      </w:r>
      <w:r>
        <w:rPr>
          <w:lang w:val="es-MX"/>
        </w:rPr>
        <w:t>“</w:t>
      </w:r>
      <w:r>
        <w:rPr>
          <w:b/>
          <w:lang w:val="es-MX"/>
        </w:rPr>
        <w:t xml:space="preserve">ARTÍCULO 120.- </w:t>
      </w:r>
      <w:r>
        <w:rPr>
          <w:lang w:val="es-MX"/>
        </w:rPr>
        <w:t>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 w:id="2">
    <w:p w:rsidR="00B42E78" w:rsidRPr="00B42E78" w:rsidRDefault="00B42E78" w:rsidP="00B42E78">
      <w:pPr>
        <w:pStyle w:val="Textonotapie"/>
        <w:jc w:val="both"/>
        <w:rPr>
          <w:lang w:val="es-MX"/>
        </w:rPr>
      </w:pPr>
      <w:r>
        <w:rPr>
          <w:rStyle w:val="Refdenotaalpie"/>
        </w:rPr>
        <w:footnoteRef/>
      </w:r>
      <w:r>
        <w:rPr>
          <w:lang w:val="es-MX"/>
        </w:rPr>
        <w:t>“</w:t>
      </w:r>
      <w:r>
        <w:rPr>
          <w:b/>
          <w:lang w:val="es-MX"/>
        </w:rPr>
        <w:t xml:space="preserve">ARTÍCULO 119.- </w:t>
      </w:r>
      <w:r>
        <w:rPr>
          <w:lang w:val="es-MX"/>
        </w:rPr>
        <w:t>La personalidad o legitimación de las partes, deberá ser analizada de oficio por los juzgados de primera instancia.”</w:t>
      </w:r>
    </w:p>
  </w:footnote>
  <w:footnote w:id="3">
    <w:p w:rsidR="00B42E78" w:rsidRDefault="00B42E78" w:rsidP="00B42E78">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B42E78" w:rsidRDefault="00B42E78" w:rsidP="00B42E78">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B42E78" w:rsidRPr="00191ECF" w:rsidRDefault="00B42E78" w:rsidP="00B42E78">
      <w:pPr>
        <w:pStyle w:val="Textonotapie"/>
        <w:jc w:val="both"/>
        <w:rPr>
          <w:lang w:val="es-MX"/>
        </w:rPr>
      </w:pPr>
      <w:r>
        <w:rPr>
          <w:lang w:val="es-MX"/>
        </w:rPr>
        <w:t xml:space="preserve">   …”</w:t>
      </w:r>
    </w:p>
  </w:footnote>
  <w:footnote w:id="4">
    <w:p w:rsidR="009925C6" w:rsidRDefault="009925C6" w:rsidP="009925C6">
      <w:pPr>
        <w:pStyle w:val="Textonotapie"/>
        <w:jc w:val="both"/>
      </w:pPr>
      <w:r>
        <w:rPr>
          <w:rStyle w:val="Refdenotaalpie"/>
        </w:rPr>
        <w:footnoteRef/>
      </w:r>
      <w:r>
        <w:t xml:space="preserve"> “</w:t>
      </w:r>
      <w:r>
        <w:rPr>
          <w:b/>
        </w:rPr>
        <w:t xml:space="preserve">ARTÍCULO 206.- </w:t>
      </w:r>
      <w:r>
        <w:t>Contra los acuerdo y resoluciones dictados por las sala unitarias de primera instancia, procede el recurso de revisión, cuyo conocimiento y resolución corresponde a la Sala Superior.</w:t>
      </w:r>
    </w:p>
    <w:p w:rsidR="009925C6" w:rsidRDefault="009925C6" w:rsidP="009925C6">
      <w:pPr>
        <w:pStyle w:val="Textonotapie"/>
        <w:jc w:val="both"/>
      </w:pPr>
      <w:r>
        <w:t xml:space="preserve">   Podrán ser impugnados por las partes, mediante recurso de revisión:</w:t>
      </w:r>
    </w:p>
    <w:p w:rsidR="009925C6" w:rsidRPr="00A508E1" w:rsidRDefault="009925C6" w:rsidP="009925C6">
      <w:pPr>
        <w:pStyle w:val="Textonotapie"/>
        <w:jc w:val="both"/>
        <w:rPr>
          <w:lang w:val="es-MX"/>
        </w:rPr>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6C6270">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6C6270">
          <w:rPr>
            <w:noProof/>
          </w:rPr>
          <w:t>1</w:t>
        </w:r>
        <w:r>
          <w:rPr>
            <w:noProof/>
          </w:rPr>
          <w:fldChar w:fldCharType="end"/>
        </w:r>
      </w:p>
      <w:p w:rsidR="00E61AB6" w:rsidRDefault="006C6270"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6F2A"/>
    <w:rsid w:val="0000725B"/>
    <w:rsid w:val="00011594"/>
    <w:rsid w:val="000169A3"/>
    <w:rsid w:val="00017C09"/>
    <w:rsid w:val="00021DF1"/>
    <w:rsid w:val="0002236D"/>
    <w:rsid w:val="00022AEF"/>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BCC"/>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389"/>
    <w:rsid w:val="00090B95"/>
    <w:rsid w:val="00094546"/>
    <w:rsid w:val="0009618C"/>
    <w:rsid w:val="000961D2"/>
    <w:rsid w:val="000A1494"/>
    <w:rsid w:val="000A4E40"/>
    <w:rsid w:val="000A6360"/>
    <w:rsid w:val="000A6EC7"/>
    <w:rsid w:val="000A7BA9"/>
    <w:rsid w:val="000B0E70"/>
    <w:rsid w:val="000B1A06"/>
    <w:rsid w:val="000B3B3B"/>
    <w:rsid w:val="000B4122"/>
    <w:rsid w:val="000C1893"/>
    <w:rsid w:val="000C1F7C"/>
    <w:rsid w:val="000C313C"/>
    <w:rsid w:val="000C3DBF"/>
    <w:rsid w:val="000D0E1D"/>
    <w:rsid w:val="000D1BD0"/>
    <w:rsid w:val="000D29A1"/>
    <w:rsid w:val="000D29D8"/>
    <w:rsid w:val="000D2FDE"/>
    <w:rsid w:val="000D7090"/>
    <w:rsid w:val="000E12D3"/>
    <w:rsid w:val="000E218B"/>
    <w:rsid w:val="000E2E24"/>
    <w:rsid w:val="000E322A"/>
    <w:rsid w:val="000E504E"/>
    <w:rsid w:val="000F018A"/>
    <w:rsid w:val="000F1622"/>
    <w:rsid w:val="000F54B0"/>
    <w:rsid w:val="000F5D12"/>
    <w:rsid w:val="000F62C3"/>
    <w:rsid w:val="000F6405"/>
    <w:rsid w:val="000F765A"/>
    <w:rsid w:val="000F7CF6"/>
    <w:rsid w:val="00103FE7"/>
    <w:rsid w:val="001058D3"/>
    <w:rsid w:val="00105925"/>
    <w:rsid w:val="00105DF0"/>
    <w:rsid w:val="0010644A"/>
    <w:rsid w:val="00111B33"/>
    <w:rsid w:val="00111BFC"/>
    <w:rsid w:val="001144A1"/>
    <w:rsid w:val="00114AC5"/>
    <w:rsid w:val="00116579"/>
    <w:rsid w:val="00120740"/>
    <w:rsid w:val="001208F4"/>
    <w:rsid w:val="00120E04"/>
    <w:rsid w:val="00121600"/>
    <w:rsid w:val="0012217B"/>
    <w:rsid w:val="00122F5E"/>
    <w:rsid w:val="00124429"/>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B58"/>
    <w:rsid w:val="00151D48"/>
    <w:rsid w:val="00152A17"/>
    <w:rsid w:val="00152D3F"/>
    <w:rsid w:val="00152EF4"/>
    <w:rsid w:val="0015351E"/>
    <w:rsid w:val="00153EBA"/>
    <w:rsid w:val="00154584"/>
    <w:rsid w:val="00154C09"/>
    <w:rsid w:val="0015751B"/>
    <w:rsid w:val="00164061"/>
    <w:rsid w:val="00164BAD"/>
    <w:rsid w:val="00171831"/>
    <w:rsid w:val="00172205"/>
    <w:rsid w:val="0017288F"/>
    <w:rsid w:val="00172B29"/>
    <w:rsid w:val="00174336"/>
    <w:rsid w:val="001761CB"/>
    <w:rsid w:val="00180F55"/>
    <w:rsid w:val="001827CF"/>
    <w:rsid w:val="001832C9"/>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05E"/>
    <w:rsid w:val="001B1297"/>
    <w:rsid w:val="001B40F8"/>
    <w:rsid w:val="001B469D"/>
    <w:rsid w:val="001B6227"/>
    <w:rsid w:val="001C0005"/>
    <w:rsid w:val="001C0740"/>
    <w:rsid w:val="001C085D"/>
    <w:rsid w:val="001C1FCF"/>
    <w:rsid w:val="001C3488"/>
    <w:rsid w:val="001C4AAC"/>
    <w:rsid w:val="001C6A1B"/>
    <w:rsid w:val="001D0A5A"/>
    <w:rsid w:val="001D2397"/>
    <w:rsid w:val="001D27A6"/>
    <w:rsid w:val="001D3995"/>
    <w:rsid w:val="001D3B81"/>
    <w:rsid w:val="001D4EBD"/>
    <w:rsid w:val="001D68C6"/>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172DD"/>
    <w:rsid w:val="00220A65"/>
    <w:rsid w:val="002214CB"/>
    <w:rsid w:val="0022196F"/>
    <w:rsid w:val="00222DE0"/>
    <w:rsid w:val="00223F75"/>
    <w:rsid w:val="00226A03"/>
    <w:rsid w:val="0023003B"/>
    <w:rsid w:val="002310A8"/>
    <w:rsid w:val="00231E7B"/>
    <w:rsid w:val="002327AF"/>
    <w:rsid w:val="00233034"/>
    <w:rsid w:val="00233214"/>
    <w:rsid w:val="0023434D"/>
    <w:rsid w:val="00236064"/>
    <w:rsid w:val="002366C4"/>
    <w:rsid w:val="00236A30"/>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637A"/>
    <w:rsid w:val="002E796C"/>
    <w:rsid w:val="002F19AF"/>
    <w:rsid w:val="002F45B6"/>
    <w:rsid w:val="002F4F72"/>
    <w:rsid w:val="002F5053"/>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A3DAA"/>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491B"/>
    <w:rsid w:val="00427081"/>
    <w:rsid w:val="00433B84"/>
    <w:rsid w:val="00433FAD"/>
    <w:rsid w:val="004407BC"/>
    <w:rsid w:val="00441D6B"/>
    <w:rsid w:val="004426E6"/>
    <w:rsid w:val="00444733"/>
    <w:rsid w:val="004503A6"/>
    <w:rsid w:val="00451BE8"/>
    <w:rsid w:val="00454494"/>
    <w:rsid w:val="004547D3"/>
    <w:rsid w:val="004567C7"/>
    <w:rsid w:val="00457CC7"/>
    <w:rsid w:val="004633DC"/>
    <w:rsid w:val="004715AF"/>
    <w:rsid w:val="00472E19"/>
    <w:rsid w:val="00474E30"/>
    <w:rsid w:val="0047763B"/>
    <w:rsid w:val="0048005F"/>
    <w:rsid w:val="0048396A"/>
    <w:rsid w:val="00483F01"/>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19A"/>
    <w:rsid w:val="004C63D9"/>
    <w:rsid w:val="004D0D27"/>
    <w:rsid w:val="004D1D29"/>
    <w:rsid w:val="004D316A"/>
    <w:rsid w:val="004D32C1"/>
    <w:rsid w:val="004D3AC9"/>
    <w:rsid w:val="004D3ADD"/>
    <w:rsid w:val="004D5713"/>
    <w:rsid w:val="004D5934"/>
    <w:rsid w:val="004D6FEE"/>
    <w:rsid w:val="004D7564"/>
    <w:rsid w:val="004E154D"/>
    <w:rsid w:val="004E16A4"/>
    <w:rsid w:val="004E24C4"/>
    <w:rsid w:val="004E661E"/>
    <w:rsid w:val="004E7473"/>
    <w:rsid w:val="004F03BE"/>
    <w:rsid w:val="004F1CDA"/>
    <w:rsid w:val="004F4970"/>
    <w:rsid w:val="004F4B8D"/>
    <w:rsid w:val="004F5821"/>
    <w:rsid w:val="004F674E"/>
    <w:rsid w:val="004F76F5"/>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5E8E"/>
    <w:rsid w:val="00557727"/>
    <w:rsid w:val="005609AA"/>
    <w:rsid w:val="00563B9C"/>
    <w:rsid w:val="00565465"/>
    <w:rsid w:val="00567E8E"/>
    <w:rsid w:val="0057052D"/>
    <w:rsid w:val="005707BD"/>
    <w:rsid w:val="00571047"/>
    <w:rsid w:val="00571B02"/>
    <w:rsid w:val="005720EB"/>
    <w:rsid w:val="005758AC"/>
    <w:rsid w:val="005770F4"/>
    <w:rsid w:val="005776B9"/>
    <w:rsid w:val="00580F64"/>
    <w:rsid w:val="005817AB"/>
    <w:rsid w:val="00582B7E"/>
    <w:rsid w:val="005864C3"/>
    <w:rsid w:val="005903F7"/>
    <w:rsid w:val="005913ED"/>
    <w:rsid w:val="00593333"/>
    <w:rsid w:val="0059350C"/>
    <w:rsid w:val="00594670"/>
    <w:rsid w:val="00595186"/>
    <w:rsid w:val="00597C5A"/>
    <w:rsid w:val="005A0A32"/>
    <w:rsid w:val="005A0D5F"/>
    <w:rsid w:val="005A1C28"/>
    <w:rsid w:val="005A3800"/>
    <w:rsid w:val="005A415D"/>
    <w:rsid w:val="005A493F"/>
    <w:rsid w:val="005B0CA9"/>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48F2"/>
    <w:rsid w:val="005E5273"/>
    <w:rsid w:val="005E76E1"/>
    <w:rsid w:val="005F05DD"/>
    <w:rsid w:val="005F0B76"/>
    <w:rsid w:val="005F0D57"/>
    <w:rsid w:val="005F1575"/>
    <w:rsid w:val="005F35AE"/>
    <w:rsid w:val="005F4985"/>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9FB"/>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28E1"/>
    <w:rsid w:val="0068325D"/>
    <w:rsid w:val="00683DC9"/>
    <w:rsid w:val="00685A2A"/>
    <w:rsid w:val="00687B92"/>
    <w:rsid w:val="00691F5D"/>
    <w:rsid w:val="006921D8"/>
    <w:rsid w:val="00692778"/>
    <w:rsid w:val="006946E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27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1E48"/>
    <w:rsid w:val="00752052"/>
    <w:rsid w:val="00752B02"/>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0FDD"/>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2700"/>
    <w:rsid w:val="007F3488"/>
    <w:rsid w:val="007F4057"/>
    <w:rsid w:val="007F43B4"/>
    <w:rsid w:val="007F4ED0"/>
    <w:rsid w:val="007F566C"/>
    <w:rsid w:val="007F5AE4"/>
    <w:rsid w:val="007F64F9"/>
    <w:rsid w:val="007F7B65"/>
    <w:rsid w:val="007F7F91"/>
    <w:rsid w:val="0080043A"/>
    <w:rsid w:val="00801F35"/>
    <w:rsid w:val="0080399F"/>
    <w:rsid w:val="0080579A"/>
    <w:rsid w:val="00805C67"/>
    <w:rsid w:val="00807736"/>
    <w:rsid w:val="00807D70"/>
    <w:rsid w:val="00812A0A"/>
    <w:rsid w:val="00815878"/>
    <w:rsid w:val="0082010D"/>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1E0A"/>
    <w:rsid w:val="008A20F1"/>
    <w:rsid w:val="008A2A09"/>
    <w:rsid w:val="008A47B2"/>
    <w:rsid w:val="008A5670"/>
    <w:rsid w:val="008A5BD1"/>
    <w:rsid w:val="008A6B4E"/>
    <w:rsid w:val="008B0E06"/>
    <w:rsid w:val="008B1D4F"/>
    <w:rsid w:val="008B2E64"/>
    <w:rsid w:val="008B2FDE"/>
    <w:rsid w:val="008B38F2"/>
    <w:rsid w:val="008B4B2E"/>
    <w:rsid w:val="008B4EBC"/>
    <w:rsid w:val="008B5E35"/>
    <w:rsid w:val="008C297E"/>
    <w:rsid w:val="008C380D"/>
    <w:rsid w:val="008C508D"/>
    <w:rsid w:val="008C5745"/>
    <w:rsid w:val="008C7154"/>
    <w:rsid w:val="008C74CA"/>
    <w:rsid w:val="008D04B8"/>
    <w:rsid w:val="008D1236"/>
    <w:rsid w:val="008D1D5D"/>
    <w:rsid w:val="008D38EC"/>
    <w:rsid w:val="008D707D"/>
    <w:rsid w:val="008E215F"/>
    <w:rsid w:val="008E4231"/>
    <w:rsid w:val="008E586E"/>
    <w:rsid w:val="008E5A8E"/>
    <w:rsid w:val="008F05C2"/>
    <w:rsid w:val="008F1125"/>
    <w:rsid w:val="008F4C6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857"/>
    <w:rsid w:val="00956CD1"/>
    <w:rsid w:val="00961788"/>
    <w:rsid w:val="009623FA"/>
    <w:rsid w:val="00964969"/>
    <w:rsid w:val="00964A87"/>
    <w:rsid w:val="00965794"/>
    <w:rsid w:val="00965870"/>
    <w:rsid w:val="00970BC4"/>
    <w:rsid w:val="00973A57"/>
    <w:rsid w:val="00973D8D"/>
    <w:rsid w:val="009752F6"/>
    <w:rsid w:val="009758DB"/>
    <w:rsid w:val="009768B5"/>
    <w:rsid w:val="0097768E"/>
    <w:rsid w:val="00983201"/>
    <w:rsid w:val="00984197"/>
    <w:rsid w:val="00986534"/>
    <w:rsid w:val="00990962"/>
    <w:rsid w:val="00991B75"/>
    <w:rsid w:val="009925C6"/>
    <w:rsid w:val="00995692"/>
    <w:rsid w:val="00996B6C"/>
    <w:rsid w:val="00997217"/>
    <w:rsid w:val="00997F96"/>
    <w:rsid w:val="009A33AC"/>
    <w:rsid w:val="009A33BE"/>
    <w:rsid w:val="009A5AE2"/>
    <w:rsid w:val="009A5D8D"/>
    <w:rsid w:val="009B1106"/>
    <w:rsid w:val="009B1EAF"/>
    <w:rsid w:val="009B3806"/>
    <w:rsid w:val="009B38C8"/>
    <w:rsid w:val="009B3FAA"/>
    <w:rsid w:val="009B4DEF"/>
    <w:rsid w:val="009C4221"/>
    <w:rsid w:val="009D1ED8"/>
    <w:rsid w:val="009D4315"/>
    <w:rsid w:val="009D4A0A"/>
    <w:rsid w:val="009D6659"/>
    <w:rsid w:val="009D7058"/>
    <w:rsid w:val="009E0336"/>
    <w:rsid w:val="009E10EC"/>
    <w:rsid w:val="009E2797"/>
    <w:rsid w:val="009E3A9A"/>
    <w:rsid w:val="009E5841"/>
    <w:rsid w:val="009E76E6"/>
    <w:rsid w:val="009F50FA"/>
    <w:rsid w:val="00A022D9"/>
    <w:rsid w:val="00A033BB"/>
    <w:rsid w:val="00A0357E"/>
    <w:rsid w:val="00A045F4"/>
    <w:rsid w:val="00A05B4F"/>
    <w:rsid w:val="00A06FF1"/>
    <w:rsid w:val="00A10387"/>
    <w:rsid w:val="00A21B13"/>
    <w:rsid w:val="00A2508C"/>
    <w:rsid w:val="00A2572E"/>
    <w:rsid w:val="00A25FC0"/>
    <w:rsid w:val="00A262B6"/>
    <w:rsid w:val="00A26D41"/>
    <w:rsid w:val="00A27138"/>
    <w:rsid w:val="00A3359F"/>
    <w:rsid w:val="00A33A89"/>
    <w:rsid w:val="00A3709C"/>
    <w:rsid w:val="00A3728F"/>
    <w:rsid w:val="00A40DB9"/>
    <w:rsid w:val="00A4105D"/>
    <w:rsid w:val="00A442A4"/>
    <w:rsid w:val="00A4466C"/>
    <w:rsid w:val="00A4628E"/>
    <w:rsid w:val="00A508E1"/>
    <w:rsid w:val="00A51216"/>
    <w:rsid w:val="00A51F5A"/>
    <w:rsid w:val="00A5314A"/>
    <w:rsid w:val="00A57F60"/>
    <w:rsid w:val="00A61A6E"/>
    <w:rsid w:val="00A65B8D"/>
    <w:rsid w:val="00A67424"/>
    <w:rsid w:val="00A67E6B"/>
    <w:rsid w:val="00A703CE"/>
    <w:rsid w:val="00A7188F"/>
    <w:rsid w:val="00A7216C"/>
    <w:rsid w:val="00A73F00"/>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052"/>
    <w:rsid w:val="00AA0100"/>
    <w:rsid w:val="00AA0499"/>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282"/>
    <w:rsid w:val="00AD77FD"/>
    <w:rsid w:val="00AE1A7A"/>
    <w:rsid w:val="00AE4894"/>
    <w:rsid w:val="00AE5AC8"/>
    <w:rsid w:val="00AF15FC"/>
    <w:rsid w:val="00AF6B54"/>
    <w:rsid w:val="00AF6F6A"/>
    <w:rsid w:val="00B049EC"/>
    <w:rsid w:val="00B04DD6"/>
    <w:rsid w:val="00B078A6"/>
    <w:rsid w:val="00B10264"/>
    <w:rsid w:val="00B10FF6"/>
    <w:rsid w:val="00B1212B"/>
    <w:rsid w:val="00B14213"/>
    <w:rsid w:val="00B15800"/>
    <w:rsid w:val="00B173E2"/>
    <w:rsid w:val="00B177F2"/>
    <w:rsid w:val="00B216FE"/>
    <w:rsid w:val="00B24429"/>
    <w:rsid w:val="00B244A4"/>
    <w:rsid w:val="00B26CCB"/>
    <w:rsid w:val="00B31114"/>
    <w:rsid w:val="00B31B5C"/>
    <w:rsid w:val="00B34D98"/>
    <w:rsid w:val="00B35503"/>
    <w:rsid w:val="00B37C1A"/>
    <w:rsid w:val="00B37E5F"/>
    <w:rsid w:val="00B408F8"/>
    <w:rsid w:val="00B420C9"/>
    <w:rsid w:val="00B42E78"/>
    <w:rsid w:val="00B45AA5"/>
    <w:rsid w:val="00B461BE"/>
    <w:rsid w:val="00B466DA"/>
    <w:rsid w:val="00B50128"/>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339"/>
    <w:rsid w:val="00BA2FEE"/>
    <w:rsid w:val="00BA42E0"/>
    <w:rsid w:val="00BB1D6B"/>
    <w:rsid w:val="00BB1EC2"/>
    <w:rsid w:val="00BB2686"/>
    <w:rsid w:val="00BB62D7"/>
    <w:rsid w:val="00BB7BCF"/>
    <w:rsid w:val="00BC05E2"/>
    <w:rsid w:val="00BC0C9A"/>
    <w:rsid w:val="00BC7BD0"/>
    <w:rsid w:val="00BC7DE1"/>
    <w:rsid w:val="00BD08FE"/>
    <w:rsid w:val="00BD249F"/>
    <w:rsid w:val="00BD5CAE"/>
    <w:rsid w:val="00BD7208"/>
    <w:rsid w:val="00BD7964"/>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0F2"/>
    <w:rsid w:val="00C02A64"/>
    <w:rsid w:val="00C06278"/>
    <w:rsid w:val="00C06502"/>
    <w:rsid w:val="00C06661"/>
    <w:rsid w:val="00C070EA"/>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103D"/>
    <w:rsid w:val="00C8246A"/>
    <w:rsid w:val="00C830CA"/>
    <w:rsid w:val="00C83120"/>
    <w:rsid w:val="00C83BAB"/>
    <w:rsid w:val="00C84197"/>
    <w:rsid w:val="00C84663"/>
    <w:rsid w:val="00C87779"/>
    <w:rsid w:val="00C904A0"/>
    <w:rsid w:val="00C9115E"/>
    <w:rsid w:val="00C9167C"/>
    <w:rsid w:val="00C926A1"/>
    <w:rsid w:val="00C9405A"/>
    <w:rsid w:val="00C94AA0"/>
    <w:rsid w:val="00C94AC7"/>
    <w:rsid w:val="00C95207"/>
    <w:rsid w:val="00C962CF"/>
    <w:rsid w:val="00CA1B76"/>
    <w:rsid w:val="00CA4E8C"/>
    <w:rsid w:val="00CA5360"/>
    <w:rsid w:val="00CA6573"/>
    <w:rsid w:val="00CA7887"/>
    <w:rsid w:val="00CB27A4"/>
    <w:rsid w:val="00CB2F1C"/>
    <w:rsid w:val="00CB621B"/>
    <w:rsid w:val="00CB65EC"/>
    <w:rsid w:val="00CB6E8A"/>
    <w:rsid w:val="00CC1DB1"/>
    <w:rsid w:val="00CC1F58"/>
    <w:rsid w:val="00CC252E"/>
    <w:rsid w:val="00CC7CEF"/>
    <w:rsid w:val="00CD0468"/>
    <w:rsid w:val="00CD1491"/>
    <w:rsid w:val="00CD54D9"/>
    <w:rsid w:val="00CD64DE"/>
    <w:rsid w:val="00CD6EC0"/>
    <w:rsid w:val="00CE50AD"/>
    <w:rsid w:val="00CE5195"/>
    <w:rsid w:val="00CE51E4"/>
    <w:rsid w:val="00CF10FC"/>
    <w:rsid w:val="00CF1E45"/>
    <w:rsid w:val="00CF3428"/>
    <w:rsid w:val="00CF5631"/>
    <w:rsid w:val="00CF6971"/>
    <w:rsid w:val="00CF7993"/>
    <w:rsid w:val="00D00AC1"/>
    <w:rsid w:val="00D014AF"/>
    <w:rsid w:val="00D03926"/>
    <w:rsid w:val="00D03B93"/>
    <w:rsid w:val="00D1048E"/>
    <w:rsid w:val="00D12214"/>
    <w:rsid w:val="00D12D3B"/>
    <w:rsid w:val="00D16225"/>
    <w:rsid w:val="00D16547"/>
    <w:rsid w:val="00D17D80"/>
    <w:rsid w:val="00D200E9"/>
    <w:rsid w:val="00D2010F"/>
    <w:rsid w:val="00D20368"/>
    <w:rsid w:val="00D21B24"/>
    <w:rsid w:val="00D22035"/>
    <w:rsid w:val="00D24260"/>
    <w:rsid w:val="00D2489A"/>
    <w:rsid w:val="00D24BE6"/>
    <w:rsid w:val="00D25099"/>
    <w:rsid w:val="00D309C0"/>
    <w:rsid w:val="00D33C66"/>
    <w:rsid w:val="00D34A5A"/>
    <w:rsid w:val="00D35A50"/>
    <w:rsid w:val="00D35BF1"/>
    <w:rsid w:val="00D3635F"/>
    <w:rsid w:val="00D36FB1"/>
    <w:rsid w:val="00D378CF"/>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69F0"/>
    <w:rsid w:val="00D871A9"/>
    <w:rsid w:val="00D9154A"/>
    <w:rsid w:val="00D91AF2"/>
    <w:rsid w:val="00D927CA"/>
    <w:rsid w:val="00D93271"/>
    <w:rsid w:val="00D95C48"/>
    <w:rsid w:val="00D96319"/>
    <w:rsid w:val="00DA0CA2"/>
    <w:rsid w:val="00DA158D"/>
    <w:rsid w:val="00DA2884"/>
    <w:rsid w:val="00DA30A9"/>
    <w:rsid w:val="00DA3D85"/>
    <w:rsid w:val="00DA4B87"/>
    <w:rsid w:val="00DA666F"/>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0A99"/>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874"/>
    <w:rsid w:val="00E25B8B"/>
    <w:rsid w:val="00E25C3E"/>
    <w:rsid w:val="00E308DF"/>
    <w:rsid w:val="00E31D43"/>
    <w:rsid w:val="00E32EEE"/>
    <w:rsid w:val="00E33520"/>
    <w:rsid w:val="00E3462A"/>
    <w:rsid w:val="00E3623E"/>
    <w:rsid w:val="00E37775"/>
    <w:rsid w:val="00E377D9"/>
    <w:rsid w:val="00E40BC0"/>
    <w:rsid w:val="00E41A8D"/>
    <w:rsid w:val="00E427DF"/>
    <w:rsid w:val="00E43435"/>
    <w:rsid w:val="00E475A6"/>
    <w:rsid w:val="00E47828"/>
    <w:rsid w:val="00E51649"/>
    <w:rsid w:val="00E52305"/>
    <w:rsid w:val="00E57493"/>
    <w:rsid w:val="00E60ED0"/>
    <w:rsid w:val="00E61AB6"/>
    <w:rsid w:val="00E61CDE"/>
    <w:rsid w:val="00E64061"/>
    <w:rsid w:val="00E65459"/>
    <w:rsid w:val="00E66951"/>
    <w:rsid w:val="00E67D3C"/>
    <w:rsid w:val="00E7006D"/>
    <w:rsid w:val="00E705F5"/>
    <w:rsid w:val="00E7349A"/>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6A8E"/>
    <w:rsid w:val="00EC6BCB"/>
    <w:rsid w:val="00ED073E"/>
    <w:rsid w:val="00ED2A47"/>
    <w:rsid w:val="00ED2E55"/>
    <w:rsid w:val="00ED4F8E"/>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026A"/>
    <w:rsid w:val="00F314B4"/>
    <w:rsid w:val="00F321E1"/>
    <w:rsid w:val="00F3568E"/>
    <w:rsid w:val="00F35DBE"/>
    <w:rsid w:val="00F36D77"/>
    <w:rsid w:val="00F37880"/>
    <w:rsid w:val="00F41FAC"/>
    <w:rsid w:val="00F42116"/>
    <w:rsid w:val="00F4377C"/>
    <w:rsid w:val="00F4392A"/>
    <w:rsid w:val="00F44524"/>
    <w:rsid w:val="00F4491E"/>
    <w:rsid w:val="00F44B3D"/>
    <w:rsid w:val="00F466A1"/>
    <w:rsid w:val="00F469C7"/>
    <w:rsid w:val="00F46C66"/>
    <w:rsid w:val="00F502BD"/>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2A47"/>
    <w:rsid w:val="00FA3C84"/>
    <w:rsid w:val="00FA4E53"/>
    <w:rsid w:val="00FA7264"/>
    <w:rsid w:val="00FB0E2A"/>
    <w:rsid w:val="00FB1E09"/>
    <w:rsid w:val="00FB4039"/>
    <w:rsid w:val="00FB409B"/>
    <w:rsid w:val="00FB4892"/>
    <w:rsid w:val="00FB5BC0"/>
    <w:rsid w:val="00FB6C65"/>
    <w:rsid w:val="00FB6DF3"/>
    <w:rsid w:val="00FC0ED3"/>
    <w:rsid w:val="00FC1289"/>
    <w:rsid w:val="00FC15D5"/>
    <w:rsid w:val="00FC29CB"/>
    <w:rsid w:val="00FC479D"/>
    <w:rsid w:val="00FC7940"/>
    <w:rsid w:val="00FD0CFA"/>
    <w:rsid w:val="00FD0F89"/>
    <w:rsid w:val="00FD2F4A"/>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56E2-2F47-4ED6-B7C2-E7E4C8E7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3642</TotalTime>
  <Pages>7</Pages>
  <Words>1865</Words>
  <Characters>10261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256</cp:revision>
  <cp:lastPrinted>2018-12-12T19:00:00Z</cp:lastPrinted>
  <dcterms:created xsi:type="dcterms:W3CDTF">2017-09-05T18:57:00Z</dcterms:created>
  <dcterms:modified xsi:type="dcterms:W3CDTF">2018-12-12T19:00:00Z</dcterms:modified>
</cp:coreProperties>
</file>