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781" w:type="dxa"/>
        <w:tblLayout w:type="fixed"/>
        <w:tblCellMar>
          <w:left w:w="70" w:type="dxa"/>
          <w:right w:w="70" w:type="dxa"/>
        </w:tblCellMar>
        <w:tblLook w:val="04A0" w:firstRow="1" w:lastRow="0" w:firstColumn="1" w:lastColumn="0" w:noHBand="0" w:noVBand="1"/>
      </w:tblPr>
      <w:tblGrid>
        <w:gridCol w:w="2356"/>
        <w:gridCol w:w="7424"/>
      </w:tblGrid>
      <w:tr w:rsidR="00925CA7" w:rsidTr="00925CA7">
        <w:tc>
          <w:tcPr>
            <w:tcW w:w="2356" w:type="dxa"/>
            <w:hideMark/>
          </w:tcPr>
          <w:p w:rsidR="00925CA7" w:rsidRDefault="00925CA7">
            <w:pPr>
              <w:spacing w:after="0" w:line="240" w:lineRule="auto"/>
              <w:rPr>
                <w:rFonts w:ascii="Arial" w:hAnsi="Arial" w:cs="Arial"/>
                <w:b/>
                <w:sz w:val="26"/>
                <w:szCs w:val="26"/>
              </w:rPr>
            </w:pPr>
            <w:r>
              <w:rPr>
                <w:rFonts w:ascii="Arial" w:hAnsi="Arial" w:cs="Arial"/>
                <w:b/>
                <w:sz w:val="26"/>
                <w:szCs w:val="26"/>
              </w:rPr>
              <w:t xml:space="preserve">      </w:t>
            </w:r>
          </w:p>
        </w:tc>
        <w:tc>
          <w:tcPr>
            <w:tcW w:w="7426" w:type="dxa"/>
          </w:tcPr>
          <w:p w:rsidR="00925CA7" w:rsidRDefault="00925CA7">
            <w:pPr>
              <w:tabs>
                <w:tab w:val="left" w:pos="3103"/>
              </w:tabs>
              <w:spacing w:after="0" w:line="240" w:lineRule="auto"/>
              <w:ind w:left="2394"/>
              <w:jc w:val="both"/>
              <w:rPr>
                <w:rFonts w:ascii="Arial" w:hAnsi="Arial" w:cs="Arial"/>
                <w:b/>
                <w:i/>
                <w:iCs/>
                <w:caps/>
                <w:sz w:val="26"/>
                <w:szCs w:val="26"/>
              </w:rPr>
            </w:pPr>
            <w:r>
              <w:rPr>
                <w:rFonts w:ascii="Arial" w:hAnsi="Arial" w:cs="Arial"/>
                <w:b/>
                <w:i/>
                <w:iCs/>
                <w:caps/>
                <w:sz w:val="26"/>
                <w:szCs w:val="26"/>
              </w:rPr>
              <w:t xml:space="preserve">                       </w:t>
            </w:r>
          </w:p>
          <w:p w:rsidR="00925CA7" w:rsidRDefault="00925CA7">
            <w:pPr>
              <w:tabs>
                <w:tab w:val="left" w:pos="3103"/>
              </w:tabs>
              <w:spacing w:after="0" w:line="240" w:lineRule="auto"/>
              <w:ind w:left="1686" w:right="781"/>
              <w:jc w:val="both"/>
              <w:rPr>
                <w:rFonts w:ascii="Arial" w:hAnsi="Arial" w:cs="Arial"/>
                <w:b/>
                <w:iCs/>
                <w:caps/>
                <w:sz w:val="26"/>
                <w:szCs w:val="26"/>
              </w:rPr>
            </w:pPr>
            <w:r>
              <w:rPr>
                <w:rFonts w:ascii="Arial" w:hAnsi="Arial" w:cs="Arial"/>
                <w:b/>
                <w:iCs/>
                <w:caps/>
                <w:sz w:val="26"/>
                <w:szCs w:val="26"/>
              </w:rPr>
              <w:t>SALA SUPERIOR DEL TRIBUNAL DE JUSTICIA ADMINISTRATIVA DEL ESTADO DE OAXACA.</w:t>
            </w:r>
          </w:p>
          <w:p w:rsidR="00925CA7" w:rsidRDefault="00925CA7">
            <w:pPr>
              <w:pStyle w:val="Encabezado"/>
              <w:tabs>
                <w:tab w:val="clear" w:pos="4252"/>
              </w:tabs>
              <w:spacing w:line="256" w:lineRule="auto"/>
              <w:ind w:left="1686" w:right="781"/>
              <w:jc w:val="both"/>
              <w:rPr>
                <w:rFonts w:ascii="Arial" w:hAnsi="Arial" w:cs="Arial"/>
                <w:b/>
                <w:iCs/>
                <w:caps/>
                <w:sz w:val="26"/>
                <w:szCs w:val="26"/>
                <w:lang w:val="es-PE"/>
              </w:rPr>
            </w:pPr>
            <w:r>
              <w:rPr>
                <w:rFonts w:ascii="Arial" w:hAnsi="Arial" w:cs="Arial"/>
                <w:b/>
                <w:iCs/>
                <w:caps/>
                <w:sz w:val="26"/>
                <w:szCs w:val="26"/>
                <w:lang w:val="es-PE"/>
              </w:rPr>
              <w:t xml:space="preserve">               </w:t>
            </w:r>
          </w:p>
          <w:p w:rsidR="00925CA7" w:rsidRDefault="00925CA7">
            <w:pPr>
              <w:pStyle w:val="Encabezado"/>
              <w:tabs>
                <w:tab w:val="clear" w:pos="4252"/>
              </w:tabs>
              <w:spacing w:line="256" w:lineRule="auto"/>
              <w:ind w:left="1686" w:right="781"/>
              <w:jc w:val="both"/>
              <w:rPr>
                <w:rFonts w:ascii="Arial" w:hAnsi="Arial" w:cs="Arial"/>
                <w:b/>
                <w:iCs/>
                <w:caps/>
                <w:sz w:val="26"/>
                <w:szCs w:val="26"/>
                <w:lang w:val="es-PE"/>
              </w:rPr>
            </w:pPr>
            <w:r>
              <w:rPr>
                <w:rFonts w:ascii="Arial" w:hAnsi="Arial" w:cs="Arial"/>
                <w:b/>
                <w:iCs/>
                <w:caps/>
                <w:sz w:val="26"/>
                <w:szCs w:val="26"/>
                <w:lang w:val="es-PE"/>
              </w:rPr>
              <w:t xml:space="preserve">RECURSO DE REVISIÓN:   0713/2017 </w:t>
            </w:r>
          </w:p>
          <w:p w:rsidR="00925CA7" w:rsidRDefault="00925CA7">
            <w:pPr>
              <w:pStyle w:val="Encabezado"/>
              <w:tabs>
                <w:tab w:val="clear" w:pos="4252"/>
              </w:tabs>
              <w:spacing w:line="256" w:lineRule="auto"/>
              <w:ind w:left="1686" w:right="781"/>
              <w:jc w:val="both"/>
              <w:rPr>
                <w:rFonts w:ascii="Arial" w:hAnsi="Arial" w:cs="Arial"/>
                <w:b/>
                <w:iCs/>
                <w:caps/>
                <w:sz w:val="26"/>
                <w:szCs w:val="26"/>
                <w:lang w:val="es-PE"/>
              </w:rPr>
            </w:pPr>
          </w:p>
          <w:p w:rsidR="00925CA7" w:rsidRDefault="00925CA7">
            <w:pPr>
              <w:pStyle w:val="Encabezado"/>
              <w:tabs>
                <w:tab w:val="clear" w:pos="4252"/>
              </w:tabs>
              <w:spacing w:line="256" w:lineRule="auto"/>
              <w:ind w:left="1686" w:right="781"/>
              <w:jc w:val="both"/>
              <w:rPr>
                <w:rFonts w:ascii="Arial" w:hAnsi="Arial" w:cs="Arial"/>
                <w:b/>
                <w:iCs/>
                <w:caps/>
                <w:sz w:val="26"/>
                <w:szCs w:val="26"/>
                <w:lang w:val="es-PE"/>
              </w:rPr>
            </w:pPr>
            <w:r>
              <w:rPr>
                <w:rFonts w:ascii="Arial" w:hAnsi="Arial" w:cs="Arial"/>
                <w:b/>
                <w:iCs/>
                <w:caps/>
                <w:sz w:val="26"/>
                <w:szCs w:val="26"/>
                <w:lang w:val="es-PE"/>
              </w:rPr>
              <w:t>EXPEDIENTE: 0002/2017 DE LA QUINTA SALA UNITARIA DE PRIMERA INSTANCIA</w:t>
            </w:r>
          </w:p>
          <w:p w:rsidR="00925CA7" w:rsidRDefault="00925CA7">
            <w:pPr>
              <w:pStyle w:val="Encabezado"/>
              <w:tabs>
                <w:tab w:val="clear" w:pos="4252"/>
              </w:tabs>
              <w:spacing w:line="256" w:lineRule="auto"/>
              <w:ind w:left="1686" w:right="781"/>
              <w:jc w:val="both"/>
              <w:rPr>
                <w:rFonts w:ascii="Arial" w:hAnsi="Arial" w:cs="Arial"/>
                <w:b/>
                <w:iCs/>
                <w:caps/>
                <w:sz w:val="26"/>
                <w:szCs w:val="26"/>
                <w:lang w:val="es-PE"/>
              </w:rPr>
            </w:pPr>
            <w:r>
              <w:rPr>
                <w:rFonts w:ascii="Arial" w:hAnsi="Arial" w:cs="Arial"/>
                <w:b/>
                <w:iCs/>
                <w:caps/>
                <w:sz w:val="26"/>
                <w:szCs w:val="26"/>
                <w:lang w:val="es-PE"/>
              </w:rPr>
              <w:t xml:space="preserve">       </w:t>
            </w:r>
          </w:p>
          <w:p w:rsidR="00925CA7" w:rsidRDefault="00925CA7">
            <w:pPr>
              <w:pStyle w:val="Encabezado"/>
              <w:tabs>
                <w:tab w:val="clear" w:pos="4252"/>
              </w:tabs>
              <w:spacing w:line="256" w:lineRule="auto"/>
              <w:ind w:left="1686" w:right="781"/>
              <w:jc w:val="both"/>
              <w:rPr>
                <w:rFonts w:ascii="Arial" w:hAnsi="Arial" w:cs="Arial"/>
                <w:b/>
                <w:iCs/>
                <w:caps/>
                <w:sz w:val="26"/>
                <w:szCs w:val="26"/>
                <w:lang w:val="es-PE"/>
              </w:rPr>
            </w:pPr>
            <w:r>
              <w:rPr>
                <w:rFonts w:ascii="Arial" w:hAnsi="Arial" w:cs="Arial"/>
                <w:b/>
                <w:iCs/>
                <w:caps/>
                <w:sz w:val="26"/>
                <w:szCs w:val="26"/>
                <w:lang w:val="es-PE"/>
              </w:rPr>
              <w:t>magistrado ponente: HUGO VILLEGAS AQUINO</w:t>
            </w:r>
          </w:p>
        </w:tc>
      </w:tr>
      <w:tr w:rsidR="00925CA7" w:rsidTr="00925CA7">
        <w:tc>
          <w:tcPr>
            <w:tcW w:w="2356" w:type="dxa"/>
          </w:tcPr>
          <w:p w:rsidR="00925CA7" w:rsidRDefault="00925CA7">
            <w:pPr>
              <w:spacing w:after="0" w:line="240" w:lineRule="auto"/>
              <w:rPr>
                <w:rFonts w:ascii="Arial" w:hAnsi="Arial" w:cs="Arial"/>
                <w:b/>
                <w:sz w:val="26"/>
                <w:szCs w:val="26"/>
              </w:rPr>
            </w:pPr>
          </w:p>
        </w:tc>
        <w:tc>
          <w:tcPr>
            <w:tcW w:w="7426" w:type="dxa"/>
            <w:hideMark/>
          </w:tcPr>
          <w:p w:rsidR="00925CA7" w:rsidRDefault="00925CA7">
            <w:pPr>
              <w:tabs>
                <w:tab w:val="left" w:pos="3103"/>
              </w:tabs>
              <w:spacing w:after="0" w:line="240" w:lineRule="auto"/>
              <w:ind w:left="2678" w:hanging="2961"/>
              <w:jc w:val="both"/>
              <w:rPr>
                <w:rFonts w:ascii="Arial" w:hAnsi="Arial" w:cs="Arial"/>
                <w:b/>
                <w:iCs/>
                <w:caps/>
                <w:sz w:val="26"/>
                <w:szCs w:val="26"/>
              </w:rPr>
            </w:pPr>
            <w:r>
              <w:rPr>
                <w:rFonts w:ascii="Arial" w:hAnsi="Arial" w:cs="Arial"/>
                <w:b/>
                <w:i/>
                <w:iCs/>
                <w:caps/>
                <w:sz w:val="26"/>
                <w:szCs w:val="26"/>
              </w:rPr>
              <w:t xml:space="preserve">                                          </w:t>
            </w:r>
          </w:p>
        </w:tc>
      </w:tr>
      <w:tr w:rsidR="00925CA7" w:rsidTr="00925CA7">
        <w:tc>
          <w:tcPr>
            <w:tcW w:w="2356" w:type="dxa"/>
          </w:tcPr>
          <w:p w:rsidR="00925CA7" w:rsidRDefault="00925CA7">
            <w:pPr>
              <w:spacing w:after="0" w:line="240" w:lineRule="auto"/>
              <w:rPr>
                <w:rFonts w:ascii="Arial" w:hAnsi="Arial" w:cs="Arial"/>
                <w:b/>
                <w:sz w:val="26"/>
                <w:szCs w:val="26"/>
              </w:rPr>
            </w:pPr>
          </w:p>
        </w:tc>
        <w:tc>
          <w:tcPr>
            <w:tcW w:w="7426" w:type="dxa"/>
          </w:tcPr>
          <w:p w:rsidR="00925CA7" w:rsidRDefault="00925CA7">
            <w:pPr>
              <w:tabs>
                <w:tab w:val="left" w:pos="3103"/>
              </w:tabs>
              <w:spacing w:after="0" w:line="240" w:lineRule="auto"/>
              <w:ind w:left="2961" w:hanging="2961"/>
              <w:jc w:val="both"/>
              <w:rPr>
                <w:rFonts w:ascii="Arial" w:hAnsi="Arial" w:cs="Arial"/>
                <w:b/>
                <w:i/>
                <w:iCs/>
                <w:caps/>
                <w:sz w:val="26"/>
                <w:szCs w:val="26"/>
              </w:rPr>
            </w:pPr>
          </w:p>
        </w:tc>
      </w:tr>
    </w:tbl>
    <w:p w:rsidR="00925CA7" w:rsidRDefault="00925CA7" w:rsidP="00925CA7">
      <w:pPr>
        <w:spacing w:after="0" w:line="360" w:lineRule="auto"/>
        <w:jc w:val="both"/>
        <w:rPr>
          <w:rFonts w:ascii="Arial" w:hAnsi="Arial" w:cs="Arial"/>
          <w:b/>
          <w:sz w:val="26"/>
          <w:szCs w:val="26"/>
          <w:lang w:val="es-MX"/>
        </w:rPr>
      </w:pPr>
      <w:r>
        <w:rPr>
          <w:rFonts w:ascii="Arial" w:hAnsi="Arial" w:cs="Arial"/>
          <w:b/>
          <w:sz w:val="26"/>
          <w:szCs w:val="26"/>
          <w:lang w:val="es-MX"/>
        </w:rPr>
        <w:t xml:space="preserve">OAXACA DE JUÁREZ, OAXACA, </w:t>
      </w:r>
      <w:r w:rsidR="00083A30">
        <w:rPr>
          <w:rFonts w:ascii="Arial" w:hAnsi="Arial" w:cs="Arial"/>
          <w:b/>
          <w:sz w:val="26"/>
          <w:szCs w:val="26"/>
          <w:lang w:val="es-MX"/>
        </w:rPr>
        <w:t xml:space="preserve">CINCO DE JULIO </w:t>
      </w:r>
      <w:r w:rsidR="00D97874">
        <w:rPr>
          <w:rFonts w:ascii="Arial" w:hAnsi="Arial" w:cs="Arial"/>
          <w:b/>
          <w:sz w:val="26"/>
          <w:szCs w:val="26"/>
          <w:lang w:val="es-MX"/>
        </w:rPr>
        <w:t xml:space="preserve">DE DOS MIL DIECIOCHO.  </w:t>
      </w:r>
    </w:p>
    <w:p w:rsidR="00925CA7" w:rsidRDefault="00925CA7" w:rsidP="00925CA7">
      <w:pPr>
        <w:spacing w:after="0" w:line="360" w:lineRule="auto"/>
        <w:ind w:firstLine="708"/>
        <w:jc w:val="both"/>
        <w:rPr>
          <w:rFonts w:ascii="Arial" w:hAnsi="Arial" w:cs="Arial"/>
          <w:sz w:val="26"/>
          <w:szCs w:val="26"/>
          <w:lang w:val="es-MX"/>
        </w:rPr>
      </w:pPr>
      <w:r>
        <w:rPr>
          <w:rFonts w:ascii="Arial" w:hAnsi="Arial" w:cs="Arial"/>
          <w:sz w:val="26"/>
          <w:szCs w:val="26"/>
          <w:lang w:val="es-MX"/>
        </w:rPr>
        <w:t xml:space="preserve">Por recibido el Cuaderno de Revisión </w:t>
      </w:r>
      <w:r w:rsidR="00D97874">
        <w:rPr>
          <w:rFonts w:ascii="Arial" w:hAnsi="Arial" w:cs="Arial"/>
          <w:b/>
          <w:sz w:val="26"/>
          <w:szCs w:val="26"/>
          <w:lang w:val="es-MX"/>
        </w:rPr>
        <w:t>0713</w:t>
      </w:r>
      <w:r>
        <w:rPr>
          <w:rFonts w:ascii="Arial" w:hAnsi="Arial" w:cs="Arial"/>
          <w:b/>
          <w:sz w:val="26"/>
          <w:szCs w:val="26"/>
          <w:lang w:val="es-MX"/>
        </w:rPr>
        <w:t>/2017</w:t>
      </w:r>
      <w:r>
        <w:rPr>
          <w:rFonts w:ascii="Arial" w:hAnsi="Arial" w:cs="Arial"/>
          <w:sz w:val="26"/>
          <w:szCs w:val="26"/>
          <w:lang w:val="es-MX"/>
        </w:rPr>
        <w:t xml:space="preserve">, que remite la Secretaría General de Acuerdos, con motivo del recurso de revisión interpuesto por </w:t>
      </w:r>
      <w:r w:rsidR="00ED17AA">
        <w:rPr>
          <w:rFonts w:ascii="Arial" w:hAnsi="Arial" w:cs="Arial"/>
          <w:sz w:val="26"/>
          <w:szCs w:val="26"/>
        </w:rPr>
        <w:t>**********</w:t>
      </w:r>
      <w:r>
        <w:rPr>
          <w:rFonts w:ascii="Arial" w:hAnsi="Arial" w:cs="Arial"/>
          <w:b/>
          <w:sz w:val="26"/>
          <w:szCs w:val="26"/>
          <w:lang w:val="es-MX"/>
        </w:rPr>
        <w:t xml:space="preserve">  </w:t>
      </w:r>
      <w:r>
        <w:rPr>
          <w:rFonts w:ascii="Arial" w:hAnsi="Arial" w:cs="Arial"/>
          <w:sz w:val="26"/>
          <w:szCs w:val="26"/>
          <w:lang w:val="es-MX"/>
        </w:rPr>
        <w:t>como tercero afectado en el juicio pr</w:t>
      </w:r>
      <w:r w:rsidR="00F7742C">
        <w:rPr>
          <w:rFonts w:ascii="Arial" w:hAnsi="Arial" w:cs="Arial"/>
          <w:sz w:val="26"/>
          <w:szCs w:val="26"/>
          <w:lang w:val="es-MX"/>
        </w:rPr>
        <w:t xml:space="preserve">incipal, en contra del auto de </w:t>
      </w:r>
      <w:r>
        <w:rPr>
          <w:rFonts w:ascii="Arial" w:hAnsi="Arial" w:cs="Arial"/>
          <w:sz w:val="26"/>
          <w:szCs w:val="26"/>
          <w:lang w:val="es-MX"/>
        </w:rPr>
        <w:t xml:space="preserve"> seis de noviembre de  dos mil diecisiete, dictado por la Quinta Sala Unitaria de Primera Instancia del Tribunal en el juicio</w:t>
      </w:r>
      <w:r>
        <w:rPr>
          <w:rFonts w:ascii="Arial" w:hAnsi="Arial" w:cs="Arial"/>
          <w:b/>
          <w:sz w:val="26"/>
          <w:szCs w:val="26"/>
          <w:lang w:val="es-MX"/>
        </w:rPr>
        <w:t xml:space="preserve"> 0002/2017 </w:t>
      </w:r>
      <w:r>
        <w:rPr>
          <w:rFonts w:ascii="Arial" w:hAnsi="Arial" w:cs="Arial"/>
          <w:sz w:val="26"/>
          <w:szCs w:val="26"/>
          <w:lang w:val="es-MX"/>
        </w:rPr>
        <w:t xml:space="preserve">de su índice, relativo al juicio de nulidad promovido por  </w:t>
      </w:r>
      <w:r w:rsidR="00ED17AA">
        <w:rPr>
          <w:rFonts w:ascii="Arial" w:hAnsi="Arial" w:cs="Arial"/>
          <w:sz w:val="26"/>
          <w:szCs w:val="26"/>
        </w:rPr>
        <w:t>**********</w:t>
      </w:r>
      <w:r>
        <w:rPr>
          <w:rFonts w:ascii="Arial" w:hAnsi="Arial" w:cs="Arial"/>
          <w:b/>
          <w:sz w:val="26"/>
          <w:szCs w:val="26"/>
          <w:lang w:val="es-MX"/>
        </w:rPr>
        <w:t xml:space="preserve"> </w:t>
      </w:r>
      <w:r>
        <w:rPr>
          <w:rFonts w:ascii="Arial" w:hAnsi="Arial" w:cs="Arial"/>
          <w:sz w:val="26"/>
          <w:szCs w:val="26"/>
          <w:lang w:val="es-MX"/>
        </w:rPr>
        <w:t xml:space="preserve">en contra del </w:t>
      </w:r>
      <w:r>
        <w:rPr>
          <w:rFonts w:ascii="Arial" w:hAnsi="Arial" w:cs="Arial"/>
          <w:b/>
          <w:sz w:val="26"/>
          <w:szCs w:val="26"/>
          <w:lang w:val="es-MX"/>
        </w:rPr>
        <w:t xml:space="preserve">SECRETARIO DE VIALIDAD Y TRANSPORTE DEL ESTADO y otras autoridades; </w:t>
      </w:r>
      <w:r>
        <w:rPr>
          <w:rFonts w:ascii="Arial" w:hAnsi="Arial" w:cs="Arial"/>
          <w:sz w:val="26"/>
          <w:szCs w:val="26"/>
          <w:lang w:val="es-MX"/>
        </w:rPr>
        <w:t>por lo que con fundamento en los artículos 207 y 208 de la Ley de Justicia Administrativa para el Estado de Oaxaca,</w:t>
      </w:r>
      <w:r w:rsidR="00B15DE8">
        <w:rPr>
          <w:rFonts w:ascii="Arial" w:hAnsi="Arial" w:cs="Arial"/>
          <w:sz w:val="26"/>
          <w:szCs w:val="26"/>
          <w:lang w:val="es-MX"/>
        </w:rPr>
        <w:t xml:space="preserve"> vigente hasta el veinte de octubre de dos mil diecisiete,  se admite. </w:t>
      </w:r>
      <w:r>
        <w:rPr>
          <w:rFonts w:ascii="Arial" w:hAnsi="Arial" w:cs="Arial"/>
          <w:sz w:val="26"/>
          <w:szCs w:val="26"/>
          <w:lang w:val="es-MX"/>
        </w:rPr>
        <w:t>En consecuencia, se procede a dictar resolución en los siguientes términos:</w:t>
      </w:r>
    </w:p>
    <w:p w:rsidR="00925CA7" w:rsidRDefault="00925CA7" w:rsidP="00925CA7">
      <w:pPr>
        <w:spacing w:after="0" w:line="360" w:lineRule="auto"/>
        <w:ind w:firstLine="708"/>
        <w:jc w:val="both"/>
        <w:rPr>
          <w:rFonts w:ascii="Arial" w:hAnsi="Arial" w:cs="Arial"/>
          <w:sz w:val="26"/>
          <w:szCs w:val="26"/>
          <w:lang w:val="es-MX"/>
        </w:rPr>
      </w:pPr>
    </w:p>
    <w:p w:rsidR="00925CA7" w:rsidRDefault="00925CA7" w:rsidP="00925CA7">
      <w:pPr>
        <w:spacing w:after="0" w:line="360" w:lineRule="auto"/>
        <w:jc w:val="center"/>
        <w:rPr>
          <w:rFonts w:ascii="Arial" w:hAnsi="Arial" w:cs="Arial"/>
          <w:b/>
          <w:bCs/>
          <w:sz w:val="26"/>
          <w:szCs w:val="26"/>
          <w:lang w:val="es-MX"/>
        </w:rPr>
      </w:pPr>
      <w:r>
        <w:rPr>
          <w:rFonts w:ascii="Arial" w:hAnsi="Arial" w:cs="Arial"/>
          <w:b/>
          <w:bCs/>
          <w:sz w:val="26"/>
          <w:szCs w:val="26"/>
          <w:lang w:val="es-MX"/>
        </w:rPr>
        <w:t>R E S U L T A N D O</w:t>
      </w:r>
    </w:p>
    <w:p w:rsidR="00925CA7" w:rsidRDefault="00925CA7" w:rsidP="00925CA7">
      <w:pPr>
        <w:spacing w:after="0" w:line="360" w:lineRule="auto"/>
        <w:ind w:firstLine="709"/>
        <w:jc w:val="both"/>
        <w:rPr>
          <w:rFonts w:ascii="Arial" w:hAnsi="Arial" w:cs="Arial"/>
          <w:sz w:val="26"/>
          <w:szCs w:val="26"/>
          <w:lang w:val="es-MX"/>
        </w:rPr>
      </w:pPr>
      <w:r>
        <w:rPr>
          <w:rFonts w:ascii="Arial" w:hAnsi="Arial" w:cs="Arial"/>
          <w:b/>
          <w:bCs/>
          <w:sz w:val="26"/>
          <w:szCs w:val="26"/>
          <w:lang w:val="es-MX"/>
        </w:rPr>
        <w:t xml:space="preserve">PRIMERO. </w:t>
      </w:r>
      <w:r>
        <w:rPr>
          <w:rFonts w:ascii="Arial" w:hAnsi="Arial" w:cs="Arial"/>
          <w:sz w:val="26"/>
          <w:szCs w:val="26"/>
          <w:lang w:val="es-MX"/>
        </w:rPr>
        <w:t>Incon</w:t>
      </w:r>
      <w:r w:rsidR="00B16C9F">
        <w:rPr>
          <w:rFonts w:ascii="Arial" w:hAnsi="Arial" w:cs="Arial"/>
          <w:sz w:val="26"/>
          <w:szCs w:val="26"/>
          <w:lang w:val="es-MX"/>
        </w:rPr>
        <w:t xml:space="preserve">forme con el auto de  seis de noviembre </w:t>
      </w:r>
      <w:r>
        <w:rPr>
          <w:rFonts w:ascii="Arial" w:hAnsi="Arial" w:cs="Arial"/>
          <w:sz w:val="26"/>
          <w:szCs w:val="26"/>
          <w:lang w:val="es-MX"/>
        </w:rPr>
        <w:t xml:space="preserve">de  dos mil diecisiete dictado por la Quinta Sala Unitaria de Primera Instancia del Tribunal de lo Contencioso Administrativo y de Cuentas del Poder Judicial del Estado </w:t>
      </w:r>
      <w:r w:rsidR="00ED17AA">
        <w:rPr>
          <w:rFonts w:ascii="Arial" w:hAnsi="Arial" w:cs="Arial"/>
          <w:sz w:val="26"/>
          <w:szCs w:val="26"/>
        </w:rPr>
        <w:t>**********</w:t>
      </w:r>
      <w:r w:rsidR="00A4733A">
        <w:rPr>
          <w:rFonts w:ascii="Arial" w:hAnsi="Arial" w:cs="Arial"/>
          <w:b/>
          <w:sz w:val="26"/>
          <w:szCs w:val="26"/>
          <w:lang w:val="es-MX"/>
        </w:rPr>
        <w:t xml:space="preserve"> </w:t>
      </w:r>
      <w:r>
        <w:rPr>
          <w:rFonts w:ascii="Arial" w:hAnsi="Arial" w:cs="Arial"/>
          <w:sz w:val="26"/>
          <w:szCs w:val="26"/>
          <w:lang w:val="es-MX"/>
        </w:rPr>
        <w:t xml:space="preserve">como tercero afectado en el juicio principal, interpone en su contra recurso de revisión. </w:t>
      </w:r>
    </w:p>
    <w:p w:rsidR="00925CA7" w:rsidRDefault="00925CA7" w:rsidP="00925CA7">
      <w:pPr>
        <w:spacing w:after="0" w:line="360" w:lineRule="auto"/>
        <w:ind w:firstLine="709"/>
        <w:jc w:val="both"/>
        <w:rPr>
          <w:rFonts w:ascii="Arial" w:hAnsi="Arial" w:cs="Arial"/>
          <w:sz w:val="26"/>
          <w:szCs w:val="26"/>
          <w:lang w:val="es-MX"/>
        </w:rPr>
      </w:pPr>
    </w:p>
    <w:p w:rsidR="00925CA7" w:rsidRDefault="00925CA7" w:rsidP="00925CA7">
      <w:pPr>
        <w:spacing w:after="0" w:line="360" w:lineRule="auto"/>
        <w:jc w:val="both"/>
        <w:rPr>
          <w:rFonts w:ascii="Arial" w:eastAsia="Calibri" w:hAnsi="Arial" w:cs="Arial"/>
          <w:sz w:val="26"/>
          <w:szCs w:val="26"/>
          <w:lang w:val="es-MX"/>
        </w:rPr>
      </w:pPr>
      <w:r>
        <w:rPr>
          <w:rFonts w:ascii="Arial" w:hAnsi="Arial" w:cs="Arial"/>
          <w:b/>
          <w:bCs/>
          <w:sz w:val="26"/>
          <w:szCs w:val="26"/>
          <w:lang w:val="es-MX"/>
        </w:rPr>
        <w:tab/>
        <w:t xml:space="preserve">SEGUNDO.- </w:t>
      </w:r>
      <w:r>
        <w:rPr>
          <w:rFonts w:ascii="Arial" w:hAnsi="Arial" w:cs="Arial"/>
          <w:bCs/>
          <w:sz w:val="26"/>
          <w:szCs w:val="26"/>
          <w:lang w:val="es-MX"/>
        </w:rPr>
        <w:t>La parte relativa del proveído sujeto a revisión es como sigue:</w:t>
      </w:r>
    </w:p>
    <w:p w:rsidR="00925CA7" w:rsidRPr="008F435E" w:rsidRDefault="00925CA7" w:rsidP="00925CA7">
      <w:pPr>
        <w:spacing w:after="0" w:line="360" w:lineRule="auto"/>
        <w:ind w:left="851" w:right="1062"/>
        <w:jc w:val="both"/>
        <w:rPr>
          <w:rFonts w:ascii="Arial" w:hAnsi="Arial" w:cs="Arial"/>
          <w:b/>
          <w:bCs/>
          <w:lang w:val="es-MX"/>
        </w:rPr>
      </w:pPr>
      <w:r w:rsidRPr="008F435E">
        <w:rPr>
          <w:rFonts w:ascii="Arial" w:eastAsia="Calibri" w:hAnsi="Arial" w:cs="Arial"/>
          <w:i/>
        </w:rPr>
        <w:t xml:space="preserve">“…Atenta la certificación que antecede, y dada cuenta con dos escritos signados por los Terceros Afectados de nombre </w:t>
      </w:r>
      <w:r w:rsidR="00ED17AA">
        <w:rPr>
          <w:rFonts w:ascii="Arial" w:hAnsi="Arial" w:cs="Arial"/>
          <w:sz w:val="26"/>
          <w:szCs w:val="26"/>
        </w:rPr>
        <w:t>**********</w:t>
      </w:r>
      <w:r w:rsidRPr="008F435E">
        <w:rPr>
          <w:rFonts w:ascii="Arial" w:eastAsia="Calibri" w:hAnsi="Arial" w:cs="Arial"/>
          <w:i/>
        </w:rPr>
        <w:t xml:space="preserve"> y </w:t>
      </w:r>
      <w:r w:rsidR="00ED17AA">
        <w:rPr>
          <w:rFonts w:ascii="Arial" w:hAnsi="Arial" w:cs="Arial"/>
          <w:sz w:val="26"/>
          <w:szCs w:val="26"/>
        </w:rPr>
        <w:t>**********</w:t>
      </w:r>
      <w:r w:rsidRPr="008F435E">
        <w:rPr>
          <w:rFonts w:ascii="Arial" w:eastAsia="Calibri" w:hAnsi="Arial" w:cs="Arial"/>
          <w:i/>
        </w:rPr>
        <w:t xml:space="preserve"> de fecha trece de octubre de dos mil diecisiete (13/10/2017) ambos presentados en Oficialía de Partes Común de este Tribunal el dieciséis de octubre del año </w:t>
      </w:r>
      <w:r w:rsidRPr="008F435E">
        <w:rPr>
          <w:rFonts w:ascii="Arial" w:eastAsia="Calibri" w:hAnsi="Arial" w:cs="Arial"/>
          <w:i/>
        </w:rPr>
        <w:lastRenderedPageBreak/>
        <w:t xml:space="preserve">en que se actúa (16/10/2017); visto su contenido, y toda vez que los Terceros afectados de nombre </w:t>
      </w:r>
      <w:r w:rsidR="00ED17AA">
        <w:rPr>
          <w:rFonts w:ascii="Arial" w:hAnsi="Arial" w:cs="Arial"/>
          <w:sz w:val="26"/>
          <w:szCs w:val="26"/>
        </w:rPr>
        <w:t>**********</w:t>
      </w:r>
      <w:r w:rsidRPr="008F435E">
        <w:rPr>
          <w:rFonts w:ascii="Arial" w:eastAsia="Calibri" w:hAnsi="Arial" w:cs="Arial"/>
          <w:i/>
        </w:rPr>
        <w:t xml:space="preserve"> y </w:t>
      </w:r>
      <w:r w:rsidR="00ED17AA">
        <w:rPr>
          <w:rFonts w:ascii="Arial" w:hAnsi="Arial" w:cs="Arial"/>
          <w:sz w:val="26"/>
          <w:szCs w:val="26"/>
        </w:rPr>
        <w:t>**********</w:t>
      </w:r>
      <w:r w:rsidRPr="008F435E">
        <w:rPr>
          <w:rFonts w:ascii="Arial" w:eastAsia="Calibri" w:hAnsi="Arial" w:cs="Arial"/>
          <w:i/>
        </w:rPr>
        <w:t xml:space="preserve"> no contestaron la demanda dentro del plazo concedido mediante proveído de fecha diez de marzo de dos mil diecisiete (10/03/2017); en consecuencia, se les hace afectivo el apercibimiento decretado en el acuerdo antes citado, por lo que se les tiene por </w:t>
      </w:r>
      <w:proofErr w:type="spellStart"/>
      <w:r w:rsidRPr="008F435E">
        <w:rPr>
          <w:rFonts w:ascii="Arial" w:eastAsia="Calibri" w:hAnsi="Arial" w:cs="Arial"/>
          <w:i/>
        </w:rPr>
        <w:t>precluído</w:t>
      </w:r>
      <w:proofErr w:type="spellEnd"/>
      <w:r w:rsidRPr="008F435E">
        <w:rPr>
          <w:rFonts w:ascii="Arial" w:eastAsia="Calibri" w:hAnsi="Arial" w:cs="Arial"/>
          <w:i/>
        </w:rPr>
        <w:t xml:space="preserve"> su derecho…” </w:t>
      </w:r>
    </w:p>
    <w:p w:rsidR="00925CA7" w:rsidRDefault="00925CA7" w:rsidP="00925CA7">
      <w:pPr>
        <w:spacing w:after="0" w:line="360" w:lineRule="auto"/>
        <w:jc w:val="center"/>
        <w:rPr>
          <w:rFonts w:ascii="Arial" w:hAnsi="Arial" w:cs="Arial"/>
          <w:b/>
          <w:bCs/>
          <w:sz w:val="26"/>
          <w:szCs w:val="26"/>
          <w:lang w:val="es-MX"/>
        </w:rPr>
      </w:pPr>
    </w:p>
    <w:p w:rsidR="00925CA7" w:rsidRDefault="00925CA7" w:rsidP="00925CA7">
      <w:pPr>
        <w:spacing w:after="0" w:line="360" w:lineRule="auto"/>
        <w:jc w:val="center"/>
        <w:rPr>
          <w:rFonts w:ascii="Arial" w:hAnsi="Arial" w:cs="Arial"/>
          <w:b/>
          <w:bCs/>
          <w:sz w:val="26"/>
          <w:szCs w:val="26"/>
          <w:lang w:val="es-MX"/>
        </w:rPr>
      </w:pPr>
      <w:r>
        <w:rPr>
          <w:rFonts w:ascii="Arial" w:hAnsi="Arial" w:cs="Arial"/>
          <w:b/>
          <w:bCs/>
          <w:sz w:val="26"/>
          <w:szCs w:val="26"/>
          <w:lang w:val="es-MX"/>
        </w:rPr>
        <w:t>C O N S I D E R A N D O</w:t>
      </w:r>
    </w:p>
    <w:p w:rsidR="00925CA7" w:rsidRDefault="00925CA7" w:rsidP="00925CA7">
      <w:pPr>
        <w:spacing w:after="0" w:line="360" w:lineRule="auto"/>
        <w:jc w:val="center"/>
        <w:rPr>
          <w:rFonts w:ascii="Arial" w:hAnsi="Arial" w:cs="Arial"/>
          <w:b/>
          <w:bCs/>
          <w:sz w:val="26"/>
          <w:szCs w:val="26"/>
          <w:lang w:val="es-MX"/>
        </w:rPr>
      </w:pPr>
    </w:p>
    <w:p w:rsidR="00925CA7" w:rsidRDefault="00925CA7" w:rsidP="00925CA7">
      <w:pPr>
        <w:widowControl w:val="0"/>
        <w:tabs>
          <w:tab w:val="left" w:pos="7938"/>
        </w:tabs>
        <w:spacing w:after="0" w:line="360" w:lineRule="auto"/>
        <w:ind w:right="18" w:firstLine="709"/>
        <w:jc w:val="both"/>
        <w:rPr>
          <w:rFonts w:ascii="Arial" w:hAnsi="Arial" w:cs="Arial"/>
          <w:sz w:val="26"/>
          <w:szCs w:val="26"/>
          <w:lang w:eastAsia="es-ES"/>
        </w:rPr>
      </w:pPr>
      <w:r>
        <w:rPr>
          <w:rFonts w:ascii="Arial" w:hAnsi="Arial" w:cs="Arial"/>
          <w:b/>
          <w:bCs/>
          <w:iCs/>
          <w:sz w:val="26"/>
          <w:szCs w:val="26"/>
        </w:rPr>
        <w:t xml:space="preserve">PRIMERO. </w:t>
      </w:r>
      <w:r w:rsidR="00CD7E39" w:rsidRPr="00F66D81">
        <w:rPr>
          <w:rFonts w:ascii="Arial" w:hAnsi="Arial" w:cs="Arial"/>
          <w:bCs/>
          <w:iCs/>
          <w:sz w:val="26"/>
          <w:szCs w:val="26"/>
        </w:rPr>
        <w:t xml:space="preserve">Esta Sala Superior es competente para conocer del presente asunto, de </w:t>
      </w:r>
      <w:r w:rsidR="00CD7E39" w:rsidRPr="00F66D81">
        <w:rPr>
          <w:rFonts w:ascii="Arial" w:hAnsi="Arial" w:cs="Arial"/>
          <w:bCs/>
          <w:iCs/>
          <w:sz w:val="26"/>
          <w:szCs w:val="26"/>
          <w:lang w:eastAsia="es-ES"/>
        </w:rPr>
        <w:t xml:space="preserve">conformidad con lo dispuesto por los artículos 114 QUÁTER, </w:t>
      </w:r>
      <w:r w:rsidR="00CD7E39">
        <w:rPr>
          <w:rFonts w:ascii="Arial" w:hAnsi="Arial" w:cs="Arial"/>
          <w:bCs/>
          <w:iCs/>
          <w:sz w:val="26"/>
          <w:szCs w:val="26"/>
          <w:lang w:eastAsia="es-ES"/>
        </w:rPr>
        <w:t>Cuarto y</w:t>
      </w:r>
      <w:r w:rsidR="00CD7E39" w:rsidRPr="00F66D81">
        <w:rPr>
          <w:rFonts w:ascii="Arial" w:hAnsi="Arial" w:cs="Arial"/>
          <w:bCs/>
          <w:iCs/>
          <w:sz w:val="26"/>
          <w:szCs w:val="26"/>
          <w:lang w:eastAsia="es-ES"/>
        </w:rPr>
        <w:t xml:space="preserve"> Décimo Transitorios del Decreto número 786 de la Sexagésima Tercera Legislatura Constitucional del Estado Libre y Soberano de Oaxaca, publicado en el Extra del Periódico Oficial del Gobierno del Estado el 16 dieciséis de enero de 2018 dos mil dieciocho, </w:t>
      </w:r>
      <w:r w:rsidR="00CD7E39" w:rsidRPr="00F66D81">
        <w:rPr>
          <w:rFonts w:ascii="Arial" w:hAnsi="Arial" w:cs="Arial"/>
          <w:bCs/>
          <w:iCs/>
          <w:sz w:val="26"/>
          <w:szCs w:val="26"/>
        </w:rPr>
        <w:t xml:space="preserve">86, 88, 92, 93, fracción I, 94, 201, 206 y 208, de la Ley de Justicia Administrativa para el Estado de Oaxaca, vigente hasta el </w:t>
      </w:r>
      <w:r w:rsidR="00CD7E39">
        <w:rPr>
          <w:rFonts w:ascii="Arial" w:hAnsi="Arial" w:cs="Arial"/>
          <w:bCs/>
          <w:iCs/>
          <w:sz w:val="26"/>
          <w:szCs w:val="26"/>
        </w:rPr>
        <w:t xml:space="preserve">veinte </w:t>
      </w:r>
      <w:r w:rsidR="00CD7E39" w:rsidRPr="00F66D81">
        <w:rPr>
          <w:rFonts w:ascii="Arial" w:hAnsi="Arial" w:cs="Arial"/>
          <w:bCs/>
          <w:iCs/>
          <w:sz w:val="26"/>
          <w:szCs w:val="26"/>
        </w:rPr>
        <w:t>de octubre de  dos mil diecisiete</w:t>
      </w:r>
      <w:r w:rsidR="00CD7E39">
        <w:rPr>
          <w:rFonts w:ascii="Arial" w:hAnsi="Arial" w:cs="Arial"/>
          <w:bCs/>
          <w:iCs/>
          <w:sz w:val="26"/>
          <w:szCs w:val="26"/>
        </w:rPr>
        <w:t>,</w:t>
      </w:r>
      <w:r w:rsidR="00971D6A">
        <w:rPr>
          <w:rFonts w:ascii="Arial" w:hAnsi="Arial" w:cs="Arial"/>
          <w:bCs/>
          <w:iCs/>
          <w:sz w:val="26"/>
          <w:szCs w:val="26"/>
        </w:rPr>
        <w:t xml:space="preserve"> </w:t>
      </w:r>
      <w:r>
        <w:rPr>
          <w:rFonts w:ascii="Arial" w:hAnsi="Arial" w:cs="Arial"/>
          <w:bCs/>
          <w:iCs/>
          <w:sz w:val="26"/>
          <w:szCs w:val="26"/>
          <w:lang w:eastAsia="es-ES"/>
        </w:rPr>
        <w:t>dado que se trata de un auto de</w:t>
      </w:r>
      <w:r w:rsidR="00BD27ED">
        <w:rPr>
          <w:rFonts w:ascii="Arial" w:hAnsi="Arial" w:cs="Arial"/>
          <w:bCs/>
          <w:iCs/>
          <w:sz w:val="26"/>
          <w:szCs w:val="26"/>
          <w:lang w:eastAsia="es-ES"/>
        </w:rPr>
        <w:t xml:space="preserve"> seis de noviembre  de </w:t>
      </w:r>
      <w:r>
        <w:rPr>
          <w:rFonts w:ascii="Arial" w:hAnsi="Arial" w:cs="Arial"/>
          <w:bCs/>
          <w:iCs/>
          <w:sz w:val="26"/>
          <w:szCs w:val="26"/>
          <w:lang w:eastAsia="es-ES"/>
        </w:rPr>
        <w:t>dos mil diecisiete</w:t>
      </w:r>
      <w:r w:rsidR="00BD27ED">
        <w:rPr>
          <w:rFonts w:ascii="Arial" w:hAnsi="Arial" w:cs="Arial"/>
          <w:bCs/>
          <w:iCs/>
          <w:sz w:val="26"/>
          <w:szCs w:val="26"/>
          <w:lang w:eastAsia="es-ES"/>
        </w:rPr>
        <w:t>,</w:t>
      </w:r>
      <w:r>
        <w:rPr>
          <w:rFonts w:ascii="Arial" w:hAnsi="Arial" w:cs="Arial"/>
          <w:bCs/>
          <w:iCs/>
          <w:sz w:val="26"/>
          <w:szCs w:val="26"/>
          <w:lang w:eastAsia="es-ES"/>
        </w:rPr>
        <w:t xml:space="preserve"> dictada por la Quinta Sala Unitaria de Primera Instancia relativo al juicio </w:t>
      </w:r>
      <w:r w:rsidRPr="00211607">
        <w:rPr>
          <w:rFonts w:ascii="Arial" w:hAnsi="Arial" w:cs="Arial"/>
          <w:b/>
          <w:bCs/>
          <w:iCs/>
          <w:sz w:val="26"/>
          <w:szCs w:val="26"/>
          <w:lang w:eastAsia="es-ES"/>
        </w:rPr>
        <w:t>002/2017.</w:t>
      </w:r>
    </w:p>
    <w:p w:rsidR="00925CA7" w:rsidRDefault="00925CA7" w:rsidP="00925CA7">
      <w:pPr>
        <w:widowControl w:val="0"/>
        <w:tabs>
          <w:tab w:val="left" w:pos="7938"/>
        </w:tabs>
        <w:spacing w:after="0" w:line="360" w:lineRule="auto"/>
        <w:ind w:right="18" w:firstLine="709"/>
        <w:jc w:val="both"/>
        <w:rPr>
          <w:rFonts w:ascii="Arial" w:hAnsi="Arial" w:cs="Arial"/>
          <w:sz w:val="26"/>
          <w:szCs w:val="26"/>
          <w:lang w:eastAsia="es-ES"/>
        </w:rPr>
      </w:pPr>
      <w:r>
        <w:rPr>
          <w:rFonts w:ascii="Arial" w:hAnsi="Arial" w:cs="Arial"/>
          <w:sz w:val="26"/>
          <w:szCs w:val="26"/>
          <w:lang w:eastAsia="es-ES"/>
        </w:rPr>
        <w:t xml:space="preserve"> </w:t>
      </w:r>
    </w:p>
    <w:p w:rsidR="00925CA7" w:rsidRDefault="0081125C" w:rsidP="00925CA7">
      <w:pPr>
        <w:widowControl w:val="0"/>
        <w:tabs>
          <w:tab w:val="left" w:pos="7938"/>
        </w:tabs>
        <w:spacing w:after="0" w:line="360" w:lineRule="auto"/>
        <w:ind w:right="18" w:firstLine="709"/>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000B9BB0" wp14:editId="58606855">
                <wp:simplePos x="0" y="0"/>
                <wp:positionH relativeFrom="column">
                  <wp:posOffset>5526405</wp:posOffset>
                </wp:positionH>
                <wp:positionV relativeFrom="paragraph">
                  <wp:posOffset>175260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1125C" w:rsidRDefault="0081125C" w:rsidP="0081125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435.15pt;margin-top:13.8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kk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">
                <v:textbox>
                  <w:txbxContent>
                    <w:p w:rsidR="0081125C" w:rsidRDefault="0081125C" w:rsidP="0081125C">
                      <w:pPr>
                        <w:rPr>
                          <w:sz w:val="16"/>
                          <w:szCs w:val="16"/>
                        </w:rPr>
                      </w:pPr>
                      <w:r>
                        <w:rPr>
                          <w:sz w:val="16"/>
                          <w:szCs w:val="16"/>
                        </w:rPr>
                        <w:t>Datos personales protegidos por el Art. 116 de la LGTAIP y el Art. 56 de la LTAIPEO</w:t>
                      </w:r>
                    </w:p>
                  </w:txbxContent>
                </v:textbox>
              </v:shape>
            </w:pict>
          </mc:Fallback>
        </mc:AlternateContent>
      </w:r>
      <w:r w:rsidR="00925CA7">
        <w:rPr>
          <w:rFonts w:ascii="Arial" w:hAnsi="Arial" w:cs="Arial"/>
          <w:b/>
          <w:bCs/>
          <w:sz w:val="26"/>
          <w:szCs w:val="26"/>
          <w:lang w:val="es-MX"/>
        </w:rPr>
        <w:t>SEGUNDO.</w:t>
      </w:r>
      <w:r w:rsidR="00925CA7">
        <w:rPr>
          <w:rFonts w:ascii="Arial" w:hAnsi="Arial" w:cs="Arial"/>
          <w:bCs/>
          <w:sz w:val="26"/>
          <w:szCs w:val="26"/>
          <w:lang w:val="es-MX"/>
        </w:rPr>
        <w:t xml:space="preserve"> </w:t>
      </w:r>
      <w:r w:rsidR="00925CA7">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00925CA7">
        <w:rPr>
          <w:rFonts w:ascii="Arial" w:hAnsi="Arial" w:cs="Arial"/>
          <w:sz w:val="26"/>
          <w:szCs w:val="26"/>
        </w:rPr>
        <w:t>.</w:t>
      </w:r>
    </w:p>
    <w:p w:rsidR="00925CA7" w:rsidRDefault="00925CA7" w:rsidP="00925CA7">
      <w:pPr>
        <w:widowControl w:val="0"/>
        <w:tabs>
          <w:tab w:val="left" w:pos="7938"/>
        </w:tabs>
        <w:spacing w:after="0" w:line="360" w:lineRule="auto"/>
        <w:ind w:right="18" w:firstLine="709"/>
        <w:jc w:val="both"/>
        <w:rPr>
          <w:rFonts w:ascii="Arial" w:hAnsi="Arial" w:cs="Arial"/>
          <w:bCs/>
          <w:sz w:val="26"/>
          <w:szCs w:val="26"/>
        </w:rPr>
      </w:pPr>
    </w:p>
    <w:p w:rsidR="00925CA7" w:rsidRDefault="00925CA7" w:rsidP="00925CA7">
      <w:pPr>
        <w:spacing w:after="0" w:line="360" w:lineRule="auto"/>
        <w:ind w:firstLine="709"/>
        <w:jc w:val="both"/>
        <w:rPr>
          <w:rFonts w:ascii="Arial" w:hAnsi="Arial" w:cs="Arial"/>
          <w:bCs/>
          <w:sz w:val="26"/>
          <w:szCs w:val="26"/>
          <w:lang w:val="es-MX"/>
        </w:rPr>
      </w:pPr>
      <w:r>
        <w:rPr>
          <w:rFonts w:ascii="Arial" w:hAnsi="Arial" w:cs="Arial"/>
          <w:b/>
          <w:bCs/>
          <w:sz w:val="26"/>
          <w:szCs w:val="26"/>
          <w:lang w:val="es-MX"/>
        </w:rPr>
        <w:t xml:space="preserve">TERCERO. </w:t>
      </w:r>
      <w:r>
        <w:rPr>
          <w:rFonts w:ascii="Arial" w:hAnsi="Arial" w:cs="Arial"/>
          <w:bCs/>
          <w:sz w:val="26"/>
          <w:szCs w:val="26"/>
          <w:lang w:val="es-MX"/>
        </w:rPr>
        <w:t xml:space="preserve">De las constancias del sumario natural que en copias certificadas fueron remitidas para la solución del presente asunto y que tienen pleno valor probatorio al tratarse de un instrumento judicial expedido por servidor público en ejercicio de sus funciones como lo es la Secretaria de Acuerdos de la Sala Unitaria por así disponer los </w:t>
      </w:r>
      <w:r w:rsidR="00A30274">
        <w:rPr>
          <w:rFonts w:ascii="Arial" w:hAnsi="Arial" w:cs="Arial"/>
          <w:bCs/>
          <w:sz w:val="26"/>
          <w:szCs w:val="26"/>
          <w:lang w:val="es-MX"/>
        </w:rPr>
        <w:t>artículos 106</w:t>
      </w:r>
      <w:r>
        <w:rPr>
          <w:rFonts w:ascii="Arial" w:hAnsi="Arial" w:cs="Arial"/>
          <w:bCs/>
          <w:sz w:val="26"/>
          <w:szCs w:val="26"/>
          <w:lang w:val="es-MX"/>
        </w:rPr>
        <w:t xml:space="preserve"> fracción V y 173 fracción I de la Ley de Justicia Administrativa para el Estado de Oaxaca, se obtiene lo siguiente:</w:t>
      </w:r>
    </w:p>
    <w:p w:rsidR="00A30274" w:rsidRDefault="00A30274" w:rsidP="00925CA7">
      <w:pPr>
        <w:spacing w:after="0" w:line="360" w:lineRule="auto"/>
        <w:ind w:firstLine="709"/>
        <w:jc w:val="both"/>
        <w:rPr>
          <w:rFonts w:ascii="Arial" w:hAnsi="Arial" w:cs="Arial"/>
          <w:bCs/>
          <w:sz w:val="26"/>
          <w:szCs w:val="26"/>
          <w:lang w:val="es-MX"/>
        </w:rPr>
      </w:pPr>
    </w:p>
    <w:p w:rsidR="00925CA7" w:rsidRDefault="00A30274" w:rsidP="00925CA7">
      <w:pPr>
        <w:pStyle w:val="Prrafodelista"/>
        <w:numPr>
          <w:ilvl w:val="0"/>
          <w:numId w:val="9"/>
        </w:numPr>
        <w:spacing w:after="0" w:line="360" w:lineRule="auto"/>
        <w:jc w:val="both"/>
        <w:rPr>
          <w:rFonts w:ascii="Arial" w:hAnsi="Arial" w:cs="Arial"/>
          <w:b/>
          <w:bCs/>
          <w:sz w:val="26"/>
          <w:szCs w:val="26"/>
          <w:lang w:val="es-MX"/>
        </w:rPr>
      </w:pPr>
      <w:r>
        <w:rPr>
          <w:rFonts w:ascii="Arial" w:hAnsi="Arial" w:cs="Arial"/>
          <w:bCs/>
          <w:sz w:val="26"/>
          <w:szCs w:val="26"/>
          <w:lang w:val="es-MX"/>
        </w:rPr>
        <w:t xml:space="preserve">El proveído de </w:t>
      </w:r>
      <w:r w:rsidR="00925CA7">
        <w:rPr>
          <w:rFonts w:ascii="Arial" w:hAnsi="Arial" w:cs="Arial"/>
          <w:bCs/>
          <w:sz w:val="26"/>
          <w:szCs w:val="26"/>
          <w:lang w:val="es-MX"/>
        </w:rPr>
        <w:t xml:space="preserve"> seis de </w:t>
      </w:r>
      <w:r>
        <w:rPr>
          <w:rFonts w:ascii="Arial" w:hAnsi="Arial" w:cs="Arial"/>
          <w:bCs/>
          <w:sz w:val="26"/>
          <w:szCs w:val="26"/>
          <w:lang w:val="es-MX"/>
        </w:rPr>
        <w:t xml:space="preserve"> noviembre </w:t>
      </w:r>
      <w:r w:rsidR="00925CA7">
        <w:rPr>
          <w:rFonts w:ascii="Arial" w:hAnsi="Arial" w:cs="Arial"/>
          <w:bCs/>
          <w:sz w:val="26"/>
          <w:szCs w:val="26"/>
          <w:lang w:val="es-MX"/>
        </w:rPr>
        <w:t xml:space="preserve">de 2017 dos mil diecisiete en el que la sala de primera instancia decretó </w:t>
      </w:r>
      <w:proofErr w:type="spellStart"/>
      <w:r w:rsidR="00925CA7">
        <w:rPr>
          <w:rFonts w:ascii="Arial" w:hAnsi="Arial" w:cs="Arial"/>
          <w:bCs/>
          <w:sz w:val="26"/>
          <w:szCs w:val="26"/>
          <w:lang w:val="es-MX"/>
        </w:rPr>
        <w:t>precluido</w:t>
      </w:r>
      <w:proofErr w:type="spellEnd"/>
      <w:r w:rsidR="00925CA7">
        <w:rPr>
          <w:rFonts w:ascii="Arial" w:hAnsi="Arial" w:cs="Arial"/>
          <w:bCs/>
          <w:sz w:val="26"/>
          <w:szCs w:val="26"/>
          <w:lang w:val="es-MX"/>
        </w:rPr>
        <w:t xml:space="preserve"> el derecho del hoy disconforme a apersonarse al juicio, virtud </w:t>
      </w:r>
      <w:r w:rsidR="00925CA7">
        <w:rPr>
          <w:rFonts w:ascii="Arial" w:hAnsi="Arial" w:cs="Arial"/>
          <w:bCs/>
          <w:sz w:val="26"/>
          <w:szCs w:val="26"/>
          <w:lang w:val="es-MX"/>
        </w:rPr>
        <w:lastRenderedPageBreak/>
        <w:t>que haber presentado su escrito de apersonamiento fuera del plazo establecido para tal efecto y</w:t>
      </w:r>
    </w:p>
    <w:p w:rsidR="00925CA7" w:rsidRDefault="00925CA7" w:rsidP="00925CA7">
      <w:pPr>
        <w:pStyle w:val="Prrafodelista"/>
        <w:numPr>
          <w:ilvl w:val="0"/>
          <w:numId w:val="9"/>
        </w:numPr>
        <w:spacing w:after="0" w:line="360" w:lineRule="auto"/>
        <w:jc w:val="both"/>
        <w:rPr>
          <w:rFonts w:ascii="Arial" w:hAnsi="Arial" w:cs="Arial"/>
          <w:b/>
          <w:bCs/>
          <w:sz w:val="26"/>
          <w:szCs w:val="26"/>
          <w:lang w:val="es-MX"/>
        </w:rPr>
      </w:pPr>
      <w:r>
        <w:rPr>
          <w:rFonts w:ascii="Arial" w:hAnsi="Arial" w:cs="Arial"/>
          <w:bCs/>
          <w:sz w:val="26"/>
          <w:szCs w:val="26"/>
          <w:lang w:val="es-MX"/>
        </w:rPr>
        <w:t>I</w:t>
      </w:r>
      <w:r w:rsidR="009C00E2">
        <w:rPr>
          <w:rFonts w:ascii="Arial" w:hAnsi="Arial" w:cs="Arial"/>
          <w:bCs/>
          <w:sz w:val="26"/>
          <w:szCs w:val="26"/>
          <w:lang w:val="es-MX"/>
        </w:rPr>
        <w:t xml:space="preserve">nstructivo de notificación de </w:t>
      </w:r>
      <w:r>
        <w:rPr>
          <w:rFonts w:ascii="Arial" w:hAnsi="Arial" w:cs="Arial"/>
          <w:bCs/>
          <w:sz w:val="26"/>
          <w:szCs w:val="26"/>
          <w:lang w:val="es-MX"/>
        </w:rPr>
        <w:t xml:space="preserve"> quince de noviembre de  dos mil diecisiete en el que consta l</w:t>
      </w:r>
      <w:r w:rsidR="009C00E2">
        <w:rPr>
          <w:rFonts w:ascii="Arial" w:hAnsi="Arial" w:cs="Arial"/>
          <w:bCs/>
          <w:sz w:val="26"/>
          <w:szCs w:val="26"/>
          <w:lang w:val="es-MX"/>
        </w:rPr>
        <w:t xml:space="preserve">a notificación del proveído de </w:t>
      </w:r>
      <w:r>
        <w:rPr>
          <w:rFonts w:ascii="Arial" w:hAnsi="Arial" w:cs="Arial"/>
          <w:bCs/>
          <w:sz w:val="26"/>
          <w:szCs w:val="26"/>
          <w:lang w:val="es-MX"/>
        </w:rPr>
        <w:t xml:space="preserve"> seis de septiembre de la pasada anualidad al hoy tercero.</w:t>
      </w:r>
    </w:p>
    <w:p w:rsidR="00925CA7" w:rsidRDefault="00925CA7" w:rsidP="00925CA7">
      <w:pPr>
        <w:spacing w:after="0" w:line="360" w:lineRule="auto"/>
        <w:jc w:val="both"/>
        <w:rPr>
          <w:rFonts w:ascii="Arial" w:hAnsi="Arial" w:cs="Arial"/>
          <w:b/>
          <w:bCs/>
          <w:sz w:val="26"/>
          <w:szCs w:val="26"/>
          <w:lang w:val="es-MX"/>
        </w:rPr>
      </w:pPr>
    </w:p>
    <w:p w:rsidR="00925CA7" w:rsidRDefault="00925CA7" w:rsidP="00925CA7">
      <w:pPr>
        <w:spacing w:after="0" w:line="360" w:lineRule="auto"/>
        <w:ind w:left="142"/>
        <w:jc w:val="both"/>
        <w:rPr>
          <w:rFonts w:ascii="Arial" w:hAnsi="Arial" w:cs="Arial"/>
          <w:bCs/>
          <w:sz w:val="26"/>
          <w:szCs w:val="26"/>
          <w:lang w:val="es-MX"/>
        </w:rPr>
      </w:pPr>
      <w:r>
        <w:rPr>
          <w:rFonts w:ascii="Arial" w:hAnsi="Arial" w:cs="Arial"/>
          <w:b/>
          <w:bCs/>
          <w:sz w:val="26"/>
          <w:szCs w:val="26"/>
          <w:lang w:val="es-MX"/>
        </w:rPr>
        <w:t xml:space="preserve">Ahora bien, </w:t>
      </w:r>
      <w:r>
        <w:rPr>
          <w:rFonts w:ascii="Arial" w:hAnsi="Arial" w:cs="Arial"/>
          <w:bCs/>
          <w:sz w:val="26"/>
          <w:szCs w:val="26"/>
          <w:lang w:val="es-MX"/>
        </w:rPr>
        <w:t>de las constancias que conforman el presente cuaderno de revisión, se tiene que el libelo de inconformidades fue presentado en la Oficialía de Pa</w:t>
      </w:r>
      <w:r w:rsidR="00B05B1E">
        <w:rPr>
          <w:rFonts w:ascii="Arial" w:hAnsi="Arial" w:cs="Arial"/>
          <w:bCs/>
          <w:sz w:val="26"/>
          <w:szCs w:val="26"/>
          <w:lang w:val="es-MX"/>
        </w:rPr>
        <w:t>rtes Común de este Tribunal el</w:t>
      </w:r>
      <w:r>
        <w:rPr>
          <w:rFonts w:ascii="Arial" w:hAnsi="Arial" w:cs="Arial"/>
          <w:bCs/>
          <w:sz w:val="26"/>
          <w:szCs w:val="26"/>
          <w:lang w:val="es-MX"/>
        </w:rPr>
        <w:t xml:space="preserve"> cuatro de diciembre de dos mil diecisiete, como se desprende del sello receptor estampado al reverso del escrito. </w:t>
      </w:r>
    </w:p>
    <w:p w:rsidR="00925CA7" w:rsidRDefault="00925CA7" w:rsidP="00925CA7">
      <w:pPr>
        <w:spacing w:after="0" w:line="360" w:lineRule="auto"/>
        <w:ind w:left="142"/>
        <w:jc w:val="both"/>
        <w:rPr>
          <w:rFonts w:ascii="Arial" w:hAnsi="Arial" w:cs="Arial"/>
          <w:bCs/>
          <w:sz w:val="26"/>
          <w:szCs w:val="26"/>
          <w:lang w:val="es-MX"/>
        </w:rPr>
      </w:pPr>
    </w:p>
    <w:p w:rsidR="00925CA7" w:rsidRDefault="00925CA7" w:rsidP="00925CA7">
      <w:pPr>
        <w:spacing w:after="0" w:line="360" w:lineRule="auto"/>
        <w:ind w:left="142"/>
        <w:jc w:val="both"/>
        <w:rPr>
          <w:rFonts w:ascii="Arial" w:hAnsi="Arial" w:cs="Arial"/>
          <w:bCs/>
          <w:sz w:val="26"/>
          <w:szCs w:val="26"/>
          <w:lang w:val="es-MX"/>
        </w:rPr>
      </w:pPr>
      <w:r>
        <w:rPr>
          <w:rFonts w:ascii="Arial" w:hAnsi="Arial" w:cs="Arial"/>
          <w:b/>
          <w:bCs/>
          <w:sz w:val="26"/>
          <w:szCs w:val="26"/>
          <w:lang w:val="es-MX"/>
        </w:rPr>
        <w:t xml:space="preserve">Importa lo anterior, </w:t>
      </w:r>
      <w:r>
        <w:rPr>
          <w:rFonts w:ascii="Arial" w:hAnsi="Arial" w:cs="Arial"/>
          <w:bCs/>
          <w:sz w:val="26"/>
          <w:szCs w:val="26"/>
          <w:lang w:val="es-MX"/>
        </w:rPr>
        <w:t>porque en términos del artículo 207, primer párrafo de la Ley de Justicia Administrativa para el Estado de Oaxaca el plazo para interpone</w:t>
      </w:r>
      <w:r w:rsidR="006F7BD6">
        <w:rPr>
          <w:rFonts w:ascii="Arial" w:hAnsi="Arial" w:cs="Arial"/>
          <w:bCs/>
          <w:sz w:val="26"/>
          <w:szCs w:val="26"/>
          <w:lang w:val="es-MX"/>
        </w:rPr>
        <w:t>r el recurso de revisión es de</w:t>
      </w:r>
      <w:r>
        <w:rPr>
          <w:rFonts w:ascii="Arial" w:hAnsi="Arial" w:cs="Arial"/>
          <w:bCs/>
          <w:sz w:val="26"/>
          <w:szCs w:val="26"/>
          <w:lang w:val="es-MX"/>
        </w:rPr>
        <w:t xml:space="preserve"> cinco días hábiles contados a partir del día siguiente de aquél en que surte efectos la notificación. De ahí, que si conforme al instructivo el auto sujeto a revisión</w:t>
      </w:r>
      <w:r w:rsidR="006F7BD6">
        <w:rPr>
          <w:rFonts w:ascii="Arial" w:hAnsi="Arial" w:cs="Arial"/>
          <w:bCs/>
          <w:sz w:val="26"/>
          <w:szCs w:val="26"/>
          <w:lang w:val="es-MX"/>
        </w:rPr>
        <w:t xml:space="preserve"> se notificó al </w:t>
      </w:r>
      <w:proofErr w:type="spellStart"/>
      <w:r w:rsidR="006F7BD6">
        <w:rPr>
          <w:rFonts w:ascii="Arial" w:hAnsi="Arial" w:cs="Arial"/>
          <w:bCs/>
          <w:sz w:val="26"/>
          <w:szCs w:val="26"/>
          <w:lang w:val="es-MX"/>
        </w:rPr>
        <w:t>promovente</w:t>
      </w:r>
      <w:proofErr w:type="spellEnd"/>
      <w:r w:rsidR="006F7BD6">
        <w:rPr>
          <w:rFonts w:ascii="Arial" w:hAnsi="Arial" w:cs="Arial"/>
          <w:bCs/>
          <w:sz w:val="26"/>
          <w:szCs w:val="26"/>
          <w:lang w:val="es-MX"/>
        </w:rPr>
        <w:t xml:space="preserve"> el</w:t>
      </w:r>
      <w:r>
        <w:rPr>
          <w:rFonts w:ascii="Arial" w:hAnsi="Arial" w:cs="Arial"/>
          <w:bCs/>
          <w:sz w:val="26"/>
          <w:szCs w:val="26"/>
          <w:lang w:val="es-MX"/>
        </w:rPr>
        <w:t xml:space="preserve"> quince de noviembre de dos mil diecisiete dicha notif</w:t>
      </w:r>
      <w:r w:rsidR="006F7BD6">
        <w:rPr>
          <w:rFonts w:ascii="Arial" w:hAnsi="Arial" w:cs="Arial"/>
          <w:bCs/>
          <w:sz w:val="26"/>
          <w:szCs w:val="26"/>
          <w:lang w:val="es-MX"/>
        </w:rPr>
        <w:t xml:space="preserve">icación surtió sus efectos el </w:t>
      </w:r>
      <w:r>
        <w:rPr>
          <w:rFonts w:ascii="Arial" w:hAnsi="Arial" w:cs="Arial"/>
          <w:bCs/>
          <w:sz w:val="26"/>
          <w:szCs w:val="26"/>
          <w:lang w:val="es-MX"/>
        </w:rPr>
        <w:t xml:space="preserve"> dieciséis del mismo mes y año, </w:t>
      </w:r>
      <w:r>
        <w:rPr>
          <w:rFonts w:ascii="Arial" w:hAnsi="Arial" w:cs="Arial"/>
          <w:b/>
          <w:bCs/>
          <w:sz w:val="26"/>
          <w:szCs w:val="26"/>
          <w:lang w:val="es-MX"/>
        </w:rPr>
        <w:t xml:space="preserve">de donde, </w:t>
      </w:r>
      <w:r>
        <w:rPr>
          <w:rFonts w:ascii="Arial" w:hAnsi="Arial" w:cs="Arial"/>
          <w:bCs/>
          <w:sz w:val="26"/>
          <w:szCs w:val="26"/>
          <w:lang w:val="es-MX"/>
        </w:rPr>
        <w:t>con fundamento en los artículos 19, 138 fracción I y 140 párrafo segundo de la Ley de Justicia Administrativa para el Estado de Oaxaca su plazo para interpone</w:t>
      </w:r>
      <w:r w:rsidR="006F7BD6">
        <w:rPr>
          <w:rFonts w:ascii="Arial" w:hAnsi="Arial" w:cs="Arial"/>
          <w:bCs/>
          <w:sz w:val="26"/>
          <w:szCs w:val="26"/>
          <w:lang w:val="es-MX"/>
        </w:rPr>
        <w:t xml:space="preserve">r el recurso transcurrió del diecisiete al </w:t>
      </w:r>
      <w:r>
        <w:rPr>
          <w:rFonts w:ascii="Arial" w:hAnsi="Arial" w:cs="Arial"/>
          <w:bCs/>
          <w:sz w:val="26"/>
          <w:szCs w:val="26"/>
          <w:lang w:val="es-MX"/>
        </w:rPr>
        <w:t xml:space="preserve"> veinticuatro de noviembre dedos mil diecisiete, descontándose los días dieciocho y  diecinueve de noviembre de</w:t>
      </w:r>
      <w:r w:rsidR="008E14A4">
        <w:rPr>
          <w:rFonts w:ascii="Arial" w:hAnsi="Arial" w:cs="Arial"/>
          <w:bCs/>
          <w:sz w:val="26"/>
          <w:szCs w:val="26"/>
          <w:lang w:val="es-MX"/>
        </w:rPr>
        <w:t xml:space="preserve"> </w:t>
      </w:r>
      <w:r>
        <w:rPr>
          <w:rFonts w:ascii="Arial" w:hAnsi="Arial" w:cs="Arial"/>
          <w:bCs/>
          <w:sz w:val="26"/>
          <w:szCs w:val="26"/>
          <w:lang w:val="es-MX"/>
        </w:rPr>
        <w:t xml:space="preserve">dos mil diecisiete por ser inhábiles al ser  sábado y domingo, respectivamente, y el día veinte de noviembre al resultar inhábil por conmemoración del aniversario de la Revolución Mexicana por disposición del artículo 74 de la Ley  Federal del Trabajo. </w:t>
      </w:r>
    </w:p>
    <w:p w:rsidR="00925CA7" w:rsidRDefault="00925CA7" w:rsidP="00925CA7">
      <w:pPr>
        <w:spacing w:after="0" w:line="360" w:lineRule="auto"/>
        <w:ind w:left="142"/>
        <w:jc w:val="both"/>
        <w:rPr>
          <w:rFonts w:ascii="Arial" w:hAnsi="Arial" w:cs="Arial"/>
          <w:bCs/>
          <w:sz w:val="26"/>
          <w:szCs w:val="26"/>
          <w:lang w:val="es-MX"/>
        </w:rPr>
      </w:pPr>
    </w:p>
    <w:p w:rsidR="00925CA7" w:rsidRDefault="00925CA7" w:rsidP="00925CA7">
      <w:pPr>
        <w:spacing w:after="0" w:line="360" w:lineRule="auto"/>
        <w:ind w:left="142"/>
        <w:jc w:val="both"/>
        <w:rPr>
          <w:rFonts w:ascii="Arial" w:hAnsi="Arial" w:cs="Arial"/>
          <w:bCs/>
          <w:sz w:val="26"/>
          <w:szCs w:val="26"/>
          <w:lang w:val="es-MX"/>
        </w:rPr>
      </w:pPr>
      <w:r>
        <w:rPr>
          <w:rFonts w:ascii="Arial" w:hAnsi="Arial" w:cs="Arial"/>
          <w:bCs/>
          <w:sz w:val="26"/>
          <w:szCs w:val="26"/>
          <w:lang w:val="es-MX"/>
        </w:rPr>
        <w:tab/>
        <w:t>En estas condiciones al haber presentado su</w:t>
      </w:r>
      <w:r w:rsidR="00583E82">
        <w:rPr>
          <w:rFonts w:ascii="Arial" w:hAnsi="Arial" w:cs="Arial"/>
          <w:bCs/>
          <w:sz w:val="26"/>
          <w:szCs w:val="26"/>
          <w:lang w:val="es-MX"/>
        </w:rPr>
        <w:t xml:space="preserve"> escrito de inconformidades el </w:t>
      </w:r>
      <w:r>
        <w:rPr>
          <w:rFonts w:ascii="Arial" w:hAnsi="Arial" w:cs="Arial"/>
          <w:bCs/>
          <w:sz w:val="26"/>
          <w:szCs w:val="26"/>
          <w:lang w:val="es-MX"/>
        </w:rPr>
        <w:t xml:space="preserve"> cuatro de diciembre de dos mil diecisiete, lo hizo de manera </w:t>
      </w:r>
      <w:r>
        <w:rPr>
          <w:rFonts w:ascii="Arial" w:hAnsi="Arial" w:cs="Arial"/>
          <w:b/>
          <w:bCs/>
          <w:sz w:val="26"/>
          <w:szCs w:val="26"/>
          <w:lang w:val="es-MX"/>
        </w:rPr>
        <w:t>EXTEMPORÁNEA</w:t>
      </w:r>
      <w:r>
        <w:rPr>
          <w:rFonts w:ascii="Arial" w:hAnsi="Arial" w:cs="Arial"/>
          <w:bCs/>
          <w:sz w:val="26"/>
          <w:szCs w:val="26"/>
          <w:lang w:val="es-MX"/>
        </w:rPr>
        <w:t xml:space="preserve">. </w:t>
      </w:r>
    </w:p>
    <w:p w:rsidR="00925CA7" w:rsidRDefault="00925CA7" w:rsidP="00925CA7">
      <w:pPr>
        <w:spacing w:after="0" w:line="360" w:lineRule="auto"/>
        <w:ind w:left="142"/>
        <w:jc w:val="both"/>
        <w:rPr>
          <w:rFonts w:ascii="Arial" w:hAnsi="Arial" w:cs="Arial"/>
          <w:bCs/>
          <w:sz w:val="26"/>
          <w:szCs w:val="26"/>
          <w:lang w:val="es-MX"/>
        </w:rPr>
      </w:pPr>
      <w:r>
        <w:rPr>
          <w:rFonts w:ascii="Arial" w:hAnsi="Arial" w:cs="Arial"/>
          <w:bCs/>
          <w:sz w:val="26"/>
          <w:szCs w:val="26"/>
          <w:lang w:val="es-MX"/>
        </w:rPr>
        <w:tab/>
      </w:r>
    </w:p>
    <w:p w:rsidR="00925CA7" w:rsidRDefault="00925CA7" w:rsidP="00925CA7">
      <w:pPr>
        <w:pStyle w:val="Prrafodelista"/>
        <w:spacing w:after="0" w:line="360" w:lineRule="auto"/>
        <w:ind w:left="142" w:firstLine="566"/>
        <w:jc w:val="both"/>
        <w:rPr>
          <w:rFonts w:ascii="Arial" w:eastAsia="Calibri" w:hAnsi="Arial" w:cs="Arial"/>
          <w:sz w:val="26"/>
          <w:szCs w:val="26"/>
        </w:rPr>
      </w:pPr>
      <w:r>
        <w:rPr>
          <w:rFonts w:ascii="Arial" w:hAnsi="Arial" w:cs="Arial"/>
          <w:sz w:val="26"/>
          <w:szCs w:val="26"/>
        </w:rPr>
        <w:t xml:space="preserve">De esta manera, se </w:t>
      </w:r>
      <w:r>
        <w:rPr>
          <w:rFonts w:ascii="Arial" w:hAnsi="Arial" w:cs="Arial"/>
          <w:b/>
          <w:sz w:val="26"/>
          <w:szCs w:val="26"/>
        </w:rPr>
        <w:t xml:space="preserve">DESECHA </w:t>
      </w:r>
      <w:r>
        <w:rPr>
          <w:rFonts w:ascii="Arial" w:hAnsi="Arial" w:cs="Arial"/>
          <w:sz w:val="26"/>
          <w:szCs w:val="26"/>
        </w:rPr>
        <w:t xml:space="preserve">por </w:t>
      </w:r>
      <w:r>
        <w:rPr>
          <w:rFonts w:ascii="Arial" w:hAnsi="Arial" w:cs="Arial"/>
          <w:b/>
          <w:sz w:val="26"/>
          <w:szCs w:val="26"/>
        </w:rPr>
        <w:t xml:space="preserve">EXTEMPORÁNEO </w:t>
      </w:r>
      <w:r>
        <w:rPr>
          <w:rFonts w:ascii="Arial" w:hAnsi="Arial" w:cs="Arial"/>
          <w:sz w:val="26"/>
          <w:szCs w:val="26"/>
        </w:rPr>
        <w:t>el presente recurso de revisión, y con fundamento en lo dispuesto por los artículos 207 y 208 de la Ley de Justicia Administrativa para el Estado de Oaxaca,</w:t>
      </w:r>
      <w:r w:rsidR="00583E82">
        <w:rPr>
          <w:rFonts w:ascii="Arial" w:hAnsi="Arial" w:cs="Arial"/>
          <w:sz w:val="26"/>
          <w:szCs w:val="26"/>
        </w:rPr>
        <w:t xml:space="preserve"> vigente hasta el veinte de octubre de dos mil diecisiete, </w:t>
      </w:r>
      <w:r>
        <w:rPr>
          <w:rFonts w:ascii="Arial" w:hAnsi="Arial" w:cs="Arial"/>
          <w:sz w:val="26"/>
          <w:szCs w:val="26"/>
        </w:rPr>
        <w:t xml:space="preserve"> se</w:t>
      </w:r>
    </w:p>
    <w:p w:rsidR="00925CA7" w:rsidRDefault="00925CA7" w:rsidP="00925CA7">
      <w:pPr>
        <w:tabs>
          <w:tab w:val="left" w:pos="1134"/>
        </w:tabs>
        <w:spacing w:after="0" w:line="360" w:lineRule="auto"/>
        <w:jc w:val="center"/>
        <w:rPr>
          <w:rFonts w:ascii="Arial" w:eastAsia="Calibri" w:hAnsi="Arial" w:cs="Arial"/>
          <w:b/>
          <w:sz w:val="26"/>
          <w:szCs w:val="26"/>
        </w:rPr>
      </w:pPr>
      <w:r>
        <w:rPr>
          <w:rFonts w:ascii="Arial" w:eastAsia="Calibri" w:hAnsi="Arial" w:cs="Arial"/>
          <w:b/>
          <w:sz w:val="26"/>
          <w:szCs w:val="26"/>
        </w:rPr>
        <w:lastRenderedPageBreak/>
        <w:t>R E S U E L V E</w:t>
      </w:r>
    </w:p>
    <w:p w:rsidR="00925CA7" w:rsidRDefault="00925CA7" w:rsidP="00925CA7">
      <w:pPr>
        <w:tabs>
          <w:tab w:val="left" w:pos="1134"/>
        </w:tabs>
        <w:spacing w:after="0" w:line="360" w:lineRule="auto"/>
        <w:jc w:val="center"/>
        <w:rPr>
          <w:rFonts w:ascii="Arial" w:eastAsia="Calibri" w:hAnsi="Arial" w:cs="Arial"/>
          <w:b/>
          <w:sz w:val="26"/>
          <w:szCs w:val="26"/>
        </w:rPr>
      </w:pPr>
    </w:p>
    <w:p w:rsidR="00925CA7" w:rsidRDefault="00925CA7" w:rsidP="00925CA7">
      <w:pPr>
        <w:spacing w:after="0" w:line="360" w:lineRule="auto"/>
        <w:ind w:firstLine="708"/>
        <w:jc w:val="both"/>
        <w:rPr>
          <w:rFonts w:ascii="Arial" w:eastAsia="Calibri" w:hAnsi="Arial" w:cs="Arial"/>
          <w:sz w:val="26"/>
          <w:szCs w:val="26"/>
        </w:rPr>
      </w:pPr>
      <w:r>
        <w:rPr>
          <w:rFonts w:ascii="Arial" w:eastAsia="Calibri" w:hAnsi="Arial" w:cs="Arial"/>
          <w:b/>
          <w:sz w:val="26"/>
          <w:szCs w:val="26"/>
        </w:rPr>
        <w:t>PRIMERO</w:t>
      </w:r>
      <w:r>
        <w:rPr>
          <w:rFonts w:ascii="Arial" w:eastAsia="Calibri" w:hAnsi="Arial" w:cs="Arial"/>
          <w:sz w:val="26"/>
          <w:szCs w:val="26"/>
        </w:rPr>
        <w:t xml:space="preserve">. Se </w:t>
      </w:r>
      <w:r>
        <w:rPr>
          <w:rFonts w:ascii="Arial" w:eastAsia="Calibri" w:hAnsi="Arial" w:cs="Arial"/>
          <w:b/>
          <w:sz w:val="26"/>
          <w:szCs w:val="26"/>
        </w:rPr>
        <w:t xml:space="preserve">DESECHA por EXTEMPORÁNEO </w:t>
      </w:r>
      <w:r>
        <w:rPr>
          <w:rFonts w:ascii="Arial" w:eastAsia="Calibri" w:hAnsi="Arial" w:cs="Arial"/>
          <w:sz w:val="26"/>
          <w:szCs w:val="26"/>
        </w:rPr>
        <w:t xml:space="preserve">el presente recurso de revisión, como se apuntó en el </w:t>
      </w:r>
      <w:r>
        <w:rPr>
          <w:rFonts w:ascii="Arial" w:eastAsia="Calibri" w:hAnsi="Arial" w:cs="Arial"/>
          <w:sz w:val="26"/>
          <w:szCs w:val="26"/>
          <w:lang w:eastAsia="es-ES"/>
        </w:rPr>
        <w:t>considerando que antecede</w:t>
      </w:r>
      <w:r>
        <w:rPr>
          <w:rFonts w:ascii="Arial" w:eastAsia="Calibri" w:hAnsi="Arial" w:cs="Arial"/>
          <w:sz w:val="26"/>
          <w:szCs w:val="26"/>
        </w:rPr>
        <w:t xml:space="preserve">. </w:t>
      </w:r>
    </w:p>
    <w:p w:rsidR="00925CA7" w:rsidRDefault="00925CA7" w:rsidP="00925CA7">
      <w:pPr>
        <w:spacing w:after="0" w:line="360" w:lineRule="auto"/>
        <w:ind w:firstLine="708"/>
        <w:jc w:val="both"/>
        <w:rPr>
          <w:rFonts w:ascii="Arial" w:eastAsia="Calibri" w:hAnsi="Arial" w:cs="Arial"/>
          <w:sz w:val="26"/>
          <w:szCs w:val="26"/>
        </w:rPr>
      </w:pPr>
    </w:p>
    <w:p w:rsidR="00925CA7" w:rsidRDefault="00925CA7" w:rsidP="00925CA7">
      <w:pPr>
        <w:spacing w:after="0" w:line="360" w:lineRule="auto"/>
        <w:ind w:firstLine="708"/>
        <w:jc w:val="both"/>
        <w:rPr>
          <w:rFonts w:ascii="Arial" w:eastAsia="Calibri" w:hAnsi="Arial" w:cs="Arial"/>
          <w:sz w:val="26"/>
          <w:szCs w:val="26"/>
        </w:rPr>
      </w:pPr>
      <w:r>
        <w:rPr>
          <w:rFonts w:ascii="Arial" w:hAnsi="Arial" w:cs="Arial"/>
          <w:b/>
          <w:sz w:val="26"/>
          <w:szCs w:val="26"/>
        </w:rPr>
        <w:t>SEGUNDO. NOTIFÍQUESE Y CÚMPLASE,</w:t>
      </w:r>
      <w:r>
        <w:rPr>
          <w:rFonts w:ascii="Arial" w:hAnsi="Arial" w:cs="Arial"/>
          <w:sz w:val="26"/>
          <w:szCs w:val="26"/>
        </w:rPr>
        <w:t xml:space="preserve"> con copia certificada de la presente resolución, vuelvan las constancias remitidas a la </w:t>
      </w:r>
      <w:r w:rsidR="00D15DC0">
        <w:rPr>
          <w:rFonts w:ascii="Arial" w:hAnsi="Arial" w:cs="Arial"/>
          <w:sz w:val="26"/>
          <w:szCs w:val="26"/>
        </w:rPr>
        <w:t>Quinta Sala</w:t>
      </w:r>
      <w:r>
        <w:rPr>
          <w:rFonts w:ascii="Arial" w:hAnsi="Arial" w:cs="Arial"/>
          <w:sz w:val="26"/>
          <w:szCs w:val="26"/>
        </w:rPr>
        <w:t xml:space="preserve"> Unitaria de Primera Instancia, </w:t>
      </w:r>
      <w:r>
        <w:rPr>
          <w:rFonts w:ascii="Arial" w:eastAsia="Calibri" w:hAnsi="Arial" w:cs="Arial"/>
          <w:sz w:val="26"/>
          <w:szCs w:val="26"/>
        </w:rPr>
        <w:t>y en su oportunidad archívese el cuaderno de revisión como concluido.</w:t>
      </w:r>
    </w:p>
    <w:p w:rsidR="00B860F3" w:rsidRDefault="00B860F3" w:rsidP="00002E5A">
      <w:pPr>
        <w:spacing w:before="240" w:line="360" w:lineRule="auto"/>
        <w:ind w:firstLine="708"/>
        <w:jc w:val="both"/>
        <w:rPr>
          <w:rFonts w:ascii="Arial" w:eastAsiaTheme="minorEastAsia" w:hAnsi="Arial" w:cs="Arial"/>
          <w:sz w:val="26"/>
          <w:szCs w:val="26"/>
          <w:lang w:eastAsia="es-MX"/>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002E5A" w:rsidRDefault="00002E5A" w:rsidP="00002E5A">
      <w:pPr>
        <w:spacing w:before="240" w:line="360" w:lineRule="auto"/>
        <w:ind w:firstLine="708"/>
        <w:jc w:val="both"/>
        <w:rPr>
          <w:rFonts w:ascii="Arial" w:eastAsiaTheme="minorEastAsia" w:hAnsi="Arial" w:cs="Arial"/>
          <w:sz w:val="26"/>
          <w:szCs w:val="26"/>
          <w:lang w:eastAsia="es-MX"/>
        </w:rPr>
      </w:pPr>
    </w:p>
    <w:p w:rsidR="00D15DC0" w:rsidRPr="00002E5A" w:rsidRDefault="00D15DC0" w:rsidP="00002E5A">
      <w:pPr>
        <w:spacing w:before="240" w:line="360" w:lineRule="auto"/>
        <w:ind w:firstLine="708"/>
        <w:jc w:val="both"/>
        <w:rPr>
          <w:rFonts w:ascii="Arial" w:eastAsiaTheme="minorEastAsia" w:hAnsi="Arial" w:cs="Arial"/>
          <w:sz w:val="26"/>
          <w:szCs w:val="26"/>
          <w:lang w:eastAsia="es-MX"/>
        </w:rPr>
      </w:pPr>
    </w:p>
    <w:p w:rsidR="00B860F3" w:rsidRDefault="00B860F3" w:rsidP="00B860F3">
      <w:pPr>
        <w:jc w:val="center"/>
        <w:rPr>
          <w:rFonts w:ascii="Arial" w:hAnsi="Arial" w:cs="Arial"/>
          <w:sz w:val="26"/>
          <w:szCs w:val="26"/>
        </w:rPr>
      </w:pPr>
    </w:p>
    <w:p w:rsidR="00B860F3" w:rsidRPr="00002E5A" w:rsidRDefault="00B860F3" w:rsidP="00002E5A">
      <w:pPr>
        <w:pStyle w:val="Sinespaciado"/>
        <w:jc w:val="center"/>
        <w:rPr>
          <w:rFonts w:ascii="Arial" w:hAnsi="Arial" w:cs="Arial"/>
          <w:sz w:val="26"/>
          <w:szCs w:val="26"/>
          <w:lang w:val="es-MX"/>
        </w:rPr>
      </w:pPr>
      <w:r w:rsidRPr="00002E5A">
        <w:rPr>
          <w:rFonts w:ascii="Arial" w:hAnsi="Arial" w:cs="Arial"/>
          <w:sz w:val="26"/>
          <w:szCs w:val="26"/>
        </w:rPr>
        <w:t>MAGISTRADO ADRIÁN QUIROGA AVENDAÑO</w:t>
      </w:r>
    </w:p>
    <w:p w:rsidR="00B860F3" w:rsidRPr="00002E5A" w:rsidRDefault="00B860F3" w:rsidP="00002E5A">
      <w:pPr>
        <w:pStyle w:val="Sinespaciado"/>
        <w:jc w:val="center"/>
        <w:rPr>
          <w:rFonts w:ascii="Arial" w:hAnsi="Arial" w:cs="Arial"/>
          <w:bCs/>
          <w:sz w:val="26"/>
          <w:szCs w:val="26"/>
        </w:rPr>
      </w:pPr>
      <w:r w:rsidRPr="00002E5A">
        <w:rPr>
          <w:rFonts w:ascii="Arial" w:hAnsi="Arial" w:cs="Arial"/>
          <w:sz w:val="26"/>
          <w:szCs w:val="26"/>
        </w:rPr>
        <w:t>PRESIDENTE</w:t>
      </w:r>
    </w:p>
    <w:p w:rsidR="00B860F3" w:rsidRDefault="0081125C" w:rsidP="00B860F3">
      <w:pPr>
        <w:spacing w:line="360" w:lineRule="auto"/>
        <w:jc w:val="both"/>
        <w:rPr>
          <w:rFonts w:ascii="Arial"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7083DEE9" wp14:editId="0E0B74AD">
                <wp:simplePos x="0" y="0"/>
                <wp:positionH relativeFrom="column">
                  <wp:posOffset>5421630</wp:posOffset>
                </wp:positionH>
                <wp:positionV relativeFrom="paragraph">
                  <wp:posOffset>300990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1125C" w:rsidRDefault="0081125C" w:rsidP="0081125C">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7" type="#_x0000_t202" style="position:absolute;left:0;text-align:left;margin-left:426.9pt;margin-top:23.7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ixLQ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">
                <v:textbox>
                  <w:txbxContent>
                    <w:p w:rsidR="0081125C" w:rsidRDefault="0081125C" w:rsidP="0081125C">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B860F3" w:rsidRDefault="00B860F3" w:rsidP="00B860F3">
      <w:pPr>
        <w:spacing w:line="360" w:lineRule="auto"/>
        <w:rPr>
          <w:rFonts w:ascii="Arial" w:hAnsi="Arial" w:cs="Arial"/>
          <w:b/>
          <w:sz w:val="26"/>
          <w:szCs w:val="26"/>
        </w:rPr>
      </w:pPr>
    </w:p>
    <w:p w:rsidR="00B860F3" w:rsidRDefault="00B860F3" w:rsidP="00B860F3">
      <w:pPr>
        <w:spacing w:line="360" w:lineRule="auto"/>
        <w:rPr>
          <w:rFonts w:ascii="Arial" w:hAnsi="Arial" w:cs="Arial"/>
          <w:b/>
          <w:sz w:val="26"/>
          <w:szCs w:val="26"/>
        </w:rPr>
      </w:pPr>
    </w:p>
    <w:p w:rsidR="00B860F3" w:rsidRDefault="00B860F3" w:rsidP="00B860F3">
      <w:pPr>
        <w:spacing w:line="360" w:lineRule="auto"/>
        <w:jc w:val="center"/>
        <w:rPr>
          <w:rFonts w:ascii="Arial" w:hAnsi="Arial" w:cs="Arial"/>
          <w:sz w:val="26"/>
          <w:szCs w:val="26"/>
        </w:rPr>
      </w:pPr>
      <w:r>
        <w:rPr>
          <w:rFonts w:ascii="Arial" w:hAnsi="Arial" w:cs="Arial"/>
          <w:sz w:val="26"/>
          <w:szCs w:val="26"/>
        </w:rPr>
        <w:t>MAGISTRADO HUGO VILLEGAS AQUINO.</w:t>
      </w:r>
    </w:p>
    <w:p w:rsidR="00B860F3" w:rsidRDefault="00B860F3" w:rsidP="00B860F3">
      <w:pPr>
        <w:spacing w:line="360" w:lineRule="auto"/>
        <w:jc w:val="center"/>
        <w:rPr>
          <w:rFonts w:ascii="Arial" w:hAnsi="Arial" w:cs="Arial"/>
          <w:sz w:val="26"/>
          <w:szCs w:val="26"/>
        </w:rPr>
      </w:pPr>
    </w:p>
    <w:p w:rsidR="00B860F3" w:rsidRDefault="00B860F3" w:rsidP="00B860F3">
      <w:pPr>
        <w:spacing w:line="360" w:lineRule="auto"/>
        <w:jc w:val="center"/>
        <w:rPr>
          <w:rFonts w:ascii="Arial" w:hAnsi="Arial" w:cs="Arial"/>
          <w:sz w:val="26"/>
          <w:szCs w:val="26"/>
        </w:rPr>
      </w:pPr>
    </w:p>
    <w:p w:rsidR="00B860F3" w:rsidRDefault="00B860F3" w:rsidP="00002E5A">
      <w:pPr>
        <w:spacing w:line="360" w:lineRule="auto"/>
        <w:rPr>
          <w:rFonts w:ascii="Arial" w:hAnsi="Arial" w:cs="Arial"/>
          <w:sz w:val="26"/>
          <w:szCs w:val="26"/>
        </w:rPr>
      </w:pPr>
    </w:p>
    <w:p w:rsidR="00B860F3" w:rsidRDefault="00B860F3" w:rsidP="00B860F3">
      <w:pPr>
        <w:spacing w:line="360" w:lineRule="auto"/>
        <w:jc w:val="center"/>
        <w:rPr>
          <w:rFonts w:ascii="Arial" w:hAnsi="Arial" w:cs="Arial"/>
          <w:sz w:val="26"/>
          <w:szCs w:val="26"/>
        </w:rPr>
      </w:pPr>
      <w:r>
        <w:rPr>
          <w:rFonts w:ascii="Arial" w:hAnsi="Arial" w:cs="Arial"/>
          <w:sz w:val="26"/>
          <w:szCs w:val="26"/>
        </w:rPr>
        <w:t>MAGISTRADO ENRIQUE PACHECO MARTÍNEZ.</w:t>
      </w:r>
    </w:p>
    <w:p w:rsidR="00B860F3" w:rsidRDefault="00B860F3" w:rsidP="00B860F3">
      <w:pPr>
        <w:spacing w:line="360" w:lineRule="auto"/>
        <w:jc w:val="center"/>
        <w:rPr>
          <w:rFonts w:ascii="Arial" w:hAnsi="Arial" w:cs="Arial"/>
          <w:sz w:val="26"/>
          <w:szCs w:val="26"/>
        </w:rPr>
      </w:pPr>
    </w:p>
    <w:p w:rsidR="00B860F3" w:rsidRDefault="00B860F3" w:rsidP="00B860F3">
      <w:pPr>
        <w:spacing w:line="360" w:lineRule="auto"/>
        <w:jc w:val="center"/>
        <w:rPr>
          <w:rFonts w:ascii="Arial" w:hAnsi="Arial" w:cs="Arial"/>
          <w:sz w:val="26"/>
          <w:szCs w:val="26"/>
        </w:rPr>
      </w:pPr>
    </w:p>
    <w:p w:rsidR="00D15DC0" w:rsidRDefault="00D15DC0" w:rsidP="00B860F3">
      <w:pPr>
        <w:spacing w:line="360" w:lineRule="auto"/>
        <w:jc w:val="center"/>
        <w:rPr>
          <w:rFonts w:ascii="Arial" w:hAnsi="Arial" w:cs="Arial"/>
          <w:sz w:val="26"/>
          <w:szCs w:val="26"/>
        </w:rPr>
      </w:pPr>
    </w:p>
    <w:p w:rsidR="00B860F3" w:rsidRDefault="00B860F3" w:rsidP="00B860F3">
      <w:pPr>
        <w:spacing w:line="360" w:lineRule="auto"/>
        <w:jc w:val="center"/>
        <w:rPr>
          <w:rFonts w:ascii="Arial" w:hAnsi="Arial" w:cs="Arial"/>
          <w:sz w:val="26"/>
          <w:szCs w:val="26"/>
        </w:rPr>
      </w:pPr>
      <w:r>
        <w:rPr>
          <w:rFonts w:ascii="Arial" w:hAnsi="Arial" w:cs="Arial"/>
          <w:sz w:val="26"/>
          <w:szCs w:val="26"/>
        </w:rPr>
        <w:t xml:space="preserve">MAGISTRADA MARÍA ELENA VILLA DE JARQUÍN </w:t>
      </w:r>
    </w:p>
    <w:p w:rsidR="00B860F3" w:rsidRPr="00002E5A" w:rsidRDefault="00002E5A" w:rsidP="00B860F3">
      <w:pPr>
        <w:spacing w:line="360" w:lineRule="auto"/>
        <w:rPr>
          <w:rFonts w:ascii="Arial" w:hAnsi="Arial" w:cs="Arial"/>
          <w:b/>
          <w:sz w:val="16"/>
          <w:szCs w:val="16"/>
        </w:rPr>
      </w:pPr>
      <w:r w:rsidRPr="00002E5A">
        <w:rPr>
          <w:rFonts w:ascii="Arial" w:hAnsi="Arial" w:cs="Arial"/>
          <w:b/>
          <w:sz w:val="16"/>
          <w:szCs w:val="16"/>
        </w:rPr>
        <w:t>LAS PRESENTES FIRMAS CORRESPONDEN A LA RESOL</w:t>
      </w:r>
      <w:r w:rsidR="00D15DC0">
        <w:rPr>
          <w:rFonts w:ascii="Arial" w:hAnsi="Arial" w:cs="Arial"/>
          <w:b/>
          <w:sz w:val="16"/>
          <w:szCs w:val="16"/>
        </w:rPr>
        <w:t>UCIÓN DEL RECURSO DE REVISIÓN 713</w:t>
      </w:r>
      <w:r w:rsidRPr="00002E5A">
        <w:rPr>
          <w:rFonts w:ascii="Arial" w:hAnsi="Arial" w:cs="Arial"/>
          <w:b/>
          <w:sz w:val="16"/>
          <w:szCs w:val="16"/>
        </w:rPr>
        <w:t>/2017</w:t>
      </w:r>
    </w:p>
    <w:p w:rsidR="00B860F3" w:rsidRDefault="00B860F3" w:rsidP="00B860F3">
      <w:pPr>
        <w:spacing w:line="360" w:lineRule="auto"/>
        <w:rPr>
          <w:rFonts w:ascii="Arial" w:hAnsi="Arial" w:cs="Arial"/>
          <w:sz w:val="26"/>
          <w:szCs w:val="26"/>
        </w:rPr>
      </w:pPr>
    </w:p>
    <w:p w:rsidR="00B860F3" w:rsidRDefault="00B860F3" w:rsidP="00B860F3">
      <w:pPr>
        <w:spacing w:line="360" w:lineRule="auto"/>
        <w:rPr>
          <w:rFonts w:ascii="Arial" w:hAnsi="Arial" w:cs="Arial"/>
          <w:sz w:val="26"/>
          <w:szCs w:val="26"/>
        </w:rPr>
      </w:pPr>
    </w:p>
    <w:p w:rsidR="00002E5A" w:rsidRDefault="00002E5A" w:rsidP="00B860F3">
      <w:pPr>
        <w:spacing w:line="360" w:lineRule="auto"/>
        <w:rPr>
          <w:rFonts w:ascii="Arial" w:hAnsi="Arial" w:cs="Arial"/>
          <w:sz w:val="26"/>
          <w:szCs w:val="26"/>
        </w:rPr>
      </w:pPr>
    </w:p>
    <w:p w:rsidR="00B860F3" w:rsidRDefault="00B860F3" w:rsidP="00B860F3">
      <w:pPr>
        <w:spacing w:line="360" w:lineRule="auto"/>
        <w:jc w:val="center"/>
        <w:rPr>
          <w:rFonts w:ascii="Arial" w:hAnsi="Arial" w:cs="Arial"/>
          <w:sz w:val="26"/>
          <w:szCs w:val="26"/>
        </w:rPr>
      </w:pPr>
      <w:r>
        <w:rPr>
          <w:rFonts w:ascii="Arial" w:eastAsia="Arial Unicode MS" w:hAnsi="Arial" w:cs="Arial"/>
          <w:sz w:val="26"/>
          <w:szCs w:val="26"/>
        </w:rPr>
        <w:t>MAGISTRADO MANUEL VELASCO ALCÁNTARA</w:t>
      </w:r>
    </w:p>
    <w:p w:rsidR="00B860F3" w:rsidRDefault="00B860F3" w:rsidP="00B860F3">
      <w:pPr>
        <w:jc w:val="center"/>
        <w:rPr>
          <w:rFonts w:ascii="Arial" w:hAnsi="Arial" w:cs="Arial"/>
          <w:sz w:val="26"/>
          <w:szCs w:val="26"/>
        </w:rPr>
      </w:pPr>
    </w:p>
    <w:p w:rsidR="00B860F3" w:rsidRDefault="00B860F3" w:rsidP="00B860F3">
      <w:pPr>
        <w:jc w:val="center"/>
        <w:rPr>
          <w:rFonts w:ascii="Arial" w:hAnsi="Arial" w:cs="Arial"/>
          <w:sz w:val="26"/>
          <w:szCs w:val="26"/>
        </w:rPr>
      </w:pPr>
    </w:p>
    <w:p w:rsidR="00B860F3" w:rsidRDefault="00B860F3" w:rsidP="00B860F3">
      <w:pPr>
        <w:jc w:val="center"/>
        <w:rPr>
          <w:rFonts w:ascii="Arial" w:hAnsi="Arial" w:cs="Arial"/>
          <w:sz w:val="26"/>
          <w:szCs w:val="26"/>
        </w:rPr>
      </w:pPr>
    </w:p>
    <w:p w:rsidR="00B860F3" w:rsidRPr="00002E5A" w:rsidRDefault="00B860F3" w:rsidP="00002E5A">
      <w:pPr>
        <w:pStyle w:val="Sinespaciado"/>
        <w:jc w:val="center"/>
        <w:rPr>
          <w:rFonts w:ascii="Arial" w:hAnsi="Arial" w:cs="Arial"/>
          <w:sz w:val="26"/>
          <w:szCs w:val="26"/>
        </w:rPr>
      </w:pPr>
      <w:r w:rsidRPr="00002E5A">
        <w:rPr>
          <w:rFonts w:ascii="Arial" w:hAnsi="Arial" w:cs="Arial"/>
          <w:sz w:val="26"/>
          <w:szCs w:val="26"/>
        </w:rPr>
        <w:t>LICENCIADA SANDRA PÉREZ CRUZ.</w:t>
      </w:r>
    </w:p>
    <w:p w:rsidR="00B860F3" w:rsidRDefault="00B860F3" w:rsidP="00002E5A">
      <w:pPr>
        <w:pStyle w:val="Sinespaciado"/>
        <w:jc w:val="center"/>
        <w:rPr>
          <w:sz w:val="24"/>
          <w:szCs w:val="24"/>
        </w:rPr>
      </w:pPr>
      <w:r w:rsidRPr="00002E5A">
        <w:rPr>
          <w:rFonts w:ascii="Arial" w:hAnsi="Arial" w:cs="Arial"/>
          <w:sz w:val="26"/>
          <w:szCs w:val="26"/>
        </w:rPr>
        <w:t>SECRETARIA GENERAL DE ACUERDOS</w:t>
      </w:r>
      <w:r>
        <w:rPr>
          <w:sz w:val="24"/>
          <w:szCs w:val="24"/>
        </w:rPr>
        <w:t>.</w:t>
      </w:r>
    </w:p>
    <w:p w:rsidR="00314953" w:rsidRPr="00782842" w:rsidRDefault="00314953" w:rsidP="00314953">
      <w:pPr>
        <w:spacing w:after="0" w:line="360" w:lineRule="auto"/>
        <w:ind w:left="142" w:firstLine="708"/>
        <w:jc w:val="both"/>
        <w:rPr>
          <w:rFonts w:ascii="Arial" w:eastAsia="Calibri" w:hAnsi="Arial" w:cs="Arial"/>
          <w:sz w:val="24"/>
          <w:szCs w:val="24"/>
        </w:rPr>
      </w:pPr>
    </w:p>
    <w:p w:rsidR="00314953" w:rsidRPr="00782842" w:rsidRDefault="00314953" w:rsidP="00314953">
      <w:pPr>
        <w:spacing w:after="0" w:line="360" w:lineRule="auto"/>
        <w:ind w:left="142" w:firstLine="708"/>
        <w:jc w:val="both"/>
        <w:rPr>
          <w:rFonts w:ascii="Arial" w:eastAsia="Calibri" w:hAnsi="Arial" w:cs="Arial"/>
          <w:sz w:val="24"/>
          <w:szCs w:val="24"/>
        </w:rPr>
      </w:pPr>
    </w:p>
    <w:p w:rsidR="00BA554F" w:rsidRDefault="00BA554F"/>
    <w:sectPr w:rsidR="00BA554F" w:rsidSect="00083A30">
      <w:headerReference w:type="even" r:id="rId9"/>
      <w:headerReference w:type="default" r:id="rId10"/>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F23" w:rsidRDefault="00B62F23">
      <w:pPr>
        <w:spacing w:after="0" w:line="240" w:lineRule="auto"/>
      </w:pPr>
      <w:r>
        <w:separator/>
      </w:r>
    </w:p>
  </w:endnote>
  <w:endnote w:type="continuationSeparator" w:id="0">
    <w:p w:rsidR="00B62F23" w:rsidRDefault="00B62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F23" w:rsidRDefault="00B62F23">
      <w:pPr>
        <w:spacing w:after="0" w:line="240" w:lineRule="auto"/>
      </w:pPr>
      <w:r>
        <w:separator/>
      </w:r>
    </w:p>
  </w:footnote>
  <w:footnote w:type="continuationSeparator" w:id="0">
    <w:p w:rsidR="00B62F23" w:rsidRDefault="00B62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024D4D" w:rsidRDefault="00024D4D">
        <w:pPr>
          <w:pStyle w:val="Encabezado"/>
          <w:jc w:val="center"/>
        </w:pPr>
        <w:r>
          <w:fldChar w:fldCharType="begin"/>
        </w:r>
        <w:r>
          <w:instrText>PAGE   \* MERGEFORMAT</w:instrText>
        </w:r>
        <w:r>
          <w:fldChar w:fldCharType="separate"/>
        </w:r>
        <w:r w:rsidR="0081125C">
          <w:rPr>
            <w:noProof/>
          </w:rPr>
          <w:t>4</w:t>
        </w:r>
        <w:r>
          <w:fldChar w:fldCharType="end"/>
        </w:r>
      </w:p>
    </w:sdtContent>
  </w:sdt>
  <w:p w:rsidR="00024D4D" w:rsidRDefault="00024D4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5165AF" w:rsidRDefault="0081125C" w:rsidP="005165AF">
        <w:pPr>
          <w:pStyle w:val="Encabezado"/>
          <w:jc w:val="center"/>
          <w:rPr>
            <w:noProof/>
          </w:rPr>
        </w:pPr>
        <w:r>
          <w:rPr>
            <w:noProof/>
            <w:lang w:val="es-MX" w:eastAsia="es-MX"/>
          </w:rPr>
          <mc:AlternateContent>
            <mc:Choice Requires="wps">
              <w:drawing>
                <wp:anchor distT="0" distB="0" distL="114300" distR="114300" simplePos="0" relativeHeight="251663360" behindDoc="0" locked="0" layoutInCell="1" allowOverlap="1" wp14:anchorId="7CBBD8BB" wp14:editId="4D767598">
                  <wp:simplePos x="0" y="0"/>
                  <wp:positionH relativeFrom="column">
                    <wp:posOffset>-1325880</wp:posOffset>
                  </wp:positionH>
                  <wp:positionV relativeFrom="paragraph">
                    <wp:posOffset>6650990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1125C" w:rsidRDefault="0081125C" w:rsidP="0081125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8" type="#_x0000_t202" style="position:absolute;left:0;text-align:left;margin-left:-104.4pt;margin-top:523.7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OOKgIAAFc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">
                  <v:textbox>
                    <w:txbxContent>
                      <w:p w:rsidR="0081125C" w:rsidRDefault="0081125C" w:rsidP="0081125C">
                        <w:pPr>
                          <w:rPr>
                            <w:sz w:val="16"/>
                            <w:szCs w:val="16"/>
                          </w:rPr>
                        </w:pPr>
                        <w:r>
                          <w:rPr>
                            <w:sz w:val="16"/>
                            <w:szCs w:val="16"/>
                          </w:rPr>
                          <w:t>Datos personales protegidos por el Art. 116 de la LGTAIP y el Art. 56 de la LTAIPEO</w:t>
                        </w:r>
                      </w:p>
                    </w:txbxContent>
                  </v:textbox>
                </v:shape>
              </w:pict>
            </mc:Fallback>
          </mc:AlternateContent>
        </w:r>
        <w:r w:rsidR="00024D4D">
          <w:fldChar w:fldCharType="begin"/>
        </w:r>
        <w:r w:rsidR="00024D4D">
          <w:instrText xml:space="preserve"> PAGE   \* MERGEFORMAT </w:instrText>
        </w:r>
        <w:r w:rsidR="00024D4D">
          <w:fldChar w:fldCharType="separate"/>
        </w:r>
        <w:r>
          <w:rPr>
            <w:noProof/>
          </w:rPr>
          <w:t>5</w:t>
        </w:r>
        <w:r w:rsidR="00024D4D">
          <w:rPr>
            <w:noProof/>
          </w:rPr>
          <w:fldChar w:fldCharType="end"/>
        </w:r>
      </w:p>
    </w:sdtContent>
  </w:sdt>
  <w:p w:rsidR="00024D4D" w:rsidRDefault="00024D4D" w:rsidP="005165A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639C"/>
    <w:multiLevelType w:val="hybridMultilevel"/>
    <w:tmpl w:val="54687B26"/>
    <w:lvl w:ilvl="0" w:tplc="3D7AFA2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8FB6089"/>
    <w:multiLevelType w:val="hybridMultilevel"/>
    <w:tmpl w:val="D9A296A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E437F14"/>
    <w:multiLevelType w:val="hybridMultilevel"/>
    <w:tmpl w:val="A93AA7F4"/>
    <w:lvl w:ilvl="0" w:tplc="9992DBCC">
      <w:start w:val="1"/>
      <w:numFmt w:val="lowerLetter"/>
      <w:lvlText w:val="%1)"/>
      <w:lvlJc w:val="left"/>
      <w:pPr>
        <w:ind w:left="1072" w:hanging="360"/>
      </w:pPr>
      <w:rPr>
        <w:rFonts w:hint="default"/>
      </w:rPr>
    </w:lvl>
    <w:lvl w:ilvl="1" w:tplc="080A0019" w:tentative="1">
      <w:start w:val="1"/>
      <w:numFmt w:val="lowerLetter"/>
      <w:lvlText w:val="%2."/>
      <w:lvlJc w:val="left"/>
      <w:pPr>
        <w:ind w:left="1792" w:hanging="360"/>
      </w:pPr>
    </w:lvl>
    <w:lvl w:ilvl="2" w:tplc="080A001B" w:tentative="1">
      <w:start w:val="1"/>
      <w:numFmt w:val="lowerRoman"/>
      <w:lvlText w:val="%3."/>
      <w:lvlJc w:val="right"/>
      <w:pPr>
        <w:ind w:left="2512" w:hanging="180"/>
      </w:pPr>
    </w:lvl>
    <w:lvl w:ilvl="3" w:tplc="080A000F" w:tentative="1">
      <w:start w:val="1"/>
      <w:numFmt w:val="decimal"/>
      <w:lvlText w:val="%4."/>
      <w:lvlJc w:val="left"/>
      <w:pPr>
        <w:ind w:left="3232" w:hanging="360"/>
      </w:pPr>
    </w:lvl>
    <w:lvl w:ilvl="4" w:tplc="080A0019" w:tentative="1">
      <w:start w:val="1"/>
      <w:numFmt w:val="lowerLetter"/>
      <w:lvlText w:val="%5."/>
      <w:lvlJc w:val="left"/>
      <w:pPr>
        <w:ind w:left="3952" w:hanging="360"/>
      </w:pPr>
    </w:lvl>
    <w:lvl w:ilvl="5" w:tplc="080A001B" w:tentative="1">
      <w:start w:val="1"/>
      <w:numFmt w:val="lowerRoman"/>
      <w:lvlText w:val="%6."/>
      <w:lvlJc w:val="right"/>
      <w:pPr>
        <w:ind w:left="4672" w:hanging="180"/>
      </w:pPr>
    </w:lvl>
    <w:lvl w:ilvl="6" w:tplc="080A000F" w:tentative="1">
      <w:start w:val="1"/>
      <w:numFmt w:val="decimal"/>
      <w:lvlText w:val="%7."/>
      <w:lvlJc w:val="left"/>
      <w:pPr>
        <w:ind w:left="5392" w:hanging="360"/>
      </w:pPr>
    </w:lvl>
    <w:lvl w:ilvl="7" w:tplc="080A0019" w:tentative="1">
      <w:start w:val="1"/>
      <w:numFmt w:val="lowerLetter"/>
      <w:lvlText w:val="%8."/>
      <w:lvlJc w:val="left"/>
      <w:pPr>
        <w:ind w:left="6112" w:hanging="360"/>
      </w:pPr>
    </w:lvl>
    <w:lvl w:ilvl="8" w:tplc="080A001B" w:tentative="1">
      <w:start w:val="1"/>
      <w:numFmt w:val="lowerRoman"/>
      <w:lvlText w:val="%9."/>
      <w:lvlJc w:val="right"/>
      <w:pPr>
        <w:ind w:left="6832" w:hanging="180"/>
      </w:pPr>
    </w:lvl>
  </w:abstractNum>
  <w:abstractNum w:abstractNumId="4">
    <w:nsid w:val="47833F8B"/>
    <w:multiLevelType w:val="hybridMultilevel"/>
    <w:tmpl w:val="5AB658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24A60C6"/>
    <w:multiLevelType w:val="hybridMultilevel"/>
    <w:tmpl w:val="B59A5646"/>
    <w:lvl w:ilvl="0" w:tplc="482416F2">
      <w:start w:val="1"/>
      <w:numFmt w:val="bullet"/>
      <w:lvlText w:val="-"/>
      <w:lvlJc w:val="left"/>
      <w:pPr>
        <w:ind w:left="1068" w:hanging="360"/>
      </w:pPr>
      <w:rPr>
        <w:rFonts w:ascii="Arial" w:eastAsiaTheme="minorHAns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nsid w:val="74010BEC"/>
    <w:multiLevelType w:val="hybridMultilevel"/>
    <w:tmpl w:val="1346A84A"/>
    <w:lvl w:ilvl="0" w:tplc="B230805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783A1C2D"/>
    <w:multiLevelType w:val="hybridMultilevel"/>
    <w:tmpl w:val="077680AE"/>
    <w:lvl w:ilvl="0" w:tplc="50EA989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7"/>
  </w:num>
  <w:num w:numId="2">
    <w:abstractNumId w:val="5"/>
  </w:num>
  <w:num w:numId="3">
    <w:abstractNumId w:val="6"/>
  </w:num>
  <w:num w:numId="4">
    <w:abstractNumId w:val="3"/>
  </w:num>
  <w:num w:numId="5">
    <w:abstractNumId w:val="0"/>
  </w:num>
  <w:num w:numId="6">
    <w:abstractNumId w:val="4"/>
  </w:num>
  <w:num w:numId="7">
    <w:abstractNumId w:val="2"/>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953"/>
    <w:rsid w:val="00002E5A"/>
    <w:rsid w:val="00016EC5"/>
    <w:rsid w:val="00021010"/>
    <w:rsid w:val="0002257A"/>
    <w:rsid w:val="00024D4D"/>
    <w:rsid w:val="00024FF0"/>
    <w:rsid w:val="0003416C"/>
    <w:rsid w:val="00083A30"/>
    <w:rsid w:val="000A0EF8"/>
    <w:rsid w:val="000A5095"/>
    <w:rsid w:val="000C2263"/>
    <w:rsid w:val="000C4BA7"/>
    <w:rsid w:val="000F1FF8"/>
    <w:rsid w:val="00111422"/>
    <w:rsid w:val="00146647"/>
    <w:rsid w:val="00156644"/>
    <w:rsid w:val="00177531"/>
    <w:rsid w:val="0018549D"/>
    <w:rsid w:val="001B36D9"/>
    <w:rsid w:val="001B6152"/>
    <w:rsid w:val="001D4459"/>
    <w:rsid w:val="001E5889"/>
    <w:rsid w:val="001E5B99"/>
    <w:rsid w:val="001F5384"/>
    <w:rsid w:val="00211607"/>
    <w:rsid w:val="0021668E"/>
    <w:rsid w:val="00221FF9"/>
    <w:rsid w:val="00261216"/>
    <w:rsid w:val="002678CE"/>
    <w:rsid w:val="00280461"/>
    <w:rsid w:val="002811D5"/>
    <w:rsid w:val="00297FEB"/>
    <w:rsid w:val="002A1D92"/>
    <w:rsid w:val="002A3892"/>
    <w:rsid w:val="002A78F5"/>
    <w:rsid w:val="002B080B"/>
    <w:rsid w:val="002B79E6"/>
    <w:rsid w:val="002D268A"/>
    <w:rsid w:val="002D52AD"/>
    <w:rsid w:val="002D730C"/>
    <w:rsid w:val="002F1032"/>
    <w:rsid w:val="002F412D"/>
    <w:rsid w:val="00314953"/>
    <w:rsid w:val="00326D43"/>
    <w:rsid w:val="00337A7E"/>
    <w:rsid w:val="003426A8"/>
    <w:rsid w:val="00355400"/>
    <w:rsid w:val="00393A54"/>
    <w:rsid w:val="003C55D0"/>
    <w:rsid w:val="003C7F4C"/>
    <w:rsid w:val="00413B6C"/>
    <w:rsid w:val="00445F8D"/>
    <w:rsid w:val="00455891"/>
    <w:rsid w:val="00466C56"/>
    <w:rsid w:val="004A49D3"/>
    <w:rsid w:val="004B1943"/>
    <w:rsid w:val="004C18D9"/>
    <w:rsid w:val="005165AF"/>
    <w:rsid w:val="00552768"/>
    <w:rsid w:val="0055601D"/>
    <w:rsid w:val="005609EF"/>
    <w:rsid w:val="00583E82"/>
    <w:rsid w:val="00591A15"/>
    <w:rsid w:val="005925E6"/>
    <w:rsid w:val="005C4711"/>
    <w:rsid w:val="005D433E"/>
    <w:rsid w:val="005E24A1"/>
    <w:rsid w:val="005E3F29"/>
    <w:rsid w:val="006277D1"/>
    <w:rsid w:val="00631104"/>
    <w:rsid w:val="00634B10"/>
    <w:rsid w:val="00647666"/>
    <w:rsid w:val="00672B33"/>
    <w:rsid w:val="00686049"/>
    <w:rsid w:val="006D3E27"/>
    <w:rsid w:val="006E59A1"/>
    <w:rsid w:val="006F7BD6"/>
    <w:rsid w:val="00742564"/>
    <w:rsid w:val="0075265E"/>
    <w:rsid w:val="007A27CD"/>
    <w:rsid w:val="007A69A0"/>
    <w:rsid w:val="007A7319"/>
    <w:rsid w:val="007C4A0C"/>
    <w:rsid w:val="0080199E"/>
    <w:rsid w:val="00804812"/>
    <w:rsid w:val="0081125C"/>
    <w:rsid w:val="008168A1"/>
    <w:rsid w:val="00842FEC"/>
    <w:rsid w:val="00846F93"/>
    <w:rsid w:val="0087071E"/>
    <w:rsid w:val="00874696"/>
    <w:rsid w:val="00877920"/>
    <w:rsid w:val="008842CA"/>
    <w:rsid w:val="00884F22"/>
    <w:rsid w:val="00886931"/>
    <w:rsid w:val="008C09D2"/>
    <w:rsid w:val="008D4778"/>
    <w:rsid w:val="008E14A4"/>
    <w:rsid w:val="008E7B2E"/>
    <w:rsid w:val="008F435E"/>
    <w:rsid w:val="009020E8"/>
    <w:rsid w:val="00905584"/>
    <w:rsid w:val="0092293C"/>
    <w:rsid w:val="00925CA7"/>
    <w:rsid w:val="00936B81"/>
    <w:rsid w:val="00956FBA"/>
    <w:rsid w:val="00971D6A"/>
    <w:rsid w:val="009724BE"/>
    <w:rsid w:val="00985124"/>
    <w:rsid w:val="00985C16"/>
    <w:rsid w:val="009B13B0"/>
    <w:rsid w:val="009B6E06"/>
    <w:rsid w:val="009C00E2"/>
    <w:rsid w:val="009C5A47"/>
    <w:rsid w:val="009D78F7"/>
    <w:rsid w:val="009E3865"/>
    <w:rsid w:val="00A05CFB"/>
    <w:rsid w:val="00A12239"/>
    <w:rsid w:val="00A30274"/>
    <w:rsid w:val="00A36B75"/>
    <w:rsid w:val="00A37CF5"/>
    <w:rsid w:val="00A4733A"/>
    <w:rsid w:val="00AE72FE"/>
    <w:rsid w:val="00AF13CB"/>
    <w:rsid w:val="00B005F3"/>
    <w:rsid w:val="00B05B1E"/>
    <w:rsid w:val="00B060D8"/>
    <w:rsid w:val="00B06BD0"/>
    <w:rsid w:val="00B15DE8"/>
    <w:rsid w:val="00B163F8"/>
    <w:rsid w:val="00B16C9F"/>
    <w:rsid w:val="00B4206A"/>
    <w:rsid w:val="00B42BA6"/>
    <w:rsid w:val="00B616F7"/>
    <w:rsid w:val="00B62F23"/>
    <w:rsid w:val="00B860F3"/>
    <w:rsid w:val="00BA554F"/>
    <w:rsid w:val="00BB70DB"/>
    <w:rsid w:val="00BC0841"/>
    <w:rsid w:val="00BD27ED"/>
    <w:rsid w:val="00BE621E"/>
    <w:rsid w:val="00C15583"/>
    <w:rsid w:val="00C22C7A"/>
    <w:rsid w:val="00C64FB6"/>
    <w:rsid w:val="00C72BCA"/>
    <w:rsid w:val="00C9061C"/>
    <w:rsid w:val="00CB1C7C"/>
    <w:rsid w:val="00CD7E39"/>
    <w:rsid w:val="00D046AF"/>
    <w:rsid w:val="00D15DC0"/>
    <w:rsid w:val="00D255F2"/>
    <w:rsid w:val="00D45F25"/>
    <w:rsid w:val="00D629F9"/>
    <w:rsid w:val="00D6635D"/>
    <w:rsid w:val="00D83498"/>
    <w:rsid w:val="00D844AD"/>
    <w:rsid w:val="00D9407E"/>
    <w:rsid w:val="00D97874"/>
    <w:rsid w:val="00DA1E23"/>
    <w:rsid w:val="00DB5A83"/>
    <w:rsid w:val="00DE29F6"/>
    <w:rsid w:val="00DF077C"/>
    <w:rsid w:val="00DF55A7"/>
    <w:rsid w:val="00E03154"/>
    <w:rsid w:val="00E15EF1"/>
    <w:rsid w:val="00E37BF6"/>
    <w:rsid w:val="00E56932"/>
    <w:rsid w:val="00E73A20"/>
    <w:rsid w:val="00E87DFF"/>
    <w:rsid w:val="00EA1B27"/>
    <w:rsid w:val="00EB6B2F"/>
    <w:rsid w:val="00EC230A"/>
    <w:rsid w:val="00EC2F4B"/>
    <w:rsid w:val="00ED17AA"/>
    <w:rsid w:val="00EE115F"/>
    <w:rsid w:val="00F00617"/>
    <w:rsid w:val="00F014F5"/>
    <w:rsid w:val="00F03AFD"/>
    <w:rsid w:val="00F10975"/>
    <w:rsid w:val="00F215E2"/>
    <w:rsid w:val="00F25DE8"/>
    <w:rsid w:val="00F37EEB"/>
    <w:rsid w:val="00F4474D"/>
    <w:rsid w:val="00F503A5"/>
    <w:rsid w:val="00F512E4"/>
    <w:rsid w:val="00F6019E"/>
    <w:rsid w:val="00F7742C"/>
    <w:rsid w:val="00F91D37"/>
    <w:rsid w:val="00FB47AD"/>
    <w:rsid w:val="00FC1591"/>
    <w:rsid w:val="00FC4A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5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1495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314953"/>
    <w:rPr>
      <w:rFonts w:ascii="Times New Roman" w:eastAsia="PMingLiU" w:hAnsi="Times New Roman" w:cs="Times New Roman"/>
      <w:sz w:val="24"/>
      <w:szCs w:val="24"/>
      <w:lang w:eastAsia="zh-TW"/>
    </w:rPr>
  </w:style>
  <w:style w:type="paragraph" w:styleId="Sinespaciado">
    <w:name w:val="No Spacing"/>
    <w:uiPriority w:val="1"/>
    <w:qFormat/>
    <w:rsid w:val="00314953"/>
    <w:pPr>
      <w:spacing w:after="0" w:line="240" w:lineRule="auto"/>
    </w:pPr>
  </w:style>
  <w:style w:type="paragraph" w:styleId="Textodeglobo">
    <w:name w:val="Balloon Text"/>
    <w:basedOn w:val="Normal"/>
    <w:link w:val="TextodegloboCar"/>
    <w:uiPriority w:val="99"/>
    <w:semiHidden/>
    <w:unhideWhenUsed/>
    <w:rsid w:val="00C906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061C"/>
    <w:rPr>
      <w:rFonts w:ascii="Segoe UI" w:hAnsi="Segoe UI" w:cs="Segoe UI"/>
      <w:sz w:val="18"/>
      <w:szCs w:val="18"/>
    </w:rPr>
  </w:style>
  <w:style w:type="paragraph" w:styleId="Prrafodelista">
    <w:name w:val="List Paragraph"/>
    <w:basedOn w:val="Normal"/>
    <w:uiPriority w:val="34"/>
    <w:qFormat/>
    <w:rsid w:val="003C55D0"/>
    <w:pPr>
      <w:ind w:left="720"/>
      <w:contextualSpacing/>
    </w:pPr>
  </w:style>
  <w:style w:type="paragraph" w:styleId="Textonotapie">
    <w:name w:val="footnote text"/>
    <w:basedOn w:val="Normal"/>
    <w:link w:val="TextonotapieCar"/>
    <w:uiPriority w:val="99"/>
    <w:semiHidden/>
    <w:unhideWhenUsed/>
    <w:rsid w:val="001854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8549D"/>
    <w:rPr>
      <w:sz w:val="20"/>
      <w:szCs w:val="20"/>
    </w:rPr>
  </w:style>
  <w:style w:type="character" w:styleId="Refdenotaalpie">
    <w:name w:val="footnote reference"/>
    <w:basedOn w:val="Fuentedeprrafopredeter"/>
    <w:uiPriority w:val="99"/>
    <w:semiHidden/>
    <w:unhideWhenUsed/>
    <w:rsid w:val="0018549D"/>
    <w:rPr>
      <w:vertAlign w:val="superscript"/>
    </w:rPr>
  </w:style>
  <w:style w:type="paragraph" w:styleId="Revisin">
    <w:name w:val="Revision"/>
    <w:hidden/>
    <w:uiPriority w:val="99"/>
    <w:semiHidden/>
    <w:rsid w:val="00016EC5"/>
    <w:pPr>
      <w:spacing w:after="0" w:line="240" w:lineRule="auto"/>
    </w:pPr>
  </w:style>
  <w:style w:type="paragraph" w:styleId="Piedepgina">
    <w:name w:val="footer"/>
    <w:basedOn w:val="Normal"/>
    <w:link w:val="PiedepginaCar"/>
    <w:uiPriority w:val="99"/>
    <w:unhideWhenUsed/>
    <w:rsid w:val="000F1F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1F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5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1495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314953"/>
    <w:rPr>
      <w:rFonts w:ascii="Times New Roman" w:eastAsia="PMingLiU" w:hAnsi="Times New Roman" w:cs="Times New Roman"/>
      <w:sz w:val="24"/>
      <w:szCs w:val="24"/>
      <w:lang w:eastAsia="zh-TW"/>
    </w:rPr>
  </w:style>
  <w:style w:type="paragraph" w:styleId="Sinespaciado">
    <w:name w:val="No Spacing"/>
    <w:uiPriority w:val="1"/>
    <w:qFormat/>
    <w:rsid w:val="00314953"/>
    <w:pPr>
      <w:spacing w:after="0" w:line="240" w:lineRule="auto"/>
    </w:pPr>
  </w:style>
  <w:style w:type="paragraph" w:styleId="Textodeglobo">
    <w:name w:val="Balloon Text"/>
    <w:basedOn w:val="Normal"/>
    <w:link w:val="TextodegloboCar"/>
    <w:uiPriority w:val="99"/>
    <w:semiHidden/>
    <w:unhideWhenUsed/>
    <w:rsid w:val="00C906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061C"/>
    <w:rPr>
      <w:rFonts w:ascii="Segoe UI" w:hAnsi="Segoe UI" w:cs="Segoe UI"/>
      <w:sz w:val="18"/>
      <w:szCs w:val="18"/>
    </w:rPr>
  </w:style>
  <w:style w:type="paragraph" w:styleId="Prrafodelista">
    <w:name w:val="List Paragraph"/>
    <w:basedOn w:val="Normal"/>
    <w:uiPriority w:val="34"/>
    <w:qFormat/>
    <w:rsid w:val="003C55D0"/>
    <w:pPr>
      <w:ind w:left="720"/>
      <w:contextualSpacing/>
    </w:pPr>
  </w:style>
  <w:style w:type="paragraph" w:styleId="Textonotapie">
    <w:name w:val="footnote text"/>
    <w:basedOn w:val="Normal"/>
    <w:link w:val="TextonotapieCar"/>
    <w:uiPriority w:val="99"/>
    <w:semiHidden/>
    <w:unhideWhenUsed/>
    <w:rsid w:val="001854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8549D"/>
    <w:rPr>
      <w:sz w:val="20"/>
      <w:szCs w:val="20"/>
    </w:rPr>
  </w:style>
  <w:style w:type="character" w:styleId="Refdenotaalpie">
    <w:name w:val="footnote reference"/>
    <w:basedOn w:val="Fuentedeprrafopredeter"/>
    <w:uiPriority w:val="99"/>
    <w:semiHidden/>
    <w:unhideWhenUsed/>
    <w:rsid w:val="0018549D"/>
    <w:rPr>
      <w:vertAlign w:val="superscript"/>
    </w:rPr>
  </w:style>
  <w:style w:type="paragraph" w:styleId="Revisin">
    <w:name w:val="Revision"/>
    <w:hidden/>
    <w:uiPriority w:val="99"/>
    <w:semiHidden/>
    <w:rsid w:val="00016EC5"/>
    <w:pPr>
      <w:spacing w:after="0" w:line="240" w:lineRule="auto"/>
    </w:pPr>
  </w:style>
  <w:style w:type="paragraph" w:styleId="Piedepgina">
    <w:name w:val="footer"/>
    <w:basedOn w:val="Normal"/>
    <w:link w:val="PiedepginaCar"/>
    <w:uiPriority w:val="99"/>
    <w:unhideWhenUsed/>
    <w:rsid w:val="000F1F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1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764330">
      <w:bodyDiv w:val="1"/>
      <w:marLeft w:val="0"/>
      <w:marRight w:val="0"/>
      <w:marTop w:val="0"/>
      <w:marBottom w:val="0"/>
      <w:divBdr>
        <w:top w:val="none" w:sz="0" w:space="0" w:color="auto"/>
        <w:left w:val="none" w:sz="0" w:space="0" w:color="auto"/>
        <w:bottom w:val="none" w:sz="0" w:space="0" w:color="auto"/>
        <w:right w:val="none" w:sz="0" w:space="0" w:color="auto"/>
      </w:divBdr>
    </w:div>
    <w:div w:id="208588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F146F-FE9A-4EE5-8326-FBB655476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1988</TotalTime>
  <Pages>5</Pages>
  <Words>1081</Words>
  <Characters>5947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TCA-Personal</cp:lastModifiedBy>
  <cp:revision>70</cp:revision>
  <cp:lastPrinted>2018-07-10T16:19:00Z</cp:lastPrinted>
  <dcterms:created xsi:type="dcterms:W3CDTF">2018-04-13T15:36:00Z</dcterms:created>
  <dcterms:modified xsi:type="dcterms:W3CDTF">2018-12-10T18:08:00Z</dcterms:modified>
</cp:coreProperties>
</file>