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5EF0" w14:textId="77777777" w:rsidR="00316443" w:rsidRDefault="00316443" w:rsidP="00316443">
      <w:r>
        <w:t xml:space="preserve">       </w:t>
      </w:r>
    </w:p>
    <w:tbl>
      <w:tblPr>
        <w:tblW w:w="9270" w:type="dxa"/>
        <w:tblInd w:w="-781" w:type="dxa"/>
        <w:tblLayout w:type="fixed"/>
        <w:tblCellMar>
          <w:left w:w="70" w:type="dxa"/>
          <w:right w:w="70" w:type="dxa"/>
        </w:tblCellMar>
        <w:tblLook w:val="04A0" w:firstRow="1" w:lastRow="0" w:firstColumn="1" w:lastColumn="0" w:noHBand="0" w:noVBand="1"/>
      </w:tblPr>
      <w:tblGrid>
        <w:gridCol w:w="2411"/>
        <w:gridCol w:w="6859"/>
      </w:tblGrid>
      <w:tr w:rsidR="00316443" w14:paraId="19D23C2D" w14:textId="77777777" w:rsidTr="00316443">
        <w:tc>
          <w:tcPr>
            <w:tcW w:w="2411" w:type="dxa"/>
          </w:tcPr>
          <w:p w14:paraId="44E40663" w14:textId="77777777" w:rsidR="00316443" w:rsidRDefault="00316443">
            <w:pPr>
              <w:pStyle w:val="Ttulo1"/>
              <w:rPr>
                <w:rFonts w:ascii="Arial" w:hAnsi="Arial" w:cs="Arial"/>
                <w:sz w:val="24"/>
                <w:szCs w:val="24"/>
              </w:rPr>
            </w:pPr>
          </w:p>
        </w:tc>
        <w:tc>
          <w:tcPr>
            <w:tcW w:w="6859" w:type="dxa"/>
          </w:tcPr>
          <w:p w14:paraId="7AD5DEB3" w14:textId="33A54144" w:rsidR="00316443" w:rsidRDefault="00316443" w:rsidP="00DF734C">
            <w:pPr>
              <w:tabs>
                <w:tab w:val="left" w:pos="3103"/>
              </w:tabs>
              <w:spacing w:line="276" w:lineRule="auto"/>
              <w:ind w:left="1347"/>
              <w:jc w:val="both"/>
              <w:rPr>
                <w:rFonts w:ascii="Arial" w:hAnsi="Arial" w:cs="Arial"/>
                <w:b/>
                <w:iCs/>
                <w:caps/>
                <w:sz w:val="26"/>
                <w:szCs w:val="26"/>
              </w:rPr>
            </w:pPr>
            <w:r>
              <w:rPr>
                <w:rFonts w:ascii="Arial" w:hAnsi="Arial" w:cs="Arial"/>
                <w:b/>
                <w:sz w:val="26"/>
                <w:szCs w:val="26"/>
              </w:rPr>
              <w:t>SALA SUPERIOR DEL TRIBUNAL DE JUSTICIA ADMINISTRATRIVA DEL ESTADO DE OAXACA.</w:t>
            </w:r>
          </w:p>
          <w:p w14:paraId="10484371" w14:textId="77777777" w:rsidR="00566A66" w:rsidRDefault="00566A66" w:rsidP="00DF734C">
            <w:pPr>
              <w:pStyle w:val="Encabezado"/>
              <w:tabs>
                <w:tab w:val="clear" w:pos="4252"/>
              </w:tabs>
              <w:ind w:left="1347"/>
              <w:jc w:val="both"/>
              <w:rPr>
                <w:rFonts w:ascii="Arial" w:hAnsi="Arial" w:cs="Arial"/>
                <w:b/>
                <w:iCs/>
              </w:rPr>
            </w:pPr>
          </w:p>
          <w:p w14:paraId="720702DF" w14:textId="65C5A225" w:rsidR="00316443" w:rsidRDefault="00316443" w:rsidP="00DF734C">
            <w:pPr>
              <w:pStyle w:val="Encabezado"/>
              <w:tabs>
                <w:tab w:val="clear" w:pos="4252"/>
              </w:tabs>
              <w:ind w:left="1347"/>
              <w:jc w:val="both"/>
              <w:rPr>
                <w:rFonts w:ascii="Arial" w:hAnsi="Arial" w:cs="Arial"/>
                <w:b/>
                <w:iCs/>
              </w:rPr>
            </w:pPr>
            <w:r>
              <w:rPr>
                <w:rFonts w:ascii="Arial" w:hAnsi="Arial" w:cs="Arial"/>
                <w:b/>
                <w:iCs/>
              </w:rPr>
              <w:t xml:space="preserve">RECURSO DE REVISIÓN: 698/2017 </w:t>
            </w:r>
          </w:p>
          <w:p w14:paraId="69EA5A7A" w14:textId="77777777" w:rsidR="00566A66" w:rsidRDefault="00566A66" w:rsidP="00DF734C">
            <w:pPr>
              <w:tabs>
                <w:tab w:val="left" w:pos="1064"/>
                <w:tab w:val="right" w:pos="8504"/>
              </w:tabs>
              <w:ind w:left="1347"/>
              <w:jc w:val="both"/>
              <w:rPr>
                <w:rFonts w:ascii="Arial" w:eastAsia="PMingLiU" w:hAnsi="Arial" w:cs="Arial"/>
                <w:b/>
                <w:iCs/>
                <w:caps/>
                <w:sz w:val="26"/>
                <w:szCs w:val="26"/>
                <w:lang w:val="es-ES" w:eastAsia="zh-TW"/>
              </w:rPr>
            </w:pPr>
          </w:p>
          <w:p w14:paraId="0DEBC20B" w14:textId="7A2400AF" w:rsidR="00316443" w:rsidRDefault="00316443" w:rsidP="00DF734C">
            <w:pPr>
              <w:tabs>
                <w:tab w:val="left" w:pos="1064"/>
                <w:tab w:val="right" w:pos="8504"/>
              </w:tabs>
              <w:ind w:left="1347"/>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cuaderno de </w:t>
            </w:r>
            <w:r w:rsidR="00A40C38">
              <w:rPr>
                <w:rFonts w:ascii="Arial" w:eastAsia="PMingLiU" w:hAnsi="Arial" w:cs="Arial"/>
                <w:b/>
                <w:iCs/>
                <w:caps/>
                <w:sz w:val="26"/>
                <w:szCs w:val="26"/>
                <w:lang w:val="es-ES" w:eastAsia="zh-TW"/>
              </w:rPr>
              <w:t>SUSPENSIÓN</w:t>
            </w:r>
            <w:r>
              <w:rPr>
                <w:rFonts w:ascii="Arial" w:eastAsia="PMingLiU" w:hAnsi="Arial" w:cs="Arial"/>
                <w:b/>
                <w:iCs/>
                <w:caps/>
                <w:sz w:val="26"/>
                <w:szCs w:val="26"/>
                <w:lang w:val="es-ES" w:eastAsia="zh-TW"/>
              </w:rPr>
              <w:t xml:space="preserve">: 006/2017 DE LA </w:t>
            </w:r>
            <w:r w:rsidR="00566A66">
              <w:rPr>
                <w:rFonts w:ascii="Arial" w:eastAsia="PMingLiU" w:hAnsi="Arial" w:cs="Arial"/>
                <w:b/>
                <w:iCs/>
                <w:sz w:val="26"/>
                <w:szCs w:val="26"/>
                <w:lang w:val="es-ES" w:eastAsia="zh-TW"/>
              </w:rPr>
              <w:t>PRIMERA</w:t>
            </w:r>
            <w:r>
              <w:rPr>
                <w:rFonts w:ascii="Arial" w:eastAsia="PMingLiU" w:hAnsi="Arial" w:cs="Arial"/>
                <w:b/>
                <w:iCs/>
                <w:sz w:val="26"/>
                <w:szCs w:val="26"/>
                <w:lang w:val="es-ES" w:eastAsia="zh-TW"/>
              </w:rPr>
              <w:t xml:space="preserve"> </w:t>
            </w:r>
            <w:r>
              <w:rPr>
                <w:rFonts w:ascii="Arial" w:eastAsia="PMingLiU" w:hAnsi="Arial" w:cs="Arial"/>
                <w:b/>
                <w:iCs/>
                <w:caps/>
                <w:sz w:val="26"/>
                <w:szCs w:val="26"/>
                <w:lang w:val="es-ES" w:eastAsia="zh-TW"/>
              </w:rPr>
              <w:t>SALA UNITARIA DE PRIMERA INSTANCIA.</w:t>
            </w:r>
          </w:p>
          <w:p w14:paraId="6C088AB7" w14:textId="77777777" w:rsidR="00566A66" w:rsidRDefault="00566A66" w:rsidP="00DF734C">
            <w:pPr>
              <w:pStyle w:val="Encabezado"/>
              <w:tabs>
                <w:tab w:val="clear" w:pos="4252"/>
              </w:tabs>
              <w:spacing w:line="276" w:lineRule="auto"/>
              <w:ind w:left="1347" w:right="51"/>
              <w:jc w:val="both"/>
              <w:rPr>
                <w:rFonts w:ascii="Arial" w:hAnsi="Arial" w:cs="Arial"/>
                <w:b/>
                <w:iCs/>
              </w:rPr>
            </w:pPr>
          </w:p>
          <w:p w14:paraId="1C6A7080" w14:textId="77777777" w:rsidR="00316443" w:rsidRDefault="00316443" w:rsidP="00DF734C">
            <w:pPr>
              <w:pStyle w:val="Encabezado"/>
              <w:tabs>
                <w:tab w:val="clear" w:pos="4252"/>
              </w:tabs>
              <w:spacing w:line="276" w:lineRule="auto"/>
              <w:ind w:left="1347" w:right="51"/>
              <w:jc w:val="both"/>
              <w:rPr>
                <w:rFonts w:ascii="Arial" w:hAnsi="Arial" w:cs="Arial"/>
                <w:b/>
                <w:iCs/>
              </w:rPr>
            </w:pPr>
            <w:r>
              <w:rPr>
                <w:rFonts w:ascii="Arial" w:hAnsi="Arial" w:cs="Arial"/>
                <w:b/>
                <w:iCs/>
              </w:rPr>
              <w:t>MAGISTRADA PONENTE: MARÍA ELENA VILLA DE JARQUÍN.</w:t>
            </w:r>
          </w:p>
          <w:p w14:paraId="4AA43D58" w14:textId="77777777" w:rsidR="00595CA9" w:rsidRDefault="00595CA9" w:rsidP="00DF734C">
            <w:pPr>
              <w:pStyle w:val="Encabezado"/>
              <w:tabs>
                <w:tab w:val="clear" w:pos="4252"/>
              </w:tabs>
              <w:spacing w:line="276" w:lineRule="auto"/>
              <w:ind w:left="1347" w:right="51"/>
              <w:jc w:val="both"/>
              <w:rPr>
                <w:rFonts w:ascii="Arial" w:hAnsi="Arial" w:cs="Arial"/>
                <w:b/>
                <w:iCs/>
                <w:caps/>
              </w:rPr>
            </w:pPr>
          </w:p>
        </w:tc>
      </w:tr>
      <w:tr w:rsidR="00316443" w14:paraId="6D4F01C4" w14:textId="77777777" w:rsidTr="00316443">
        <w:tc>
          <w:tcPr>
            <w:tcW w:w="2411" w:type="dxa"/>
          </w:tcPr>
          <w:p w14:paraId="2D4A3BD2" w14:textId="77777777" w:rsidR="00316443" w:rsidRDefault="00316443">
            <w:pPr>
              <w:spacing w:line="256" w:lineRule="auto"/>
              <w:rPr>
                <w:rFonts w:ascii="Arial" w:hAnsi="Arial" w:cs="Arial"/>
                <w:b/>
                <w:sz w:val="24"/>
                <w:szCs w:val="24"/>
              </w:rPr>
            </w:pPr>
          </w:p>
        </w:tc>
        <w:tc>
          <w:tcPr>
            <w:tcW w:w="6859" w:type="dxa"/>
          </w:tcPr>
          <w:p w14:paraId="13E5ADF3" w14:textId="77777777" w:rsidR="00316443" w:rsidRDefault="00316443" w:rsidP="00316443">
            <w:pPr>
              <w:tabs>
                <w:tab w:val="left" w:pos="3103"/>
              </w:tabs>
              <w:spacing w:line="276" w:lineRule="auto"/>
              <w:ind w:left="2961" w:hanging="2961"/>
              <w:jc w:val="both"/>
              <w:rPr>
                <w:rFonts w:ascii="Arial" w:hAnsi="Arial" w:cs="Arial"/>
                <w:b/>
                <w:i/>
                <w:iCs/>
                <w:caps/>
                <w:sz w:val="24"/>
                <w:szCs w:val="24"/>
              </w:rPr>
            </w:pPr>
          </w:p>
        </w:tc>
      </w:tr>
    </w:tbl>
    <w:p w14:paraId="37A1CEFF" w14:textId="6324F8D2" w:rsidR="00316443" w:rsidRPr="0083209E" w:rsidRDefault="00316443" w:rsidP="00316443">
      <w:pPr>
        <w:spacing w:line="360" w:lineRule="auto"/>
        <w:jc w:val="both"/>
        <w:rPr>
          <w:rFonts w:ascii="Arial" w:eastAsia="Calibri" w:hAnsi="Arial" w:cs="Arial"/>
          <w:b/>
          <w:sz w:val="26"/>
          <w:szCs w:val="26"/>
        </w:rPr>
      </w:pPr>
      <w:r w:rsidRPr="0083209E">
        <w:rPr>
          <w:rFonts w:ascii="Arial" w:eastAsia="Calibri" w:hAnsi="Arial" w:cs="Arial"/>
          <w:b/>
          <w:sz w:val="26"/>
          <w:szCs w:val="26"/>
        </w:rPr>
        <w:t>OAXA</w:t>
      </w:r>
      <w:r w:rsidR="0081541E" w:rsidRPr="0083209E">
        <w:rPr>
          <w:rFonts w:ascii="Arial" w:eastAsia="Calibri" w:hAnsi="Arial" w:cs="Arial"/>
          <w:b/>
          <w:sz w:val="26"/>
          <w:szCs w:val="26"/>
        </w:rPr>
        <w:t xml:space="preserve">CA DE JUÁREZ, OAXACA A </w:t>
      </w:r>
      <w:r w:rsidR="00A40C38" w:rsidRPr="0083209E">
        <w:rPr>
          <w:rFonts w:ascii="Arial" w:eastAsia="Calibri" w:hAnsi="Arial" w:cs="Arial"/>
          <w:b/>
          <w:sz w:val="26"/>
          <w:szCs w:val="26"/>
        </w:rPr>
        <w:t>CINCO</w:t>
      </w:r>
      <w:r w:rsidR="0081541E" w:rsidRPr="0083209E">
        <w:rPr>
          <w:rFonts w:ascii="Arial" w:eastAsia="Calibri" w:hAnsi="Arial" w:cs="Arial"/>
          <w:b/>
          <w:sz w:val="26"/>
          <w:szCs w:val="26"/>
        </w:rPr>
        <w:t xml:space="preserve"> JUL</w:t>
      </w:r>
      <w:r w:rsidR="00A40C38" w:rsidRPr="0083209E">
        <w:rPr>
          <w:rFonts w:ascii="Arial" w:eastAsia="Calibri" w:hAnsi="Arial" w:cs="Arial"/>
          <w:b/>
          <w:sz w:val="26"/>
          <w:szCs w:val="26"/>
        </w:rPr>
        <w:t>IO DE</w:t>
      </w:r>
      <w:r w:rsidR="00595CA9">
        <w:rPr>
          <w:rFonts w:ascii="Arial" w:eastAsia="Calibri" w:hAnsi="Arial" w:cs="Arial"/>
          <w:b/>
          <w:sz w:val="26"/>
          <w:szCs w:val="26"/>
        </w:rPr>
        <w:t xml:space="preserve"> DOS MIL DIECIOCHO. </w:t>
      </w:r>
    </w:p>
    <w:p w14:paraId="266E956A" w14:textId="088C7284" w:rsidR="00316443" w:rsidRPr="0083209E" w:rsidRDefault="00316443" w:rsidP="00316443">
      <w:pPr>
        <w:spacing w:line="360" w:lineRule="auto"/>
        <w:ind w:firstLine="708"/>
        <w:jc w:val="both"/>
        <w:rPr>
          <w:rFonts w:ascii="Arial" w:eastAsia="Calibri" w:hAnsi="Arial" w:cs="Arial"/>
          <w:sz w:val="26"/>
          <w:szCs w:val="26"/>
        </w:rPr>
      </w:pPr>
      <w:r w:rsidRPr="0083209E">
        <w:rPr>
          <w:rFonts w:ascii="Arial" w:eastAsia="Calibri" w:hAnsi="Arial" w:cs="Arial"/>
          <w:sz w:val="26"/>
          <w:szCs w:val="26"/>
        </w:rPr>
        <w:t xml:space="preserve">Por recibido el Cuaderno de Revisión </w:t>
      </w:r>
      <w:r w:rsidRPr="0083209E">
        <w:rPr>
          <w:rFonts w:ascii="Arial" w:eastAsia="Calibri" w:hAnsi="Arial" w:cs="Arial"/>
          <w:b/>
          <w:sz w:val="26"/>
          <w:szCs w:val="26"/>
        </w:rPr>
        <w:t>698/2017</w:t>
      </w:r>
      <w:r w:rsidRPr="0083209E">
        <w:rPr>
          <w:rFonts w:ascii="Arial" w:eastAsia="Calibri" w:hAnsi="Arial" w:cs="Arial"/>
          <w:sz w:val="26"/>
          <w:szCs w:val="26"/>
        </w:rPr>
        <w:t>, que remite la Secretaría General de Acuerdos, con motivo del recurso de revisión interpuesto por</w:t>
      </w:r>
      <w:r w:rsidRPr="0083209E">
        <w:rPr>
          <w:rFonts w:ascii="Arial" w:eastAsia="Calibri" w:hAnsi="Arial" w:cs="Arial"/>
          <w:b/>
          <w:sz w:val="26"/>
          <w:szCs w:val="26"/>
        </w:rPr>
        <w:t xml:space="preserve"> </w:t>
      </w:r>
      <w:r w:rsidR="00AA408E">
        <w:rPr>
          <w:rFonts w:ascii="Arial" w:eastAsia="Calibri" w:hAnsi="Arial" w:cs="Arial"/>
          <w:b/>
          <w:sz w:val="26"/>
          <w:szCs w:val="26"/>
        </w:rPr>
        <w:t>**********</w:t>
      </w:r>
      <w:r w:rsidR="003A642E" w:rsidRPr="0083209E">
        <w:rPr>
          <w:rFonts w:ascii="Arial" w:eastAsia="Calibri" w:hAnsi="Arial" w:cs="Arial"/>
          <w:sz w:val="26"/>
          <w:szCs w:val="26"/>
        </w:rPr>
        <w:t xml:space="preserve"> </w:t>
      </w:r>
      <w:r w:rsidR="00A40C38" w:rsidRPr="0083209E">
        <w:rPr>
          <w:rFonts w:ascii="Arial" w:eastAsia="Calibri" w:hAnsi="Arial" w:cs="Arial"/>
          <w:sz w:val="26"/>
          <w:szCs w:val="26"/>
        </w:rPr>
        <w:t xml:space="preserve">en contra </w:t>
      </w:r>
      <w:r w:rsidR="003A642E">
        <w:rPr>
          <w:rFonts w:ascii="Arial" w:eastAsia="Calibri" w:hAnsi="Arial" w:cs="Arial"/>
          <w:sz w:val="26"/>
          <w:szCs w:val="26"/>
        </w:rPr>
        <w:t xml:space="preserve">de la resolución </w:t>
      </w:r>
      <w:r w:rsidR="00A40C38" w:rsidRPr="0083209E">
        <w:rPr>
          <w:rFonts w:ascii="Arial" w:eastAsia="Calibri" w:hAnsi="Arial" w:cs="Arial"/>
          <w:sz w:val="26"/>
          <w:szCs w:val="26"/>
        </w:rPr>
        <w:t>de</w:t>
      </w:r>
      <w:r w:rsidRPr="0083209E">
        <w:rPr>
          <w:rFonts w:ascii="Arial" w:eastAsia="Calibri" w:hAnsi="Arial" w:cs="Arial"/>
          <w:sz w:val="26"/>
          <w:szCs w:val="26"/>
        </w:rPr>
        <w:t xml:space="preserve"> veintiuno de agosto de dos mil diecisiete, pronunciada en el cuaderno de suspensión </w:t>
      </w:r>
      <w:r w:rsidRPr="0083209E">
        <w:rPr>
          <w:rFonts w:ascii="Arial" w:eastAsia="Calibri" w:hAnsi="Arial" w:cs="Arial"/>
          <w:b/>
          <w:sz w:val="26"/>
          <w:szCs w:val="26"/>
        </w:rPr>
        <w:t xml:space="preserve">006/2017 </w:t>
      </w:r>
      <w:r w:rsidRPr="0083209E">
        <w:rPr>
          <w:rFonts w:ascii="Arial" w:hAnsi="Arial" w:cs="Arial"/>
          <w:sz w:val="26"/>
          <w:szCs w:val="26"/>
        </w:rPr>
        <w:t xml:space="preserve">del índice de la Primera Sala Unitaria de Primera Instancia de este Tribunal, promovido por </w:t>
      </w:r>
      <w:r w:rsidR="00AA408E">
        <w:rPr>
          <w:rFonts w:ascii="Arial" w:hAnsi="Arial" w:cs="Arial"/>
          <w:b/>
          <w:sz w:val="26"/>
          <w:szCs w:val="26"/>
        </w:rPr>
        <w:t>**********</w:t>
      </w:r>
      <w:r w:rsidR="00A40C38" w:rsidRPr="0083209E">
        <w:rPr>
          <w:rFonts w:ascii="Arial" w:eastAsia="Calibri" w:hAnsi="Arial" w:cs="Arial"/>
          <w:b/>
          <w:sz w:val="26"/>
          <w:szCs w:val="26"/>
        </w:rPr>
        <w:t xml:space="preserve">, </w:t>
      </w:r>
      <w:r w:rsidRPr="0083209E">
        <w:rPr>
          <w:rFonts w:ascii="Arial" w:hAnsi="Arial" w:cs="Arial"/>
          <w:sz w:val="26"/>
          <w:szCs w:val="26"/>
        </w:rPr>
        <w:t>en contra de</w:t>
      </w:r>
      <w:r w:rsidRPr="0083209E">
        <w:rPr>
          <w:rFonts w:ascii="Arial" w:eastAsia="Calibri" w:hAnsi="Arial" w:cs="Arial"/>
          <w:b/>
          <w:sz w:val="26"/>
          <w:szCs w:val="26"/>
        </w:rPr>
        <w:t xml:space="preserve"> SECRETARIO DE VIALIDAD Y TRANSPORTE EN EL ESTADO DE OAXACA Y OTROS,</w:t>
      </w:r>
      <w:r w:rsidRPr="0083209E">
        <w:rPr>
          <w:rFonts w:ascii="Arial" w:hAnsi="Arial" w:cs="Arial"/>
          <w:b/>
          <w:sz w:val="26"/>
          <w:szCs w:val="26"/>
        </w:rPr>
        <w:t xml:space="preserve"> </w:t>
      </w:r>
      <w:r w:rsidRPr="0083209E">
        <w:rPr>
          <w:rFonts w:ascii="Arial" w:eastAsia="Calibri" w:hAnsi="Arial" w:cs="Arial"/>
          <w:sz w:val="26"/>
          <w:szCs w:val="26"/>
        </w:rPr>
        <w:t>por lo que con fundamento en los artículos 207 y 208, de la Ley de Justicia Administrativa para el Estado de Oaxaca, se admite. En consecuencia, se procede a dictar resolución en los siguientes términos:</w:t>
      </w:r>
    </w:p>
    <w:p w14:paraId="7B66C30B" w14:textId="77777777" w:rsidR="00316443" w:rsidRPr="0083209E" w:rsidRDefault="00316443" w:rsidP="00316443">
      <w:pPr>
        <w:spacing w:line="360" w:lineRule="auto"/>
        <w:ind w:firstLine="708"/>
        <w:jc w:val="both"/>
        <w:rPr>
          <w:rFonts w:ascii="Arial" w:eastAsia="Calibri" w:hAnsi="Arial" w:cs="Arial"/>
          <w:sz w:val="26"/>
          <w:szCs w:val="26"/>
        </w:rPr>
      </w:pPr>
    </w:p>
    <w:p w14:paraId="30557E66" w14:textId="77777777" w:rsidR="00316443" w:rsidRPr="0083209E" w:rsidRDefault="00316443" w:rsidP="00316443">
      <w:pPr>
        <w:spacing w:line="360" w:lineRule="auto"/>
        <w:jc w:val="center"/>
        <w:rPr>
          <w:rFonts w:ascii="Arial" w:eastAsia="Calibri" w:hAnsi="Arial" w:cs="Arial"/>
          <w:b/>
          <w:bCs/>
          <w:sz w:val="26"/>
          <w:szCs w:val="26"/>
        </w:rPr>
      </w:pPr>
      <w:r w:rsidRPr="0083209E">
        <w:rPr>
          <w:rFonts w:ascii="Arial" w:eastAsia="Calibri" w:hAnsi="Arial" w:cs="Arial"/>
          <w:b/>
          <w:bCs/>
          <w:sz w:val="26"/>
          <w:szCs w:val="26"/>
        </w:rPr>
        <w:t>R E S U L T A N D O</w:t>
      </w:r>
    </w:p>
    <w:p w14:paraId="5ADEDD34" w14:textId="77777777" w:rsidR="00316443" w:rsidRPr="0083209E" w:rsidRDefault="00316443" w:rsidP="00316443">
      <w:pPr>
        <w:spacing w:line="360" w:lineRule="auto"/>
        <w:jc w:val="center"/>
        <w:rPr>
          <w:rFonts w:ascii="Arial" w:eastAsia="Calibri" w:hAnsi="Arial" w:cs="Arial"/>
          <w:b/>
          <w:bCs/>
          <w:sz w:val="26"/>
          <w:szCs w:val="26"/>
        </w:rPr>
      </w:pPr>
    </w:p>
    <w:p w14:paraId="32D8FF0A" w14:textId="3E61AA33" w:rsidR="00316443" w:rsidRPr="0083209E" w:rsidRDefault="00316443" w:rsidP="00316443">
      <w:pPr>
        <w:spacing w:line="360" w:lineRule="auto"/>
        <w:ind w:firstLine="709"/>
        <w:jc w:val="both"/>
        <w:rPr>
          <w:rFonts w:ascii="Arial" w:eastAsia="Calibri" w:hAnsi="Arial" w:cs="Arial"/>
          <w:sz w:val="26"/>
          <w:szCs w:val="26"/>
        </w:rPr>
      </w:pPr>
      <w:r w:rsidRPr="0083209E">
        <w:rPr>
          <w:rFonts w:ascii="Arial" w:eastAsia="Calibri" w:hAnsi="Arial" w:cs="Arial"/>
          <w:b/>
          <w:bCs/>
          <w:sz w:val="26"/>
          <w:szCs w:val="26"/>
        </w:rPr>
        <w:t xml:space="preserve">PRIMERO. </w:t>
      </w:r>
      <w:r w:rsidR="00664D05" w:rsidRPr="0083209E">
        <w:rPr>
          <w:rFonts w:ascii="Arial" w:eastAsia="Calibri" w:hAnsi="Arial" w:cs="Arial"/>
          <w:sz w:val="26"/>
          <w:szCs w:val="26"/>
        </w:rPr>
        <w:t>Inconforme con el auto de veintiuno de agosto de</w:t>
      </w:r>
      <w:r w:rsidRPr="0083209E">
        <w:rPr>
          <w:rFonts w:ascii="Arial" w:eastAsia="Calibri" w:hAnsi="Arial" w:cs="Arial"/>
          <w:sz w:val="26"/>
          <w:szCs w:val="26"/>
        </w:rPr>
        <w:t xml:space="preserve"> dos mil diecisiete, dictado por la Primera Sala Unitaria de Primera Instancia de este Tribunal, </w:t>
      </w:r>
      <w:r w:rsidR="00AA408E">
        <w:rPr>
          <w:rFonts w:ascii="Arial" w:eastAsia="Calibri" w:hAnsi="Arial" w:cs="Arial"/>
          <w:b/>
          <w:sz w:val="26"/>
          <w:szCs w:val="26"/>
        </w:rPr>
        <w:t>**********</w:t>
      </w:r>
      <w:r w:rsidRPr="0083209E">
        <w:rPr>
          <w:rFonts w:ascii="Arial" w:eastAsia="Calibri" w:hAnsi="Arial" w:cs="Arial"/>
          <w:sz w:val="26"/>
          <w:szCs w:val="26"/>
        </w:rPr>
        <w:t xml:space="preserve">, interpuso en su contra recurso de revisión. </w:t>
      </w:r>
    </w:p>
    <w:p w14:paraId="49BCF2BB" w14:textId="77777777" w:rsidR="00316443" w:rsidRPr="0083209E" w:rsidRDefault="00316443" w:rsidP="00316443">
      <w:pPr>
        <w:spacing w:line="360" w:lineRule="auto"/>
        <w:ind w:firstLine="709"/>
        <w:jc w:val="both"/>
        <w:rPr>
          <w:rFonts w:ascii="Arial" w:eastAsia="Calibri" w:hAnsi="Arial" w:cs="Arial"/>
          <w:sz w:val="26"/>
          <w:szCs w:val="26"/>
        </w:rPr>
      </w:pPr>
    </w:p>
    <w:p w14:paraId="70B8D070" w14:textId="1EC84462" w:rsidR="00316443" w:rsidRPr="0083209E" w:rsidRDefault="00316443" w:rsidP="00316443">
      <w:pPr>
        <w:spacing w:line="360" w:lineRule="auto"/>
        <w:ind w:hanging="426"/>
        <w:jc w:val="both"/>
        <w:rPr>
          <w:rFonts w:ascii="Arial" w:eastAsia="Calibri" w:hAnsi="Arial" w:cs="Arial"/>
          <w:bCs/>
          <w:sz w:val="26"/>
          <w:szCs w:val="26"/>
        </w:rPr>
      </w:pPr>
      <w:r w:rsidRPr="0083209E">
        <w:rPr>
          <w:rFonts w:ascii="Arial" w:eastAsia="Calibri" w:hAnsi="Arial" w:cs="Arial"/>
          <w:b/>
          <w:bCs/>
          <w:sz w:val="26"/>
          <w:szCs w:val="26"/>
        </w:rPr>
        <w:tab/>
        <w:t xml:space="preserve">SEGUNDO. </w:t>
      </w:r>
      <w:proofErr w:type="gramStart"/>
      <w:r w:rsidR="001E21B9">
        <w:rPr>
          <w:rFonts w:ascii="Arial" w:eastAsia="Calibri" w:hAnsi="Arial" w:cs="Arial"/>
          <w:bCs/>
          <w:sz w:val="26"/>
          <w:szCs w:val="26"/>
        </w:rPr>
        <w:t>la</w:t>
      </w:r>
      <w:proofErr w:type="gramEnd"/>
      <w:r w:rsidR="001E21B9">
        <w:rPr>
          <w:rFonts w:ascii="Arial" w:eastAsia="Calibri" w:hAnsi="Arial" w:cs="Arial"/>
          <w:bCs/>
          <w:sz w:val="26"/>
          <w:szCs w:val="26"/>
        </w:rPr>
        <w:t xml:space="preserve"> resolución recurrida </w:t>
      </w:r>
      <w:r w:rsidRPr="0083209E">
        <w:rPr>
          <w:rFonts w:ascii="Arial" w:eastAsia="Calibri" w:hAnsi="Arial" w:cs="Arial"/>
          <w:bCs/>
          <w:sz w:val="26"/>
          <w:szCs w:val="26"/>
        </w:rPr>
        <w:t>es del tenor literal siguiente:</w:t>
      </w:r>
    </w:p>
    <w:p w14:paraId="7D215717" w14:textId="77777777" w:rsidR="00316443" w:rsidRPr="0083209E" w:rsidRDefault="00316443" w:rsidP="00316443">
      <w:pPr>
        <w:spacing w:line="360" w:lineRule="auto"/>
        <w:ind w:hanging="426"/>
        <w:jc w:val="both"/>
        <w:rPr>
          <w:rFonts w:ascii="Arial" w:eastAsia="Calibri" w:hAnsi="Arial" w:cs="Arial"/>
          <w:sz w:val="26"/>
          <w:szCs w:val="26"/>
        </w:rPr>
      </w:pPr>
    </w:p>
    <w:p w14:paraId="0316F7AF" w14:textId="05CD74D5" w:rsidR="00316443" w:rsidRPr="001E21B9" w:rsidRDefault="00316443" w:rsidP="001E21B9">
      <w:pPr>
        <w:spacing w:line="360" w:lineRule="auto"/>
        <w:ind w:left="567" w:right="758"/>
        <w:jc w:val="both"/>
        <w:rPr>
          <w:rFonts w:ascii="Arial" w:eastAsia="Calibri" w:hAnsi="Arial" w:cs="Arial"/>
          <w:bCs/>
          <w:i/>
        </w:rPr>
      </w:pPr>
      <w:r w:rsidRPr="001E21B9">
        <w:rPr>
          <w:rFonts w:ascii="Arial" w:eastAsia="Calibri" w:hAnsi="Arial" w:cs="Arial"/>
          <w:b/>
          <w:bCs/>
          <w:i/>
        </w:rPr>
        <w:t xml:space="preserve">PRIMERO.- SE NIEGA A </w:t>
      </w:r>
      <w:r w:rsidR="00AA408E">
        <w:rPr>
          <w:rFonts w:ascii="Arial" w:eastAsia="Calibri" w:hAnsi="Arial" w:cs="Arial"/>
          <w:b/>
          <w:bCs/>
          <w:i/>
        </w:rPr>
        <w:t>**********</w:t>
      </w:r>
      <w:r w:rsidRPr="001E21B9">
        <w:rPr>
          <w:rFonts w:ascii="Arial" w:eastAsia="Calibri" w:hAnsi="Arial" w:cs="Arial"/>
          <w:b/>
          <w:bCs/>
          <w:i/>
        </w:rPr>
        <w:t xml:space="preserve"> LA SUSPENSIÓN DEFINITIVA</w:t>
      </w:r>
      <w:r w:rsidRPr="001E21B9">
        <w:rPr>
          <w:rFonts w:ascii="Arial" w:eastAsia="Calibri" w:hAnsi="Arial" w:cs="Arial"/>
          <w:bCs/>
          <w:i/>
        </w:rPr>
        <w:t xml:space="preserve"> solicitada para mantener las cosas que se encontraban hasta el momento en que la autoridad demandada revocara en su perjuicio el título de concesión otorgada para prestar el servicio de público de taxi colectivo foráneo mixto en la localidad de </w:t>
      </w:r>
      <w:r w:rsidR="00AA408E">
        <w:rPr>
          <w:rFonts w:ascii="Arial" w:eastAsia="Calibri" w:hAnsi="Arial" w:cs="Arial"/>
          <w:bCs/>
          <w:i/>
        </w:rPr>
        <w:t>**********</w:t>
      </w:r>
      <w:r w:rsidRPr="001E21B9">
        <w:rPr>
          <w:rFonts w:ascii="Arial" w:eastAsia="Calibri" w:hAnsi="Arial" w:cs="Arial"/>
          <w:bCs/>
          <w:i/>
        </w:rPr>
        <w:t xml:space="preserve">, municipio de </w:t>
      </w:r>
      <w:r w:rsidR="00AA408E">
        <w:rPr>
          <w:rFonts w:ascii="Arial" w:eastAsia="Calibri" w:hAnsi="Arial" w:cs="Arial"/>
          <w:bCs/>
          <w:i/>
        </w:rPr>
        <w:t>**********</w:t>
      </w:r>
      <w:r w:rsidRPr="001E21B9">
        <w:rPr>
          <w:rFonts w:ascii="Arial" w:eastAsia="Calibri" w:hAnsi="Arial" w:cs="Arial"/>
          <w:bCs/>
          <w:i/>
        </w:rPr>
        <w:t>, Oaxaca.</w:t>
      </w:r>
    </w:p>
    <w:p w14:paraId="74503D13" w14:textId="1D0D6322" w:rsidR="00316443" w:rsidRPr="001E21B9" w:rsidRDefault="00316443" w:rsidP="001E21B9">
      <w:pPr>
        <w:spacing w:line="360" w:lineRule="auto"/>
        <w:ind w:left="567" w:right="758"/>
        <w:jc w:val="both"/>
        <w:rPr>
          <w:rFonts w:ascii="Arial" w:eastAsia="Calibri" w:hAnsi="Arial" w:cs="Arial"/>
          <w:bCs/>
          <w:i/>
        </w:rPr>
      </w:pPr>
      <w:r w:rsidRPr="001E21B9">
        <w:rPr>
          <w:rFonts w:ascii="Arial" w:eastAsia="Calibri" w:hAnsi="Arial" w:cs="Arial"/>
          <w:b/>
          <w:bCs/>
          <w:i/>
        </w:rPr>
        <w:lastRenderedPageBreak/>
        <w:t>SEGUNDO.-</w:t>
      </w:r>
      <w:r w:rsidRPr="001E21B9">
        <w:rPr>
          <w:rFonts w:ascii="Arial" w:eastAsia="Calibri" w:hAnsi="Arial" w:cs="Arial"/>
          <w:bCs/>
          <w:i/>
        </w:rPr>
        <w:t xml:space="preserve"> Con fundamento en los artículos 142 fracción I y 143 fracciones I y II de la Ley de la materia, NOTIFÍQUESE PERSONALMENTE AL ACTOR Y POR OFICIO A LAS AUTORIDADES DEMANDADAS.- CÚMPLASE.</w:t>
      </w:r>
      <w:r w:rsidR="005D3064">
        <w:rPr>
          <w:rFonts w:ascii="Arial" w:eastAsia="Calibri" w:hAnsi="Arial" w:cs="Arial"/>
          <w:bCs/>
          <w:i/>
        </w:rPr>
        <w:t>- - - - - - - - - - - - - - - - -</w:t>
      </w:r>
    </w:p>
    <w:p w14:paraId="31BAA006" w14:textId="77777777" w:rsidR="007D296F" w:rsidRPr="0083209E" w:rsidRDefault="007D296F" w:rsidP="007D296F">
      <w:pPr>
        <w:spacing w:line="360" w:lineRule="auto"/>
        <w:ind w:left="567" w:right="758"/>
        <w:jc w:val="both"/>
        <w:rPr>
          <w:rFonts w:ascii="Arial" w:eastAsia="Calibri" w:hAnsi="Arial" w:cs="Arial"/>
          <w:bCs/>
          <w:sz w:val="26"/>
          <w:szCs w:val="26"/>
        </w:rPr>
      </w:pPr>
    </w:p>
    <w:p w14:paraId="45440A32" w14:textId="77777777" w:rsidR="00316443" w:rsidRPr="0083209E" w:rsidRDefault="00316443" w:rsidP="00316443">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83209E">
        <w:rPr>
          <w:rFonts w:ascii="Arial" w:eastAsia="Times New Roman" w:hAnsi="Arial" w:cs="Arial"/>
          <w:b/>
          <w:bCs/>
          <w:sz w:val="26"/>
          <w:szCs w:val="26"/>
          <w:lang w:eastAsia="es-ES"/>
        </w:rPr>
        <w:t>C O N S I D E R A N D O</w:t>
      </w:r>
    </w:p>
    <w:p w14:paraId="5E480996" w14:textId="61E0CBB9" w:rsidR="00316443" w:rsidRPr="0083209E" w:rsidRDefault="00316443" w:rsidP="00316443">
      <w:pPr>
        <w:spacing w:before="240" w:line="360" w:lineRule="auto"/>
        <w:ind w:firstLine="708"/>
        <w:jc w:val="both"/>
        <w:rPr>
          <w:rFonts w:ascii="Arial" w:hAnsi="Arial" w:cs="Arial"/>
          <w:b/>
          <w:bCs/>
          <w:sz w:val="26"/>
          <w:szCs w:val="26"/>
        </w:rPr>
      </w:pPr>
      <w:r w:rsidRPr="0083209E">
        <w:rPr>
          <w:rFonts w:ascii="Arial" w:hAnsi="Arial" w:cs="Arial"/>
          <w:b/>
          <w:bCs/>
          <w:iCs/>
          <w:sz w:val="26"/>
          <w:szCs w:val="26"/>
          <w:lang w:eastAsia="es-ES"/>
        </w:rPr>
        <w:t xml:space="preserve">PRIMERO. </w:t>
      </w:r>
      <w:r w:rsidR="0068178C" w:rsidRPr="00F66D81">
        <w:rPr>
          <w:rFonts w:ascii="Arial" w:hAnsi="Arial" w:cs="Arial"/>
          <w:bCs/>
          <w:iCs/>
          <w:sz w:val="26"/>
          <w:szCs w:val="26"/>
        </w:rPr>
        <w:t xml:space="preserve">Esta Sala Superior es competente para conocer del presente asunto, de </w:t>
      </w:r>
      <w:r w:rsidR="0068178C" w:rsidRPr="00F66D81">
        <w:rPr>
          <w:rFonts w:ascii="Arial" w:hAnsi="Arial" w:cs="Arial"/>
          <w:bCs/>
          <w:iCs/>
          <w:sz w:val="26"/>
          <w:szCs w:val="26"/>
          <w:lang w:eastAsia="es-ES"/>
        </w:rPr>
        <w:t xml:space="preserve">conformidad con lo dispuesto por los artículos 114 QUÁTER, </w:t>
      </w:r>
      <w:r w:rsidR="0068178C">
        <w:rPr>
          <w:rFonts w:ascii="Arial" w:hAnsi="Arial" w:cs="Arial"/>
          <w:bCs/>
          <w:iCs/>
          <w:sz w:val="26"/>
          <w:szCs w:val="26"/>
          <w:lang w:eastAsia="es-ES"/>
        </w:rPr>
        <w:t>Cuarto y</w:t>
      </w:r>
      <w:r w:rsidR="0068178C"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68178C" w:rsidRPr="00F66D81">
        <w:rPr>
          <w:rFonts w:ascii="Arial" w:hAnsi="Arial" w:cs="Arial"/>
          <w:bCs/>
          <w:iCs/>
          <w:sz w:val="26"/>
          <w:szCs w:val="26"/>
        </w:rPr>
        <w:t xml:space="preserve">86, 88, 92, 93, fracción </w:t>
      </w:r>
      <w:r w:rsidR="0068178C">
        <w:rPr>
          <w:rFonts w:ascii="Arial" w:hAnsi="Arial" w:cs="Arial"/>
          <w:bCs/>
          <w:iCs/>
          <w:sz w:val="26"/>
          <w:szCs w:val="26"/>
        </w:rPr>
        <w:t xml:space="preserve">, </w:t>
      </w:r>
      <w:r w:rsidR="0068178C" w:rsidRPr="00F66D81">
        <w:rPr>
          <w:rFonts w:ascii="Arial" w:hAnsi="Arial" w:cs="Arial"/>
          <w:bCs/>
          <w:iCs/>
          <w:sz w:val="26"/>
          <w:szCs w:val="26"/>
        </w:rPr>
        <w:t xml:space="preserve">I, 94, 201, 206 y 208, de la Ley de Justicia Administrativa para el Estado de Oaxaca, vigente hasta el </w:t>
      </w:r>
      <w:r w:rsidR="0068178C">
        <w:rPr>
          <w:rFonts w:ascii="Arial" w:hAnsi="Arial" w:cs="Arial"/>
          <w:bCs/>
          <w:iCs/>
          <w:sz w:val="26"/>
          <w:szCs w:val="26"/>
        </w:rPr>
        <w:t xml:space="preserve">veinte </w:t>
      </w:r>
      <w:r w:rsidR="0068178C" w:rsidRPr="00F66D81">
        <w:rPr>
          <w:rFonts w:ascii="Arial" w:hAnsi="Arial" w:cs="Arial"/>
          <w:bCs/>
          <w:iCs/>
          <w:sz w:val="26"/>
          <w:szCs w:val="26"/>
        </w:rPr>
        <w:t>de octubre de  dos mil diecisiete</w:t>
      </w:r>
      <w:r w:rsidR="0068178C">
        <w:rPr>
          <w:rFonts w:ascii="Arial" w:hAnsi="Arial" w:cs="Arial"/>
          <w:bCs/>
          <w:iCs/>
          <w:sz w:val="26"/>
          <w:szCs w:val="26"/>
        </w:rPr>
        <w:t xml:space="preserve">, </w:t>
      </w:r>
      <w:r w:rsidR="00664D05" w:rsidRPr="0083209E">
        <w:rPr>
          <w:rFonts w:ascii="Arial" w:hAnsi="Arial" w:cs="Arial"/>
          <w:bCs/>
          <w:iCs/>
          <w:sz w:val="26"/>
          <w:szCs w:val="26"/>
        </w:rPr>
        <w:t xml:space="preserve">dado que se trata de un </w:t>
      </w:r>
      <w:r w:rsidRPr="0083209E">
        <w:rPr>
          <w:rFonts w:ascii="Arial" w:hAnsi="Arial" w:cs="Arial"/>
          <w:bCs/>
          <w:iCs/>
          <w:sz w:val="26"/>
          <w:szCs w:val="26"/>
        </w:rPr>
        <w:t>Recurso de Revisión inte</w:t>
      </w:r>
      <w:r w:rsidR="00664D05" w:rsidRPr="0083209E">
        <w:rPr>
          <w:rFonts w:ascii="Arial" w:hAnsi="Arial" w:cs="Arial"/>
          <w:bCs/>
          <w:iCs/>
          <w:sz w:val="26"/>
          <w:szCs w:val="26"/>
        </w:rPr>
        <w:t xml:space="preserve">rpuesto en contra </w:t>
      </w:r>
      <w:r w:rsidR="00F6337E">
        <w:rPr>
          <w:rFonts w:ascii="Arial" w:hAnsi="Arial" w:cs="Arial"/>
          <w:bCs/>
          <w:iCs/>
          <w:sz w:val="26"/>
          <w:szCs w:val="26"/>
        </w:rPr>
        <w:t xml:space="preserve">de la resolución </w:t>
      </w:r>
      <w:r w:rsidR="00664D05" w:rsidRPr="0083209E">
        <w:rPr>
          <w:rFonts w:ascii="Arial" w:hAnsi="Arial" w:cs="Arial"/>
          <w:bCs/>
          <w:iCs/>
          <w:sz w:val="26"/>
          <w:szCs w:val="26"/>
        </w:rPr>
        <w:t>de veintiuno de agosto de</w:t>
      </w:r>
      <w:r w:rsidRPr="0083209E">
        <w:rPr>
          <w:rFonts w:ascii="Arial" w:hAnsi="Arial" w:cs="Arial"/>
          <w:sz w:val="26"/>
          <w:szCs w:val="26"/>
        </w:rPr>
        <w:t xml:space="preserve"> dos mil diecisiete, dictada por la Primera Sala Unitaria de Primera Instancia en el cuaderno de suspensión </w:t>
      </w:r>
      <w:r w:rsidRPr="0083209E">
        <w:rPr>
          <w:rFonts w:ascii="Arial" w:hAnsi="Arial" w:cs="Arial"/>
          <w:b/>
          <w:bCs/>
          <w:iCs/>
          <w:sz w:val="26"/>
          <w:szCs w:val="26"/>
        </w:rPr>
        <w:t>006/2017.</w:t>
      </w:r>
    </w:p>
    <w:p w14:paraId="50E4BCAA" w14:textId="52E6BA69" w:rsidR="006E3218" w:rsidRDefault="00B819F0" w:rsidP="006E3218">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3220159" wp14:editId="788A298E">
                <wp:simplePos x="0" y="0"/>
                <wp:positionH relativeFrom="column">
                  <wp:posOffset>5593080</wp:posOffset>
                </wp:positionH>
                <wp:positionV relativeFrom="paragraph">
                  <wp:posOffset>715645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A9AA61E" w14:textId="77777777" w:rsidR="00B819F0" w:rsidRDefault="00B819F0" w:rsidP="00B819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0.4pt;margin-top:56.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">
                <v:textbox>
                  <w:txbxContent>
                    <w:p w14:paraId="7A9AA61E" w14:textId="77777777" w:rsidR="00B819F0" w:rsidRDefault="00B819F0" w:rsidP="00B819F0">
                      <w:pPr>
                        <w:rPr>
                          <w:sz w:val="16"/>
                          <w:szCs w:val="16"/>
                        </w:rPr>
                      </w:pPr>
                      <w:r>
                        <w:rPr>
                          <w:sz w:val="16"/>
                          <w:szCs w:val="16"/>
                        </w:rPr>
                        <w:t>Datos personales protegidos por el Art. 116 de la LGTAIP y el Art. 56 de la LTAIPEO</w:t>
                      </w:r>
                    </w:p>
                  </w:txbxContent>
                </v:textbox>
              </v:shape>
            </w:pict>
          </mc:Fallback>
        </mc:AlternateContent>
      </w:r>
      <w:r w:rsidR="00316443" w:rsidRPr="0083209E">
        <w:rPr>
          <w:rFonts w:ascii="Arial" w:hAnsi="Arial" w:cs="Arial"/>
          <w:b/>
          <w:bCs/>
          <w:sz w:val="26"/>
          <w:szCs w:val="26"/>
        </w:rPr>
        <w:t>SEGUNDO.</w:t>
      </w:r>
      <w:r w:rsidR="00316443" w:rsidRPr="0083209E">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316443" w:rsidRPr="0083209E">
        <w:rPr>
          <w:rFonts w:ascii="Arial" w:hAnsi="Arial" w:cs="Arial"/>
          <w:sz w:val="26"/>
          <w:szCs w:val="26"/>
        </w:rPr>
        <w:t>.</w:t>
      </w:r>
    </w:p>
    <w:p w14:paraId="31BA0FCC" w14:textId="1C004F16" w:rsidR="00316443" w:rsidRPr="006E3218" w:rsidRDefault="00316443" w:rsidP="006E3218">
      <w:pPr>
        <w:spacing w:before="240" w:line="360" w:lineRule="auto"/>
        <w:ind w:firstLine="708"/>
        <w:jc w:val="both"/>
        <w:rPr>
          <w:rFonts w:ascii="Arial" w:hAnsi="Arial" w:cs="Arial"/>
          <w:sz w:val="26"/>
          <w:szCs w:val="26"/>
        </w:rPr>
      </w:pPr>
      <w:r w:rsidRPr="0083209E">
        <w:rPr>
          <w:rFonts w:ascii="Arial" w:hAnsi="Arial" w:cs="Arial"/>
          <w:b/>
          <w:bCs/>
          <w:sz w:val="26"/>
          <w:szCs w:val="26"/>
        </w:rPr>
        <w:t xml:space="preserve">TERCERO. </w:t>
      </w:r>
      <w:r w:rsidRPr="0083209E">
        <w:rPr>
          <w:rFonts w:ascii="Arial" w:eastAsia="Calibri" w:hAnsi="Arial" w:cs="Arial"/>
          <w:bCs/>
          <w:sz w:val="26"/>
          <w:szCs w:val="26"/>
        </w:rPr>
        <w:t xml:space="preserve">Del escrito de inconformidad se desprende que el revisionista manifiesta inconformarse en contra </w:t>
      </w:r>
      <w:r w:rsidR="00C84647">
        <w:rPr>
          <w:rFonts w:ascii="Arial" w:eastAsia="Calibri" w:hAnsi="Arial" w:cs="Arial"/>
          <w:bCs/>
          <w:sz w:val="26"/>
          <w:szCs w:val="26"/>
        </w:rPr>
        <w:t xml:space="preserve">de la resolución </w:t>
      </w:r>
      <w:r w:rsidR="00CC493D" w:rsidRPr="0083209E">
        <w:rPr>
          <w:rFonts w:ascii="Arial" w:eastAsia="Calibri" w:hAnsi="Arial" w:cs="Arial"/>
          <w:bCs/>
          <w:sz w:val="26"/>
          <w:szCs w:val="26"/>
        </w:rPr>
        <w:t>de veintiuno de agosto de</w:t>
      </w:r>
      <w:r w:rsidRPr="0083209E">
        <w:rPr>
          <w:rFonts w:ascii="Arial" w:eastAsia="Calibri" w:hAnsi="Arial" w:cs="Arial"/>
          <w:bCs/>
          <w:sz w:val="26"/>
          <w:szCs w:val="26"/>
        </w:rPr>
        <w:t xml:space="preserve"> dos mil diecisiete, en el que la Primera Instancia negó la suspensión </w:t>
      </w:r>
      <w:r w:rsidR="007D296F" w:rsidRPr="0083209E">
        <w:rPr>
          <w:rFonts w:ascii="Arial" w:eastAsia="Calibri" w:hAnsi="Arial" w:cs="Arial"/>
          <w:bCs/>
          <w:sz w:val="26"/>
          <w:szCs w:val="26"/>
        </w:rPr>
        <w:t xml:space="preserve">Definitiva </w:t>
      </w:r>
      <w:r w:rsidRPr="0083209E">
        <w:rPr>
          <w:rFonts w:ascii="Arial" w:eastAsia="Calibri" w:hAnsi="Arial" w:cs="Arial"/>
          <w:bCs/>
          <w:sz w:val="26"/>
          <w:szCs w:val="26"/>
        </w:rPr>
        <w:t>al recurrente, al estimar que se estaría afectando el interés social.</w:t>
      </w:r>
    </w:p>
    <w:p w14:paraId="49FCCD44" w14:textId="77777777" w:rsidR="00316443" w:rsidRDefault="00316443" w:rsidP="00316443">
      <w:pPr>
        <w:spacing w:line="360" w:lineRule="auto"/>
        <w:ind w:firstLine="567"/>
        <w:jc w:val="both"/>
        <w:rPr>
          <w:rFonts w:ascii="Arial" w:eastAsia="Calibri" w:hAnsi="Arial" w:cs="Arial"/>
          <w:bCs/>
          <w:sz w:val="26"/>
          <w:szCs w:val="26"/>
        </w:rPr>
      </w:pPr>
      <w:r w:rsidRPr="0083209E">
        <w:rPr>
          <w:rFonts w:ascii="Arial" w:eastAsia="Calibri" w:hAnsi="Arial" w:cs="Arial"/>
          <w:bCs/>
          <w:sz w:val="26"/>
          <w:szCs w:val="26"/>
        </w:rPr>
        <w:t>Previo al pronunciamiento de la presente resolución es pertinente indicar lo siguiente:</w:t>
      </w:r>
    </w:p>
    <w:p w14:paraId="625F6FBF" w14:textId="77777777" w:rsidR="00307001" w:rsidRPr="0083209E" w:rsidRDefault="00307001" w:rsidP="00316443">
      <w:pPr>
        <w:spacing w:line="360" w:lineRule="auto"/>
        <w:ind w:firstLine="567"/>
        <w:jc w:val="both"/>
        <w:rPr>
          <w:rFonts w:ascii="Arial" w:eastAsia="Calibri" w:hAnsi="Arial" w:cs="Arial"/>
          <w:bCs/>
          <w:sz w:val="26"/>
          <w:szCs w:val="26"/>
        </w:rPr>
      </w:pPr>
    </w:p>
    <w:p w14:paraId="025B8079" w14:textId="45B3A867" w:rsidR="00316443" w:rsidRDefault="00316443" w:rsidP="00316443">
      <w:pPr>
        <w:spacing w:line="360" w:lineRule="auto"/>
        <w:ind w:firstLine="567"/>
        <w:jc w:val="both"/>
        <w:rPr>
          <w:rFonts w:ascii="Arial" w:eastAsia="Calibri" w:hAnsi="Arial" w:cs="Arial"/>
          <w:bCs/>
          <w:sz w:val="26"/>
          <w:szCs w:val="26"/>
        </w:rPr>
      </w:pPr>
      <w:r w:rsidRPr="0083209E">
        <w:rPr>
          <w:rFonts w:ascii="Arial" w:eastAsia="Calibri" w:hAnsi="Arial" w:cs="Arial"/>
          <w:b/>
          <w:bCs/>
          <w:sz w:val="26"/>
          <w:szCs w:val="26"/>
        </w:rPr>
        <w:t xml:space="preserve">1.- </w:t>
      </w:r>
      <w:r w:rsidR="00AA408E">
        <w:rPr>
          <w:rFonts w:ascii="Arial" w:eastAsia="Calibri" w:hAnsi="Arial" w:cs="Arial"/>
          <w:bCs/>
          <w:sz w:val="26"/>
          <w:szCs w:val="26"/>
        </w:rPr>
        <w:t>**********</w:t>
      </w:r>
      <w:r w:rsidRPr="0083209E">
        <w:rPr>
          <w:rFonts w:ascii="Arial" w:eastAsia="Calibri" w:hAnsi="Arial" w:cs="Arial"/>
          <w:bCs/>
          <w:sz w:val="26"/>
          <w:szCs w:val="26"/>
        </w:rPr>
        <w:t xml:space="preserve">, promovió juicio de nulidad en contra del procedimiento administrativo para el otorgamiento de una concesión para la explotación del Servicio Público de Transporte en la modalidad de Taxi colectivo foráneo mixto, en la localidad de </w:t>
      </w:r>
      <w:r w:rsidR="00AA408E">
        <w:rPr>
          <w:rFonts w:ascii="Arial" w:eastAsia="Calibri" w:hAnsi="Arial" w:cs="Arial"/>
          <w:bCs/>
          <w:i/>
        </w:rPr>
        <w:t>**********</w:t>
      </w:r>
      <w:r w:rsidRPr="0083209E">
        <w:rPr>
          <w:rFonts w:ascii="Arial" w:eastAsia="Calibri" w:hAnsi="Arial" w:cs="Arial"/>
          <w:bCs/>
          <w:sz w:val="26"/>
          <w:szCs w:val="26"/>
        </w:rPr>
        <w:t xml:space="preserve">, </w:t>
      </w:r>
      <w:r w:rsidR="00B83B53" w:rsidRPr="0083209E">
        <w:rPr>
          <w:rFonts w:ascii="Arial" w:eastAsia="Calibri" w:hAnsi="Arial" w:cs="Arial"/>
          <w:bCs/>
          <w:sz w:val="26"/>
          <w:szCs w:val="26"/>
        </w:rPr>
        <w:t>M</w:t>
      </w:r>
      <w:r w:rsidRPr="0083209E">
        <w:rPr>
          <w:rFonts w:ascii="Arial" w:eastAsia="Calibri" w:hAnsi="Arial" w:cs="Arial"/>
          <w:bCs/>
          <w:sz w:val="26"/>
          <w:szCs w:val="26"/>
        </w:rPr>
        <w:t xml:space="preserve">unicipio de </w:t>
      </w:r>
      <w:r w:rsidR="00AA408E">
        <w:rPr>
          <w:rFonts w:ascii="Arial" w:eastAsia="Calibri" w:hAnsi="Arial" w:cs="Arial"/>
          <w:bCs/>
          <w:i/>
        </w:rPr>
        <w:t>**********</w:t>
      </w:r>
      <w:r w:rsidRPr="0083209E">
        <w:rPr>
          <w:rFonts w:ascii="Arial" w:eastAsia="Calibri" w:hAnsi="Arial" w:cs="Arial"/>
          <w:bCs/>
          <w:sz w:val="26"/>
          <w:szCs w:val="26"/>
        </w:rPr>
        <w:t>, Oaxaca; solicitando así, la suspensión provisional respecto a tales actos.</w:t>
      </w:r>
    </w:p>
    <w:p w14:paraId="024ECD81" w14:textId="77777777" w:rsidR="00307001" w:rsidRPr="0083209E" w:rsidRDefault="00307001" w:rsidP="00316443">
      <w:pPr>
        <w:spacing w:line="360" w:lineRule="auto"/>
        <w:ind w:firstLine="567"/>
        <w:jc w:val="both"/>
        <w:rPr>
          <w:rFonts w:ascii="Arial" w:eastAsia="Calibri" w:hAnsi="Arial" w:cs="Arial"/>
          <w:bCs/>
          <w:sz w:val="26"/>
          <w:szCs w:val="26"/>
        </w:rPr>
      </w:pPr>
    </w:p>
    <w:p w14:paraId="0B5C6279" w14:textId="3721E5D9" w:rsidR="00316443" w:rsidRPr="0083209E" w:rsidRDefault="00316443" w:rsidP="00316443">
      <w:pPr>
        <w:spacing w:line="360" w:lineRule="auto"/>
        <w:ind w:firstLine="567"/>
        <w:jc w:val="both"/>
        <w:rPr>
          <w:rFonts w:ascii="Arial" w:eastAsia="Calibri" w:hAnsi="Arial" w:cs="Arial"/>
          <w:bCs/>
          <w:sz w:val="26"/>
          <w:szCs w:val="26"/>
        </w:rPr>
      </w:pPr>
      <w:r w:rsidRPr="0083209E">
        <w:rPr>
          <w:rFonts w:ascii="Arial" w:eastAsia="Calibri" w:hAnsi="Arial" w:cs="Arial"/>
          <w:b/>
          <w:bCs/>
          <w:sz w:val="26"/>
          <w:szCs w:val="26"/>
        </w:rPr>
        <w:t xml:space="preserve">2. </w:t>
      </w:r>
      <w:r w:rsidRPr="0083209E">
        <w:rPr>
          <w:rFonts w:ascii="Arial" w:eastAsia="Calibri" w:hAnsi="Arial" w:cs="Arial"/>
          <w:bCs/>
          <w:sz w:val="26"/>
          <w:szCs w:val="26"/>
        </w:rPr>
        <w:t>Medida cautelar que le</w:t>
      </w:r>
      <w:r w:rsidR="00CC493D" w:rsidRPr="0083209E">
        <w:rPr>
          <w:rFonts w:ascii="Arial" w:eastAsia="Calibri" w:hAnsi="Arial" w:cs="Arial"/>
          <w:bCs/>
          <w:sz w:val="26"/>
          <w:szCs w:val="26"/>
        </w:rPr>
        <w:t xml:space="preserve"> fue negada mediante acuerdo de</w:t>
      </w:r>
      <w:r w:rsidR="007D296F" w:rsidRPr="0083209E">
        <w:rPr>
          <w:rFonts w:ascii="Arial" w:eastAsia="Calibri" w:hAnsi="Arial" w:cs="Arial"/>
          <w:bCs/>
          <w:sz w:val="26"/>
          <w:szCs w:val="26"/>
        </w:rPr>
        <w:t xml:space="preserve"> nueve de febrero </w:t>
      </w:r>
      <w:r w:rsidR="00CC493D" w:rsidRPr="0083209E">
        <w:rPr>
          <w:rFonts w:ascii="Arial" w:eastAsia="Calibri" w:hAnsi="Arial" w:cs="Arial"/>
          <w:bCs/>
          <w:sz w:val="26"/>
          <w:szCs w:val="26"/>
        </w:rPr>
        <w:t>de</w:t>
      </w:r>
      <w:r w:rsidRPr="0083209E">
        <w:rPr>
          <w:rFonts w:ascii="Arial" w:eastAsia="Calibri" w:hAnsi="Arial" w:cs="Arial"/>
          <w:bCs/>
          <w:sz w:val="26"/>
          <w:szCs w:val="26"/>
        </w:rPr>
        <w:t xml:space="preserve"> dos mil diecisiete.</w:t>
      </w:r>
    </w:p>
    <w:p w14:paraId="4F02B4DD" w14:textId="5D6995B7" w:rsidR="007D296F" w:rsidRPr="0083209E" w:rsidRDefault="007D296F" w:rsidP="00CC493D">
      <w:pPr>
        <w:widowControl w:val="0"/>
        <w:spacing w:before="240" w:line="360" w:lineRule="auto"/>
        <w:ind w:right="18" w:firstLine="567"/>
        <w:jc w:val="both"/>
        <w:rPr>
          <w:rFonts w:ascii="Arial" w:hAnsi="Arial" w:cs="Arial"/>
          <w:b/>
          <w:bCs/>
          <w:color w:val="000000"/>
          <w:sz w:val="26"/>
          <w:szCs w:val="26"/>
        </w:rPr>
      </w:pPr>
      <w:r w:rsidRPr="0083209E">
        <w:rPr>
          <w:rFonts w:ascii="Arial" w:eastAsia="Calibri" w:hAnsi="Arial" w:cs="Arial"/>
          <w:b/>
          <w:bCs/>
          <w:sz w:val="26"/>
          <w:szCs w:val="26"/>
        </w:rPr>
        <w:t xml:space="preserve">3.- </w:t>
      </w:r>
      <w:r w:rsidRPr="0083209E">
        <w:rPr>
          <w:rFonts w:ascii="Arial" w:hAnsi="Arial" w:cs="Arial"/>
          <w:bCs/>
          <w:color w:val="000000"/>
          <w:sz w:val="26"/>
          <w:szCs w:val="26"/>
        </w:rPr>
        <w:t>Con fecha</w:t>
      </w:r>
      <w:r w:rsidR="00CC493D" w:rsidRPr="0083209E">
        <w:rPr>
          <w:rFonts w:ascii="Arial" w:hAnsi="Arial" w:cs="Arial"/>
          <w:bCs/>
          <w:color w:val="000000"/>
          <w:sz w:val="26"/>
          <w:szCs w:val="26"/>
        </w:rPr>
        <w:t xml:space="preserve"> veintiuno de agosto de</w:t>
      </w:r>
      <w:r w:rsidR="00662969" w:rsidRPr="0083209E">
        <w:rPr>
          <w:rFonts w:ascii="Arial" w:hAnsi="Arial" w:cs="Arial"/>
          <w:bCs/>
          <w:color w:val="000000"/>
          <w:sz w:val="26"/>
          <w:szCs w:val="26"/>
        </w:rPr>
        <w:t xml:space="preserve"> dos mil diecisiete</w:t>
      </w:r>
      <w:r w:rsidRPr="0083209E">
        <w:rPr>
          <w:rFonts w:ascii="Arial" w:hAnsi="Arial" w:cs="Arial"/>
          <w:bCs/>
          <w:color w:val="000000"/>
          <w:sz w:val="26"/>
          <w:szCs w:val="26"/>
        </w:rPr>
        <w:t xml:space="preserve">, se emitió resolución en la cual se </w:t>
      </w:r>
      <w:r w:rsidR="00662969" w:rsidRPr="0083209E">
        <w:rPr>
          <w:rFonts w:ascii="Arial" w:hAnsi="Arial" w:cs="Arial"/>
          <w:bCs/>
          <w:color w:val="000000"/>
          <w:sz w:val="26"/>
          <w:szCs w:val="26"/>
        </w:rPr>
        <w:t xml:space="preserve">negó </w:t>
      </w:r>
      <w:r w:rsidRPr="0083209E">
        <w:rPr>
          <w:rFonts w:ascii="Arial" w:hAnsi="Arial" w:cs="Arial"/>
          <w:bCs/>
          <w:color w:val="000000"/>
          <w:sz w:val="26"/>
          <w:szCs w:val="26"/>
        </w:rPr>
        <w:t>la suspensión definitiva a</w:t>
      </w:r>
      <w:r w:rsidR="00662969" w:rsidRPr="0083209E">
        <w:rPr>
          <w:rFonts w:ascii="Arial" w:hAnsi="Arial" w:cs="Arial"/>
          <w:bCs/>
          <w:color w:val="000000"/>
          <w:sz w:val="26"/>
          <w:szCs w:val="26"/>
        </w:rPr>
        <w:t xml:space="preserve"> </w:t>
      </w:r>
      <w:r w:rsidR="00AA408E">
        <w:rPr>
          <w:rFonts w:ascii="Arial" w:eastAsia="Calibri" w:hAnsi="Arial" w:cs="Arial"/>
          <w:bCs/>
          <w:i/>
        </w:rPr>
        <w:t>**********</w:t>
      </w:r>
      <w:r w:rsidRPr="0083209E">
        <w:rPr>
          <w:rFonts w:ascii="Arial" w:hAnsi="Arial" w:cs="Arial"/>
          <w:bCs/>
          <w:color w:val="000000"/>
          <w:sz w:val="26"/>
          <w:szCs w:val="26"/>
        </w:rPr>
        <w:t xml:space="preserve">. </w:t>
      </w:r>
    </w:p>
    <w:p w14:paraId="52E9DF1F" w14:textId="712197E7" w:rsidR="007D296F" w:rsidRPr="0083209E" w:rsidRDefault="007D296F" w:rsidP="00316443">
      <w:pPr>
        <w:spacing w:line="360" w:lineRule="auto"/>
        <w:ind w:firstLine="567"/>
        <w:jc w:val="both"/>
        <w:rPr>
          <w:rFonts w:ascii="Arial" w:eastAsia="Calibri" w:hAnsi="Arial" w:cs="Arial"/>
          <w:b/>
          <w:bCs/>
          <w:sz w:val="26"/>
          <w:szCs w:val="26"/>
        </w:rPr>
      </w:pPr>
    </w:p>
    <w:p w14:paraId="723A7E7E" w14:textId="17913744" w:rsidR="00316443" w:rsidRPr="0083209E" w:rsidRDefault="007D296F" w:rsidP="00316443">
      <w:pPr>
        <w:spacing w:line="360" w:lineRule="auto"/>
        <w:ind w:firstLine="567"/>
        <w:jc w:val="both"/>
        <w:rPr>
          <w:rFonts w:ascii="Arial" w:eastAsia="Calibri" w:hAnsi="Arial" w:cs="Arial"/>
          <w:bCs/>
          <w:sz w:val="26"/>
          <w:szCs w:val="26"/>
        </w:rPr>
      </w:pPr>
      <w:r w:rsidRPr="0083209E">
        <w:rPr>
          <w:rFonts w:ascii="Arial" w:eastAsia="Calibri" w:hAnsi="Arial" w:cs="Arial"/>
          <w:b/>
          <w:bCs/>
          <w:sz w:val="26"/>
          <w:szCs w:val="26"/>
        </w:rPr>
        <w:t>4</w:t>
      </w:r>
      <w:r w:rsidR="00316443" w:rsidRPr="0083209E">
        <w:rPr>
          <w:rFonts w:ascii="Arial" w:eastAsia="Calibri" w:hAnsi="Arial" w:cs="Arial"/>
          <w:b/>
          <w:bCs/>
          <w:sz w:val="26"/>
          <w:szCs w:val="26"/>
        </w:rPr>
        <w:t xml:space="preserve">. </w:t>
      </w:r>
      <w:r w:rsidR="00316443" w:rsidRPr="0083209E">
        <w:rPr>
          <w:rFonts w:ascii="Arial" w:eastAsia="Calibri" w:hAnsi="Arial" w:cs="Arial"/>
          <w:bCs/>
          <w:sz w:val="26"/>
          <w:szCs w:val="26"/>
        </w:rPr>
        <w:t xml:space="preserve">Se recibió el oficio </w:t>
      </w:r>
      <w:r w:rsidR="0081541E" w:rsidRPr="0083209E">
        <w:rPr>
          <w:rFonts w:ascii="Arial" w:eastAsia="Calibri" w:hAnsi="Arial" w:cs="Arial"/>
          <w:b/>
          <w:bCs/>
          <w:sz w:val="26"/>
          <w:szCs w:val="26"/>
        </w:rPr>
        <w:t>TJAO/SGA/1299/2018</w:t>
      </w:r>
      <w:r w:rsidR="00316443" w:rsidRPr="0083209E">
        <w:rPr>
          <w:rFonts w:ascii="Arial" w:eastAsia="Calibri" w:hAnsi="Arial" w:cs="Arial"/>
          <w:b/>
          <w:bCs/>
          <w:sz w:val="26"/>
          <w:szCs w:val="26"/>
        </w:rPr>
        <w:t xml:space="preserve">. </w:t>
      </w:r>
      <w:r w:rsidR="00316443" w:rsidRPr="0083209E">
        <w:rPr>
          <w:rFonts w:ascii="Arial" w:eastAsia="Calibri" w:hAnsi="Arial" w:cs="Arial"/>
          <w:bCs/>
          <w:sz w:val="26"/>
          <w:szCs w:val="26"/>
        </w:rPr>
        <w:t xml:space="preserve">Signado por la Secretaria General de Acuerdos de este Tribunal con el que remite el cuadernillo de copias certificadas deducidas del cuaderno de suspensión </w:t>
      </w:r>
      <w:r w:rsidR="00316443" w:rsidRPr="0083209E">
        <w:rPr>
          <w:rFonts w:ascii="Arial" w:eastAsia="Calibri" w:hAnsi="Arial" w:cs="Arial"/>
          <w:b/>
          <w:bCs/>
          <w:sz w:val="26"/>
          <w:szCs w:val="26"/>
        </w:rPr>
        <w:t>006/2017</w:t>
      </w:r>
      <w:r w:rsidR="00316443" w:rsidRPr="0083209E">
        <w:rPr>
          <w:rFonts w:ascii="Arial" w:eastAsia="Calibri" w:hAnsi="Arial" w:cs="Arial"/>
          <w:bCs/>
          <w:sz w:val="26"/>
          <w:szCs w:val="26"/>
        </w:rPr>
        <w:t xml:space="preserve"> del índice de la Primera Sala Unitaria de Primera Instancia y </w:t>
      </w:r>
      <w:r w:rsidR="00CC493D" w:rsidRPr="0083209E">
        <w:rPr>
          <w:rFonts w:ascii="Arial" w:eastAsia="Calibri" w:hAnsi="Arial" w:cs="Arial"/>
          <w:bCs/>
          <w:sz w:val="26"/>
          <w:szCs w:val="26"/>
        </w:rPr>
        <w:t>de las que se obtiene que el quince de enero de</w:t>
      </w:r>
      <w:r w:rsidR="00316443" w:rsidRPr="0083209E">
        <w:rPr>
          <w:rFonts w:ascii="Arial" w:eastAsia="Calibri" w:hAnsi="Arial" w:cs="Arial"/>
          <w:bCs/>
          <w:sz w:val="26"/>
          <w:szCs w:val="26"/>
        </w:rPr>
        <w:t xml:space="preserve"> dos mil dieciocho, se dictó sentencia definitiva en el citado juicio.</w:t>
      </w:r>
    </w:p>
    <w:p w14:paraId="4913A3FF" w14:textId="77777777" w:rsidR="00316443" w:rsidRPr="0083209E" w:rsidRDefault="00316443" w:rsidP="00316443">
      <w:pPr>
        <w:spacing w:line="360" w:lineRule="auto"/>
        <w:ind w:firstLine="567"/>
        <w:jc w:val="both"/>
        <w:rPr>
          <w:rFonts w:ascii="Arial" w:eastAsia="Calibri" w:hAnsi="Arial" w:cs="Arial"/>
          <w:bCs/>
          <w:sz w:val="26"/>
          <w:szCs w:val="26"/>
        </w:rPr>
      </w:pPr>
    </w:p>
    <w:p w14:paraId="11873E7D" w14:textId="77777777" w:rsidR="00316443" w:rsidRPr="0083209E" w:rsidRDefault="00316443" w:rsidP="00316443">
      <w:pPr>
        <w:spacing w:line="360" w:lineRule="auto"/>
        <w:ind w:firstLine="567"/>
        <w:jc w:val="both"/>
        <w:rPr>
          <w:rFonts w:ascii="Arial" w:eastAsia="Calibri" w:hAnsi="Arial" w:cs="Arial"/>
          <w:bCs/>
          <w:sz w:val="26"/>
          <w:szCs w:val="26"/>
        </w:rPr>
      </w:pPr>
      <w:r w:rsidRPr="0083209E">
        <w:rPr>
          <w:rFonts w:ascii="Arial" w:eastAsia="Calibri" w:hAnsi="Arial" w:cs="Arial"/>
          <w:b/>
          <w:bCs/>
          <w:sz w:val="26"/>
          <w:szCs w:val="26"/>
        </w:rPr>
        <w:t>Ahora,</w:t>
      </w:r>
      <w:r w:rsidRPr="0083209E">
        <w:rPr>
          <w:rFonts w:ascii="Arial" w:eastAsia="Calibri" w:hAnsi="Arial" w:cs="Arial"/>
          <w:bCs/>
          <w:sz w:val="26"/>
          <w:szCs w:val="26"/>
        </w:rPr>
        <w:t xml:space="preserve"> la suspensión constituye una medida cautelar procesal por la que se persigue que los efectos del acto demandado se paralicen </w:t>
      </w:r>
      <w:r w:rsidRPr="0083209E">
        <w:rPr>
          <w:rFonts w:ascii="Arial" w:eastAsia="Calibri" w:hAnsi="Arial" w:cs="Arial"/>
          <w:bCs/>
          <w:i/>
          <w:sz w:val="26"/>
          <w:szCs w:val="26"/>
        </w:rPr>
        <w:t xml:space="preserve">temporalmente </w:t>
      </w:r>
      <w:r w:rsidRPr="0083209E">
        <w:rPr>
          <w:rFonts w:ascii="Arial" w:eastAsia="Calibri" w:hAnsi="Arial" w:cs="Arial"/>
          <w:bCs/>
          <w:sz w:val="26"/>
          <w:szCs w:val="26"/>
        </w:rPr>
        <w:t>hasta en tanto se resuelva el fondo de la cuestión planteada al juzgador, con el objeto de evitar que la materia de la controversia quede sin materia y también para evitar daños irreparables o de difícil reparación al afectado.</w:t>
      </w:r>
    </w:p>
    <w:p w14:paraId="0C74F484" w14:textId="77777777" w:rsidR="00316443" w:rsidRPr="0083209E" w:rsidRDefault="00316443" w:rsidP="00316443">
      <w:pPr>
        <w:spacing w:line="360" w:lineRule="auto"/>
        <w:ind w:firstLine="567"/>
        <w:jc w:val="both"/>
        <w:rPr>
          <w:rFonts w:ascii="Arial" w:eastAsia="Calibri" w:hAnsi="Arial" w:cs="Arial"/>
          <w:bCs/>
          <w:sz w:val="26"/>
          <w:szCs w:val="26"/>
        </w:rPr>
      </w:pPr>
    </w:p>
    <w:p w14:paraId="7DD51AC8" w14:textId="60E6239D" w:rsidR="00316443" w:rsidRPr="0083209E" w:rsidRDefault="00316443" w:rsidP="00316443">
      <w:pPr>
        <w:spacing w:line="360" w:lineRule="auto"/>
        <w:ind w:firstLine="567"/>
        <w:jc w:val="both"/>
        <w:rPr>
          <w:rFonts w:ascii="Arial" w:eastAsia="Calibri" w:hAnsi="Arial" w:cs="Arial"/>
          <w:bCs/>
          <w:sz w:val="26"/>
          <w:szCs w:val="26"/>
        </w:rPr>
      </w:pPr>
      <w:r w:rsidRPr="0083209E">
        <w:rPr>
          <w:rFonts w:ascii="Arial" w:eastAsia="Calibri" w:hAnsi="Arial" w:cs="Arial"/>
          <w:bCs/>
          <w:sz w:val="26"/>
          <w:szCs w:val="26"/>
        </w:rPr>
        <w:t>En este sentido, si la primera instancia ya dictó la determinación que resuelve el fondo del asunto so</w:t>
      </w:r>
      <w:r w:rsidR="00CC493D" w:rsidRPr="0083209E">
        <w:rPr>
          <w:rFonts w:ascii="Arial" w:eastAsia="Calibri" w:hAnsi="Arial" w:cs="Arial"/>
          <w:bCs/>
          <w:sz w:val="26"/>
          <w:szCs w:val="26"/>
        </w:rPr>
        <w:t xml:space="preserve">metido a su jurisdicción (el quince de enero de </w:t>
      </w:r>
      <w:r w:rsidRPr="0083209E">
        <w:rPr>
          <w:rFonts w:ascii="Arial" w:eastAsia="Calibri" w:hAnsi="Arial" w:cs="Arial"/>
          <w:bCs/>
          <w:sz w:val="26"/>
          <w:szCs w:val="26"/>
        </w:rPr>
        <w:t xml:space="preserve">dos mil dieciocho) entonces los efectos temporales de la medida cautelar </w:t>
      </w:r>
      <w:r w:rsidRPr="0083209E">
        <w:rPr>
          <w:rFonts w:ascii="Arial" w:eastAsia="Calibri" w:hAnsi="Arial" w:cs="Arial"/>
          <w:bCs/>
          <w:i/>
          <w:sz w:val="26"/>
          <w:szCs w:val="26"/>
        </w:rPr>
        <w:t>suspensión</w:t>
      </w:r>
      <w:r w:rsidRPr="0083209E">
        <w:rPr>
          <w:rFonts w:ascii="Arial" w:eastAsia="Calibri" w:hAnsi="Arial" w:cs="Arial"/>
          <w:bCs/>
          <w:sz w:val="26"/>
          <w:szCs w:val="26"/>
        </w:rPr>
        <w:t xml:space="preserve"> resultan infructuosos en esta instancia de la secuela procesal, al haberse emitido la sentencia que resuelve el fondo de la Litis establecida.</w:t>
      </w:r>
    </w:p>
    <w:p w14:paraId="737158A6" w14:textId="77777777" w:rsidR="00316443" w:rsidRPr="0083209E" w:rsidRDefault="00316443" w:rsidP="00316443">
      <w:pPr>
        <w:spacing w:line="360" w:lineRule="auto"/>
        <w:ind w:firstLine="567"/>
        <w:jc w:val="both"/>
        <w:rPr>
          <w:rFonts w:ascii="Arial" w:eastAsia="Calibri" w:hAnsi="Arial" w:cs="Arial"/>
          <w:bCs/>
          <w:sz w:val="26"/>
          <w:szCs w:val="26"/>
        </w:rPr>
      </w:pPr>
    </w:p>
    <w:p w14:paraId="5E62CB05" w14:textId="77777777" w:rsidR="00316443" w:rsidRPr="0083209E" w:rsidRDefault="00316443" w:rsidP="00316443">
      <w:pPr>
        <w:spacing w:line="360" w:lineRule="auto"/>
        <w:ind w:firstLine="567"/>
        <w:jc w:val="both"/>
        <w:rPr>
          <w:rFonts w:ascii="Arial" w:eastAsia="Calibri" w:hAnsi="Arial" w:cs="Arial"/>
          <w:bCs/>
          <w:sz w:val="26"/>
          <w:szCs w:val="26"/>
        </w:rPr>
      </w:pPr>
      <w:r w:rsidRPr="0083209E">
        <w:rPr>
          <w:rFonts w:ascii="Arial" w:eastAsia="Calibri" w:hAnsi="Arial" w:cs="Arial"/>
          <w:bCs/>
          <w:sz w:val="26"/>
          <w:szCs w:val="26"/>
        </w:rPr>
        <w:t xml:space="preserve">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w:t>
      </w:r>
      <w:proofErr w:type="spellStart"/>
      <w:r w:rsidRPr="0083209E">
        <w:rPr>
          <w:rFonts w:ascii="Arial" w:eastAsia="Calibri" w:hAnsi="Arial" w:cs="Arial"/>
          <w:bCs/>
          <w:sz w:val="26"/>
          <w:szCs w:val="26"/>
        </w:rPr>
        <w:t>suspensional</w:t>
      </w:r>
      <w:proofErr w:type="spellEnd"/>
      <w:r w:rsidRPr="0083209E">
        <w:rPr>
          <w:rFonts w:ascii="Arial" w:eastAsia="Calibri" w:hAnsi="Arial" w:cs="Arial"/>
          <w:bCs/>
          <w:sz w:val="26"/>
          <w:szCs w:val="26"/>
        </w:rPr>
        <w:t xml:space="preserve"> controvertida no surtirá sus efectos ni producirá algún perjuicio en la esfera jurídica del administrado.</w:t>
      </w:r>
    </w:p>
    <w:p w14:paraId="0F135C41" w14:textId="77777777" w:rsidR="00316443" w:rsidRPr="0083209E" w:rsidRDefault="00316443" w:rsidP="00316443">
      <w:pPr>
        <w:spacing w:line="360" w:lineRule="auto"/>
        <w:ind w:firstLine="567"/>
        <w:jc w:val="both"/>
        <w:rPr>
          <w:rFonts w:ascii="Arial" w:eastAsia="Calibri" w:hAnsi="Arial" w:cs="Arial"/>
          <w:bCs/>
          <w:sz w:val="26"/>
          <w:szCs w:val="26"/>
        </w:rPr>
      </w:pPr>
    </w:p>
    <w:p w14:paraId="74C6F07E" w14:textId="77777777" w:rsidR="00316443" w:rsidRPr="0083209E" w:rsidRDefault="00316443" w:rsidP="00316443">
      <w:pPr>
        <w:spacing w:line="360" w:lineRule="auto"/>
        <w:ind w:firstLine="567"/>
        <w:jc w:val="both"/>
        <w:rPr>
          <w:rFonts w:ascii="Arial" w:eastAsia="Calibri" w:hAnsi="Arial" w:cs="Arial"/>
          <w:bCs/>
          <w:sz w:val="26"/>
          <w:szCs w:val="26"/>
        </w:rPr>
      </w:pPr>
      <w:r w:rsidRPr="0083209E">
        <w:rPr>
          <w:rFonts w:ascii="Arial" w:eastAsia="Calibri" w:hAnsi="Arial" w:cs="Arial"/>
          <w:bCs/>
          <w:sz w:val="26"/>
          <w:szCs w:val="26"/>
        </w:rPr>
        <w:t xml:space="preserve">Al respecto, resulta orientador el criterio contenido en la tesis CXI/96, de la segunda Sala de la Suprema Corte de Justicia de la Nación, visible a página 219, del Semanario Judicial de la Federación y </w:t>
      </w:r>
      <w:r w:rsidRPr="0083209E">
        <w:rPr>
          <w:rFonts w:ascii="Arial" w:eastAsia="Calibri" w:hAnsi="Arial" w:cs="Arial"/>
          <w:bCs/>
          <w:sz w:val="26"/>
          <w:szCs w:val="26"/>
        </w:rPr>
        <w:lastRenderedPageBreak/>
        <w:t>su Gaceta, Tomo IV, Diciembre de 1996, de la Novena Época, de rubro y texto siguientes:</w:t>
      </w:r>
    </w:p>
    <w:p w14:paraId="0F050B89" w14:textId="66C4F1D0" w:rsidR="00316443" w:rsidRPr="00740A8D" w:rsidRDefault="00662969" w:rsidP="00662969">
      <w:pPr>
        <w:spacing w:line="360" w:lineRule="auto"/>
        <w:ind w:left="426" w:right="616" w:firstLine="708"/>
        <w:jc w:val="both"/>
        <w:rPr>
          <w:rFonts w:ascii="Arial" w:eastAsia="Calibri" w:hAnsi="Arial" w:cs="Arial"/>
          <w:b/>
          <w:bCs/>
          <w:i/>
        </w:rPr>
      </w:pPr>
      <w:r w:rsidRPr="00740A8D">
        <w:rPr>
          <w:rFonts w:ascii="Arial" w:hAnsi="Arial" w:cs="Arial"/>
          <w:b/>
          <w:bCs/>
          <w:i/>
        </w:rPr>
        <w:t xml:space="preserve">“CAMBIO DE SITUACIÓN JURÍDICA. REGLA GENERAL. </w:t>
      </w:r>
      <w:r w:rsidRPr="00740A8D">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14:paraId="4F9840B0" w14:textId="77777777" w:rsidR="00316443" w:rsidRPr="00740A8D" w:rsidRDefault="00316443" w:rsidP="00316443">
      <w:pPr>
        <w:spacing w:line="360" w:lineRule="auto"/>
        <w:ind w:firstLine="567"/>
        <w:jc w:val="both"/>
        <w:rPr>
          <w:rFonts w:ascii="Arial" w:eastAsia="Calibri" w:hAnsi="Arial" w:cs="Arial"/>
          <w:b/>
          <w:bCs/>
          <w:i/>
        </w:rPr>
      </w:pPr>
    </w:p>
    <w:p w14:paraId="1EF68970" w14:textId="58F17C34" w:rsidR="00316443" w:rsidRPr="0083209E" w:rsidRDefault="00B819F0" w:rsidP="00316443">
      <w:pPr>
        <w:spacing w:line="360" w:lineRule="auto"/>
        <w:ind w:firstLine="567"/>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44C36D4" wp14:editId="4336CD94">
                <wp:simplePos x="0" y="0"/>
                <wp:positionH relativeFrom="column">
                  <wp:posOffset>5554980</wp:posOffset>
                </wp:positionH>
                <wp:positionV relativeFrom="paragraph">
                  <wp:posOffset>1143000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AE04938" w14:textId="77777777" w:rsidR="00B819F0" w:rsidRDefault="00B819F0" w:rsidP="00B819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7.4pt;margin-top:90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">
                <v:textbox>
                  <w:txbxContent>
                    <w:p w14:paraId="2AE04938" w14:textId="77777777" w:rsidR="00B819F0" w:rsidRDefault="00B819F0" w:rsidP="00B819F0">
                      <w:pPr>
                        <w:rPr>
                          <w:sz w:val="16"/>
                          <w:szCs w:val="16"/>
                        </w:rPr>
                      </w:pPr>
                      <w:r>
                        <w:rPr>
                          <w:sz w:val="16"/>
                          <w:szCs w:val="16"/>
                        </w:rPr>
                        <w:t>Datos personales protegidos por el Art. 116 de la LGTAIP y el Art. 56 de la LTAIPEO</w:t>
                      </w:r>
                    </w:p>
                  </w:txbxContent>
                </v:textbox>
              </v:shape>
            </w:pict>
          </mc:Fallback>
        </mc:AlternateContent>
      </w:r>
      <w:r w:rsidR="00316443" w:rsidRPr="0083209E">
        <w:rPr>
          <w:rFonts w:ascii="Arial" w:eastAsia="Calibri" w:hAnsi="Arial" w:cs="Arial"/>
          <w:b/>
          <w:bCs/>
          <w:sz w:val="26"/>
          <w:szCs w:val="26"/>
        </w:rPr>
        <w:t xml:space="preserve">Por estas razones, </w:t>
      </w:r>
      <w:r w:rsidR="00316443" w:rsidRPr="0083209E">
        <w:rPr>
          <w:rFonts w:ascii="Arial" w:eastAsia="Calibri" w:hAnsi="Arial" w:cs="Arial"/>
          <w:bCs/>
          <w:sz w:val="26"/>
          <w:szCs w:val="26"/>
        </w:rPr>
        <w:t xml:space="preserve">como se apuntó en líneas precedentes, al haberse pronunciado la sentencia en el juicio natural debe decretarse sin materia el presente medio de defensa, virtud que la validez del acto demandado y la paralización o continuación de sus efectos, ya no depende de la medida </w:t>
      </w:r>
      <w:proofErr w:type="spellStart"/>
      <w:r w:rsidR="00316443" w:rsidRPr="0083209E">
        <w:rPr>
          <w:rFonts w:ascii="Arial" w:eastAsia="Calibri" w:hAnsi="Arial" w:cs="Arial"/>
          <w:bCs/>
          <w:sz w:val="26"/>
          <w:szCs w:val="26"/>
        </w:rPr>
        <w:t>supensional</w:t>
      </w:r>
      <w:proofErr w:type="spellEnd"/>
      <w:r w:rsidR="00316443" w:rsidRPr="0083209E">
        <w:rPr>
          <w:rFonts w:ascii="Arial" w:eastAsia="Calibri" w:hAnsi="Arial" w:cs="Arial"/>
          <w:bCs/>
          <w:sz w:val="26"/>
          <w:szCs w:val="26"/>
        </w:rPr>
        <w:t xml:space="preserve"> solicitada sino de la sentencia que ha puesto fin a la controversi</w:t>
      </w:r>
      <w:r w:rsidR="00CC493D" w:rsidRPr="0083209E">
        <w:rPr>
          <w:rFonts w:ascii="Arial" w:eastAsia="Calibri" w:hAnsi="Arial" w:cs="Arial"/>
          <w:bCs/>
          <w:sz w:val="26"/>
          <w:szCs w:val="26"/>
        </w:rPr>
        <w:t>a. Esta consideración encuentra</w:t>
      </w:r>
      <w:r w:rsidR="00316443" w:rsidRPr="0083209E">
        <w:rPr>
          <w:rFonts w:ascii="Arial" w:eastAsia="Calibri" w:hAnsi="Arial" w:cs="Arial"/>
          <w:bCs/>
          <w:sz w:val="26"/>
          <w:szCs w:val="26"/>
        </w:rPr>
        <w:t xml:space="preserve"> sustento por identidad en el tema en la jurisprudencia IX.1o. J/12 del Primer Tribunal Colegiado del Noveno Distrito, dictada en la novena época misma que ha sido publicada en el Semanario Judicial de la Federación y su Gaceta en el tomo XVIII, de diciembre de 2003, y que es consultable a página 1312, con el </w:t>
      </w:r>
      <w:r w:rsidR="00950C2C" w:rsidRPr="0083209E">
        <w:rPr>
          <w:rFonts w:ascii="Arial" w:eastAsia="Calibri" w:hAnsi="Arial" w:cs="Arial"/>
          <w:bCs/>
          <w:sz w:val="26"/>
          <w:szCs w:val="26"/>
        </w:rPr>
        <w:t>título</w:t>
      </w:r>
      <w:r w:rsidR="00316443" w:rsidRPr="0083209E">
        <w:rPr>
          <w:rFonts w:ascii="Arial" w:eastAsia="Calibri" w:hAnsi="Arial" w:cs="Arial"/>
          <w:bCs/>
          <w:sz w:val="26"/>
          <w:szCs w:val="26"/>
        </w:rPr>
        <w:t xml:space="preserve"> y texto del tenor literal siguiente:</w:t>
      </w:r>
    </w:p>
    <w:p w14:paraId="73035DEF" w14:textId="77777777" w:rsidR="00316443" w:rsidRPr="0083209E" w:rsidRDefault="00316443" w:rsidP="00316443">
      <w:pPr>
        <w:spacing w:line="360" w:lineRule="auto"/>
        <w:ind w:firstLine="567"/>
        <w:jc w:val="both"/>
        <w:rPr>
          <w:rFonts w:ascii="Arial" w:eastAsia="Calibri" w:hAnsi="Arial" w:cs="Arial"/>
          <w:bCs/>
          <w:sz w:val="26"/>
          <w:szCs w:val="26"/>
        </w:rPr>
      </w:pPr>
    </w:p>
    <w:p w14:paraId="355BBA3B" w14:textId="4102F16C" w:rsidR="00950C2C" w:rsidRPr="005B581B" w:rsidRDefault="00950C2C" w:rsidP="00950C2C">
      <w:pPr>
        <w:spacing w:before="240" w:line="360" w:lineRule="auto"/>
        <w:ind w:left="851" w:right="899"/>
        <w:jc w:val="both"/>
        <w:rPr>
          <w:rFonts w:ascii="Arial" w:hAnsi="Arial" w:cs="Arial"/>
          <w:bCs/>
          <w:i/>
        </w:rPr>
      </w:pPr>
      <w:r w:rsidRPr="005B581B">
        <w:rPr>
          <w:rFonts w:ascii="Arial" w:hAnsi="Arial" w:cs="Arial"/>
          <w:bCs/>
          <w:i/>
        </w:rPr>
        <w:t>“</w:t>
      </w:r>
      <w:r w:rsidRPr="005B581B">
        <w:rPr>
          <w:rFonts w:ascii="Arial" w:hAnsi="Arial" w:cs="Arial"/>
          <w:b/>
          <w:bCs/>
          <w:i/>
        </w:rPr>
        <w:t>QUEJA SIN MATERIA</w:t>
      </w:r>
      <w:r w:rsidRPr="005B581B">
        <w:rPr>
          <w:rFonts w:ascii="Arial" w:hAnsi="Arial" w:cs="Arial"/>
          <w:bCs/>
          <w:i/>
        </w:rPr>
        <w:t xml:space="preserve">.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w:t>
      </w:r>
      <w:proofErr w:type="spellStart"/>
      <w:r w:rsidRPr="005B581B">
        <w:rPr>
          <w:rFonts w:ascii="Arial" w:hAnsi="Arial" w:cs="Arial"/>
          <w:bCs/>
          <w:i/>
        </w:rPr>
        <w:t>suspensional</w:t>
      </w:r>
      <w:proofErr w:type="spellEnd"/>
      <w:r w:rsidRPr="005B581B">
        <w:rPr>
          <w:rFonts w:ascii="Arial" w:hAnsi="Arial" w:cs="Arial"/>
          <w:bCs/>
          <w:i/>
        </w:rPr>
        <w:t xml:space="preserve"> </w:t>
      </w:r>
      <w:r w:rsidRPr="005B581B">
        <w:rPr>
          <w:rFonts w:ascii="Arial" w:hAnsi="Arial" w:cs="Arial"/>
          <w:bCs/>
          <w:i/>
        </w:rPr>
        <w:lastRenderedPageBreak/>
        <w:t>ya no depende del auto de suspensión provisional, sino de la citada interlocutoria y ésta no es materia del recurso de queja, por lo cual no puede afectarse al resolver el mismo.”</w:t>
      </w:r>
    </w:p>
    <w:p w14:paraId="64738F03" w14:textId="77777777" w:rsidR="00316443" w:rsidRPr="0083209E" w:rsidRDefault="00316443" w:rsidP="00316443">
      <w:pPr>
        <w:spacing w:line="360" w:lineRule="auto"/>
        <w:ind w:firstLine="567"/>
        <w:jc w:val="both"/>
        <w:rPr>
          <w:rFonts w:ascii="Arial" w:eastAsia="Calibri" w:hAnsi="Arial" w:cs="Arial"/>
          <w:b/>
          <w:bCs/>
          <w:i/>
          <w:sz w:val="26"/>
          <w:szCs w:val="26"/>
        </w:rPr>
      </w:pPr>
    </w:p>
    <w:p w14:paraId="31D08555" w14:textId="77777777" w:rsidR="00B73FBF" w:rsidRDefault="00316443" w:rsidP="00B73FBF">
      <w:pPr>
        <w:spacing w:line="360" w:lineRule="auto"/>
        <w:ind w:firstLine="567"/>
        <w:jc w:val="both"/>
        <w:rPr>
          <w:rFonts w:ascii="Arial" w:eastAsia="Calibri" w:hAnsi="Arial" w:cs="Arial"/>
          <w:bCs/>
          <w:sz w:val="26"/>
          <w:szCs w:val="26"/>
        </w:rPr>
      </w:pPr>
      <w:r w:rsidRPr="0083209E">
        <w:rPr>
          <w:rFonts w:ascii="Arial" w:eastAsia="Calibri" w:hAnsi="Arial" w:cs="Arial"/>
          <w:bCs/>
          <w:sz w:val="26"/>
          <w:szCs w:val="26"/>
        </w:rPr>
        <w:t>De esta manera, la nueva situación jurídica bajo la cual se rigen ahora las partes, constituye un obstáculo respecto al análisis de la legalidad o ilegalidad de la determinación que negó la suspensión provisional.</w:t>
      </w:r>
    </w:p>
    <w:p w14:paraId="05BEBC44" w14:textId="77777777" w:rsidR="00B73FBF" w:rsidRDefault="00B73FBF" w:rsidP="00B73FBF">
      <w:pPr>
        <w:spacing w:line="360" w:lineRule="auto"/>
        <w:ind w:firstLine="567"/>
        <w:jc w:val="both"/>
        <w:rPr>
          <w:rFonts w:ascii="Arial" w:eastAsia="Calibri" w:hAnsi="Arial" w:cs="Arial"/>
          <w:bCs/>
          <w:sz w:val="26"/>
          <w:szCs w:val="26"/>
        </w:rPr>
      </w:pPr>
    </w:p>
    <w:p w14:paraId="4D444976" w14:textId="2797CDCB" w:rsidR="00316443" w:rsidRPr="0083209E" w:rsidRDefault="00316443" w:rsidP="00B73FBF">
      <w:pPr>
        <w:spacing w:line="360" w:lineRule="auto"/>
        <w:ind w:firstLine="567"/>
        <w:jc w:val="both"/>
        <w:rPr>
          <w:rFonts w:ascii="Arial" w:eastAsia="Calibri" w:hAnsi="Arial" w:cs="Arial"/>
          <w:bCs/>
          <w:sz w:val="26"/>
          <w:szCs w:val="26"/>
        </w:rPr>
      </w:pPr>
      <w:r w:rsidRPr="0083209E">
        <w:rPr>
          <w:rFonts w:ascii="Arial" w:eastAsia="Calibri" w:hAnsi="Arial" w:cs="Arial"/>
          <w:bCs/>
          <w:sz w:val="26"/>
          <w:szCs w:val="26"/>
        </w:rPr>
        <w:t>Por tanto, no sería factible, ni jurídica ni materialmente, restituir o negar al recurrente, los derechos violentados por la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14:paraId="4FC31D5E" w14:textId="77777777" w:rsidR="00316443" w:rsidRPr="0083209E" w:rsidRDefault="00316443" w:rsidP="00316443">
      <w:pPr>
        <w:spacing w:line="360" w:lineRule="auto"/>
        <w:ind w:firstLine="567"/>
        <w:jc w:val="both"/>
        <w:rPr>
          <w:rFonts w:ascii="Arial" w:eastAsia="Calibri" w:hAnsi="Arial" w:cs="Arial"/>
          <w:bCs/>
          <w:sz w:val="26"/>
          <w:szCs w:val="26"/>
        </w:rPr>
      </w:pPr>
    </w:p>
    <w:p w14:paraId="0B4A6F66" w14:textId="28AC35C9" w:rsidR="00316443" w:rsidRPr="0083209E" w:rsidRDefault="00316443" w:rsidP="00316443">
      <w:pPr>
        <w:spacing w:line="360" w:lineRule="auto"/>
        <w:ind w:firstLine="567"/>
        <w:jc w:val="both"/>
        <w:rPr>
          <w:rFonts w:ascii="Arial" w:eastAsia="Calibri" w:hAnsi="Arial" w:cs="Arial"/>
          <w:bCs/>
          <w:sz w:val="26"/>
          <w:szCs w:val="26"/>
        </w:rPr>
      </w:pPr>
      <w:r w:rsidRPr="0083209E">
        <w:rPr>
          <w:rFonts w:ascii="Arial" w:eastAsia="Calibri" w:hAnsi="Arial" w:cs="Arial"/>
          <w:bCs/>
          <w:sz w:val="26"/>
          <w:szCs w:val="26"/>
        </w:rPr>
        <w:t xml:space="preserve">En consecuencia, se </w:t>
      </w:r>
      <w:r w:rsidRPr="0083209E">
        <w:rPr>
          <w:rFonts w:ascii="Arial" w:eastAsia="Calibri" w:hAnsi="Arial" w:cs="Arial"/>
          <w:b/>
          <w:bCs/>
          <w:sz w:val="26"/>
          <w:szCs w:val="26"/>
        </w:rPr>
        <w:t xml:space="preserve">DECLARA SIN MATERIA </w:t>
      </w:r>
      <w:r w:rsidRPr="0083209E">
        <w:rPr>
          <w:rFonts w:ascii="Arial" w:eastAsia="Calibri" w:hAnsi="Arial" w:cs="Arial"/>
          <w:bCs/>
          <w:sz w:val="26"/>
          <w:szCs w:val="26"/>
        </w:rPr>
        <w:t>el presente recurso de revisión y con fundamento en los artículos 207 y 208 de la Ley de Justicia Administrativa par</w:t>
      </w:r>
      <w:r w:rsidR="00793857" w:rsidRPr="0083209E">
        <w:rPr>
          <w:rFonts w:ascii="Arial" w:eastAsia="Calibri" w:hAnsi="Arial" w:cs="Arial"/>
          <w:bCs/>
          <w:sz w:val="26"/>
          <w:szCs w:val="26"/>
        </w:rPr>
        <w:t>a el Estado, vigente hasta el veinte de octubre de</w:t>
      </w:r>
      <w:r w:rsidRPr="0083209E">
        <w:rPr>
          <w:rFonts w:ascii="Arial" w:eastAsia="Calibri" w:hAnsi="Arial" w:cs="Arial"/>
          <w:bCs/>
          <w:sz w:val="26"/>
          <w:szCs w:val="26"/>
        </w:rPr>
        <w:t xml:space="preserve"> dos mil diecisiete, se:</w:t>
      </w:r>
    </w:p>
    <w:p w14:paraId="412E6284" w14:textId="77777777" w:rsidR="00316443" w:rsidRPr="0083209E" w:rsidRDefault="00316443" w:rsidP="00316443">
      <w:pPr>
        <w:spacing w:line="360" w:lineRule="auto"/>
        <w:rPr>
          <w:rFonts w:ascii="Arial" w:hAnsi="Arial" w:cs="Arial"/>
          <w:b/>
          <w:sz w:val="26"/>
          <w:szCs w:val="26"/>
        </w:rPr>
      </w:pPr>
    </w:p>
    <w:p w14:paraId="2B862697" w14:textId="77777777" w:rsidR="00316443" w:rsidRPr="0083209E" w:rsidRDefault="00316443" w:rsidP="00316443">
      <w:pPr>
        <w:spacing w:line="360" w:lineRule="auto"/>
        <w:ind w:firstLine="708"/>
        <w:jc w:val="center"/>
        <w:rPr>
          <w:rFonts w:ascii="Arial" w:hAnsi="Arial" w:cs="Arial"/>
          <w:b/>
          <w:sz w:val="26"/>
          <w:szCs w:val="26"/>
        </w:rPr>
      </w:pPr>
      <w:r w:rsidRPr="0083209E">
        <w:rPr>
          <w:rFonts w:ascii="Arial" w:hAnsi="Arial" w:cs="Arial"/>
          <w:b/>
          <w:sz w:val="26"/>
          <w:szCs w:val="26"/>
        </w:rPr>
        <w:t>R E S U E L V E</w:t>
      </w:r>
    </w:p>
    <w:p w14:paraId="54833104" w14:textId="77777777" w:rsidR="00316443" w:rsidRPr="0083209E" w:rsidRDefault="00316443" w:rsidP="00316443">
      <w:pPr>
        <w:spacing w:line="360" w:lineRule="auto"/>
        <w:ind w:firstLine="708"/>
        <w:jc w:val="center"/>
        <w:rPr>
          <w:rFonts w:ascii="Arial" w:hAnsi="Arial" w:cs="Arial"/>
          <w:b/>
          <w:sz w:val="26"/>
          <w:szCs w:val="26"/>
        </w:rPr>
      </w:pPr>
    </w:p>
    <w:p w14:paraId="47FC4F34" w14:textId="77777777" w:rsidR="00316443" w:rsidRPr="0083209E" w:rsidRDefault="00316443" w:rsidP="00316443">
      <w:pPr>
        <w:spacing w:line="360" w:lineRule="auto"/>
        <w:ind w:firstLine="708"/>
        <w:jc w:val="both"/>
        <w:rPr>
          <w:rFonts w:ascii="Arial" w:hAnsi="Arial" w:cs="Arial"/>
          <w:color w:val="000000"/>
          <w:sz w:val="26"/>
          <w:szCs w:val="26"/>
        </w:rPr>
      </w:pPr>
      <w:r w:rsidRPr="0083209E">
        <w:rPr>
          <w:rFonts w:ascii="Arial" w:hAnsi="Arial" w:cs="Arial"/>
          <w:b/>
          <w:color w:val="000000"/>
          <w:sz w:val="26"/>
          <w:szCs w:val="26"/>
        </w:rPr>
        <w:t>PRIMERO</w:t>
      </w:r>
      <w:r w:rsidRPr="0083209E">
        <w:rPr>
          <w:rFonts w:ascii="Arial" w:hAnsi="Arial" w:cs="Arial"/>
          <w:color w:val="000000"/>
          <w:sz w:val="26"/>
          <w:szCs w:val="26"/>
        </w:rPr>
        <w:t xml:space="preserve">. Se </w:t>
      </w:r>
      <w:r w:rsidRPr="0083209E">
        <w:rPr>
          <w:rFonts w:ascii="Arial" w:eastAsia="Calibri" w:hAnsi="Arial" w:cs="Arial"/>
          <w:b/>
          <w:sz w:val="26"/>
          <w:szCs w:val="26"/>
        </w:rPr>
        <w:t>DECLARA SIN MATERIA</w:t>
      </w:r>
      <w:r w:rsidRPr="0083209E">
        <w:rPr>
          <w:rFonts w:ascii="Arial" w:hAnsi="Arial" w:cs="Arial"/>
          <w:b/>
          <w:color w:val="000000"/>
          <w:sz w:val="26"/>
          <w:szCs w:val="26"/>
        </w:rPr>
        <w:t xml:space="preserve"> </w:t>
      </w:r>
      <w:r w:rsidRPr="0083209E">
        <w:rPr>
          <w:rFonts w:ascii="Arial" w:hAnsi="Arial" w:cs="Arial"/>
          <w:color w:val="000000"/>
          <w:sz w:val="26"/>
          <w:szCs w:val="26"/>
        </w:rPr>
        <w:t>el presente medio de impugnación, por las razones expuestas en el considerando que antecede.</w:t>
      </w:r>
    </w:p>
    <w:p w14:paraId="3577552F" w14:textId="77777777" w:rsidR="00316443" w:rsidRPr="0083209E" w:rsidRDefault="00316443" w:rsidP="00316443">
      <w:pPr>
        <w:spacing w:line="360" w:lineRule="auto"/>
        <w:ind w:firstLine="708"/>
        <w:jc w:val="both"/>
        <w:rPr>
          <w:rFonts w:ascii="Arial" w:hAnsi="Arial" w:cs="Arial"/>
          <w:sz w:val="26"/>
          <w:szCs w:val="26"/>
        </w:rPr>
      </w:pPr>
      <w:r w:rsidRPr="0083209E">
        <w:rPr>
          <w:rFonts w:ascii="Arial" w:hAnsi="Arial" w:cs="Arial"/>
          <w:b/>
          <w:sz w:val="26"/>
          <w:szCs w:val="26"/>
        </w:rPr>
        <w:t>SEGUNDO.- NOTIFÍQUESE Y CÚMPLASE,</w:t>
      </w:r>
      <w:r w:rsidRPr="0083209E">
        <w:rPr>
          <w:rFonts w:ascii="Arial" w:hAnsi="Arial" w:cs="Arial"/>
          <w:sz w:val="26"/>
          <w:szCs w:val="26"/>
        </w:rPr>
        <w:t xml:space="preserve"> con copia certificada de la presente resolución, vuelvan las constancias remitidas a la Primera Sala Unitaria de Primera Instancia, y archívese el cuaderno de revisión como concluido.</w:t>
      </w:r>
    </w:p>
    <w:p w14:paraId="3E0BB701" w14:textId="77777777" w:rsidR="00316443" w:rsidRPr="0083209E" w:rsidRDefault="00316443" w:rsidP="00316443">
      <w:pPr>
        <w:spacing w:line="360" w:lineRule="auto"/>
        <w:ind w:firstLine="708"/>
        <w:jc w:val="both"/>
        <w:rPr>
          <w:rFonts w:ascii="Arial" w:hAnsi="Arial" w:cs="Arial"/>
          <w:sz w:val="26"/>
          <w:szCs w:val="26"/>
        </w:rPr>
      </w:pPr>
    </w:p>
    <w:p w14:paraId="62786D6A" w14:textId="77777777" w:rsidR="00316443" w:rsidRPr="0083209E" w:rsidRDefault="00316443" w:rsidP="00316443">
      <w:pPr>
        <w:spacing w:line="360" w:lineRule="auto"/>
        <w:ind w:firstLine="708"/>
        <w:jc w:val="both"/>
        <w:rPr>
          <w:rFonts w:ascii="Arial" w:eastAsia="Calibri" w:hAnsi="Arial" w:cs="Arial"/>
          <w:sz w:val="26"/>
          <w:szCs w:val="26"/>
        </w:rPr>
      </w:pPr>
      <w:r w:rsidRPr="0083209E">
        <w:rPr>
          <w:rFonts w:ascii="Arial" w:hAnsi="Arial" w:cs="Arial"/>
          <w:sz w:val="26"/>
          <w:szCs w:val="26"/>
        </w:rPr>
        <w:t xml:space="preserve"> </w:t>
      </w:r>
      <w:r w:rsidRPr="0083209E">
        <w:rPr>
          <w:rFonts w:ascii="Arial" w:eastAsia="Calibri" w:hAnsi="Arial" w:cs="Arial"/>
          <w:sz w:val="26"/>
          <w:szCs w:val="26"/>
        </w:rPr>
        <w:t>Así por unanimidad de votos, lo resolvieron y firmaron los Magistrados integrantes de la Sala Superior del Tribunal Administrativo del Estado; quienes actúan con la Secretaria General de Acuerdos de este Tribunal, que autoriza y da fe.</w:t>
      </w:r>
    </w:p>
    <w:p w14:paraId="6764024E" w14:textId="77777777" w:rsidR="000E5D52" w:rsidRDefault="000E5D52" w:rsidP="00307001">
      <w:pPr>
        <w:spacing w:line="276" w:lineRule="auto"/>
        <w:jc w:val="center"/>
        <w:rPr>
          <w:rFonts w:ascii="Arial" w:hAnsi="Arial" w:cs="Arial"/>
          <w:sz w:val="26"/>
          <w:szCs w:val="26"/>
        </w:rPr>
      </w:pPr>
    </w:p>
    <w:p w14:paraId="02B96226" w14:textId="03A0ACAD" w:rsidR="000E5D52" w:rsidRPr="000E5D52" w:rsidRDefault="000E5D52" w:rsidP="00307001">
      <w:pPr>
        <w:spacing w:line="276" w:lineRule="auto"/>
        <w:jc w:val="center"/>
        <w:rPr>
          <w:rFonts w:ascii="Arial" w:hAnsi="Arial" w:cs="Arial"/>
          <w:b/>
          <w:sz w:val="16"/>
          <w:szCs w:val="16"/>
        </w:rPr>
      </w:pPr>
      <w:r w:rsidRPr="000E5D52">
        <w:rPr>
          <w:rFonts w:ascii="Arial" w:hAnsi="Arial" w:cs="Arial"/>
          <w:b/>
          <w:sz w:val="16"/>
          <w:szCs w:val="16"/>
        </w:rPr>
        <w:t>LAS PRSENTES FIRMAS CORRESPONDEN A LA RESOLUCIÓN DEL RECURSO DE REVISIÓN  6982017</w:t>
      </w:r>
    </w:p>
    <w:p w14:paraId="1CF7104B" w14:textId="77777777" w:rsidR="000E5D52" w:rsidRDefault="000E5D52" w:rsidP="00307001">
      <w:pPr>
        <w:spacing w:line="276" w:lineRule="auto"/>
        <w:jc w:val="center"/>
        <w:rPr>
          <w:rFonts w:ascii="Arial" w:hAnsi="Arial" w:cs="Arial"/>
          <w:sz w:val="26"/>
          <w:szCs w:val="26"/>
        </w:rPr>
      </w:pPr>
    </w:p>
    <w:p w14:paraId="460D1F9F" w14:textId="77777777" w:rsidR="000E5D52" w:rsidRDefault="000E5D52" w:rsidP="00307001">
      <w:pPr>
        <w:spacing w:line="276" w:lineRule="auto"/>
        <w:jc w:val="center"/>
        <w:rPr>
          <w:rFonts w:ascii="Arial" w:hAnsi="Arial" w:cs="Arial"/>
          <w:sz w:val="26"/>
          <w:szCs w:val="26"/>
        </w:rPr>
      </w:pPr>
    </w:p>
    <w:p w14:paraId="0082E823" w14:textId="77777777" w:rsidR="000E5D52" w:rsidRDefault="000E5D52" w:rsidP="00307001">
      <w:pPr>
        <w:spacing w:line="276" w:lineRule="auto"/>
        <w:jc w:val="center"/>
        <w:rPr>
          <w:rFonts w:ascii="Arial" w:hAnsi="Arial" w:cs="Arial"/>
          <w:sz w:val="26"/>
          <w:szCs w:val="26"/>
        </w:rPr>
      </w:pPr>
    </w:p>
    <w:p w14:paraId="3910443B" w14:textId="77777777" w:rsidR="000E5D52" w:rsidRDefault="000E5D52" w:rsidP="00307001">
      <w:pPr>
        <w:spacing w:line="276" w:lineRule="auto"/>
        <w:jc w:val="center"/>
        <w:rPr>
          <w:rFonts w:ascii="Arial" w:hAnsi="Arial" w:cs="Arial"/>
          <w:sz w:val="26"/>
          <w:szCs w:val="26"/>
        </w:rPr>
      </w:pPr>
    </w:p>
    <w:p w14:paraId="40166A25" w14:textId="77777777" w:rsidR="000E5D52" w:rsidRDefault="000E5D52" w:rsidP="00307001">
      <w:pPr>
        <w:spacing w:line="276" w:lineRule="auto"/>
        <w:jc w:val="center"/>
        <w:rPr>
          <w:rFonts w:ascii="Arial" w:hAnsi="Arial" w:cs="Arial"/>
          <w:sz w:val="26"/>
          <w:szCs w:val="26"/>
        </w:rPr>
      </w:pPr>
    </w:p>
    <w:p w14:paraId="36F2E329" w14:textId="77777777" w:rsidR="000E5D52" w:rsidRDefault="000E5D52" w:rsidP="00307001">
      <w:pPr>
        <w:spacing w:line="276" w:lineRule="auto"/>
        <w:jc w:val="center"/>
        <w:rPr>
          <w:rFonts w:ascii="Arial" w:hAnsi="Arial" w:cs="Arial"/>
          <w:sz w:val="26"/>
          <w:szCs w:val="26"/>
        </w:rPr>
      </w:pPr>
    </w:p>
    <w:p w14:paraId="45A1F74C" w14:textId="77777777" w:rsidR="00BD5633" w:rsidRPr="0083209E" w:rsidRDefault="00BD5633" w:rsidP="00307001">
      <w:pPr>
        <w:spacing w:line="276" w:lineRule="auto"/>
        <w:jc w:val="center"/>
        <w:rPr>
          <w:rFonts w:ascii="Arial" w:hAnsi="Arial" w:cs="Arial"/>
          <w:sz w:val="26"/>
          <w:szCs w:val="26"/>
        </w:rPr>
      </w:pPr>
      <w:r w:rsidRPr="0083209E">
        <w:rPr>
          <w:rFonts w:ascii="Arial" w:hAnsi="Arial" w:cs="Arial"/>
          <w:sz w:val="26"/>
          <w:szCs w:val="26"/>
        </w:rPr>
        <w:t>MAGISTRADO ADRIÁN QUIROGA AVENDAÑO</w:t>
      </w:r>
    </w:p>
    <w:p w14:paraId="69381D6F" w14:textId="4941D415" w:rsidR="00316443" w:rsidRPr="0083209E" w:rsidRDefault="00BD5633" w:rsidP="00307001">
      <w:pPr>
        <w:spacing w:line="276" w:lineRule="auto"/>
        <w:jc w:val="center"/>
        <w:rPr>
          <w:rFonts w:ascii="Arial" w:hAnsi="Arial" w:cs="Arial"/>
          <w:sz w:val="26"/>
          <w:szCs w:val="26"/>
        </w:rPr>
      </w:pPr>
      <w:r w:rsidRPr="0083209E">
        <w:rPr>
          <w:rFonts w:ascii="Arial" w:hAnsi="Arial" w:cs="Arial"/>
          <w:sz w:val="26"/>
          <w:szCs w:val="26"/>
        </w:rPr>
        <w:t>PRESIDENTE</w:t>
      </w:r>
    </w:p>
    <w:p w14:paraId="67AD485F" w14:textId="77777777" w:rsidR="00793857" w:rsidRDefault="00793857" w:rsidP="00316443">
      <w:pPr>
        <w:spacing w:line="360" w:lineRule="auto"/>
        <w:jc w:val="center"/>
        <w:rPr>
          <w:rFonts w:ascii="Arial" w:hAnsi="Arial" w:cs="Arial"/>
          <w:sz w:val="26"/>
          <w:szCs w:val="26"/>
        </w:rPr>
      </w:pPr>
    </w:p>
    <w:p w14:paraId="1F016DF1" w14:textId="77777777" w:rsidR="000E5D52" w:rsidRDefault="000E5D52" w:rsidP="00316443">
      <w:pPr>
        <w:spacing w:line="360" w:lineRule="auto"/>
        <w:jc w:val="center"/>
        <w:rPr>
          <w:rFonts w:ascii="Arial" w:hAnsi="Arial" w:cs="Arial"/>
          <w:sz w:val="26"/>
          <w:szCs w:val="26"/>
        </w:rPr>
      </w:pPr>
    </w:p>
    <w:p w14:paraId="14E38C6C" w14:textId="77777777" w:rsidR="000E5D52" w:rsidRDefault="000E5D52" w:rsidP="00316443">
      <w:pPr>
        <w:spacing w:line="360" w:lineRule="auto"/>
        <w:jc w:val="center"/>
        <w:rPr>
          <w:rFonts w:ascii="Arial" w:hAnsi="Arial" w:cs="Arial"/>
          <w:sz w:val="26"/>
          <w:szCs w:val="26"/>
        </w:rPr>
      </w:pPr>
    </w:p>
    <w:p w14:paraId="788EC4DA" w14:textId="77777777" w:rsidR="000E5D52" w:rsidRPr="0083209E" w:rsidRDefault="000E5D52" w:rsidP="00316443">
      <w:pPr>
        <w:spacing w:line="360" w:lineRule="auto"/>
        <w:jc w:val="center"/>
        <w:rPr>
          <w:rFonts w:ascii="Arial" w:hAnsi="Arial" w:cs="Arial"/>
          <w:sz w:val="26"/>
          <w:szCs w:val="26"/>
        </w:rPr>
      </w:pPr>
    </w:p>
    <w:p w14:paraId="7DBE4757" w14:textId="77777777" w:rsidR="00793857" w:rsidRPr="0083209E" w:rsidRDefault="00793857" w:rsidP="00316443">
      <w:pPr>
        <w:spacing w:line="360" w:lineRule="auto"/>
        <w:jc w:val="center"/>
        <w:rPr>
          <w:rFonts w:ascii="Arial" w:hAnsi="Arial" w:cs="Arial"/>
          <w:sz w:val="26"/>
          <w:szCs w:val="26"/>
        </w:rPr>
      </w:pPr>
    </w:p>
    <w:p w14:paraId="255F4588" w14:textId="77777777" w:rsidR="00316443" w:rsidRPr="0083209E" w:rsidRDefault="00316443" w:rsidP="00316443">
      <w:pPr>
        <w:spacing w:line="360" w:lineRule="auto"/>
        <w:jc w:val="center"/>
        <w:rPr>
          <w:rFonts w:ascii="Arial" w:hAnsi="Arial" w:cs="Arial"/>
          <w:sz w:val="26"/>
          <w:szCs w:val="26"/>
        </w:rPr>
      </w:pPr>
      <w:r w:rsidRPr="0083209E">
        <w:rPr>
          <w:rFonts w:ascii="Arial" w:hAnsi="Arial" w:cs="Arial"/>
          <w:sz w:val="26"/>
          <w:szCs w:val="26"/>
        </w:rPr>
        <w:t>MAGISTRADO HUGO VILLEGAS AQUINO</w:t>
      </w:r>
    </w:p>
    <w:p w14:paraId="07C3C4DA" w14:textId="77777777" w:rsidR="00793857" w:rsidRPr="0083209E" w:rsidRDefault="00793857" w:rsidP="00316443">
      <w:pPr>
        <w:pStyle w:val="Sinespaciado"/>
        <w:jc w:val="center"/>
        <w:rPr>
          <w:rFonts w:ascii="Arial" w:hAnsi="Arial" w:cs="Arial"/>
          <w:sz w:val="26"/>
          <w:szCs w:val="26"/>
        </w:rPr>
      </w:pPr>
    </w:p>
    <w:p w14:paraId="7C639690" w14:textId="77777777" w:rsidR="00793857" w:rsidRPr="0083209E" w:rsidRDefault="00793857" w:rsidP="00316443">
      <w:pPr>
        <w:pStyle w:val="Sinespaciado"/>
        <w:jc w:val="center"/>
        <w:rPr>
          <w:rFonts w:ascii="Arial" w:hAnsi="Arial" w:cs="Arial"/>
          <w:sz w:val="26"/>
          <w:szCs w:val="26"/>
        </w:rPr>
      </w:pPr>
    </w:p>
    <w:p w14:paraId="13941B6F" w14:textId="77777777" w:rsidR="00793857" w:rsidRPr="0083209E" w:rsidRDefault="00793857" w:rsidP="00316443">
      <w:pPr>
        <w:pStyle w:val="Sinespaciado"/>
        <w:jc w:val="center"/>
        <w:rPr>
          <w:rFonts w:ascii="Arial" w:hAnsi="Arial" w:cs="Arial"/>
          <w:sz w:val="26"/>
          <w:szCs w:val="26"/>
        </w:rPr>
      </w:pPr>
    </w:p>
    <w:p w14:paraId="7A59EF54" w14:textId="77777777" w:rsidR="00793857" w:rsidRPr="0083209E" w:rsidRDefault="00793857" w:rsidP="00316443">
      <w:pPr>
        <w:pStyle w:val="Sinespaciado"/>
        <w:jc w:val="center"/>
        <w:rPr>
          <w:rFonts w:ascii="Arial" w:hAnsi="Arial" w:cs="Arial"/>
          <w:sz w:val="26"/>
          <w:szCs w:val="26"/>
        </w:rPr>
      </w:pPr>
    </w:p>
    <w:p w14:paraId="673F5064" w14:textId="77777777" w:rsidR="00793857" w:rsidRPr="0083209E" w:rsidRDefault="00793857" w:rsidP="00316443">
      <w:pPr>
        <w:pStyle w:val="Sinespaciado"/>
        <w:jc w:val="center"/>
        <w:rPr>
          <w:rFonts w:ascii="Arial" w:hAnsi="Arial" w:cs="Arial"/>
          <w:sz w:val="26"/>
          <w:szCs w:val="26"/>
        </w:rPr>
      </w:pPr>
    </w:p>
    <w:p w14:paraId="02FBF54F" w14:textId="0C7EEB0E" w:rsidR="00793857" w:rsidRPr="0083209E" w:rsidRDefault="00793857" w:rsidP="00316443">
      <w:pPr>
        <w:pStyle w:val="Sinespaciado"/>
        <w:jc w:val="center"/>
        <w:rPr>
          <w:rFonts w:ascii="Arial" w:hAnsi="Arial" w:cs="Arial"/>
          <w:sz w:val="26"/>
          <w:szCs w:val="26"/>
        </w:rPr>
      </w:pPr>
    </w:p>
    <w:p w14:paraId="16FE772C" w14:textId="77777777" w:rsidR="00793857" w:rsidRPr="0083209E" w:rsidRDefault="00793857" w:rsidP="00316443">
      <w:pPr>
        <w:pStyle w:val="Sinespaciado"/>
        <w:jc w:val="center"/>
        <w:rPr>
          <w:rFonts w:ascii="Arial" w:hAnsi="Arial" w:cs="Arial"/>
          <w:sz w:val="26"/>
          <w:szCs w:val="26"/>
        </w:rPr>
      </w:pPr>
    </w:p>
    <w:p w14:paraId="3B2E918D" w14:textId="77777777" w:rsidR="00793857" w:rsidRPr="0083209E" w:rsidRDefault="00793857" w:rsidP="00316443">
      <w:pPr>
        <w:pStyle w:val="Sinespaciado"/>
        <w:jc w:val="center"/>
        <w:rPr>
          <w:rFonts w:ascii="Arial" w:hAnsi="Arial" w:cs="Arial"/>
          <w:sz w:val="26"/>
          <w:szCs w:val="26"/>
        </w:rPr>
      </w:pPr>
    </w:p>
    <w:p w14:paraId="0B5E78F2" w14:textId="77777777" w:rsidR="00316443" w:rsidRPr="0083209E" w:rsidRDefault="00316443" w:rsidP="00316443">
      <w:pPr>
        <w:pStyle w:val="Sinespaciado"/>
        <w:jc w:val="center"/>
        <w:rPr>
          <w:rFonts w:ascii="Arial" w:hAnsi="Arial" w:cs="Arial"/>
          <w:sz w:val="26"/>
          <w:szCs w:val="26"/>
        </w:rPr>
      </w:pPr>
      <w:r w:rsidRPr="0083209E">
        <w:rPr>
          <w:rFonts w:ascii="Arial" w:hAnsi="Arial" w:cs="Arial"/>
          <w:sz w:val="26"/>
          <w:szCs w:val="26"/>
        </w:rPr>
        <w:t>MAGISTRADO ENRIQUE PACHECO MARTÍNEZ</w:t>
      </w:r>
    </w:p>
    <w:p w14:paraId="33ED3463" w14:textId="77777777" w:rsidR="00793857" w:rsidRPr="0083209E" w:rsidRDefault="00793857" w:rsidP="00793857">
      <w:pPr>
        <w:spacing w:line="360" w:lineRule="auto"/>
        <w:jc w:val="center"/>
        <w:rPr>
          <w:rFonts w:ascii="Arial" w:hAnsi="Arial" w:cs="Arial"/>
          <w:sz w:val="26"/>
          <w:szCs w:val="26"/>
        </w:rPr>
      </w:pPr>
    </w:p>
    <w:p w14:paraId="2DFF833F" w14:textId="77777777" w:rsidR="00793857" w:rsidRPr="0083209E" w:rsidRDefault="00793857" w:rsidP="00793857">
      <w:pPr>
        <w:spacing w:line="360" w:lineRule="auto"/>
        <w:jc w:val="center"/>
        <w:rPr>
          <w:rFonts w:ascii="Arial" w:hAnsi="Arial" w:cs="Arial"/>
          <w:sz w:val="26"/>
          <w:szCs w:val="26"/>
        </w:rPr>
      </w:pPr>
    </w:p>
    <w:p w14:paraId="3E5AD417" w14:textId="77777777" w:rsidR="00793857" w:rsidRPr="0083209E" w:rsidRDefault="00793857" w:rsidP="00793857">
      <w:pPr>
        <w:spacing w:line="360" w:lineRule="auto"/>
        <w:jc w:val="center"/>
        <w:rPr>
          <w:rFonts w:ascii="Arial" w:hAnsi="Arial" w:cs="Arial"/>
          <w:sz w:val="26"/>
          <w:szCs w:val="26"/>
        </w:rPr>
      </w:pPr>
    </w:p>
    <w:p w14:paraId="3D8745C8" w14:textId="77777777" w:rsidR="00793857" w:rsidRPr="0083209E" w:rsidRDefault="00793857" w:rsidP="00793857">
      <w:pPr>
        <w:spacing w:line="360" w:lineRule="auto"/>
        <w:jc w:val="center"/>
        <w:rPr>
          <w:rFonts w:ascii="Arial" w:hAnsi="Arial" w:cs="Arial"/>
          <w:sz w:val="26"/>
          <w:szCs w:val="26"/>
        </w:rPr>
      </w:pPr>
    </w:p>
    <w:p w14:paraId="4D7F643F" w14:textId="7C0C31C7" w:rsidR="00793857" w:rsidRPr="0083209E" w:rsidRDefault="00B819F0" w:rsidP="00793857">
      <w:pPr>
        <w:spacing w:line="360" w:lineRule="auto"/>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6CAC9AF" wp14:editId="7ADE9A3F">
                <wp:simplePos x="0" y="0"/>
                <wp:positionH relativeFrom="column">
                  <wp:posOffset>5574030</wp:posOffset>
                </wp:positionH>
                <wp:positionV relativeFrom="paragraph">
                  <wp:posOffset>28575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CA82108" w14:textId="77777777" w:rsidR="00B819F0" w:rsidRDefault="00B819F0" w:rsidP="00B819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8.9pt;margin-top:2.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">
                <v:textbox>
                  <w:txbxContent>
                    <w:p w14:paraId="1CA82108" w14:textId="77777777" w:rsidR="00B819F0" w:rsidRDefault="00B819F0" w:rsidP="00B819F0">
                      <w:pPr>
                        <w:rPr>
                          <w:sz w:val="16"/>
                          <w:szCs w:val="16"/>
                        </w:rPr>
                      </w:pPr>
                      <w:r>
                        <w:rPr>
                          <w:sz w:val="16"/>
                          <w:szCs w:val="16"/>
                        </w:rPr>
                        <w:t>Datos personales protegidos por el Art. 116 de la LGTAIP y el Art. 56 de la LTAIPEO</w:t>
                      </w:r>
                    </w:p>
                  </w:txbxContent>
                </v:textbox>
              </v:shape>
            </w:pict>
          </mc:Fallback>
        </mc:AlternateContent>
      </w:r>
    </w:p>
    <w:p w14:paraId="098CD1D1" w14:textId="77777777" w:rsidR="00793857" w:rsidRPr="0083209E" w:rsidRDefault="00793857" w:rsidP="00793857">
      <w:pPr>
        <w:spacing w:line="360" w:lineRule="auto"/>
        <w:jc w:val="center"/>
        <w:rPr>
          <w:rFonts w:ascii="Arial" w:hAnsi="Arial" w:cs="Arial"/>
          <w:sz w:val="26"/>
          <w:szCs w:val="26"/>
        </w:rPr>
      </w:pPr>
    </w:p>
    <w:p w14:paraId="0701B5EF" w14:textId="77777777" w:rsidR="00793857" w:rsidRPr="0083209E" w:rsidRDefault="00793857" w:rsidP="00793857">
      <w:pPr>
        <w:spacing w:line="360" w:lineRule="auto"/>
        <w:jc w:val="center"/>
        <w:rPr>
          <w:rFonts w:ascii="Arial" w:hAnsi="Arial" w:cs="Arial"/>
          <w:sz w:val="26"/>
          <w:szCs w:val="26"/>
        </w:rPr>
      </w:pPr>
      <w:r w:rsidRPr="0083209E">
        <w:rPr>
          <w:rFonts w:ascii="Arial" w:hAnsi="Arial" w:cs="Arial"/>
          <w:sz w:val="26"/>
          <w:szCs w:val="26"/>
        </w:rPr>
        <w:t xml:space="preserve">MAGISTRADA MARÍA ELENA VILLA DE JARQUIN </w:t>
      </w:r>
    </w:p>
    <w:p w14:paraId="0336C90D" w14:textId="77777777" w:rsidR="00BD5633" w:rsidRPr="0083209E" w:rsidRDefault="00BD5633" w:rsidP="00316443">
      <w:pPr>
        <w:pStyle w:val="Sinespaciado"/>
        <w:jc w:val="center"/>
        <w:rPr>
          <w:rFonts w:ascii="Arial" w:hAnsi="Arial" w:cs="Arial"/>
          <w:sz w:val="26"/>
          <w:szCs w:val="26"/>
        </w:rPr>
      </w:pPr>
    </w:p>
    <w:p w14:paraId="0492B268" w14:textId="77777777" w:rsidR="00793857" w:rsidRPr="0083209E" w:rsidRDefault="00793857" w:rsidP="00316443">
      <w:pPr>
        <w:pStyle w:val="Sinespaciado"/>
        <w:jc w:val="center"/>
        <w:rPr>
          <w:rFonts w:ascii="Arial" w:hAnsi="Arial" w:cs="Arial"/>
          <w:sz w:val="26"/>
          <w:szCs w:val="26"/>
        </w:rPr>
      </w:pPr>
    </w:p>
    <w:p w14:paraId="0AD2EDA4" w14:textId="77777777" w:rsidR="00793857" w:rsidRPr="0083209E" w:rsidRDefault="00793857" w:rsidP="00316443">
      <w:pPr>
        <w:pStyle w:val="Sinespaciado"/>
        <w:jc w:val="center"/>
        <w:rPr>
          <w:rFonts w:ascii="Arial" w:hAnsi="Arial" w:cs="Arial"/>
          <w:sz w:val="26"/>
          <w:szCs w:val="26"/>
        </w:rPr>
      </w:pPr>
    </w:p>
    <w:p w14:paraId="58F36659" w14:textId="77777777" w:rsidR="00793857" w:rsidRPr="0083209E" w:rsidRDefault="00793857" w:rsidP="00316443">
      <w:pPr>
        <w:pStyle w:val="Sinespaciado"/>
        <w:jc w:val="center"/>
        <w:rPr>
          <w:rFonts w:ascii="Arial" w:hAnsi="Arial" w:cs="Arial"/>
          <w:sz w:val="26"/>
          <w:szCs w:val="26"/>
        </w:rPr>
      </w:pPr>
    </w:p>
    <w:p w14:paraId="0CAA3FE6" w14:textId="77777777" w:rsidR="00793857" w:rsidRPr="0083209E" w:rsidRDefault="00793857" w:rsidP="00316443">
      <w:pPr>
        <w:pStyle w:val="Sinespaciado"/>
        <w:jc w:val="center"/>
        <w:rPr>
          <w:rFonts w:ascii="Arial" w:hAnsi="Arial" w:cs="Arial"/>
          <w:sz w:val="26"/>
          <w:szCs w:val="26"/>
        </w:rPr>
      </w:pPr>
    </w:p>
    <w:p w14:paraId="7A620CAE" w14:textId="77777777" w:rsidR="00793857" w:rsidRPr="0083209E" w:rsidRDefault="00793857" w:rsidP="00316443">
      <w:pPr>
        <w:pStyle w:val="Sinespaciado"/>
        <w:jc w:val="center"/>
        <w:rPr>
          <w:rFonts w:ascii="Arial" w:hAnsi="Arial" w:cs="Arial"/>
          <w:sz w:val="26"/>
          <w:szCs w:val="26"/>
        </w:rPr>
      </w:pPr>
    </w:p>
    <w:p w14:paraId="0BB7D697" w14:textId="77777777" w:rsidR="00793857" w:rsidRPr="0083209E" w:rsidRDefault="00793857" w:rsidP="00316443">
      <w:pPr>
        <w:pStyle w:val="Sinespaciado"/>
        <w:jc w:val="center"/>
        <w:rPr>
          <w:rFonts w:ascii="Arial" w:hAnsi="Arial" w:cs="Arial"/>
          <w:sz w:val="26"/>
          <w:szCs w:val="26"/>
        </w:rPr>
      </w:pPr>
    </w:p>
    <w:p w14:paraId="1E8D5CE9" w14:textId="77777777" w:rsidR="00793857" w:rsidRPr="0083209E" w:rsidRDefault="00793857" w:rsidP="00316443">
      <w:pPr>
        <w:pStyle w:val="Sinespaciado"/>
        <w:jc w:val="center"/>
        <w:rPr>
          <w:rFonts w:ascii="Arial" w:hAnsi="Arial" w:cs="Arial"/>
          <w:sz w:val="26"/>
          <w:szCs w:val="26"/>
        </w:rPr>
      </w:pPr>
    </w:p>
    <w:p w14:paraId="28F4A5A9" w14:textId="302ACF5C" w:rsidR="00950C2C" w:rsidRPr="0083209E" w:rsidRDefault="00BD5633" w:rsidP="00316443">
      <w:pPr>
        <w:pStyle w:val="Sinespaciado"/>
        <w:jc w:val="center"/>
        <w:rPr>
          <w:rFonts w:ascii="Arial" w:hAnsi="Arial" w:cs="Arial"/>
          <w:sz w:val="26"/>
          <w:szCs w:val="26"/>
        </w:rPr>
      </w:pPr>
      <w:r w:rsidRPr="0083209E">
        <w:rPr>
          <w:rFonts w:ascii="Arial" w:hAnsi="Arial" w:cs="Arial"/>
          <w:sz w:val="26"/>
          <w:szCs w:val="26"/>
        </w:rPr>
        <w:t xml:space="preserve">MAGISTRADO MANUEL VELASCO ALCÁNTARA </w:t>
      </w:r>
    </w:p>
    <w:p w14:paraId="42528BA5" w14:textId="77777777" w:rsidR="00316443" w:rsidRPr="0083209E" w:rsidRDefault="00316443" w:rsidP="00316443">
      <w:pPr>
        <w:spacing w:line="360" w:lineRule="auto"/>
        <w:rPr>
          <w:rFonts w:ascii="Arial" w:hAnsi="Arial" w:cs="Arial"/>
          <w:sz w:val="26"/>
          <w:szCs w:val="26"/>
        </w:rPr>
      </w:pPr>
    </w:p>
    <w:p w14:paraId="30320720" w14:textId="77777777" w:rsidR="00793857" w:rsidRPr="0083209E" w:rsidRDefault="00793857" w:rsidP="00316443">
      <w:pPr>
        <w:spacing w:line="360" w:lineRule="auto"/>
        <w:rPr>
          <w:rFonts w:ascii="Arial" w:hAnsi="Arial" w:cs="Arial"/>
          <w:sz w:val="26"/>
          <w:szCs w:val="26"/>
        </w:rPr>
      </w:pPr>
    </w:p>
    <w:p w14:paraId="26B01E19" w14:textId="77777777" w:rsidR="00793857" w:rsidRPr="0083209E" w:rsidRDefault="00793857" w:rsidP="00316443">
      <w:pPr>
        <w:spacing w:line="360" w:lineRule="auto"/>
        <w:rPr>
          <w:rFonts w:ascii="Arial" w:hAnsi="Arial" w:cs="Arial"/>
          <w:sz w:val="26"/>
          <w:szCs w:val="26"/>
        </w:rPr>
      </w:pPr>
    </w:p>
    <w:p w14:paraId="0A481E1C" w14:textId="77777777" w:rsidR="00793857" w:rsidRPr="0083209E" w:rsidRDefault="00793857" w:rsidP="00316443">
      <w:pPr>
        <w:spacing w:line="360" w:lineRule="auto"/>
        <w:rPr>
          <w:rFonts w:ascii="Arial" w:hAnsi="Arial" w:cs="Arial"/>
          <w:sz w:val="26"/>
          <w:szCs w:val="26"/>
        </w:rPr>
      </w:pPr>
    </w:p>
    <w:p w14:paraId="73C40777" w14:textId="0B0C92CF" w:rsidR="00316443" w:rsidRPr="0083209E" w:rsidRDefault="000E5D52" w:rsidP="00316443">
      <w:pPr>
        <w:pStyle w:val="Sinespaciado"/>
        <w:jc w:val="center"/>
        <w:rPr>
          <w:rFonts w:ascii="Arial" w:hAnsi="Arial" w:cs="Arial"/>
          <w:sz w:val="26"/>
          <w:szCs w:val="26"/>
        </w:rPr>
      </w:pPr>
      <w:r w:rsidRPr="0083209E">
        <w:rPr>
          <w:rFonts w:ascii="Arial" w:hAnsi="Arial" w:cs="Arial"/>
          <w:sz w:val="26"/>
          <w:szCs w:val="26"/>
        </w:rPr>
        <w:t>LICENCIADA SANDRA</w:t>
      </w:r>
      <w:r w:rsidR="00316443" w:rsidRPr="0083209E">
        <w:rPr>
          <w:rFonts w:ascii="Arial" w:hAnsi="Arial" w:cs="Arial"/>
          <w:sz w:val="26"/>
          <w:szCs w:val="26"/>
        </w:rPr>
        <w:t xml:space="preserve"> PÉREZ CRUZ</w:t>
      </w:r>
    </w:p>
    <w:p w14:paraId="425F47DB" w14:textId="77777777" w:rsidR="00316443" w:rsidRPr="0083209E" w:rsidRDefault="00316443" w:rsidP="00316443">
      <w:pPr>
        <w:pStyle w:val="Sinespaciado"/>
        <w:jc w:val="center"/>
        <w:rPr>
          <w:rFonts w:ascii="Arial" w:hAnsi="Arial" w:cs="Arial"/>
          <w:sz w:val="26"/>
          <w:szCs w:val="26"/>
        </w:rPr>
      </w:pPr>
      <w:r w:rsidRPr="0083209E">
        <w:rPr>
          <w:rFonts w:ascii="Arial" w:hAnsi="Arial" w:cs="Arial"/>
          <w:sz w:val="26"/>
          <w:szCs w:val="26"/>
        </w:rPr>
        <w:t>SECRETARIA GENERAL DE ACUERDOS</w:t>
      </w:r>
    </w:p>
    <w:p w14:paraId="5C547E7D" w14:textId="77777777" w:rsidR="00316443" w:rsidRPr="0083209E" w:rsidRDefault="00316443" w:rsidP="00316443">
      <w:pPr>
        <w:spacing w:line="360" w:lineRule="auto"/>
        <w:jc w:val="center"/>
        <w:rPr>
          <w:rFonts w:ascii="Arial" w:hAnsi="Arial" w:cs="Arial"/>
          <w:sz w:val="26"/>
          <w:szCs w:val="26"/>
        </w:rPr>
      </w:pPr>
    </w:p>
    <w:p w14:paraId="30856AC3" w14:textId="77777777" w:rsidR="00316443" w:rsidRPr="0083209E" w:rsidRDefault="00316443" w:rsidP="00316443">
      <w:pPr>
        <w:spacing w:line="360" w:lineRule="auto"/>
        <w:ind w:firstLine="708"/>
        <w:jc w:val="both"/>
        <w:rPr>
          <w:sz w:val="26"/>
          <w:szCs w:val="26"/>
        </w:rPr>
      </w:pPr>
    </w:p>
    <w:p w14:paraId="7F7B952F" w14:textId="77777777" w:rsidR="0083209E" w:rsidRPr="0083209E" w:rsidRDefault="0083209E">
      <w:pPr>
        <w:rPr>
          <w:sz w:val="26"/>
          <w:szCs w:val="26"/>
        </w:rPr>
      </w:pPr>
      <w:bookmarkStart w:id="0" w:name="_GoBack"/>
      <w:bookmarkEnd w:id="0"/>
    </w:p>
    <w:sectPr w:rsidR="0083209E" w:rsidRPr="0083209E" w:rsidSect="00307001">
      <w:headerReference w:type="even" r:id="rId9"/>
      <w:headerReference w:type="default" r:id="rId10"/>
      <w:pgSz w:w="12240" w:h="20160" w:code="5"/>
      <w:pgMar w:top="1315"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51F5" w14:textId="77777777" w:rsidR="005C3333" w:rsidRDefault="005C3333">
      <w:r>
        <w:separator/>
      </w:r>
    </w:p>
  </w:endnote>
  <w:endnote w:type="continuationSeparator" w:id="0">
    <w:p w14:paraId="292B64D7" w14:textId="77777777" w:rsidR="005C3333" w:rsidRDefault="005C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3BAE" w14:textId="77777777" w:rsidR="005C3333" w:rsidRDefault="005C3333">
      <w:r>
        <w:separator/>
      </w:r>
    </w:p>
  </w:footnote>
  <w:footnote w:type="continuationSeparator" w:id="0">
    <w:p w14:paraId="01B0463D" w14:textId="77777777" w:rsidR="005C3333" w:rsidRDefault="005C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B819F0">
          <w:rPr>
            <w:noProof/>
          </w:rPr>
          <w:t>6</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46301"/>
      <w:docPartObj>
        <w:docPartGallery w:val="Page Numbers (Top of Page)"/>
        <w:docPartUnique/>
      </w:docPartObj>
    </w:sdtPr>
    <w:sdtEndPr/>
    <w:sdtContent>
      <w:p w14:paraId="1E43EAEA" w14:textId="17F2CD68" w:rsidR="00DB1C48" w:rsidRDefault="00B819F0" w:rsidP="00DB1C48">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20F64CCF" wp14:editId="1F6C472A">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3ED7725" w14:textId="77777777" w:rsidR="00B819F0" w:rsidRDefault="00B819F0" w:rsidP="00B819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04.4pt;margin-top:5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14:paraId="23ED7725" w14:textId="77777777" w:rsidR="00B819F0" w:rsidRDefault="00B819F0" w:rsidP="00B819F0">
                        <w:pPr>
                          <w:rPr>
                            <w:sz w:val="16"/>
                            <w:szCs w:val="16"/>
                          </w:rPr>
                        </w:pPr>
                        <w:r>
                          <w:rPr>
                            <w:sz w:val="16"/>
                            <w:szCs w:val="16"/>
                          </w:rPr>
                          <w:t>Datos personales protegidos por el Art. 116 de la LGTAIP y el Art. 56 de la LTAIPEO</w:t>
                        </w:r>
                      </w:p>
                    </w:txbxContent>
                  </v:textbox>
                </v:shape>
              </w:pict>
            </mc:Fallback>
          </mc:AlternateContent>
        </w:r>
        <w:r w:rsidR="00E42971">
          <w:fldChar w:fldCharType="begin"/>
        </w:r>
        <w:r w:rsidR="00E42971">
          <w:instrText xml:space="preserve"> PAGE   \* MERGEFORMAT </w:instrText>
        </w:r>
        <w:r w:rsidR="00E42971">
          <w:fldChar w:fldCharType="separate"/>
        </w:r>
        <w:r>
          <w:rPr>
            <w:noProof/>
          </w:rPr>
          <w:t>7</w:t>
        </w:r>
        <w:r w:rsidR="00E42971">
          <w:rPr>
            <w:noProof/>
          </w:rPr>
          <w:fldChar w:fldCharType="end"/>
        </w:r>
      </w:p>
    </w:sdtContent>
  </w:sdt>
  <w:p w14:paraId="323DD476" w14:textId="389B78A4" w:rsidR="00E42971" w:rsidRDefault="00E42971" w:rsidP="00DB1C4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1">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3">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3"/>
  </w:num>
  <w:num w:numId="4">
    <w:abstractNumId w:val="10"/>
  </w:num>
  <w:num w:numId="5">
    <w:abstractNumId w:val="2"/>
  </w:num>
  <w:num w:numId="6">
    <w:abstractNumId w:val="14"/>
  </w:num>
  <w:num w:numId="7">
    <w:abstractNumId w:val="0"/>
  </w:num>
  <w:num w:numId="8">
    <w:abstractNumId w:val="11"/>
  </w:num>
  <w:num w:numId="9">
    <w:abstractNumId w:val="7"/>
  </w:num>
  <w:num w:numId="10">
    <w:abstractNumId w:val="5"/>
  </w:num>
  <w:num w:numId="11">
    <w:abstractNumId w:val="6"/>
  </w:num>
  <w:num w:numId="12">
    <w:abstractNumId w:val="8"/>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812"/>
    <w:rsid w:val="00040C9F"/>
    <w:rsid w:val="00042043"/>
    <w:rsid w:val="000475ED"/>
    <w:rsid w:val="0005133C"/>
    <w:rsid w:val="000533D8"/>
    <w:rsid w:val="00055136"/>
    <w:rsid w:val="00055982"/>
    <w:rsid w:val="0006676C"/>
    <w:rsid w:val="0007032E"/>
    <w:rsid w:val="0007468A"/>
    <w:rsid w:val="00092B64"/>
    <w:rsid w:val="00097E70"/>
    <w:rsid w:val="000A3C35"/>
    <w:rsid w:val="000B0E36"/>
    <w:rsid w:val="000B3E39"/>
    <w:rsid w:val="000C16C8"/>
    <w:rsid w:val="000E3723"/>
    <w:rsid w:val="000E4F90"/>
    <w:rsid w:val="000E5D52"/>
    <w:rsid w:val="000F3866"/>
    <w:rsid w:val="0010116F"/>
    <w:rsid w:val="0012652F"/>
    <w:rsid w:val="00132D70"/>
    <w:rsid w:val="00134084"/>
    <w:rsid w:val="001346F2"/>
    <w:rsid w:val="00147F10"/>
    <w:rsid w:val="001548AE"/>
    <w:rsid w:val="00163736"/>
    <w:rsid w:val="00164900"/>
    <w:rsid w:val="00166448"/>
    <w:rsid w:val="00185992"/>
    <w:rsid w:val="00186E02"/>
    <w:rsid w:val="00194DAA"/>
    <w:rsid w:val="00195BEA"/>
    <w:rsid w:val="001B49BA"/>
    <w:rsid w:val="001B4BF9"/>
    <w:rsid w:val="001C362A"/>
    <w:rsid w:val="001C49AF"/>
    <w:rsid w:val="001E11D4"/>
    <w:rsid w:val="001E1D05"/>
    <w:rsid w:val="001E21B9"/>
    <w:rsid w:val="001E5ED9"/>
    <w:rsid w:val="001F2610"/>
    <w:rsid w:val="001F5246"/>
    <w:rsid w:val="002226C7"/>
    <w:rsid w:val="00232803"/>
    <w:rsid w:val="00240FFF"/>
    <w:rsid w:val="00243890"/>
    <w:rsid w:val="002451B0"/>
    <w:rsid w:val="002452C9"/>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07001"/>
    <w:rsid w:val="003139A0"/>
    <w:rsid w:val="00316443"/>
    <w:rsid w:val="0031747B"/>
    <w:rsid w:val="00320CE1"/>
    <w:rsid w:val="00335242"/>
    <w:rsid w:val="00341DB1"/>
    <w:rsid w:val="00353473"/>
    <w:rsid w:val="00360086"/>
    <w:rsid w:val="003A642E"/>
    <w:rsid w:val="003C3698"/>
    <w:rsid w:val="003C4C76"/>
    <w:rsid w:val="003D0FD1"/>
    <w:rsid w:val="003D7D73"/>
    <w:rsid w:val="003E3369"/>
    <w:rsid w:val="003E709B"/>
    <w:rsid w:val="003F21BE"/>
    <w:rsid w:val="003F4DA0"/>
    <w:rsid w:val="003F762C"/>
    <w:rsid w:val="00404275"/>
    <w:rsid w:val="00405AF3"/>
    <w:rsid w:val="00405E65"/>
    <w:rsid w:val="00421F5B"/>
    <w:rsid w:val="00433A5A"/>
    <w:rsid w:val="00436D1D"/>
    <w:rsid w:val="00436E56"/>
    <w:rsid w:val="00437131"/>
    <w:rsid w:val="00442F80"/>
    <w:rsid w:val="004447C8"/>
    <w:rsid w:val="004505CE"/>
    <w:rsid w:val="00452E9D"/>
    <w:rsid w:val="00453503"/>
    <w:rsid w:val="0046514D"/>
    <w:rsid w:val="004717D1"/>
    <w:rsid w:val="00471F7C"/>
    <w:rsid w:val="004816C1"/>
    <w:rsid w:val="00492852"/>
    <w:rsid w:val="0049627F"/>
    <w:rsid w:val="004A0D4D"/>
    <w:rsid w:val="004A5D49"/>
    <w:rsid w:val="004C4BEF"/>
    <w:rsid w:val="004D0924"/>
    <w:rsid w:val="00500A28"/>
    <w:rsid w:val="00502A34"/>
    <w:rsid w:val="00503C04"/>
    <w:rsid w:val="005046F5"/>
    <w:rsid w:val="00517757"/>
    <w:rsid w:val="00517C71"/>
    <w:rsid w:val="00534CB6"/>
    <w:rsid w:val="00551C17"/>
    <w:rsid w:val="005619F2"/>
    <w:rsid w:val="005623BA"/>
    <w:rsid w:val="005650C9"/>
    <w:rsid w:val="00566A66"/>
    <w:rsid w:val="00567A36"/>
    <w:rsid w:val="00581B90"/>
    <w:rsid w:val="00583516"/>
    <w:rsid w:val="0058355E"/>
    <w:rsid w:val="00583F0F"/>
    <w:rsid w:val="00595CA9"/>
    <w:rsid w:val="005B581B"/>
    <w:rsid w:val="005C1E3F"/>
    <w:rsid w:val="005C3333"/>
    <w:rsid w:val="005D1C12"/>
    <w:rsid w:val="005D2834"/>
    <w:rsid w:val="005D3064"/>
    <w:rsid w:val="005D33DB"/>
    <w:rsid w:val="005D3F5E"/>
    <w:rsid w:val="005D6A93"/>
    <w:rsid w:val="005F434C"/>
    <w:rsid w:val="005F5B5A"/>
    <w:rsid w:val="0060140C"/>
    <w:rsid w:val="00603935"/>
    <w:rsid w:val="00614FAE"/>
    <w:rsid w:val="00620F0A"/>
    <w:rsid w:val="00622DDE"/>
    <w:rsid w:val="00625196"/>
    <w:rsid w:val="00634147"/>
    <w:rsid w:val="00636D8D"/>
    <w:rsid w:val="006373FB"/>
    <w:rsid w:val="0064024F"/>
    <w:rsid w:val="00655CCC"/>
    <w:rsid w:val="00656F1D"/>
    <w:rsid w:val="00657201"/>
    <w:rsid w:val="0066256D"/>
    <w:rsid w:val="00662969"/>
    <w:rsid w:val="00664D05"/>
    <w:rsid w:val="0068178C"/>
    <w:rsid w:val="00684E14"/>
    <w:rsid w:val="00685403"/>
    <w:rsid w:val="00691BFA"/>
    <w:rsid w:val="006A6964"/>
    <w:rsid w:val="006B670E"/>
    <w:rsid w:val="006B77A0"/>
    <w:rsid w:val="006C2BDB"/>
    <w:rsid w:val="006C530F"/>
    <w:rsid w:val="006C5486"/>
    <w:rsid w:val="006C7FC4"/>
    <w:rsid w:val="006E3218"/>
    <w:rsid w:val="006F0298"/>
    <w:rsid w:val="006F271C"/>
    <w:rsid w:val="00704BEF"/>
    <w:rsid w:val="007072C4"/>
    <w:rsid w:val="0071510F"/>
    <w:rsid w:val="0072015D"/>
    <w:rsid w:val="00720A67"/>
    <w:rsid w:val="0072208F"/>
    <w:rsid w:val="0072648B"/>
    <w:rsid w:val="007317E2"/>
    <w:rsid w:val="00740A8D"/>
    <w:rsid w:val="00746018"/>
    <w:rsid w:val="007557B3"/>
    <w:rsid w:val="00760D05"/>
    <w:rsid w:val="007747E8"/>
    <w:rsid w:val="00775F1D"/>
    <w:rsid w:val="00782842"/>
    <w:rsid w:val="00793857"/>
    <w:rsid w:val="00797735"/>
    <w:rsid w:val="00797F51"/>
    <w:rsid w:val="007A48EF"/>
    <w:rsid w:val="007B1F9C"/>
    <w:rsid w:val="007C5DEF"/>
    <w:rsid w:val="007D295E"/>
    <w:rsid w:val="007D296F"/>
    <w:rsid w:val="007D7E00"/>
    <w:rsid w:val="007E33B1"/>
    <w:rsid w:val="007E675E"/>
    <w:rsid w:val="007F2469"/>
    <w:rsid w:val="007F2603"/>
    <w:rsid w:val="007F2E08"/>
    <w:rsid w:val="00800765"/>
    <w:rsid w:val="008020DD"/>
    <w:rsid w:val="008050FB"/>
    <w:rsid w:val="00806D7E"/>
    <w:rsid w:val="0080735F"/>
    <w:rsid w:val="008132C5"/>
    <w:rsid w:val="0081541E"/>
    <w:rsid w:val="008215C6"/>
    <w:rsid w:val="008248DE"/>
    <w:rsid w:val="0082574A"/>
    <w:rsid w:val="00825AD0"/>
    <w:rsid w:val="0083209E"/>
    <w:rsid w:val="00840483"/>
    <w:rsid w:val="008445B8"/>
    <w:rsid w:val="00851821"/>
    <w:rsid w:val="00852024"/>
    <w:rsid w:val="00865C90"/>
    <w:rsid w:val="008854E2"/>
    <w:rsid w:val="008861ED"/>
    <w:rsid w:val="008874EC"/>
    <w:rsid w:val="00894A24"/>
    <w:rsid w:val="008B14E8"/>
    <w:rsid w:val="008B5197"/>
    <w:rsid w:val="008C0DD3"/>
    <w:rsid w:val="008C4258"/>
    <w:rsid w:val="008D6D00"/>
    <w:rsid w:val="008E7491"/>
    <w:rsid w:val="008F4C05"/>
    <w:rsid w:val="008F6DE1"/>
    <w:rsid w:val="0090160E"/>
    <w:rsid w:val="00920723"/>
    <w:rsid w:val="00927415"/>
    <w:rsid w:val="00930102"/>
    <w:rsid w:val="00935483"/>
    <w:rsid w:val="0094076A"/>
    <w:rsid w:val="00944DC3"/>
    <w:rsid w:val="009474F4"/>
    <w:rsid w:val="00950C0F"/>
    <w:rsid w:val="00950C2C"/>
    <w:rsid w:val="009578DB"/>
    <w:rsid w:val="00960AEA"/>
    <w:rsid w:val="009626AC"/>
    <w:rsid w:val="00962BE0"/>
    <w:rsid w:val="00970EDB"/>
    <w:rsid w:val="009715C0"/>
    <w:rsid w:val="00976446"/>
    <w:rsid w:val="00987E4B"/>
    <w:rsid w:val="00991F13"/>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40C38"/>
    <w:rsid w:val="00A508BD"/>
    <w:rsid w:val="00A52EA5"/>
    <w:rsid w:val="00A554F5"/>
    <w:rsid w:val="00A57406"/>
    <w:rsid w:val="00A61271"/>
    <w:rsid w:val="00A66965"/>
    <w:rsid w:val="00A801C2"/>
    <w:rsid w:val="00A878EC"/>
    <w:rsid w:val="00A95AF0"/>
    <w:rsid w:val="00AA408E"/>
    <w:rsid w:val="00AA7FEC"/>
    <w:rsid w:val="00AD13B8"/>
    <w:rsid w:val="00AD4F1A"/>
    <w:rsid w:val="00AE3A0D"/>
    <w:rsid w:val="00AE6266"/>
    <w:rsid w:val="00AE6D5F"/>
    <w:rsid w:val="00AF2C6A"/>
    <w:rsid w:val="00AF3388"/>
    <w:rsid w:val="00AF4C18"/>
    <w:rsid w:val="00B03795"/>
    <w:rsid w:val="00B06703"/>
    <w:rsid w:val="00B27EA9"/>
    <w:rsid w:val="00B37EE5"/>
    <w:rsid w:val="00B43356"/>
    <w:rsid w:val="00B443EF"/>
    <w:rsid w:val="00B45896"/>
    <w:rsid w:val="00B459B6"/>
    <w:rsid w:val="00B504F0"/>
    <w:rsid w:val="00B52EF2"/>
    <w:rsid w:val="00B5683B"/>
    <w:rsid w:val="00B739C1"/>
    <w:rsid w:val="00B73FBF"/>
    <w:rsid w:val="00B7510A"/>
    <w:rsid w:val="00B819F0"/>
    <w:rsid w:val="00B83B53"/>
    <w:rsid w:val="00B902CA"/>
    <w:rsid w:val="00BA3247"/>
    <w:rsid w:val="00BA48B4"/>
    <w:rsid w:val="00BA554F"/>
    <w:rsid w:val="00BC3683"/>
    <w:rsid w:val="00BD5633"/>
    <w:rsid w:val="00BF5234"/>
    <w:rsid w:val="00C007E6"/>
    <w:rsid w:val="00C345FA"/>
    <w:rsid w:val="00C368FF"/>
    <w:rsid w:val="00C413FC"/>
    <w:rsid w:val="00C64FB6"/>
    <w:rsid w:val="00C67F22"/>
    <w:rsid w:val="00C7339B"/>
    <w:rsid w:val="00C76277"/>
    <w:rsid w:val="00C77373"/>
    <w:rsid w:val="00C84647"/>
    <w:rsid w:val="00C910A1"/>
    <w:rsid w:val="00C92F4B"/>
    <w:rsid w:val="00C9587A"/>
    <w:rsid w:val="00C95FF7"/>
    <w:rsid w:val="00CA20EC"/>
    <w:rsid w:val="00CA4BD9"/>
    <w:rsid w:val="00CA5FC1"/>
    <w:rsid w:val="00CA64E0"/>
    <w:rsid w:val="00CC192F"/>
    <w:rsid w:val="00CC1E99"/>
    <w:rsid w:val="00CC493D"/>
    <w:rsid w:val="00CE438C"/>
    <w:rsid w:val="00CE5DE0"/>
    <w:rsid w:val="00CF55A7"/>
    <w:rsid w:val="00D149B5"/>
    <w:rsid w:val="00D2291D"/>
    <w:rsid w:val="00D73FCC"/>
    <w:rsid w:val="00D755DB"/>
    <w:rsid w:val="00D80903"/>
    <w:rsid w:val="00D81032"/>
    <w:rsid w:val="00DA0278"/>
    <w:rsid w:val="00DA4508"/>
    <w:rsid w:val="00DB1C48"/>
    <w:rsid w:val="00DB31F8"/>
    <w:rsid w:val="00DB6617"/>
    <w:rsid w:val="00DB6921"/>
    <w:rsid w:val="00DD211D"/>
    <w:rsid w:val="00DD63D4"/>
    <w:rsid w:val="00DD6D8E"/>
    <w:rsid w:val="00DD7EA5"/>
    <w:rsid w:val="00DE2E63"/>
    <w:rsid w:val="00DE4F9D"/>
    <w:rsid w:val="00DF186E"/>
    <w:rsid w:val="00DF6206"/>
    <w:rsid w:val="00DF734C"/>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F13FF"/>
    <w:rsid w:val="00F13B65"/>
    <w:rsid w:val="00F213FF"/>
    <w:rsid w:val="00F23FAE"/>
    <w:rsid w:val="00F32F4F"/>
    <w:rsid w:val="00F411C3"/>
    <w:rsid w:val="00F4362A"/>
    <w:rsid w:val="00F50AC5"/>
    <w:rsid w:val="00F56FED"/>
    <w:rsid w:val="00F6337E"/>
    <w:rsid w:val="00F64995"/>
    <w:rsid w:val="00F6731B"/>
    <w:rsid w:val="00F732BD"/>
    <w:rsid w:val="00F81383"/>
    <w:rsid w:val="00F84393"/>
    <w:rsid w:val="00F96657"/>
    <w:rsid w:val="00FA2D3D"/>
    <w:rsid w:val="00FA6D20"/>
    <w:rsid w:val="00FB5411"/>
    <w:rsid w:val="00FB57DE"/>
    <w:rsid w:val="00FB72FB"/>
    <w:rsid w:val="00FC764A"/>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B249FBBA-9724-4F4A-B59F-0E7EC90D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1592</Words>
  <Characters>8760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39</cp:revision>
  <cp:lastPrinted>2018-07-10T14:32:00Z</cp:lastPrinted>
  <dcterms:created xsi:type="dcterms:W3CDTF">2018-06-22T16:56:00Z</dcterms:created>
  <dcterms:modified xsi:type="dcterms:W3CDTF">2018-12-10T18:19:00Z</dcterms:modified>
</cp:coreProperties>
</file>