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37" w:rsidRPr="00BD6095" w:rsidRDefault="009B5137" w:rsidP="009B5137">
      <w:pPr>
        <w:spacing w:line="240" w:lineRule="auto"/>
        <w:ind w:left="2127" w:right="497"/>
        <w:jc w:val="both"/>
        <w:rPr>
          <w:rFonts w:ascii="Arial" w:hAnsi="Arial" w:cs="Arial"/>
          <w:b/>
          <w:color w:val="FF0000"/>
          <w:sz w:val="26"/>
          <w:szCs w:val="26"/>
        </w:rPr>
      </w:pPr>
      <w:r w:rsidRPr="00BD6095">
        <w:rPr>
          <w:rFonts w:ascii="Arial" w:hAnsi="Arial" w:cs="Arial"/>
          <w:b/>
          <w:sz w:val="26"/>
          <w:szCs w:val="26"/>
        </w:rPr>
        <w:t>SALA SUPERIOR DEL T</w:t>
      </w:r>
      <w:r w:rsidR="000E4357">
        <w:rPr>
          <w:rFonts w:ascii="Arial" w:hAnsi="Arial" w:cs="Arial"/>
          <w:b/>
          <w:sz w:val="26"/>
          <w:szCs w:val="26"/>
        </w:rPr>
        <w:t>RIBUNAL DE JUSTICIA ADMINISTRAT</w:t>
      </w:r>
      <w:r w:rsidRPr="00BD6095">
        <w:rPr>
          <w:rFonts w:ascii="Arial" w:hAnsi="Arial" w:cs="Arial"/>
          <w:b/>
          <w:sz w:val="26"/>
          <w:szCs w:val="26"/>
        </w:rPr>
        <w:t>IVA DEL ESTADO DE OAXACA</w:t>
      </w:r>
      <w:r w:rsidRPr="00BD6095">
        <w:rPr>
          <w:rFonts w:ascii="Arial" w:hAnsi="Arial" w:cs="Arial"/>
          <w:b/>
          <w:color w:val="FF0000"/>
          <w:sz w:val="26"/>
          <w:szCs w:val="26"/>
        </w:rPr>
        <w:t>.</w:t>
      </w:r>
    </w:p>
    <w:p w:rsidR="009B5137" w:rsidRDefault="009B5137" w:rsidP="009B5137">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681/2017</w:t>
      </w:r>
    </w:p>
    <w:p w:rsidR="009B5137" w:rsidRDefault="009B5137" w:rsidP="009B5137">
      <w:pPr>
        <w:spacing w:after="0" w:line="360" w:lineRule="auto"/>
        <w:ind w:left="2124"/>
        <w:jc w:val="both"/>
        <w:rPr>
          <w:rFonts w:ascii="Arial" w:hAnsi="Arial" w:cs="Arial"/>
          <w:b/>
          <w:sz w:val="26"/>
          <w:szCs w:val="26"/>
        </w:rPr>
      </w:pPr>
      <w:r>
        <w:rPr>
          <w:rFonts w:ascii="Arial" w:hAnsi="Arial" w:cs="Arial"/>
          <w:b/>
          <w:sz w:val="26"/>
          <w:szCs w:val="26"/>
        </w:rPr>
        <w:t>EXPEDIENTE:</w:t>
      </w:r>
      <w:r w:rsidRPr="0038128B">
        <w:rPr>
          <w:rFonts w:ascii="Arial" w:hAnsi="Arial" w:cs="Arial"/>
          <w:b/>
          <w:sz w:val="26"/>
          <w:szCs w:val="26"/>
        </w:rPr>
        <w:tab/>
        <w:t>0</w:t>
      </w:r>
      <w:r>
        <w:rPr>
          <w:rFonts w:ascii="Arial" w:hAnsi="Arial" w:cs="Arial"/>
          <w:b/>
          <w:sz w:val="26"/>
          <w:szCs w:val="26"/>
        </w:rPr>
        <w:t>351</w:t>
      </w:r>
      <w:r w:rsidRPr="0038128B">
        <w:rPr>
          <w:rFonts w:ascii="Arial" w:hAnsi="Arial" w:cs="Arial"/>
          <w:b/>
          <w:sz w:val="26"/>
          <w:szCs w:val="26"/>
        </w:rPr>
        <w:t xml:space="preserve">/2016 </w:t>
      </w:r>
      <w:r>
        <w:rPr>
          <w:rFonts w:ascii="Arial" w:hAnsi="Arial" w:cs="Arial"/>
          <w:b/>
          <w:sz w:val="26"/>
          <w:szCs w:val="26"/>
        </w:rPr>
        <w:t>SÉPTIMA SALA UNITARIA DE PRIMERA INSTANCIA</w:t>
      </w:r>
    </w:p>
    <w:p w:rsidR="009B5137" w:rsidRDefault="009B5137" w:rsidP="009B5137">
      <w:pPr>
        <w:spacing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1B356C" w:rsidRDefault="001B356C" w:rsidP="009B5137">
      <w:pPr>
        <w:spacing w:after="0" w:line="360" w:lineRule="auto"/>
        <w:jc w:val="both"/>
        <w:rPr>
          <w:rFonts w:ascii="Arial" w:hAnsi="Arial" w:cs="Arial"/>
          <w:b/>
          <w:sz w:val="26"/>
          <w:szCs w:val="26"/>
        </w:rPr>
      </w:pPr>
      <w:r>
        <w:rPr>
          <w:rFonts w:ascii="Arial" w:hAnsi="Arial" w:cs="Arial"/>
          <w:b/>
          <w:sz w:val="26"/>
          <w:szCs w:val="26"/>
        </w:rPr>
        <w:t xml:space="preserve">OAXACA DE JUÁREZ, OAXACA, VEINTISIETE </w:t>
      </w:r>
      <w:r w:rsidR="009B5137">
        <w:rPr>
          <w:rFonts w:ascii="Arial" w:hAnsi="Arial" w:cs="Arial"/>
          <w:b/>
          <w:sz w:val="26"/>
          <w:szCs w:val="26"/>
        </w:rPr>
        <w:t>DE SEPTIEMBRE DE DOS MIL DIECIOCHO</w:t>
      </w:r>
      <w:r>
        <w:rPr>
          <w:rFonts w:ascii="Arial" w:hAnsi="Arial" w:cs="Arial"/>
          <w:b/>
          <w:sz w:val="26"/>
          <w:szCs w:val="26"/>
        </w:rPr>
        <w:t>.</w:t>
      </w:r>
    </w:p>
    <w:p w:rsidR="009B5137" w:rsidRDefault="009B5137" w:rsidP="009B5137">
      <w:pPr>
        <w:spacing w:line="360" w:lineRule="auto"/>
        <w:ind w:firstLine="708"/>
        <w:jc w:val="both"/>
        <w:rPr>
          <w:rFonts w:ascii="Arial" w:hAnsi="Arial" w:cs="Arial"/>
          <w:sz w:val="26"/>
          <w:szCs w:val="26"/>
        </w:rPr>
      </w:pPr>
      <w:r>
        <w:rPr>
          <w:rFonts w:ascii="Arial" w:hAnsi="Arial" w:cs="Arial"/>
          <w:sz w:val="26"/>
          <w:szCs w:val="26"/>
        </w:rPr>
        <w:t>Por recibido el</w:t>
      </w:r>
      <w:r w:rsidRPr="006E349D">
        <w:rPr>
          <w:rFonts w:ascii="Arial" w:hAnsi="Arial" w:cs="Arial"/>
          <w:sz w:val="26"/>
          <w:szCs w:val="26"/>
        </w:rPr>
        <w:t xml:space="preserve"> Cuaderno de Revisión </w:t>
      </w:r>
      <w:r>
        <w:rPr>
          <w:rFonts w:ascii="Arial" w:hAnsi="Arial" w:cs="Arial"/>
          <w:b/>
          <w:sz w:val="26"/>
          <w:szCs w:val="26"/>
        </w:rPr>
        <w:t>681/2017</w:t>
      </w:r>
      <w:r w:rsidRPr="006E349D">
        <w:rPr>
          <w:rFonts w:ascii="Arial" w:hAnsi="Arial" w:cs="Arial"/>
          <w:sz w:val="26"/>
          <w:szCs w:val="26"/>
        </w:rPr>
        <w:t>, 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341621">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sentencia de veintitrés de agosto de dos mil diecisiete, dictada en el expediente </w:t>
      </w:r>
      <w:r>
        <w:rPr>
          <w:rFonts w:ascii="Arial" w:hAnsi="Arial" w:cs="Arial"/>
          <w:b/>
          <w:sz w:val="26"/>
          <w:szCs w:val="26"/>
        </w:rPr>
        <w:t>0351/2016,</w:t>
      </w:r>
      <w:r>
        <w:rPr>
          <w:rFonts w:ascii="Arial" w:hAnsi="Arial" w:cs="Arial"/>
          <w:sz w:val="26"/>
          <w:szCs w:val="26"/>
        </w:rPr>
        <w:t xml:space="preserve"> de la Séptima Sala Unitaria de Primera Instancia, relativo al juicio de nulidad promovido por el </w:t>
      </w:r>
      <w:r w:rsidRPr="00A21993">
        <w:rPr>
          <w:rFonts w:ascii="Arial" w:hAnsi="Arial" w:cs="Arial"/>
          <w:b/>
          <w:sz w:val="26"/>
          <w:szCs w:val="26"/>
        </w:rPr>
        <w:t>RECURRENTE</w:t>
      </w:r>
      <w:r w:rsidRPr="00AD3E2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SECRETARIO DE VIALIDAD Y TRANSPORTE DEL ESTADO, DIRECTOR DE TRÁNSITO DEL ESTADO, JEFE OPERATIVO DE TRÁNSITO DEL ESTADO EN LA VILLA D</w:t>
      </w:r>
      <w:r w:rsidR="009C0463">
        <w:rPr>
          <w:rFonts w:ascii="Arial" w:hAnsi="Arial" w:cs="Arial"/>
          <w:b/>
          <w:sz w:val="26"/>
          <w:szCs w:val="26"/>
        </w:rPr>
        <w:t>E ETL</w:t>
      </w:r>
      <w:r>
        <w:rPr>
          <w:rFonts w:ascii="Arial" w:hAnsi="Arial" w:cs="Arial"/>
          <w:b/>
          <w:sz w:val="26"/>
          <w:szCs w:val="26"/>
        </w:rPr>
        <w:t xml:space="preserve">A OAXACA; </w:t>
      </w:r>
      <w:r w:rsidRPr="00372D3D">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vigente hasta el veinte de octubre de</w:t>
      </w:r>
      <w:r w:rsidR="001B356C">
        <w:rPr>
          <w:rFonts w:ascii="Arial" w:hAnsi="Arial" w:cs="Arial"/>
          <w:sz w:val="26"/>
          <w:szCs w:val="26"/>
        </w:rPr>
        <w:t xml:space="preserve"> </w:t>
      </w:r>
      <w:r>
        <w:rPr>
          <w:rFonts w:ascii="Arial" w:hAnsi="Arial" w:cs="Arial"/>
          <w:sz w:val="26"/>
          <w:szCs w:val="26"/>
        </w:rPr>
        <w:t xml:space="preserve">dos mil diecisiete, </w:t>
      </w:r>
      <w:r w:rsidRPr="00372D3D">
        <w:rPr>
          <w:rFonts w:ascii="Arial" w:hAnsi="Arial" w:cs="Arial"/>
          <w:sz w:val="26"/>
          <w:szCs w:val="26"/>
        </w:rPr>
        <w:t>se admite. En consecuencia, se procede a dictar resolución en los siguientes términos</w:t>
      </w:r>
      <w:r>
        <w:rPr>
          <w:rFonts w:ascii="Arial" w:hAnsi="Arial" w:cs="Arial"/>
          <w:sz w:val="26"/>
          <w:szCs w:val="26"/>
        </w:rPr>
        <w:t>:</w:t>
      </w:r>
    </w:p>
    <w:p w:rsidR="009B5137" w:rsidRDefault="009C0463" w:rsidP="009B5137">
      <w:pPr>
        <w:spacing w:line="360" w:lineRule="auto"/>
        <w:jc w:val="center"/>
        <w:rPr>
          <w:rFonts w:ascii="Arial" w:hAnsi="Arial" w:cs="Arial"/>
          <w:b/>
          <w:bCs/>
          <w:sz w:val="26"/>
          <w:szCs w:val="26"/>
        </w:rPr>
      </w:pPr>
      <w:r>
        <w:rPr>
          <w:rFonts w:ascii="Arial" w:hAnsi="Arial" w:cs="Arial"/>
          <w:b/>
          <w:bCs/>
          <w:sz w:val="26"/>
          <w:szCs w:val="26"/>
        </w:rPr>
        <w:t>R E S U L T A N D O</w:t>
      </w:r>
      <w:r w:rsidR="003D2772">
        <w:rPr>
          <w:rFonts w:ascii="Arial" w:hAnsi="Arial" w:cs="Arial"/>
          <w:b/>
          <w:bCs/>
          <w:sz w:val="26"/>
          <w:szCs w:val="26"/>
        </w:rPr>
        <w:t>:</w:t>
      </w:r>
    </w:p>
    <w:p w:rsidR="009B5137" w:rsidRDefault="009B5137" w:rsidP="009B5137">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w:t>
      </w:r>
      <w:r w:rsidR="001B356C">
        <w:rPr>
          <w:rFonts w:ascii="Arial" w:hAnsi="Arial" w:cs="Arial"/>
          <w:sz w:val="26"/>
          <w:szCs w:val="26"/>
        </w:rPr>
        <w:t>veintitrés de agosto de</w:t>
      </w:r>
      <w:r>
        <w:rPr>
          <w:rFonts w:ascii="Arial" w:hAnsi="Arial" w:cs="Arial"/>
          <w:sz w:val="26"/>
          <w:szCs w:val="26"/>
        </w:rPr>
        <w:t xml:space="preserve"> dos mil diecisiete, dictada por la Séptima Sala Unitaria de Primera Instancia, </w:t>
      </w:r>
      <w:r w:rsidR="00341621">
        <w:rPr>
          <w:rFonts w:ascii="Arial" w:hAnsi="Arial" w:cs="Arial"/>
          <w:b/>
          <w:sz w:val="26"/>
          <w:szCs w:val="26"/>
        </w:rPr>
        <w:t>**********</w:t>
      </w:r>
      <w:r>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interpuso en su contra recurso de revisión.</w:t>
      </w:r>
    </w:p>
    <w:p w:rsidR="009B5137" w:rsidRDefault="009B5137" w:rsidP="009B5137">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alzada son los siguientes:</w:t>
      </w:r>
    </w:p>
    <w:p w:rsidR="009B5137" w:rsidRDefault="009B5137" w:rsidP="009B5137">
      <w:pPr>
        <w:spacing w:after="0" w:line="360" w:lineRule="auto"/>
        <w:ind w:left="1134" w:right="566"/>
        <w:jc w:val="both"/>
        <w:rPr>
          <w:rFonts w:ascii="Arial" w:eastAsia="Calibri" w:hAnsi="Arial" w:cs="Arial"/>
          <w:bCs/>
          <w:color w:val="000000" w:themeColor="text1"/>
        </w:rPr>
      </w:pPr>
      <w:r w:rsidRPr="00CA7F85">
        <w:rPr>
          <w:rFonts w:ascii="Arial" w:eastAsia="Calibri" w:hAnsi="Arial" w:cs="Arial"/>
          <w:bCs/>
          <w:color w:val="000000" w:themeColor="text1"/>
        </w:rPr>
        <w:t>“</w:t>
      </w:r>
      <w:r w:rsidRPr="00CA7F85">
        <w:rPr>
          <w:rFonts w:ascii="Arial" w:eastAsia="Calibri" w:hAnsi="Arial" w:cs="Arial"/>
          <w:b/>
          <w:bCs/>
          <w:color w:val="000000" w:themeColor="text1"/>
        </w:rPr>
        <w:t>PRIMERO.</w:t>
      </w:r>
      <w:r>
        <w:rPr>
          <w:rFonts w:ascii="Arial" w:eastAsia="Calibri" w:hAnsi="Arial" w:cs="Arial"/>
          <w:b/>
          <w:bCs/>
          <w:color w:val="000000" w:themeColor="text1"/>
        </w:rPr>
        <w:t xml:space="preserve"> </w:t>
      </w:r>
      <w:r>
        <w:rPr>
          <w:rFonts w:ascii="Arial" w:eastAsia="Calibri" w:hAnsi="Arial" w:cs="Arial"/>
          <w:bCs/>
          <w:color w:val="000000" w:themeColor="text1"/>
        </w:rPr>
        <w:t xml:space="preserve">Esta Séptima Sala de Primera Instancia del Tribunal de lo Contencioso Administrativo y de Cuentas del Poder Judicial del Estado, es legalmente competente para conocer y resolver del presente Juicio de Nulidad.- - - - - - - - - - - - - - - - - - - - - - - - - - - - - </w:t>
      </w:r>
    </w:p>
    <w:p w:rsidR="009C0463" w:rsidRDefault="009B5137" w:rsidP="009B5137">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SEGUNDO.- </w:t>
      </w:r>
      <w:r>
        <w:rPr>
          <w:rFonts w:ascii="Arial" w:eastAsia="Calibri" w:hAnsi="Arial" w:cs="Arial"/>
          <w:bCs/>
          <w:color w:val="000000" w:themeColor="text1"/>
        </w:rPr>
        <w:t xml:space="preserve">SE SOBRESEE EN EL JUICIO, únicamente respecto de los actos administrativos consistentes en las órdenes verbales o escritas, emitidas por el JEFE OPERATIVO DE TRÁNSITO DEL ESTADO EN LA VILLA DE ETLA, OAXACA, y/o por el entonces DIRECTOR DE TRÁNSITO DEL ESTADO, para detener, y/o </w:t>
      </w:r>
      <w:r>
        <w:rPr>
          <w:rFonts w:ascii="Arial" w:eastAsia="Calibri" w:hAnsi="Arial" w:cs="Arial"/>
          <w:bCs/>
          <w:color w:val="000000" w:themeColor="text1"/>
        </w:rPr>
        <w:lastRenderedPageBreak/>
        <w:t xml:space="preserve">infraccionar, y/o retener, y/o remitir a un encierro, el vehículo marca </w:t>
      </w:r>
      <w:r w:rsidR="00341621">
        <w:rPr>
          <w:rFonts w:ascii="Arial" w:hAnsi="Arial" w:cs="Arial"/>
          <w:b/>
          <w:sz w:val="26"/>
          <w:szCs w:val="26"/>
        </w:rPr>
        <w:t>**********</w:t>
      </w:r>
      <w:r>
        <w:rPr>
          <w:rFonts w:ascii="Arial" w:eastAsia="Calibri" w:hAnsi="Arial" w:cs="Arial"/>
          <w:bCs/>
          <w:color w:val="000000" w:themeColor="text1"/>
        </w:rPr>
        <w:t xml:space="preserve"> </w:t>
      </w:r>
      <w:r w:rsidR="00341621">
        <w:rPr>
          <w:rFonts w:ascii="Arial" w:hAnsi="Arial" w:cs="Arial"/>
          <w:b/>
          <w:sz w:val="26"/>
          <w:szCs w:val="26"/>
        </w:rPr>
        <w:t>**********</w:t>
      </w:r>
      <w:r>
        <w:rPr>
          <w:rFonts w:ascii="Arial" w:eastAsia="Calibri" w:hAnsi="Arial" w:cs="Arial"/>
          <w:bCs/>
          <w:color w:val="000000" w:themeColor="text1"/>
        </w:rPr>
        <w:t xml:space="preserve">, </w:t>
      </w:r>
      <w:r>
        <w:rPr>
          <w:rFonts w:ascii="Arial" w:eastAsia="Calibri" w:hAnsi="Arial" w:cs="Arial"/>
          <w:b/>
          <w:bCs/>
          <w:color w:val="000000" w:themeColor="text1"/>
        </w:rPr>
        <w:t xml:space="preserve">modelo </w:t>
      </w:r>
      <w:r w:rsidR="00341621">
        <w:rPr>
          <w:rFonts w:ascii="Arial" w:hAnsi="Arial" w:cs="Arial"/>
          <w:b/>
          <w:sz w:val="26"/>
          <w:szCs w:val="26"/>
        </w:rPr>
        <w:t>**********</w:t>
      </w:r>
      <w:r>
        <w:rPr>
          <w:rFonts w:ascii="Arial" w:eastAsia="Calibri" w:hAnsi="Arial" w:cs="Arial"/>
          <w:b/>
          <w:bCs/>
          <w:color w:val="000000" w:themeColor="text1"/>
        </w:rPr>
        <w:t>,</w:t>
      </w:r>
      <w:r>
        <w:rPr>
          <w:rFonts w:ascii="Arial" w:eastAsia="Calibri" w:hAnsi="Arial" w:cs="Arial"/>
          <w:bCs/>
          <w:color w:val="000000" w:themeColor="text1"/>
        </w:rPr>
        <w:t xml:space="preserve"> color </w:t>
      </w:r>
      <w:r w:rsidR="00341621">
        <w:rPr>
          <w:rFonts w:ascii="Arial" w:hAnsi="Arial" w:cs="Arial"/>
          <w:b/>
          <w:sz w:val="26"/>
          <w:szCs w:val="26"/>
        </w:rPr>
        <w:t>**********</w:t>
      </w:r>
      <w:r>
        <w:rPr>
          <w:rFonts w:ascii="Arial" w:eastAsia="Calibri" w:hAnsi="Arial" w:cs="Arial"/>
          <w:bCs/>
          <w:color w:val="000000" w:themeColor="text1"/>
        </w:rPr>
        <w:t xml:space="preserve">, con número de motor </w:t>
      </w:r>
      <w:r w:rsidR="00341621">
        <w:rPr>
          <w:rFonts w:ascii="Arial" w:hAnsi="Arial" w:cs="Arial"/>
          <w:b/>
          <w:sz w:val="26"/>
          <w:szCs w:val="26"/>
        </w:rPr>
        <w:t>**********</w:t>
      </w:r>
      <w:r>
        <w:rPr>
          <w:rFonts w:ascii="Arial" w:eastAsia="Calibri" w:hAnsi="Arial" w:cs="Arial"/>
          <w:bCs/>
          <w:color w:val="000000" w:themeColor="text1"/>
        </w:rPr>
        <w:t>, serie 3</w:t>
      </w:r>
      <w:r w:rsidR="00341621">
        <w:rPr>
          <w:rFonts w:ascii="Arial" w:hAnsi="Arial" w:cs="Arial"/>
          <w:b/>
          <w:sz w:val="26"/>
          <w:szCs w:val="26"/>
        </w:rPr>
        <w:t>**********</w:t>
      </w:r>
      <w:r>
        <w:rPr>
          <w:rFonts w:ascii="Arial" w:eastAsia="Calibri" w:hAnsi="Arial" w:cs="Arial"/>
          <w:bCs/>
          <w:color w:val="000000" w:themeColor="text1"/>
        </w:rPr>
        <w:t xml:space="preserve">, propiedad del actor C. </w:t>
      </w:r>
      <w:r w:rsidR="00341621">
        <w:rPr>
          <w:rFonts w:ascii="Arial" w:hAnsi="Arial" w:cs="Arial"/>
          <w:b/>
          <w:sz w:val="26"/>
          <w:szCs w:val="26"/>
        </w:rPr>
        <w:t>**********</w:t>
      </w:r>
      <w:r>
        <w:rPr>
          <w:rFonts w:ascii="Arial" w:eastAsia="Calibri" w:hAnsi="Arial" w:cs="Arial"/>
          <w:bCs/>
          <w:color w:val="000000" w:themeColor="text1"/>
        </w:rPr>
        <w:t xml:space="preserve">, con el cual presta el servicio de alquiler taxi en la población de la </w:t>
      </w:r>
      <w:r w:rsidR="00341621">
        <w:rPr>
          <w:rFonts w:ascii="Arial" w:hAnsi="Arial" w:cs="Arial"/>
          <w:b/>
          <w:sz w:val="26"/>
          <w:szCs w:val="26"/>
        </w:rPr>
        <w:t>**********</w:t>
      </w:r>
      <w:r>
        <w:rPr>
          <w:rFonts w:ascii="Arial" w:eastAsia="Calibri" w:hAnsi="Arial" w:cs="Arial"/>
          <w:bCs/>
          <w:color w:val="000000" w:themeColor="text1"/>
        </w:rPr>
        <w:t>, Oaxaca, y NO SE SOBRESEE respecto de los restantes actos impugnados, conforme a lo dispuesto en el considerando QU</w:t>
      </w:r>
      <w:r w:rsidR="009C0463">
        <w:rPr>
          <w:rFonts w:ascii="Arial" w:eastAsia="Calibri" w:hAnsi="Arial" w:cs="Arial"/>
          <w:bCs/>
          <w:color w:val="000000" w:themeColor="text1"/>
        </w:rPr>
        <w:t>INTO de esta resolución.-</w:t>
      </w:r>
    </w:p>
    <w:p w:rsidR="009B5137" w:rsidRDefault="009B5137" w:rsidP="009B5137">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TERCERO.</w:t>
      </w:r>
      <w:r>
        <w:rPr>
          <w:rFonts w:ascii="Arial" w:eastAsia="Calibri" w:hAnsi="Arial" w:cs="Arial"/>
          <w:bCs/>
          <w:color w:val="000000" w:themeColor="text1"/>
        </w:rPr>
        <w:t xml:space="preserve">- Se declara </w:t>
      </w:r>
      <w:r>
        <w:rPr>
          <w:rFonts w:ascii="Arial" w:eastAsia="Calibri" w:hAnsi="Arial" w:cs="Arial"/>
          <w:b/>
          <w:bCs/>
          <w:color w:val="000000" w:themeColor="text1"/>
        </w:rPr>
        <w:t xml:space="preserve">la configuración de las resoluciones negativas fictas, </w:t>
      </w:r>
      <w:r>
        <w:rPr>
          <w:rFonts w:ascii="Arial" w:eastAsia="Calibri" w:hAnsi="Arial" w:cs="Arial"/>
          <w:bCs/>
          <w:color w:val="000000" w:themeColor="text1"/>
        </w:rPr>
        <w:t xml:space="preserve">recaídas a los escritos presentados por el actor, los días veintiocho de marzo de dos mil siete (28/03/2007), y nueve de noviembre de dos mil nueve (09/11/2009), ante la Coordinación General del Transporte en el Estado, hoy Secretaría de Vialidad y Transporte en el Estado, de conformidad con lo dispuesto en el considerando SEXTO de esta resolución. </w:t>
      </w:r>
    </w:p>
    <w:p w:rsidR="009B5137" w:rsidRDefault="009B5137" w:rsidP="009B5137">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CUARTO.</w:t>
      </w:r>
      <w:r>
        <w:rPr>
          <w:rFonts w:ascii="Arial" w:eastAsia="Calibri" w:hAnsi="Arial" w:cs="Arial"/>
          <w:bCs/>
          <w:color w:val="000000" w:themeColor="text1"/>
        </w:rPr>
        <w:t xml:space="preserve">-Se declara la </w:t>
      </w:r>
      <w:r>
        <w:rPr>
          <w:rFonts w:ascii="Arial" w:eastAsia="Calibri" w:hAnsi="Arial" w:cs="Arial"/>
          <w:b/>
          <w:bCs/>
          <w:color w:val="000000" w:themeColor="text1"/>
        </w:rPr>
        <w:t>validez de la resolución negativa ficta</w:t>
      </w:r>
      <w:r>
        <w:rPr>
          <w:rFonts w:ascii="Arial" w:eastAsia="Calibri" w:hAnsi="Arial" w:cs="Arial"/>
          <w:bCs/>
          <w:color w:val="000000" w:themeColor="text1"/>
        </w:rPr>
        <w:t xml:space="preserve"> recaída al escrito presentado por el actor, el día veintiocho de marzo de dos mil siete (28/03/2007), ante la Coordinación General del Transporte en el Estado, hoy Secretaría de Vialidad y Transporte en el Estado, de conformidad con la primera parte del considerando Séptimo de esta resolución. </w:t>
      </w:r>
    </w:p>
    <w:p w:rsidR="009B5137" w:rsidRDefault="009B5137" w:rsidP="009B5137">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QUINTO.</w:t>
      </w:r>
      <w:r>
        <w:rPr>
          <w:rFonts w:ascii="Arial" w:eastAsia="Calibri" w:hAnsi="Arial" w:cs="Arial"/>
          <w:bCs/>
          <w:color w:val="000000" w:themeColor="text1"/>
        </w:rPr>
        <w:t xml:space="preserve">- Se declara </w:t>
      </w:r>
      <w:r>
        <w:rPr>
          <w:rFonts w:ascii="Arial" w:eastAsia="Calibri" w:hAnsi="Arial" w:cs="Arial"/>
          <w:b/>
          <w:bCs/>
          <w:color w:val="000000" w:themeColor="text1"/>
        </w:rPr>
        <w:t xml:space="preserve">la nulidad de la resolución negativa ficta, </w:t>
      </w:r>
      <w:r>
        <w:rPr>
          <w:rFonts w:ascii="Arial" w:eastAsia="Calibri" w:hAnsi="Arial" w:cs="Arial"/>
          <w:bCs/>
          <w:color w:val="000000" w:themeColor="text1"/>
        </w:rPr>
        <w:t xml:space="preserve">recaída al </w:t>
      </w:r>
      <w:r>
        <w:rPr>
          <w:rFonts w:ascii="Arial" w:eastAsia="Calibri" w:hAnsi="Arial" w:cs="Arial"/>
          <w:b/>
          <w:bCs/>
          <w:color w:val="000000" w:themeColor="text1"/>
        </w:rPr>
        <w:t>escrito de petición de renovación</w:t>
      </w:r>
      <w:r>
        <w:rPr>
          <w:rFonts w:ascii="Arial" w:eastAsia="Calibri" w:hAnsi="Arial" w:cs="Arial"/>
          <w:bCs/>
          <w:color w:val="000000" w:themeColor="text1"/>
        </w:rPr>
        <w:t xml:space="preserve"> de concesión número </w:t>
      </w:r>
      <w:r w:rsidR="00341621">
        <w:rPr>
          <w:rFonts w:ascii="Arial" w:hAnsi="Arial" w:cs="Arial"/>
          <w:b/>
          <w:sz w:val="26"/>
          <w:szCs w:val="26"/>
        </w:rPr>
        <w:t>**********</w:t>
      </w:r>
      <w:r>
        <w:rPr>
          <w:rFonts w:ascii="Arial" w:eastAsia="Calibri" w:hAnsi="Arial" w:cs="Arial"/>
          <w:bCs/>
          <w:color w:val="000000" w:themeColor="text1"/>
        </w:rPr>
        <w:t xml:space="preserve">, presentada al Coordinador del Transporte en el Estado, hoy Secretario de Vialidad y Transporte en el Estado, el día nueve de noviembre de dos mil nueve (09/11/2009), para los efectos precisados en la última parte del considerando SÉPTIMO de esta determinación. </w:t>
      </w:r>
    </w:p>
    <w:p w:rsidR="009B5137" w:rsidRDefault="0007582F" w:rsidP="009B5137">
      <w:pPr>
        <w:spacing w:after="0" w:line="360" w:lineRule="auto"/>
        <w:ind w:left="1134" w:right="566"/>
        <w:jc w:val="both"/>
        <w:rPr>
          <w:rFonts w:ascii="Arial" w:eastAsia="Calibri" w:hAnsi="Arial" w:cs="Arial"/>
          <w:b/>
          <w:bCs/>
          <w:color w:val="000000" w:themeColor="text1"/>
        </w:rPr>
      </w:pPr>
      <w:r>
        <w:rPr>
          <w:noProof/>
          <w:lang w:val="es-MX" w:eastAsia="es-MX"/>
        </w:rPr>
        <mc:AlternateContent>
          <mc:Choice Requires="wps">
            <w:drawing>
              <wp:anchor distT="0" distB="0" distL="114300" distR="114300" simplePos="0" relativeHeight="251661312" behindDoc="0" locked="0" layoutInCell="1" allowOverlap="1" wp14:anchorId="7E0D1016" wp14:editId="562F0A10">
                <wp:simplePos x="0" y="0"/>
                <wp:positionH relativeFrom="column">
                  <wp:posOffset>5547995</wp:posOffset>
                </wp:positionH>
                <wp:positionV relativeFrom="paragraph">
                  <wp:posOffset>532130</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6.85pt;margin-top:41.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Pr>
          <w:rFonts w:ascii="Arial" w:eastAsia="Calibri" w:hAnsi="Arial" w:cs="Arial"/>
          <w:bCs/>
          <w:noProof/>
          <w:color w:val="000000" w:themeColor="text1"/>
          <w:lang w:val="es-MX" w:eastAsia="es-MX"/>
        </w:rPr>
        <mc:AlternateContent>
          <mc:Choice Requires="wps">
            <w:drawing>
              <wp:anchor distT="0" distB="0" distL="114300" distR="114300" simplePos="0" relativeHeight="251659264" behindDoc="0" locked="0" layoutInCell="1" allowOverlap="1" wp14:anchorId="651CC999" wp14:editId="1C6EEC58">
                <wp:simplePos x="0" y="0"/>
                <wp:positionH relativeFrom="column">
                  <wp:posOffset>29210</wp:posOffset>
                </wp:positionH>
                <wp:positionV relativeFrom="paragraph">
                  <wp:posOffset>7346950</wp:posOffset>
                </wp:positionV>
                <wp:extent cx="1076325" cy="657225"/>
                <wp:effectExtent l="10160" t="5080" r="8890" b="139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ED52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2.3pt;margin-top:57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">
                <v:textbox>
                  <w:txbxContent>
                    <w:p w:rsidR="0007582F" w:rsidRDefault="0007582F" w:rsidP="00ED5258">
                      <w:pPr>
                        <w:rPr>
                          <w:sz w:val="16"/>
                          <w:szCs w:val="16"/>
                        </w:rPr>
                      </w:pPr>
                      <w:r>
                        <w:rPr>
                          <w:sz w:val="16"/>
                          <w:szCs w:val="16"/>
                        </w:rPr>
                        <w:t>Datos personales protegidos por el Art. 116 de la LGTAIP y el Art. 56 de la LTAIPEO</w:t>
                      </w:r>
                    </w:p>
                  </w:txbxContent>
                </v:textbox>
              </v:shape>
            </w:pict>
          </mc:Fallback>
        </mc:AlternateContent>
      </w:r>
      <w:r>
        <w:rPr>
          <w:rFonts w:ascii="Arial" w:eastAsia="Calibri" w:hAnsi="Arial" w:cs="Arial"/>
          <w:bCs/>
          <w:noProof/>
          <w:color w:val="000000" w:themeColor="text1"/>
          <w:lang w:val="es-MX" w:eastAsia="es-MX"/>
        </w:rPr>
        <mc:AlternateContent>
          <mc:Choice Requires="wps">
            <w:drawing>
              <wp:anchor distT="0" distB="0" distL="114300" distR="114300" simplePos="0" relativeHeight="251658240" behindDoc="0" locked="0" layoutInCell="1" allowOverlap="1" wp14:anchorId="666DA5D0" wp14:editId="177EFF19">
                <wp:simplePos x="0" y="0"/>
                <wp:positionH relativeFrom="column">
                  <wp:posOffset>29210</wp:posOffset>
                </wp:positionH>
                <wp:positionV relativeFrom="paragraph">
                  <wp:posOffset>7346950</wp:posOffset>
                </wp:positionV>
                <wp:extent cx="1076325" cy="657225"/>
                <wp:effectExtent l="10160" t="5080" r="8890"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ED52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2.3pt;margin-top:578.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">
                <v:textbox>
                  <w:txbxContent>
                    <w:p w:rsidR="0007582F" w:rsidRDefault="0007582F" w:rsidP="00ED5258">
                      <w:pPr>
                        <w:rPr>
                          <w:sz w:val="16"/>
                          <w:szCs w:val="16"/>
                        </w:rPr>
                      </w:pPr>
                      <w:r>
                        <w:rPr>
                          <w:sz w:val="16"/>
                          <w:szCs w:val="16"/>
                        </w:rPr>
                        <w:t>Datos personales protegidos por el Art. 116 de la LGTAIP y el Art. 56 de la LTAIPEO</w:t>
                      </w:r>
                    </w:p>
                  </w:txbxContent>
                </v:textbox>
              </v:shape>
            </w:pict>
          </mc:Fallback>
        </mc:AlternateContent>
      </w:r>
      <w:r w:rsidR="009B5137">
        <w:rPr>
          <w:rFonts w:ascii="Arial" w:eastAsia="Calibri" w:hAnsi="Arial" w:cs="Arial"/>
          <w:bCs/>
          <w:color w:val="000000" w:themeColor="text1"/>
        </w:rPr>
        <w:t xml:space="preserve">Conforme a lo dispuesto en el artículo 142 fracción I y 143 fracciones I y II, de la Ley de Justicia Administrativa para el Estado, </w:t>
      </w:r>
      <w:r w:rsidR="009B5137">
        <w:rPr>
          <w:rFonts w:ascii="Arial" w:eastAsia="Calibri" w:hAnsi="Arial" w:cs="Arial"/>
          <w:b/>
          <w:bCs/>
          <w:color w:val="000000" w:themeColor="text1"/>
        </w:rPr>
        <w:t>NOTIFÍQUESE PERSONALMENTE A LA PARTE ACTORA Y POR OFICIO A LAS AUTORIDADES DEMANDADAS. CÚMPLASE.”</w:t>
      </w:r>
    </w:p>
    <w:p w:rsidR="009B5137" w:rsidRPr="00821EAD" w:rsidRDefault="009B5137" w:rsidP="009B5137">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 </w:t>
      </w:r>
    </w:p>
    <w:p w:rsidR="009B5137" w:rsidRPr="00126E20" w:rsidRDefault="009B5137" w:rsidP="009B5137">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9B5137" w:rsidRPr="002F3390" w:rsidRDefault="009B5137" w:rsidP="009B5137">
      <w:pPr>
        <w:spacing w:after="0" w:line="360" w:lineRule="auto"/>
        <w:ind w:firstLine="708"/>
        <w:jc w:val="both"/>
        <w:rPr>
          <w:rFonts w:ascii="Arial" w:hAnsi="Arial" w:cs="Arial"/>
          <w:bCs/>
          <w:iCs/>
          <w:sz w:val="26"/>
          <w:szCs w:val="26"/>
        </w:rPr>
      </w:pPr>
      <w:r>
        <w:rPr>
          <w:rFonts w:ascii="Arial" w:hAnsi="Arial" w:cs="Arial"/>
          <w:b/>
          <w:bCs/>
          <w:iCs/>
          <w:sz w:val="26"/>
          <w:szCs w:val="26"/>
        </w:rPr>
        <w:t>PRIMERO.</w:t>
      </w:r>
      <w:r w:rsidRPr="00A65AB3">
        <w:rPr>
          <w:rFonts w:ascii="Arial" w:hAnsi="Arial" w:cs="Arial"/>
          <w:bCs/>
          <w:iCs/>
          <w:sz w:val="26"/>
          <w:szCs w:val="26"/>
        </w:rPr>
        <w:t xml:space="preserve"> </w:t>
      </w:r>
      <w:r w:rsidR="001B356C" w:rsidRPr="00D47CCC">
        <w:rPr>
          <w:rFonts w:ascii="Arial" w:hAnsi="Arial" w:cs="Arial"/>
          <w:bCs/>
          <w:iCs/>
          <w:sz w:val="26"/>
          <w:szCs w:val="26"/>
        </w:rPr>
        <w:t xml:space="preserve">Esta Sala Superior es competente para conocer del presente asunto, </w:t>
      </w:r>
      <w:r w:rsidR="001B356C" w:rsidRPr="00D47CCC">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1B356C" w:rsidRPr="00D47CCC">
        <w:rPr>
          <w:rFonts w:ascii="Arial" w:hAnsi="Arial" w:cs="Arial"/>
          <w:bCs/>
          <w:iCs/>
          <w:sz w:val="26"/>
          <w:szCs w:val="26"/>
        </w:rPr>
        <w:t>86, 88, 92, 93, fracción I, 94, 201, 206 y 208, de la Ley de Justicia Administrativa para el Estado de Oaxaca, vigente hasta el veinte de</w:t>
      </w:r>
      <w:r w:rsidR="001B356C">
        <w:rPr>
          <w:rFonts w:ascii="Arial" w:hAnsi="Arial" w:cs="Arial"/>
          <w:bCs/>
          <w:iCs/>
          <w:sz w:val="26"/>
          <w:szCs w:val="26"/>
        </w:rPr>
        <w:t xml:space="preserve"> octubre de dos mil diecisiete,</w:t>
      </w:r>
      <w:r>
        <w:rPr>
          <w:rFonts w:ascii="Arial" w:hAnsi="Arial" w:cs="Arial"/>
          <w:bCs/>
          <w:iCs/>
          <w:sz w:val="26"/>
          <w:szCs w:val="26"/>
        </w:rPr>
        <w:t xml:space="preserve"> dado que se trata de </w:t>
      </w:r>
      <w:r>
        <w:rPr>
          <w:rFonts w:ascii="Arial" w:hAnsi="Arial" w:cs="Arial"/>
          <w:bCs/>
          <w:iCs/>
          <w:sz w:val="26"/>
          <w:szCs w:val="26"/>
        </w:rPr>
        <w:lastRenderedPageBreak/>
        <w:t>un Recurso de Revisión</w:t>
      </w:r>
      <w:r w:rsidR="001B356C">
        <w:rPr>
          <w:rFonts w:ascii="Arial" w:hAnsi="Arial" w:cs="Arial"/>
          <w:bCs/>
          <w:iCs/>
          <w:sz w:val="26"/>
          <w:szCs w:val="26"/>
        </w:rPr>
        <w:t xml:space="preserve"> interpuesto de la sentencia de veintitrés de agosto de</w:t>
      </w:r>
      <w:r>
        <w:rPr>
          <w:rFonts w:ascii="Arial" w:hAnsi="Arial" w:cs="Arial"/>
          <w:bCs/>
          <w:iCs/>
          <w:sz w:val="26"/>
          <w:szCs w:val="26"/>
        </w:rPr>
        <w:t xml:space="preserve"> dos mil diecisiete, en el expediente </w:t>
      </w:r>
      <w:r>
        <w:rPr>
          <w:rFonts w:ascii="Arial" w:hAnsi="Arial" w:cs="Arial"/>
          <w:b/>
          <w:bCs/>
          <w:iCs/>
          <w:sz w:val="26"/>
          <w:szCs w:val="26"/>
        </w:rPr>
        <w:t xml:space="preserve">351/2016, </w:t>
      </w:r>
      <w:r>
        <w:rPr>
          <w:rFonts w:ascii="Arial" w:hAnsi="Arial" w:cs="Arial"/>
          <w:bCs/>
          <w:iCs/>
          <w:sz w:val="26"/>
          <w:szCs w:val="26"/>
        </w:rPr>
        <w:t xml:space="preserve">de la Séptima Sala Unitaria de Primera Instancia. </w:t>
      </w:r>
    </w:p>
    <w:p w:rsidR="009B5137" w:rsidRPr="006E349D" w:rsidRDefault="009B5137" w:rsidP="009B5137">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la</w:t>
      </w:r>
      <w:r w:rsidRPr="006E349D">
        <w:rPr>
          <w:rFonts w:ascii="Arial" w:hAnsi="Arial" w:cs="Arial"/>
          <w:bCs/>
          <w:sz w:val="26"/>
          <w:szCs w:val="26"/>
        </w:rPr>
        <w:t xml:space="preserve"> 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dírsele </w:t>
      </w:r>
      <w:r w:rsidRPr="006E349D">
        <w:rPr>
          <w:rFonts w:ascii="Arial" w:hAnsi="Arial" w:cs="Arial"/>
          <w:bCs/>
          <w:sz w:val="26"/>
          <w:szCs w:val="26"/>
        </w:rPr>
        <w:t>derecho alguno, como tampoco se vulnera disposición expresa que imponga tal obligación</w:t>
      </w:r>
      <w:r w:rsidRPr="006E349D">
        <w:rPr>
          <w:rFonts w:ascii="Arial" w:hAnsi="Arial" w:cs="Arial"/>
          <w:sz w:val="26"/>
          <w:szCs w:val="26"/>
        </w:rPr>
        <w:t>.</w:t>
      </w:r>
      <w:r>
        <w:rPr>
          <w:rFonts w:ascii="Arial" w:hAnsi="Arial" w:cs="Arial"/>
          <w:sz w:val="26"/>
          <w:szCs w:val="26"/>
        </w:rPr>
        <w:t xml:space="preserve"> </w:t>
      </w:r>
    </w:p>
    <w:p w:rsidR="009B5137" w:rsidRDefault="009B5137" w:rsidP="009B5137">
      <w:pPr>
        <w:spacing w:line="360" w:lineRule="auto"/>
        <w:ind w:firstLine="708"/>
        <w:jc w:val="both"/>
        <w:rPr>
          <w:rFonts w:ascii="Arial" w:hAnsi="Arial" w:cs="Arial"/>
          <w:bCs/>
          <w:sz w:val="26"/>
          <w:szCs w:val="26"/>
        </w:rPr>
      </w:pPr>
      <w:r w:rsidRPr="001F32AA">
        <w:rPr>
          <w:rFonts w:ascii="Arial" w:hAnsi="Arial" w:cs="Arial"/>
          <w:b/>
          <w:bCs/>
          <w:sz w:val="26"/>
          <w:szCs w:val="26"/>
        </w:rPr>
        <w:t>TERCERO</w:t>
      </w:r>
      <w:r>
        <w:rPr>
          <w:rFonts w:ascii="Arial" w:hAnsi="Arial" w:cs="Arial"/>
          <w:bCs/>
          <w:sz w:val="26"/>
          <w:szCs w:val="26"/>
        </w:rPr>
        <w:t xml:space="preserve">. Señala el recurrente que le agravia los razonamientos de la  sala unitaria  toda vez que en el CONSIDERANDO SÉPTIMO y RESOLUTIVO CUARTO de la sentencia recurrida, declara la nulidad de resolución negativa ficta recaída a sus escritos de 28 de marzo del 2017 y 09 de noviembre del 2009, </w:t>
      </w:r>
      <w:r w:rsidRPr="000062F8">
        <w:rPr>
          <w:rFonts w:ascii="Arial" w:hAnsi="Arial" w:cs="Arial"/>
          <w:b/>
          <w:bCs/>
          <w:sz w:val="26"/>
          <w:szCs w:val="26"/>
        </w:rPr>
        <w:t>para efecto</w:t>
      </w:r>
      <w:r>
        <w:rPr>
          <w:rFonts w:ascii="Arial" w:hAnsi="Arial" w:cs="Arial"/>
          <w:bCs/>
          <w:sz w:val="26"/>
          <w:szCs w:val="26"/>
        </w:rPr>
        <w:t xml:space="preserve"> de que una vez que el suscrito presente la documentación que refiere el artículo 103 de la Ley de Transporte del Estado, con plenitud de jurisdicción, en términos del artículo 104 del mismo reglamento, la autoridad demandada (Secretaría de Vialidad y Transporte del Estado), resuelve si ha lugar o no de renovarme </w:t>
      </w:r>
      <w:r w:rsidRPr="000062F8">
        <w:rPr>
          <w:rFonts w:ascii="Arial" w:hAnsi="Arial" w:cs="Arial"/>
          <w:b/>
          <w:bCs/>
          <w:sz w:val="26"/>
          <w:szCs w:val="26"/>
        </w:rPr>
        <w:t xml:space="preserve">la concesión número 18523, de 30 de noviembre de 2004”, </w:t>
      </w:r>
      <w:r>
        <w:rPr>
          <w:rFonts w:ascii="Arial" w:hAnsi="Arial" w:cs="Arial"/>
          <w:bCs/>
          <w:sz w:val="26"/>
          <w:szCs w:val="26"/>
        </w:rPr>
        <w:t>de conformidad con el artículo 35 de la citada Ley, son de estimarse inoperantes, incongruentes e inaplicables al caso concreto, por lo siguiente:</w:t>
      </w:r>
    </w:p>
    <w:p w:rsidR="009B5137" w:rsidRDefault="009B5137" w:rsidP="009B5137">
      <w:pPr>
        <w:spacing w:line="360" w:lineRule="auto"/>
        <w:ind w:firstLine="708"/>
        <w:jc w:val="both"/>
        <w:rPr>
          <w:rFonts w:ascii="Arial" w:hAnsi="Arial" w:cs="Arial"/>
          <w:bCs/>
          <w:sz w:val="26"/>
          <w:szCs w:val="26"/>
        </w:rPr>
      </w:pPr>
      <w:r>
        <w:rPr>
          <w:rFonts w:ascii="Arial" w:hAnsi="Arial" w:cs="Arial"/>
          <w:bCs/>
          <w:sz w:val="26"/>
          <w:szCs w:val="26"/>
        </w:rPr>
        <w:t>Que esa determinación viola en perjuicio los artículos 176 y 177, fracción I, II y III, de la Ley de Justicia Administrativa del Estado.</w:t>
      </w:r>
    </w:p>
    <w:p w:rsidR="009B5137" w:rsidRPr="00270016" w:rsidRDefault="009B5137" w:rsidP="009B5137">
      <w:pPr>
        <w:spacing w:line="360" w:lineRule="auto"/>
        <w:ind w:firstLine="708"/>
        <w:jc w:val="both"/>
        <w:rPr>
          <w:rFonts w:ascii="Arial" w:hAnsi="Arial" w:cs="Arial"/>
          <w:bCs/>
          <w:sz w:val="26"/>
          <w:szCs w:val="26"/>
        </w:rPr>
      </w:pPr>
      <w:r>
        <w:rPr>
          <w:rFonts w:ascii="Arial" w:hAnsi="Arial" w:cs="Arial"/>
          <w:bCs/>
          <w:sz w:val="26"/>
          <w:szCs w:val="26"/>
        </w:rPr>
        <w:t xml:space="preserve">Que los artículos anteriores consagran el </w:t>
      </w:r>
      <w:r w:rsidRPr="000062F8">
        <w:rPr>
          <w:rFonts w:ascii="Arial" w:hAnsi="Arial" w:cs="Arial"/>
          <w:bCs/>
          <w:sz w:val="26"/>
          <w:szCs w:val="26"/>
        </w:rPr>
        <w:t>PRINCIPIO DE CONGRUENCIA PROCESAL Y EXHAU</w:t>
      </w:r>
      <w:r>
        <w:rPr>
          <w:rFonts w:ascii="Arial" w:hAnsi="Arial" w:cs="Arial"/>
          <w:bCs/>
          <w:sz w:val="26"/>
          <w:szCs w:val="26"/>
        </w:rPr>
        <w:t>S</w:t>
      </w:r>
      <w:r w:rsidRPr="000062F8">
        <w:rPr>
          <w:rFonts w:ascii="Arial" w:hAnsi="Arial" w:cs="Arial"/>
          <w:bCs/>
          <w:sz w:val="26"/>
          <w:szCs w:val="26"/>
        </w:rPr>
        <w:t>TIVIDAD DE SENTENCIAS</w:t>
      </w:r>
      <w:r>
        <w:rPr>
          <w:rFonts w:ascii="Arial" w:hAnsi="Arial" w:cs="Arial"/>
          <w:b/>
          <w:bCs/>
          <w:sz w:val="26"/>
          <w:szCs w:val="26"/>
        </w:rPr>
        <w:t xml:space="preserve"> </w:t>
      </w:r>
      <w:r>
        <w:rPr>
          <w:rFonts w:ascii="Arial" w:hAnsi="Arial" w:cs="Arial"/>
          <w:bCs/>
          <w:sz w:val="26"/>
          <w:szCs w:val="26"/>
        </w:rPr>
        <w:t xml:space="preserve">en los Juicios de Nulidad mediante el cual el Juzgador de conocimiento está obligado </w:t>
      </w:r>
      <w:r w:rsidRPr="00270016">
        <w:rPr>
          <w:rFonts w:ascii="Arial" w:hAnsi="Arial" w:cs="Arial"/>
          <w:bCs/>
          <w:i/>
          <w:sz w:val="26"/>
          <w:szCs w:val="26"/>
        </w:rPr>
        <w:t xml:space="preserve">a </w:t>
      </w:r>
      <w:r w:rsidRPr="00270016">
        <w:rPr>
          <w:rFonts w:ascii="Arial" w:hAnsi="Arial" w:cs="Arial"/>
          <w:bCs/>
          <w:sz w:val="26"/>
          <w:szCs w:val="26"/>
        </w:rPr>
        <w:t>suplir la deficiencia de la queja al actor, fijar en forma clara y precisa los puntos controvertidos, EXAMINAR y VALORAR ADECUADAMENTE las pruebas que se hayan rendido, así como AQUÉLLAS OFRECIDAS PARA DEMOSTRAR SU NULIDAD.</w:t>
      </w:r>
    </w:p>
    <w:p w:rsidR="009C0463" w:rsidRDefault="000A7FD0" w:rsidP="009B5137">
      <w:pPr>
        <w:spacing w:line="360" w:lineRule="auto"/>
        <w:ind w:firstLine="708"/>
        <w:jc w:val="both"/>
        <w:rPr>
          <w:rFonts w:ascii="Arial" w:hAnsi="Arial" w:cs="Arial"/>
          <w:bCs/>
          <w:sz w:val="26"/>
          <w:szCs w:val="26"/>
        </w:rPr>
      </w:pPr>
      <w:r>
        <w:rPr>
          <w:rFonts w:ascii="Arial" w:hAnsi="Arial" w:cs="Arial"/>
          <w:bCs/>
          <w:sz w:val="26"/>
          <w:szCs w:val="26"/>
        </w:rPr>
        <w:t>Así</w:t>
      </w:r>
      <w:r w:rsidR="009C0463">
        <w:rPr>
          <w:rFonts w:ascii="Arial" w:hAnsi="Arial" w:cs="Arial"/>
          <w:bCs/>
          <w:sz w:val="26"/>
          <w:szCs w:val="26"/>
        </w:rPr>
        <w:t xml:space="preserve"> como también refiere que  en la constancias  de autos tienen valor probatorio pleno al tenor de lo dispuesto  por el artículo 173 de  la Ley de Justicia Administrativa  para el Estado de Oaxaca, al tratarse de actuaciones judiciales y por así haberlo concedido la magistrada resolutora, en la sentencia recurrida; mientras que así ser analizadas en su integridad conlleva a determinar, que el razonamiento vertido por </w:t>
      </w:r>
      <w:r w:rsidR="009C0463">
        <w:rPr>
          <w:rFonts w:ascii="Arial" w:hAnsi="Arial" w:cs="Arial"/>
          <w:bCs/>
          <w:sz w:val="26"/>
          <w:szCs w:val="26"/>
        </w:rPr>
        <w:lastRenderedPageBreak/>
        <w:t>esta, es incorrecto y por ende ilegal, ya que omitió analizar la demanda y pruebas como un todo, siendo que eras su obligación hacerlo.</w:t>
      </w:r>
    </w:p>
    <w:p w:rsidR="009B5137" w:rsidRDefault="009C0463" w:rsidP="009B5137">
      <w:pPr>
        <w:spacing w:line="360" w:lineRule="auto"/>
        <w:ind w:firstLine="708"/>
        <w:jc w:val="both"/>
        <w:rPr>
          <w:rFonts w:ascii="Arial" w:hAnsi="Arial" w:cs="Arial"/>
          <w:bCs/>
          <w:sz w:val="26"/>
          <w:szCs w:val="26"/>
        </w:rPr>
      </w:pPr>
      <w:r>
        <w:rPr>
          <w:rFonts w:ascii="Arial" w:hAnsi="Arial" w:cs="Arial"/>
          <w:bCs/>
          <w:sz w:val="26"/>
          <w:szCs w:val="26"/>
        </w:rPr>
        <w:t xml:space="preserve"> Que la </w:t>
      </w:r>
      <w:r w:rsidR="009B5137">
        <w:rPr>
          <w:rFonts w:ascii="Arial" w:hAnsi="Arial" w:cs="Arial"/>
          <w:bCs/>
          <w:sz w:val="26"/>
          <w:szCs w:val="26"/>
        </w:rPr>
        <w:t>sentencia impugnada le causa agravios porque transgrede en su perjuicio el artículo 176 y 177 fracciones I y II, antes transcritos, en virtud de que no se tomaron en considera</w:t>
      </w:r>
      <w:r>
        <w:rPr>
          <w:rFonts w:ascii="Arial" w:hAnsi="Arial" w:cs="Arial"/>
          <w:bCs/>
          <w:sz w:val="26"/>
          <w:szCs w:val="26"/>
        </w:rPr>
        <w:t>ción todos los hechos que señaló</w:t>
      </w:r>
      <w:r w:rsidR="009B5137">
        <w:rPr>
          <w:rFonts w:ascii="Arial" w:hAnsi="Arial" w:cs="Arial"/>
          <w:bCs/>
          <w:sz w:val="26"/>
          <w:szCs w:val="26"/>
        </w:rPr>
        <w:t xml:space="preserve"> en su escrito de demanda, mismos que se probaron fehacientemente con las pruebas exhibidas y que se desahogaron durante la secuela de juicio. Que es así porque la magistrada instructora declaró la nulidad de la negativa ficta recaída a sus escritos de 28 de marzo del 2007 y 09 de noviembre del 2009 en los que solicitó la regularización y renovación de su concesión contenida en el acuerdo 18523 de 30 de noviembre del 2004,  que dicha determinación no es el correcto, puesto que ordenó que una vez que el recurrente presente la documentación que refiere el artículo 103 de la Ley de Transporte del Estado, con plenitud de jurisdicción, en términos del artículo 104 del mismo reglamento, la autoridad demandada (Secretaría de Vialidad y Transporte del Estado), resuelva si ha lugar o no de renovarle su concesión.</w:t>
      </w:r>
    </w:p>
    <w:p w:rsidR="009B5137" w:rsidRDefault="0007582F" w:rsidP="009B5137">
      <w:pPr>
        <w:spacing w:line="360" w:lineRule="auto"/>
        <w:ind w:firstLine="708"/>
        <w:jc w:val="both"/>
        <w:rPr>
          <w:rFonts w:ascii="Arial" w:hAnsi="Arial" w:cs="Arial"/>
          <w:bCs/>
          <w:sz w:val="26"/>
          <w:szCs w:val="26"/>
        </w:rPr>
      </w:pPr>
      <w:r>
        <w:rPr>
          <w:noProof/>
          <w:lang w:val="es-MX" w:eastAsia="es-MX"/>
        </w:rPr>
        <mc:AlternateContent>
          <mc:Choice Requires="wps">
            <w:drawing>
              <wp:anchor distT="0" distB="0" distL="114300" distR="114300" simplePos="0" relativeHeight="251663360" behindDoc="0" locked="0" layoutInCell="1" allowOverlap="1" wp14:anchorId="686FDB74" wp14:editId="2642D7DF">
                <wp:simplePos x="0" y="0"/>
                <wp:positionH relativeFrom="column">
                  <wp:posOffset>5633720</wp:posOffset>
                </wp:positionH>
                <wp:positionV relativeFrom="paragraph">
                  <wp:posOffset>2172970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3.6pt;margin-top:171.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Q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sidR="009B5137">
        <w:rPr>
          <w:rFonts w:ascii="Arial" w:hAnsi="Arial" w:cs="Arial"/>
          <w:bCs/>
          <w:sz w:val="26"/>
          <w:szCs w:val="26"/>
        </w:rPr>
        <w:t xml:space="preserve"> </w:t>
      </w:r>
      <w:r w:rsidR="009C0463">
        <w:rPr>
          <w:rFonts w:ascii="Arial" w:hAnsi="Arial" w:cs="Arial"/>
          <w:bCs/>
          <w:sz w:val="26"/>
          <w:szCs w:val="26"/>
        </w:rPr>
        <w:t xml:space="preserve">Determina que la consideración es ilegal, toda vez que la A quo </w:t>
      </w:r>
      <w:r w:rsidR="009B5137">
        <w:rPr>
          <w:rFonts w:ascii="Arial" w:hAnsi="Arial" w:cs="Arial"/>
          <w:bCs/>
          <w:sz w:val="26"/>
          <w:szCs w:val="26"/>
        </w:rPr>
        <w:t xml:space="preserve">no resolvió el fondo del asunto sometido a su jurisdicción, </w:t>
      </w:r>
      <w:r w:rsidR="009B5137" w:rsidRPr="000062F8">
        <w:rPr>
          <w:rFonts w:ascii="Arial" w:hAnsi="Arial" w:cs="Arial"/>
          <w:bCs/>
          <w:sz w:val="26"/>
          <w:szCs w:val="26"/>
        </w:rPr>
        <w:t>que no era otra cosa que resolver si la negativa de la autoridad demandada que recayó respecto a sus peticiones sobre ordenar la expedición de boleta de certeza jurídica y renovación de su concesión, “era legal o no” a la luz de los hechos planteados por las partes y a las pruebas ofrecidas en sus respectivas instancias</w:t>
      </w:r>
      <w:r w:rsidR="009B5137" w:rsidRPr="000062F8">
        <w:rPr>
          <w:rFonts w:ascii="Arial" w:hAnsi="Arial" w:cs="Arial"/>
          <w:b/>
          <w:bCs/>
          <w:sz w:val="26"/>
          <w:szCs w:val="26"/>
        </w:rPr>
        <w:t>;</w:t>
      </w:r>
      <w:r w:rsidR="009B5137">
        <w:rPr>
          <w:rFonts w:ascii="Arial" w:hAnsi="Arial" w:cs="Arial"/>
          <w:bCs/>
          <w:sz w:val="26"/>
          <w:szCs w:val="26"/>
        </w:rPr>
        <w:t xml:space="preserve"> por lo que es claro que la sentencia sometida a revisión carece de exhaustividad y por ende es violatoria de los artículos 176 y 177 ya invocados. </w:t>
      </w:r>
    </w:p>
    <w:p w:rsidR="009B5137" w:rsidRDefault="009C0463" w:rsidP="009B5137">
      <w:pPr>
        <w:spacing w:line="360" w:lineRule="auto"/>
        <w:ind w:firstLine="708"/>
        <w:jc w:val="both"/>
        <w:rPr>
          <w:rFonts w:ascii="Arial" w:hAnsi="Arial" w:cs="Arial"/>
          <w:bCs/>
          <w:sz w:val="26"/>
          <w:szCs w:val="26"/>
        </w:rPr>
      </w:pPr>
      <w:r>
        <w:rPr>
          <w:rFonts w:ascii="Arial" w:hAnsi="Arial" w:cs="Arial"/>
          <w:bCs/>
          <w:sz w:val="26"/>
          <w:szCs w:val="26"/>
        </w:rPr>
        <w:t xml:space="preserve">Señala que </w:t>
      </w:r>
      <w:r w:rsidR="009B5137">
        <w:rPr>
          <w:rFonts w:ascii="Arial" w:hAnsi="Arial" w:cs="Arial"/>
          <w:bCs/>
          <w:sz w:val="26"/>
          <w:szCs w:val="26"/>
        </w:rPr>
        <w:t xml:space="preserve">la sala unitaria tenía obligación de resolver el fondo de pretensión planteada y si no lo hizo así, desde luego rompió con el propósito de la resolución negativa ficta que es el de resolver la situación de incertidumbre jurídica en la que se encuentra el administrado provocada por la falta de respuesta de la autoridad y que deriva en la ficción jurídica al negarse tácitamente por esta omisión la solicitud de administrado; objetivo que como se dice, no se alcanzó en  la especie, </w:t>
      </w:r>
      <w:r w:rsidR="009B5137" w:rsidRPr="00BD6D64">
        <w:rPr>
          <w:rFonts w:ascii="Arial" w:hAnsi="Arial" w:cs="Arial"/>
          <w:bCs/>
          <w:sz w:val="26"/>
          <w:szCs w:val="26"/>
        </w:rPr>
        <w:t>ya que la responsable determinó que deb</w:t>
      </w:r>
      <w:r>
        <w:rPr>
          <w:rFonts w:ascii="Arial" w:hAnsi="Arial" w:cs="Arial"/>
          <w:bCs/>
          <w:sz w:val="26"/>
          <w:szCs w:val="26"/>
        </w:rPr>
        <w:t>i</w:t>
      </w:r>
      <w:r w:rsidR="009B5137" w:rsidRPr="00BD6D64">
        <w:rPr>
          <w:rFonts w:ascii="Arial" w:hAnsi="Arial" w:cs="Arial"/>
          <w:bCs/>
          <w:sz w:val="26"/>
          <w:szCs w:val="26"/>
        </w:rPr>
        <w:t xml:space="preserve">ó cubrir una serie de requisitos ante la Secretaría de Transporte y que después de ello, tal autoridad deberá pronunciarse y resolver si procede o no la renovación de mi concesión; Lo que prácticamente se entiende como una suplencia de la queja del </w:t>
      </w:r>
      <w:proofErr w:type="spellStart"/>
      <w:r w:rsidR="009B5137" w:rsidRPr="00BD6D64">
        <w:rPr>
          <w:rFonts w:ascii="Arial" w:hAnsi="Arial" w:cs="Arial"/>
          <w:bCs/>
          <w:sz w:val="26"/>
          <w:szCs w:val="26"/>
        </w:rPr>
        <w:t>Aquo</w:t>
      </w:r>
      <w:proofErr w:type="spellEnd"/>
      <w:r w:rsidR="009B5137" w:rsidRPr="00BD6D64">
        <w:rPr>
          <w:rFonts w:ascii="Arial" w:hAnsi="Arial" w:cs="Arial"/>
          <w:bCs/>
          <w:sz w:val="26"/>
          <w:szCs w:val="26"/>
        </w:rPr>
        <w:t xml:space="preserve"> en beneficio de la autoridad, aún y </w:t>
      </w:r>
      <w:proofErr w:type="gramStart"/>
      <w:r w:rsidR="009B5137" w:rsidRPr="00BD6D64">
        <w:rPr>
          <w:rFonts w:ascii="Arial" w:hAnsi="Arial" w:cs="Arial"/>
          <w:bCs/>
          <w:sz w:val="26"/>
          <w:szCs w:val="26"/>
        </w:rPr>
        <w:lastRenderedPageBreak/>
        <w:t>cuando</w:t>
      </w:r>
      <w:proofErr w:type="gramEnd"/>
      <w:r w:rsidR="009B5137" w:rsidRPr="00BD6D64">
        <w:rPr>
          <w:rFonts w:ascii="Arial" w:hAnsi="Arial" w:cs="Arial"/>
          <w:bCs/>
          <w:sz w:val="26"/>
          <w:szCs w:val="26"/>
        </w:rPr>
        <w:t xml:space="preserve"> ésta</w:t>
      </w:r>
      <w:r w:rsidR="009B5137">
        <w:rPr>
          <w:rFonts w:ascii="Arial" w:hAnsi="Arial" w:cs="Arial"/>
          <w:bCs/>
          <w:sz w:val="26"/>
          <w:szCs w:val="26"/>
        </w:rPr>
        <w:t xml:space="preserve"> no controvirtió los hechos de su demanda y menos aún las pruebas que ofreció para acreditarlos, dado que de autos se deduce que ni en la contestación de demanda dio a conocer los hechos o el derecho en que se sustente la negativa ficta que se generó a partir de su omisión de contestar su petición, como era su obligación en términos del artículo 156 de la Ley de la Materia.</w:t>
      </w:r>
    </w:p>
    <w:p w:rsidR="009B5137" w:rsidRPr="00A055BC" w:rsidRDefault="009C0463" w:rsidP="009B5137">
      <w:pPr>
        <w:spacing w:line="360" w:lineRule="auto"/>
        <w:ind w:firstLine="708"/>
        <w:jc w:val="both"/>
        <w:rPr>
          <w:rFonts w:ascii="Arial" w:hAnsi="Arial" w:cs="Arial"/>
          <w:bCs/>
        </w:rPr>
      </w:pPr>
      <w:r>
        <w:rPr>
          <w:rFonts w:ascii="Arial" w:hAnsi="Arial" w:cs="Arial"/>
          <w:bCs/>
          <w:sz w:val="26"/>
          <w:szCs w:val="26"/>
        </w:rPr>
        <w:t>Manifiesta q</w:t>
      </w:r>
      <w:r w:rsidR="00A055BC">
        <w:rPr>
          <w:rFonts w:ascii="Arial" w:hAnsi="Arial" w:cs="Arial"/>
          <w:bCs/>
          <w:sz w:val="26"/>
          <w:szCs w:val="26"/>
        </w:rPr>
        <w:t>ue la resolutor</w:t>
      </w:r>
      <w:r w:rsidR="009B5137">
        <w:rPr>
          <w:rFonts w:ascii="Arial" w:hAnsi="Arial" w:cs="Arial"/>
          <w:bCs/>
          <w:sz w:val="26"/>
          <w:szCs w:val="26"/>
        </w:rPr>
        <w:t xml:space="preserve">a le dio la oportunidad a la autoridad de pronunciarse nuevamente respecto a sus peticiones, al ordenarle que debe citarlo para cubrir una serie de requisitos y después ello, resolver con plenitud de jurisdicción si ha lugar o no a la renovación de concesión, es claro que lo deja inaudito y en completo estado de indefensión, cuenta habida que bien la autoridad, ahora puede negarle la citada renovación, pero ahora de manera expresa argumentando cualquier circunstancia.  Que  esa determinación rompió con la finalidad del juicio de nulidad encontrándose de una negativa ficta, que es la de abreviar trámites a favor del administrado; Ya que contrario a lo que aseveró, </w:t>
      </w:r>
      <w:r w:rsidR="009B5137" w:rsidRPr="00A055BC">
        <w:rPr>
          <w:rFonts w:ascii="Arial" w:hAnsi="Arial" w:cs="Arial"/>
          <w:bCs/>
          <w:sz w:val="26"/>
          <w:szCs w:val="26"/>
        </w:rPr>
        <w:t>debió resolver sobre el fondo del asunto, dicho en otras palabras, pronunciarse si era legal o no, la negativa de la autoridad para otorgarme o expedirme la boleta de certeza jurídica, orden de publicación en el Periódico Oficial del Estado y renovar mi concesión;</w:t>
      </w:r>
      <w:r w:rsidR="009B5137">
        <w:rPr>
          <w:rFonts w:ascii="Arial" w:hAnsi="Arial" w:cs="Arial"/>
          <w:b/>
          <w:bCs/>
          <w:sz w:val="26"/>
          <w:szCs w:val="26"/>
        </w:rPr>
        <w:t xml:space="preserve"> </w:t>
      </w:r>
      <w:r w:rsidR="009B5137">
        <w:rPr>
          <w:rFonts w:ascii="Arial" w:hAnsi="Arial" w:cs="Arial"/>
          <w:bCs/>
          <w:sz w:val="26"/>
          <w:szCs w:val="26"/>
        </w:rPr>
        <w:t>con base en las pruebas exhibidas  y que se desahogaron en el juicio por parte del suscrito, debió darle un efecto diferente a su determinación, que no es más que declarar de manera LISA Y LLANA la nulidad de la resolución impugnada, para que la autoridad demandada procedería de forma inmediata a la renovación de  su concesión contenido en el acuerdo número 18523 de 30 de noviembre del 2004, sin supeditarla al arbitrio de la autoridad; ya que con ello postergó la impartición de justicia indefinidamente en mi perjuicio, al NO RESOLVER EL FONDO DEL ASUNTO.  Que al respecto resultan aplicables por identidad de criterio, la tesis y jurisprudencias siguientes cuya identificación y rubro son:</w:t>
      </w:r>
      <w:r w:rsidR="009B5137">
        <w:rPr>
          <w:rFonts w:ascii="Arial" w:hAnsi="Arial" w:cs="Arial"/>
          <w:b/>
          <w:bCs/>
          <w:i/>
          <w:sz w:val="26"/>
          <w:szCs w:val="26"/>
        </w:rPr>
        <w:t xml:space="preserve"> </w:t>
      </w:r>
      <w:r w:rsidR="009B5137" w:rsidRPr="00A055BC">
        <w:rPr>
          <w:rFonts w:ascii="Arial" w:hAnsi="Arial" w:cs="Arial"/>
          <w:bCs/>
          <w:i/>
        </w:rPr>
        <w:t>“NEGATIVA FICTA. LA SENTENCIA QUE DECLARE SU NULIDAD DEBE RESOLVER EL FONDO DE LA PRETENSIÓN, AÚN CUANDO SE TRATE DE FACULTADES DISCRECIONALES DE LA AUTORIDAD.”; “NEGATIVA FICTA. EL TRIBUNAL FEDERAL DE JUSTICIA FISCAL Y ADMINISTRATIVA NO PUEDE APOYARSE EN CAUSAS DE IMPROCEDENCIA PARA RESOLVERLA.”</w:t>
      </w:r>
    </w:p>
    <w:p w:rsidR="009B5137" w:rsidRDefault="00A055BC" w:rsidP="009B5137">
      <w:pPr>
        <w:spacing w:line="360" w:lineRule="auto"/>
        <w:ind w:firstLine="708"/>
        <w:jc w:val="both"/>
        <w:rPr>
          <w:rFonts w:ascii="Arial" w:hAnsi="Arial" w:cs="Arial"/>
          <w:bCs/>
          <w:sz w:val="26"/>
          <w:szCs w:val="26"/>
        </w:rPr>
      </w:pPr>
      <w:r>
        <w:rPr>
          <w:rFonts w:ascii="Arial" w:hAnsi="Arial" w:cs="Arial"/>
          <w:bCs/>
          <w:sz w:val="26"/>
          <w:szCs w:val="26"/>
        </w:rPr>
        <w:t xml:space="preserve">Agrega </w:t>
      </w:r>
      <w:r w:rsidR="009B5137">
        <w:rPr>
          <w:rFonts w:ascii="Arial" w:hAnsi="Arial" w:cs="Arial"/>
          <w:bCs/>
          <w:sz w:val="26"/>
          <w:szCs w:val="26"/>
        </w:rPr>
        <w:t xml:space="preserve">que la determinación de la Sala inferior es ilegal, por qué no resolvió el fondo de todas y cada uno de las pretensiones deducidas </w:t>
      </w:r>
      <w:r w:rsidR="009B5137">
        <w:rPr>
          <w:rFonts w:ascii="Arial" w:hAnsi="Arial" w:cs="Arial"/>
          <w:bCs/>
          <w:sz w:val="26"/>
          <w:szCs w:val="26"/>
        </w:rPr>
        <w:lastRenderedPageBreak/>
        <w:t>en el juicio, aún y cuando en la sentencia recurrida haya mencionado que ésta se ocuparía de esas pretensiones al tratarse de una negativa ficta como acto administrativo impugnado, es decir, que la sentencia versaría sobre la legalidad de la resolución negativa ficta impugnada, cuestión esta que no realizó, ya que omitió pronunciarse si la resolución impugnada era legal o no, tampoco indicó en su caso, la ilegalidad que se llegó a actualizar; siendo insuficiente el hecho de que haya decretado la nulidad de resolución negativa ficta recaída a  su escrito de 09 de noviembre del 2009, en la forma que lo hizo, pues debió ponderar los hechos de su demanda y pruebas que desahogó en el juicio.</w:t>
      </w:r>
    </w:p>
    <w:p w:rsidR="009B5137" w:rsidRDefault="00A055BC" w:rsidP="009B5137">
      <w:pPr>
        <w:spacing w:line="360" w:lineRule="auto"/>
        <w:ind w:firstLine="708"/>
        <w:jc w:val="both"/>
        <w:rPr>
          <w:rFonts w:ascii="Arial" w:hAnsi="Arial" w:cs="Arial"/>
          <w:bCs/>
          <w:sz w:val="26"/>
          <w:szCs w:val="26"/>
        </w:rPr>
      </w:pPr>
      <w:r>
        <w:rPr>
          <w:rFonts w:ascii="Arial" w:hAnsi="Arial" w:cs="Arial"/>
          <w:bCs/>
          <w:sz w:val="26"/>
          <w:szCs w:val="26"/>
        </w:rPr>
        <w:t>Señala que es así</w:t>
      </w:r>
      <w:r w:rsidR="009B5137">
        <w:rPr>
          <w:rFonts w:ascii="Arial" w:hAnsi="Arial" w:cs="Arial"/>
          <w:bCs/>
          <w:sz w:val="26"/>
          <w:szCs w:val="26"/>
        </w:rPr>
        <w:t>, porque de los hechos de su demanda, consta que adujo, que al momento de haber solicitado la regularización y renovación de su concesión a la enjuiciada, anexó todos los requisitos que al efecto le fueron solicitados en su momento, lo cual acreditó con los documentales que anexó a su libelo,  como los escritos de 28 de marzo del 2007 y 09 de noviembre del 2009, así como la serie de documentales existentes en el sumario y que le fueron admitidas como pruebas; de ello se sigue, que al no haber sido controvertidas con ningún tipo de elemento de prueba por la perdidosa, es claro, que tales  hechos se deben tener como ciertos y las pruebas que exhibió revisten valor probatorio pleno para acreditarlos.</w:t>
      </w:r>
    </w:p>
    <w:p w:rsidR="009B5137" w:rsidRDefault="0007582F" w:rsidP="009B5137">
      <w:pPr>
        <w:spacing w:line="360" w:lineRule="auto"/>
        <w:ind w:firstLine="708"/>
        <w:jc w:val="both"/>
        <w:rPr>
          <w:rFonts w:ascii="Arial" w:hAnsi="Arial" w:cs="Arial"/>
          <w:bCs/>
          <w:sz w:val="26"/>
          <w:szCs w:val="26"/>
        </w:rPr>
      </w:pPr>
      <w:r>
        <w:rPr>
          <w:noProof/>
          <w:lang w:val="es-MX" w:eastAsia="es-MX"/>
        </w:rPr>
        <mc:AlternateContent>
          <mc:Choice Requires="wps">
            <w:drawing>
              <wp:anchor distT="0" distB="0" distL="114300" distR="114300" simplePos="0" relativeHeight="251665408" behindDoc="0" locked="0" layoutInCell="1" allowOverlap="1" wp14:anchorId="5ABA4EE2" wp14:editId="3871240C">
                <wp:simplePos x="0" y="0"/>
                <wp:positionH relativeFrom="column">
                  <wp:posOffset>5500370</wp:posOffset>
                </wp:positionH>
                <wp:positionV relativeFrom="paragraph">
                  <wp:posOffset>700405</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3.1pt;margin-top:55.1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sidR="00A055BC">
        <w:rPr>
          <w:rFonts w:ascii="Arial" w:hAnsi="Arial" w:cs="Arial"/>
          <w:bCs/>
          <w:sz w:val="26"/>
          <w:szCs w:val="26"/>
        </w:rPr>
        <w:t>Luego entonces, que</w:t>
      </w:r>
      <w:r w:rsidR="009B5137">
        <w:rPr>
          <w:rFonts w:ascii="Arial" w:hAnsi="Arial" w:cs="Arial"/>
          <w:bCs/>
          <w:sz w:val="26"/>
          <w:szCs w:val="26"/>
        </w:rPr>
        <w:t xml:space="preserve"> la  resolutora debió tomar en cuenta que  mediante escrito 09 de noviembre del 2009, cubrió los requisitos para la regularización y renovación de su concesión que le solicitó, por lo cual resulta ilegal su determinación, que de nueva cuenta cumpla con ellos, atento a que estos los colmó en su momento, como quedó acreditado en el Juicio; así también, no debió conceder libertad de jurisdicción a la enjuiciada para determinar sobre la procedencia o no de la expedición de la renovación de su concesión, ya que tales actos, constituyeron la acción principal en el juicio sometido a su consideración, que si bien surgió con una ficción jurídica por parte de la demandada de esos trámites, al omitir darle contestación oportuna a sus peticiones, también cierto es que la autoridad no las sustentó en el procedimiento, como acertadamente lo expresó la  magistrada, siendo que sí  se acreditó la ilegalidad de dichas resoluciones, con base en los hechos expresados en la demanda y pruebas que desahogaron  en el proceso. De ahí la ilegalidad de la resolución negativa ficta impugnada, en virtud, que son actos administrativos que carecen de los requisitos </w:t>
      </w:r>
      <w:r w:rsidR="009B5137">
        <w:rPr>
          <w:rFonts w:ascii="Arial" w:hAnsi="Arial" w:cs="Arial"/>
          <w:bCs/>
          <w:sz w:val="26"/>
          <w:szCs w:val="26"/>
        </w:rPr>
        <w:lastRenderedPageBreak/>
        <w:t>de existencia y validez a que se contrae el artículo 7 de la Ley de Justicia Administrativa del Estado.</w:t>
      </w:r>
    </w:p>
    <w:p w:rsidR="009B5137" w:rsidRDefault="00A055BC" w:rsidP="009B5137">
      <w:pPr>
        <w:spacing w:line="360" w:lineRule="auto"/>
        <w:ind w:firstLine="708"/>
        <w:jc w:val="both"/>
        <w:rPr>
          <w:rFonts w:ascii="Arial" w:hAnsi="Arial" w:cs="Arial"/>
          <w:bCs/>
          <w:sz w:val="26"/>
          <w:szCs w:val="26"/>
        </w:rPr>
      </w:pPr>
      <w:r>
        <w:rPr>
          <w:rFonts w:ascii="Arial" w:hAnsi="Arial" w:cs="Arial"/>
          <w:bCs/>
          <w:sz w:val="26"/>
          <w:szCs w:val="26"/>
        </w:rPr>
        <w:t>Q</w:t>
      </w:r>
      <w:r w:rsidR="009B5137">
        <w:rPr>
          <w:rFonts w:ascii="Arial" w:hAnsi="Arial" w:cs="Arial"/>
          <w:bCs/>
          <w:sz w:val="26"/>
          <w:szCs w:val="26"/>
        </w:rPr>
        <w:t>ue resulta claro que la determinación del inferior de reenviar de nueva cuenta su petición a la autoridad para que decida sobre la procedencia o no de la expedición u otorgamiento de la renovación de mi concesión, es totalmente ilegal, por lo que procede que esta alzada revoque dicha determinación y REASUMA JURISDICCIÓN, decretando la nulidad lisa y llana de la resolución negativa ficta recaída a mi petición 09 de noviembre del 2009, y ordenar que la demandada proceda a autorizar y expedir la renovación de m concesión.</w:t>
      </w:r>
    </w:p>
    <w:p w:rsidR="009B5137" w:rsidRDefault="009B5137" w:rsidP="009B5137">
      <w:pPr>
        <w:spacing w:line="360" w:lineRule="auto"/>
        <w:ind w:firstLine="708"/>
        <w:jc w:val="both"/>
        <w:rPr>
          <w:rFonts w:ascii="Arial" w:hAnsi="Arial" w:cs="Arial"/>
          <w:bCs/>
          <w:sz w:val="26"/>
          <w:szCs w:val="26"/>
        </w:rPr>
      </w:pPr>
      <w:r>
        <w:rPr>
          <w:rFonts w:ascii="Arial" w:hAnsi="Arial" w:cs="Arial"/>
          <w:bCs/>
          <w:sz w:val="26"/>
          <w:szCs w:val="26"/>
        </w:rPr>
        <w:t>Sin que sea obstáculo para lo anterior, el hecho de que el inferior se apoye en los artículos de la Ley de Transporte del Estado y su Reglamento, atento a que los actos administrativos impugnados fueron realizados en época anterior a la emisión y publicación de la citada Ley y Reglamento, por ende su aplicación no puede ser RETROACTIVA en su perjuicio; Máxime que en el proceso quedó probado, que en su momento cumplió  con los requisitos para la autorización y expedición de los trámites de renovación que fictamente le fue negado por la autoridad, por lo que el juzgador debe atender sólo hechos dilucidados y probados en el juicio, es decir, debe ceñirse a la litis generada en el procedimiento, sin variar la misma, es estricto apego al principio de exhaustividad de las sentencias. De tal manera que es inexacta la consideración de la inferior al remitir nuevamente su petición ante la autoridad para que se pronuncie al respecto, ya que por el contrario debió ordenar la expedición a mi favor de la renovación de mi concesión tantas veces mencionada.</w:t>
      </w:r>
    </w:p>
    <w:p w:rsidR="009B5137" w:rsidRPr="0080585C" w:rsidRDefault="009B5137" w:rsidP="009B5137">
      <w:pPr>
        <w:spacing w:line="360" w:lineRule="auto"/>
        <w:ind w:firstLine="708"/>
        <w:jc w:val="both"/>
        <w:rPr>
          <w:rFonts w:ascii="Arial" w:hAnsi="Arial" w:cs="Arial"/>
          <w:bCs/>
          <w:sz w:val="26"/>
          <w:szCs w:val="26"/>
        </w:rPr>
      </w:pPr>
      <w:r>
        <w:rPr>
          <w:rFonts w:ascii="Arial" w:hAnsi="Arial" w:cs="Arial"/>
          <w:bCs/>
          <w:sz w:val="26"/>
          <w:szCs w:val="26"/>
        </w:rPr>
        <w:t xml:space="preserve">Que considera que la  sala unitaria violó a su perjuicio los artículos 176 y 177 invocado, pues los fundamentos legales en que se apoya para sostener su fallo son inexactos e inaplicables, por valorar de manera inadecuada las pruebas que se aportaron en autos del sumario, lo que impone a esta H. SALA SUPERIOR, </w:t>
      </w:r>
      <w:r>
        <w:rPr>
          <w:rFonts w:ascii="Arial" w:hAnsi="Arial" w:cs="Arial"/>
          <w:b/>
          <w:bCs/>
          <w:sz w:val="26"/>
          <w:szCs w:val="26"/>
        </w:rPr>
        <w:t xml:space="preserve">REVOCAR </w:t>
      </w:r>
      <w:r>
        <w:rPr>
          <w:rFonts w:ascii="Arial" w:hAnsi="Arial" w:cs="Arial"/>
          <w:bCs/>
          <w:sz w:val="26"/>
          <w:szCs w:val="26"/>
        </w:rPr>
        <w:t>la sentencia recurrida y con plenitud de jurisdicción entrar al estudio de fondo, declarando que le asiste razón para efecto de que la demandada le autorice los trámites que refiere.</w:t>
      </w:r>
    </w:p>
    <w:p w:rsidR="009B5137" w:rsidRDefault="009B5137" w:rsidP="009B5137">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Ahora bien, de las constancias de autos que fueron remitidas para la resolución del presente asunto, que hacen prueba plena al </w:t>
      </w:r>
      <w:r>
        <w:rPr>
          <w:rFonts w:ascii="Arial" w:hAnsi="Arial" w:cs="Arial"/>
          <w:bCs/>
          <w:color w:val="000000"/>
          <w:sz w:val="26"/>
          <w:szCs w:val="26"/>
          <w:lang w:val="es-MX"/>
        </w:rPr>
        <w:lastRenderedPageBreak/>
        <w:t>tratarse de actuaciones judiciales, en términos del artículo 173, fracción I, de la Ley de Justicia Administrativa para el Estado de Oaxaca, consta las actuaciones siguientes:</w:t>
      </w:r>
    </w:p>
    <w:p w:rsidR="009B5137" w:rsidRPr="00355FE9" w:rsidRDefault="009B5137" w:rsidP="009B5137">
      <w:pPr>
        <w:pStyle w:val="Sinespaciado"/>
        <w:spacing w:before="240" w:line="360" w:lineRule="auto"/>
        <w:ind w:left="567" w:firstLine="567"/>
        <w:jc w:val="both"/>
        <w:rPr>
          <w:rFonts w:ascii="Arial" w:hAnsi="Arial" w:cs="Arial"/>
          <w:bCs/>
          <w:color w:val="000000"/>
          <w:sz w:val="24"/>
          <w:szCs w:val="24"/>
          <w:lang w:val="es-MX"/>
        </w:rPr>
      </w:pPr>
      <w:r w:rsidRPr="00355FE9">
        <w:rPr>
          <w:rFonts w:ascii="Arial" w:hAnsi="Arial" w:cs="Arial"/>
          <w:bCs/>
          <w:color w:val="000000"/>
          <w:sz w:val="24"/>
          <w:szCs w:val="24"/>
          <w:lang w:val="es-MX"/>
        </w:rPr>
        <w:t xml:space="preserve">1.- El escrito de  demanda de negativa ficta de </w:t>
      </w:r>
      <w:r w:rsidR="00341621">
        <w:rPr>
          <w:rFonts w:ascii="Arial" w:hAnsi="Arial" w:cs="Arial"/>
          <w:b/>
          <w:sz w:val="26"/>
          <w:szCs w:val="26"/>
        </w:rPr>
        <w:t>**********</w:t>
      </w:r>
      <w:r w:rsidRPr="00355FE9">
        <w:rPr>
          <w:rFonts w:ascii="Arial" w:hAnsi="Arial" w:cs="Arial"/>
          <w:bCs/>
          <w:color w:val="000000"/>
          <w:sz w:val="24"/>
          <w:szCs w:val="24"/>
          <w:lang w:val="es-MX"/>
        </w:rPr>
        <w:t xml:space="preserve">, demandando al SECRETARIO DE VIALIDAD Y TRANSPORTE DEL ESTADO, la configuración  y nulidad de la resolución de la negativa ficta  que recayó  por la omisión de acordar lo solicitado en los escritos de 28 de marzo de 2008 y 09 de noviembre de 2009, en el primero </w:t>
      </w:r>
      <w:r w:rsidRPr="00355FE9">
        <w:rPr>
          <w:rFonts w:ascii="Arial" w:hAnsi="Arial" w:cs="Arial"/>
          <w:bCs/>
          <w:sz w:val="24"/>
          <w:szCs w:val="24"/>
          <w:lang w:val="es-MX"/>
        </w:rPr>
        <w:t xml:space="preserve">solicitó  el otorgamiento o expedición de la boleta de certeza jurídica y orden de publicación en el periódico oficial  del estado respecto del acuerdo de concesión 18523  de treinta de noviembre de 2004, así como la expedición de reposición de alta vehicular o alta de unidad y oficio de emplacamiento; y </w:t>
      </w:r>
      <w:r w:rsidRPr="00355FE9">
        <w:rPr>
          <w:rFonts w:ascii="Arial" w:hAnsi="Arial" w:cs="Arial"/>
          <w:bCs/>
          <w:color w:val="000000"/>
          <w:sz w:val="24"/>
          <w:szCs w:val="24"/>
          <w:lang w:val="es-MX"/>
        </w:rPr>
        <w:t>en el segundo  solicitó la renovación del acuerdo de concesión número 18523, otorgada a su favor  por el ejecutivo</w:t>
      </w:r>
      <w:r>
        <w:rPr>
          <w:rFonts w:ascii="Arial" w:hAnsi="Arial" w:cs="Arial"/>
          <w:bCs/>
          <w:color w:val="000000"/>
          <w:sz w:val="24"/>
          <w:szCs w:val="24"/>
          <w:lang w:val="es-MX"/>
        </w:rPr>
        <w:t xml:space="preserve"> del estado por conducto de la Secretaria de Transporte del E</w:t>
      </w:r>
      <w:r w:rsidRPr="00355FE9">
        <w:rPr>
          <w:rFonts w:ascii="Arial" w:hAnsi="Arial" w:cs="Arial"/>
          <w:bCs/>
          <w:color w:val="000000"/>
          <w:sz w:val="24"/>
          <w:szCs w:val="24"/>
          <w:lang w:val="es-MX"/>
        </w:rPr>
        <w:t>stado.</w:t>
      </w:r>
    </w:p>
    <w:p w:rsidR="009B5137" w:rsidRPr="00355FE9" w:rsidRDefault="009B5137" w:rsidP="009B5137">
      <w:pPr>
        <w:pStyle w:val="Sinespaciado"/>
        <w:spacing w:before="240" w:line="360" w:lineRule="auto"/>
        <w:ind w:left="567" w:firstLine="567"/>
        <w:jc w:val="both"/>
        <w:rPr>
          <w:rFonts w:ascii="Arial" w:hAnsi="Arial" w:cs="Arial"/>
          <w:bCs/>
          <w:color w:val="000000"/>
          <w:sz w:val="24"/>
          <w:szCs w:val="24"/>
          <w:lang w:val="es-MX"/>
        </w:rPr>
      </w:pPr>
      <w:r w:rsidRPr="00355FE9">
        <w:rPr>
          <w:rFonts w:ascii="Arial" w:hAnsi="Arial" w:cs="Arial"/>
          <w:bCs/>
          <w:color w:val="000000"/>
          <w:sz w:val="24"/>
          <w:szCs w:val="24"/>
          <w:lang w:val="es-MX"/>
        </w:rPr>
        <w:t>2.- Obran dos escritos dirigidos al Coordinador General de Transporte del Estado; el primero de fecha 28 veintiocho de marzo de 2007 dos mil siete, en el que se advierte que solicitó la constancia de certeza jurídica, reposición o alta de unidad y oficio de emplacamiento para el taxi con el que explota la concesión numero 18423; y el segundo de fecha 09 nueve de noviembre de 2009 dos mil nueve, en el que solicitó la renovación de concesión.</w:t>
      </w:r>
    </w:p>
    <w:p w:rsidR="009B5137" w:rsidRPr="00355FE9" w:rsidRDefault="0007582F" w:rsidP="009B5137">
      <w:pPr>
        <w:pStyle w:val="Sinespaciado"/>
        <w:spacing w:before="240" w:line="360" w:lineRule="auto"/>
        <w:ind w:left="567" w:firstLine="567"/>
        <w:jc w:val="both"/>
        <w:rPr>
          <w:rFonts w:ascii="Arial" w:hAnsi="Arial" w:cs="Arial"/>
          <w:bCs/>
          <w:color w:val="000000"/>
          <w:sz w:val="24"/>
          <w:szCs w:val="24"/>
          <w:lang w:val="es-MX"/>
        </w:rPr>
      </w:pPr>
      <w:r>
        <w:rPr>
          <w:noProof/>
          <w:lang w:val="es-MX" w:eastAsia="es-MX"/>
        </w:rPr>
        <mc:AlternateContent>
          <mc:Choice Requires="wps">
            <w:drawing>
              <wp:anchor distT="0" distB="0" distL="114300" distR="114300" simplePos="0" relativeHeight="251667456" behindDoc="0" locked="0" layoutInCell="1" allowOverlap="1" wp14:anchorId="01D776AE" wp14:editId="41F092C7">
                <wp:simplePos x="0" y="0"/>
                <wp:positionH relativeFrom="column">
                  <wp:posOffset>5528945</wp:posOffset>
                </wp:positionH>
                <wp:positionV relativeFrom="paragraph">
                  <wp:posOffset>828675</wp:posOffset>
                </wp:positionV>
                <wp:extent cx="1076325" cy="657225"/>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5.35pt;margin-top:65.2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sidR="009B5137" w:rsidRPr="00355FE9">
        <w:rPr>
          <w:rFonts w:ascii="Arial" w:hAnsi="Arial" w:cs="Arial"/>
          <w:bCs/>
          <w:color w:val="000000"/>
          <w:sz w:val="24"/>
          <w:szCs w:val="24"/>
          <w:lang w:val="es-MX"/>
        </w:rPr>
        <w:t xml:space="preserve">3.- Mediante auto de 17 diecisiete de noviembre de 2015 dos mil quince,  se admitió la demanda de negativa ficta de los escritos 28 veintiocho de marzo de dos mil siete y 09 nueve de noviembre de  2009 dos mil nueve  en contra  del Secretario de Vialidad y Transporte,  al Jefe Operativo de la Dirección de Tránsito del Estado en la Villa de Etla, Oaxaca y al Director de Tránsito del Estado,  en la que se admitieron las pruebas ofrecidas por el actor;   de igual manera se ordenó emplazar a los codemandados  para que dentro del plazo de ley  dieran contestación a la demanda, con su respectivo apercibimiento. </w:t>
      </w:r>
    </w:p>
    <w:p w:rsidR="009B5137" w:rsidRPr="00355FE9" w:rsidRDefault="009B5137" w:rsidP="009B5137">
      <w:pPr>
        <w:pStyle w:val="Sinespaciado"/>
        <w:spacing w:before="240" w:line="360" w:lineRule="auto"/>
        <w:ind w:left="567" w:firstLine="567"/>
        <w:jc w:val="both"/>
        <w:rPr>
          <w:rFonts w:ascii="Arial" w:hAnsi="Arial" w:cs="Arial"/>
          <w:bCs/>
          <w:color w:val="000000"/>
          <w:sz w:val="24"/>
          <w:szCs w:val="24"/>
          <w:lang w:val="es-MX"/>
        </w:rPr>
      </w:pPr>
      <w:r w:rsidRPr="00355FE9">
        <w:rPr>
          <w:rFonts w:ascii="Arial" w:hAnsi="Arial" w:cs="Arial"/>
          <w:bCs/>
          <w:color w:val="000000"/>
          <w:sz w:val="24"/>
          <w:szCs w:val="24"/>
          <w:lang w:val="es-MX"/>
        </w:rPr>
        <w:t xml:space="preserve">4.- Por auto de 20 veinte de abril de 2016 dos mil dieciséis, se tuvo a los codemandados contestando la demanda y por admitidas sus pruebas; de igual manera con el escrito de contestación de demanda se ordenó traslado a la parte actora para que dentro del plazo cinco días produjera su ampliación de demanda. </w:t>
      </w:r>
    </w:p>
    <w:p w:rsidR="009B5137" w:rsidRPr="00355FE9" w:rsidRDefault="009B5137" w:rsidP="009B5137">
      <w:pPr>
        <w:pStyle w:val="Sinespaciado"/>
        <w:spacing w:before="240" w:line="360" w:lineRule="auto"/>
        <w:ind w:left="567" w:firstLine="567"/>
        <w:jc w:val="both"/>
        <w:rPr>
          <w:rFonts w:ascii="Arial" w:hAnsi="Arial" w:cs="Arial"/>
          <w:bCs/>
          <w:color w:val="000000"/>
          <w:sz w:val="24"/>
          <w:szCs w:val="24"/>
          <w:lang w:val="es-MX"/>
        </w:rPr>
      </w:pPr>
      <w:r w:rsidRPr="00355FE9">
        <w:rPr>
          <w:rFonts w:ascii="Arial" w:hAnsi="Arial" w:cs="Arial"/>
          <w:bCs/>
          <w:color w:val="000000"/>
          <w:sz w:val="24"/>
          <w:szCs w:val="24"/>
          <w:lang w:val="es-MX"/>
        </w:rPr>
        <w:t xml:space="preserve">5.- Mediante proveído 14 catorce de noviembre de 2017 dos mil diecisiete, se señaló fecha para llevar a cabo la audiencia de ley; misma </w:t>
      </w:r>
      <w:r w:rsidRPr="00355FE9">
        <w:rPr>
          <w:rFonts w:ascii="Arial" w:hAnsi="Arial" w:cs="Arial"/>
          <w:bCs/>
          <w:color w:val="000000"/>
          <w:sz w:val="24"/>
          <w:szCs w:val="24"/>
          <w:lang w:val="es-MX"/>
        </w:rPr>
        <w:lastRenderedPageBreak/>
        <w:t xml:space="preserve">que fue desahogada el ocho de marzo de dos mil diecisiete en la forma y termino determinada en la misma. </w:t>
      </w:r>
    </w:p>
    <w:p w:rsidR="009B5137" w:rsidRPr="00355FE9" w:rsidRDefault="003D283B" w:rsidP="009B5137">
      <w:pPr>
        <w:pStyle w:val="Sinespaciado"/>
        <w:spacing w:before="240" w:line="360" w:lineRule="auto"/>
        <w:ind w:left="567" w:firstLine="567"/>
        <w:jc w:val="both"/>
        <w:rPr>
          <w:rFonts w:ascii="Arial" w:hAnsi="Arial" w:cs="Arial"/>
          <w:bCs/>
          <w:sz w:val="24"/>
          <w:szCs w:val="24"/>
          <w:lang w:val="es-MX"/>
        </w:rPr>
      </w:pPr>
      <w:r>
        <w:rPr>
          <w:rFonts w:ascii="Arial" w:hAnsi="Arial" w:cs="Arial"/>
          <w:bCs/>
          <w:sz w:val="24"/>
          <w:szCs w:val="24"/>
          <w:lang w:val="es-MX"/>
        </w:rPr>
        <w:t xml:space="preserve"> De igual man</w:t>
      </w:r>
      <w:r w:rsidR="003D2772">
        <w:rPr>
          <w:rFonts w:ascii="Arial" w:hAnsi="Arial" w:cs="Arial"/>
          <w:bCs/>
          <w:sz w:val="24"/>
          <w:szCs w:val="24"/>
          <w:lang w:val="es-MX"/>
        </w:rPr>
        <w:t xml:space="preserve">era en autos obra la sentencia </w:t>
      </w:r>
      <w:r>
        <w:rPr>
          <w:rFonts w:ascii="Arial" w:hAnsi="Arial" w:cs="Arial"/>
          <w:bCs/>
          <w:sz w:val="24"/>
          <w:szCs w:val="24"/>
          <w:lang w:val="es-MX"/>
        </w:rPr>
        <w:t>de fecha veintitrés de a</w:t>
      </w:r>
      <w:r w:rsidR="009B5137" w:rsidRPr="00355FE9">
        <w:rPr>
          <w:rFonts w:ascii="Arial" w:hAnsi="Arial" w:cs="Arial"/>
          <w:bCs/>
          <w:sz w:val="24"/>
          <w:szCs w:val="24"/>
          <w:lang w:val="es-MX"/>
        </w:rPr>
        <w:t xml:space="preserve">gosto de dos mil diecisiete, la sala unitaria emitió sentencia, en el considerando séptimo se advierte lo siguiente: </w:t>
      </w:r>
    </w:p>
    <w:p w:rsidR="009B5137" w:rsidRPr="00355FE9" w:rsidRDefault="009B5137" w:rsidP="009B5137">
      <w:pPr>
        <w:pStyle w:val="Sinespaciado"/>
        <w:spacing w:before="240" w:line="360" w:lineRule="auto"/>
        <w:ind w:left="567" w:right="616" w:firstLine="567"/>
        <w:jc w:val="both"/>
        <w:rPr>
          <w:rFonts w:ascii="Arial" w:hAnsi="Arial" w:cs="Arial"/>
          <w:bCs/>
          <w:sz w:val="24"/>
          <w:szCs w:val="24"/>
          <w:lang w:val="es-MX"/>
        </w:rPr>
      </w:pPr>
      <w:r w:rsidRPr="00355FE9">
        <w:rPr>
          <w:rFonts w:ascii="Arial" w:hAnsi="Arial" w:cs="Arial"/>
          <w:bCs/>
          <w:color w:val="000000"/>
          <w:sz w:val="24"/>
          <w:szCs w:val="24"/>
          <w:lang w:val="es-MX"/>
        </w:rPr>
        <w:t xml:space="preserve"> </w:t>
      </w:r>
      <w:r w:rsidR="003D283B">
        <w:rPr>
          <w:rFonts w:ascii="Arial" w:hAnsi="Arial" w:cs="Arial"/>
          <w:bCs/>
          <w:sz w:val="24"/>
          <w:szCs w:val="24"/>
          <w:lang w:val="es-MX"/>
        </w:rPr>
        <w:t>1</w:t>
      </w:r>
      <w:r w:rsidRPr="00355FE9">
        <w:rPr>
          <w:rFonts w:ascii="Arial" w:hAnsi="Arial" w:cs="Arial"/>
          <w:bCs/>
          <w:sz w:val="24"/>
          <w:szCs w:val="24"/>
          <w:lang w:val="es-MX"/>
        </w:rPr>
        <w:t xml:space="preserve">.- Determinó la materia de fondo, que al caso resulta, la expedición de: la Constancia de Certeza jurídica en papel de seguridad; b) reposición o alta de unidad con la que presta el servicio de alquiler; c) oficio de </w:t>
      </w:r>
      <w:proofErr w:type="spellStart"/>
      <w:r w:rsidRPr="00355FE9">
        <w:rPr>
          <w:rFonts w:ascii="Arial" w:hAnsi="Arial" w:cs="Arial"/>
          <w:bCs/>
          <w:sz w:val="24"/>
          <w:szCs w:val="24"/>
          <w:lang w:val="es-MX"/>
        </w:rPr>
        <w:t>emplacamiento</w:t>
      </w:r>
      <w:proofErr w:type="spellEnd"/>
      <w:r w:rsidRPr="00355FE9">
        <w:rPr>
          <w:rFonts w:ascii="Arial" w:hAnsi="Arial" w:cs="Arial"/>
          <w:bCs/>
          <w:sz w:val="24"/>
          <w:szCs w:val="24"/>
          <w:lang w:val="es-MX"/>
        </w:rPr>
        <w:t xml:space="preserve"> de dicha unidad; y d) Renovación de la concesión expedida el día treinta de noviembre de dos mil cuatro (30/11/2004) bajo el número </w:t>
      </w:r>
      <w:r w:rsidR="00341621">
        <w:rPr>
          <w:rFonts w:ascii="Arial" w:hAnsi="Arial" w:cs="Arial"/>
          <w:b/>
          <w:sz w:val="26"/>
          <w:szCs w:val="26"/>
        </w:rPr>
        <w:t>**********</w:t>
      </w:r>
      <w:r w:rsidRPr="00355FE9">
        <w:rPr>
          <w:rFonts w:ascii="Arial" w:hAnsi="Arial" w:cs="Arial"/>
          <w:bCs/>
          <w:sz w:val="24"/>
          <w:szCs w:val="24"/>
          <w:lang w:val="es-MX"/>
        </w:rPr>
        <w:t xml:space="preserve">, en favor del actor C. </w:t>
      </w:r>
      <w:r w:rsidR="00341621">
        <w:rPr>
          <w:rFonts w:ascii="Arial" w:hAnsi="Arial" w:cs="Arial"/>
          <w:b/>
          <w:sz w:val="26"/>
          <w:szCs w:val="26"/>
        </w:rPr>
        <w:t>**********</w:t>
      </w:r>
      <w:r w:rsidRPr="00355FE9">
        <w:rPr>
          <w:rFonts w:ascii="Arial" w:hAnsi="Arial" w:cs="Arial"/>
          <w:bCs/>
          <w:sz w:val="24"/>
          <w:szCs w:val="24"/>
          <w:lang w:val="es-MX"/>
        </w:rPr>
        <w:t xml:space="preserve">. </w:t>
      </w:r>
    </w:p>
    <w:p w:rsidR="009B5137" w:rsidRPr="00355FE9" w:rsidRDefault="003D283B" w:rsidP="009B5137">
      <w:pPr>
        <w:pStyle w:val="Sinespaciado"/>
        <w:spacing w:before="240" w:line="360" w:lineRule="auto"/>
        <w:ind w:left="567" w:right="616" w:firstLine="567"/>
        <w:jc w:val="both"/>
        <w:rPr>
          <w:rFonts w:ascii="Arial" w:hAnsi="Arial" w:cs="Arial"/>
          <w:bCs/>
          <w:sz w:val="24"/>
          <w:szCs w:val="24"/>
          <w:lang w:val="es-MX"/>
        </w:rPr>
      </w:pPr>
      <w:r>
        <w:rPr>
          <w:rFonts w:ascii="Arial" w:hAnsi="Arial" w:cs="Arial"/>
          <w:bCs/>
          <w:sz w:val="24"/>
          <w:szCs w:val="24"/>
          <w:lang w:val="es-MX"/>
        </w:rPr>
        <w:t>2</w:t>
      </w:r>
      <w:r w:rsidR="009B5137" w:rsidRPr="00355FE9">
        <w:rPr>
          <w:rFonts w:ascii="Arial" w:hAnsi="Arial" w:cs="Arial"/>
          <w:bCs/>
          <w:sz w:val="24"/>
          <w:szCs w:val="24"/>
          <w:lang w:val="es-MX"/>
        </w:rPr>
        <w:t xml:space="preserve">.- Procedió a declarar LA VALIDEZ DE LA RESOLUCION NEGATIVA FICTA,  recaída  al escrito  presentado por el actor con fecha veintiocho de marzo de dos mil siete (28/03/2007), al entonces Coordinador General del Transporte, hoy Secretario de Vialidad y Transporte, lo anterior de conformidad con lo dispuesto en el artículo 179 de la Ley de Justicia Administrativa para el Estado de Oaxaca, y en los artículos 1, 38 fracción II, 43 fracción I y III, todos del Reglamento de la Ley de Transporte del Estado de Oaxaca. </w:t>
      </w:r>
    </w:p>
    <w:p w:rsidR="009B5137" w:rsidRPr="00355FE9" w:rsidRDefault="003D283B" w:rsidP="009B5137">
      <w:pPr>
        <w:pStyle w:val="Sinespaciado"/>
        <w:spacing w:before="240" w:line="360" w:lineRule="auto"/>
        <w:ind w:left="567" w:right="616" w:firstLine="567"/>
        <w:jc w:val="both"/>
        <w:rPr>
          <w:rFonts w:ascii="Arial" w:hAnsi="Arial" w:cs="Arial"/>
          <w:bCs/>
          <w:sz w:val="24"/>
          <w:szCs w:val="24"/>
          <w:lang w:val="es-MX"/>
        </w:rPr>
      </w:pPr>
      <w:r>
        <w:rPr>
          <w:rFonts w:ascii="Arial" w:hAnsi="Arial" w:cs="Arial"/>
          <w:bCs/>
          <w:sz w:val="24"/>
          <w:szCs w:val="24"/>
          <w:lang w:val="es-MX"/>
        </w:rPr>
        <w:t xml:space="preserve"> 3</w:t>
      </w:r>
      <w:r w:rsidR="009B5137" w:rsidRPr="00355FE9">
        <w:rPr>
          <w:rFonts w:ascii="Arial" w:hAnsi="Arial" w:cs="Arial"/>
          <w:bCs/>
          <w:sz w:val="24"/>
          <w:szCs w:val="24"/>
          <w:lang w:val="es-MX"/>
        </w:rPr>
        <w:t>.- De igual manera si se pronunció respecto a la expedición de la boleta de certeza jurídica solicitada por el actor, toda vez que la concesión que le fue otorgada bajo el número 18523, de fecha treinta de noviembre de dos mil cuatro (30/11/2004), no requiere de este para su validez legal, precisamente por no existir fundamento legal alguno en que se pudiera sustentarse la orden de expedir dicho documento.</w:t>
      </w:r>
    </w:p>
    <w:p w:rsidR="009B5137" w:rsidRPr="00355FE9" w:rsidRDefault="003D283B" w:rsidP="009B5137">
      <w:pPr>
        <w:pStyle w:val="Sinespaciado"/>
        <w:spacing w:before="240" w:line="360" w:lineRule="auto"/>
        <w:ind w:left="567" w:right="616" w:firstLine="567"/>
        <w:jc w:val="both"/>
        <w:rPr>
          <w:rFonts w:ascii="Arial" w:hAnsi="Arial" w:cs="Arial"/>
          <w:bCs/>
          <w:sz w:val="24"/>
          <w:szCs w:val="24"/>
          <w:lang w:val="es-MX"/>
        </w:rPr>
      </w:pPr>
      <w:r>
        <w:rPr>
          <w:rFonts w:ascii="Arial" w:hAnsi="Arial" w:cs="Arial"/>
          <w:bCs/>
          <w:sz w:val="24"/>
          <w:szCs w:val="24"/>
          <w:lang w:val="es-MX"/>
        </w:rPr>
        <w:tab/>
        <w:t>4</w:t>
      </w:r>
      <w:r w:rsidR="009B5137" w:rsidRPr="00355FE9">
        <w:rPr>
          <w:rFonts w:ascii="Arial" w:hAnsi="Arial" w:cs="Arial"/>
          <w:bCs/>
          <w:sz w:val="24"/>
          <w:szCs w:val="24"/>
          <w:lang w:val="es-MX"/>
        </w:rPr>
        <w:t xml:space="preserve">.-  Así también determinó  relativo  a la </w:t>
      </w:r>
      <w:r w:rsidR="009B5137" w:rsidRPr="00355FE9">
        <w:rPr>
          <w:rFonts w:ascii="Arial" w:hAnsi="Arial" w:cs="Arial"/>
          <w:b/>
          <w:bCs/>
          <w:sz w:val="24"/>
          <w:szCs w:val="24"/>
          <w:lang w:val="es-MX"/>
        </w:rPr>
        <w:t>reposición o alta</w:t>
      </w:r>
      <w:r w:rsidR="009B5137" w:rsidRPr="00355FE9">
        <w:rPr>
          <w:rFonts w:ascii="Arial" w:hAnsi="Arial" w:cs="Arial"/>
          <w:bCs/>
          <w:sz w:val="24"/>
          <w:szCs w:val="24"/>
          <w:lang w:val="es-MX"/>
        </w:rPr>
        <w:t xml:space="preserve"> de unidad de vehículo, con  el que presta el servicio de taxi y </w:t>
      </w:r>
      <w:r w:rsidR="009B5137" w:rsidRPr="00355FE9">
        <w:rPr>
          <w:rFonts w:ascii="Arial" w:hAnsi="Arial" w:cs="Arial"/>
          <w:b/>
          <w:bCs/>
          <w:sz w:val="24"/>
          <w:szCs w:val="24"/>
          <w:lang w:val="es-MX"/>
        </w:rPr>
        <w:t>oficio de emplacamiento</w:t>
      </w:r>
      <w:r w:rsidR="009B5137" w:rsidRPr="00355FE9">
        <w:rPr>
          <w:rFonts w:ascii="Arial" w:hAnsi="Arial" w:cs="Arial"/>
          <w:bCs/>
          <w:sz w:val="24"/>
          <w:szCs w:val="24"/>
          <w:lang w:val="es-MX"/>
        </w:rPr>
        <w:t xml:space="preserve">,  en  la que señaló  que  de acuerdo a la cláusula tercera de la concesión otorgada dispone: </w:t>
      </w:r>
      <w:r w:rsidR="009B5137" w:rsidRPr="00355FE9">
        <w:rPr>
          <w:rFonts w:ascii="Arial" w:hAnsi="Arial" w:cs="Arial"/>
          <w:bCs/>
          <w:i/>
          <w:sz w:val="24"/>
          <w:szCs w:val="24"/>
          <w:lang w:val="es-MX"/>
        </w:rPr>
        <w:t xml:space="preserve">“TERCERA; AUN ESTANDO EN VIGOR ESTA CONCESION, SE ENTENDERA  SUJETA A LAS NUEVAS DISPOSICIONES QUE SE DICTEN EN MATERIA DE TRANSITO Y TRANSPORTE EN EL ESTADO”; </w:t>
      </w:r>
      <w:r w:rsidR="009B5137" w:rsidRPr="00355FE9">
        <w:rPr>
          <w:rFonts w:ascii="Arial" w:hAnsi="Arial" w:cs="Arial"/>
          <w:bCs/>
          <w:sz w:val="24"/>
          <w:szCs w:val="24"/>
          <w:lang w:val="es-MX"/>
        </w:rPr>
        <w:t xml:space="preserve">consecuentemente, dicha concesión está sujeta a las nuevas disposiciones que en materia de tránsito y transporte  se han emitido, al caso, es el Reglamento de la Ley de Transporte </w:t>
      </w:r>
      <w:r w:rsidR="009B5137" w:rsidRPr="00355FE9">
        <w:rPr>
          <w:rFonts w:ascii="Arial" w:hAnsi="Arial" w:cs="Arial"/>
          <w:bCs/>
          <w:sz w:val="24"/>
          <w:szCs w:val="24"/>
          <w:lang w:val="es-MX"/>
        </w:rPr>
        <w:lastRenderedPageBreak/>
        <w:t>el Estado de  Oaxaca, la normatividad vigente que regula el  transporte público del estado, y que en su artículo 38 fracción II, que  el vehículo ya tiene dieciséis años de antigüedad, y que  rebaso  exceso los cinco años de antigüedad permitidos por la ley, para un vehículo  destinado al servicio público  de alquiler de taxi, y al ser un interés social, que las unidades de motor con las que se brinda este tipo de servicio, se mantengan en buen estado  mecánico, eléctrico, de seguridad, e higiene, y que de ordenarse el otorgamiento de dicho documentos, esta autoridad estaría propiciando  la inobservancia obligatoria  a las leyes de tránsito, consecuentemente DECLARÓ LA VALIDEZ DE LA RESOLUCION NEGATIVA FICTA,  recaída  al escrito  presentado por el actor con fecha veintiocho de marzo de dos mil siete (28/03/2007), al entonces Coordinador General del Transporte, hoy Secretario de Vialidad y Transporte.</w:t>
      </w:r>
    </w:p>
    <w:p w:rsidR="009B5137" w:rsidRPr="00355FE9" w:rsidRDefault="0007582F" w:rsidP="009B5137">
      <w:pPr>
        <w:pStyle w:val="Sinespaciado"/>
        <w:spacing w:before="240" w:line="360" w:lineRule="auto"/>
        <w:ind w:left="567" w:right="191" w:firstLine="567"/>
        <w:jc w:val="both"/>
        <w:rPr>
          <w:rFonts w:ascii="Arial" w:hAnsi="Arial" w:cs="Arial"/>
          <w:bCs/>
          <w:sz w:val="24"/>
          <w:szCs w:val="24"/>
          <w:lang w:val="es-MX"/>
        </w:rPr>
      </w:pPr>
      <w:r>
        <w:rPr>
          <w:noProof/>
          <w:lang w:val="es-MX" w:eastAsia="es-MX"/>
        </w:rPr>
        <mc:AlternateContent>
          <mc:Choice Requires="wps">
            <w:drawing>
              <wp:anchor distT="0" distB="0" distL="114300" distR="114300" simplePos="0" relativeHeight="251669504" behindDoc="0" locked="0" layoutInCell="1" allowOverlap="1" wp14:anchorId="506A45DD" wp14:editId="18070707">
                <wp:simplePos x="0" y="0"/>
                <wp:positionH relativeFrom="column">
                  <wp:posOffset>5567045</wp:posOffset>
                </wp:positionH>
                <wp:positionV relativeFrom="paragraph">
                  <wp:posOffset>4095750</wp:posOffset>
                </wp:positionV>
                <wp:extent cx="1076325" cy="657225"/>
                <wp:effectExtent l="0" t="0" r="28575"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8.35pt;margin-top:322.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uy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sidR="003D283B">
        <w:rPr>
          <w:rFonts w:ascii="Arial" w:hAnsi="Arial" w:cs="Arial"/>
          <w:bCs/>
          <w:sz w:val="24"/>
          <w:szCs w:val="24"/>
          <w:lang w:val="es-MX"/>
        </w:rPr>
        <w:t>5</w:t>
      </w:r>
      <w:r w:rsidR="009B5137" w:rsidRPr="00355FE9">
        <w:rPr>
          <w:rFonts w:ascii="Arial" w:hAnsi="Arial" w:cs="Arial"/>
          <w:bCs/>
          <w:sz w:val="24"/>
          <w:szCs w:val="24"/>
          <w:lang w:val="es-MX"/>
        </w:rPr>
        <w:t xml:space="preserve">.- Que de acuerdo a la cláusula TERCERA del acuerdo de concesión número </w:t>
      </w:r>
      <w:r w:rsidR="00341621">
        <w:rPr>
          <w:rFonts w:ascii="Arial" w:hAnsi="Arial" w:cs="Arial"/>
          <w:b/>
          <w:sz w:val="26"/>
          <w:szCs w:val="26"/>
        </w:rPr>
        <w:t>**********</w:t>
      </w:r>
      <w:r w:rsidR="009B5137" w:rsidRPr="00355FE9">
        <w:rPr>
          <w:rFonts w:ascii="Arial" w:hAnsi="Arial" w:cs="Arial"/>
          <w:bCs/>
          <w:sz w:val="24"/>
          <w:szCs w:val="24"/>
          <w:lang w:val="es-MX"/>
        </w:rPr>
        <w:t xml:space="preserve">, expedido el día 30 treinta de noviembre de 2004 dos mil cuatro, dicha concesión está sujeta a las disposiciones vigentes en materia de tránsito y transporte; toda vez que los derechos y vigencia de la citada concesión, vencieron el día 30 treinta de noviembre de 2009 dos mil nueve, resulta necesario verificar si el actor cumple con los requisitos dispuestos en la Ley, para continuar vigentes los derechos en ella conferidos; que para determinar lo correspondiente a la solicitud de renovación de concesión, deben atenderse las disposiciones contenidas en el Reglamento de la Ley de Transporte del Estado de Oaxaca, por ser la normatividad exactamente aplicable al caso;  Que el artículo 103 del Reglamento antes citado, dispone los requisitos para que los concesionarios puedan obtener el refrendo de su concesión, al prescribir;  Que si bien el actor justificó haber solicitado la renovación de dicha concesión, previo al fin de su vigencia, eso no lo exime de la obligación de cumplir con los requisitos dispuestos en la Ley, para el otorgamiento de dicha renovación; Que al ser el servicio de alquiler taxi, una actividad regulada por el Estado y el Reglamento de la Ley de Transporte del Estado de Oaxaca, es de orden público, de interés general y de observancia obligatoria. </w:t>
      </w:r>
    </w:p>
    <w:p w:rsidR="009B5137" w:rsidRPr="00355FE9" w:rsidRDefault="009B5137" w:rsidP="009B5137">
      <w:pPr>
        <w:pStyle w:val="Sinespaciado"/>
        <w:spacing w:before="240" w:line="360" w:lineRule="auto"/>
        <w:ind w:right="616"/>
        <w:jc w:val="both"/>
        <w:rPr>
          <w:rFonts w:ascii="Arial" w:hAnsi="Arial" w:cs="Arial"/>
          <w:bCs/>
          <w:sz w:val="26"/>
          <w:szCs w:val="26"/>
          <w:lang w:val="es-MX"/>
        </w:rPr>
      </w:pPr>
      <w:r>
        <w:rPr>
          <w:rFonts w:ascii="Arial" w:hAnsi="Arial" w:cs="Arial"/>
          <w:bCs/>
          <w:sz w:val="26"/>
          <w:szCs w:val="26"/>
          <w:lang w:val="es-MX"/>
        </w:rPr>
        <w:tab/>
      </w:r>
      <w:r w:rsidRPr="00355FE9">
        <w:rPr>
          <w:rFonts w:ascii="Arial" w:hAnsi="Arial" w:cs="Arial"/>
          <w:bCs/>
          <w:sz w:val="26"/>
          <w:szCs w:val="26"/>
          <w:lang w:val="es-MX"/>
        </w:rPr>
        <w:t xml:space="preserve"> </w:t>
      </w:r>
      <w:r w:rsidRPr="00355FE9">
        <w:rPr>
          <w:rFonts w:ascii="Arial" w:hAnsi="Arial" w:cs="Arial"/>
          <w:sz w:val="26"/>
          <w:szCs w:val="26"/>
        </w:rPr>
        <w:t>Siguiendo estas consideraciones,</w:t>
      </w:r>
      <w:r w:rsidRPr="00355FE9">
        <w:rPr>
          <w:rFonts w:ascii="Arial" w:hAnsi="Arial" w:cs="Arial"/>
          <w:b/>
          <w:sz w:val="26"/>
          <w:szCs w:val="26"/>
        </w:rPr>
        <w:t xml:space="preserve"> </w:t>
      </w:r>
      <w:r w:rsidRPr="00355FE9">
        <w:rPr>
          <w:rFonts w:ascii="Arial" w:hAnsi="Arial" w:cs="Arial"/>
          <w:sz w:val="26"/>
          <w:szCs w:val="26"/>
        </w:rPr>
        <w:t xml:space="preserve">es </w:t>
      </w:r>
      <w:r w:rsidRPr="00355FE9">
        <w:rPr>
          <w:rFonts w:ascii="Arial" w:hAnsi="Arial" w:cs="Arial"/>
          <w:b/>
          <w:sz w:val="26"/>
          <w:szCs w:val="26"/>
        </w:rPr>
        <w:t>infundado</w:t>
      </w:r>
      <w:r w:rsidRPr="00355FE9">
        <w:rPr>
          <w:rFonts w:ascii="Arial" w:hAnsi="Arial" w:cs="Arial"/>
          <w:sz w:val="26"/>
          <w:szCs w:val="26"/>
        </w:rPr>
        <w:t xml:space="preserve"> lo expuesto por el recurrente, en virtud de que la juzgadora si se pronunció a cada una de las peticiones realizadas en  el escrito de fecha 28 de marzo del 2007 dos mil siete,  y nueve de noviembre de dos mil nueve; esto es así, en virtud  que determinó la </w:t>
      </w:r>
      <w:r w:rsidRPr="00355FE9">
        <w:rPr>
          <w:rFonts w:ascii="Arial" w:hAnsi="Arial" w:cs="Arial"/>
          <w:bCs/>
          <w:sz w:val="26"/>
          <w:szCs w:val="26"/>
          <w:lang w:val="es-MX"/>
        </w:rPr>
        <w:t xml:space="preserve">materia de fondo,  relativo a la expedición de: la Constancia de </w:t>
      </w:r>
      <w:r w:rsidRPr="00355FE9">
        <w:rPr>
          <w:rFonts w:ascii="Arial" w:hAnsi="Arial" w:cs="Arial"/>
          <w:bCs/>
          <w:sz w:val="26"/>
          <w:szCs w:val="26"/>
          <w:lang w:val="es-MX"/>
        </w:rPr>
        <w:lastRenderedPageBreak/>
        <w:t>Certeza jurídica en papel de seguridad; b) reposición  o alta de unidad con la que presta el servicio de alquiler; c) oficio de emplacamiento de dicha unidad; y d) Renovación de la concesión expedida  el día treinta de noviembre de  dos mil cuatro</w:t>
      </w:r>
      <w:r w:rsidRPr="00355FE9">
        <w:rPr>
          <w:rFonts w:ascii="Arial" w:hAnsi="Arial" w:cs="Arial"/>
          <w:sz w:val="26"/>
          <w:szCs w:val="26"/>
        </w:rPr>
        <w:t xml:space="preserve">; </w:t>
      </w:r>
      <w:r w:rsidRPr="00355FE9">
        <w:rPr>
          <w:rFonts w:ascii="Arial" w:hAnsi="Arial" w:cs="Arial"/>
          <w:bCs/>
          <w:sz w:val="26"/>
          <w:szCs w:val="26"/>
          <w:lang w:val="es-MX"/>
        </w:rPr>
        <w:t>peticiones obsequiadas que coinciden de acuerdo a los escritos de solicitudes de fechas veintiocho de marzo de dos  mil siete y nuev</w:t>
      </w:r>
      <w:r w:rsidR="00A055BC">
        <w:rPr>
          <w:rFonts w:ascii="Arial" w:hAnsi="Arial" w:cs="Arial"/>
          <w:bCs/>
          <w:sz w:val="26"/>
          <w:szCs w:val="26"/>
          <w:lang w:val="es-MX"/>
        </w:rPr>
        <w:t>e de noviembre de dos mil nueve y que  fue materia de la Litis.</w:t>
      </w:r>
    </w:p>
    <w:p w:rsidR="009B5137" w:rsidRDefault="009B5137" w:rsidP="009B5137">
      <w:pPr>
        <w:pStyle w:val="Sinespaciado"/>
        <w:spacing w:before="240" w:line="360" w:lineRule="auto"/>
        <w:jc w:val="both"/>
        <w:rPr>
          <w:rFonts w:ascii="Arial" w:hAnsi="Arial" w:cs="Arial"/>
          <w:sz w:val="26"/>
          <w:szCs w:val="26"/>
        </w:rPr>
      </w:pPr>
      <w:r w:rsidRPr="00355FE9">
        <w:rPr>
          <w:rFonts w:ascii="Arial" w:hAnsi="Arial" w:cs="Arial"/>
          <w:sz w:val="26"/>
          <w:szCs w:val="26"/>
        </w:rPr>
        <w:tab/>
      </w:r>
      <w:r w:rsidR="003D283B">
        <w:rPr>
          <w:rFonts w:ascii="Arial" w:hAnsi="Arial" w:cs="Arial"/>
          <w:sz w:val="26"/>
          <w:szCs w:val="26"/>
        </w:rPr>
        <w:t xml:space="preserve">Tal como consta </w:t>
      </w:r>
      <w:r w:rsidRPr="00355FE9">
        <w:rPr>
          <w:rFonts w:ascii="Arial" w:hAnsi="Arial" w:cs="Arial"/>
          <w:sz w:val="26"/>
          <w:szCs w:val="26"/>
        </w:rPr>
        <w:t>en el considerando séptimo de la sentencia</w:t>
      </w:r>
      <w:r>
        <w:rPr>
          <w:rFonts w:ascii="Arial" w:hAnsi="Arial" w:cs="Arial"/>
          <w:sz w:val="26"/>
          <w:szCs w:val="26"/>
        </w:rPr>
        <w:t xml:space="preserve"> a determinó que:</w:t>
      </w:r>
    </w:p>
    <w:p w:rsidR="009B5137" w:rsidRPr="001E2B9A" w:rsidRDefault="009B5137" w:rsidP="000A0F27">
      <w:pPr>
        <w:pStyle w:val="Sinespaciado"/>
        <w:spacing w:before="240" w:line="360" w:lineRule="auto"/>
        <w:ind w:left="567" w:right="616"/>
        <w:jc w:val="both"/>
        <w:rPr>
          <w:rFonts w:ascii="Arial" w:hAnsi="Arial" w:cs="Arial"/>
          <w:bCs/>
          <w:lang w:val="es-MX"/>
        </w:rPr>
      </w:pPr>
      <w:r w:rsidRPr="001E2B9A">
        <w:rPr>
          <w:rFonts w:ascii="Arial" w:hAnsi="Arial" w:cs="Arial"/>
          <w:bCs/>
          <w:lang w:val="es-MX"/>
        </w:rPr>
        <w:t>“…una vez acreditada la configuración de las resoluciones negativas fictas impugnadas por el actor, esta juzgadora proceda determinar la litis, sobre la que versa el presente juicio de nulidad, materia de fondo de lo pretendido expresamente por el actor, y lo negado fictamente al no contestar los escritos y directamente en la contestación de demanda por la autoridad demandada, que al  caso resulta, la expedición de: la CONSTANCIA DE CERTEZA JURIDICA EN PAPEL DE SEGURIDAD;  b) REPOSICION  o alta de unidad con la que presta el servicio de alquiler; c) oficio de emplacamiento de dicha unidad; y d) Renovación de la concesión expedida  el día treinta de noviembre de dos mil cuatro (30/11/2004) bajo el número 18523, en favor del actor C. SERGIO LENIN RUIZ REYES, de conformidad con lo dispuesto en la última parte del artículo 150 de la Ley de Justicia Administrativa para el Estado de Oaxaca.</w:t>
      </w:r>
    </w:p>
    <w:p w:rsidR="009B5137" w:rsidRPr="001E2B9A" w:rsidRDefault="009B5137" w:rsidP="000A0F27">
      <w:pPr>
        <w:pStyle w:val="Sinespaciado"/>
        <w:spacing w:before="240" w:line="360" w:lineRule="auto"/>
        <w:ind w:left="567" w:right="616"/>
        <w:jc w:val="both"/>
        <w:rPr>
          <w:rFonts w:ascii="Arial" w:hAnsi="Arial" w:cs="Arial"/>
          <w:bCs/>
          <w:lang w:val="es-MX"/>
        </w:rPr>
      </w:pPr>
      <w:r w:rsidRPr="001E2B9A">
        <w:rPr>
          <w:rFonts w:ascii="Arial" w:hAnsi="Arial" w:cs="Arial"/>
          <w:bCs/>
          <w:lang w:val="es-MX"/>
        </w:rPr>
        <w:t xml:space="preserve"> Fijada la Litis, se procede a determinar si las peticiones formuladas por el actor, al Coordinador General de Transporte del Gobierno del Estado hoy Secretario de Vialidad y Transporte en el Estado, resultan procedentes o subsiste la resolución negativa ficta determinada.</w:t>
      </w:r>
    </w:p>
    <w:p w:rsidR="009B5137" w:rsidRPr="001E2B9A" w:rsidRDefault="009B5137" w:rsidP="000A0F27">
      <w:pPr>
        <w:pStyle w:val="Sinespaciado"/>
        <w:spacing w:before="240" w:line="360" w:lineRule="auto"/>
        <w:ind w:left="567" w:right="616"/>
        <w:jc w:val="both"/>
        <w:rPr>
          <w:rFonts w:ascii="Arial" w:hAnsi="Arial" w:cs="Arial"/>
          <w:bCs/>
          <w:lang w:val="es-MX"/>
        </w:rPr>
      </w:pPr>
      <w:r w:rsidRPr="001E2B9A">
        <w:rPr>
          <w:rFonts w:ascii="Arial" w:hAnsi="Arial" w:cs="Arial"/>
          <w:bCs/>
          <w:lang w:val="es-MX"/>
        </w:rPr>
        <w:t xml:space="preserve">… </w:t>
      </w:r>
    </w:p>
    <w:p w:rsidR="009B5137" w:rsidRPr="001E2B9A" w:rsidRDefault="009B5137" w:rsidP="000A0F27">
      <w:pPr>
        <w:pStyle w:val="Sinespaciado"/>
        <w:spacing w:before="240" w:line="360" w:lineRule="auto"/>
        <w:ind w:left="567" w:right="616"/>
        <w:jc w:val="both"/>
        <w:rPr>
          <w:rFonts w:ascii="Arial" w:hAnsi="Arial" w:cs="Arial"/>
          <w:bCs/>
          <w:lang w:val="es-MX"/>
        </w:rPr>
      </w:pPr>
      <w:r w:rsidRPr="001E2B9A">
        <w:rPr>
          <w:rFonts w:ascii="Arial" w:hAnsi="Arial" w:cs="Arial"/>
          <w:bCs/>
          <w:lang w:val="es-MX"/>
        </w:rPr>
        <w:t xml:space="preserve">Ahora bien, por lo que respecta a la constancia o </w:t>
      </w:r>
      <w:r w:rsidRPr="001E2B9A">
        <w:rPr>
          <w:rFonts w:ascii="Arial" w:hAnsi="Arial" w:cs="Arial"/>
          <w:b/>
          <w:bCs/>
          <w:lang w:val="es-MX"/>
        </w:rPr>
        <w:t>boleta de certeza jurídica,</w:t>
      </w:r>
      <w:r w:rsidRPr="001E2B9A">
        <w:rPr>
          <w:rFonts w:ascii="Arial" w:hAnsi="Arial" w:cs="Arial"/>
          <w:bCs/>
          <w:lang w:val="es-MX"/>
        </w:rPr>
        <w:t xml:space="preserve"> esta juzgadora toma en cuenta, que los artículos 7 bis, fracción IV, 18 y 19 de la Ley de Tránsito Reformada, vigente hasta el diez de abril de dos mil dieciséis (10/04/2016), con vigencia al día de petición, no señalaban como atribución de la autoridad demandada, otorgar, certezas jurídicas”, más aun, que el segundo numeral invocado dispone: “</w:t>
      </w:r>
      <w:r w:rsidRPr="001E2B9A">
        <w:rPr>
          <w:rFonts w:ascii="Arial" w:hAnsi="Arial" w:cs="Arial"/>
          <w:b/>
          <w:bCs/>
          <w:lang w:val="es-MX"/>
        </w:rPr>
        <w:t>Articulo 18</w:t>
      </w:r>
      <w:r w:rsidRPr="001E2B9A">
        <w:rPr>
          <w:rFonts w:ascii="Arial" w:hAnsi="Arial" w:cs="Arial"/>
          <w:bCs/>
          <w:lang w:val="es-MX"/>
        </w:rPr>
        <w:t xml:space="preserve">.- El establecimiento y la explotación de los servicios públicos de transporte de pasajeros o de carga así como sus servicios conexos, </w:t>
      </w:r>
      <w:r w:rsidRPr="001E2B9A">
        <w:rPr>
          <w:rFonts w:ascii="Arial" w:hAnsi="Arial" w:cs="Arial"/>
          <w:b/>
          <w:bCs/>
          <w:lang w:val="es-MX"/>
        </w:rPr>
        <w:t>solamente podrán efectuarse mediante concesión o permiso que otorgue el Gobernador del Estado,</w:t>
      </w:r>
      <w:r w:rsidRPr="001E2B9A">
        <w:rPr>
          <w:rFonts w:ascii="Arial" w:hAnsi="Arial" w:cs="Arial"/>
          <w:bCs/>
          <w:lang w:val="es-MX"/>
        </w:rPr>
        <w:t xml:space="preserve"> previo procedimiento administrativo seguido ante la Secretaría de Transporte, </w:t>
      </w:r>
      <w:r w:rsidRPr="001E2B9A">
        <w:rPr>
          <w:rFonts w:ascii="Arial" w:hAnsi="Arial" w:cs="Arial"/>
          <w:bCs/>
          <w:lang w:val="es-MX"/>
        </w:rPr>
        <w:lastRenderedPageBreak/>
        <w:t>quien determinará las necesidades de tales servicios con base en los estudios de factibilidad que elabore al efecto.”…</w:t>
      </w:r>
    </w:p>
    <w:p w:rsidR="009B5137" w:rsidRPr="000A0F27" w:rsidRDefault="009B5137" w:rsidP="000A0F27">
      <w:pPr>
        <w:pStyle w:val="Sinespaciado"/>
        <w:spacing w:before="240" w:line="360" w:lineRule="auto"/>
        <w:ind w:left="567" w:right="616"/>
        <w:jc w:val="both"/>
        <w:rPr>
          <w:rFonts w:ascii="Arial" w:hAnsi="Arial" w:cs="Arial"/>
          <w:bCs/>
          <w:lang w:val="es-MX"/>
        </w:rPr>
      </w:pPr>
      <w:r w:rsidRPr="000A0F27">
        <w:rPr>
          <w:rFonts w:ascii="Arial" w:hAnsi="Arial" w:cs="Arial"/>
          <w:bCs/>
          <w:lang w:val="es-MX"/>
        </w:rPr>
        <w:t>De lo trans</w:t>
      </w:r>
      <w:r w:rsidR="001E2B9A" w:rsidRPr="000A0F27">
        <w:rPr>
          <w:rFonts w:ascii="Arial" w:hAnsi="Arial" w:cs="Arial"/>
          <w:bCs/>
          <w:lang w:val="es-MX"/>
        </w:rPr>
        <w:t>cr</w:t>
      </w:r>
      <w:r w:rsidRPr="000A0F27">
        <w:rPr>
          <w:rFonts w:ascii="Arial" w:hAnsi="Arial" w:cs="Arial"/>
          <w:bCs/>
          <w:lang w:val="es-MX"/>
        </w:rPr>
        <w:t xml:space="preserve">ito se advierte, que únicamente a través de la concesión o permiso otorgado por el Gobernador del Estado, se puede explotar el servicio público  de transporte  de pasajeros, sin que tal numeral disponga que para y explotación se requiera un documento complementario, como es una  “boleta de certeza jurídica”, </w:t>
      </w:r>
      <w:r w:rsidR="000A0F27" w:rsidRPr="000A0F27">
        <w:rPr>
          <w:rFonts w:ascii="Arial" w:hAnsi="Arial" w:cs="Arial"/>
          <w:bCs/>
          <w:lang w:val="es-MX"/>
        </w:rPr>
        <w:t>…</w:t>
      </w:r>
      <w:r w:rsidRPr="000A0F27">
        <w:rPr>
          <w:rFonts w:ascii="Arial" w:hAnsi="Arial" w:cs="Arial"/>
          <w:bCs/>
          <w:lang w:val="es-MX"/>
        </w:rPr>
        <w:t xml:space="preserve"> No ha lugar a ordenar la expedición de la boleta de certeza jurídica solicitada por el actor, toda vez que la concesión que le fue otorgada bajo el número 18523, de fecha treinta de noviembre de dos mil cuatro (30/11/2004), no requiere de este para su validez legal, precisamente por no existir fundamento legal alguno en que se pudiera sustentarse la orden de expedir dicho documento.</w:t>
      </w:r>
    </w:p>
    <w:p w:rsidR="009B5137" w:rsidRDefault="0007582F" w:rsidP="000A0F27">
      <w:pPr>
        <w:pStyle w:val="Sinespaciado"/>
        <w:spacing w:before="240" w:line="360" w:lineRule="auto"/>
        <w:ind w:left="567" w:right="616"/>
        <w:jc w:val="both"/>
        <w:rPr>
          <w:rFonts w:ascii="Arial" w:hAnsi="Arial" w:cs="Arial"/>
          <w:bCs/>
          <w:sz w:val="24"/>
          <w:szCs w:val="24"/>
          <w:lang w:val="es-MX"/>
        </w:rPr>
      </w:pPr>
      <w:r>
        <w:rPr>
          <w:noProof/>
          <w:lang w:val="es-MX" w:eastAsia="es-MX"/>
        </w:rPr>
        <mc:AlternateContent>
          <mc:Choice Requires="wps">
            <w:drawing>
              <wp:anchor distT="0" distB="0" distL="114300" distR="114300" simplePos="0" relativeHeight="251671552" behindDoc="0" locked="0" layoutInCell="1" allowOverlap="1" wp14:anchorId="66DE5504" wp14:editId="7A706D51">
                <wp:simplePos x="0" y="0"/>
                <wp:positionH relativeFrom="column">
                  <wp:posOffset>5462270</wp:posOffset>
                </wp:positionH>
                <wp:positionV relativeFrom="paragraph">
                  <wp:posOffset>4248785</wp:posOffset>
                </wp:positionV>
                <wp:extent cx="1076325" cy="657225"/>
                <wp:effectExtent l="0" t="0" r="28575" b="285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0.1pt;margin-top:334.5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sidR="009B5137" w:rsidRPr="000A0F27">
        <w:rPr>
          <w:rFonts w:ascii="Arial" w:hAnsi="Arial" w:cs="Arial"/>
          <w:bCs/>
          <w:lang w:val="es-MX"/>
        </w:rPr>
        <w:t xml:space="preserve">Por lo que respecta a la reposición o alta de unidad de vehículo, con  el que presta el servicio de taxi y oficio de </w:t>
      </w:r>
      <w:proofErr w:type="spellStart"/>
      <w:r w:rsidR="009B5137" w:rsidRPr="000A0F27">
        <w:rPr>
          <w:rFonts w:ascii="Arial" w:hAnsi="Arial" w:cs="Arial"/>
          <w:bCs/>
          <w:lang w:val="es-MX"/>
        </w:rPr>
        <w:t>emplacamiento</w:t>
      </w:r>
      <w:proofErr w:type="spellEnd"/>
      <w:r w:rsidR="009B5137" w:rsidRPr="000A0F27">
        <w:rPr>
          <w:rFonts w:ascii="Arial" w:hAnsi="Arial" w:cs="Arial"/>
          <w:bCs/>
          <w:lang w:val="es-MX"/>
        </w:rPr>
        <w:t xml:space="preserve">, se toma en cuenta, que con las características del vehículo sobre el cual requiere dichos documentos son: Nissan </w:t>
      </w:r>
      <w:r w:rsidR="00341621">
        <w:rPr>
          <w:rFonts w:ascii="Arial" w:hAnsi="Arial" w:cs="Arial"/>
          <w:b/>
          <w:sz w:val="26"/>
          <w:szCs w:val="26"/>
        </w:rPr>
        <w:t>**********</w:t>
      </w:r>
      <w:r w:rsidR="009B5137" w:rsidRPr="000A0F27">
        <w:rPr>
          <w:rFonts w:ascii="Arial" w:hAnsi="Arial" w:cs="Arial"/>
          <w:bCs/>
          <w:lang w:val="es-MX"/>
        </w:rPr>
        <w:t xml:space="preserve">, </w:t>
      </w:r>
      <w:r w:rsidR="009B5137" w:rsidRPr="000A0F27">
        <w:rPr>
          <w:rFonts w:ascii="Arial" w:hAnsi="Arial" w:cs="Arial"/>
          <w:b/>
          <w:bCs/>
          <w:lang w:val="es-MX"/>
        </w:rPr>
        <w:t xml:space="preserve">modelo </w:t>
      </w:r>
      <w:r w:rsidR="00341621">
        <w:rPr>
          <w:rFonts w:ascii="Arial" w:hAnsi="Arial" w:cs="Arial"/>
          <w:b/>
          <w:sz w:val="26"/>
          <w:szCs w:val="26"/>
        </w:rPr>
        <w:t>**********</w:t>
      </w:r>
      <w:r w:rsidR="009B5137" w:rsidRPr="000A0F27">
        <w:rPr>
          <w:rFonts w:ascii="Arial" w:hAnsi="Arial" w:cs="Arial"/>
          <w:bCs/>
          <w:lang w:val="es-MX"/>
        </w:rPr>
        <w:t xml:space="preserve">, color </w:t>
      </w:r>
      <w:r w:rsidR="00341621">
        <w:rPr>
          <w:rFonts w:ascii="Arial" w:hAnsi="Arial" w:cs="Arial"/>
          <w:b/>
          <w:sz w:val="26"/>
          <w:szCs w:val="26"/>
        </w:rPr>
        <w:t>**********</w:t>
      </w:r>
      <w:r w:rsidR="009B5137" w:rsidRPr="000A0F27">
        <w:rPr>
          <w:rFonts w:ascii="Arial" w:hAnsi="Arial" w:cs="Arial"/>
          <w:bCs/>
          <w:lang w:val="es-MX"/>
        </w:rPr>
        <w:t xml:space="preserve">, con número de motor </w:t>
      </w:r>
      <w:r w:rsidR="00341621">
        <w:rPr>
          <w:rFonts w:ascii="Arial" w:hAnsi="Arial" w:cs="Arial"/>
          <w:b/>
          <w:sz w:val="26"/>
          <w:szCs w:val="26"/>
        </w:rPr>
        <w:t>**********</w:t>
      </w:r>
      <w:r w:rsidR="009B5137" w:rsidRPr="000A0F27">
        <w:rPr>
          <w:rFonts w:ascii="Arial" w:hAnsi="Arial" w:cs="Arial"/>
          <w:bCs/>
          <w:lang w:val="es-MX"/>
        </w:rPr>
        <w:t xml:space="preserve">, serie </w:t>
      </w:r>
      <w:r w:rsidR="00341621">
        <w:rPr>
          <w:rFonts w:ascii="Arial" w:hAnsi="Arial" w:cs="Arial"/>
          <w:b/>
          <w:sz w:val="26"/>
          <w:szCs w:val="26"/>
        </w:rPr>
        <w:t>**********</w:t>
      </w:r>
      <w:r w:rsidR="009B5137" w:rsidRPr="000A0F27">
        <w:rPr>
          <w:rFonts w:ascii="Arial" w:hAnsi="Arial" w:cs="Arial"/>
          <w:bCs/>
          <w:lang w:val="es-MX"/>
        </w:rPr>
        <w:t xml:space="preserve">, tal como se advierte de la factura con número de folio </w:t>
      </w:r>
      <w:r w:rsidR="00341621">
        <w:rPr>
          <w:rFonts w:ascii="Arial" w:hAnsi="Arial" w:cs="Arial"/>
          <w:b/>
          <w:sz w:val="26"/>
          <w:szCs w:val="26"/>
        </w:rPr>
        <w:t>**********</w:t>
      </w:r>
      <w:r w:rsidR="009B5137" w:rsidRPr="000A0F27">
        <w:rPr>
          <w:rFonts w:ascii="Arial" w:hAnsi="Arial" w:cs="Arial"/>
          <w:bCs/>
          <w:lang w:val="es-MX"/>
        </w:rPr>
        <w:t xml:space="preserve">, visible a foja 20, además del oficio de autorización o alta de unidad que obra a  foja 21; ahora bien el acuerdo de concesión  18523 expedido el treinta de noviembre de dos mil cuatro (30/11/2004) en favor del actor, en su cláusula tercera dispone: </w:t>
      </w:r>
      <w:r w:rsidR="009B5137" w:rsidRPr="000A0F27">
        <w:rPr>
          <w:rFonts w:ascii="Arial" w:hAnsi="Arial" w:cs="Arial"/>
          <w:b/>
          <w:bCs/>
          <w:i/>
          <w:lang w:val="es-MX"/>
        </w:rPr>
        <w:t>TERCERA;</w:t>
      </w:r>
      <w:r w:rsidR="009B5137" w:rsidRPr="000A0F27">
        <w:rPr>
          <w:rFonts w:ascii="Arial" w:hAnsi="Arial" w:cs="Arial"/>
          <w:bCs/>
          <w:i/>
          <w:lang w:val="es-MX"/>
        </w:rPr>
        <w:t xml:space="preserve"> AUN ESTANDO EN VIGOR ESTA CONCESION, SE ENTENDERA  SUJETA A LAS NUEVAS DISPOSICIONES QUE SE DICTEN EN MATERIAL  DE TRANSITO Y TRANSPORTE EN EL ESTADO”;</w:t>
      </w:r>
      <w:r w:rsidR="009B5137" w:rsidRPr="000A0F27">
        <w:rPr>
          <w:rFonts w:ascii="Arial" w:hAnsi="Arial" w:cs="Arial"/>
          <w:bCs/>
          <w:lang w:val="es-MX"/>
        </w:rPr>
        <w:t xml:space="preserve"> consecuentemente, dicha concesión está sujeta a las nuevas disposiciones que en materia de tránsito y transporte  se han emitido, al caso, es el Reglamento de la Ley de Transporte del Estado de  Oaxaca, la normatividad vigente que regula el  transporte público  en el Estado, y que en su artículo 38 fracción II establece: </w:t>
      </w:r>
      <w:r w:rsidR="009B5137" w:rsidRPr="000A0F27">
        <w:rPr>
          <w:rFonts w:ascii="Arial" w:hAnsi="Arial" w:cs="Arial"/>
          <w:b/>
          <w:i/>
        </w:rPr>
        <w:t>ARTICULO 38.</w:t>
      </w:r>
      <w:r w:rsidR="009B5137" w:rsidRPr="000A0F27">
        <w:rPr>
          <w:rFonts w:ascii="Arial" w:hAnsi="Arial" w:cs="Arial"/>
          <w:i/>
        </w:rPr>
        <w:t xml:space="preserve"> Servicio público de transporte de pasajeros, únicamente podrá prestarse en autobuses y vehículos, con las siguientes antigüedades: I… II. Individual en la modalidad de taxi: </w:t>
      </w:r>
      <w:r w:rsidR="009B5137" w:rsidRPr="000A0F27">
        <w:rPr>
          <w:rFonts w:ascii="Arial" w:hAnsi="Arial" w:cs="Arial"/>
          <w:b/>
          <w:i/>
        </w:rPr>
        <w:t>cinco años</w:t>
      </w:r>
      <w:r w:rsidR="009B5137" w:rsidRPr="000A0F27">
        <w:rPr>
          <w:rFonts w:ascii="Arial" w:hAnsi="Arial" w:cs="Arial"/>
          <w:b/>
        </w:rPr>
        <w:t>,</w:t>
      </w:r>
      <w:r w:rsidR="009B5137" w:rsidRPr="000A0F27">
        <w:rPr>
          <w:rFonts w:ascii="Arial" w:hAnsi="Arial" w:cs="Arial"/>
          <w:b/>
          <w:bCs/>
          <w:lang w:val="es-MX"/>
        </w:rPr>
        <w:t>…</w:t>
      </w:r>
      <w:r w:rsidR="009B5137" w:rsidRPr="000A0F27">
        <w:rPr>
          <w:rFonts w:ascii="Arial" w:hAnsi="Arial" w:cs="Arial"/>
          <w:bCs/>
          <w:lang w:val="es-MX"/>
        </w:rPr>
        <w:t xml:space="preserve">Por lo que realizando  el computo correspondiente se tiene  que del año dos mil uno, al año dos mil diecisiete, ha transcurrido dieciséis años, es decir, el vehículo sobre el que solicita el actor dichos documentos, ya tiene dieciséis años de antigüedad, y por ende, rebasó  exceso los cinco años de antigüedad permitidos por la ley, para un vehículo  destinado al servicio público  de alquiler de taxi, y al ser un interés social, que las unidades de motor con las que se brinda este tipo de servicio, se mantengan en buen estado  mecánico, eléctrico, de seguridad, e higiene, y que de ordenarse el otorgamiento de dicho documentos, esta autoridad estaría propiciando  la inobservancia obligatoria  a las leyes de tránsito, sin duda  repercutirían en el interesa general, poniendo en riesgo, incluso, la integridad  de las persona por lo </w:t>
      </w:r>
      <w:r w:rsidR="009B5137" w:rsidRPr="000A0F27">
        <w:rPr>
          <w:rFonts w:ascii="Arial" w:hAnsi="Arial" w:cs="Arial"/>
          <w:bCs/>
          <w:lang w:val="es-MX"/>
        </w:rPr>
        <w:lastRenderedPageBreak/>
        <w:t>que no ha lugar a otorgar la reposición o alta de unidad del vehículo y oficio de emplacamiento para el vehículo antes descrito, consecuentemente SE DECLARA LA VALIDEZ DE LA RESOLUCION NEGATIVA FICTA,  recaída  al escrito  presentado por el actor con fecha veintiocho de marzo de dos mil siete (28/03/2007), al entonces Coordinador General del Transporte, hoy secretario de vialidad y transporte, lo anterior d conformidad con lo dispuesto en el artículo 179 de la ley de justicia administrativa para el estado de Oaxaca, y en los artículos 1, 38 fracción II, 43 fracción I y III , todos del Reglamento de la Ley de Transporte del Estado de Oaxaca”.</w:t>
      </w:r>
    </w:p>
    <w:p w:rsidR="009B5137" w:rsidRPr="00355FE9" w:rsidRDefault="009B5137" w:rsidP="009B5137">
      <w:pPr>
        <w:pStyle w:val="Sinespaciado"/>
        <w:spacing w:before="240" w:line="360" w:lineRule="auto"/>
        <w:ind w:right="616"/>
        <w:jc w:val="both"/>
        <w:rPr>
          <w:rFonts w:ascii="Arial" w:hAnsi="Arial" w:cs="Arial"/>
          <w:bCs/>
          <w:sz w:val="26"/>
          <w:szCs w:val="26"/>
          <w:lang w:val="es-MX"/>
        </w:rPr>
      </w:pPr>
      <w:r w:rsidRPr="00355FE9">
        <w:rPr>
          <w:rFonts w:ascii="Arial" w:hAnsi="Arial" w:cs="Arial"/>
          <w:bCs/>
          <w:sz w:val="26"/>
          <w:szCs w:val="26"/>
          <w:lang w:val="es-MX"/>
        </w:rPr>
        <w:tab/>
        <w:t>Determinación de la que se advierte que la sala unitaria si se pronunció a lo solicitado por el recurre</w:t>
      </w:r>
      <w:r w:rsidR="001B356C">
        <w:rPr>
          <w:rFonts w:ascii="Arial" w:hAnsi="Arial" w:cs="Arial"/>
          <w:bCs/>
          <w:sz w:val="26"/>
          <w:szCs w:val="26"/>
          <w:lang w:val="es-MX"/>
        </w:rPr>
        <w:t xml:space="preserve">nte en su escrito de demanda,  </w:t>
      </w:r>
      <w:r w:rsidRPr="00355FE9">
        <w:rPr>
          <w:rFonts w:ascii="Arial" w:hAnsi="Arial" w:cs="Arial"/>
          <w:bCs/>
          <w:sz w:val="26"/>
          <w:szCs w:val="26"/>
          <w:lang w:val="es-MX"/>
        </w:rPr>
        <w:t>y con base a ello se pronunció sobre la VALIDEZ DE LA RESOLUCION NEGATIVA FICTA, procediendo al análisis de la legislació</w:t>
      </w:r>
      <w:r w:rsidR="001B356C">
        <w:rPr>
          <w:rFonts w:ascii="Arial" w:hAnsi="Arial" w:cs="Arial"/>
          <w:bCs/>
          <w:sz w:val="26"/>
          <w:szCs w:val="26"/>
          <w:lang w:val="es-MX"/>
        </w:rPr>
        <w:t xml:space="preserve">n aplicable al caso concreto, </w:t>
      </w:r>
      <w:r w:rsidRPr="00355FE9">
        <w:rPr>
          <w:rFonts w:ascii="Arial" w:hAnsi="Arial" w:cs="Arial"/>
          <w:bCs/>
          <w:sz w:val="26"/>
          <w:szCs w:val="26"/>
          <w:lang w:val="es-MX"/>
        </w:rPr>
        <w:t>determinando que no eran procedentes las solicitudes  del actor,  ya que señaló que no ha lugar a ordenar la expedición de la boleta de certeza jurídica solicitada por el actor, toda vez que la concesión que le fue otorgada bajo el número 18523, de fecha treinta de noviembre de dos mil cuatro (30/11/2004), no requiere de este para su validez legal, precisamente por no existir fundamento legal alguno en que se pudiera sustentarse la orden de expedir dicho documento; de igual manera se pronunció relativo a la reposición o alta de unidad de vehículo, con  el que presta el servicio de taxi y oficio de emplacamiento,  determinando de que dicha concesión está sujeta al Reglamento de la Ley de Transporte del Estado de  Oaxaca, normatividad vigente que regula el  transporte público  en el Estado, en su artículo 38 fracción II;  determinación que no lo combate</w:t>
      </w:r>
      <w:r w:rsidRPr="00355FE9">
        <w:rPr>
          <w:rFonts w:ascii="Arial" w:hAnsi="Arial" w:cs="Arial"/>
          <w:bCs/>
          <w:sz w:val="26"/>
          <w:szCs w:val="26"/>
        </w:rPr>
        <w:t xml:space="preserve">,  de ahí lo infundado de sus manifestaciones.  </w:t>
      </w:r>
    </w:p>
    <w:p w:rsidR="009B5137" w:rsidRPr="00355FE9" w:rsidRDefault="009B5137" w:rsidP="009B5137">
      <w:pPr>
        <w:pStyle w:val="Sinespaciado"/>
        <w:spacing w:before="240" w:line="360" w:lineRule="auto"/>
        <w:jc w:val="both"/>
        <w:rPr>
          <w:rFonts w:ascii="Arial" w:hAnsi="Arial" w:cs="Arial"/>
          <w:sz w:val="26"/>
          <w:szCs w:val="26"/>
        </w:rPr>
      </w:pPr>
      <w:r w:rsidRPr="00355FE9">
        <w:rPr>
          <w:rFonts w:ascii="Arial" w:hAnsi="Arial" w:cs="Arial"/>
          <w:sz w:val="26"/>
          <w:szCs w:val="26"/>
        </w:rPr>
        <w:t xml:space="preserve"> </w:t>
      </w:r>
      <w:r w:rsidRPr="00355FE9">
        <w:rPr>
          <w:rFonts w:ascii="Arial" w:hAnsi="Arial" w:cs="Arial"/>
          <w:sz w:val="26"/>
          <w:szCs w:val="26"/>
        </w:rPr>
        <w:tab/>
        <w:t xml:space="preserve">Y si bien  la sala unitaria no se pronunció relativo a la orden de  publicación en el Periódico Oficial del Estado, también lo es que no fue materia de la Litis, toda vez que </w:t>
      </w:r>
      <w:r>
        <w:rPr>
          <w:rFonts w:ascii="Arial" w:hAnsi="Arial" w:cs="Arial"/>
          <w:sz w:val="26"/>
          <w:szCs w:val="26"/>
        </w:rPr>
        <w:t xml:space="preserve">del contenido de </w:t>
      </w:r>
      <w:r w:rsidRPr="00355FE9">
        <w:rPr>
          <w:rFonts w:ascii="Arial" w:hAnsi="Arial" w:cs="Arial"/>
          <w:sz w:val="26"/>
          <w:szCs w:val="26"/>
        </w:rPr>
        <w:t xml:space="preserve"> los escritos de fecha 28 de mar</w:t>
      </w:r>
      <w:r w:rsidR="001B356C">
        <w:rPr>
          <w:rFonts w:ascii="Arial" w:hAnsi="Arial" w:cs="Arial"/>
          <w:sz w:val="26"/>
          <w:szCs w:val="26"/>
        </w:rPr>
        <w:t xml:space="preserve">zo de dos mil siete y 09 nueve </w:t>
      </w:r>
      <w:r w:rsidRPr="00355FE9">
        <w:rPr>
          <w:rFonts w:ascii="Arial" w:hAnsi="Arial" w:cs="Arial"/>
          <w:sz w:val="26"/>
          <w:szCs w:val="26"/>
        </w:rPr>
        <w:t xml:space="preserve">de noviembre de 2009 dos mil nueve, que obran a fojas 17 y 18, se advierten que solicitó lo siguiente: la expedición de  constancia de certeza jurídica al título de concesión número </w:t>
      </w:r>
      <w:r w:rsidR="00B72B16">
        <w:rPr>
          <w:rFonts w:ascii="Arial" w:hAnsi="Arial" w:cs="Arial"/>
          <w:b/>
          <w:sz w:val="26"/>
          <w:szCs w:val="26"/>
        </w:rPr>
        <w:t>**********</w:t>
      </w:r>
      <w:r w:rsidRPr="00355FE9">
        <w:rPr>
          <w:rFonts w:ascii="Arial" w:hAnsi="Arial" w:cs="Arial"/>
          <w:sz w:val="26"/>
          <w:szCs w:val="26"/>
        </w:rPr>
        <w:t xml:space="preserve">, la reposición o alta de unidad  y oficio de emplacamiento; y la  renovación del título de concesión número </w:t>
      </w:r>
      <w:r w:rsidR="00B72B16">
        <w:rPr>
          <w:rFonts w:ascii="Arial" w:hAnsi="Arial" w:cs="Arial"/>
          <w:b/>
          <w:sz w:val="26"/>
          <w:szCs w:val="26"/>
        </w:rPr>
        <w:t>**********</w:t>
      </w:r>
      <w:r w:rsidRPr="00355FE9">
        <w:rPr>
          <w:rFonts w:ascii="Arial" w:hAnsi="Arial" w:cs="Arial"/>
          <w:sz w:val="26"/>
          <w:szCs w:val="26"/>
        </w:rPr>
        <w:t xml:space="preserve"> de fecha 30 treinta de noviembre de dos mil nueve; por ello la primera instancia determinó que la </w:t>
      </w:r>
      <w:r w:rsidRPr="00355FE9">
        <w:rPr>
          <w:rFonts w:ascii="Arial" w:hAnsi="Arial" w:cs="Arial"/>
          <w:bCs/>
          <w:sz w:val="26"/>
          <w:szCs w:val="26"/>
          <w:lang w:val="es-MX"/>
        </w:rPr>
        <w:t xml:space="preserve">materia de fondo,  es la expedición </w:t>
      </w:r>
      <w:r w:rsidRPr="00355FE9">
        <w:rPr>
          <w:rFonts w:ascii="Arial" w:hAnsi="Arial" w:cs="Arial"/>
          <w:bCs/>
          <w:sz w:val="26"/>
          <w:szCs w:val="26"/>
          <w:lang w:val="es-MX"/>
        </w:rPr>
        <w:lastRenderedPageBreak/>
        <w:t>de: la Constancia de Certeza jurídica en papel de seguridad; b) reposición  o alta de unidad con la que presta el servicio de alquiler; c) oficio de emplacamiento de dicha unidad; y d) Renovación de la concesión expedida  el día treinta de noviembre de dos mil cuatro</w:t>
      </w:r>
      <w:r w:rsidRPr="00355FE9">
        <w:rPr>
          <w:rFonts w:ascii="Arial" w:hAnsi="Arial" w:cs="Arial"/>
          <w:sz w:val="26"/>
          <w:szCs w:val="26"/>
        </w:rPr>
        <w:t xml:space="preserve">; de ahí lo infundado de sus agravios. </w:t>
      </w:r>
    </w:p>
    <w:p w:rsidR="009B5137" w:rsidRPr="009F441F" w:rsidRDefault="009B5137" w:rsidP="009B5137">
      <w:pPr>
        <w:pStyle w:val="Sinespaciado"/>
        <w:spacing w:before="240" w:line="360" w:lineRule="auto"/>
        <w:jc w:val="both"/>
        <w:rPr>
          <w:rFonts w:ascii="Arial" w:hAnsi="Arial" w:cs="Arial"/>
          <w:bCs/>
          <w:sz w:val="26"/>
          <w:szCs w:val="26"/>
          <w:lang w:val="es-MX"/>
        </w:rPr>
      </w:pPr>
      <w:r w:rsidRPr="00355FE9">
        <w:rPr>
          <w:rFonts w:ascii="Arial" w:hAnsi="Arial" w:cs="Arial"/>
          <w:bCs/>
          <w:sz w:val="26"/>
          <w:szCs w:val="26"/>
        </w:rPr>
        <w:t xml:space="preserve"> </w:t>
      </w:r>
      <w:r>
        <w:rPr>
          <w:rFonts w:ascii="Arial" w:hAnsi="Arial" w:cs="Arial"/>
          <w:bCs/>
          <w:sz w:val="26"/>
          <w:szCs w:val="26"/>
        </w:rPr>
        <w:tab/>
      </w:r>
      <w:r w:rsidRPr="00355FE9">
        <w:rPr>
          <w:rFonts w:ascii="Arial" w:hAnsi="Arial" w:cs="Arial"/>
          <w:bCs/>
          <w:sz w:val="26"/>
          <w:szCs w:val="26"/>
        </w:rPr>
        <w:t xml:space="preserve">En cuanto a la renovación de su concesión a la enjuiciada, </w:t>
      </w:r>
      <w:r w:rsidRPr="00355FE9">
        <w:rPr>
          <w:rFonts w:ascii="Arial" w:hAnsi="Arial" w:cs="Arial"/>
          <w:sz w:val="26"/>
          <w:szCs w:val="26"/>
        </w:rPr>
        <w:t>se reitera que la Sala de origen estimó que una vez decretada la nulidad de las resoluciones negativas ficta, lo procedente es que el actor presente la documentación que refiere el artículo 103 del Reglamento de la Ley de Transporte del Estado de Oaxaca, para que con plenitud de jurisdicción, el Secretario de Vialidad y Transporte del Estado, en términos del artículo 104 de dicho Reglamento</w:t>
      </w:r>
      <w:r w:rsidRPr="006E3144">
        <w:rPr>
          <w:rFonts w:ascii="Arial" w:hAnsi="Arial" w:cs="Arial"/>
          <w:b/>
          <w:sz w:val="26"/>
          <w:szCs w:val="26"/>
        </w:rPr>
        <w:t>, resuelva si ha lugar o no a renovar dicha concesión</w:t>
      </w:r>
      <w:r w:rsidRPr="00355FE9">
        <w:rPr>
          <w:rFonts w:ascii="Arial" w:hAnsi="Arial" w:cs="Arial"/>
          <w:sz w:val="26"/>
          <w:szCs w:val="26"/>
        </w:rPr>
        <w:t xml:space="preserve">; por consiguiente,  la Magistrada consideró que se debe dar trámite a la petición de </w:t>
      </w:r>
      <w:r w:rsidRPr="00355FE9">
        <w:rPr>
          <w:rFonts w:ascii="Arial" w:hAnsi="Arial" w:cs="Arial"/>
          <w:bCs/>
          <w:sz w:val="26"/>
          <w:szCs w:val="26"/>
          <w:lang w:val="es-MX"/>
        </w:rPr>
        <w:t>fecha 09 nueve de noviembre de dos mil nueve, una vez que el actor cumpla con los requisitos exigidos en el artículo 103</w:t>
      </w:r>
      <w:r w:rsidRPr="00355FE9">
        <w:rPr>
          <w:rFonts w:ascii="Arial" w:hAnsi="Arial" w:cs="Arial"/>
          <w:sz w:val="26"/>
          <w:szCs w:val="26"/>
        </w:rPr>
        <w:t xml:space="preserve"> citado y que proceda a determinar lo que en derecho corresponda y resuelva si ha lugar o no a otorgar la renovación de la concesión contenida en el acuerdo </w:t>
      </w:r>
      <w:r w:rsidR="00B72B16">
        <w:rPr>
          <w:rFonts w:ascii="Arial" w:hAnsi="Arial" w:cs="Arial"/>
          <w:b/>
          <w:sz w:val="26"/>
          <w:szCs w:val="26"/>
        </w:rPr>
        <w:t>**********</w:t>
      </w:r>
      <w:r w:rsidRPr="00355FE9">
        <w:rPr>
          <w:rFonts w:ascii="Arial" w:hAnsi="Arial" w:cs="Arial"/>
          <w:sz w:val="26"/>
          <w:szCs w:val="26"/>
        </w:rPr>
        <w:t xml:space="preserve"> de </w:t>
      </w:r>
      <w:r w:rsidR="00B72B16">
        <w:rPr>
          <w:rFonts w:ascii="Arial" w:hAnsi="Arial" w:cs="Arial"/>
          <w:b/>
          <w:sz w:val="26"/>
          <w:szCs w:val="26"/>
        </w:rPr>
        <w:t>**********</w:t>
      </w:r>
      <w:r>
        <w:rPr>
          <w:rFonts w:ascii="Arial" w:hAnsi="Arial" w:cs="Arial"/>
          <w:sz w:val="26"/>
          <w:szCs w:val="26"/>
        </w:rPr>
        <w:t xml:space="preserve">;  </w:t>
      </w:r>
      <w:r w:rsidR="009F441F">
        <w:rPr>
          <w:rFonts w:ascii="Arial" w:hAnsi="Arial" w:cs="Arial"/>
          <w:b/>
          <w:sz w:val="26"/>
          <w:szCs w:val="26"/>
        </w:rPr>
        <w:t>S</w:t>
      </w:r>
      <w:r w:rsidRPr="009F441F">
        <w:rPr>
          <w:rFonts w:ascii="Arial" w:hAnsi="Arial" w:cs="Arial"/>
          <w:b/>
          <w:sz w:val="26"/>
          <w:szCs w:val="26"/>
        </w:rPr>
        <w:t>in embargo</w:t>
      </w:r>
      <w:r w:rsidR="009F441F">
        <w:rPr>
          <w:rFonts w:ascii="Arial" w:hAnsi="Arial" w:cs="Arial"/>
          <w:sz w:val="26"/>
          <w:szCs w:val="26"/>
        </w:rPr>
        <w:t>,</w:t>
      </w:r>
      <w:r w:rsidRPr="009F441F">
        <w:rPr>
          <w:rFonts w:ascii="Arial" w:hAnsi="Arial" w:cs="Arial"/>
          <w:sz w:val="26"/>
          <w:szCs w:val="26"/>
        </w:rPr>
        <w:t xml:space="preserve"> </w:t>
      </w:r>
      <w:r w:rsidRPr="009F441F">
        <w:rPr>
          <w:rFonts w:ascii="Arial" w:hAnsi="Arial" w:cs="Arial"/>
          <w:bCs/>
          <w:sz w:val="26"/>
          <w:szCs w:val="26"/>
          <w:lang w:val="es-MX"/>
        </w:rPr>
        <w:t xml:space="preserve">dicho reglamento fue publicado el 08 ocho de marzo de 2015 dos mil quince, en el Periódico Oficial del Gobierno del Estado, y entró en vigor al día siguiente de dicha publicación; por lo que se entiende, que es a partir de esa fecha que se podía aplicar el citado Reglamento a todo lo referente al servicio público de transporte. </w:t>
      </w:r>
    </w:p>
    <w:p w:rsidR="009B5137" w:rsidRPr="009F441F" w:rsidRDefault="0007582F" w:rsidP="009B5137">
      <w:pPr>
        <w:pStyle w:val="Sinespaciado"/>
        <w:spacing w:before="240" w:line="360" w:lineRule="auto"/>
        <w:jc w:val="both"/>
        <w:rPr>
          <w:rFonts w:ascii="Arial" w:hAnsi="Arial" w:cs="Arial"/>
          <w:sz w:val="26"/>
          <w:szCs w:val="26"/>
          <w:lang w:val="es-MX"/>
        </w:rPr>
      </w:pPr>
      <w:r>
        <w:rPr>
          <w:noProof/>
          <w:lang w:val="es-MX" w:eastAsia="es-MX"/>
        </w:rPr>
        <mc:AlternateContent>
          <mc:Choice Requires="wps">
            <w:drawing>
              <wp:anchor distT="0" distB="0" distL="114300" distR="114300" simplePos="0" relativeHeight="251673600" behindDoc="0" locked="0" layoutInCell="1" allowOverlap="1" wp14:anchorId="20C969DA" wp14:editId="69EE9EF1">
                <wp:simplePos x="0" y="0"/>
                <wp:positionH relativeFrom="column">
                  <wp:posOffset>5490845</wp:posOffset>
                </wp:positionH>
                <wp:positionV relativeFrom="paragraph">
                  <wp:posOffset>935990</wp:posOffset>
                </wp:positionV>
                <wp:extent cx="1076325" cy="657225"/>
                <wp:effectExtent l="0" t="0" r="28575"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2.35pt;margin-top:73.7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ZHLwIAAF8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">
                <v:textbox>
                  <w:txbxContent>
                    <w:p w:rsidR="0007582F" w:rsidRDefault="0007582F" w:rsidP="0007582F">
                      <w:pPr>
                        <w:rPr>
                          <w:sz w:val="16"/>
                          <w:szCs w:val="16"/>
                        </w:rPr>
                      </w:pPr>
                      <w:r>
                        <w:rPr>
                          <w:sz w:val="16"/>
                          <w:szCs w:val="16"/>
                        </w:rPr>
                        <w:t>Datos personales protegidos por el Art. 116 de la LGTAIP y el Art. 56 de la LTAIPEO</w:t>
                      </w:r>
                    </w:p>
                  </w:txbxContent>
                </v:textbox>
              </v:shape>
            </w:pict>
          </mc:Fallback>
        </mc:AlternateContent>
      </w:r>
      <w:r w:rsidR="009B5137" w:rsidRPr="009F441F">
        <w:rPr>
          <w:rFonts w:ascii="Arial" w:hAnsi="Arial" w:cs="Arial"/>
          <w:bCs/>
          <w:sz w:val="26"/>
          <w:szCs w:val="26"/>
          <w:lang w:val="es-MX"/>
        </w:rPr>
        <w:tab/>
        <w:t xml:space="preserve">En ese sentido, </w:t>
      </w:r>
      <w:r w:rsidR="009B5137" w:rsidRPr="000A0F27">
        <w:rPr>
          <w:rFonts w:ascii="Arial" w:hAnsi="Arial" w:cs="Arial"/>
          <w:bCs/>
          <w:sz w:val="26"/>
          <w:szCs w:val="26"/>
          <w:lang w:val="es-MX"/>
        </w:rPr>
        <w:t xml:space="preserve">es </w:t>
      </w:r>
      <w:r w:rsidR="009B5137" w:rsidRPr="000A0F27">
        <w:rPr>
          <w:rFonts w:ascii="Arial" w:hAnsi="Arial" w:cs="Arial"/>
          <w:b/>
          <w:bCs/>
          <w:sz w:val="26"/>
          <w:szCs w:val="26"/>
          <w:lang w:val="es-MX"/>
        </w:rPr>
        <w:t>fundado</w:t>
      </w:r>
      <w:r w:rsidR="009B5137" w:rsidRPr="000A0F27">
        <w:rPr>
          <w:rFonts w:ascii="Arial" w:hAnsi="Arial" w:cs="Arial"/>
          <w:bCs/>
          <w:sz w:val="26"/>
          <w:szCs w:val="26"/>
          <w:lang w:val="es-MX"/>
        </w:rPr>
        <w:t xml:space="preserve"> su agravio</w:t>
      </w:r>
      <w:r w:rsidR="003D283B">
        <w:rPr>
          <w:rFonts w:ascii="Arial" w:hAnsi="Arial" w:cs="Arial"/>
          <w:bCs/>
          <w:sz w:val="26"/>
          <w:szCs w:val="26"/>
          <w:lang w:val="es-MX"/>
        </w:rPr>
        <w:t>, en virtud</w:t>
      </w:r>
      <w:r w:rsidR="009B5137" w:rsidRPr="009F441F">
        <w:rPr>
          <w:rFonts w:ascii="Arial" w:hAnsi="Arial" w:cs="Arial"/>
          <w:bCs/>
          <w:sz w:val="26"/>
          <w:szCs w:val="26"/>
          <w:lang w:val="es-MX"/>
        </w:rPr>
        <w:t xml:space="preserve"> de que el recurrente presentó su escrito con fecha  nueve de noviembre de dos mil nueve</w:t>
      </w:r>
      <w:r w:rsidR="009B5137" w:rsidRPr="009F441F">
        <w:rPr>
          <w:rFonts w:ascii="Arial" w:hAnsi="Arial" w:cs="Arial"/>
          <w:sz w:val="26"/>
          <w:szCs w:val="26"/>
        </w:rPr>
        <w:t xml:space="preserve">, en el cual solicitó la renovación de su concesión número 18523, de conformidad con lo dispuesto por el artículo 25 fracción III de la Ley de Tránsito Reformada para el Estado de Oaxaca, el cual dispone lo siguiente: </w:t>
      </w:r>
      <w:r w:rsidR="009B5137" w:rsidRPr="00494BBF">
        <w:rPr>
          <w:rFonts w:ascii="Arial" w:hAnsi="Arial" w:cs="Arial"/>
          <w:b/>
          <w:i/>
        </w:rPr>
        <w:t>“</w:t>
      </w:r>
      <w:r w:rsidR="009B5137" w:rsidRPr="00494BBF">
        <w:rPr>
          <w:rFonts w:ascii="Arial" w:hAnsi="Arial" w:cs="Arial"/>
          <w:b/>
          <w:bCs/>
          <w:i/>
          <w:lang w:val="es-MX"/>
        </w:rPr>
        <w:t>Artículo 25.-</w:t>
      </w:r>
      <w:r w:rsidR="009B5137" w:rsidRPr="00494BBF">
        <w:rPr>
          <w:rFonts w:ascii="Arial" w:hAnsi="Arial" w:cs="Arial"/>
          <w:b/>
          <w:i/>
          <w:lang w:val="es-MX"/>
        </w:rPr>
        <w:t xml:space="preserve"> Las concesiones y permisos para el establecimiento y explotación de los servicios públicos de transporte de pasajeros o carga, caducarán de pleno derecho: III.- Porque se venza el plazo de la concesión o permiso sin haberse renovado éstos.”;</w:t>
      </w:r>
      <w:r w:rsidR="009B5137" w:rsidRPr="009F441F">
        <w:rPr>
          <w:rFonts w:ascii="Arial" w:hAnsi="Arial" w:cs="Arial"/>
          <w:i/>
          <w:sz w:val="26"/>
          <w:szCs w:val="26"/>
          <w:lang w:val="es-MX"/>
        </w:rPr>
        <w:t xml:space="preserve"> </w:t>
      </w:r>
      <w:r w:rsidR="009B5137" w:rsidRPr="009F441F">
        <w:rPr>
          <w:rFonts w:ascii="Arial" w:hAnsi="Arial" w:cs="Arial"/>
          <w:sz w:val="26"/>
          <w:szCs w:val="26"/>
          <w:lang w:val="es-MX"/>
        </w:rPr>
        <w:t xml:space="preserve">es inconcuso que la Magistrada se apoye en un Reglamento que todavía no estaba vigente en el momento en que el actor presentó su solicitud de renovación de concesión </w:t>
      </w:r>
      <w:r w:rsidR="00B72B16">
        <w:rPr>
          <w:rFonts w:ascii="Arial" w:hAnsi="Arial" w:cs="Arial"/>
          <w:b/>
          <w:sz w:val="26"/>
          <w:szCs w:val="26"/>
        </w:rPr>
        <w:t>**********</w:t>
      </w:r>
      <w:r w:rsidR="009B5137" w:rsidRPr="009F441F">
        <w:rPr>
          <w:rFonts w:ascii="Arial" w:hAnsi="Arial" w:cs="Arial"/>
          <w:sz w:val="26"/>
          <w:szCs w:val="26"/>
          <w:lang w:val="es-MX"/>
        </w:rPr>
        <w:t>, toda vez que de acuerdo al precepto transcrito, el único requisito que se exigía para renovarse las concesiones, era que se solicitara por el interesado la renovación de su concesión antes de que venciera su plazo.</w:t>
      </w:r>
    </w:p>
    <w:p w:rsidR="009B5137" w:rsidRPr="009F441F" w:rsidRDefault="009B5137" w:rsidP="009B5137">
      <w:pPr>
        <w:pStyle w:val="Sinespaciado"/>
        <w:spacing w:before="240" w:line="360" w:lineRule="auto"/>
        <w:jc w:val="both"/>
        <w:rPr>
          <w:rFonts w:ascii="Arial" w:hAnsi="Arial" w:cs="Arial"/>
          <w:sz w:val="26"/>
          <w:szCs w:val="26"/>
        </w:rPr>
      </w:pPr>
      <w:r w:rsidRPr="009F441F">
        <w:rPr>
          <w:rFonts w:ascii="Arial" w:hAnsi="Arial" w:cs="Arial"/>
          <w:sz w:val="26"/>
          <w:szCs w:val="26"/>
          <w:lang w:val="es-MX"/>
        </w:rPr>
        <w:lastRenderedPageBreak/>
        <w:t xml:space="preserve"> </w:t>
      </w:r>
      <w:r w:rsidRPr="009F441F">
        <w:rPr>
          <w:rFonts w:ascii="Arial" w:hAnsi="Arial" w:cs="Arial"/>
          <w:sz w:val="26"/>
          <w:szCs w:val="26"/>
          <w:lang w:val="es-MX"/>
        </w:rPr>
        <w:tab/>
        <w:t xml:space="preserve">Por tanto, exigir que el actor cumpla con determinados requisitos, que en el momento en que presentó su petición no se pedía, aun cuando en la cláusula TERCERA de su concesión número </w:t>
      </w:r>
      <w:r w:rsidR="00B72B16">
        <w:rPr>
          <w:rFonts w:ascii="Arial" w:hAnsi="Arial" w:cs="Arial"/>
          <w:b/>
          <w:sz w:val="26"/>
          <w:szCs w:val="26"/>
        </w:rPr>
        <w:t>**********</w:t>
      </w:r>
      <w:r w:rsidRPr="009F441F">
        <w:rPr>
          <w:rFonts w:ascii="Arial" w:hAnsi="Arial" w:cs="Arial"/>
          <w:sz w:val="26"/>
          <w:szCs w:val="26"/>
          <w:lang w:val="es-MX"/>
        </w:rPr>
        <w:t xml:space="preserve">, se indique que la misma se encontraba sujeta a las nuevas disposiciones que se dicten en materia de tránsito y transporte en el Estado; es de advertir, como ya se asentó en párrafos anteriores, que el Reglamento de la Ley de Transporte del Estado de Oaxaca, fue publicada el 08 ocho de marzo de 2015 y entró en vigor al día siguiente, y la solicitud de renovación de concesión presentada por el actor fueron el </w:t>
      </w:r>
      <w:r w:rsidR="00EE601B">
        <w:rPr>
          <w:rFonts w:ascii="Arial" w:hAnsi="Arial" w:cs="Arial"/>
          <w:sz w:val="26"/>
          <w:szCs w:val="26"/>
        </w:rPr>
        <w:t xml:space="preserve">09 nueve de noviembre de  </w:t>
      </w:r>
      <w:r w:rsidRPr="009F441F">
        <w:rPr>
          <w:rFonts w:ascii="Arial" w:hAnsi="Arial" w:cs="Arial"/>
          <w:sz w:val="26"/>
          <w:szCs w:val="26"/>
        </w:rPr>
        <w:t>dos mil nueve</w:t>
      </w:r>
      <w:r w:rsidRPr="009F441F">
        <w:rPr>
          <w:rFonts w:ascii="Arial" w:hAnsi="Arial" w:cs="Arial"/>
          <w:sz w:val="26"/>
          <w:szCs w:val="26"/>
          <w:lang w:val="es-MX"/>
        </w:rPr>
        <w:t>.</w:t>
      </w:r>
    </w:p>
    <w:p w:rsidR="00EE601B" w:rsidRDefault="009B5137" w:rsidP="009B5137">
      <w:pPr>
        <w:pStyle w:val="Sinespaciado"/>
        <w:spacing w:before="240" w:line="360" w:lineRule="auto"/>
        <w:jc w:val="both"/>
        <w:rPr>
          <w:rFonts w:ascii="Arial" w:hAnsi="Arial" w:cs="Arial"/>
          <w:bCs/>
          <w:sz w:val="26"/>
          <w:szCs w:val="26"/>
          <w:lang w:val="es-MX"/>
        </w:rPr>
      </w:pPr>
      <w:r w:rsidRPr="009F441F">
        <w:rPr>
          <w:rFonts w:ascii="Arial" w:hAnsi="Arial" w:cs="Arial"/>
          <w:sz w:val="26"/>
          <w:szCs w:val="26"/>
        </w:rPr>
        <w:tab/>
        <w:t xml:space="preserve"> </w:t>
      </w:r>
      <w:r w:rsidR="003D2772">
        <w:rPr>
          <w:rFonts w:ascii="Arial" w:hAnsi="Arial" w:cs="Arial"/>
          <w:sz w:val="26"/>
          <w:szCs w:val="26"/>
        </w:rPr>
        <w:t>Si bien</w:t>
      </w:r>
      <w:r w:rsidR="00EE601B">
        <w:rPr>
          <w:rFonts w:ascii="Arial" w:hAnsi="Arial" w:cs="Arial"/>
          <w:sz w:val="26"/>
          <w:szCs w:val="26"/>
        </w:rPr>
        <w:t>,</w:t>
      </w:r>
      <w:r w:rsidR="003D2772">
        <w:rPr>
          <w:rFonts w:ascii="Arial" w:hAnsi="Arial" w:cs="Arial"/>
          <w:sz w:val="26"/>
          <w:szCs w:val="26"/>
        </w:rPr>
        <w:t xml:space="preserve"> </w:t>
      </w:r>
      <w:r w:rsidRPr="009F441F">
        <w:rPr>
          <w:rFonts w:ascii="Arial" w:hAnsi="Arial" w:cs="Arial"/>
          <w:bCs/>
          <w:sz w:val="26"/>
          <w:szCs w:val="26"/>
          <w:lang w:val="es-MX"/>
        </w:rPr>
        <w:t>el artículo 103 del Reglamento de la Ley de Transporte</w:t>
      </w:r>
      <w:r w:rsidR="00494BBF">
        <w:rPr>
          <w:rFonts w:ascii="Arial" w:hAnsi="Arial" w:cs="Arial"/>
          <w:bCs/>
          <w:sz w:val="26"/>
          <w:szCs w:val="26"/>
          <w:lang w:val="es-MX"/>
        </w:rPr>
        <w:t xml:space="preserve"> del Estado de Oaxaca, determina lo</w:t>
      </w:r>
      <w:r w:rsidRPr="009F441F">
        <w:rPr>
          <w:rFonts w:ascii="Arial" w:hAnsi="Arial" w:cs="Arial"/>
          <w:bCs/>
          <w:sz w:val="26"/>
          <w:szCs w:val="26"/>
          <w:lang w:val="es-MX"/>
        </w:rPr>
        <w:t xml:space="preserve"> siguiente;</w:t>
      </w:r>
    </w:p>
    <w:p w:rsidR="00EE601B" w:rsidRDefault="009B5137" w:rsidP="00EE601B">
      <w:pPr>
        <w:pStyle w:val="Sinespaciado"/>
        <w:spacing w:before="240" w:line="360" w:lineRule="auto"/>
        <w:ind w:left="567"/>
        <w:jc w:val="both"/>
        <w:rPr>
          <w:rFonts w:ascii="Arial" w:hAnsi="Arial" w:cs="Arial"/>
          <w:bCs/>
          <w:sz w:val="26"/>
          <w:szCs w:val="26"/>
          <w:lang w:val="es-MX"/>
        </w:rPr>
      </w:pPr>
      <w:r w:rsidRPr="00EE601B">
        <w:rPr>
          <w:rFonts w:ascii="Arial" w:hAnsi="Arial" w:cs="Arial"/>
          <w:bCs/>
          <w:lang w:val="es-MX"/>
        </w:rPr>
        <w:t xml:space="preserve"> </w:t>
      </w:r>
      <w:r w:rsidRPr="00EE601B">
        <w:rPr>
          <w:rFonts w:ascii="Arial" w:hAnsi="Arial" w:cs="Arial"/>
          <w:bCs/>
          <w:i/>
          <w:lang w:val="es-MX"/>
        </w:rPr>
        <w:t xml:space="preserve">“ARTÍCULO 103. Para el refrendo de concesiones, será necesario presentar a la Secretaría: I.- Personas Físicas: a) Solicitud de refrendo; b) Título de concesión original o su última prórroga; c) Constancia vigente de capacitación; d) Credencial de elector; e) Licencia para conducir; f) Póliza de seguro vigente; g) Factura del vehículo; h) Tarjeta de circulación vigente; i) Último trámite realizado ante la Secretaría…”; </w:t>
      </w:r>
    </w:p>
    <w:p w:rsidR="00EE601B" w:rsidRDefault="00EE601B" w:rsidP="00494BBF">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R</w:t>
      </w:r>
      <w:r w:rsidR="009B5137" w:rsidRPr="009F441F">
        <w:rPr>
          <w:rFonts w:ascii="Arial" w:hAnsi="Arial" w:cs="Arial"/>
          <w:bCs/>
          <w:sz w:val="26"/>
          <w:szCs w:val="26"/>
          <w:lang w:val="es-MX"/>
        </w:rPr>
        <w:t xml:space="preserve">elacionado con el 35 de la Ley de Transporte del Estado, que indica: </w:t>
      </w:r>
    </w:p>
    <w:p w:rsidR="00E4034E" w:rsidRDefault="009B5137" w:rsidP="00EE601B">
      <w:pPr>
        <w:pStyle w:val="Sinespaciado"/>
        <w:spacing w:before="240" w:line="360" w:lineRule="auto"/>
        <w:ind w:left="567"/>
        <w:jc w:val="both"/>
        <w:rPr>
          <w:rFonts w:ascii="Arial" w:hAnsi="Arial" w:cs="Arial"/>
          <w:i/>
        </w:rPr>
      </w:pPr>
      <w:r w:rsidRPr="00EE601B">
        <w:rPr>
          <w:rFonts w:ascii="Arial" w:hAnsi="Arial" w:cs="Arial"/>
          <w:bCs/>
          <w:lang w:val="es-MX"/>
        </w:rPr>
        <w:t>“</w:t>
      </w:r>
      <w:r w:rsidRPr="00EE601B">
        <w:rPr>
          <w:rFonts w:ascii="Arial" w:hAnsi="Arial" w:cs="Arial"/>
          <w:i/>
        </w:rPr>
        <w:t xml:space="preserve">ARTÍCULO 35.- Quienes presten el servicio público de transporte quedan sujetos al cumplimiento de la presente Ley, </w:t>
      </w:r>
      <w:r w:rsidRPr="00EE601B">
        <w:rPr>
          <w:rFonts w:ascii="Arial" w:hAnsi="Arial" w:cs="Arial"/>
          <w:i/>
          <w:u w:val="single"/>
        </w:rPr>
        <w:t>su reglamento</w:t>
      </w:r>
      <w:r w:rsidRPr="00EE601B">
        <w:rPr>
          <w:rFonts w:ascii="Arial" w:hAnsi="Arial" w:cs="Arial"/>
          <w:i/>
        </w:rPr>
        <w:t>, así como de las normas técnicas y de operació</w:t>
      </w:r>
      <w:r w:rsidR="00E4034E">
        <w:rPr>
          <w:rFonts w:ascii="Arial" w:hAnsi="Arial" w:cs="Arial"/>
          <w:i/>
        </w:rPr>
        <w:t>n que determine la Secretaría.”</w:t>
      </w:r>
    </w:p>
    <w:p w:rsidR="009B5137" w:rsidRPr="00494BBF" w:rsidRDefault="009B5137" w:rsidP="009B5137">
      <w:pPr>
        <w:pStyle w:val="Sinespaciado"/>
        <w:spacing w:before="240" w:line="360" w:lineRule="auto"/>
        <w:jc w:val="both"/>
        <w:rPr>
          <w:rFonts w:ascii="Arial" w:hAnsi="Arial" w:cs="Arial"/>
          <w:b/>
        </w:rPr>
      </w:pPr>
      <w:r w:rsidRPr="009F441F">
        <w:rPr>
          <w:rFonts w:ascii="Arial" w:hAnsi="Arial" w:cs="Arial"/>
          <w:sz w:val="26"/>
          <w:szCs w:val="26"/>
        </w:rPr>
        <w:tab/>
      </w:r>
      <w:r w:rsidR="00EE601B">
        <w:rPr>
          <w:rFonts w:ascii="Arial" w:hAnsi="Arial" w:cs="Arial"/>
          <w:sz w:val="26"/>
          <w:szCs w:val="26"/>
        </w:rPr>
        <w:t xml:space="preserve">Y en virtud de que la solicitud de renovación de concesión a favor  de </w:t>
      </w:r>
      <w:r w:rsidR="00B72B16">
        <w:rPr>
          <w:rFonts w:ascii="Arial" w:hAnsi="Arial" w:cs="Arial"/>
          <w:b/>
          <w:sz w:val="26"/>
          <w:szCs w:val="26"/>
        </w:rPr>
        <w:t>**********</w:t>
      </w:r>
      <w:r w:rsidR="00EE601B">
        <w:rPr>
          <w:rFonts w:ascii="Arial" w:hAnsi="Arial" w:cs="Arial"/>
          <w:sz w:val="26"/>
          <w:szCs w:val="26"/>
        </w:rPr>
        <w:t xml:space="preserve">,  fue presentada con anterioridad a la entrada en vigor del reglamento citado; por ello, la consideración de la primera sala es errónea, porque pretende que el actor cumpla con diversos requisitos que al </w:t>
      </w:r>
      <w:r w:rsidRPr="009F441F">
        <w:rPr>
          <w:rFonts w:ascii="Arial" w:hAnsi="Arial" w:cs="Arial"/>
          <w:bCs/>
          <w:sz w:val="26"/>
          <w:szCs w:val="26"/>
          <w:lang w:val="es-MX"/>
        </w:rPr>
        <w:t xml:space="preserve"> momento de solicitar la renovación de su concesión 18523 no eran exigibles, con lo que es indudable que aplica retroactivamente el Reglamento de la Ley de Transporte del Estado de Oaxaca, vigente a partir del 09 nueve de marzo de 2015 dos mil quince;</w:t>
      </w:r>
      <w:r w:rsidR="00EE601B">
        <w:rPr>
          <w:rFonts w:ascii="Arial" w:hAnsi="Arial" w:cs="Arial"/>
          <w:bCs/>
          <w:sz w:val="26"/>
          <w:szCs w:val="26"/>
          <w:lang w:val="es-MX"/>
        </w:rPr>
        <w:t xml:space="preserve"> con ello alterando </w:t>
      </w:r>
      <w:r w:rsidRPr="009F441F">
        <w:rPr>
          <w:rFonts w:ascii="Arial" w:hAnsi="Arial" w:cs="Arial"/>
          <w:bCs/>
          <w:sz w:val="26"/>
          <w:szCs w:val="26"/>
          <w:lang w:val="es-MX"/>
        </w:rPr>
        <w:t xml:space="preserve"> el artículo 14 de la Constitución Federal, conforme al cual, </w:t>
      </w:r>
      <w:r w:rsidRPr="00494BBF">
        <w:rPr>
          <w:rFonts w:ascii="Arial" w:hAnsi="Arial" w:cs="Arial"/>
          <w:b/>
          <w:bCs/>
          <w:lang w:val="es-MX"/>
        </w:rPr>
        <w:t>“…</w:t>
      </w:r>
      <w:r w:rsidRPr="00494BBF">
        <w:rPr>
          <w:rFonts w:ascii="Arial" w:hAnsi="Arial" w:cs="Arial"/>
          <w:b/>
          <w:bCs/>
          <w:i/>
          <w:lang w:val="es-MX"/>
        </w:rPr>
        <w:t>A</w:t>
      </w:r>
      <w:r w:rsidRPr="00494BBF">
        <w:rPr>
          <w:rFonts w:ascii="Arial" w:hAnsi="Arial" w:cs="Arial"/>
          <w:b/>
          <w:i/>
        </w:rPr>
        <w:t xml:space="preserve"> ninguna ley se dará efecto retroactivo en perjuicio de persona alguna</w:t>
      </w:r>
      <w:r w:rsidRPr="00494BBF">
        <w:rPr>
          <w:rFonts w:ascii="Arial" w:hAnsi="Arial" w:cs="Arial"/>
          <w:b/>
        </w:rPr>
        <w:t>…”</w:t>
      </w:r>
    </w:p>
    <w:p w:rsidR="009B5137" w:rsidRPr="00355FE9" w:rsidRDefault="009B5137" w:rsidP="009B5137">
      <w:pPr>
        <w:pStyle w:val="Sinespaciado"/>
        <w:spacing w:before="240" w:line="360" w:lineRule="auto"/>
        <w:jc w:val="both"/>
        <w:rPr>
          <w:rFonts w:ascii="Arial" w:hAnsi="Arial" w:cs="Arial"/>
          <w:sz w:val="26"/>
          <w:szCs w:val="26"/>
        </w:rPr>
      </w:pPr>
      <w:r w:rsidRPr="00355FE9">
        <w:rPr>
          <w:rFonts w:ascii="Arial" w:hAnsi="Arial" w:cs="Arial"/>
          <w:sz w:val="26"/>
          <w:szCs w:val="26"/>
        </w:rPr>
        <w:tab/>
        <w:t xml:space="preserve">En cuanto a los criterios que cita, no resultan obligatorios por tratarse de tesis aisladas pero además, no son aplicables al caso en concreto porque aquella de rubro: </w:t>
      </w:r>
      <w:r w:rsidRPr="009B7E67">
        <w:rPr>
          <w:rFonts w:ascii="Arial" w:hAnsi="Arial" w:cs="Arial"/>
          <w:i/>
        </w:rPr>
        <w:t>“</w:t>
      </w:r>
      <w:r w:rsidRPr="009B7E67">
        <w:rPr>
          <w:rFonts w:ascii="Arial" w:hAnsi="Arial" w:cs="Arial"/>
          <w:b/>
          <w:i/>
        </w:rPr>
        <w:t xml:space="preserve">NEGATIVA FICTA. LA SENTENCIA QUE DECLARE LA NULIDAD DEBE RESOLVER EL FONDO DE LA PRETENSIÓN, </w:t>
      </w:r>
      <w:r w:rsidRPr="009B7E67">
        <w:rPr>
          <w:rFonts w:ascii="Arial" w:hAnsi="Arial" w:cs="Arial"/>
          <w:b/>
          <w:i/>
        </w:rPr>
        <w:lastRenderedPageBreak/>
        <w:t>AUN CUANDO SE TRATE DE FACULTADES DISCRECIONALES DE LA AUTORIDAD</w:t>
      </w:r>
      <w:r w:rsidRPr="009B7E67">
        <w:rPr>
          <w:rFonts w:ascii="Arial" w:hAnsi="Arial" w:cs="Arial"/>
          <w:i/>
        </w:rPr>
        <w:t>.”,</w:t>
      </w:r>
      <w:r w:rsidRPr="00355FE9">
        <w:rPr>
          <w:rFonts w:ascii="Arial" w:hAnsi="Arial" w:cs="Arial"/>
          <w:sz w:val="26"/>
          <w:szCs w:val="26"/>
        </w:rPr>
        <w:t xml:space="preserve"> refiere al caso en que la juzgadora no haya hecho un análisis del fondo de la cuestión planteada y en el caso la Primera Instancia ya realizó tal estudio, tan es así que decretó la nulidad de la resolución negativa ficta demandada.</w:t>
      </w:r>
    </w:p>
    <w:p w:rsidR="009B5137" w:rsidRDefault="009B5137" w:rsidP="00420F29">
      <w:pPr>
        <w:pStyle w:val="Sinespaciado"/>
        <w:spacing w:before="240" w:line="360" w:lineRule="auto"/>
        <w:jc w:val="both"/>
        <w:rPr>
          <w:rFonts w:ascii="Arial" w:eastAsia="Times New Roman" w:hAnsi="Arial" w:cs="Times New Roman"/>
          <w:color w:val="000000"/>
        </w:rPr>
      </w:pPr>
      <w:r w:rsidRPr="00355FE9">
        <w:rPr>
          <w:rFonts w:ascii="Arial" w:hAnsi="Arial" w:cs="Arial"/>
          <w:sz w:val="26"/>
          <w:szCs w:val="26"/>
        </w:rPr>
        <w:tab/>
        <w:t>En tales condiciones,</w:t>
      </w:r>
      <w:r w:rsidRPr="00355FE9">
        <w:rPr>
          <w:rFonts w:ascii="Arial" w:hAnsi="Arial" w:cs="Arial"/>
          <w:b/>
          <w:sz w:val="26"/>
          <w:szCs w:val="26"/>
        </w:rPr>
        <w:t xml:space="preserve"> </w:t>
      </w:r>
      <w:r w:rsidR="00DB28C2">
        <w:rPr>
          <w:rFonts w:ascii="Arial" w:hAnsi="Arial" w:cs="Arial"/>
          <w:b/>
          <w:sz w:val="26"/>
          <w:szCs w:val="26"/>
        </w:rPr>
        <w:t xml:space="preserve"> </w:t>
      </w:r>
      <w:r w:rsidR="00DB28C2" w:rsidRPr="00DB28C2">
        <w:rPr>
          <w:rFonts w:ascii="Arial" w:hAnsi="Arial" w:cs="Arial"/>
          <w:sz w:val="26"/>
          <w:szCs w:val="26"/>
        </w:rPr>
        <w:t xml:space="preserve">se </w:t>
      </w:r>
      <w:r w:rsidRPr="00355FE9">
        <w:rPr>
          <w:rFonts w:ascii="Arial" w:hAnsi="Arial" w:cs="Arial"/>
          <w:sz w:val="26"/>
          <w:szCs w:val="26"/>
        </w:rPr>
        <w:t>procede</w:t>
      </w:r>
      <w:r w:rsidR="00DB28C2">
        <w:rPr>
          <w:rFonts w:ascii="Arial" w:hAnsi="Arial" w:cs="Arial"/>
          <w:sz w:val="26"/>
          <w:szCs w:val="26"/>
        </w:rPr>
        <w:t xml:space="preserve"> a </w:t>
      </w:r>
      <w:r w:rsidRPr="00355FE9">
        <w:rPr>
          <w:rFonts w:ascii="Arial" w:hAnsi="Arial" w:cs="Arial"/>
          <w:sz w:val="26"/>
          <w:szCs w:val="26"/>
        </w:rPr>
        <w:t xml:space="preserve"> </w:t>
      </w:r>
      <w:r w:rsidRPr="00355FE9">
        <w:rPr>
          <w:rFonts w:ascii="Arial" w:hAnsi="Arial" w:cs="Arial"/>
          <w:b/>
          <w:sz w:val="26"/>
          <w:szCs w:val="26"/>
        </w:rPr>
        <w:t xml:space="preserve">MODIFICAR </w:t>
      </w:r>
      <w:r w:rsidRPr="00355FE9">
        <w:rPr>
          <w:rFonts w:ascii="Arial" w:hAnsi="Arial" w:cs="Arial"/>
          <w:sz w:val="26"/>
          <w:szCs w:val="26"/>
        </w:rPr>
        <w:t xml:space="preserve">la sentencia de 23  veintitrés de agosto del año dos mil diecisiete, en la parte relativa a </w:t>
      </w:r>
      <w:r w:rsidR="00DB28C2">
        <w:rPr>
          <w:rFonts w:ascii="Arial" w:hAnsi="Arial" w:cs="Arial"/>
          <w:sz w:val="26"/>
          <w:szCs w:val="26"/>
        </w:rPr>
        <w:t xml:space="preserve">la declaración de </w:t>
      </w:r>
      <w:r w:rsidRPr="00355FE9">
        <w:rPr>
          <w:rFonts w:ascii="Arial" w:hAnsi="Arial" w:cs="Arial"/>
          <w:sz w:val="26"/>
          <w:szCs w:val="26"/>
        </w:rPr>
        <w:t xml:space="preserve"> la </w:t>
      </w:r>
      <w:r w:rsidRPr="00355FE9">
        <w:rPr>
          <w:rFonts w:ascii="Arial" w:hAnsi="Arial" w:cs="Arial"/>
          <w:b/>
          <w:sz w:val="26"/>
          <w:szCs w:val="26"/>
        </w:rPr>
        <w:t xml:space="preserve">NULIDAD </w:t>
      </w:r>
      <w:r w:rsidRPr="00355FE9">
        <w:rPr>
          <w:rFonts w:ascii="Arial" w:hAnsi="Arial" w:cs="Arial"/>
          <w:sz w:val="26"/>
          <w:szCs w:val="26"/>
        </w:rPr>
        <w:t xml:space="preserve">de la resolución negativa ficta recaída al escrito de petición de renovación de concesión número </w:t>
      </w:r>
      <w:r w:rsidR="00B72B16">
        <w:rPr>
          <w:rFonts w:ascii="Arial" w:hAnsi="Arial" w:cs="Arial"/>
          <w:b/>
          <w:sz w:val="26"/>
          <w:szCs w:val="26"/>
        </w:rPr>
        <w:t>**********</w:t>
      </w:r>
      <w:r w:rsidRPr="00355FE9">
        <w:rPr>
          <w:rFonts w:ascii="Arial" w:hAnsi="Arial" w:cs="Arial"/>
          <w:sz w:val="26"/>
          <w:szCs w:val="26"/>
        </w:rPr>
        <w:t xml:space="preserve">, de fecha 09 nueve de noviembre de dos mil nueve, presentada al Coordinador del Transporte en el Estado, hoy Secretario de Vialidad y Transporte en el Estado, </w:t>
      </w:r>
      <w:r w:rsidRPr="00355FE9">
        <w:rPr>
          <w:rFonts w:ascii="Arial" w:hAnsi="Arial" w:cs="Arial"/>
          <w:b/>
          <w:sz w:val="26"/>
          <w:szCs w:val="26"/>
        </w:rPr>
        <w:t xml:space="preserve">PARA EL EFECTO </w:t>
      </w:r>
      <w:r w:rsidRPr="00355FE9">
        <w:rPr>
          <w:rFonts w:ascii="Arial" w:hAnsi="Arial" w:cs="Arial"/>
          <w:bCs/>
          <w:color w:val="000000"/>
          <w:sz w:val="26"/>
          <w:szCs w:val="26"/>
          <w:lang w:val="es-MX"/>
        </w:rPr>
        <w:t>de que, el Secretario de Vialidad y de Transporte del Estado en ejercicio de la facultad discrecional que le otorga el artículo 95 Bis del Reglamento d</w:t>
      </w:r>
      <w:r w:rsidR="005467AD">
        <w:rPr>
          <w:rFonts w:ascii="Arial" w:hAnsi="Arial" w:cs="Arial"/>
          <w:bCs/>
          <w:color w:val="000000"/>
          <w:sz w:val="26"/>
          <w:szCs w:val="26"/>
          <w:lang w:val="es-MX"/>
        </w:rPr>
        <w:t>e la Ley de Tránsito Reformada,</w:t>
      </w:r>
      <w:r w:rsidR="001974BD">
        <w:rPr>
          <w:rFonts w:ascii="Arial" w:hAnsi="Arial" w:cs="Arial"/>
          <w:bCs/>
          <w:sz w:val="26"/>
          <w:szCs w:val="26"/>
        </w:rPr>
        <w:t xml:space="preserve"> </w:t>
      </w:r>
      <w:r w:rsidR="002C745C" w:rsidRPr="00B53250">
        <w:rPr>
          <w:rFonts w:ascii="Arial" w:hAnsi="Arial" w:cs="Arial"/>
          <w:bCs/>
          <w:sz w:val="26"/>
          <w:szCs w:val="26"/>
        </w:rPr>
        <w:t>resuelva</w:t>
      </w:r>
      <w:r w:rsidR="00EE601B">
        <w:rPr>
          <w:rFonts w:ascii="Arial" w:hAnsi="Arial" w:cs="Arial"/>
          <w:bCs/>
          <w:sz w:val="26"/>
          <w:szCs w:val="26"/>
        </w:rPr>
        <w:t xml:space="preserve"> sobre</w:t>
      </w:r>
      <w:r w:rsidR="001974BD">
        <w:rPr>
          <w:rFonts w:ascii="Arial" w:hAnsi="Arial" w:cs="Arial"/>
          <w:bCs/>
          <w:sz w:val="26"/>
          <w:szCs w:val="26"/>
        </w:rPr>
        <w:t xml:space="preserve"> la solicitud d</w:t>
      </w:r>
      <w:r w:rsidR="00EE601B">
        <w:rPr>
          <w:rFonts w:ascii="Arial" w:hAnsi="Arial" w:cs="Arial"/>
          <w:bCs/>
          <w:sz w:val="26"/>
          <w:szCs w:val="26"/>
        </w:rPr>
        <w:t xml:space="preserve">e </w:t>
      </w:r>
      <w:r w:rsidR="002C745C" w:rsidRPr="00B53250">
        <w:rPr>
          <w:rFonts w:ascii="Arial" w:hAnsi="Arial" w:cs="Arial"/>
          <w:bCs/>
          <w:sz w:val="26"/>
          <w:szCs w:val="26"/>
        </w:rPr>
        <w:t xml:space="preserve">renovación de la </w:t>
      </w:r>
      <w:r w:rsidR="00700B17">
        <w:rPr>
          <w:rFonts w:ascii="Arial" w:hAnsi="Arial" w:cs="Arial"/>
          <w:bCs/>
          <w:sz w:val="26"/>
          <w:szCs w:val="26"/>
        </w:rPr>
        <w:t xml:space="preserve">concesión numero </w:t>
      </w:r>
      <w:r w:rsidR="00B72B16">
        <w:rPr>
          <w:rFonts w:ascii="Arial" w:hAnsi="Arial" w:cs="Arial"/>
          <w:b/>
          <w:sz w:val="26"/>
          <w:szCs w:val="26"/>
        </w:rPr>
        <w:t>**********</w:t>
      </w:r>
      <w:r w:rsidR="001974BD">
        <w:rPr>
          <w:rFonts w:ascii="Arial" w:hAnsi="Arial" w:cs="Arial"/>
          <w:bCs/>
          <w:color w:val="000000"/>
          <w:sz w:val="26"/>
          <w:szCs w:val="26"/>
          <w:lang w:val="es-MX"/>
        </w:rPr>
        <w:t xml:space="preserve"> del</w:t>
      </w:r>
      <w:r w:rsidR="002C745C" w:rsidRPr="00355FE9">
        <w:rPr>
          <w:rFonts w:ascii="Arial" w:hAnsi="Arial" w:cs="Arial"/>
          <w:bCs/>
          <w:color w:val="000000"/>
          <w:sz w:val="26"/>
          <w:szCs w:val="26"/>
          <w:lang w:val="es-MX"/>
        </w:rPr>
        <w:t xml:space="preserve"> actor </w:t>
      </w:r>
      <w:r w:rsidR="00B72B16">
        <w:rPr>
          <w:rFonts w:ascii="Arial" w:hAnsi="Arial" w:cs="Arial"/>
          <w:b/>
          <w:sz w:val="26"/>
          <w:szCs w:val="26"/>
        </w:rPr>
        <w:t>**********</w:t>
      </w:r>
      <w:r w:rsidR="00700B17">
        <w:rPr>
          <w:rFonts w:ascii="Arial" w:hAnsi="Arial" w:cs="Arial"/>
          <w:bCs/>
          <w:sz w:val="26"/>
          <w:szCs w:val="26"/>
        </w:rPr>
        <w:t>,</w:t>
      </w:r>
      <w:r w:rsidR="002C745C">
        <w:rPr>
          <w:rFonts w:ascii="Arial" w:hAnsi="Arial" w:cs="Arial"/>
          <w:bCs/>
          <w:sz w:val="26"/>
          <w:szCs w:val="26"/>
        </w:rPr>
        <w:t xml:space="preserve"> </w:t>
      </w:r>
      <w:r w:rsidR="001974BD">
        <w:rPr>
          <w:rFonts w:ascii="Arial" w:hAnsi="Arial" w:cs="Arial"/>
          <w:bCs/>
          <w:sz w:val="26"/>
          <w:szCs w:val="26"/>
        </w:rPr>
        <w:t xml:space="preserve"> de </w:t>
      </w:r>
      <w:r w:rsidR="002C745C" w:rsidRPr="00355FE9">
        <w:rPr>
          <w:rFonts w:ascii="Arial" w:hAnsi="Arial" w:cs="Arial"/>
          <w:sz w:val="26"/>
          <w:szCs w:val="26"/>
        </w:rPr>
        <w:t>fecha 30 treinta de noviembre de dos mil nueve</w:t>
      </w:r>
      <w:r w:rsidR="002C745C" w:rsidRPr="00355FE9">
        <w:rPr>
          <w:rFonts w:ascii="Arial" w:hAnsi="Arial" w:cs="Arial"/>
          <w:bCs/>
          <w:color w:val="000000"/>
          <w:sz w:val="26"/>
          <w:szCs w:val="26"/>
          <w:lang w:val="es-MX"/>
        </w:rPr>
        <w:t>.</w:t>
      </w:r>
      <w:r w:rsidRPr="00477063">
        <w:rPr>
          <w:rFonts w:ascii="Arial" w:eastAsia="Times New Roman" w:hAnsi="Arial" w:cs="Times New Roman"/>
          <w:color w:val="000000"/>
        </w:rPr>
        <w:t xml:space="preserve"> </w:t>
      </w:r>
    </w:p>
    <w:p w:rsidR="00C36744" w:rsidRPr="00420F29" w:rsidRDefault="00C36744" w:rsidP="00420F29">
      <w:pPr>
        <w:pStyle w:val="Sinespaciado"/>
        <w:spacing w:before="240" w:line="360" w:lineRule="auto"/>
        <w:jc w:val="both"/>
        <w:rPr>
          <w:rFonts w:ascii="Arial" w:hAnsi="Arial" w:cs="Arial"/>
          <w:bCs/>
          <w:color w:val="000000"/>
          <w:sz w:val="26"/>
          <w:szCs w:val="26"/>
          <w:lang w:val="es-MX"/>
        </w:rPr>
      </w:pPr>
    </w:p>
    <w:p w:rsidR="009F441F" w:rsidRDefault="009B5137" w:rsidP="009F441F">
      <w:pPr>
        <w:pStyle w:val="Sinespaciado"/>
        <w:spacing w:line="360" w:lineRule="auto"/>
        <w:jc w:val="both"/>
        <w:rPr>
          <w:rFonts w:ascii="Arial" w:hAnsi="Arial" w:cs="Arial"/>
          <w:sz w:val="26"/>
          <w:szCs w:val="26"/>
        </w:rPr>
      </w:pPr>
      <w:r>
        <w:rPr>
          <w:rFonts w:ascii="Arial" w:hAnsi="Arial" w:cs="Arial"/>
          <w:sz w:val="26"/>
          <w:szCs w:val="26"/>
        </w:rPr>
        <w:tab/>
      </w:r>
      <w:r w:rsidRPr="00C301A8">
        <w:rPr>
          <w:rFonts w:ascii="Arial" w:hAnsi="Arial" w:cs="Arial"/>
          <w:sz w:val="26"/>
          <w:szCs w:val="26"/>
        </w:rPr>
        <w:t>Por las expresadas razones,</w:t>
      </w:r>
      <w:r w:rsidRPr="00C301A8">
        <w:rPr>
          <w:rFonts w:ascii="Arial" w:hAnsi="Arial" w:cs="Arial"/>
          <w:b/>
          <w:sz w:val="26"/>
          <w:szCs w:val="26"/>
        </w:rPr>
        <w:t xml:space="preserve"> </w:t>
      </w:r>
      <w:r w:rsidRPr="00C301A8">
        <w:rPr>
          <w:rFonts w:ascii="Arial" w:hAnsi="Arial" w:cs="Arial"/>
          <w:sz w:val="26"/>
          <w:szCs w:val="26"/>
        </w:rPr>
        <w:t xml:space="preserve">se </w:t>
      </w:r>
      <w:r w:rsidRPr="00C301A8">
        <w:rPr>
          <w:rFonts w:ascii="Arial" w:hAnsi="Arial" w:cs="Arial"/>
          <w:b/>
          <w:sz w:val="26"/>
          <w:szCs w:val="26"/>
        </w:rPr>
        <w:t xml:space="preserve">MODIFICA </w:t>
      </w:r>
      <w:r w:rsidRPr="00C301A8">
        <w:rPr>
          <w:rFonts w:ascii="Arial" w:hAnsi="Arial" w:cs="Arial"/>
          <w:sz w:val="26"/>
          <w:szCs w:val="26"/>
        </w:rPr>
        <w:t xml:space="preserve">la sentencia de </w:t>
      </w:r>
      <w:r>
        <w:rPr>
          <w:rFonts w:ascii="Arial" w:hAnsi="Arial" w:cs="Arial"/>
          <w:sz w:val="26"/>
          <w:szCs w:val="26"/>
        </w:rPr>
        <w:t>23  veintitrés de agosto de 2017 dos mil diecisiete,</w:t>
      </w:r>
      <w:r w:rsidRPr="00C301A8">
        <w:rPr>
          <w:rFonts w:ascii="Arial" w:hAnsi="Arial" w:cs="Arial"/>
          <w:sz w:val="26"/>
          <w:szCs w:val="26"/>
        </w:rPr>
        <w:t xml:space="preserve"> con fundamento en los artículos 207 y 208 de la Ley de Justicia Administrativa para el Estado,</w:t>
      </w:r>
      <w:r w:rsidR="001B356C">
        <w:rPr>
          <w:rFonts w:ascii="Arial" w:hAnsi="Arial" w:cs="Arial"/>
          <w:sz w:val="26"/>
          <w:szCs w:val="26"/>
        </w:rPr>
        <w:t xml:space="preserve"> vigente hasta el veinte de octubre de dos mil diecisiete,</w:t>
      </w:r>
      <w:r w:rsidRPr="00C301A8">
        <w:rPr>
          <w:rFonts w:ascii="Arial" w:hAnsi="Arial" w:cs="Arial"/>
          <w:sz w:val="26"/>
          <w:szCs w:val="26"/>
        </w:rPr>
        <w:t xml:space="preserve"> se:</w:t>
      </w:r>
    </w:p>
    <w:p w:rsidR="00C36744" w:rsidRDefault="00C36744" w:rsidP="009F441F">
      <w:pPr>
        <w:pStyle w:val="Sinespaciado"/>
        <w:spacing w:line="360" w:lineRule="auto"/>
        <w:jc w:val="both"/>
        <w:rPr>
          <w:rFonts w:ascii="Arial" w:hAnsi="Arial" w:cs="Arial"/>
          <w:sz w:val="26"/>
          <w:szCs w:val="26"/>
        </w:rPr>
      </w:pPr>
    </w:p>
    <w:p w:rsidR="009B5137" w:rsidRDefault="0007582F" w:rsidP="009F441F">
      <w:pPr>
        <w:pStyle w:val="Sinespaciado"/>
        <w:spacing w:line="360" w:lineRule="auto"/>
        <w:jc w:val="center"/>
        <w:rPr>
          <w:rFonts w:ascii="Arial" w:hAnsi="Arial" w:cs="Arial"/>
          <w:b/>
          <w:sz w:val="26"/>
          <w:szCs w:val="26"/>
          <w:lang w:val="es-MX"/>
        </w:rPr>
      </w:pPr>
      <w:r>
        <w:rPr>
          <w:noProof/>
          <w:lang w:val="es-MX" w:eastAsia="es-MX"/>
        </w:rPr>
        <mc:AlternateContent>
          <mc:Choice Requires="wps">
            <w:drawing>
              <wp:anchor distT="0" distB="0" distL="114300" distR="114300" simplePos="0" relativeHeight="251675648" behindDoc="0" locked="0" layoutInCell="1" allowOverlap="1" wp14:anchorId="145BD0B7" wp14:editId="2162B13B">
                <wp:simplePos x="0" y="0"/>
                <wp:positionH relativeFrom="column">
                  <wp:posOffset>5671820</wp:posOffset>
                </wp:positionH>
                <wp:positionV relativeFrom="paragraph">
                  <wp:posOffset>160655</wp:posOffset>
                </wp:positionV>
                <wp:extent cx="1076325" cy="657225"/>
                <wp:effectExtent l="0" t="0" r="2857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07582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6.6pt;margin-top:12.6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8ALwIAAF8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">
                <v:textbox>
                  <w:txbxContent>
                    <w:p w:rsidR="0007582F" w:rsidRDefault="0007582F" w:rsidP="0007582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9B5137" w:rsidRPr="00C61CE7">
        <w:rPr>
          <w:rFonts w:ascii="Arial" w:hAnsi="Arial" w:cs="Arial"/>
          <w:b/>
          <w:sz w:val="26"/>
          <w:szCs w:val="26"/>
          <w:lang w:val="es-MX"/>
        </w:rPr>
        <w:t>R</w:t>
      </w:r>
      <w:r w:rsidR="009B5137">
        <w:rPr>
          <w:rFonts w:ascii="Arial" w:hAnsi="Arial" w:cs="Arial"/>
          <w:b/>
          <w:sz w:val="26"/>
          <w:szCs w:val="26"/>
          <w:lang w:val="es-MX"/>
        </w:rPr>
        <w:t xml:space="preserve"> </w:t>
      </w:r>
      <w:r w:rsidR="009B5137" w:rsidRPr="00C61CE7">
        <w:rPr>
          <w:rFonts w:ascii="Arial" w:hAnsi="Arial" w:cs="Arial"/>
          <w:b/>
          <w:sz w:val="26"/>
          <w:szCs w:val="26"/>
          <w:lang w:val="es-MX"/>
        </w:rPr>
        <w:t>E</w:t>
      </w:r>
      <w:r w:rsidR="009B5137">
        <w:rPr>
          <w:rFonts w:ascii="Arial" w:hAnsi="Arial" w:cs="Arial"/>
          <w:b/>
          <w:sz w:val="26"/>
          <w:szCs w:val="26"/>
          <w:lang w:val="es-MX"/>
        </w:rPr>
        <w:t xml:space="preserve"> </w:t>
      </w:r>
      <w:r w:rsidR="009B5137" w:rsidRPr="00C61CE7">
        <w:rPr>
          <w:rFonts w:ascii="Arial" w:hAnsi="Arial" w:cs="Arial"/>
          <w:b/>
          <w:sz w:val="26"/>
          <w:szCs w:val="26"/>
          <w:lang w:val="es-MX"/>
        </w:rPr>
        <w:t>S</w:t>
      </w:r>
      <w:r w:rsidR="009B5137">
        <w:rPr>
          <w:rFonts w:ascii="Arial" w:hAnsi="Arial" w:cs="Arial"/>
          <w:b/>
          <w:sz w:val="26"/>
          <w:szCs w:val="26"/>
          <w:lang w:val="es-MX"/>
        </w:rPr>
        <w:t xml:space="preserve"> </w:t>
      </w:r>
      <w:r w:rsidR="009B5137" w:rsidRPr="00C61CE7">
        <w:rPr>
          <w:rFonts w:ascii="Arial" w:hAnsi="Arial" w:cs="Arial"/>
          <w:b/>
          <w:sz w:val="26"/>
          <w:szCs w:val="26"/>
          <w:lang w:val="es-MX"/>
        </w:rPr>
        <w:t>U</w:t>
      </w:r>
      <w:r w:rsidR="009B5137">
        <w:rPr>
          <w:rFonts w:ascii="Arial" w:hAnsi="Arial" w:cs="Arial"/>
          <w:b/>
          <w:sz w:val="26"/>
          <w:szCs w:val="26"/>
          <w:lang w:val="es-MX"/>
        </w:rPr>
        <w:t xml:space="preserve"> </w:t>
      </w:r>
      <w:r w:rsidR="009B5137" w:rsidRPr="00C61CE7">
        <w:rPr>
          <w:rFonts w:ascii="Arial" w:hAnsi="Arial" w:cs="Arial"/>
          <w:b/>
          <w:sz w:val="26"/>
          <w:szCs w:val="26"/>
          <w:lang w:val="es-MX"/>
        </w:rPr>
        <w:t>E</w:t>
      </w:r>
      <w:r w:rsidR="009B5137">
        <w:rPr>
          <w:rFonts w:ascii="Arial" w:hAnsi="Arial" w:cs="Arial"/>
          <w:b/>
          <w:sz w:val="26"/>
          <w:szCs w:val="26"/>
          <w:lang w:val="es-MX"/>
        </w:rPr>
        <w:t xml:space="preserve"> </w:t>
      </w:r>
      <w:r w:rsidR="009B5137" w:rsidRPr="00C61CE7">
        <w:rPr>
          <w:rFonts w:ascii="Arial" w:hAnsi="Arial" w:cs="Arial"/>
          <w:b/>
          <w:sz w:val="26"/>
          <w:szCs w:val="26"/>
          <w:lang w:val="es-MX"/>
        </w:rPr>
        <w:t>L</w:t>
      </w:r>
      <w:r w:rsidR="009B5137">
        <w:rPr>
          <w:rFonts w:ascii="Arial" w:hAnsi="Arial" w:cs="Arial"/>
          <w:b/>
          <w:sz w:val="26"/>
          <w:szCs w:val="26"/>
          <w:lang w:val="es-MX"/>
        </w:rPr>
        <w:t xml:space="preserve"> </w:t>
      </w:r>
      <w:r w:rsidR="009B5137" w:rsidRPr="00C61CE7">
        <w:rPr>
          <w:rFonts w:ascii="Arial" w:hAnsi="Arial" w:cs="Arial"/>
          <w:b/>
          <w:sz w:val="26"/>
          <w:szCs w:val="26"/>
          <w:lang w:val="es-MX"/>
        </w:rPr>
        <w:t>V</w:t>
      </w:r>
      <w:r w:rsidR="009B5137">
        <w:rPr>
          <w:rFonts w:ascii="Arial" w:hAnsi="Arial" w:cs="Arial"/>
          <w:b/>
          <w:sz w:val="26"/>
          <w:szCs w:val="26"/>
          <w:lang w:val="es-MX"/>
        </w:rPr>
        <w:t xml:space="preserve"> </w:t>
      </w:r>
      <w:r w:rsidR="009B5137" w:rsidRPr="00C61CE7">
        <w:rPr>
          <w:rFonts w:ascii="Arial" w:hAnsi="Arial" w:cs="Arial"/>
          <w:b/>
          <w:sz w:val="26"/>
          <w:szCs w:val="26"/>
          <w:lang w:val="es-MX"/>
        </w:rPr>
        <w:t>E</w:t>
      </w:r>
      <w:r w:rsidR="009B5137">
        <w:rPr>
          <w:rFonts w:ascii="Arial" w:hAnsi="Arial" w:cs="Arial"/>
          <w:b/>
          <w:sz w:val="26"/>
          <w:szCs w:val="26"/>
          <w:lang w:val="es-MX"/>
        </w:rPr>
        <w:t>:</w:t>
      </w:r>
    </w:p>
    <w:p w:rsidR="00932617" w:rsidRPr="009F441F" w:rsidRDefault="00932617" w:rsidP="009F441F">
      <w:pPr>
        <w:pStyle w:val="Sinespaciado"/>
        <w:spacing w:line="360" w:lineRule="auto"/>
        <w:jc w:val="center"/>
        <w:rPr>
          <w:rFonts w:ascii="Arial" w:hAnsi="Arial" w:cs="Arial"/>
          <w:sz w:val="26"/>
          <w:szCs w:val="26"/>
        </w:rPr>
      </w:pPr>
    </w:p>
    <w:p w:rsidR="009B5137" w:rsidRDefault="009B5137" w:rsidP="009B5137">
      <w:pPr>
        <w:spacing w:line="360" w:lineRule="auto"/>
        <w:ind w:firstLine="708"/>
        <w:jc w:val="both"/>
        <w:rPr>
          <w:rFonts w:ascii="Arial" w:hAnsi="Arial" w:cs="Arial"/>
          <w:sz w:val="26"/>
          <w:szCs w:val="26"/>
        </w:rPr>
      </w:pPr>
      <w:r>
        <w:rPr>
          <w:rFonts w:ascii="Arial" w:hAnsi="Arial" w:cs="Arial"/>
          <w:b/>
          <w:sz w:val="26"/>
          <w:szCs w:val="26"/>
          <w:lang w:val="es-MX"/>
        </w:rPr>
        <w:t xml:space="preserve">PRIMERO.- </w:t>
      </w:r>
      <w:r>
        <w:rPr>
          <w:rFonts w:ascii="Arial" w:hAnsi="Arial" w:cs="Arial"/>
          <w:sz w:val="26"/>
          <w:szCs w:val="26"/>
          <w:lang w:val="es-MX"/>
        </w:rPr>
        <w:t xml:space="preserve">Se </w:t>
      </w:r>
      <w:r>
        <w:rPr>
          <w:rFonts w:ascii="Arial" w:hAnsi="Arial" w:cs="Arial"/>
          <w:b/>
          <w:sz w:val="26"/>
          <w:szCs w:val="26"/>
          <w:lang w:val="es-MX"/>
        </w:rPr>
        <w:t>MODIFICA</w:t>
      </w:r>
      <w:r>
        <w:rPr>
          <w:rFonts w:ascii="Arial" w:hAnsi="Arial" w:cs="Arial"/>
          <w:sz w:val="26"/>
          <w:szCs w:val="26"/>
          <w:lang w:val="es-MX"/>
        </w:rPr>
        <w:t xml:space="preserve"> </w:t>
      </w:r>
      <w:r>
        <w:rPr>
          <w:rFonts w:ascii="Arial" w:hAnsi="Arial" w:cs="Arial"/>
          <w:sz w:val="26"/>
          <w:szCs w:val="26"/>
        </w:rPr>
        <w:t>la sentencia recurrida</w:t>
      </w:r>
      <w:r>
        <w:rPr>
          <w:rFonts w:ascii="Arial" w:eastAsia="Calibri" w:hAnsi="Arial" w:cs="Arial"/>
          <w:b/>
          <w:bCs/>
          <w:color w:val="000000" w:themeColor="text1"/>
          <w:sz w:val="26"/>
          <w:szCs w:val="26"/>
        </w:rPr>
        <w:t xml:space="preserve">, </w:t>
      </w:r>
      <w:r>
        <w:rPr>
          <w:rFonts w:ascii="Arial" w:eastAsia="Calibri" w:hAnsi="Arial" w:cs="Arial"/>
          <w:bCs/>
          <w:color w:val="000000" w:themeColor="text1"/>
          <w:sz w:val="26"/>
          <w:szCs w:val="26"/>
        </w:rPr>
        <w:t>por las razones expuestas en el considerando tercero</w:t>
      </w:r>
      <w:r>
        <w:rPr>
          <w:rFonts w:ascii="Arial" w:eastAsia="Calibri" w:hAnsi="Arial" w:cs="Arial"/>
          <w:b/>
          <w:bCs/>
          <w:color w:val="000000" w:themeColor="text1"/>
          <w:sz w:val="26"/>
          <w:szCs w:val="26"/>
        </w:rPr>
        <w:t xml:space="preserve">. </w:t>
      </w:r>
    </w:p>
    <w:p w:rsidR="009B5137" w:rsidRDefault="009B5137" w:rsidP="009B5137">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Séptima Sala Unitaria de Primera Instancia, </w:t>
      </w:r>
      <w:r w:rsidRPr="00D81DA7">
        <w:rPr>
          <w:rFonts w:ascii="Arial" w:hAnsi="Arial" w:cs="Arial"/>
          <w:sz w:val="26"/>
          <w:szCs w:val="26"/>
        </w:rPr>
        <w:t>y en su oportunidad archívese el cuadern</w:t>
      </w:r>
      <w:r>
        <w:rPr>
          <w:rFonts w:ascii="Arial" w:hAnsi="Arial" w:cs="Arial"/>
          <w:sz w:val="26"/>
          <w:szCs w:val="26"/>
        </w:rPr>
        <w:t>o de revisión como concluido.</w:t>
      </w:r>
      <w:r w:rsidRPr="00D81DA7">
        <w:rPr>
          <w:rFonts w:ascii="Arial" w:hAnsi="Arial" w:cs="Arial"/>
          <w:sz w:val="26"/>
          <w:szCs w:val="26"/>
        </w:rPr>
        <w:t xml:space="preserve"> </w:t>
      </w:r>
      <w:r>
        <w:rPr>
          <w:rFonts w:ascii="Arial" w:hAnsi="Arial" w:cs="Arial"/>
          <w:sz w:val="26"/>
          <w:szCs w:val="26"/>
        </w:rPr>
        <w:t xml:space="preserve"> </w:t>
      </w:r>
    </w:p>
    <w:p w:rsidR="009B5137" w:rsidRDefault="009B5137" w:rsidP="009B5137">
      <w:pPr>
        <w:pStyle w:val="Sinespaciado"/>
        <w:spacing w:line="360" w:lineRule="auto"/>
        <w:jc w:val="both"/>
        <w:rPr>
          <w:rFonts w:ascii="Arial" w:hAnsi="Arial" w:cs="Arial"/>
          <w:sz w:val="26"/>
          <w:szCs w:val="26"/>
        </w:rPr>
      </w:pPr>
      <w:r>
        <w:rPr>
          <w:rFonts w:ascii="Arial" w:hAnsi="Arial" w:cs="Arial"/>
          <w:sz w:val="26"/>
          <w:szCs w:val="26"/>
        </w:rPr>
        <w:tab/>
        <w:t>Así por unanimidad de votos, lo resolvieron y firmaron los Magistrados integrantes de la Sala Superior del Tribunal de Justicia Administrativa del Estado, quienes, actúan con la Secretaria General de Acuerdos de este Tribunal, que autoriza y da fe.</w:t>
      </w:r>
    </w:p>
    <w:p w:rsidR="00C36744" w:rsidRDefault="00C36744" w:rsidP="009B5137">
      <w:pPr>
        <w:pStyle w:val="Sinespaciado"/>
        <w:spacing w:line="360" w:lineRule="auto"/>
        <w:jc w:val="both"/>
        <w:rPr>
          <w:rFonts w:ascii="Arial" w:hAnsi="Arial" w:cs="Arial"/>
          <w:sz w:val="26"/>
          <w:szCs w:val="26"/>
        </w:rPr>
      </w:pPr>
    </w:p>
    <w:p w:rsidR="00C36744" w:rsidRDefault="00C36744" w:rsidP="009B5137">
      <w:pPr>
        <w:pStyle w:val="Sinespaciado"/>
        <w:spacing w:line="360" w:lineRule="auto"/>
        <w:jc w:val="both"/>
        <w:rPr>
          <w:rFonts w:ascii="Arial" w:hAnsi="Arial" w:cs="Arial"/>
          <w:sz w:val="26"/>
          <w:szCs w:val="26"/>
        </w:rPr>
      </w:pPr>
    </w:p>
    <w:p w:rsidR="00C36744" w:rsidRDefault="00C36744" w:rsidP="009B5137">
      <w:pPr>
        <w:pStyle w:val="Sinespaciado"/>
        <w:spacing w:line="360" w:lineRule="auto"/>
        <w:jc w:val="both"/>
        <w:rPr>
          <w:rFonts w:ascii="Arial" w:hAnsi="Arial" w:cs="Arial"/>
          <w:sz w:val="26"/>
          <w:szCs w:val="26"/>
        </w:rPr>
      </w:pPr>
    </w:p>
    <w:p w:rsidR="00C36744" w:rsidRPr="009B7E67" w:rsidRDefault="00C36744" w:rsidP="009B5137">
      <w:pPr>
        <w:pStyle w:val="Sinespaciado"/>
        <w:spacing w:line="360" w:lineRule="auto"/>
        <w:jc w:val="both"/>
        <w:rPr>
          <w:rFonts w:ascii="Arial" w:hAnsi="Arial" w:cs="Arial"/>
          <w:sz w:val="26"/>
          <w:szCs w:val="26"/>
        </w:rPr>
      </w:pPr>
    </w:p>
    <w:p w:rsidR="00C36744" w:rsidRPr="00D47CCC" w:rsidRDefault="00C36744" w:rsidP="00C36744">
      <w:pPr>
        <w:spacing w:after="0"/>
        <w:jc w:val="center"/>
        <w:rPr>
          <w:rFonts w:ascii="Arial" w:hAnsi="Arial" w:cs="Arial"/>
          <w:sz w:val="26"/>
          <w:szCs w:val="26"/>
        </w:rPr>
      </w:pPr>
      <w:r w:rsidRPr="00D47CCC">
        <w:rPr>
          <w:rFonts w:ascii="Arial" w:hAnsi="Arial" w:cs="Arial"/>
          <w:sz w:val="26"/>
          <w:szCs w:val="26"/>
        </w:rPr>
        <w:t>MAGISTRADO ADRIÁN QUIROGA AVENDAÑO.</w:t>
      </w:r>
    </w:p>
    <w:p w:rsidR="00C36744" w:rsidRPr="00D47CCC" w:rsidRDefault="00C36744" w:rsidP="00C36744">
      <w:pPr>
        <w:spacing w:after="0"/>
        <w:jc w:val="center"/>
        <w:rPr>
          <w:rFonts w:ascii="Arial" w:hAnsi="Arial" w:cs="Arial"/>
          <w:sz w:val="26"/>
          <w:szCs w:val="26"/>
        </w:rPr>
      </w:pPr>
      <w:r w:rsidRPr="00D47CCC">
        <w:rPr>
          <w:rFonts w:ascii="Arial" w:hAnsi="Arial" w:cs="Arial"/>
          <w:sz w:val="26"/>
          <w:szCs w:val="26"/>
        </w:rPr>
        <w:t>PRESIDENTE</w:t>
      </w:r>
    </w:p>
    <w:p w:rsidR="00C36744" w:rsidRPr="00D47CCC"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jc w:val="center"/>
        <w:rPr>
          <w:rFonts w:ascii="Arial" w:hAnsi="Arial" w:cs="Arial"/>
          <w:sz w:val="26"/>
          <w:szCs w:val="26"/>
        </w:rPr>
      </w:pPr>
      <w:r w:rsidRPr="00D47CCC">
        <w:rPr>
          <w:rFonts w:ascii="Arial" w:hAnsi="Arial" w:cs="Arial"/>
          <w:sz w:val="26"/>
          <w:szCs w:val="26"/>
        </w:rPr>
        <w:t>MAGISTRADO HUGO VILLEGAS AQUINO.</w:t>
      </w:r>
    </w:p>
    <w:p w:rsidR="00C36744" w:rsidRDefault="00C36744" w:rsidP="00C36744">
      <w:pPr>
        <w:spacing w:after="0" w:line="360" w:lineRule="auto"/>
        <w:jc w:val="center"/>
        <w:rPr>
          <w:rFonts w:ascii="Arial" w:hAnsi="Arial" w:cs="Arial"/>
          <w:sz w:val="26"/>
          <w:szCs w:val="26"/>
        </w:rPr>
      </w:pPr>
    </w:p>
    <w:p w:rsidR="00C36744" w:rsidRPr="00D47CCC" w:rsidRDefault="00C36744" w:rsidP="00C36744">
      <w:pPr>
        <w:spacing w:after="0" w:line="360" w:lineRule="auto"/>
        <w:jc w:val="center"/>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jc w:val="center"/>
        <w:rPr>
          <w:rFonts w:ascii="Arial" w:hAnsi="Arial" w:cs="Arial"/>
          <w:sz w:val="26"/>
          <w:szCs w:val="26"/>
        </w:rPr>
      </w:pPr>
      <w:r w:rsidRPr="00D47CCC">
        <w:rPr>
          <w:rFonts w:ascii="Arial" w:hAnsi="Arial" w:cs="Arial"/>
          <w:sz w:val="26"/>
          <w:szCs w:val="26"/>
        </w:rPr>
        <w:t>MAGISTRADO ENRIQUE PACHECO MARTÍNEZ.</w:t>
      </w:r>
    </w:p>
    <w:p w:rsidR="00C36744" w:rsidRPr="00D47CCC" w:rsidRDefault="00C36744" w:rsidP="00C36744">
      <w:pPr>
        <w:spacing w:after="0" w:line="360" w:lineRule="auto"/>
        <w:rPr>
          <w:rFonts w:ascii="Arial" w:hAnsi="Arial" w:cs="Arial"/>
          <w:sz w:val="26"/>
          <w:szCs w:val="26"/>
        </w:rPr>
      </w:pPr>
    </w:p>
    <w:p w:rsidR="00C36744"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rPr>
          <w:rFonts w:ascii="Arial" w:hAnsi="Arial" w:cs="Arial"/>
          <w:sz w:val="26"/>
          <w:szCs w:val="26"/>
        </w:rPr>
      </w:pPr>
    </w:p>
    <w:p w:rsidR="00C36744" w:rsidRPr="00D47CCC" w:rsidRDefault="00C36744" w:rsidP="00C36744">
      <w:pPr>
        <w:spacing w:after="0" w:line="360" w:lineRule="auto"/>
        <w:jc w:val="center"/>
        <w:rPr>
          <w:rFonts w:ascii="Arial" w:hAnsi="Arial" w:cs="Arial"/>
          <w:sz w:val="26"/>
          <w:szCs w:val="26"/>
        </w:rPr>
      </w:pPr>
      <w:r w:rsidRPr="00D47CCC">
        <w:rPr>
          <w:rFonts w:ascii="Arial" w:hAnsi="Arial" w:cs="Arial"/>
          <w:sz w:val="26"/>
          <w:szCs w:val="26"/>
        </w:rPr>
        <w:t>MAGISTRADA MARÍA ELENA VILLA DE JARQUÍN</w:t>
      </w:r>
    </w:p>
    <w:p w:rsidR="00C36744" w:rsidRPr="00D47CCC" w:rsidRDefault="00C36744" w:rsidP="00C36744">
      <w:pPr>
        <w:spacing w:after="0"/>
        <w:jc w:val="center"/>
        <w:rPr>
          <w:rFonts w:ascii="Arial" w:eastAsiaTheme="minorEastAsia" w:hAnsi="Arial" w:cs="Arial"/>
          <w:sz w:val="26"/>
          <w:szCs w:val="26"/>
          <w:lang w:eastAsia="es-MX"/>
        </w:rPr>
      </w:pPr>
    </w:p>
    <w:p w:rsidR="00C36744" w:rsidRDefault="00C36744" w:rsidP="00C36744">
      <w:pPr>
        <w:spacing w:after="0"/>
        <w:jc w:val="center"/>
        <w:rPr>
          <w:rFonts w:ascii="Arial" w:eastAsiaTheme="minorEastAsia" w:hAnsi="Arial" w:cs="Arial"/>
          <w:sz w:val="26"/>
          <w:szCs w:val="26"/>
          <w:lang w:eastAsia="es-MX"/>
        </w:rPr>
      </w:pPr>
    </w:p>
    <w:p w:rsidR="00C36744" w:rsidRDefault="00C36744" w:rsidP="00C36744">
      <w:pPr>
        <w:spacing w:after="0"/>
        <w:jc w:val="center"/>
        <w:rPr>
          <w:rFonts w:ascii="Arial" w:eastAsiaTheme="minorEastAsia" w:hAnsi="Arial" w:cs="Arial"/>
          <w:sz w:val="26"/>
          <w:szCs w:val="26"/>
          <w:lang w:eastAsia="es-MX"/>
        </w:rPr>
      </w:pPr>
    </w:p>
    <w:p w:rsidR="00C36744" w:rsidRDefault="00C36744" w:rsidP="00C36744">
      <w:pPr>
        <w:spacing w:after="0"/>
        <w:jc w:val="center"/>
        <w:rPr>
          <w:rFonts w:ascii="Arial" w:eastAsiaTheme="minorEastAsia" w:hAnsi="Arial" w:cs="Arial"/>
          <w:sz w:val="26"/>
          <w:szCs w:val="26"/>
          <w:lang w:eastAsia="es-MX"/>
        </w:rPr>
      </w:pPr>
    </w:p>
    <w:p w:rsidR="00C36744" w:rsidRPr="00D47CCC" w:rsidRDefault="00C36744" w:rsidP="00C36744">
      <w:pPr>
        <w:spacing w:after="0"/>
        <w:jc w:val="center"/>
        <w:rPr>
          <w:rFonts w:ascii="Arial" w:eastAsiaTheme="minorEastAsia" w:hAnsi="Arial" w:cs="Arial"/>
          <w:sz w:val="26"/>
          <w:szCs w:val="26"/>
          <w:lang w:eastAsia="es-MX"/>
        </w:rPr>
      </w:pPr>
    </w:p>
    <w:p w:rsidR="00C36744" w:rsidRPr="00D47CCC" w:rsidRDefault="00C36744" w:rsidP="00C36744">
      <w:pPr>
        <w:spacing w:after="0"/>
        <w:jc w:val="center"/>
        <w:rPr>
          <w:rFonts w:ascii="Arial" w:eastAsiaTheme="minorEastAsia" w:hAnsi="Arial" w:cs="Arial"/>
          <w:sz w:val="26"/>
          <w:szCs w:val="26"/>
          <w:lang w:eastAsia="es-MX"/>
        </w:rPr>
      </w:pPr>
    </w:p>
    <w:p w:rsidR="00C36744" w:rsidRPr="00D47CCC" w:rsidRDefault="00C36744" w:rsidP="00C36744">
      <w:pPr>
        <w:spacing w:after="0"/>
        <w:jc w:val="center"/>
        <w:rPr>
          <w:rFonts w:ascii="Arial" w:hAnsi="Arial" w:cs="Arial"/>
          <w:sz w:val="26"/>
          <w:szCs w:val="26"/>
        </w:rPr>
      </w:pPr>
      <w:r w:rsidRPr="00D47CCC">
        <w:rPr>
          <w:rFonts w:ascii="Arial" w:eastAsiaTheme="minorEastAsia" w:hAnsi="Arial" w:cs="Arial"/>
          <w:sz w:val="26"/>
          <w:szCs w:val="26"/>
          <w:lang w:eastAsia="es-MX"/>
        </w:rPr>
        <w:t>MAGISTRADO MANUEL VELASCO ALCÁNTARA</w:t>
      </w:r>
    </w:p>
    <w:p w:rsidR="00C36744" w:rsidRPr="00D47CCC" w:rsidRDefault="00C36744" w:rsidP="00C36744">
      <w:pPr>
        <w:spacing w:after="0"/>
        <w:rPr>
          <w:rFonts w:ascii="Arial" w:hAnsi="Arial" w:cs="Arial"/>
          <w:sz w:val="26"/>
          <w:szCs w:val="26"/>
        </w:rPr>
      </w:pPr>
    </w:p>
    <w:p w:rsidR="00C36744" w:rsidRPr="00D47CCC" w:rsidRDefault="00C36744" w:rsidP="00C36744">
      <w:pPr>
        <w:spacing w:after="0"/>
        <w:rPr>
          <w:rFonts w:ascii="Arial" w:hAnsi="Arial" w:cs="Arial"/>
          <w:sz w:val="26"/>
          <w:szCs w:val="26"/>
        </w:rPr>
      </w:pPr>
    </w:p>
    <w:p w:rsidR="00C36744" w:rsidRDefault="00C36744" w:rsidP="00C36744">
      <w:pPr>
        <w:spacing w:after="0"/>
        <w:rPr>
          <w:rFonts w:ascii="Arial" w:hAnsi="Arial" w:cs="Arial"/>
          <w:sz w:val="26"/>
          <w:szCs w:val="26"/>
        </w:rPr>
      </w:pPr>
    </w:p>
    <w:p w:rsidR="00C36744" w:rsidRDefault="00C36744" w:rsidP="00C36744">
      <w:pPr>
        <w:spacing w:after="0"/>
        <w:rPr>
          <w:rFonts w:ascii="Arial" w:hAnsi="Arial" w:cs="Arial"/>
          <w:sz w:val="26"/>
          <w:szCs w:val="26"/>
        </w:rPr>
      </w:pPr>
    </w:p>
    <w:p w:rsidR="00C36744" w:rsidRDefault="00C36744" w:rsidP="00C36744">
      <w:pPr>
        <w:spacing w:after="0"/>
        <w:rPr>
          <w:rFonts w:ascii="Arial" w:hAnsi="Arial" w:cs="Arial"/>
          <w:sz w:val="26"/>
          <w:szCs w:val="26"/>
        </w:rPr>
      </w:pPr>
    </w:p>
    <w:p w:rsidR="00C36744" w:rsidRPr="00D47CCC" w:rsidRDefault="00C36744" w:rsidP="00C36744">
      <w:pPr>
        <w:spacing w:after="0"/>
        <w:rPr>
          <w:rFonts w:ascii="Arial" w:hAnsi="Arial" w:cs="Arial"/>
          <w:sz w:val="26"/>
          <w:szCs w:val="26"/>
        </w:rPr>
      </w:pPr>
    </w:p>
    <w:p w:rsidR="00C36744" w:rsidRPr="00D47CCC" w:rsidRDefault="00C36744" w:rsidP="00C36744">
      <w:pPr>
        <w:spacing w:after="0"/>
        <w:jc w:val="center"/>
        <w:rPr>
          <w:rFonts w:ascii="Arial" w:hAnsi="Arial" w:cs="Arial"/>
          <w:sz w:val="26"/>
          <w:szCs w:val="26"/>
        </w:rPr>
      </w:pPr>
      <w:r w:rsidRPr="00D47CCC">
        <w:rPr>
          <w:rFonts w:ascii="Arial" w:hAnsi="Arial" w:cs="Arial"/>
          <w:sz w:val="26"/>
          <w:szCs w:val="26"/>
        </w:rPr>
        <w:t>LICENCIADA SANDRA PÉREZ CRUZ.</w:t>
      </w:r>
    </w:p>
    <w:p w:rsidR="00C36744" w:rsidRPr="00D47CCC" w:rsidRDefault="00C36744" w:rsidP="00C36744">
      <w:pPr>
        <w:spacing w:after="0"/>
        <w:jc w:val="center"/>
        <w:rPr>
          <w:rFonts w:ascii="Arial" w:hAnsi="Arial" w:cs="Arial"/>
          <w:sz w:val="26"/>
          <w:szCs w:val="26"/>
        </w:rPr>
      </w:pPr>
      <w:r w:rsidRPr="00D47CCC">
        <w:rPr>
          <w:rFonts w:ascii="Arial" w:hAnsi="Arial" w:cs="Arial"/>
          <w:sz w:val="26"/>
          <w:szCs w:val="26"/>
        </w:rPr>
        <w:t>SECRETARIA GENERAL DE ACUERDOS.</w:t>
      </w:r>
    </w:p>
    <w:p w:rsidR="00C36744" w:rsidRPr="00D47CCC" w:rsidRDefault="00C36744" w:rsidP="00C36744">
      <w:pPr>
        <w:spacing w:before="240" w:after="0" w:line="360" w:lineRule="auto"/>
        <w:ind w:left="142" w:firstLine="708"/>
        <w:jc w:val="both"/>
        <w:rPr>
          <w:rFonts w:ascii="Arial" w:hAnsi="Arial" w:cs="Arial"/>
          <w:bCs/>
          <w:color w:val="000000"/>
          <w:sz w:val="26"/>
          <w:szCs w:val="26"/>
        </w:rPr>
      </w:pPr>
    </w:p>
    <w:p w:rsidR="0023434D" w:rsidRPr="009B5137" w:rsidRDefault="0023434D" w:rsidP="00C36744">
      <w:pPr>
        <w:spacing w:after="0"/>
      </w:pPr>
    </w:p>
    <w:sectPr w:rsidR="0023434D" w:rsidRPr="009B5137" w:rsidSect="001B356C">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11" w:rsidRDefault="00AD0011">
      <w:pPr>
        <w:spacing w:after="0" w:line="240" w:lineRule="auto"/>
      </w:pPr>
      <w:r>
        <w:separator/>
      </w:r>
    </w:p>
  </w:endnote>
  <w:endnote w:type="continuationSeparator" w:id="0">
    <w:p w:rsidR="00AD0011" w:rsidRDefault="00AD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2F" w:rsidRDefault="0007582F">
    <w:pPr>
      <w:pStyle w:val="Piedepgina"/>
    </w:pPr>
    <w:r>
      <w:rPr>
        <w:noProof/>
        <w:lang w:val="es-MX" w:eastAsia="es-MX"/>
      </w:rPr>
      <mc:AlternateContent>
        <mc:Choice Requires="wps">
          <w:drawing>
            <wp:anchor distT="0" distB="0" distL="114300" distR="114300" simplePos="0" relativeHeight="251662336" behindDoc="0" locked="0" layoutInCell="1" allowOverlap="1" wp14:anchorId="6C59C5A4" wp14:editId="4B0026F4">
              <wp:simplePos x="0" y="0"/>
              <wp:positionH relativeFrom="column">
                <wp:posOffset>-1485265</wp:posOffset>
              </wp:positionH>
              <wp:positionV relativeFrom="paragraph">
                <wp:posOffset>-4383405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7582F" w:rsidRDefault="0007582F" w:rsidP="00ED525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16.95pt;margin-top:-345.1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">
              <v:textbox>
                <w:txbxContent>
                  <w:p w:rsidR="0007582F" w:rsidRDefault="0007582F" w:rsidP="00ED525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11" w:rsidRDefault="00AD0011">
      <w:pPr>
        <w:spacing w:after="0" w:line="240" w:lineRule="auto"/>
      </w:pPr>
      <w:r>
        <w:separator/>
      </w:r>
    </w:p>
  </w:footnote>
  <w:footnote w:type="continuationSeparator" w:id="0">
    <w:p w:rsidR="00AD0011" w:rsidRDefault="00AD0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07582F">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07582F">
          <w:rPr>
            <w:noProof/>
          </w:rPr>
          <w:t>17</w:t>
        </w:r>
        <w:r>
          <w:rPr>
            <w:noProof/>
          </w:rPr>
          <w:fldChar w:fldCharType="end"/>
        </w:r>
      </w:p>
      <w:p w:rsidR="00E61AB6" w:rsidRDefault="0007582F"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1C48"/>
    <w:rsid w:val="000169A3"/>
    <w:rsid w:val="00017C09"/>
    <w:rsid w:val="00021DF1"/>
    <w:rsid w:val="0002236D"/>
    <w:rsid w:val="00026C11"/>
    <w:rsid w:val="00032709"/>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6A88"/>
    <w:rsid w:val="0005701D"/>
    <w:rsid w:val="00057174"/>
    <w:rsid w:val="00057817"/>
    <w:rsid w:val="000612E4"/>
    <w:rsid w:val="000616B5"/>
    <w:rsid w:val="00070777"/>
    <w:rsid w:val="000737BF"/>
    <w:rsid w:val="00073DBA"/>
    <w:rsid w:val="0007458B"/>
    <w:rsid w:val="000752E9"/>
    <w:rsid w:val="0007582F"/>
    <w:rsid w:val="00076CEA"/>
    <w:rsid w:val="000801D1"/>
    <w:rsid w:val="000803AB"/>
    <w:rsid w:val="00081361"/>
    <w:rsid w:val="000822AF"/>
    <w:rsid w:val="00083BEB"/>
    <w:rsid w:val="00085132"/>
    <w:rsid w:val="00085F69"/>
    <w:rsid w:val="00090B95"/>
    <w:rsid w:val="0009298F"/>
    <w:rsid w:val="00094546"/>
    <w:rsid w:val="0009618C"/>
    <w:rsid w:val="000961D2"/>
    <w:rsid w:val="000A0F27"/>
    <w:rsid w:val="000A1494"/>
    <w:rsid w:val="000A4E40"/>
    <w:rsid w:val="000A6360"/>
    <w:rsid w:val="000A6EC7"/>
    <w:rsid w:val="000A7BA9"/>
    <w:rsid w:val="000A7FD0"/>
    <w:rsid w:val="000B0E70"/>
    <w:rsid w:val="000B1A06"/>
    <w:rsid w:val="000B3B3B"/>
    <w:rsid w:val="000B4122"/>
    <w:rsid w:val="000C0E02"/>
    <w:rsid w:val="000C1F7C"/>
    <w:rsid w:val="000C313C"/>
    <w:rsid w:val="000C3DBF"/>
    <w:rsid w:val="000D0E1D"/>
    <w:rsid w:val="000D1BD0"/>
    <w:rsid w:val="000D29A1"/>
    <w:rsid w:val="000D2FDE"/>
    <w:rsid w:val="000D5378"/>
    <w:rsid w:val="000E12D3"/>
    <w:rsid w:val="000E218B"/>
    <w:rsid w:val="000E2E24"/>
    <w:rsid w:val="000E322A"/>
    <w:rsid w:val="000E4357"/>
    <w:rsid w:val="000F018A"/>
    <w:rsid w:val="000F54B0"/>
    <w:rsid w:val="000F5D12"/>
    <w:rsid w:val="000F62C3"/>
    <w:rsid w:val="000F7CF6"/>
    <w:rsid w:val="0010125D"/>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974BD"/>
    <w:rsid w:val="001A2DD1"/>
    <w:rsid w:val="001A3755"/>
    <w:rsid w:val="001A5951"/>
    <w:rsid w:val="001A5B4D"/>
    <w:rsid w:val="001A608E"/>
    <w:rsid w:val="001A7D56"/>
    <w:rsid w:val="001B1297"/>
    <w:rsid w:val="001B356C"/>
    <w:rsid w:val="001B40F8"/>
    <w:rsid w:val="001B469D"/>
    <w:rsid w:val="001B6227"/>
    <w:rsid w:val="001B7ADC"/>
    <w:rsid w:val="001C0740"/>
    <w:rsid w:val="001C085D"/>
    <w:rsid w:val="001C1FCF"/>
    <w:rsid w:val="001C317F"/>
    <w:rsid w:val="001C3488"/>
    <w:rsid w:val="001C4AAC"/>
    <w:rsid w:val="001C6A1B"/>
    <w:rsid w:val="001D0A5A"/>
    <w:rsid w:val="001D2397"/>
    <w:rsid w:val="001D27A6"/>
    <w:rsid w:val="001D3995"/>
    <w:rsid w:val="001D3B81"/>
    <w:rsid w:val="001D68F4"/>
    <w:rsid w:val="001D694C"/>
    <w:rsid w:val="001D730F"/>
    <w:rsid w:val="001D7FCD"/>
    <w:rsid w:val="001E0C7B"/>
    <w:rsid w:val="001E1758"/>
    <w:rsid w:val="001E2B9A"/>
    <w:rsid w:val="001E392C"/>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3EC3"/>
    <w:rsid w:val="0023434D"/>
    <w:rsid w:val="00236064"/>
    <w:rsid w:val="002366C4"/>
    <w:rsid w:val="002378DE"/>
    <w:rsid w:val="00242891"/>
    <w:rsid w:val="00243181"/>
    <w:rsid w:val="0024497C"/>
    <w:rsid w:val="0024535C"/>
    <w:rsid w:val="00245BAC"/>
    <w:rsid w:val="00246862"/>
    <w:rsid w:val="00246915"/>
    <w:rsid w:val="00246F70"/>
    <w:rsid w:val="00247875"/>
    <w:rsid w:val="00247D11"/>
    <w:rsid w:val="00254ED2"/>
    <w:rsid w:val="00256B01"/>
    <w:rsid w:val="00262666"/>
    <w:rsid w:val="00263720"/>
    <w:rsid w:val="0026762A"/>
    <w:rsid w:val="00267A88"/>
    <w:rsid w:val="002712CE"/>
    <w:rsid w:val="002729E4"/>
    <w:rsid w:val="00273171"/>
    <w:rsid w:val="00274366"/>
    <w:rsid w:val="002802EC"/>
    <w:rsid w:val="002805AC"/>
    <w:rsid w:val="002811D0"/>
    <w:rsid w:val="0028174E"/>
    <w:rsid w:val="00281AE5"/>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C745C"/>
    <w:rsid w:val="002D1979"/>
    <w:rsid w:val="002D2BC6"/>
    <w:rsid w:val="002D3B49"/>
    <w:rsid w:val="002D7BCE"/>
    <w:rsid w:val="002E07CB"/>
    <w:rsid w:val="002E26EB"/>
    <w:rsid w:val="002E4B45"/>
    <w:rsid w:val="002E796C"/>
    <w:rsid w:val="002F19AF"/>
    <w:rsid w:val="002F45B6"/>
    <w:rsid w:val="002F4F72"/>
    <w:rsid w:val="002F69D0"/>
    <w:rsid w:val="002F7173"/>
    <w:rsid w:val="002F7484"/>
    <w:rsid w:val="00302511"/>
    <w:rsid w:val="00302C57"/>
    <w:rsid w:val="00303020"/>
    <w:rsid w:val="003032E2"/>
    <w:rsid w:val="00304999"/>
    <w:rsid w:val="00307413"/>
    <w:rsid w:val="003076B0"/>
    <w:rsid w:val="00307E06"/>
    <w:rsid w:val="00310EFD"/>
    <w:rsid w:val="00312470"/>
    <w:rsid w:val="003124A7"/>
    <w:rsid w:val="00312E51"/>
    <w:rsid w:val="00315C76"/>
    <w:rsid w:val="0031730E"/>
    <w:rsid w:val="00321AAB"/>
    <w:rsid w:val="00321C10"/>
    <w:rsid w:val="003253CA"/>
    <w:rsid w:val="003312FD"/>
    <w:rsid w:val="00331836"/>
    <w:rsid w:val="0033426E"/>
    <w:rsid w:val="00335EF4"/>
    <w:rsid w:val="00337583"/>
    <w:rsid w:val="00341621"/>
    <w:rsid w:val="0034180B"/>
    <w:rsid w:val="00341BF1"/>
    <w:rsid w:val="00342CE5"/>
    <w:rsid w:val="00342E07"/>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2772"/>
    <w:rsid w:val="003D283B"/>
    <w:rsid w:val="003D5068"/>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3F78DC"/>
    <w:rsid w:val="003F7A7F"/>
    <w:rsid w:val="00400164"/>
    <w:rsid w:val="0040457E"/>
    <w:rsid w:val="00404D0E"/>
    <w:rsid w:val="00407B2F"/>
    <w:rsid w:val="00411707"/>
    <w:rsid w:val="00412972"/>
    <w:rsid w:val="0041349D"/>
    <w:rsid w:val="004138D3"/>
    <w:rsid w:val="0041760B"/>
    <w:rsid w:val="004208B0"/>
    <w:rsid w:val="00420F29"/>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19A5"/>
    <w:rsid w:val="00485388"/>
    <w:rsid w:val="004870D8"/>
    <w:rsid w:val="00491DA5"/>
    <w:rsid w:val="00494BBF"/>
    <w:rsid w:val="004961AD"/>
    <w:rsid w:val="00496E71"/>
    <w:rsid w:val="00497E3B"/>
    <w:rsid w:val="004A1B10"/>
    <w:rsid w:val="004A2326"/>
    <w:rsid w:val="004A2FC0"/>
    <w:rsid w:val="004A319F"/>
    <w:rsid w:val="004A4ECC"/>
    <w:rsid w:val="004A54A3"/>
    <w:rsid w:val="004B3A33"/>
    <w:rsid w:val="004B3D2E"/>
    <w:rsid w:val="004B483F"/>
    <w:rsid w:val="004B5DAE"/>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1C4"/>
    <w:rsid w:val="00542671"/>
    <w:rsid w:val="005443FC"/>
    <w:rsid w:val="00544A76"/>
    <w:rsid w:val="00545D35"/>
    <w:rsid w:val="005467AD"/>
    <w:rsid w:val="005478F9"/>
    <w:rsid w:val="00551263"/>
    <w:rsid w:val="00551897"/>
    <w:rsid w:val="00553578"/>
    <w:rsid w:val="00557727"/>
    <w:rsid w:val="005609AA"/>
    <w:rsid w:val="00563B9C"/>
    <w:rsid w:val="00565465"/>
    <w:rsid w:val="00567E8E"/>
    <w:rsid w:val="0057052D"/>
    <w:rsid w:val="005707BD"/>
    <w:rsid w:val="00571B02"/>
    <w:rsid w:val="005720EB"/>
    <w:rsid w:val="00572278"/>
    <w:rsid w:val="005758AC"/>
    <w:rsid w:val="005770F4"/>
    <w:rsid w:val="005776B9"/>
    <w:rsid w:val="00580F64"/>
    <w:rsid w:val="005817AB"/>
    <w:rsid w:val="005864C3"/>
    <w:rsid w:val="005903F7"/>
    <w:rsid w:val="005913ED"/>
    <w:rsid w:val="00593333"/>
    <w:rsid w:val="00594670"/>
    <w:rsid w:val="00595186"/>
    <w:rsid w:val="00597094"/>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6FA1"/>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4DFD"/>
    <w:rsid w:val="006150FB"/>
    <w:rsid w:val="00621035"/>
    <w:rsid w:val="00621070"/>
    <w:rsid w:val="00627FF8"/>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A54"/>
    <w:rsid w:val="006E1B16"/>
    <w:rsid w:val="006E22F2"/>
    <w:rsid w:val="006E27BA"/>
    <w:rsid w:val="006E43D3"/>
    <w:rsid w:val="006E44A9"/>
    <w:rsid w:val="006E6519"/>
    <w:rsid w:val="006F0897"/>
    <w:rsid w:val="006F0D29"/>
    <w:rsid w:val="006F2412"/>
    <w:rsid w:val="006F25A7"/>
    <w:rsid w:val="006F3363"/>
    <w:rsid w:val="006F53BB"/>
    <w:rsid w:val="006F5760"/>
    <w:rsid w:val="006F6BE0"/>
    <w:rsid w:val="00700013"/>
    <w:rsid w:val="00700869"/>
    <w:rsid w:val="0070099B"/>
    <w:rsid w:val="00700B17"/>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51F2"/>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66E72"/>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4FF"/>
    <w:rsid w:val="007A4CC0"/>
    <w:rsid w:val="007B0E0D"/>
    <w:rsid w:val="007B29E4"/>
    <w:rsid w:val="007B448D"/>
    <w:rsid w:val="007B6958"/>
    <w:rsid w:val="007C3A14"/>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1851"/>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04CD"/>
    <w:rsid w:val="008A20F1"/>
    <w:rsid w:val="008A2A09"/>
    <w:rsid w:val="008A36A1"/>
    <w:rsid w:val="008A47B2"/>
    <w:rsid w:val="008A5670"/>
    <w:rsid w:val="008A6B4E"/>
    <w:rsid w:val="008B1D4F"/>
    <w:rsid w:val="008B2898"/>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14EF"/>
    <w:rsid w:val="008F4796"/>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2617"/>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B5137"/>
    <w:rsid w:val="009C0463"/>
    <w:rsid w:val="009C4221"/>
    <w:rsid w:val="009D1ED8"/>
    <w:rsid w:val="009D4A0A"/>
    <w:rsid w:val="009D5792"/>
    <w:rsid w:val="009D6659"/>
    <w:rsid w:val="009D7058"/>
    <w:rsid w:val="009E0336"/>
    <w:rsid w:val="009E10EC"/>
    <w:rsid w:val="009E3A9A"/>
    <w:rsid w:val="009E5841"/>
    <w:rsid w:val="009F441F"/>
    <w:rsid w:val="009F50FA"/>
    <w:rsid w:val="00A022D9"/>
    <w:rsid w:val="00A033BB"/>
    <w:rsid w:val="00A0357E"/>
    <w:rsid w:val="00A045F4"/>
    <w:rsid w:val="00A055BC"/>
    <w:rsid w:val="00A05B4F"/>
    <w:rsid w:val="00A10387"/>
    <w:rsid w:val="00A16DC9"/>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0011"/>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7E9"/>
    <w:rsid w:val="00B60F70"/>
    <w:rsid w:val="00B61D3E"/>
    <w:rsid w:val="00B61F76"/>
    <w:rsid w:val="00B626F5"/>
    <w:rsid w:val="00B64A03"/>
    <w:rsid w:val="00B64AED"/>
    <w:rsid w:val="00B66885"/>
    <w:rsid w:val="00B7058E"/>
    <w:rsid w:val="00B70873"/>
    <w:rsid w:val="00B70EC1"/>
    <w:rsid w:val="00B7103E"/>
    <w:rsid w:val="00B71315"/>
    <w:rsid w:val="00B7173A"/>
    <w:rsid w:val="00B72B16"/>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3EA3"/>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0F4D"/>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6744"/>
    <w:rsid w:val="00C37A09"/>
    <w:rsid w:val="00C41073"/>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87E"/>
    <w:rsid w:val="00C83BAB"/>
    <w:rsid w:val="00C84197"/>
    <w:rsid w:val="00C84663"/>
    <w:rsid w:val="00C856D6"/>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04406"/>
    <w:rsid w:val="00D074FD"/>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2C65"/>
    <w:rsid w:val="00D73353"/>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28C2"/>
    <w:rsid w:val="00DB31F5"/>
    <w:rsid w:val="00DB4D86"/>
    <w:rsid w:val="00DB4DCF"/>
    <w:rsid w:val="00DB53F2"/>
    <w:rsid w:val="00DB55B5"/>
    <w:rsid w:val="00DB5D12"/>
    <w:rsid w:val="00DB685F"/>
    <w:rsid w:val="00DC0207"/>
    <w:rsid w:val="00DC1DD2"/>
    <w:rsid w:val="00DC2F60"/>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717"/>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34E"/>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5E6"/>
    <w:rsid w:val="00ED2E55"/>
    <w:rsid w:val="00ED54D9"/>
    <w:rsid w:val="00ED5DDA"/>
    <w:rsid w:val="00ED7D48"/>
    <w:rsid w:val="00EE1352"/>
    <w:rsid w:val="00EE3E2A"/>
    <w:rsid w:val="00EE480B"/>
    <w:rsid w:val="00EE601B"/>
    <w:rsid w:val="00EE695C"/>
    <w:rsid w:val="00EF035A"/>
    <w:rsid w:val="00F0156D"/>
    <w:rsid w:val="00F02DE0"/>
    <w:rsid w:val="00F053FC"/>
    <w:rsid w:val="00F06CB3"/>
    <w:rsid w:val="00F079CC"/>
    <w:rsid w:val="00F07A83"/>
    <w:rsid w:val="00F07FC2"/>
    <w:rsid w:val="00F11F86"/>
    <w:rsid w:val="00F123A4"/>
    <w:rsid w:val="00F13DD5"/>
    <w:rsid w:val="00F1519C"/>
    <w:rsid w:val="00F16359"/>
    <w:rsid w:val="00F21698"/>
    <w:rsid w:val="00F24A07"/>
    <w:rsid w:val="00F2514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1FF6"/>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996"/>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1A6"/>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AECB-0CC2-48D5-937D-7F324457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17</Pages>
  <Words>6051</Words>
  <Characters>33283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46</cp:revision>
  <cp:lastPrinted>2018-09-28T17:07:00Z</cp:lastPrinted>
  <dcterms:created xsi:type="dcterms:W3CDTF">2018-09-13T17:29:00Z</dcterms:created>
  <dcterms:modified xsi:type="dcterms:W3CDTF">2018-12-10T20:46:00Z</dcterms:modified>
</cp:coreProperties>
</file>