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 xml:space="preserve">SALA SUPERIOR DEL TRIBUNAL DE </w:t>
      </w:r>
      <w:r w:rsidR="00611746">
        <w:rPr>
          <w:rFonts w:ascii="Arial" w:hAnsi="Arial" w:cs="Arial"/>
          <w:b/>
          <w:sz w:val="26"/>
          <w:szCs w:val="26"/>
        </w:rPr>
        <w:t xml:space="preserve">JUSTICIA ADMINISTRATIVA </w:t>
      </w:r>
      <w:r w:rsidRPr="00CB6405">
        <w:rPr>
          <w:rFonts w:ascii="Arial" w:hAnsi="Arial" w:cs="Arial"/>
          <w:b/>
          <w:sz w:val="26"/>
          <w:szCs w:val="26"/>
        </w:rPr>
        <w:t>DEL ESTADO DE OAXACA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RECURSO DE REVISIÓN:</w:t>
      </w:r>
      <w:r w:rsidRPr="00CB6405">
        <w:rPr>
          <w:rFonts w:ascii="Arial" w:hAnsi="Arial" w:cs="Arial"/>
          <w:b/>
          <w:sz w:val="26"/>
          <w:szCs w:val="26"/>
        </w:rPr>
        <w:tab/>
        <w:t>0</w:t>
      </w:r>
      <w:r w:rsidR="007E52F1">
        <w:rPr>
          <w:rFonts w:ascii="Arial" w:hAnsi="Arial" w:cs="Arial"/>
          <w:b/>
          <w:sz w:val="26"/>
          <w:szCs w:val="26"/>
        </w:rPr>
        <w:t>6</w:t>
      </w:r>
      <w:r w:rsidR="00DC76BD">
        <w:rPr>
          <w:rFonts w:ascii="Arial" w:hAnsi="Arial" w:cs="Arial"/>
          <w:b/>
          <w:sz w:val="26"/>
          <w:szCs w:val="26"/>
        </w:rPr>
        <w:t>75</w:t>
      </w:r>
      <w:r w:rsidRPr="00CB6405">
        <w:rPr>
          <w:rFonts w:ascii="Arial" w:hAnsi="Arial" w:cs="Arial"/>
          <w:b/>
          <w:sz w:val="26"/>
          <w:szCs w:val="26"/>
        </w:rPr>
        <w:t>/2017</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EXPEDIENTE:</w:t>
      </w:r>
      <w:r w:rsidRPr="00CB6405">
        <w:rPr>
          <w:rFonts w:ascii="Arial" w:hAnsi="Arial" w:cs="Arial"/>
          <w:b/>
          <w:sz w:val="26"/>
          <w:szCs w:val="26"/>
        </w:rPr>
        <w:tab/>
      </w:r>
      <w:r>
        <w:rPr>
          <w:rFonts w:ascii="Arial" w:hAnsi="Arial" w:cs="Arial"/>
          <w:b/>
          <w:sz w:val="26"/>
          <w:szCs w:val="26"/>
        </w:rPr>
        <w:t>0</w:t>
      </w:r>
      <w:r w:rsidR="00DC76BD">
        <w:rPr>
          <w:rFonts w:ascii="Arial" w:hAnsi="Arial" w:cs="Arial"/>
          <w:b/>
          <w:sz w:val="26"/>
          <w:szCs w:val="26"/>
        </w:rPr>
        <w:t>28</w:t>
      </w:r>
      <w:r>
        <w:rPr>
          <w:rFonts w:ascii="Arial" w:hAnsi="Arial" w:cs="Arial"/>
          <w:b/>
          <w:sz w:val="26"/>
          <w:szCs w:val="26"/>
        </w:rPr>
        <w:t>/</w:t>
      </w:r>
      <w:r w:rsidRPr="00CB6405">
        <w:rPr>
          <w:rFonts w:ascii="Arial" w:hAnsi="Arial" w:cs="Arial"/>
          <w:b/>
          <w:sz w:val="26"/>
          <w:szCs w:val="26"/>
        </w:rPr>
        <w:t>201</w:t>
      </w:r>
      <w:r w:rsidR="00EA4997">
        <w:rPr>
          <w:rFonts w:ascii="Arial" w:hAnsi="Arial" w:cs="Arial"/>
          <w:b/>
          <w:sz w:val="26"/>
          <w:szCs w:val="26"/>
        </w:rPr>
        <w:t>7</w:t>
      </w:r>
      <w:r w:rsidRPr="00CB6405">
        <w:rPr>
          <w:rFonts w:ascii="Arial" w:hAnsi="Arial" w:cs="Arial"/>
          <w:b/>
          <w:sz w:val="26"/>
          <w:szCs w:val="26"/>
        </w:rPr>
        <w:t xml:space="preserve"> </w:t>
      </w:r>
      <w:r w:rsidR="00DC76BD">
        <w:rPr>
          <w:rFonts w:ascii="Arial" w:hAnsi="Arial" w:cs="Arial"/>
          <w:b/>
          <w:sz w:val="26"/>
          <w:szCs w:val="26"/>
        </w:rPr>
        <w:t>SEXTA</w:t>
      </w:r>
      <w:r w:rsidR="007E52F1">
        <w:rPr>
          <w:rFonts w:ascii="Arial" w:hAnsi="Arial" w:cs="Arial"/>
          <w:b/>
          <w:sz w:val="26"/>
          <w:szCs w:val="26"/>
        </w:rPr>
        <w:t xml:space="preserve"> </w:t>
      </w:r>
      <w:r w:rsidRPr="00CB6405">
        <w:rPr>
          <w:rFonts w:ascii="Arial" w:hAnsi="Arial" w:cs="Arial"/>
          <w:b/>
          <w:sz w:val="26"/>
          <w:szCs w:val="26"/>
        </w:rPr>
        <w:t>SALA UNITARIA DE PRIMERA INSTANCIA</w:t>
      </w:r>
    </w:p>
    <w:p w:rsidR="00C06661" w:rsidRPr="00CB6405" w:rsidRDefault="00C06661" w:rsidP="00C06661">
      <w:pPr>
        <w:spacing w:line="240" w:lineRule="auto"/>
        <w:ind w:left="2124"/>
        <w:jc w:val="both"/>
        <w:rPr>
          <w:rFonts w:ascii="Arial" w:hAnsi="Arial" w:cs="Arial"/>
          <w:b/>
          <w:sz w:val="26"/>
          <w:szCs w:val="26"/>
        </w:rPr>
      </w:pPr>
      <w:r w:rsidRPr="00CB6405">
        <w:rPr>
          <w:rFonts w:ascii="Arial" w:hAnsi="Arial" w:cs="Arial"/>
          <w:b/>
          <w:sz w:val="26"/>
          <w:szCs w:val="26"/>
        </w:rPr>
        <w:t>PONENTE: MAGISTRADO ENRIQUE PACHECO MARTÍNEZ.</w:t>
      </w:r>
    </w:p>
    <w:p w:rsidR="00C06661" w:rsidRPr="00CB6405" w:rsidRDefault="00C06661" w:rsidP="0078202A">
      <w:pPr>
        <w:tabs>
          <w:tab w:val="left" w:pos="7482"/>
        </w:tabs>
        <w:spacing w:line="240" w:lineRule="auto"/>
        <w:ind w:left="2124"/>
        <w:jc w:val="both"/>
        <w:rPr>
          <w:rFonts w:ascii="Arial" w:hAnsi="Arial" w:cs="Arial"/>
          <w:b/>
          <w:sz w:val="26"/>
          <w:szCs w:val="26"/>
        </w:rPr>
      </w:pPr>
    </w:p>
    <w:p w:rsidR="000B3E8D" w:rsidRDefault="001664A8" w:rsidP="00776E5E">
      <w:pPr>
        <w:spacing w:before="240" w:line="360" w:lineRule="auto"/>
        <w:jc w:val="both"/>
        <w:rPr>
          <w:rFonts w:ascii="Arial" w:hAnsi="Arial" w:cs="Arial"/>
          <w:b/>
          <w:sz w:val="26"/>
          <w:szCs w:val="26"/>
        </w:rPr>
      </w:pPr>
      <w:r>
        <w:rPr>
          <w:rFonts w:ascii="Arial" w:hAnsi="Arial" w:cs="Arial"/>
          <w:b/>
          <w:sz w:val="26"/>
          <w:szCs w:val="26"/>
        </w:rPr>
        <w:t xml:space="preserve">OAXACA DE JUÁREZ, OAXACA, CINCO DE ABRIL DE </w:t>
      </w:r>
      <w:r w:rsidR="000B3E8D">
        <w:rPr>
          <w:rFonts w:ascii="Arial" w:hAnsi="Arial" w:cs="Arial"/>
          <w:b/>
          <w:sz w:val="26"/>
          <w:szCs w:val="26"/>
        </w:rPr>
        <w:t>DOS MIL DIECIOCHO.</w:t>
      </w:r>
    </w:p>
    <w:p w:rsidR="00C06661" w:rsidRPr="00CB6405" w:rsidRDefault="00C06661" w:rsidP="006B3BEA">
      <w:pPr>
        <w:spacing w:line="360" w:lineRule="auto"/>
        <w:ind w:firstLine="708"/>
        <w:jc w:val="both"/>
        <w:rPr>
          <w:rFonts w:ascii="Arial" w:hAnsi="Arial" w:cs="Arial"/>
          <w:sz w:val="26"/>
          <w:szCs w:val="26"/>
        </w:rPr>
      </w:pPr>
      <w:r w:rsidRPr="00CB6405">
        <w:rPr>
          <w:rFonts w:ascii="Arial" w:hAnsi="Arial" w:cs="Arial"/>
          <w:sz w:val="26"/>
          <w:szCs w:val="26"/>
        </w:rPr>
        <w:t xml:space="preserve">Por recibido el Cuaderno de Revisión </w:t>
      </w:r>
      <w:r w:rsidRPr="00CB6405">
        <w:rPr>
          <w:rFonts w:ascii="Arial" w:hAnsi="Arial" w:cs="Arial"/>
          <w:b/>
          <w:sz w:val="26"/>
          <w:szCs w:val="26"/>
        </w:rPr>
        <w:t>0</w:t>
      </w:r>
      <w:r w:rsidR="00DC76BD">
        <w:rPr>
          <w:rFonts w:ascii="Arial" w:hAnsi="Arial" w:cs="Arial"/>
          <w:b/>
          <w:sz w:val="26"/>
          <w:szCs w:val="26"/>
        </w:rPr>
        <w:t>675</w:t>
      </w:r>
      <w:r w:rsidRPr="00CB6405">
        <w:rPr>
          <w:rFonts w:ascii="Arial" w:hAnsi="Arial" w:cs="Arial"/>
          <w:b/>
          <w:sz w:val="26"/>
          <w:szCs w:val="26"/>
        </w:rPr>
        <w:t>/2017</w:t>
      </w:r>
      <w:r w:rsidRPr="00CB6405">
        <w:rPr>
          <w:rFonts w:ascii="Arial" w:hAnsi="Arial" w:cs="Arial"/>
          <w:sz w:val="26"/>
          <w:szCs w:val="26"/>
        </w:rPr>
        <w:t xml:space="preserve">, que remite la Secretaría General de Acuerdos, con motivo del recurso de revisión interpuesto por </w:t>
      </w:r>
      <w:r w:rsidR="00BE01B0">
        <w:rPr>
          <w:rFonts w:ascii="Arial" w:hAnsi="Arial" w:cs="Arial"/>
          <w:sz w:val="26"/>
          <w:szCs w:val="26"/>
        </w:rPr>
        <w:t>la</w:t>
      </w:r>
      <w:r w:rsidR="00F469C7">
        <w:rPr>
          <w:rFonts w:ascii="Arial" w:hAnsi="Arial" w:cs="Arial"/>
          <w:sz w:val="26"/>
          <w:szCs w:val="26"/>
        </w:rPr>
        <w:t xml:space="preserve"> </w:t>
      </w:r>
      <w:r w:rsidR="00BE01B0">
        <w:rPr>
          <w:rFonts w:ascii="Arial" w:hAnsi="Arial" w:cs="Arial"/>
          <w:b/>
          <w:sz w:val="26"/>
          <w:szCs w:val="26"/>
        </w:rPr>
        <w:t xml:space="preserve">TESORERA </w:t>
      </w:r>
      <w:r w:rsidR="003E2B2E" w:rsidRPr="003E2B2E">
        <w:rPr>
          <w:rFonts w:ascii="Arial" w:hAnsi="Arial" w:cs="Arial"/>
          <w:b/>
          <w:sz w:val="26"/>
          <w:szCs w:val="26"/>
        </w:rPr>
        <w:t>MUNICIPAL DEL MUNICIPIO DE OAXACA DE JUÁREZ</w:t>
      </w:r>
      <w:r w:rsidRPr="00CB6405">
        <w:rPr>
          <w:rFonts w:ascii="Arial" w:hAnsi="Arial" w:cs="Arial"/>
          <w:sz w:val="26"/>
          <w:szCs w:val="26"/>
        </w:rPr>
        <w:t>, en contra de</w:t>
      </w:r>
      <w:r>
        <w:rPr>
          <w:rFonts w:ascii="Arial" w:hAnsi="Arial" w:cs="Arial"/>
          <w:sz w:val="26"/>
          <w:szCs w:val="26"/>
        </w:rPr>
        <w:t xml:space="preserve"> la sentencia de </w:t>
      </w:r>
      <w:r w:rsidR="00DC76BD">
        <w:rPr>
          <w:rFonts w:ascii="Arial" w:hAnsi="Arial" w:cs="Arial"/>
          <w:sz w:val="26"/>
          <w:szCs w:val="26"/>
        </w:rPr>
        <w:t xml:space="preserve">dos de octubre </w:t>
      </w:r>
      <w:r>
        <w:rPr>
          <w:rFonts w:ascii="Arial" w:hAnsi="Arial" w:cs="Arial"/>
          <w:sz w:val="26"/>
          <w:szCs w:val="26"/>
        </w:rPr>
        <w:t xml:space="preserve">de </w:t>
      </w:r>
      <w:r w:rsidRPr="00CB6405">
        <w:rPr>
          <w:rFonts w:ascii="Arial" w:hAnsi="Arial" w:cs="Arial"/>
          <w:sz w:val="26"/>
          <w:szCs w:val="26"/>
        </w:rPr>
        <w:t>dos mil diecis</w:t>
      </w:r>
      <w:r w:rsidR="002870CA">
        <w:rPr>
          <w:rFonts w:ascii="Arial" w:hAnsi="Arial" w:cs="Arial"/>
          <w:sz w:val="26"/>
          <w:szCs w:val="26"/>
        </w:rPr>
        <w:t>iete</w:t>
      </w:r>
      <w:r>
        <w:rPr>
          <w:rFonts w:ascii="Arial" w:hAnsi="Arial" w:cs="Arial"/>
          <w:sz w:val="26"/>
          <w:szCs w:val="26"/>
        </w:rPr>
        <w:t>, dictada</w:t>
      </w:r>
      <w:r w:rsidRPr="00CB6405">
        <w:rPr>
          <w:rFonts w:ascii="Arial" w:hAnsi="Arial" w:cs="Arial"/>
          <w:sz w:val="26"/>
          <w:szCs w:val="26"/>
        </w:rPr>
        <w:t xml:space="preserve"> en el expediente </w:t>
      </w:r>
      <w:r w:rsidR="00DC76BD">
        <w:rPr>
          <w:rFonts w:ascii="Arial" w:hAnsi="Arial" w:cs="Arial"/>
          <w:b/>
          <w:sz w:val="26"/>
          <w:szCs w:val="26"/>
        </w:rPr>
        <w:t>28</w:t>
      </w:r>
      <w:r w:rsidRPr="00CB6405">
        <w:rPr>
          <w:rFonts w:ascii="Arial" w:hAnsi="Arial" w:cs="Arial"/>
          <w:b/>
          <w:sz w:val="26"/>
          <w:szCs w:val="26"/>
        </w:rPr>
        <w:t>/201</w:t>
      </w:r>
      <w:r w:rsidR="00EA4997">
        <w:rPr>
          <w:rFonts w:ascii="Arial" w:hAnsi="Arial" w:cs="Arial"/>
          <w:b/>
          <w:sz w:val="26"/>
          <w:szCs w:val="26"/>
        </w:rPr>
        <w:t>7</w:t>
      </w:r>
      <w:r w:rsidRPr="006B3BEA">
        <w:rPr>
          <w:rFonts w:ascii="Arial" w:hAnsi="Arial" w:cs="Arial"/>
          <w:sz w:val="26"/>
          <w:szCs w:val="26"/>
        </w:rPr>
        <w:t>,</w:t>
      </w:r>
      <w:r w:rsidRPr="00CB6405">
        <w:rPr>
          <w:rFonts w:ascii="Arial" w:hAnsi="Arial" w:cs="Arial"/>
          <w:sz w:val="26"/>
          <w:szCs w:val="26"/>
        </w:rPr>
        <w:t xml:space="preserve"> de la </w:t>
      </w:r>
      <w:r w:rsidR="00DC76BD">
        <w:rPr>
          <w:rFonts w:ascii="Arial" w:hAnsi="Arial" w:cs="Arial"/>
          <w:sz w:val="26"/>
          <w:szCs w:val="26"/>
        </w:rPr>
        <w:t>Sexta</w:t>
      </w:r>
      <w:r w:rsidR="006B3BEA">
        <w:rPr>
          <w:rFonts w:ascii="Arial" w:hAnsi="Arial" w:cs="Arial"/>
          <w:sz w:val="26"/>
          <w:szCs w:val="26"/>
        </w:rPr>
        <w:t xml:space="preserve"> </w:t>
      </w:r>
      <w:r w:rsidRPr="00CB6405">
        <w:rPr>
          <w:rFonts w:ascii="Arial" w:hAnsi="Arial" w:cs="Arial"/>
          <w:sz w:val="26"/>
          <w:szCs w:val="26"/>
        </w:rPr>
        <w:t xml:space="preserve">Sala Unitaria de Primera Instancia, relativo al </w:t>
      </w:r>
      <w:r w:rsidR="007B0E0D">
        <w:rPr>
          <w:rFonts w:ascii="Arial" w:hAnsi="Arial" w:cs="Arial"/>
          <w:sz w:val="26"/>
          <w:szCs w:val="26"/>
        </w:rPr>
        <w:t>juicio de nulidad promovido por</w:t>
      </w:r>
      <w:r w:rsidRPr="00CB6405">
        <w:rPr>
          <w:rFonts w:ascii="Arial" w:hAnsi="Arial" w:cs="Arial"/>
          <w:sz w:val="26"/>
          <w:szCs w:val="26"/>
        </w:rPr>
        <w:t xml:space="preserve"> </w:t>
      </w:r>
      <w:r w:rsidR="00437ABA">
        <w:rPr>
          <w:rFonts w:ascii="Arial" w:hAnsi="Arial" w:cs="Arial"/>
          <w:b/>
          <w:sz w:val="26"/>
          <w:szCs w:val="26"/>
        </w:rPr>
        <w:t>**********</w:t>
      </w:r>
      <w:r w:rsidRPr="00CB6405">
        <w:rPr>
          <w:rFonts w:ascii="Arial" w:hAnsi="Arial" w:cs="Arial"/>
          <w:b/>
          <w:sz w:val="26"/>
          <w:szCs w:val="26"/>
        </w:rPr>
        <w:t xml:space="preserve">, </w:t>
      </w:r>
      <w:r w:rsidRPr="00CB6405">
        <w:rPr>
          <w:rFonts w:ascii="Arial" w:hAnsi="Arial" w:cs="Arial"/>
          <w:sz w:val="26"/>
          <w:szCs w:val="26"/>
        </w:rPr>
        <w:t xml:space="preserve">en contra del </w:t>
      </w:r>
      <w:r w:rsidR="006B3BEA" w:rsidRPr="006B3BEA">
        <w:rPr>
          <w:rFonts w:ascii="Arial" w:hAnsi="Arial" w:cs="Arial"/>
          <w:b/>
          <w:sz w:val="26"/>
          <w:szCs w:val="26"/>
        </w:rPr>
        <w:t>POLICÍA VIAL PV-</w:t>
      </w:r>
      <w:r w:rsidR="00DC76BD">
        <w:rPr>
          <w:rFonts w:ascii="Arial" w:hAnsi="Arial" w:cs="Arial"/>
          <w:b/>
          <w:sz w:val="26"/>
          <w:szCs w:val="26"/>
        </w:rPr>
        <w:t>21, adscrito</w:t>
      </w:r>
      <w:r w:rsidR="006B3BEA" w:rsidRPr="006B3BEA">
        <w:rPr>
          <w:rFonts w:ascii="Arial" w:hAnsi="Arial" w:cs="Arial"/>
          <w:b/>
          <w:sz w:val="26"/>
          <w:szCs w:val="26"/>
        </w:rPr>
        <w:t xml:space="preserve"> a la Comisión de Seguridad Pública y Vialidad del Municipio de Oaxaca de Juárez, Oaxaca, y el </w:t>
      </w:r>
      <w:r w:rsidR="00DC76BD">
        <w:rPr>
          <w:rFonts w:ascii="Arial" w:hAnsi="Arial" w:cs="Arial"/>
          <w:b/>
          <w:sz w:val="26"/>
          <w:szCs w:val="26"/>
        </w:rPr>
        <w:t xml:space="preserve">TESORERO MUNICIPAL </w:t>
      </w:r>
      <w:r w:rsidR="006B3BEA" w:rsidRPr="006B3BEA">
        <w:rPr>
          <w:rFonts w:ascii="Arial" w:hAnsi="Arial" w:cs="Arial"/>
          <w:b/>
          <w:sz w:val="26"/>
          <w:szCs w:val="26"/>
        </w:rPr>
        <w:t>DE LA COORDINACIÓN DE FINANZAS Y ADMINISTRACIÓN DEL MUNICIPIO DE OAXACA DE JU</w:t>
      </w:r>
      <w:r w:rsidR="00776E5E">
        <w:rPr>
          <w:rFonts w:ascii="Arial" w:hAnsi="Arial" w:cs="Arial"/>
          <w:b/>
          <w:sz w:val="26"/>
          <w:szCs w:val="26"/>
        </w:rPr>
        <w:t>ÁREZ</w:t>
      </w:r>
      <w:r w:rsidR="006B3BEA" w:rsidRPr="006B3BEA">
        <w:rPr>
          <w:rFonts w:ascii="Arial" w:hAnsi="Arial" w:cs="Arial"/>
          <w:b/>
          <w:sz w:val="26"/>
          <w:szCs w:val="26"/>
        </w:rPr>
        <w:t>, OAXACA</w:t>
      </w:r>
      <w:r w:rsidRPr="006B3BEA">
        <w:rPr>
          <w:rFonts w:ascii="Arial" w:hAnsi="Arial" w:cs="Arial"/>
          <w:sz w:val="26"/>
          <w:szCs w:val="26"/>
        </w:rPr>
        <w:t>;</w:t>
      </w:r>
      <w:r w:rsidRPr="00CB6405">
        <w:rPr>
          <w:rFonts w:ascii="Arial" w:hAnsi="Arial" w:cs="Arial"/>
          <w:b/>
          <w:sz w:val="26"/>
          <w:szCs w:val="26"/>
        </w:rPr>
        <w:t xml:space="preserve"> </w:t>
      </w:r>
      <w:r w:rsidRPr="00CB6405">
        <w:rPr>
          <w:rFonts w:ascii="Arial" w:hAnsi="Arial" w:cs="Arial"/>
          <w:sz w:val="26"/>
          <w:szCs w:val="26"/>
        </w:rPr>
        <w:t xml:space="preserve">por lo que con fundamento en los artículos 207 y 208 de la Ley de Justicia Administrativa para el Estado de Oaxaca, </w:t>
      </w:r>
      <w:r w:rsidR="006B3BEA">
        <w:rPr>
          <w:rFonts w:ascii="Arial" w:hAnsi="Arial" w:cs="Arial"/>
          <w:bCs/>
          <w:iCs/>
          <w:sz w:val="26"/>
          <w:szCs w:val="26"/>
        </w:rPr>
        <w:t>vigente hasta el</w:t>
      </w:r>
      <w:r w:rsidR="001664A8">
        <w:rPr>
          <w:rFonts w:ascii="Arial" w:hAnsi="Arial" w:cs="Arial"/>
          <w:bCs/>
          <w:iCs/>
          <w:sz w:val="26"/>
          <w:szCs w:val="26"/>
        </w:rPr>
        <w:t xml:space="preserve"> </w:t>
      </w:r>
      <w:r w:rsidR="006B3BEA">
        <w:rPr>
          <w:rFonts w:ascii="Arial" w:hAnsi="Arial" w:cs="Arial"/>
          <w:bCs/>
          <w:iCs/>
          <w:sz w:val="26"/>
          <w:szCs w:val="26"/>
        </w:rPr>
        <w:t xml:space="preserve">veinte de </w:t>
      </w:r>
      <w:r w:rsidR="001664A8">
        <w:rPr>
          <w:rFonts w:ascii="Arial" w:hAnsi="Arial" w:cs="Arial"/>
          <w:bCs/>
          <w:iCs/>
          <w:sz w:val="26"/>
          <w:szCs w:val="26"/>
        </w:rPr>
        <w:t>octubre de</w:t>
      </w:r>
      <w:r w:rsidR="006B3BEA">
        <w:rPr>
          <w:rFonts w:ascii="Arial" w:hAnsi="Arial" w:cs="Arial"/>
          <w:bCs/>
          <w:iCs/>
          <w:sz w:val="26"/>
          <w:szCs w:val="26"/>
        </w:rPr>
        <w:t xml:space="preserve"> dos mil diecisiete</w:t>
      </w:r>
      <w:r w:rsidR="006B3BEA">
        <w:rPr>
          <w:rFonts w:ascii="Arial" w:hAnsi="Arial" w:cs="Arial"/>
          <w:sz w:val="26"/>
          <w:szCs w:val="26"/>
        </w:rPr>
        <w:t xml:space="preserve">, </w:t>
      </w:r>
      <w:r w:rsidRPr="00CB6405">
        <w:rPr>
          <w:rFonts w:ascii="Arial" w:hAnsi="Arial" w:cs="Arial"/>
          <w:sz w:val="26"/>
          <w:szCs w:val="26"/>
        </w:rPr>
        <w:t>se admite. En consecuencia, se procede a dictar resolución en los siguientes términos:</w:t>
      </w:r>
    </w:p>
    <w:p w:rsidR="00C06661" w:rsidRPr="00CB6405" w:rsidRDefault="00C06661" w:rsidP="00C06661">
      <w:pPr>
        <w:spacing w:line="360" w:lineRule="auto"/>
        <w:jc w:val="center"/>
        <w:rPr>
          <w:rFonts w:ascii="Arial" w:hAnsi="Arial" w:cs="Arial"/>
          <w:b/>
          <w:bCs/>
          <w:sz w:val="26"/>
          <w:szCs w:val="26"/>
        </w:rPr>
      </w:pPr>
      <w:r w:rsidRPr="00CB6405">
        <w:rPr>
          <w:rFonts w:ascii="Arial" w:hAnsi="Arial" w:cs="Arial"/>
          <w:b/>
          <w:bCs/>
          <w:sz w:val="26"/>
          <w:szCs w:val="26"/>
        </w:rPr>
        <w:t>R E S U L T A N D O</w:t>
      </w:r>
    </w:p>
    <w:p w:rsidR="00C06661" w:rsidRPr="00CB6405" w:rsidRDefault="00C06661" w:rsidP="00C06661">
      <w:pPr>
        <w:spacing w:line="360" w:lineRule="auto"/>
        <w:ind w:firstLine="708"/>
        <w:jc w:val="both"/>
        <w:rPr>
          <w:rFonts w:ascii="Arial" w:hAnsi="Arial" w:cs="Arial"/>
          <w:sz w:val="26"/>
          <w:szCs w:val="26"/>
        </w:rPr>
      </w:pPr>
      <w:r w:rsidRPr="00CB6405">
        <w:rPr>
          <w:rFonts w:ascii="Arial" w:hAnsi="Arial" w:cs="Arial"/>
          <w:b/>
          <w:bCs/>
          <w:sz w:val="26"/>
          <w:szCs w:val="26"/>
        </w:rPr>
        <w:t xml:space="preserve">PRIMERO. </w:t>
      </w:r>
      <w:r w:rsidRPr="00CB6405">
        <w:rPr>
          <w:rFonts w:ascii="Arial" w:hAnsi="Arial" w:cs="Arial"/>
          <w:sz w:val="26"/>
          <w:szCs w:val="26"/>
        </w:rPr>
        <w:t xml:space="preserve">Inconforme con </w:t>
      </w:r>
      <w:r>
        <w:rPr>
          <w:rFonts w:ascii="Arial" w:hAnsi="Arial" w:cs="Arial"/>
          <w:sz w:val="26"/>
          <w:szCs w:val="26"/>
        </w:rPr>
        <w:t xml:space="preserve">la sentencia </w:t>
      </w:r>
      <w:r w:rsidRPr="00CB6405">
        <w:rPr>
          <w:rFonts w:ascii="Arial" w:hAnsi="Arial" w:cs="Arial"/>
          <w:sz w:val="26"/>
          <w:szCs w:val="26"/>
        </w:rPr>
        <w:t xml:space="preserve">de </w:t>
      </w:r>
      <w:r w:rsidR="00DC76BD">
        <w:rPr>
          <w:rFonts w:ascii="Arial" w:hAnsi="Arial" w:cs="Arial"/>
          <w:sz w:val="26"/>
          <w:szCs w:val="26"/>
        </w:rPr>
        <w:t xml:space="preserve">dos de octubre </w:t>
      </w:r>
      <w:r w:rsidR="002870CA">
        <w:rPr>
          <w:rFonts w:ascii="Arial" w:hAnsi="Arial" w:cs="Arial"/>
          <w:sz w:val="26"/>
          <w:szCs w:val="26"/>
        </w:rPr>
        <w:t xml:space="preserve">de </w:t>
      </w:r>
      <w:r w:rsidR="002870CA" w:rsidRPr="00CB6405">
        <w:rPr>
          <w:rFonts w:ascii="Arial" w:hAnsi="Arial" w:cs="Arial"/>
          <w:sz w:val="26"/>
          <w:szCs w:val="26"/>
        </w:rPr>
        <w:t>dos mil diecis</w:t>
      </w:r>
      <w:r w:rsidR="002870CA">
        <w:rPr>
          <w:rFonts w:ascii="Arial" w:hAnsi="Arial" w:cs="Arial"/>
          <w:sz w:val="26"/>
          <w:szCs w:val="26"/>
        </w:rPr>
        <w:t>iete</w:t>
      </w:r>
      <w:r w:rsidRPr="00CB6405">
        <w:rPr>
          <w:rFonts w:ascii="Arial" w:hAnsi="Arial" w:cs="Arial"/>
          <w:sz w:val="26"/>
          <w:szCs w:val="26"/>
        </w:rPr>
        <w:t>, dictad</w:t>
      </w:r>
      <w:r>
        <w:rPr>
          <w:rFonts w:ascii="Arial" w:hAnsi="Arial" w:cs="Arial"/>
          <w:sz w:val="26"/>
          <w:szCs w:val="26"/>
        </w:rPr>
        <w:t xml:space="preserve">a </w:t>
      </w:r>
      <w:r w:rsidRPr="00CB6405">
        <w:rPr>
          <w:rFonts w:ascii="Arial" w:hAnsi="Arial" w:cs="Arial"/>
          <w:sz w:val="26"/>
          <w:szCs w:val="26"/>
        </w:rPr>
        <w:t xml:space="preserve">por la </w:t>
      </w:r>
      <w:r w:rsidR="00DC76BD">
        <w:rPr>
          <w:rFonts w:ascii="Arial" w:hAnsi="Arial" w:cs="Arial"/>
          <w:sz w:val="26"/>
          <w:szCs w:val="26"/>
        </w:rPr>
        <w:t>Sexta</w:t>
      </w:r>
      <w:r w:rsidR="006B3BEA">
        <w:rPr>
          <w:rFonts w:ascii="Arial" w:hAnsi="Arial" w:cs="Arial"/>
          <w:sz w:val="26"/>
          <w:szCs w:val="26"/>
        </w:rPr>
        <w:t xml:space="preserve"> </w:t>
      </w:r>
      <w:r w:rsidRPr="00CB6405">
        <w:rPr>
          <w:rFonts w:ascii="Arial" w:hAnsi="Arial" w:cs="Arial"/>
          <w:sz w:val="26"/>
          <w:szCs w:val="26"/>
        </w:rPr>
        <w:t xml:space="preserve">Sala Unitaria de Primera Instancia, </w:t>
      </w:r>
      <w:r w:rsidR="006B3BEA">
        <w:rPr>
          <w:rFonts w:ascii="Arial" w:hAnsi="Arial" w:cs="Arial"/>
          <w:sz w:val="26"/>
          <w:szCs w:val="26"/>
        </w:rPr>
        <w:t xml:space="preserve">la </w:t>
      </w:r>
      <w:r w:rsidR="00F469C7" w:rsidRPr="003E2B2E">
        <w:rPr>
          <w:rFonts w:ascii="Arial" w:hAnsi="Arial" w:cs="Arial"/>
          <w:b/>
          <w:sz w:val="26"/>
          <w:szCs w:val="26"/>
        </w:rPr>
        <w:t>TESORER</w:t>
      </w:r>
      <w:r w:rsidR="006B3BEA">
        <w:rPr>
          <w:rFonts w:ascii="Arial" w:hAnsi="Arial" w:cs="Arial"/>
          <w:b/>
          <w:sz w:val="26"/>
          <w:szCs w:val="26"/>
        </w:rPr>
        <w:t>A</w:t>
      </w:r>
      <w:r w:rsidR="00F469C7" w:rsidRPr="003E2B2E">
        <w:rPr>
          <w:rFonts w:ascii="Arial" w:hAnsi="Arial" w:cs="Arial"/>
          <w:b/>
          <w:sz w:val="26"/>
          <w:szCs w:val="26"/>
        </w:rPr>
        <w:t xml:space="preserve"> MUNICIPAL DEL MUNICIPIO DE OAXACA DE JUÁREZ</w:t>
      </w:r>
      <w:r w:rsidRPr="00CB6405">
        <w:rPr>
          <w:rFonts w:ascii="Arial" w:hAnsi="Arial" w:cs="Arial"/>
          <w:sz w:val="26"/>
          <w:szCs w:val="26"/>
        </w:rPr>
        <w:t>, interpuso en su contra recurso de revisión.</w:t>
      </w:r>
    </w:p>
    <w:p w:rsidR="00C06661" w:rsidRDefault="001144A1" w:rsidP="00C06661">
      <w:pPr>
        <w:spacing w:after="0" w:line="360" w:lineRule="auto"/>
        <w:ind w:firstLine="708"/>
        <w:jc w:val="both"/>
        <w:rPr>
          <w:rFonts w:ascii="Arial" w:hAnsi="Arial" w:cs="Arial"/>
          <w:bCs/>
          <w:sz w:val="26"/>
          <w:szCs w:val="26"/>
        </w:rPr>
      </w:pPr>
      <w:r>
        <w:rPr>
          <w:rFonts w:ascii="Arial" w:hAnsi="Arial" w:cs="Arial"/>
          <w:b/>
          <w:bCs/>
          <w:sz w:val="26"/>
          <w:szCs w:val="26"/>
          <w:lang w:val="es-MX"/>
        </w:rPr>
        <w:t>SEGUNDO.</w:t>
      </w:r>
      <w:r w:rsidRPr="006E349D">
        <w:rPr>
          <w:rFonts w:ascii="Arial" w:hAnsi="Arial" w:cs="Arial"/>
          <w:b/>
          <w:bCs/>
          <w:sz w:val="26"/>
          <w:szCs w:val="26"/>
          <w:lang w:val="es-MX"/>
        </w:rPr>
        <w:t xml:space="preserve"> </w:t>
      </w:r>
      <w:r w:rsidR="00C37A09" w:rsidRPr="00C37A09">
        <w:rPr>
          <w:rFonts w:ascii="Arial" w:hAnsi="Arial" w:cs="Arial"/>
          <w:bCs/>
          <w:sz w:val="26"/>
          <w:szCs w:val="26"/>
        </w:rPr>
        <w:t xml:space="preserve">Los puntos resolutivos de la sentencia recurrida son </w:t>
      </w:r>
      <w:r w:rsidR="00C06661">
        <w:rPr>
          <w:rFonts w:ascii="Arial" w:hAnsi="Arial" w:cs="Arial"/>
          <w:bCs/>
          <w:sz w:val="26"/>
          <w:szCs w:val="26"/>
        </w:rPr>
        <w:t>los siguientes:</w:t>
      </w:r>
    </w:p>
    <w:p w:rsidR="00472E19" w:rsidRPr="00C06661" w:rsidRDefault="00C37A09" w:rsidP="00C06661">
      <w:pPr>
        <w:widowControl w:val="0"/>
        <w:tabs>
          <w:tab w:val="left" w:pos="7938"/>
        </w:tabs>
        <w:spacing w:before="240" w:after="0" w:line="360" w:lineRule="auto"/>
        <w:ind w:left="1134" w:right="616"/>
        <w:jc w:val="both"/>
        <w:rPr>
          <w:rFonts w:ascii="Arial" w:eastAsia="Times New Roman" w:hAnsi="Arial" w:cs="Arial"/>
          <w:bCs/>
          <w:i/>
          <w:iCs/>
          <w:sz w:val="24"/>
          <w:szCs w:val="24"/>
          <w:lang w:eastAsia="es-ES"/>
        </w:rPr>
      </w:pPr>
      <w:r w:rsidRPr="00C06661">
        <w:rPr>
          <w:rFonts w:ascii="Arial" w:eastAsia="Times New Roman" w:hAnsi="Arial" w:cs="Arial"/>
          <w:bCs/>
          <w:i/>
          <w:iCs/>
          <w:sz w:val="24"/>
          <w:szCs w:val="24"/>
          <w:lang w:eastAsia="es-ES"/>
        </w:rPr>
        <w:t>“</w:t>
      </w:r>
      <w:r w:rsidRPr="00C06661">
        <w:rPr>
          <w:rFonts w:ascii="Arial" w:eastAsia="Times New Roman" w:hAnsi="Arial" w:cs="Arial"/>
          <w:b/>
          <w:bCs/>
          <w:i/>
          <w:iCs/>
          <w:sz w:val="24"/>
          <w:szCs w:val="24"/>
          <w:lang w:eastAsia="es-ES"/>
        </w:rPr>
        <w:t xml:space="preserve">PRIMERO. </w:t>
      </w:r>
      <w:r w:rsidRPr="00C06661">
        <w:rPr>
          <w:rFonts w:ascii="Arial" w:eastAsia="Times New Roman" w:hAnsi="Arial" w:cs="Arial"/>
          <w:bCs/>
          <w:i/>
          <w:iCs/>
          <w:sz w:val="24"/>
          <w:szCs w:val="24"/>
          <w:lang w:eastAsia="es-ES"/>
        </w:rPr>
        <w:t xml:space="preserve">Esta </w:t>
      </w:r>
      <w:r w:rsidR="00DC76BD">
        <w:rPr>
          <w:rFonts w:ascii="Arial" w:eastAsia="Times New Roman" w:hAnsi="Arial" w:cs="Arial"/>
          <w:bCs/>
          <w:i/>
          <w:iCs/>
          <w:sz w:val="24"/>
          <w:szCs w:val="24"/>
          <w:lang w:eastAsia="es-ES"/>
        </w:rPr>
        <w:t xml:space="preserve">Sexta </w:t>
      </w:r>
      <w:r w:rsidR="00BD5CAE" w:rsidRPr="00C06661">
        <w:rPr>
          <w:rFonts w:ascii="Arial" w:eastAsia="Times New Roman" w:hAnsi="Arial" w:cs="Arial"/>
          <w:bCs/>
          <w:i/>
          <w:iCs/>
          <w:sz w:val="24"/>
          <w:szCs w:val="24"/>
          <w:lang w:eastAsia="es-ES"/>
        </w:rPr>
        <w:t xml:space="preserve">Sala </w:t>
      </w:r>
      <w:r w:rsidR="00EA4997">
        <w:rPr>
          <w:rFonts w:ascii="Arial" w:eastAsia="Times New Roman" w:hAnsi="Arial" w:cs="Arial"/>
          <w:bCs/>
          <w:i/>
          <w:iCs/>
          <w:sz w:val="24"/>
          <w:szCs w:val="24"/>
          <w:lang w:eastAsia="es-ES"/>
        </w:rPr>
        <w:t xml:space="preserve">Unitaria </w:t>
      </w:r>
      <w:r w:rsidR="00DC76BD">
        <w:rPr>
          <w:rFonts w:ascii="Arial" w:eastAsia="Times New Roman" w:hAnsi="Arial" w:cs="Arial"/>
          <w:bCs/>
          <w:i/>
          <w:iCs/>
          <w:sz w:val="24"/>
          <w:szCs w:val="24"/>
          <w:lang w:eastAsia="es-ES"/>
        </w:rPr>
        <w:t xml:space="preserve">fue </w:t>
      </w:r>
      <w:r w:rsidR="00FB0E2A">
        <w:rPr>
          <w:rFonts w:ascii="Arial" w:eastAsia="Times New Roman" w:hAnsi="Arial" w:cs="Arial"/>
          <w:bCs/>
          <w:i/>
          <w:iCs/>
          <w:sz w:val="24"/>
          <w:szCs w:val="24"/>
          <w:lang w:eastAsia="es-ES"/>
        </w:rPr>
        <w:t xml:space="preserve">competente para conocer </w:t>
      </w:r>
      <w:r w:rsidR="00BD5CAE" w:rsidRPr="00C06661">
        <w:rPr>
          <w:rFonts w:ascii="Arial" w:eastAsia="Times New Roman" w:hAnsi="Arial" w:cs="Arial"/>
          <w:bCs/>
          <w:i/>
          <w:iCs/>
          <w:sz w:val="24"/>
          <w:szCs w:val="24"/>
          <w:lang w:eastAsia="es-ES"/>
        </w:rPr>
        <w:t xml:space="preserve">y resolver del presente </w:t>
      </w:r>
      <w:r w:rsidR="00EA4997">
        <w:rPr>
          <w:rFonts w:ascii="Arial" w:eastAsia="Times New Roman" w:hAnsi="Arial" w:cs="Arial"/>
          <w:bCs/>
          <w:i/>
          <w:iCs/>
          <w:sz w:val="24"/>
          <w:szCs w:val="24"/>
          <w:lang w:eastAsia="es-ES"/>
        </w:rPr>
        <w:t>asunto</w:t>
      </w:r>
      <w:r w:rsidR="00151D48" w:rsidRPr="00C06661">
        <w:rPr>
          <w:rFonts w:ascii="Arial" w:eastAsia="Times New Roman" w:hAnsi="Arial" w:cs="Arial"/>
          <w:bCs/>
          <w:i/>
          <w:iCs/>
          <w:sz w:val="24"/>
          <w:szCs w:val="24"/>
          <w:lang w:eastAsia="es-ES"/>
        </w:rPr>
        <w:t>.</w:t>
      </w:r>
      <w:r w:rsidR="003C63BE" w:rsidRPr="00C06661">
        <w:rPr>
          <w:rFonts w:ascii="Arial" w:eastAsia="Times New Roman" w:hAnsi="Arial" w:cs="Arial"/>
          <w:bCs/>
          <w:i/>
          <w:iCs/>
          <w:sz w:val="24"/>
          <w:szCs w:val="24"/>
          <w:lang w:eastAsia="es-ES"/>
        </w:rPr>
        <w:t xml:space="preserve">- - - - - - - - - </w:t>
      </w:r>
      <w:r w:rsidR="006B3BEA">
        <w:rPr>
          <w:rFonts w:ascii="Arial" w:eastAsia="Times New Roman" w:hAnsi="Arial" w:cs="Arial"/>
          <w:bCs/>
          <w:i/>
          <w:iCs/>
          <w:sz w:val="24"/>
          <w:szCs w:val="24"/>
          <w:lang w:eastAsia="es-ES"/>
        </w:rPr>
        <w:t xml:space="preserve">- - - - - - - </w:t>
      </w:r>
      <w:r w:rsidR="00151D48" w:rsidRPr="00C06661">
        <w:rPr>
          <w:rFonts w:ascii="Arial" w:eastAsia="Times New Roman" w:hAnsi="Arial" w:cs="Arial"/>
          <w:b/>
          <w:bCs/>
          <w:i/>
          <w:iCs/>
          <w:sz w:val="24"/>
          <w:szCs w:val="24"/>
          <w:lang w:eastAsia="es-ES"/>
        </w:rPr>
        <w:t xml:space="preserve">SEGUNDO. </w:t>
      </w:r>
      <w:r w:rsidR="00DC76BD">
        <w:rPr>
          <w:rFonts w:ascii="Arial" w:eastAsia="Times New Roman" w:hAnsi="Arial" w:cs="Arial"/>
          <w:bCs/>
          <w:i/>
          <w:iCs/>
          <w:sz w:val="24"/>
          <w:szCs w:val="24"/>
          <w:lang w:eastAsia="es-ES"/>
        </w:rPr>
        <w:t xml:space="preserve">Por las razones expuestas en el considerando </w:t>
      </w:r>
      <w:r w:rsidR="00DC76BD">
        <w:rPr>
          <w:rFonts w:ascii="Arial" w:eastAsia="Times New Roman" w:hAnsi="Arial" w:cs="Arial"/>
          <w:bCs/>
          <w:i/>
          <w:iCs/>
          <w:sz w:val="24"/>
          <w:szCs w:val="24"/>
          <w:lang w:eastAsia="es-ES"/>
        </w:rPr>
        <w:lastRenderedPageBreak/>
        <w:t>Quinto, NO SE SOBRESEE el juicio por lo que hace a la autoridades demandadas</w:t>
      </w:r>
      <w:r w:rsidR="00472E19" w:rsidRPr="00C06661">
        <w:rPr>
          <w:rFonts w:ascii="Arial" w:eastAsia="Times New Roman" w:hAnsi="Arial" w:cs="Arial"/>
          <w:bCs/>
          <w:i/>
          <w:iCs/>
          <w:sz w:val="24"/>
          <w:szCs w:val="24"/>
          <w:lang w:eastAsia="es-ES"/>
        </w:rPr>
        <w:t xml:space="preserve">.- - - - - - - - - - </w:t>
      </w:r>
      <w:r w:rsidR="00845EA4" w:rsidRPr="00C06661">
        <w:rPr>
          <w:rFonts w:ascii="Arial" w:eastAsia="Times New Roman" w:hAnsi="Arial" w:cs="Arial"/>
          <w:bCs/>
          <w:i/>
          <w:iCs/>
          <w:sz w:val="24"/>
          <w:szCs w:val="24"/>
          <w:lang w:eastAsia="es-ES"/>
        </w:rPr>
        <w:t xml:space="preserve">- - </w:t>
      </w:r>
      <w:r w:rsidR="007B0E0D">
        <w:rPr>
          <w:rFonts w:ascii="Arial" w:eastAsia="Times New Roman" w:hAnsi="Arial" w:cs="Arial"/>
          <w:bCs/>
          <w:i/>
          <w:iCs/>
          <w:sz w:val="24"/>
          <w:szCs w:val="24"/>
          <w:lang w:eastAsia="es-ES"/>
        </w:rPr>
        <w:t xml:space="preserve">- - - </w:t>
      </w:r>
      <w:r w:rsidR="00DC76BD">
        <w:rPr>
          <w:rFonts w:ascii="Arial" w:eastAsia="Times New Roman" w:hAnsi="Arial" w:cs="Arial"/>
          <w:bCs/>
          <w:i/>
          <w:iCs/>
          <w:sz w:val="24"/>
          <w:szCs w:val="24"/>
          <w:lang w:eastAsia="es-ES"/>
        </w:rPr>
        <w:t xml:space="preserve">- - - - - - - - - - </w:t>
      </w:r>
    </w:p>
    <w:p w:rsidR="006B52CD" w:rsidRPr="00C06661" w:rsidRDefault="00FB0E2A" w:rsidP="00A57F60">
      <w:pPr>
        <w:widowControl w:val="0"/>
        <w:tabs>
          <w:tab w:val="left" w:pos="7938"/>
        </w:tabs>
        <w:spacing w:after="0" w:line="360" w:lineRule="auto"/>
        <w:ind w:left="1134" w:right="616"/>
        <w:jc w:val="both"/>
        <w:rPr>
          <w:rFonts w:ascii="Arial" w:eastAsia="Times New Roman" w:hAnsi="Arial" w:cs="Arial"/>
          <w:b/>
          <w:bCs/>
          <w:i/>
          <w:iCs/>
          <w:sz w:val="24"/>
          <w:szCs w:val="24"/>
          <w:lang w:eastAsia="es-ES"/>
        </w:rPr>
      </w:pPr>
      <w:r>
        <w:rPr>
          <w:rFonts w:ascii="Arial" w:eastAsia="Times New Roman" w:hAnsi="Arial" w:cs="Arial"/>
          <w:b/>
          <w:bCs/>
          <w:i/>
          <w:iCs/>
          <w:sz w:val="24"/>
          <w:szCs w:val="24"/>
          <w:lang w:eastAsia="es-ES"/>
        </w:rPr>
        <w:t>TERCERO</w:t>
      </w:r>
      <w:r w:rsidR="00472E19" w:rsidRPr="00C06661">
        <w:rPr>
          <w:rFonts w:ascii="Arial" w:eastAsia="Times New Roman" w:hAnsi="Arial" w:cs="Arial"/>
          <w:b/>
          <w:bCs/>
          <w:i/>
          <w:iCs/>
          <w:sz w:val="24"/>
          <w:szCs w:val="24"/>
          <w:lang w:eastAsia="es-ES"/>
        </w:rPr>
        <w:t>.</w:t>
      </w:r>
      <w:r w:rsidR="000169A3" w:rsidRPr="00C06661">
        <w:rPr>
          <w:rFonts w:ascii="Arial" w:eastAsia="Times New Roman" w:hAnsi="Arial" w:cs="Arial"/>
          <w:b/>
          <w:bCs/>
          <w:i/>
          <w:iCs/>
          <w:sz w:val="24"/>
          <w:szCs w:val="24"/>
          <w:lang w:eastAsia="es-ES"/>
        </w:rPr>
        <w:t xml:space="preserve"> </w:t>
      </w:r>
      <w:r w:rsidR="00EA4997">
        <w:rPr>
          <w:rFonts w:ascii="Arial" w:eastAsia="Times New Roman" w:hAnsi="Arial" w:cs="Arial"/>
          <w:bCs/>
          <w:i/>
          <w:iCs/>
          <w:sz w:val="24"/>
          <w:szCs w:val="24"/>
          <w:lang w:eastAsia="es-ES"/>
        </w:rPr>
        <w:t>Se d</w:t>
      </w:r>
      <w:r w:rsidR="003E2B2E">
        <w:rPr>
          <w:rFonts w:ascii="Arial" w:eastAsia="Times New Roman" w:hAnsi="Arial" w:cs="Arial"/>
          <w:bCs/>
          <w:i/>
          <w:iCs/>
          <w:sz w:val="24"/>
          <w:szCs w:val="24"/>
          <w:lang w:eastAsia="es-ES"/>
        </w:rPr>
        <w:t xml:space="preserve">eclara la </w:t>
      </w:r>
      <w:r w:rsidR="003E2B2E" w:rsidRPr="00EA4997">
        <w:rPr>
          <w:rFonts w:ascii="Arial" w:eastAsia="Times New Roman" w:hAnsi="Arial" w:cs="Arial"/>
          <w:b/>
          <w:bCs/>
          <w:i/>
          <w:iCs/>
          <w:sz w:val="24"/>
          <w:szCs w:val="24"/>
          <w:lang w:eastAsia="es-ES"/>
        </w:rPr>
        <w:t>NULIDAD LISA Y LLANA</w:t>
      </w:r>
      <w:r w:rsidR="003E2B2E">
        <w:rPr>
          <w:rFonts w:ascii="Arial" w:eastAsia="Times New Roman" w:hAnsi="Arial" w:cs="Arial"/>
          <w:b/>
          <w:bCs/>
          <w:i/>
          <w:iCs/>
          <w:sz w:val="24"/>
          <w:szCs w:val="24"/>
          <w:lang w:eastAsia="es-ES"/>
        </w:rPr>
        <w:t xml:space="preserve"> </w:t>
      </w:r>
      <w:r w:rsidR="003E2B2E" w:rsidRPr="00DC76BD">
        <w:rPr>
          <w:rFonts w:ascii="Arial" w:eastAsia="Times New Roman" w:hAnsi="Arial" w:cs="Arial"/>
          <w:b/>
          <w:bCs/>
          <w:i/>
          <w:iCs/>
          <w:sz w:val="24"/>
          <w:szCs w:val="24"/>
          <w:lang w:eastAsia="es-ES"/>
        </w:rPr>
        <w:t xml:space="preserve">del acta de infracción </w:t>
      </w:r>
      <w:r w:rsidR="00DC76BD" w:rsidRPr="00DC76BD">
        <w:rPr>
          <w:rFonts w:ascii="Arial" w:eastAsia="Times New Roman" w:hAnsi="Arial" w:cs="Arial"/>
          <w:b/>
          <w:bCs/>
          <w:i/>
          <w:iCs/>
          <w:sz w:val="24"/>
          <w:szCs w:val="24"/>
          <w:lang w:eastAsia="es-ES"/>
        </w:rPr>
        <w:t>de tránsito folio 146742 de 07 siete de febrero del 22017 dos mil diecisiete</w:t>
      </w:r>
      <w:r w:rsidR="00DC76BD">
        <w:rPr>
          <w:rFonts w:ascii="Arial" w:eastAsia="Times New Roman" w:hAnsi="Arial" w:cs="Arial"/>
          <w:bCs/>
          <w:i/>
          <w:iCs/>
          <w:sz w:val="24"/>
          <w:szCs w:val="24"/>
          <w:lang w:eastAsia="es-ES"/>
        </w:rPr>
        <w:t xml:space="preserve">, relacionada con el Vehículo particular, marca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Tipo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color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con placas de circulación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del Distrito Federal, emitida por el Policía Vial número estadístico PV-21, de la Comisión de Seguridad Pública, Vialidad y Protección Civil del Municipio de Oaxaca de Juárez. </w:t>
      </w:r>
      <w:proofErr w:type="gramStart"/>
      <w:r w:rsidR="00DC76BD">
        <w:rPr>
          <w:rFonts w:ascii="Arial" w:eastAsia="Times New Roman" w:hAnsi="Arial" w:cs="Arial"/>
          <w:bCs/>
          <w:i/>
          <w:iCs/>
          <w:sz w:val="24"/>
          <w:szCs w:val="24"/>
          <w:lang w:eastAsia="es-ES"/>
        </w:rPr>
        <w:t>y</w:t>
      </w:r>
      <w:proofErr w:type="gramEnd"/>
      <w:r w:rsidR="00DC76BD">
        <w:rPr>
          <w:rFonts w:ascii="Arial" w:eastAsia="Times New Roman" w:hAnsi="Arial" w:cs="Arial"/>
          <w:bCs/>
          <w:i/>
          <w:iCs/>
          <w:sz w:val="24"/>
          <w:szCs w:val="24"/>
          <w:lang w:eastAsia="es-ES"/>
        </w:rPr>
        <w:t>, en consecuencia.</w:t>
      </w:r>
      <w:r w:rsidR="00EA4997">
        <w:rPr>
          <w:rFonts w:ascii="Arial" w:eastAsia="Times New Roman" w:hAnsi="Arial" w:cs="Arial"/>
          <w:bCs/>
          <w:i/>
          <w:iCs/>
          <w:sz w:val="24"/>
          <w:szCs w:val="24"/>
          <w:lang w:eastAsia="es-ES"/>
        </w:rPr>
        <w:t xml:space="preserve">- - - - - - </w:t>
      </w:r>
      <w:r w:rsidR="00DC76BD">
        <w:rPr>
          <w:rFonts w:ascii="Arial" w:eastAsia="Times New Roman" w:hAnsi="Arial" w:cs="Arial"/>
          <w:b/>
          <w:bCs/>
          <w:i/>
          <w:iCs/>
          <w:sz w:val="24"/>
          <w:szCs w:val="24"/>
          <w:lang w:eastAsia="es-ES"/>
        </w:rPr>
        <w:t>CUARTO</w:t>
      </w:r>
      <w:r w:rsidR="00EA4997">
        <w:rPr>
          <w:rFonts w:ascii="Arial" w:eastAsia="Times New Roman" w:hAnsi="Arial" w:cs="Arial"/>
          <w:b/>
          <w:bCs/>
          <w:i/>
          <w:iCs/>
          <w:sz w:val="24"/>
          <w:szCs w:val="24"/>
          <w:lang w:eastAsia="es-ES"/>
        </w:rPr>
        <w:t xml:space="preserve">. </w:t>
      </w:r>
      <w:r w:rsidR="00A57F60">
        <w:rPr>
          <w:rFonts w:ascii="Arial" w:eastAsia="Times New Roman" w:hAnsi="Arial" w:cs="Arial"/>
          <w:bCs/>
          <w:i/>
          <w:iCs/>
          <w:sz w:val="24"/>
          <w:szCs w:val="24"/>
          <w:lang w:eastAsia="es-ES"/>
        </w:rPr>
        <w:t xml:space="preserve">Se </w:t>
      </w:r>
      <w:r w:rsidR="00DC76BD" w:rsidRPr="00DC76BD">
        <w:rPr>
          <w:rFonts w:ascii="Arial" w:eastAsia="Times New Roman" w:hAnsi="Arial" w:cs="Arial"/>
          <w:b/>
          <w:bCs/>
          <w:i/>
          <w:iCs/>
          <w:sz w:val="24"/>
          <w:szCs w:val="24"/>
          <w:lang w:eastAsia="es-ES"/>
        </w:rPr>
        <w:t xml:space="preserve">ORDENA </w:t>
      </w:r>
      <w:r w:rsidR="00A57F60" w:rsidRPr="00DC76BD">
        <w:rPr>
          <w:rFonts w:ascii="Arial" w:eastAsia="Times New Roman" w:hAnsi="Arial" w:cs="Arial"/>
          <w:b/>
          <w:bCs/>
          <w:i/>
          <w:iCs/>
          <w:sz w:val="24"/>
          <w:szCs w:val="24"/>
          <w:lang w:eastAsia="es-ES"/>
        </w:rPr>
        <w:t>al Tesorero Municipal</w:t>
      </w:r>
      <w:r w:rsidR="00A57F60">
        <w:rPr>
          <w:rFonts w:ascii="Arial" w:eastAsia="Times New Roman" w:hAnsi="Arial" w:cs="Arial"/>
          <w:bCs/>
          <w:i/>
          <w:iCs/>
          <w:sz w:val="24"/>
          <w:szCs w:val="24"/>
          <w:lang w:eastAsia="es-ES"/>
        </w:rPr>
        <w:t xml:space="preserve"> </w:t>
      </w:r>
      <w:r w:rsidR="00DC76BD" w:rsidRPr="00DC76BD">
        <w:rPr>
          <w:rFonts w:ascii="Arial" w:eastAsia="Times New Roman" w:hAnsi="Arial" w:cs="Arial"/>
          <w:b/>
          <w:bCs/>
          <w:i/>
          <w:iCs/>
          <w:sz w:val="24"/>
          <w:szCs w:val="24"/>
          <w:lang w:eastAsia="es-ES"/>
        </w:rPr>
        <w:t xml:space="preserve">de </w:t>
      </w:r>
      <w:r w:rsidR="00A57F60" w:rsidRPr="00DC76BD">
        <w:rPr>
          <w:rFonts w:ascii="Arial" w:eastAsia="Times New Roman" w:hAnsi="Arial" w:cs="Arial"/>
          <w:b/>
          <w:bCs/>
          <w:i/>
          <w:iCs/>
          <w:sz w:val="24"/>
          <w:szCs w:val="24"/>
          <w:lang w:eastAsia="es-ES"/>
        </w:rPr>
        <w:t>Oaxaca de Juárez</w:t>
      </w:r>
      <w:r w:rsidR="00A57F60">
        <w:rPr>
          <w:rFonts w:ascii="Arial" w:eastAsia="Times New Roman" w:hAnsi="Arial" w:cs="Arial"/>
          <w:bCs/>
          <w:i/>
          <w:iCs/>
          <w:sz w:val="24"/>
          <w:szCs w:val="24"/>
          <w:lang w:eastAsia="es-ES"/>
        </w:rPr>
        <w:t xml:space="preserve">, </w:t>
      </w:r>
      <w:r w:rsidR="00DC76BD">
        <w:rPr>
          <w:rFonts w:ascii="Arial" w:eastAsia="Times New Roman" w:hAnsi="Arial" w:cs="Arial"/>
          <w:bCs/>
          <w:i/>
          <w:iCs/>
          <w:sz w:val="24"/>
          <w:szCs w:val="24"/>
          <w:lang w:eastAsia="es-ES"/>
        </w:rPr>
        <w:t xml:space="preserve">haga </w:t>
      </w:r>
      <w:r w:rsidR="00A57F60">
        <w:rPr>
          <w:rFonts w:ascii="Arial" w:eastAsia="Times New Roman" w:hAnsi="Arial" w:cs="Arial"/>
          <w:bCs/>
          <w:i/>
          <w:iCs/>
          <w:sz w:val="24"/>
          <w:szCs w:val="24"/>
          <w:lang w:eastAsia="es-ES"/>
        </w:rPr>
        <w:t xml:space="preserve">la devolución </w:t>
      </w:r>
      <w:r w:rsidR="00DC76BD">
        <w:rPr>
          <w:rFonts w:ascii="Arial" w:eastAsia="Times New Roman" w:hAnsi="Arial" w:cs="Arial"/>
          <w:bCs/>
          <w:i/>
          <w:iCs/>
          <w:sz w:val="24"/>
          <w:szCs w:val="24"/>
          <w:lang w:eastAsia="es-ES"/>
        </w:rPr>
        <w:t xml:space="preserve">al actor </w:t>
      </w:r>
      <w:r w:rsidR="00437ABA">
        <w:rPr>
          <w:rFonts w:ascii="Arial" w:eastAsia="Times New Roman" w:hAnsi="Arial" w:cs="Arial"/>
          <w:b/>
          <w:bCs/>
          <w:i/>
          <w:iCs/>
          <w:sz w:val="24"/>
          <w:szCs w:val="24"/>
          <w:lang w:eastAsia="es-ES"/>
        </w:rPr>
        <w:t>**********</w:t>
      </w:r>
      <w:r w:rsidR="00DC76BD" w:rsidRPr="00DC76BD">
        <w:rPr>
          <w:rFonts w:ascii="Arial" w:eastAsia="Times New Roman" w:hAnsi="Arial" w:cs="Arial"/>
          <w:bCs/>
          <w:i/>
          <w:iCs/>
          <w:sz w:val="24"/>
          <w:szCs w:val="24"/>
          <w:lang w:eastAsia="es-ES"/>
        </w:rPr>
        <w:t xml:space="preserve">, </w:t>
      </w:r>
      <w:r w:rsidR="00A57F60">
        <w:rPr>
          <w:rFonts w:ascii="Arial" w:eastAsia="Times New Roman" w:hAnsi="Arial" w:cs="Arial"/>
          <w:bCs/>
          <w:i/>
          <w:iCs/>
          <w:sz w:val="24"/>
          <w:szCs w:val="24"/>
          <w:lang w:eastAsia="es-ES"/>
        </w:rPr>
        <w:t xml:space="preserve">de la cantidad </w:t>
      </w:r>
      <w:r w:rsidR="00DC76BD">
        <w:rPr>
          <w:rFonts w:ascii="Arial" w:eastAsia="Times New Roman" w:hAnsi="Arial" w:cs="Arial"/>
          <w:bCs/>
          <w:i/>
          <w:iCs/>
          <w:sz w:val="24"/>
          <w:szCs w:val="24"/>
          <w:lang w:eastAsia="es-ES"/>
        </w:rPr>
        <w:t xml:space="preserve">de $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w:t>
      </w:r>
      <w:r w:rsidR="00437ABA">
        <w:rPr>
          <w:rFonts w:ascii="Arial" w:eastAsia="Times New Roman" w:hAnsi="Arial" w:cs="Arial"/>
          <w:bCs/>
          <w:i/>
          <w:iCs/>
          <w:sz w:val="24"/>
          <w:szCs w:val="24"/>
          <w:lang w:eastAsia="es-ES"/>
        </w:rPr>
        <w:t>**********</w:t>
      </w:r>
      <w:r w:rsidR="00DC76BD">
        <w:rPr>
          <w:rFonts w:ascii="Arial" w:eastAsia="Times New Roman" w:hAnsi="Arial" w:cs="Arial"/>
          <w:bCs/>
          <w:i/>
          <w:iCs/>
          <w:sz w:val="24"/>
          <w:szCs w:val="24"/>
          <w:lang w:eastAsia="es-ES"/>
        </w:rPr>
        <w:t xml:space="preserve"> pesos 00/100 M.N.) que se indica en el recibo oficial con número de folio TRA01300000267896</w:t>
      </w:r>
      <w:r w:rsidR="00F247D4">
        <w:rPr>
          <w:rFonts w:ascii="Arial" w:eastAsia="Times New Roman" w:hAnsi="Arial" w:cs="Arial"/>
          <w:bCs/>
          <w:i/>
          <w:iCs/>
          <w:sz w:val="24"/>
          <w:szCs w:val="24"/>
          <w:lang w:eastAsia="es-ES"/>
        </w:rPr>
        <w:t xml:space="preserve">.- - - - - - - - </w:t>
      </w:r>
      <w:r w:rsidR="00DC76BD">
        <w:rPr>
          <w:rFonts w:ascii="Arial" w:eastAsia="Times New Roman" w:hAnsi="Arial" w:cs="Arial"/>
          <w:b/>
          <w:bCs/>
          <w:i/>
          <w:iCs/>
          <w:sz w:val="24"/>
          <w:szCs w:val="24"/>
          <w:lang w:eastAsia="es-ES"/>
        </w:rPr>
        <w:t>SEXTO</w:t>
      </w:r>
      <w:r w:rsidR="00CE5195">
        <w:rPr>
          <w:rFonts w:ascii="Arial" w:eastAsia="Times New Roman" w:hAnsi="Arial" w:cs="Arial"/>
          <w:b/>
          <w:bCs/>
          <w:i/>
          <w:iCs/>
          <w:sz w:val="24"/>
          <w:szCs w:val="24"/>
          <w:lang w:eastAsia="es-ES"/>
        </w:rPr>
        <w:t>.</w:t>
      </w:r>
      <w:r w:rsidR="00B860B7">
        <w:rPr>
          <w:rFonts w:ascii="Arial" w:eastAsia="Times New Roman" w:hAnsi="Arial" w:cs="Arial"/>
          <w:bCs/>
          <w:i/>
          <w:iCs/>
          <w:sz w:val="24"/>
          <w:szCs w:val="24"/>
          <w:lang w:eastAsia="es-ES"/>
        </w:rPr>
        <w:t xml:space="preserve"> </w:t>
      </w:r>
      <w:r w:rsidR="005A415D" w:rsidRPr="00C06661">
        <w:rPr>
          <w:rFonts w:ascii="Arial" w:eastAsia="Times New Roman" w:hAnsi="Arial" w:cs="Arial"/>
          <w:b/>
          <w:bCs/>
          <w:i/>
          <w:iCs/>
          <w:sz w:val="24"/>
          <w:szCs w:val="24"/>
          <w:lang w:eastAsia="es-ES"/>
        </w:rPr>
        <w:t xml:space="preserve">NOTIFÍQUESE </w:t>
      </w:r>
      <w:r w:rsidR="00DC76BD" w:rsidRPr="00DC76BD">
        <w:rPr>
          <w:rFonts w:ascii="Arial" w:eastAsia="Times New Roman" w:hAnsi="Arial" w:cs="Arial"/>
          <w:b/>
          <w:bCs/>
          <w:i/>
          <w:iCs/>
          <w:sz w:val="24"/>
          <w:szCs w:val="24"/>
          <w:lang w:eastAsia="es-ES"/>
        </w:rPr>
        <w:t>PERSONALMENTE AL ACTOR</w:t>
      </w:r>
      <w:r w:rsidR="00DC76BD">
        <w:rPr>
          <w:rFonts w:ascii="Arial" w:eastAsia="Times New Roman" w:hAnsi="Arial" w:cs="Arial"/>
          <w:b/>
          <w:bCs/>
          <w:i/>
          <w:iCs/>
          <w:sz w:val="24"/>
          <w:szCs w:val="24"/>
          <w:lang w:eastAsia="es-ES"/>
        </w:rPr>
        <w:t>, POR OFICIO A LA AUTORIDAD</w:t>
      </w:r>
      <w:r w:rsidR="00DC76BD" w:rsidRPr="00DC76BD">
        <w:rPr>
          <w:rFonts w:ascii="Arial" w:eastAsia="Times New Roman" w:hAnsi="Arial" w:cs="Arial"/>
          <w:b/>
          <w:bCs/>
          <w:i/>
          <w:iCs/>
          <w:sz w:val="24"/>
          <w:szCs w:val="24"/>
          <w:lang w:eastAsia="es-ES"/>
        </w:rPr>
        <w:t xml:space="preserve"> DEMANDADA</w:t>
      </w:r>
      <w:r w:rsidR="00DC76BD">
        <w:rPr>
          <w:rFonts w:ascii="Arial" w:eastAsia="Times New Roman" w:hAnsi="Arial" w:cs="Arial"/>
          <w:b/>
          <w:bCs/>
          <w:i/>
          <w:iCs/>
          <w:sz w:val="24"/>
          <w:szCs w:val="24"/>
          <w:lang w:eastAsia="es-ES"/>
        </w:rPr>
        <w:t xml:space="preserve"> Y AL TESORERO MUNICIPAL DE OAXACA DE JUÁREZ, OAXACA, </w:t>
      </w:r>
      <w:r w:rsidR="00DC76BD">
        <w:rPr>
          <w:rFonts w:ascii="Arial" w:eastAsia="Times New Roman" w:hAnsi="Arial" w:cs="Arial"/>
          <w:bCs/>
          <w:i/>
          <w:iCs/>
          <w:sz w:val="24"/>
          <w:szCs w:val="24"/>
          <w:lang w:eastAsia="es-ES"/>
        </w:rPr>
        <w:t>con fundamento en los artículos 142 fracción I y 143 fracciones I y II, de la Ley de Justicia Administrativa y de Cuentas para el Estado de Oaxaca</w:t>
      </w:r>
      <w:r w:rsidR="002142F8">
        <w:rPr>
          <w:rFonts w:ascii="Arial" w:eastAsia="Times New Roman" w:hAnsi="Arial" w:cs="Arial"/>
          <w:bCs/>
          <w:i/>
          <w:iCs/>
          <w:sz w:val="24"/>
          <w:szCs w:val="24"/>
          <w:lang w:eastAsia="es-ES"/>
        </w:rPr>
        <w:t>.-</w:t>
      </w:r>
      <w:r w:rsidR="005A415D">
        <w:rPr>
          <w:rFonts w:ascii="Arial" w:eastAsia="Times New Roman" w:hAnsi="Arial" w:cs="Arial"/>
          <w:bCs/>
          <w:i/>
          <w:iCs/>
          <w:sz w:val="24"/>
          <w:szCs w:val="24"/>
          <w:lang w:eastAsia="es-ES"/>
        </w:rPr>
        <w:t xml:space="preserve"> </w:t>
      </w:r>
      <w:r w:rsidR="005A415D">
        <w:rPr>
          <w:rFonts w:ascii="Arial" w:eastAsia="Times New Roman" w:hAnsi="Arial" w:cs="Arial"/>
          <w:b/>
          <w:bCs/>
          <w:i/>
          <w:iCs/>
          <w:sz w:val="24"/>
          <w:szCs w:val="24"/>
          <w:lang w:eastAsia="es-ES"/>
        </w:rPr>
        <w:t>CÚMPLASE</w:t>
      </w:r>
      <w:r w:rsidR="00D2489A">
        <w:rPr>
          <w:rFonts w:ascii="Arial" w:eastAsia="Times New Roman" w:hAnsi="Arial" w:cs="Arial"/>
          <w:bCs/>
          <w:i/>
          <w:iCs/>
          <w:sz w:val="24"/>
          <w:szCs w:val="24"/>
          <w:lang w:eastAsia="es-ES"/>
        </w:rPr>
        <w:t>.</w:t>
      </w:r>
      <w:r w:rsidR="002142F8">
        <w:rPr>
          <w:rFonts w:ascii="Arial" w:eastAsia="Times New Roman" w:hAnsi="Arial" w:cs="Arial"/>
          <w:bCs/>
          <w:i/>
          <w:iCs/>
          <w:sz w:val="24"/>
          <w:szCs w:val="24"/>
          <w:lang w:eastAsia="es-ES"/>
        </w:rPr>
        <w:t xml:space="preserve">- - - - - - - </w:t>
      </w:r>
      <w:r w:rsidR="00742758" w:rsidRPr="00C06661">
        <w:rPr>
          <w:rFonts w:ascii="Arial" w:eastAsia="Times New Roman" w:hAnsi="Arial" w:cs="Arial"/>
          <w:bCs/>
          <w:i/>
          <w:iCs/>
          <w:sz w:val="24"/>
          <w:szCs w:val="24"/>
          <w:lang w:eastAsia="es-ES"/>
        </w:rPr>
        <w:t>”</w:t>
      </w:r>
    </w:p>
    <w:p w:rsidR="00C06661" w:rsidRPr="00CB6405" w:rsidRDefault="00C06661" w:rsidP="007B0E0D">
      <w:pPr>
        <w:spacing w:before="240" w:line="360" w:lineRule="auto"/>
        <w:ind w:left="851" w:right="616"/>
        <w:jc w:val="center"/>
        <w:rPr>
          <w:rFonts w:ascii="Arial" w:eastAsia="Calibri" w:hAnsi="Arial" w:cs="Arial"/>
          <w:b/>
          <w:bCs/>
          <w:sz w:val="26"/>
          <w:szCs w:val="26"/>
        </w:rPr>
      </w:pPr>
      <w:r w:rsidRPr="00CB6405">
        <w:rPr>
          <w:rFonts w:ascii="Arial" w:eastAsia="Calibri" w:hAnsi="Arial" w:cs="Arial"/>
          <w:b/>
          <w:bCs/>
          <w:sz w:val="26"/>
          <w:szCs w:val="26"/>
        </w:rPr>
        <w:t>C O N S I D E R A N D O:</w:t>
      </w:r>
    </w:p>
    <w:p w:rsidR="00C06661" w:rsidRPr="00CB6405" w:rsidRDefault="00DF56C7" w:rsidP="00C4233C">
      <w:pPr>
        <w:spacing w:before="240" w:line="360" w:lineRule="auto"/>
        <w:ind w:firstLine="708"/>
        <w:jc w:val="both"/>
        <w:rPr>
          <w:rFonts w:ascii="Arial" w:hAnsi="Arial" w:cs="Arial"/>
          <w:b/>
          <w:bCs/>
          <w:i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57CB00F9" wp14:editId="21F12BA6">
                <wp:simplePos x="0" y="0"/>
                <wp:positionH relativeFrom="column">
                  <wp:posOffset>5714365</wp:posOffset>
                </wp:positionH>
                <wp:positionV relativeFrom="paragraph">
                  <wp:posOffset>360045</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6C7" w:rsidRDefault="00DF56C7" w:rsidP="00DF56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9.95pt;margin-top:28.35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">
                <v:textbox>
                  <w:txbxContent>
                    <w:p w:rsidR="00DF56C7" w:rsidRDefault="00DF56C7" w:rsidP="00DF56C7">
                      <w:pPr>
                        <w:rPr>
                          <w:sz w:val="16"/>
                          <w:szCs w:val="16"/>
                        </w:rPr>
                      </w:pPr>
                      <w:r>
                        <w:rPr>
                          <w:sz w:val="16"/>
                          <w:szCs w:val="16"/>
                        </w:rPr>
                        <w:t>Datos personales protegidos por el Art. 116 de la LGTAIP y el Art. 56 de la LTAIPEO</w:t>
                      </w:r>
                    </w:p>
                  </w:txbxContent>
                </v:textbox>
              </v:shape>
            </w:pict>
          </mc:Fallback>
        </mc:AlternateContent>
      </w:r>
      <w:r w:rsidR="000B3E8D" w:rsidRPr="006E349D">
        <w:rPr>
          <w:rFonts w:ascii="Arial" w:hAnsi="Arial" w:cs="Arial"/>
          <w:b/>
          <w:bCs/>
          <w:iCs/>
          <w:sz w:val="26"/>
          <w:szCs w:val="26"/>
        </w:rPr>
        <w:t xml:space="preserve">PRIMERO. </w:t>
      </w:r>
      <w:r w:rsidR="000B3E8D">
        <w:rPr>
          <w:rFonts w:ascii="Arial" w:hAnsi="Arial" w:cs="Arial"/>
          <w:bCs/>
          <w:iCs/>
          <w:sz w:val="26"/>
          <w:szCs w:val="26"/>
        </w:rPr>
        <w:t xml:space="preserve">Esta Sala Superior es competente para conocer del presente asunto, </w:t>
      </w:r>
      <w:r w:rsidR="000B3E8D">
        <w:rPr>
          <w:rFonts w:ascii="Arial" w:hAnsi="Arial" w:cs="Arial"/>
          <w:bCs/>
          <w:iCs/>
          <w:sz w:val="26"/>
          <w:szCs w:val="26"/>
          <w:lang w:eastAsia="es-ES"/>
        </w:rPr>
        <w:t>de conformidad con lo dispuesto por los artículos 114 QUÁTER, Párrafo Tercero de la Constitución Política del Estado Libre y Soberano de Oaxaca, Cuarto y Décimo Transitorios del Decreto número 786 de la Sexagésima Tercera Legislatura Constitucional del Estado Libre y Soberano de Oaxaca, publicado en el Extra del Periódico Oficial del Gobierno del Estado el dieciséis de enero de dos mil dieciocho,</w:t>
      </w:r>
      <w:r w:rsidR="000B3E8D">
        <w:rPr>
          <w:rFonts w:ascii="Arial" w:hAnsi="Arial" w:cs="Arial"/>
          <w:bCs/>
          <w:iCs/>
          <w:sz w:val="26"/>
          <w:szCs w:val="26"/>
        </w:rPr>
        <w:t xml:space="preserve"> así como los diversos 86, 88, 92, 93, fracción I, 94, 201, 206 y 208, de la Ley de Justicia Administrativa para el Estado de Oaxaca</w:t>
      </w:r>
      <w:r w:rsidR="000B3E8D" w:rsidRPr="006E349D">
        <w:rPr>
          <w:rFonts w:ascii="Arial" w:hAnsi="Arial" w:cs="Arial"/>
          <w:bCs/>
          <w:iCs/>
          <w:sz w:val="26"/>
          <w:szCs w:val="26"/>
        </w:rPr>
        <w:t xml:space="preserve">, </w:t>
      </w:r>
      <w:r w:rsidR="000B3E8D">
        <w:rPr>
          <w:rFonts w:ascii="Arial" w:hAnsi="Arial" w:cs="Arial"/>
          <w:bCs/>
          <w:iCs/>
          <w:sz w:val="26"/>
          <w:szCs w:val="26"/>
        </w:rPr>
        <w:t>vigente hasta el  veinte de octubre de dos mil diecisiete,</w:t>
      </w:r>
      <w:r w:rsidR="005A415D">
        <w:rPr>
          <w:rFonts w:ascii="Arial" w:hAnsi="Arial" w:cs="Arial"/>
          <w:bCs/>
          <w:iCs/>
          <w:sz w:val="26"/>
          <w:szCs w:val="26"/>
        </w:rPr>
        <w:t xml:space="preserve"> </w:t>
      </w:r>
      <w:r w:rsidR="00C06661" w:rsidRPr="00CB6405">
        <w:rPr>
          <w:rFonts w:ascii="Arial" w:hAnsi="Arial" w:cs="Arial"/>
          <w:bCs/>
          <w:iCs/>
          <w:sz w:val="26"/>
          <w:szCs w:val="26"/>
        </w:rPr>
        <w:t>dado que se trata de un Recurso de Revisión interpuesto en contra de</w:t>
      </w:r>
      <w:r w:rsidR="007B0E0D">
        <w:rPr>
          <w:rFonts w:ascii="Arial" w:hAnsi="Arial" w:cs="Arial"/>
          <w:bCs/>
          <w:iCs/>
          <w:sz w:val="26"/>
          <w:szCs w:val="26"/>
        </w:rPr>
        <w:t xml:space="preserve"> </w:t>
      </w:r>
      <w:r w:rsidR="00C06661" w:rsidRPr="00CB6405">
        <w:rPr>
          <w:rFonts w:ascii="Arial" w:hAnsi="Arial" w:cs="Arial"/>
          <w:bCs/>
          <w:iCs/>
          <w:sz w:val="26"/>
          <w:szCs w:val="26"/>
        </w:rPr>
        <w:t>l</w:t>
      </w:r>
      <w:r w:rsidR="007B0E0D">
        <w:rPr>
          <w:rFonts w:ascii="Arial" w:hAnsi="Arial" w:cs="Arial"/>
          <w:bCs/>
          <w:iCs/>
          <w:sz w:val="26"/>
          <w:szCs w:val="26"/>
        </w:rPr>
        <w:t>a</w:t>
      </w:r>
      <w:r w:rsidR="00C06661" w:rsidRPr="00CB6405">
        <w:rPr>
          <w:rFonts w:ascii="Arial" w:hAnsi="Arial" w:cs="Arial"/>
          <w:bCs/>
          <w:iCs/>
          <w:sz w:val="26"/>
          <w:szCs w:val="26"/>
        </w:rPr>
        <w:t xml:space="preserve"> </w:t>
      </w:r>
      <w:r w:rsidR="007B0E0D">
        <w:rPr>
          <w:rFonts w:ascii="Arial" w:hAnsi="Arial" w:cs="Arial"/>
          <w:bCs/>
          <w:iCs/>
          <w:sz w:val="26"/>
          <w:szCs w:val="26"/>
        </w:rPr>
        <w:t xml:space="preserve">sentencia </w:t>
      </w:r>
      <w:r w:rsidR="00C4233C">
        <w:rPr>
          <w:rFonts w:ascii="Arial" w:hAnsi="Arial" w:cs="Arial"/>
          <w:bCs/>
          <w:iCs/>
          <w:sz w:val="26"/>
          <w:szCs w:val="26"/>
        </w:rPr>
        <w:t xml:space="preserve">de </w:t>
      </w:r>
      <w:r w:rsidR="002142F8">
        <w:rPr>
          <w:rFonts w:ascii="Arial" w:hAnsi="Arial" w:cs="Arial"/>
          <w:bCs/>
          <w:iCs/>
          <w:sz w:val="26"/>
          <w:szCs w:val="26"/>
        </w:rPr>
        <w:t xml:space="preserve">dos de </w:t>
      </w:r>
      <w:r w:rsidR="005A415D">
        <w:rPr>
          <w:rFonts w:ascii="Arial" w:hAnsi="Arial" w:cs="Arial"/>
          <w:bCs/>
          <w:iCs/>
          <w:sz w:val="26"/>
          <w:szCs w:val="26"/>
        </w:rPr>
        <w:t xml:space="preserve">octubre </w:t>
      </w:r>
      <w:r w:rsidR="00C4233C">
        <w:rPr>
          <w:rFonts w:ascii="Arial" w:hAnsi="Arial" w:cs="Arial"/>
          <w:bCs/>
          <w:iCs/>
          <w:sz w:val="26"/>
          <w:szCs w:val="26"/>
        </w:rPr>
        <w:t xml:space="preserve">de </w:t>
      </w:r>
      <w:r w:rsidR="00C06661" w:rsidRPr="00CB6405">
        <w:rPr>
          <w:rFonts w:ascii="Arial" w:hAnsi="Arial" w:cs="Arial"/>
          <w:bCs/>
          <w:iCs/>
          <w:sz w:val="26"/>
          <w:szCs w:val="26"/>
        </w:rPr>
        <w:t>dos mil diecis</w:t>
      </w:r>
      <w:r w:rsidR="00C06661">
        <w:rPr>
          <w:rFonts w:ascii="Arial" w:hAnsi="Arial" w:cs="Arial"/>
          <w:bCs/>
          <w:iCs/>
          <w:sz w:val="26"/>
          <w:szCs w:val="26"/>
        </w:rPr>
        <w:t>iete</w:t>
      </w:r>
      <w:r w:rsidR="00C4233C">
        <w:rPr>
          <w:rFonts w:ascii="Arial" w:hAnsi="Arial" w:cs="Arial"/>
          <w:bCs/>
          <w:iCs/>
          <w:sz w:val="26"/>
          <w:szCs w:val="26"/>
        </w:rPr>
        <w:t xml:space="preserve">, dictada </w:t>
      </w:r>
      <w:r w:rsidR="00C06661" w:rsidRPr="00CB6405">
        <w:rPr>
          <w:rFonts w:ascii="Arial" w:hAnsi="Arial" w:cs="Arial"/>
          <w:bCs/>
          <w:iCs/>
          <w:sz w:val="26"/>
          <w:szCs w:val="26"/>
        </w:rPr>
        <w:t xml:space="preserve">por la </w:t>
      </w:r>
      <w:r w:rsidR="002142F8">
        <w:rPr>
          <w:rFonts w:ascii="Arial" w:hAnsi="Arial" w:cs="Arial"/>
          <w:bCs/>
          <w:iCs/>
          <w:sz w:val="26"/>
          <w:szCs w:val="26"/>
        </w:rPr>
        <w:t>Sexta</w:t>
      </w:r>
      <w:r w:rsidR="005A415D">
        <w:rPr>
          <w:rFonts w:ascii="Arial" w:hAnsi="Arial" w:cs="Arial"/>
          <w:bCs/>
          <w:iCs/>
          <w:sz w:val="26"/>
          <w:szCs w:val="26"/>
        </w:rPr>
        <w:t xml:space="preserve"> </w:t>
      </w:r>
      <w:r w:rsidR="00C06661" w:rsidRPr="00CB6405">
        <w:rPr>
          <w:rFonts w:ascii="Arial" w:hAnsi="Arial" w:cs="Arial"/>
          <w:bCs/>
          <w:iCs/>
          <w:sz w:val="26"/>
          <w:szCs w:val="26"/>
        </w:rPr>
        <w:t xml:space="preserve">Sala Unitaria de Primera Instancia de este Tribunal, en el expediente </w:t>
      </w:r>
      <w:r w:rsidR="00C06661" w:rsidRPr="00CB6405">
        <w:rPr>
          <w:rFonts w:ascii="Arial" w:hAnsi="Arial" w:cs="Arial"/>
          <w:b/>
          <w:bCs/>
          <w:iCs/>
          <w:sz w:val="26"/>
          <w:szCs w:val="26"/>
        </w:rPr>
        <w:t>0</w:t>
      </w:r>
      <w:r w:rsidR="002142F8">
        <w:rPr>
          <w:rFonts w:ascii="Arial" w:hAnsi="Arial" w:cs="Arial"/>
          <w:b/>
          <w:bCs/>
          <w:iCs/>
          <w:sz w:val="26"/>
          <w:szCs w:val="26"/>
        </w:rPr>
        <w:t>28</w:t>
      </w:r>
      <w:r w:rsidR="00C4233C">
        <w:rPr>
          <w:rFonts w:ascii="Arial" w:hAnsi="Arial" w:cs="Arial"/>
          <w:b/>
          <w:bCs/>
          <w:iCs/>
          <w:sz w:val="26"/>
          <w:szCs w:val="26"/>
        </w:rPr>
        <w:t>/201</w:t>
      </w:r>
      <w:r w:rsidR="00D2489A">
        <w:rPr>
          <w:rFonts w:ascii="Arial" w:hAnsi="Arial" w:cs="Arial"/>
          <w:b/>
          <w:bCs/>
          <w:iCs/>
          <w:sz w:val="26"/>
          <w:szCs w:val="26"/>
        </w:rPr>
        <w:t>7</w:t>
      </w:r>
      <w:r w:rsidR="00C06661" w:rsidRPr="00CB6405">
        <w:rPr>
          <w:rFonts w:ascii="Arial" w:hAnsi="Arial" w:cs="Arial"/>
          <w:sz w:val="26"/>
          <w:szCs w:val="26"/>
        </w:rPr>
        <w:t>.</w:t>
      </w:r>
    </w:p>
    <w:p w:rsidR="00C06661" w:rsidRPr="00CB6405" w:rsidRDefault="00C06661" w:rsidP="00C06661">
      <w:pPr>
        <w:pStyle w:val="NormalWeb"/>
        <w:spacing w:line="360" w:lineRule="auto"/>
        <w:ind w:firstLine="708"/>
        <w:jc w:val="both"/>
        <w:rPr>
          <w:rFonts w:ascii="Arial" w:hAnsi="Arial" w:cs="Arial"/>
          <w:sz w:val="26"/>
          <w:szCs w:val="26"/>
        </w:rPr>
      </w:pPr>
      <w:r w:rsidRPr="00CB6405">
        <w:rPr>
          <w:rFonts w:ascii="Arial" w:hAnsi="Arial" w:cs="Arial"/>
          <w:b/>
          <w:sz w:val="26"/>
          <w:szCs w:val="26"/>
        </w:rPr>
        <w:lastRenderedPageBreak/>
        <w:t>SEGUNDO</w:t>
      </w:r>
      <w:r w:rsidRPr="00CB6405">
        <w:rPr>
          <w:rFonts w:ascii="Arial" w:hAnsi="Arial" w:cs="Arial"/>
          <w:sz w:val="26"/>
          <w:szCs w:val="26"/>
        </w:rPr>
        <w:t>. Los agravios hechos valer se encuentran expuestos en el escrito respectivo de</w:t>
      </w:r>
      <w:r w:rsidR="00C4233C">
        <w:rPr>
          <w:rFonts w:ascii="Arial" w:hAnsi="Arial" w:cs="Arial"/>
          <w:sz w:val="26"/>
          <w:szCs w:val="26"/>
        </w:rPr>
        <w:t xml:space="preserve"> </w:t>
      </w:r>
      <w:r w:rsidRPr="00CB6405">
        <w:rPr>
          <w:rFonts w:ascii="Arial" w:hAnsi="Arial" w:cs="Arial"/>
          <w:sz w:val="26"/>
          <w:szCs w:val="26"/>
        </w:rPr>
        <w:t>l</w:t>
      </w:r>
      <w:r w:rsidR="00C4233C">
        <w:rPr>
          <w:rFonts w:ascii="Arial" w:hAnsi="Arial" w:cs="Arial"/>
          <w:sz w:val="26"/>
          <w:szCs w:val="26"/>
        </w:rPr>
        <w:t>a</w:t>
      </w:r>
      <w:r w:rsidRPr="00CB6405">
        <w:rPr>
          <w:rFonts w:ascii="Arial" w:hAnsi="Arial" w:cs="Arial"/>
          <w:sz w:val="26"/>
          <w:szCs w:val="26"/>
        </w:rPr>
        <w:t xml:space="preserve"> recurrente, por lo que no existe necesidad de transcribirlos, al no transgredírsele derecho alguno, como tampoco se vulnera disposición expresa que imponga tal obligación. </w:t>
      </w:r>
    </w:p>
    <w:p w:rsidR="009768B5" w:rsidRDefault="009768B5" w:rsidP="009768B5">
      <w:pPr>
        <w:spacing w:line="360" w:lineRule="auto"/>
        <w:ind w:firstLine="708"/>
        <w:jc w:val="both"/>
        <w:rPr>
          <w:rFonts w:ascii="Arial" w:eastAsia="Calibri" w:hAnsi="Arial" w:cs="Arial"/>
          <w:bCs/>
          <w:sz w:val="26"/>
          <w:szCs w:val="26"/>
        </w:rPr>
      </w:pPr>
      <w:r w:rsidRPr="00372D3D">
        <w:rPr>
          <w:rFonts w:ascii="Arial" w:eastAsia="Calibri" w:hAnsi="Arial" w:cs="Arial"/>
          <w:b/>
          <w:bCs/>
          <w:sz w:val="26"/>
          <w:szCs w:val="26"/>
        </w:rPr>
        <w:t xml:space="preserve">TERCERO. </w:t>
      </w:r>
      <w:r w:rsidRPr="00565C07">
        <w:rPr>
          <w:rFonts w:ascii="Arial" w:eastAsia="Calibri" w:hAnsi="Arial" w:cs="Arial"/>
          <w:bCs/>
          <w:sz w:val="26"/>
          <w:szCs w:val="26"/>
        </w:rPr>
        <w:t>Son</w:t>
      </w:r>
      <w:r>
        <w:rPr>
          <w:rFonts w:ascii="Arial" w:eastAsia="Calibri" w:hAnsi="Arial" w:cs="Arial"/>
          <w:b/>
          <w:bCs/>
          <w:sz w:val="26"/>
          <w:szCs w:val="26"/>
        </w:rPr>
        <w:t xml:space="preserve"> in</w:t>
      </w:r>
      <w:r w:rsidR="00DC6CDC">
        <w:rPr>
          <w:rFonts w:ascii="Arial" w:eastAsia="Calibri" w:hAnsi="Arial" w:cs="Arial"/>
          <w:b/>
          <w:bCs/>
          <w:sz w:val="26"/>
          <w:szCs w:val="26"/>
        </w:rPr>
        <w:t>atendibles</w:t>
      </w:r>
      <w:r>
        <w:rPr>
          <w:rFonts w:ascii="Arial" w:eastAsia="Calibri" w:hAnsi="Arial" w:cs="Arial"/>
          <w:b/>
          <w:bCs/>
          <w:sz w:val="26"/>
          <w:szCs w:val="26"/>
        </w:rPr>
        <w:t xml:space="preserve"> </w:t>
      </w:r>
      <w:r w:rsidRPr="00565C07">
        <w:rPr>
          <w:rFonts w:ascii="Arial" w:eastAsia="Calibri" w:hAnsi="Arial" w:cs="Arial"/>
          <w:bCs/>
          <w:sz w:val="26"/>
          <w:szCs w:val="26"/>
        </w:rPr>
        <w:t>los motivos de inconformidad hechos</w:t>
      </w:r>
      <w:r>
        <w:rPr>
          <w:rFonts w:ascii="Arial" w:eastAsia="Calibri" w:hAnsi="Arial" w:cs="Arial"/>
          <w:bCs/>
          <w:sz w:val="26"/>
          <w:szCs w:val="26"/>
        </w:rPr>
        <w:t xml:space="preserve"> valer.</w:t>
      </w:r>
    </w:p>
    <w:p w:rsidR="004B7A3D" w:rsidRDefault="009768B5" w:rsidP="005D74CC">
      <w:pPr>
        <w:spacing w:line="360" w:lineRule="auto"/>
        <w:ind w:firstLine="709"/>
        <w:jc w:val="both"/>
        <w:rPr>
          <w:rFonts w:ascii="Arial" w:eastAsia="Calibri" w:hAnsi="Arial" w:cs="Arial"/>
          <w:bCs/>
          <w:sz w:val="26"/>
          <w:szCs w:val="26"/>
        </w:rPr>
      </w:pPr>
      <w:r>
        <w:rPr>
          <w:rFonts w:ascii="Arial" w:eastAsia="Calibri" w:hAnsi="Arial" w:cs="Arial"/>
          <w:bCs/>
          <w:sz w:val="26"/>
          <w:szCs w:val="26"/>
        </w:rPr>
        <w:t>Expone l</w:t>
      </w:r>
      <w:r w:rsidR="005A415D">
        <w:rPr>
          <w:rFonts w:ascii="Arial" w:eastAsia="Calibri" w:hAnsi="Arial" w:cs="Arial"/>
          <w:bCs/>
          <w:sz w:val="26"/>
          <w:szCs w:val="26"/>
        </w:rPr>
        <w:t>a</w:t>
      </w:r>
      <w:r>
        <w:rPr>
          <w:rFonts w:ascii="Arial" w:eastAsia="Calibri" w:hAnsi="Arial" w:cs="Arial"/>
          <w:bCs/>
          <w:sz w:val="26"/>
          <w:szCs w:val="26"/>
        </w:rPr>
        <w:t xml:space="preserve"> revisionista que </w:t>
      </w:r>
      <w:r w:rsidR="00EA37E1">
        <w:rPr>
          <w:rFonts w:ascii="Arial" w:eastAsia="Calibri" w:hAnsi="Arial" w:cs="Arial"/>
          <w:bCs/>
          <w:sz w:val="26"/>
          <w:szCs w:val="26"/>
        </w:rPr>
        <w:t>la sentencia alzada viola lo dispuesto por los artículo</w:t>
      </w:r>
      <w:r w:rsidR="00E91FF2">
        <w:rPr>
          <w:rFonts w:ascii="Arial" w:eastAsia="Calibri" w:hAnsi="Arial" w:cs="Arial"/>
          <w:bCs/>
          <w:sz w:val="26"/>
          <w:szCs w:val="26"/>
        </w:rPr>
        <w:t>s</w:t>
      </w:r>
      <w:r w:rsidR="00EA37E1">
        <w:rPr>
          <w:rFonts w:ascii="Arial" w:eastAsia="Calibri" w:hAnsi="Arial" w:cs="Arial"/>
          <w:bCs/>
          <w:sz w:val="26"/>
          <w:szCs w:val="26"/>
        </w:rPr>
        <w:t xml:space="preserve"> 14 y 16 de la Constitución Política de los Estados Unidos Mexicanos; así como el diverso 7, fracción V, de la Ley de Justicia Administrativa para el Estado de Oaxaca, al no encontrarse emitida en forma congruente con el acto impugnado, porque quedó debidamente acreditada </w:t>
      </w:r>
      <w:r w:rsidR="00D12214">
        <w:rPr>
          <w:rFonts w:ascii="Arial" w:eastAsia="Calibri" w:hAnsi="Arial" w:cs="Arial"/>
          <w:bCs/>
          <w:sz w:val="26"/>
          <w:szCs w:val="26"/>
        </w:rPr>
        <w:t>su correcta fundamentación y motivación</w:t>
      </w:r>
      <w:r w:rsidR="005A3800">
        <w:rPr>
          <w:rFonts w:ascii="Arial" w:eastAsia="Calibri" w:hAnsi="Arial" w:cs="Arial"/>
          <w:bCs/>
          <w:sz w:val="26"/>
          <w:szCs w:val="26"/>
        </w:rPr>
        <w:t xml:space="preserve"> y con ello la validez del mismo; es así, porque el Agente de Policía Vial plasmo las razones, motivos y circunstancias que lo llevaron a efectuar </w:t>
      </w:r>
      <w:r w:rsidR="002142F8">
        <w:rPr>
          <w:rFonts w:ascii="Arial" w:eastAsia="Calibri" w:hAnsi="Arial" w:cs="Arial"/>
          <w:bCs/>
          <w:sz w:val="26"/>
          <w:szCs w:val="26"/>
        </w:rPr>
        <w:t>e</w:t>
      </w:r>
      <w:r w:rsidR="005A3800">
        <w:rPr>
          <w:rFonts w:ascii="Arial" w:eastAsia="Calibri" w:hAnsi="Arial" w:cs="Arial"/>
          <w:bCs/>
          <w:sz w:val="26"/>
          <w:szCs w:val="26"/>
        </w:rPr>
        <w:t>l acta de infracci</w:t>
      </w:r>
      <w:r w:rsidR="004B7A3D">
        <w:rPr>
          <w:rFonts w:ascii="Arial" w:eastAsia="Calibri" w:hAnsi="Arial" w:cs="Arial"/>
          <w:bCs/>
          <w:sz w:val="26"/>
          <w:szCs w:val="26"/>
        </w:rPr>
        <w:t xml:space="preserve">ón, porque en ella se </w:t>
      </w:r>
      <w:r w:rsidR="005A415D">
        <w:rPr>
          <w:rFonts w:ascii="Arial" w:eastAsia="Calibri" w:hAnsi="Arial" w:cs="Arial"/>
          <w:bCs/>
          <w:sz w:val="26"/>
          <w:szCs w:val="26"/>
        </w:rPr>
        <w:t xml:space="preserve">plasmaron artículos del </w:t>
      </w:r>
      <w:r w:rsidR="005D74CC">
        <w:rPr>
          <w:rFonts w:ascii="Arial" w:eastAsia="Calibri" w:hAnsi="Arial" w:cs="Arial"/>
          <w:bCs/>
          <w:sz w:val="26"/>
          <w:szCs w:val="26"/>
        </w:rPr>
        <w:t xml:space="preserve">Reglamento de </w:t>
      </w:r>
      <w:r w:rsidR="005A415D">
        <w:rPr>
          <w:rFonts w:ascii="Arial" w:eastAsia="Calibri" w:hAnsi="Arial" w:cs="Arial"/>
          <w:bCs/>
          <w:sz w:val="26"/>
          <w:szCs w:val="26"/>
        </w:rPr>
        <w:t>Vialidad que prevén la conducta ilegal; además de haberse citado tiempo y lugar de los hechos</w:t>
      </w:r>
      <w:r w:rsidR="004B7A3D">
        <w:rPr>
          <w:rFonts w:ascii="Arial" w:eastAsia="Calibri" w:hAnsi="Arial" w:cs="Arial"/>
          <w:bCs/>
          <w:sz w:val="26"/>
          <w:szCs w:val="26"/>
        </w:rPr>
        <w:t>.</w:t>
      </w:r>
      <w:r w:rsidR="00D2489A">
        <w:rPr>
          <w:rFonts w:ascii="Arial" w:eastAsia="Calibri" w:hAnsi="Arial" w:cs="Arial"/>
          <w:bCs/>
          <w:sz w:val="26"/>
          <w:szCs w:val="26"/>
        </w:rPr>
        <w:t xml:space="preserve"> Cita como fundamento el criterio de rubro: “FUNDAMENTACIÓN Y MOTIVACIÓN. VIOLACIÓN FORMAL Y MATERIAL” </w:t>
      </w:r>
    </w:p>
    <w:p w:rsidR="004870D8" w:rsidRDefault="005D74CC" w:rsidP="009768B5">
      <w:pPr>
        <w:spacing w:line="360" w:lineRule="auto"/>
        <w:ind w:firstLine="709"/>
        <w:jc w:val="both"/>
        <w:rPr>
          <w:rFonts w:ascii="Arial" w:eastAsia="Calibri" w:hAnsi="Arial" w:cs="Arial"/>
          <w:bCs/>
          <w:sz w:val="26"/>
          <w:szCs w:val="26"/>
        </w:rPr>
      </w:pPr>
      <w:r>
        <w:rPr>
          <w:rFonts w:ascii="Arial" w:eastAsia="Calibri" w:hAnsi="Arial" w:cs="Arial"/>
          <w:bCs/>
          <w:sz w:val="26"/>
          <w:szCs w:val="26"/>
        </w:rPr>
        <w:t>También arguye</w:t>
      </w:r>
      <w:r w:rsidR="004870D8">
        <w:rPr>
          <w:rFonts w:ascii="Arial" w:eastAsia="Calibri" w:hAnsi="Arial" w:cs="Arial"/>
          <w:bCs/>
          <w:sz w:val="26"/>
          <w:szCs w:val="26"/>
        </w:rPr>
        <w:t xml:space="preserve"> en esencia </w:t>
      </w:r>
      <w:r>
        <w:rPr>
          <w:rFonts w:ascii="Arial" w:eastAsia="Calibri" w:hAnsi="Arial" w:cs="Arial"/>
          <w:bCs/>
          <w:sz w:val="26"/>
          <w:szCs w:val="26"/>
        </w:rPr>
        <w:t>el recurrente, que la ausencia de fundamentación y motivación, trae como consecuencia la nulidad para efectos y no lisa y llana, porque la fundamentación que se llevó a cabo es la correcta, sin que se dejará al administrado en estado de indefensión, por lo que de considerarse la falta de motivación lo que debió declararse fue la nulidad para efecto</w:t>
      </w:r>
      <w:r w:rsidR="004870D8">
        <w:rPr>
          <w:rFonts w:ascii="Arial" w:eastAsia="Calibri" w:hAnsi="Arial" w:cs="Arial"/>
          <w:bCs/>
          <w:sz w:val="26"/>
          <w:szCs w:val="26"/>
        </w:rPr>
        <w:t xml:space="preserve"> </w:t>
      </w:r>
      <w:r w:rsidR="00641ABB">
        <w:rPr>
          <w:rFonts w:ascii="Arial" w:eastAsia="Calibri" w:hAnsi="Arial" w:cs="Arial"/>
          <w:bCs/>
          <w:sz w:val="26"/>
          <w:szCs w:val="26"/>
        </w:rPr>
        <w:t xml:space="preserve">de </w:t>
      </w:r>
      <w:r w:rsidR="004870D8">
        <w:rPr>
          <w:rFonts w:ascii="Arial" w:eastAsia="Calibri" w:hAnsi="Arial" w:cs="Arial"/>
          <w:bCs/>
          <w:sz w:val="26"/>
          <w:szCs w:val="26"/>
        </w:rPr>
        <w:t xml:space="preserve">subsanar la omisión. Cita como apoyo </w:t>
      </w:r>
      <w:r w:rsidR="001C0740">
        <w:rPr>
          <w:rFonts w:ascii="Arial" w:eastAsia="Calibri" w:hAnsi="Arial" w:cs="Arial"/>
          <w:bCs/>
          <w:sz w:val="26"/>
          <w:szCs w:val="26"/>
        </w:rPr>
        <w:t>los</w:t>
      </w:r>
      <w:r w:rsidR="004870D8">
        <w:rPr>
          <w:rFonts w:ascii="Arial" w:eastAsia="Calibri" w:hAnsi="Arial" w:cs="Arial"/>
          <w:bCs/>
          <w:sz w:val="26"/>
          <w:szCs w:val="26"/>
        </w:rPr>
        <w:t xml:space="preserve"> criterio</w:t>
      </w:r>
      <w:r w:rsidR="001C0740">
        <w:rPr>
          <w:rFonts w:ascii="Arial" w:eastAsia="Calibri" w:hAnsi="Arial" w:cs="Arial"/>
          <w:bCs/>
          <w:sz w:val="26"/>
          <w:szCs w:val="26"/>
        </w:rPr>
        <w:t>s</w:t>
      </w:r>
      <w:r w:rsidR="004870D8">
        <w:rPr>
          <w:rFonts w:ascii="Arial" w:eastAsia="Calibri" w:hAnsi="Arial" w:cs="Arial"/>
          <w:bCs/>
          <w:sz w:val="26"/>
          <w:szCs w:val="26"/>
        </w:rPr>
        <w:t xml:space="preserve"> de rubros: “</w:t>
      </w:r>
      <w:r w:rsidR="004870D8" w:rsidRPr="004870D8">
        <w:rPr>
          <w:rFonts w:ascii="Arial" w:eastAsia="Calibri" w:hAnsi="Arial" w:cs="Arial"/>
          <w:bCs/>
          <w:i/>
        </w:rPr>
        <w:t>NULIDAD. REGLAS PARA SU DETERMINACIÓN EN EL JUICIO CONTENCIOSO ADMINISTRATIVO EN EL DISTRITO FEDERAL.</w:t>
      </w:r>
      <w:r w:rsidR="001C0740">
        <w:rPr>
          <w:rFonts w:ascii="Arial" w:eastAsia="Calibri" w:hAnsi="Arial" w:cs="Arial"/>
          <w:bCs/>
          <w:sz w:val="26"/>
          <w:szCs w:val="26"/>
        </w:rPr>
        <w:t>” y “</w:t>
      </w:r>
      <w:r w:rsidR="001C0740" w:rsidRPr="001C0740">
        <w:rPr>
          <w:rFonts w:ascii="Arial" w:eastAsia="Calibri" w:hAnsi="Arial" w:cs="Arial"/>
          <w:bCs/>
          <w:i/>
        </w:rPr>
        <w:t>FUNDAMENTACIÓN Y MOTIVACIÓN, FALTA O INDEBIDA. EN CUANTO SON DISTINTAS, UNAS GENERAN NULIDAD LISA Y LL</w:t>
      </w:r>
      <w:r w:rsidR="006F3363">
        <w:rPr>
          <w:rFonts w:ascii="Arial" w:eastAsia="Calibri" w:hAnsi="Arial" w:cs="Arial"/>
          <w:bCs/>
          <w:i/>
        </w:rPr>
        <w:t>A</w:t>
      </w:r>
      <w:r w:rsidR="001C0740" w:rsidRPr="001C0740">
        <w:rPr>
          <w:rFonts w:ascii="Arial" w:eastAsia="Calibri" w:hAnsi="Arial" w:cs="Arial"/>
          <w:bCs/>
          <w:i/>
        </w:rPr>
        <w:t>NA Y OTAS PARA EFECTOS.</w:t>
      </w:r>
      <w:r w:rsidR="001C0740">
        <w:rPr>
          <w:rFonts w:ascii="Arial" w:eastAsia="Calibri" w:hAnsi="Arial" w:cs="Arial"/>
          <w:bCs/>
          <w:sz w:val="26"/>
          <w:szCs w:val="26"/>
        </w:rPr>
        <w:t>”</w:t>
      </w:r>
    </w:p>
    <w:p w:rsidR="009768B5" w:rsidRDefault="009768B5" w:rsidP="002C7363">
      <w:pPr>
        <w:spacing w:before="240" w:line="360" w:lineRule="auto"/>
        <w:ind w:firstLine="709"/>
        <w:jc w:val="both"/>
        <w:rPr>
          <w:rFonts w:ascii="Arial" w:eastAsia="Calibri" w:hAnsi="Arial" w:cs="Arial"/>
          <w:bCs/>
          <w:sz w:val="26"/>
          <w:szCs w:val="26"/>
        </w:rPr>
      </w:pPr>
      <w:r>
        <w:rPr>
          <w:rFonts w:ascii="Arial" w:eastAsia="Calibri" w:hAnsi="Arial" w:cs="Arial"/>
          <w:bCs/>
          <w:sz w:val="26"/>
          <w:szCs w:val="26"/>
        </w:rPr>
        <w:t xml:space="preserve">Estos argumentos son </w:t>
      </w:r>
      <w:r w:rsidRPr="00191FF5">
        <w:rPr>
          <w:rFonts w:ascii="Arial" w:eastAsia="Calibri" w:hAnsi="Arial" w:cs="Arial"/>
          <w:b/>
          <w:bCs/>
          <w:sz w:val="26"/>
          <w:szCs w:val="26"/>
        </w:rPr>
        <w:t>in</w:t>
      </w:r>
      <w:r w:rsidR="00DC6CDC">
        <w:rPr>
          <w:rFonts w:ascii="Arial" w:eastAsia="Calibri" w:hAnsi="Arial" w:cs="Arial"/>
          <w:b/>
          <w:bCs/>
          <w:sz w:val="26"/>
          <w:szCs w:val="26"/>
        </w:rPr>
        <w:t>atendibles</w:t>
      </w:r>
      <w:r w:rsidRPr="002B6BD6">
        <w:rPr>
          <w:rFonts w:ascii="Arial" w:eastAsia="Calibri" w:hAnsi="Arial" w:cs="Arial"/>
          <w:bCs/>
          <w:sz w:val="26"/>
          <w:szCs w:val="26"/>
        </w:rPr>
        <w:t>,</w:t>
      </w:r>
      <w:r>
        <w:rPr>
          <w:rFonts w:ascii="Arial" w:eastAsia="Calibri" w:hAnsi="Arial" w:cs="Arial"/>
          <w:bCs/>
          <w:sz w:val="26"/>
          <w:szCs w:val="26"/>
        </w:rPr>
        <w:t xml:space="preserve"> porque de acuerdo a l</w:t>
      </w:r>
      <w:r w:rsidR="00641ABB">
        <w:rPr>
          <w:rFonts w:ascii="Arial" w:eastAsia="Calibri" w:hAnsi="Arial" w:cs="Arial"/>
          <w:bCs/>
          <w:sz w:val="26"/>
          <w:szCs w:val="26"/>
        </w:rPr>
        <w:t>o dispuesto por el artículo 206</w:t>
      </w:r>
      <w:r>
        <w:rPr>
          <w:rStyle w:val="Refdenotaalpie"/>
          <w:rFonts w:ascii="Arial" w:eastAsia="Calibri" w:hAnsi="Arial" w:cs="Arial"/>
          <w:sz w:val="26"/>
          <w:szCs w:val="26"/>
        </w:rPr>
        <w:footnoteReference w:id="1"/>
      </w:r>
      <w:r w:rsidR="00DC6CDC" w:rsidRPr="00DC6CDC">
        <w:rPr>
          <w:rFonts w:ascii="Arial" w:eastAsia="Calibri" w:hAnsi="Arial" w:cs="Arial"/>
          <w:bCs/>
          <w:sz w:val="26"/>
          <w:szCs w:val="26"/>
        </w:rPr>
        <w:t xml:space="preserve"> </w:t>
      </w:r>
      <w:r w:rsidR="00DC6CDC">
        <w:rPr>
          <w:rFonts w:ascii="Arial" w:eastAsia="Calibri" w:hAnsi="Arial" w:cs="Arial"/>
          <w:bCs/>
          <w:sz w:val="26"/>
          <w:szCs w:val="26"/>
        </w:rPr>
        <w:t xml:space="preserve">de la Ley de Justicia Administrativa para </w:t>
      </w:r>
      <w:r w:rsidR="00DC6CDC">
        <w:rPr>
          <w:rFonts w:ascii="Arial" w:eastAsia="Calibri" w:hAnsi="Arial" w:cs="Arial"/>
          <w:bCs/>
          <w:sz w:val="26"/>
          <w:szCs w:val="26"/>
        </w:rPr>
        <w:lastRenderedPageBreak/>
        <w:t>el Estado de Oaxaca</w:t>
      </w:r>
      <w:r>
        <w:rPr>
          <w:rFonts w:ascii="Arial" w:eastAsia="Calibri" w:hAnsi="Arial" w:cs="Arial"/>
          <w:bCs/>
          <w:sz w:val="26"/>
          <w:szCs w:val="26"/>
        </w:rPr>
        <w:t xml:space="preserve">, </w:t>
      </w:r>
      <w:r w:rsidR="009342FC">
        <w:rPr>
          <w:rFonts w:ascii="Arial" w:hAnsi="Arial" w:cs="Arial"/>
          <w:bCs/>
          <w:iCs/>
          <w:sz w:val="26"/>
          <w:szCs w:val="26"/>
        </w:rPr>
        <w:t>vigente hasta el veinte de octubre de</w:t>
      </w:r>
      <w:r w:rsidR="004426E6">
        <w:rPr>
          <w:rFonts w:ascii="Arial" w:hAnsi="Arial" w:cs="Arial"/>
          <w:bCs/>
          <w:iCs/>
          <w:sz w:val="26"/>
          <w:szCs w:val="26"/>
        </w:rPr>
        <w:t xml:space="preserve"> dos mil diecisiete</w:t>
      </w:r>
      <w:r w:rsidR="004426E6">
        <w:rPr>
          <w:rFonts w:ascii="Arial" w:hAnsi="Arial" w:cs="Arial"/>
          <w:sz w:val="26"/>
          <w:szCs w:val="26"/>
        </w:rPr>
        <w:t xml:space="preserve">, </w:t>
      </w:r>
      <w:r>
        <w:rPr>
          <w:rFonts w:ascii="Arial" w:eastAsia="Calibri" w:hAnsi="Arial" w:cs="Arial"/>
          <w:bCs/>
          <w:sz w:val="26"/>
          <w:szCs w:val="26"/>
        </w:rPr>
        <w:t xml:space="preserve">los acuerdos y resoluciones de la </w:t>
      </w:r>
      <w:r w:rsidR="00DC6CDC">
        <w:rPr>
          <w:rFonts w:ascii="Arial" w:eastAsia="Calibri" w:hAnsi="Arial" w:cs="Arial"/>
          <w:bCs/>
          <w:sz w:val="26"/>
          <w:szCs w:val="26"/>
        </w:rPr>
        <w:t>p</w:t>
      </w:r>
      <w:r>
        <w:rPr>
          <w:rFonts w:ascii="Arial" w:eastAsia="Calibri" w:hAnsi="Arial" w:cs="Arial"/>
          <w:bCs/>
          <w:sz w:val="26"/>
          <w:szCs w:val="26"/>
        </w:rPr>
        <w:t xml:space="preserve">rimera </w:t>
      </w:r>
      <w:r w:rsidR="00DC6CDC">
        <w:rPr>
          <w:rFonts w:ascii="Arial" w:eastAsia="Calibri" w:hAnsi="Arial" w:cs="Arial"/>
          <w:bCs/>
          <w:sz w:val="26"/>
          <w:szCs w:val="26"/>
        </w:rPr>
        <w:t>I</w:t>
      </w:r>
      <w:r>
        <w:rPr>
          <w:rFonts w:ascii="Arial" w:eastAsia="Calibri" w:hAnsi="Arial" w:cs="Arial"/>
          <w:bCs/>
          <w:sz w:val="26"/>
          <w:szCs w:val="26"/>
        </w:rPr>
        <w:t>nstancia, podrán ser impugnadas por las partes; y, de conformidad con lo estatuido por el artículo 133</w:t>
      </w:r>
      <w:r>
        <w:rPr>
          <w:rStyle w:val="Refdenotaalpie"/>
          <w:rFonts w:ascii="Arial" w:eastAsia="Calibri" w:hAnsi="Arial" w:cs="Arial"/>
          <w:sz w:val="26"/>
          <w:szCs w:val="26"/>
        </w:rPr>
        <w:footnoteReference w:id="2"/>
      </w:r>
      <w:r w:rsidR="00DC6CDC" w:rsidRPr="00DC6CDC">
        <w:rPr>
          <w:rFonts w:ascii="Arial" w:eastAsia="Calibri" w:hAnsi="Arial" w:cs="Arial"/>
          <w:bCs/>
          <w:sz w:val="26"/>
          <w:szCs w:val="26"/>
        </w:rPr>
        <w:t xml:space="preserve"> </w:t>
      </w:r>
      <w:r w:rsidR="00DC6CDC">
        <w:rPr>
          <w:rFonts w:ascii="Arial" w:eastAsia="Calibri" w:hAnsi="Arial" w:cs="Arial"/>
          <w:bCs/>
          <w:sz w:val="26"/>
          <w:szCs w:val="26"/>
        </w:rPr>
        <w:t>de la Ley de la materia</w:t>
      </w:r>
      <w:r>
        <w:rPr>
          <w:rFonts w:ascii="Arial" w:eastAsia="Calibri" w:hAnsi="Arial" w:cs="Arial"/>
          <w:bCs/>
          <w:sz w:val="26"/>
          <w:szCs w:val="26"/>
        </w:rPr>
        <w:t>, son partes en el juicio contencioso</w:t>
      </w:r>
      <w:r w:rsidR="00DC6CDC">
        <w:rPr>
          <w:rFonts w:ascii="Arial" w:eastAsia="Calibri" w:hAnsi="Arial" w:cs="Arial"/>
          <w:bCs/>
          <w:sz w:val="26"/>
          <w:szCs w:val="26"/>
        </w:rPr>
        <w:t>;</w:t>
      </w:r>
      <w:r>
        <w:rPr>
          <w:rFonts w:ascii="Arial" w:eastAsia="Calibri" w:hAnsi="Arial" w:cs="Arial"/>
          <w:bCs/>
          <w:sz w:val="26"/>
          <w:szCs w:val="26"/>
        </w:rPr>
        <w:t xml:space="preserve"> el actor, la autoridad demandada y el tercero afectado; entonces, de acuerdo a las constancias que integran el expediente de primera instancia, </w:t>
      </w:r>
      <w:r w:rsidR="00DC6CDC">
        <w:rPr>
          <w:rFonts w:ascii="Arial" w:eastAsia="Calibri" w:hAnsi="Arial" w:cs="Arial"/>
          <w:bCs/>
          <w:sz w:val="26"/>
          <w:szCs w:val="26"/>
        </w:rPr>
        <w:t>a las que ya se les ha otorgado pleno valor probatorio</w:t>
      </w:r>
      <w:r>
        <w:rPr>
          <w:rFonts w:ascii="Arial" w:eastAsia="Calibri" w:hAnsi="Arial" w:cs="Arial"/>
          <w:bCs/>
          <w:sz w:val="26"/>
          <w:szCs w:val="26"/>
        </w:rPr>
        <w:t xml:space="preserve">, se logra observar que el </w:t>
      </w:r>
      <w:r w:rsidR="00DC6CDC">
        <w:rPr>
          <w:rFonts w:ascii="Arial" w:eastAsia="Calibri" w:hAnsi="Arial" w:cs="Arial"/>
          <w:bCs/>
          <w:sz w:val="26"/>
          <w:szCs w:val="26"/>
        </w:rPr>
        <w:t xml:space="preserve">Tesorero Municipal del Municipio de Oaxaca </w:t>
      </w:r>
      <w:r>
        <w:rPr>
          <w:rFonts w:ascii="Arial" w:eastAsia="Calibri" w:hAnsi="Arial" w:cs="Arial"/>
          <w:bCs/>
          <w:sz w:val="26"/>
          <w:szCs w:val="26"/>
        </w:rPr>
        <w:t>Juárez, es autoridad demandada; sin embargo, el acto impugnado y del cual se declaró su nulidad lo constituye</w:t>
      </w:r>
      <w:r w:rsidR="001C0740">
        <w:rPr>
          <w:rFonts w:ascii="Arial" w:eastAsia="Calibri" w:hAnsi="Arial" w:cs="Arial"/>
          <w:bCs/>
          <w:sz w:val="26"/>
          <w:szCs w:val="26"/>
        </w:rPr>
        <w:t xml:space="preserve"> </w:t>
      </w:r>
      <w:r w:rsidR="002142F8">
        <w:rPr>
          <w:rFonts w:ascii="Arial" w:eastAsia="Calibri" w:hAnsi="Arial" w:cs="Arial"/>
          <w:bCs/>
          <w:sz w:val="26"/>
          <w:szCs w:val="26"/>
        </w:rPr>
        <w:t>e</w:t>
      </w:r>
      <w:r w:rsidR="001C0740">
        <w:rPr>
          <w:rFonts w:ascii="Arial" w:eastAsia="Calibri" w:hAnsi="Arial" w:cs="Arial"/>
          <w:bCs/>
          <w:sz w:val="26"/>
          <w:szCs w:val="26"/>
        </w:rPr>
        <w:t>l</w:t>
      </w:r>
      <w:r w:rsidR="002142F8">
        <w:rPr>
          <w:rFonts w:ascii="Arial" w:eastAsia="Calibri" w:hAnsi="Arial" w:cs="Arial"/>
          <w:bCs/>
          <w:sz w:val="26"/>
          <w:szCs w:val="26"/>
        </w:rPr>
        <w:t xml:space="preserve"> acta</w:t>
      </w:r>
      <w:r w:rsidR="001C0740">
        <w:rPr>
          <w:rFonts w:ascii="Arial" w:eastAsia="Calibri" w:hAnsi="Arial" w:cs="Arial"/>
          <w:bCs/>
          <w:sz w:val="26"/>
          <w:szCs w:val="26"/>
        </w:rPr>
        <w:t xml:space="preserve"> de infracción folio </w:t>
      </w:r>
      <w:r w:rsidR="002142F8">
        <w:rPr>
          <w:rFonts w:ascii="Arial" w:eastAsia="Calibri" w:hAnsi="Arial" w:cs="Arial"/>
          <w:bCs/>
          <w:sz w:val="26"/>
          <w:szCs w:val="26"/>
        </w:rPr>
        <w:t xml:space="preserve">146742 </w:t>
      </w:r>
      <w:r>
        <w:rPr>
          <w:rFonts w:ascii="Arial" w:eastAsia="Calibri" w:hAnsi="Arial" w:cs="Arial"/>
          <w:bCs/>
          <w:sz w:val="26"/>
          <w:szCs w:val="26"/>
        </w:rPr>
        <w:t xml:space="preserve">de </w:t>
      </w:r>
      <w:r w:rsidR="002142F8">
        <w:rPr>
          <w:rFonts w:ascii="Arial" w:eastAsia="Calibri" w:hAnsi="Arial" w:cs="Arial"/>
          <w:bCs/>
          <w:sz w:val="26"/>
          <w:szCs w:val="26"/>
        </w:rPr>
        <w:t xml:space="preserve">7 siete de febrero </w:t>
      </w:r>
      <w:r w:rsidR="002C7363">
        <w:rPr>
          <w:rFonts w:ascii="Arial" w:eastAsia="Calibri" w:hAnsi="Arial" w:cs="Arial"/>
          <w:bCs/>
          <w:sz w:val="26"/>
          <w:szCs w:val="26"/>
        </w:rPr>
        <w:t>de 2017 dos mil diecisiete</w:t>
      </w:r>
      <w:r>
        <w:rPr>
          <w:rFonts w:ascii="Arial" w:eastAsia="Calibri" w:hAnsi="Arial" w:cs="Arial"/>
          <w:bCs/>
          <w:sz w:val="26"/>
          <w:szCs w:val="26"/>
        </w:rPr>
        <w:t>.</w:t>
      </w:r>
    </w:p>
    <w:p w:rsidR="009768B5" w:rsidRDefault="009768B5" w:rsidP="009768B5">
      <w:pPr>
        <w:widowControl w:val="0"/>
        <w:autoSpaceDE w:val="0"/>
        <w:autoSpaceDN w:val="0"/>
        <w:adjustRightInd w:val="0"/>
        <w:spacing w:before="240" w:after="0" w:line="360" w:lineRule="auto"/>
        <w:jc w:val="both"/>
        <w:rPr>
          <w:rFonts w:ascii="Arial" w:eastAsia="Calibri" w:hAnsi="Arial" w:cs="Arial"/>
          <w:bCs/>
          <w:sz w:val="26"/>
          <w:szCs w:val="26"/>
        </w:rPr>
      </w:pPr>
      <w:r>
        <w:rPr>
          <w:rFonts w:ascii="Arial" w:eastAsia="Calibri" w:hAnsi="Arial" w:cs="Arial"/>
          <w:bCs/>
          <w:sz w:val="26"/>
          <w:szCs w:val="26"/>
        </w:rPr>
        <w:tab/>
        <w:t>Acto que fue atribuido a autoridad diversa</w:t>
      </w:r>
      <w:r w:rsidR="002142F8">
        <w:rPr>
          <w:rFonts w:ascii="Arial" w:eastAsia="Calibri" w:hAnsi="Arial" w:cs="Arial"/>
          <w:bCs/>
          <w:sz w:val="26"/>
          <w:szCs w:val="26"/>
        </w:rPr>
        <w:t xml:space="preserve"> </w:t>
      </w:r>
      <w:r>
        <w:rPr>
          <w:rFonts w:ascii="Arial" w:eastAsia="Calibri" w:hAnsi="Arial" w:cs="Arial"/>
          <w:bCs/>
          <w:sz w:val="26"/>
          <w:szCs w:val="26"/>
        </w:rPr>
        <w:t xml:space="preserve">a la que hoy recurre, como así fue determinado en la sentencia en revisión, al indicar que fue </w:t>
      </w:r>
      <w:r w:rsidR="00DC6CDC">
        <w:rPr>
          <w:rFonts w:ascii="Arial" w:eastAsia="Calibri" w:hAnsi="Arial" w:cs="Arial"/>
          <w:bCs/>
          <w:sz w:val="26"/>
          <w:szCs w:val="26"/>
        </w:rPr>
        <w:t xml:space="preserve">elaborada </w:t>
      </w:r>
      <w:r>
        <w:rPr>
          <w:rFonts w:ascii="Arial" w:eastAsia="Calibri" w:hAnsi="Arial" w:cs="Arial"/>
          <w:bCs/>
          <w:sz w:val="26"/>
          <w:szCs w:val="26"/>
        </w:rPr>
        <w:t xml:space="preserve">por </w:t>
      </w:r>
      <w:r w:rsidR="002142F8">
        <w:rPr>
          <w:rFonts w:ascii="Arial" w:eastAsia="Calibri" w:hAnsi="Arial" w:cs="Arial"/>
          <w:bCs/>
          <w:sz w:val="26"/>
          <w:szCs w:val="26"/>
        </w:rPr>
        <w:t>e</w:t>
      </w:r>
      <w:r w:rsidR="002C7363">
        <w:rPr>
          <w:rFonts w:ascii="Arial" w:eastAsia="Calibri" w:hAnsi="Arial" w:cs="Arial"/>
          <w:bCs/>
          <w:sz w:val="26"/>
          <w:szCs w:val="26"/>
        </w:rPr>
        <w:t>l</w:t>
      </w:r>
      <w:r>
        <w:rPr>
          <w:rFonts w:ascii="Arial" w:eastAsia="Calibri" w:hAnsi="Arial" w:cs="Arial"/>
          <w:bCs/>
          <w:sz w:val="26"/>
          <w:szCs w:val="26"/>
        </w:rPr>
        <w:t xml:space="preserve"> Policía Vial con número estadístico PV-</w:t>
      </w:r>
      <w:r w:rsidR="002142F8">
        <w:rPr>
          <w:rFonts w:ascii="Arial" w:eastAsia="Calibri" w:hAnsi="Arial" w:cs="Arial"/>
          <w:bCs/>
          <w:sz w:val="26"/>
          <w:szCs w:val="26"/>
        </w:rPr>
        <w:t>21, adscrito</w:t>
      </w:r>
      <w:r w:rsidR="007D55DA">
        <w:rPr>
          <w:rFonts w:ascii="Arial" w:eastAsia="Calibri" w:hAnsi="Arial" w:cs="Arial"/>
          <w:bCs/>
          <w:sz w:val="26"/>
          <w:szCs w:val="26"/>
        </w:rPr>
        <w:t xml:space="preserve"> a la </w:t>
      </w:r>
      <w:r>
        <w:rPr>
          <w:rFonts w:ascii="Arial" w:eastAsia="Calibri" w:hAnsi="Arial" w:cs="Arial"/>
          <w:bCs/>
          <w:sz w:val="26"/>
          <w:szCs w:val="26"/>
        </w:rPr>
        <w:t xml:space="preserve">Comisaría de Vialidad Municipal de Oaxaca de Juárez, Oaxaca; de donde, aun cuando el </w:t>
      </w:r>
      <w:r w:rsidR="00DC6CDC">
        <w:rPr>
          <w:rFonts w:ascii="Arial" w:eastAsia="Calibri" w:hAnsi="Arial" w:cs="Arial"/>
          <w:bCs/>
          <w:sz w:val="26"/>
          <w:szCs w:val="26"/>
        </w:rPr>
        <w:t>Tesorero Municipal</w:t>
      </w:r>
      <w:r>
        <w:rPr>
          <w:rFonts w:ascii="Arial" w:eastAsia="Calibri" w:hAnsi="Arial" w:cs="Arial"/>
          <w:bCs/>
          <w:sz w:val="26"/>
          <w:szCs w:val="26"/>
        </w:rPr>
        <w:t xml:space="preserve">, fue </w:t>
      </w:r>
      <w:r w:rsidR="00DC6CDC">
        <w:rPr>
          <w:rFonts w:ascii="Arial" w:eastAsia="Calibri" w:hAnsi="Arial" w:cs="Arial"/>
          <w:bCs/>
          <w:sz w:val="26"/>
          <w:szCs w:val="26"/>
        </w:rPr>
        <w:t xml:space="preserve">señalado </w:t>
      </w:r>
      <w:r w:rsidR="00F1519C">
        <w:rPr>
          <w:rFonts w:ascii="Arial" w:eastAsia="Calibri" w:hAnsi="Arial" w:cs="Arial"/>
          <w:bCs/>
          <w:sz w:val="26"/>
          <w:szCs w:val="26"/>
        </w:rPr>
        <w:t xml:space="preserve">por </w:t>
      </w:r>
      <w:r w:rsidR="00DC6CDC">
        <w:rPr>
          <w:rFonts w:ascii="Arial" w:eastAsia="Calibri" w:hAnsi="Arial" w:cs="Arial"/>
          <w:bCs/>
          <w:sz w:val="26"/>
          <w:szCs w:val="26"/>
        </w:rPr>
        <w:t>l</w:t>
      </w:r>
      <w:r w:rsidR="002142F8">
        <w:rPr>
          <w:rFonts w:ascii="Arial" w:eastAsia="Calibri" w:hAnsi="Arial" w:cs="Arial"/>
          <w:bCs/>
          <w:sz w:val="26"/>
          <w:szCs w:val="26"/>
        </w:rPr>
        <w:t>a</w:t>
      </w:r>
      <w:r w:rsidR="00DC6CDC">
        <w:rPr>
          <w:rFonts w:ascii="Arial" w:eastAsia="Calibri" w:hAnsi="Arial" w:cs="Arial"/>
          <w:bCs/>
          <w:sz w:val="26"/>
          <w:szCs w:val="26"/>
        </w:rPr>
        <w:t xml:space="preserve"> actor</w:t>
      </w:r>
      <w:r w:rsidR="002142F8">
        <w:rPr>
          <w:rFonts w:ascii="Arial" w:eastAsia="Calibri" w:hAnsi="Arial" w:cs="Arial"/>
          <w:bCs/>
          <w:sz w:val="26"/>
          <w:szCs w:val="26"/>
        </w:rPr>
        <w:t>a</w:t>
      </w:r>
      <w:r w:rsidR="00DC6CDC">
        <w:rPr>
          <w:rFonts w:ascii="Arial" w:eastAsia="Calibri" w:hAnsi="Arial" w:cs="Arial"/>
          <w:bCs/>
          <w:sz w:val="26"/>
          <w:szCs w:val="26"/>
        </w:rPr>
        <w:t xml:space="preserve"> como </w:t>
      </w:r>
      <w:r>
        <w:rPr>
          <w:rFonts w:ascii="Arial" w:eastAsia="Calibri" w:hAnsi="Arial" w:cs="Arial"/>
          <w:bCs/>
          <w:sz w:val="26"/>
          <w:szCs w:val="26"/>
        </w:rPr>
        <w:t>autoridad demandada; lo cierto es que, no cuenta con legitimación para impugnar la determinación de declarar nulo ese acto de autoridad diversa.</w:t>
      </w:r>
    </w:p>
    <w:p w:rsidR="009768B5" w:rsidRDefault="00DF56C7" w:rsidP="009768B5">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02F99BBD" wp14:editId="3CD85DAE">
                <wp:simplePos x="0" y="0"/>
                <wp:positionH relativeFrom="column">
                  <wp:posOffset>5600065</wp:posOffset>
                </wp:positionH>
                <wp:positionV relativeFrom="paragraph">
                  <wp:posOffset>786130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6C7" w:rsidRDefault="00DF56C7" w:rsidP="00DF56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2" o:spid="_x0000_s1027" type="#_x0000_t202" style="position:absolute;left:0;text-align:left;margin-left:440.95pt;margin-top:61.9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Jg8JwIAAFI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">
                <v:textbox>
                  <w:txbxContent>
                    <w:p w:rsidR="00DF56C7" w:rsidRDefault="00DF56C7" w:rsidP="00DF56C7">
                      <w:pPr>
                        <w:rPr>
                          <w:sz w:val="16"/>
                          <w:szCs w:val="16"/>
                        </w:rPr>
                      </w:pPr>
                      <w:r>
                        <w:rPr>
                          <w:sz w:val="16"/>
                          <w:szCs w:val="16"/>
                        </w:rPr>
                        <w:t>Datos personales protegidos por el Art. 116 de la LGTAIP y el Art. 56 de la LTAIPEO</w:t>
                      </w:r>
                    </w:p>
                  </w:txbxContent>
                </v:textbox>
              </v:shape>
            </w:pict>
          </mc:Fallback>
        </mc:AlternateContent>
      </w:r>
      <w:r w:rsidR="009768B5">
        <w:rPr>
          <w:rFonts w:ascii="Arial" w:eastAsia="Calibri" w:hAnsi="Arial" w:cs="Arial"/>
          <w:bCs/>
          <w:sz w:val="26"/>
          <w:szCs w:val="26"/>
        </w:rPr>
        <w:t>Pues, debe entenderse a la legitimación, sí como la aptitud de ser parte en un proceso concreto, pero únicamente la que se encuentra en determinada relación con la pretensión, que tratándose del recurso, sólo atañe a quien pueda causarle perjuicio jurídico la decisión; esto es, que la sentencia impugnada le agravie directamente, para así, ver justificado su interés en que sea modificada o revocada esa decisión.</w:t>
      </w:r>
    </w:p>
    <w:p w:rsidR="009768B5" w:rsidRDefault="009768B5" w:rsidP="007D55DA">
      <w:pPr>
        <w:widowControl w:val="0"/>
        <w:autoSpaceDE w:val="0"/>
        <w:autoSpaceDN w:val="0"/>
        <w:adjustRightInd w:val="0"/>
        <w:spacing w:before="240" w:after="0" w:line="360" w:lineRule="auto"/>
        <w:ind w:firstLine="708"/>
        <w:jc w:val="both"/>
        <w:rPr>
          <w:rFonts w:ascii="Arial" w:eastAsia="Calibri" w:hAnsi="Arial" w:cs="Arial"/>
          <w:bCs/>
          <w:sz w:val="26"/>
          <w:szCs w:val="26"/>
        </w:rPr>
      </w:pPr>
      <w:r>
        <w:rPr>
          <w:rFonts w:ascii="Arial" w:eastAsia="Calibri" w:hAnsi="Arial" w:cs="Arial"/>
          <w:bCs/>
          <w:sz w:val="26"/>
          <w:szCs w:val="26"/>
        </w:rPr>
        <w:t xml:space="preserve">De tal manera, que si como sucede en la especie, la nulidad decretada fue respecto del acta de infracción levantada por </w:t>
      </w:r>
      <w:r w:rsidR="002142F8">
        <w:rPr>
          <w:rFonts w:ascii="Arial" w:eastAsia="Calibri" w:hAnsi="Arial" w:cs="Arial"/>
          <w:bCs/>
          <w:sz w:val="26"/>
          <w:szCs w:val="26"/>
        </w:rPr>
        <w:t>e</w:t>
      </w:r>
      <w:r w:rsidR="007D55DA">
        <w:rPr>
          <w:rFonts w:ascii="Arial" w:eastAsia="Calibri" w:hAnsi="Arial" w:cs="Arial"/>
          <w:bCs/>
          <w:sz w:val="26"/>
          <w:szCs w:val="26"/>
        </w:rPr>
        <w:t>l</w:t>
      </w:r>
      <w:r>
        <w:rPr>
          <w:rFonts w:ascii="Arial" w:eastAsia="Calibri" w:hAnsi="Arial" w:cs="Arial"/>
          <w:bCs/>
          <w:sz w:val="26"/>
          <w:szCs w:val="26"/>
        </w:rPr>
        <w:t xml:space="preserve"> </w:t>
      </w:r>
      <w:r w:rsidR="00D2489A">
        <w:rPr>
          <w:rFonts w:ascii="Arial" w:eastAsia="Calibri" w:hAnsi="Arial" w:cs="Arial"/>
          <w:bCs/>
          <w:sz w:val="26"/>
          <w:szCs w:val="26"/>
        </w:rPr>
        <w:t>Policía</w:t>
      </w:r>
      <w:r w:rsidR="007D55DA">
        <w:rPr>
          <w:rFonts w:ascii="Arial" w:eastAsia="Calibri" w:hAnsi="Arial" w:cs="Arial"/>
          <w:bCs/>
          <w:sz w:val="26"/>
          <w:szCs w:val="26"/>
        </w:rPr>
        <w:t xml:space="preserve"> Vial </w:t>
      </w:r>
      <w:r w:rsidR="00D2489A">
        <w:rPr>
          <w:rFonts w:ascii="Arial" w:eastAsia="Calibri" w:hAnsi="Arial" w:cs="Arial"/>
          <w:bCs/>
          <w:sz w:val="26"/>
          <w:szCs w:val="26"/>
        </w:rPr>
        <w:t>con número estadístico</w:t>
      </w:r>
      <w:r w:rsidR="007D55DA" w:rsidRPr="007D55DA">
        <w:rPr>
          <w:rFonts w:ascii="Arial" w:eastAsia="Calibri" w:hAnsi="Arial" w:cs="Arial"/>
          <w:bCs/>
          <w:sz w:val="26"/>
          <w:szCs w:val="26"/>
        </w:rPr>
        <w:t xml:space="preserve"> </w:t>
      </w:r>
      <w:r w:rsidR="007D55DA">
        <w:rPr>
          <w:rFonts w:ascii="Arial" w:eastAsia="Calibri" w:hAnsi="Arial" w:cs="Arial"/>
          <w:bCs/>
          <w:sz w:val="26"/>
          <w:szCs w:val="26"/>
        </w:rPr>
        <w:t>PV-</w:t>
      </w:r>
      <w:r w:rsidR="002142F8">
        <w:rPr>
          <w:rFonts w:ascii="Arial" w:eastAsia="Calibri" w:hAnsi="Arial" w:cs="Arial"/>
          <w:bCs/>
          <w:sz w:val="26"/>
          <w:szCs w:val="26"/>
        </w:rPr>
        <w:t>21</w:t>
      </w:r>
      <w:r w:rsidR="007D55DA">
        <w:rPr>
          <w:rFonts w:ascii="Arial" w:eastAsia="Calibri" w:hAnsi="Arial" w:cs="Arial"/>
          <w:bCs/>
          <w:sz w:val="26"/>
          <w:szCs w:val="26"/>
        </w:rPr>
        <w:t>,</w:t>
      </w:r>
      <w:r w:rsidR="00D2489A">
        <w:rPr>
          <w:rFonts w:ascii="Arial" w:eastAsia="Calibri" w:hAnsi="Arial" w:cs="Arial"/>
          <w:bCs/>
          <w:sz w:val="26"/>
          <w:szCs w:val="26"/>
        </w:rPr>
        <w:t xml:space="preserve"> de la Comisaría de Vialidad Municipal de Oaxaca de Juárez, Oaxaca</w:t>
      </w:r>
      <w:r>
        <w:rPr>
          <w:rFonts w:ascii="Arial" w:eastAsia="Calibri" w:hAnsi="Arial" w:cs="Arial"/>
          <w:bCs/>
          <w:sz w:val="26"/>
          <w:szCs w:val="26"/>
        </w:rPr>
        <w:t>, sólo a dicha autoridad corresponde la legitimación para impugnarla en lo atinente a tal declaración de nulidad y sus efectos.</w:t>
      </w:r>
    </w:p>
    <w:p w:rsidR="009768B5" w:rsidRDefault="009768B5" w:rsidP="009768B5">
      <w:pPr>
        <w:spacing w:before="240" w:line="360" w:lineRule="auto"/>
        <w:ind w:firstLine="709"/>
        <w:jc w:val="both"/>
        <w:rPr>
          <w:rFonts w:ascii="Arial" w:eastAsia="Times New Roman" w:hAnsi="Arial"/>
          <w:color w:val="000000"/>
          <w:sz w:val="26"/>
          <w:szCs w:val="26"/>
        </w:rPr>
      </w:pPr>
      <w:r>
        <w:rPr>
          <w:rFonts w:ascii="Arial" w:eastAsia="Calibri" w:hAnsi="Arial" w:cs="Arial"/>
          <w:bCs/>
          <w:sz w:val="26"/>
          <w:szCs w:val="26"/>
        </w:rPr>
        <w:lastRenderedPageBreak/>
        <w:t xml:space="preserve">Al respecto resulta aplicable al caso </w:t>
      </w:r>
      <w:r w:rsidR="00F469C7">
        <w:rPr>
          <w:rFonts w:ascii="Arial" w:eastAsia="Calibri" w:hAnsi="Arial" w:cs="Arial"/>
          <w:bCs/>
          <w:sz w:val="26"/>
          <w:szCs w:val="26"/>
        </w:rPr>
        <w:t xml:space="preserve">el criterio </w:t>
      </w:r>
      <w:r>
        <w:rPr>
          <w:rFonts w:ascii="Arial" w:eastAsia="Calibri" w:hAnsi="Arial" w:cs="Arial"/>
          <w:bCs/>
          <w:sz w:val="26"/>
          <w:szCs w:val="26"/>
        </w:rPr>
        <w:t>emitid</w:t>
      </w:r>
      <w:r w:rsidR="00F469C7">
        <w:rPr>
          <w:rFonts w:ascii="Arial" w:eastAsia="Calibri" w:hAnsi="Arial" w:cs="Arial"/>
          <w:bCs/>
          <w:sz w:val="26"/>
          <w:szCs w:val="26"/>
        </w:rPr>
        <w:t>o</w:t>
      </w:r>
      <w:r>
        <w:rPr>
          <w:rFonts w:ascii="Arial" w:eastAsia="Calibri" w:hAnsi="Arial" w:cs="Arial"/>
          <w:bCs/>
          <w:sz w:val="26"/>
          <w:szCs w:val="26"/>
        </w:rPr>
        <w:t xml:space="preserve"> por el Octavo Tribunal Colegiado en materia Administrativa del Primer Circuito, novena</w:t>
      </w:r>
      <w:r>
        <w:rPr>
          <w:rFonts w:ascii="Arial" w:eastAsia="Times New Roman" w:hAnsi="Arial"/>
          <w:color w:val="000000"/>
          <w:sz w:val="26"/>
          <w:szCs w:val="26"/>
        </w:rPr>
        <w:t xml:space="preserve"> época, Tomo XXIX, en mayo de 2009, consultable a página 1119, publicadas ambas en la Gaceta del Semanario Judicial de la Federación, cuyo rubro y texto </w:t>
      </w:r>
      <w:r w:rsidR="00F469C7">
        <w:rPr>
          <w:rFonts w:ascii="Arial" w:eastAsia="Times New Roman" w:hAnsi="Arial"/>
          <w:color w:val="000000"/>
          <w:sz w:val="26"/>
          <w:szCs w:val="26"/>
        </w:rPr>
        <w:t>e</w:t>
      </w:r>
      <w:r>
        <w:rPr>
          <w:rFonts w:ascii="Arial" w:eastAsia="Times New Roman" w:hAnsi="Arial"/>
          <w:color w:val="000000"/>
          <w:sz w:val="26"/>
          <w:szCs w:val="26"/>
        </w:rPr>
        <w:t>s</w:t>
      </w:r>
      <w:r w:rsidR="00F469C7">
        <w:rPr>
          <w:rFonts w:ascii="Arial" w:eastAsia="Times New Roman" w:hAnsi="Arial"/>
          <w:color w:val="000000"/>
          <w:sz w:val="26"/>
          <w:szCs w:val="26"/>
        </w:rPr>
        <w:t xml:space="preserve"> el </w:t>
      </w:r>
      <w:r>
        <w:rPr>
          <w:rFonts w:ascii="Arial" w:eastAsia="Times New Roman" w:hAnsi="Arial"/>
          <w:color w:val="000000"/>
          <w:sz w:val="26"/>
          <w:szCs w:val="26"/>
        </w:rPr>
        <w:t>siguiente:</w:t>
      </w:r>
    </w:p>
    <w:p w:rsidR="009768B5" w:rsidRDefault="009768B5" w:rsidP="009768B5">
      <w:pPr>
        <w:widowControl w:val="0"/>
        <w:autoSpaceDE w:val="0"/>
        <w:autoSpaceDN w:val="0"/>
        <w:adjustRightInd w:val="0"/>
        <w:spacing w:before="240" w:after="0" w:line="360" w:lineRule="auto"/>
        <w:ind w:left="1134" w:right="474"/>
        <w:jc w:val="both"/>
        <w:rPr>
          <w:rFonts w:ascii="Arial" w:eastAsia="Calibri" w:hAnsi="Arial" w:cs="Arial"/>
          <w:bCs/>
          <w:sz w:val="24"/>
          <w:szCs w:val="24"/>
        </w:rPr>
      </w:pPr>
      <w:r>
        <w:rPr>
          <w:rFonts w:ascii="Arial" w:eastAsia="Calibri" w:hAnsi="Arial" w:cs="Arial"/>
          <w:bCs/>
          <w:sz w:val="24"/>
          <w:szCs w:val="24"/>
        </w:rPr>
        <w:t>“</w:t>
      </w:r>
      <w:r w:rsidRPr="00DC6CDC">
        <w:rPr>
          <w:rFonts w:ascii="Arial" w:eastAsia="Calibri" w:hAnsi="Arial" w:cs="Arial"/>
          <w:b/>
          <w:bCs/>
          <w:i/>
          <w:sz w:val="24"/>
          <w:szCs w:val="24"/>
        </w:rPr>
        <w:t>REVISIÓN CONTENCIOSA ADMINISTRATIVA. LA LEGITIMACIÓN PARA INTERPONER DICHO RECURSO NO SÓLO IMPLICA QUE EL PROMOVENTE SEA AUTORIDAD, SINO TAMBIÉN QUE LA SENTENCIA IMPUGNADA LE AGRAVIE</w:t>
      </w:r>
      <w:r w:rsidRPr="00DC6CDC">
        <w:rPr>
          <w:rFonts w:ascii="Arial" w:eastAsia="Calibri" w:hAnsi="Arial" w:cs="Arial"/>
          <w:bCs/>
          <w:i/>
          <w:sz w:val="24"/>
          <w:szCs w:val="24"/>
        </w:rPr>
        <w:t>. 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Pr>
          <w:rFonts w:ascii="Arial" w:eastAsia="Calibri" w:hAnsi="Arial" w:cs="Arial"/>
          <w:bCs/>
          <w:sz w:val="24"/>
          <w:szCs w:val="24"/>
        </w:rPr>
        <w:t>”</w:t>
      </w:r>
    </w:p>
    <w:p w:rsidR="00807D70" w:rsidRPr="009632BE" w:rsidRDefault="00807D70" w:rsidP="00807D70">
      <w:pPr>
        <w:spacing w:before="240" w:line="360" w:lineRule="auto"/>
        <w:jc w:val="both"/>
        <w:rPr>
          <w:rFonts w:ascii="Arial" w:hAnsi="Arial" w:cs="Arial"/>
          <w:sz w:val="26"/>
          <w:szCs w:val="26"/>
        </w:rPr>
      </w:pPr>
      <w:r>
        <w:rPr>
          <w:rFonts w:ascii="Arial" w:eastAsia="Calibri" w:hAnsi="Arial" w:cs="Arial"/>
          <w:bCs/>
          <w:sz w:val="26"/>
          <w:szCs w:val="26"/>
        </w:rPr>
        <w:tab/>
      </w:r>
      <w:r w:rsidRPr="009632BE">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y la legitimación ad </w:t>
      </w:r>
      <w:proofErr w:type="spellStart"/>
      <w:r w:rsidRPr="009632BE">
        <w:rPr>
          <w:rFonts w:ascii="Arial" w:eastAsia="Calibri" w:hAnsi="Arial" w:cs="Arial"/>
          <w:bCs/>
          <w:sz w:val="26"/>
          <w:szCs w:val="26"/>
        </w:rPr>
        <w:t>causam</w:t>
      </w:r>
      <w:proofErr w:type="spellEnd"/>
      <w:r w:rsidRPr="009632BE">
        <w:rPr>
          <w:rFonts w:ascii="Arial" w:eastAsia="Calibri" w:hAnsi="Arial" w:cs="Arial"/>
          <w:bCs/>
          <w:sz w:val="26"/>
          <w:szCs w:val="26"/>
        </w:rPr>
        <w:t xml:space="preserve">.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procesum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w:t>
      </w:r>
      <w:proofErr w:type="spellStart"/>
      <w:r w:rsidRPr="009632BE">
        <w:rPr>
          <w:rFonts w:ascii="Arial" w:eastAsia="Calibri" w:hAnsi="Arial" w:cs="Arial"/>
          <w:bCs/>
          <w:sz w:val="26"/>
          <w:szCs w:val="26"/>
        </w:rPr>
        <w:t>procesum</w:t>
      </w:r>
      <w:proofErr w:type="spellEnd"/>
      <w:r w:rsidRPr="009632BE">
        <w:rPr>
          <w:rFonts w:ascii="Arial" w:eastAsia="Calibri" w:hAnsi="Arial" w:cs="Arial"/>
          <w:bCs/>
          <w:sz w:val="26"/>
          <w:szCs w:val="26"/>
        </w:rPr>
        <w:t xml:space="preserve"> se está en la posibilidad de actuar dentro del procedimiento. Mientras tanto, la legitimación </w:t>
      </w:r>
      <w:r w:rsidRPr="009632BE">
        <w:rPr>
          <w:rFonts w:ascii="Arial" w:eastAsia="Calibri" w:hAnsi="Arial" w:cs="Arial"/>
          <w:b/>
          <w:bCs/>
          <w:i/>
          <w:sz w:val="26"/>
          <w:szCs w:val="26"/>
        </w:rPr>
        <w:t xml:space="preserve">ad </w:t>
      </w:r>
      <w:proofErr w:type="spellStart"/>
      <w:r w:rsidRPr="009632BE">
        <w:rPr>
          <w:rFonts w:ascii="Arial" w:eastAsia="Calibri" w:hAnsi="Arial" w:cs="Arial"/>
          <w:b/>
          <w:bCs/>
          <w:i/>
          <w:sz w:val="26"/>
          <w:szCs w:val="26"/>
        </w:rPr>
        <w:t>causam</w:t>
      </w:r>
      <w:proofErr w:type="spellEnd"/>
      <w:r w:rsidRPr="009632BE">
        <w:rPr>
          <w:rFonts w:ascii="Arial" w:eastAsia="Calibri" w:hAnsi="Arial" w:cs="Arial"/>
          <w:b/>
          <w:bCs/>
          <w:i/>
          <w:sz w:val="26"/>
          <w:szCs w:val="26"/>
        </w:rPr>
        <w:t xml:space="preserve"> </w:t>
      </w:r>
      <w:r w:rsidRPr="009632BE">
        <w:rPr>
          <w:rFonts w:ascii="Arial" w:eastAsia="Calibri" w:hAnsi="Arial" w:cs="Arial"/>
          <w:bCs/>
          <w:sz w:val="26"/>
          <w:szCs w:val="26"/>
        </w:rPr>
        <w:t xml:space="preserve">no es un presupuesto procesal, sino que es la relativa al derecho que se tiene de obtener una sentencia favorable por un derecho que realmente le corresponde y dado que es una cuestión referente al fondo del asunto sólo puede analizarse al dictar sentencia. Así fue considerado </w:t>
      </w:r>
      <w:r w:rsidRPr="009632BE">
        <w:rPr>
          <w:rFonts w:ascii="Arial" w:eastAsia="Calibri" w:hAnsi="Arial" w:cs="Arial"/>
          <w:bCs/>
          <w:sz w:val="26"/>
          <w:szCs w:val="26"/>
        </w:rPr>
        <w:lastRenderedPageBreak/>
        <w:t xml:space="preserve">por el Tercer Tribunal Colegiado en Materia Civil del Sexto Circuito en la novena época al emitir la jurisprudencia </w:t>
      </w:r>
      <w:r w:rsidRPr="009632BE">
        <w:rPr>
          <w:rFonts w:ascii="Arial" w:hAnsi="Arial" w:cs="Arial"/>
          <w:sz w:val="26"/>
          <w:szCs w:val="26"/>
        </w:rPr>
        <w:t>VI.3o.C. J/67 que se encuentra publicada en el Semanario Judicial de la Federación y su Gaceta Tomo XXVIII, de Julio de 2008 y visible a página 1600 con el rubro y texto del tenor literal siguiente:</w:t>
      </w:r>
      <w:r>
        <w:rPr>
          <w:rFonts w:ascii="Arial" w:hAnsi="Arial" w:cs="Arial"/>
          <w:sz w:val="26"/>
          <w:szCs w:val="26"/>
        </w:rPr>
        <w:t xml:space="preserve"> </w:t>
      </w:r>
    </w:p>
    <w:p w:rsidR="00807D70" w:rsidRPr="00807D70" w:rsidRDefault="00DF56C7" w:rsidP="00807D70">
      <w:pPr>
        <w:spacing w:after="0" w:line="360" w:lineRule="auto"/>
        <w:ind w:left="1134" w:right="778"/>
        <w:jc w:val="both"/>
        <w:rPr>
          <w:rFonts w:ascii="Arial" w:eastAsia="Calibri" w:hAnsi="Arial" w:cs="Arial"/>
          <w:bCs/>
          <w:i/>
          <w:sz w:val="24"/>
          <w:szCs w:val="24"/>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674318F5" wp14:editId="14216A6A">
                <wp:simplePos x="0" y="0"/>
                <wp:positionH relativeFrom="column">
                  <wp:posOffset>5619115</wp:posOffset>
                </wp:positionH>
                <wp:positionV relativeFrom="paragraph">
                  <wp:posOffset>4789170</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6C7" w:rsidRDefault="00DF56C7" w:rsidP="00DF56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8" type="#_x0000_t202" style="position:absolute;left:0;text-align:left;margin-left:442.45pt;margin-top:377.1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">
                <v:textbox>
                  <w:txbxContent>
                    <w:p w:rsidR="00DF56C7" w:rsidRDefault="00DF56C7" w:rsidP="00DF56C7">
                      <w:pPr>
                        <w:rPr>
                          <w:sz w:val="16"/>
                          <w:szCs w:val="16"/>
                        </w:rPr>
                      </w:pPr>
                      <w:r>
                        <w:rPr>
                          <w:sz w:val="16"/>
                          <w:szCs w:val="16"/>
                        </w:rPr>
                        <w:t>Datos personales protegidos por el Art. 116 de la LGTAIP y el Art. 56 de la LTAIPEO</w:t>
                      </w:r>
                    </w:p>
                  </w:txbxContent>
                </v:textbox>
              </v:shape>
            </w:pict>
          </mc:Fallback>
        </mc:AlternateContent>
      </w:r>
      <w:r w:rsidR="00807D70" w:rsidRPr="00807D70">
        <w:rPr>
          <w:rFonts w:ascii="Arial" w:hAnsi="Arial" w:cs="Arial"/>
          <w:i/>
          <w:sz w:val="24"/>
          <w:szCs w:val="24"/>
        </w:rPr>
        <w:t>“</w:t>
      </w:r>
      <w:r w:rsidR="00807D70" w:rsidRPr="00807D70">
        <w:rPr>
          <w:rFonts w:ascii="Arial" w:hAnsi="Arial" w:cs="Arial"/>
          <w:b/>
          <w:i/>
          <w:sz w:val="24"/>
          <w:szCs w:val="24"/>
        </w:rPr>
        <w:t>LEGITIMACIÓN EN LA CAUSA. SÓLO PUEDE ESTUDIARSE EN LA SENTENCIA DEFINITIVA</w:t>
      </w:r>
      <w:r w:rsidR="00807D70" w:rsidRPr="00807D70">
        <w:rPr>
          <w:rFonts w:ascii="Arial" w:hAnsi="Arial" w:cs="Arial"/>
          <w:i/>
          <w:sz w:val="24"/>
          <w:szCs w:val="24"/>
        </w:rPr>
        <w:t xml:space="preserve">.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w:t>
      </w:r>
      <w:proofErr w:type="spellStart"/>
      <w:r w:rsidR="00807D70" w:rsidRPr="00807D70">
        <w:rPr>
          <w:rFonts w:ascii="Arial" w:hAnsi="Arial" w:cs="Arial"/>
          <w:i/>
          <w:sz w:val="24"/>
          <w:szCs w:val="24"/>
        </w:rPr>
        <w:t>procesum</w:t>
      </w:r>
      <w:proofErr w:type="spellEnd"/>
      <w:r w:rsidR="00807D70" w:rsidRPr="00807D70">
        <w:rPr>
          <w:rFonts w:ascii="Arial" w:hAnsi="Arial" w:cs="Arial"/>
          <w:i/>
          <w:sz w:val="24"/>
          <w:szCs w:val="24"/>
        </w:rPr>
        <w:t xml:space="preserve">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w:t>
      </w:r>
      <w:proofErr w:type="spellStart"/>
      <w:r w:rsidR="00807D70" w:rsidRPr="00807D70">
        <w:rPr>
          <w:rFonts w:ascii="Arial" w:hAnsi="Arial" w:cs="Arial"/>
          <w:i/>
          <w:sz w:val="24"/>
          <w:szCs w:val="24"/>
        </w:rPr>
        <w:t>causam</w:t>
      </w:r>
      <w:proofErr w:type="spellEnd"/>
      <w:r w:rsidR="00807D70" w:rsidRPr="00807D70">
        <w:rPr>
          <w:rFonts w:ascii="Arial" w:hAnsi="Arial" w:cs="Arial"/>
          <w:i/>
          <w:sz w:val="24"/>
          <w:szCs w:val="24"/>
        </w:rPr>
        <w:t xml:space="preserve"> atañe al fondo de la cuestión litigiosa y, por tanto, lógicamente, sólo puede analizarse en el momento en que se pronuncie la sentencia definitiva.” </w:t>
      </w:r>
    </w:p>
    <w:p w:rsidR="00807D70" w:rsidRPr="009632BE" w:rsidRDefault="00807D70" w:rsidP="007D55DA">
      <w:pPr>
        <w:spacing w:before="240" w:line="360" w:lineRule="auto"/>
        <w:ind w:firstLine="708"/>
        <w:jc w:val="both"/>
        <w:rPr>
          <w:rFonts w:ascii="Arial" w:eastAsia="Calibri" w:hAnsi="Arial" w:cs="Arial"/>
          <w:bCs/>
          <w:sz w:val="26"/>
          <w:szCs w:val="26"/>
        </w:rPr>
      </w:pPr>
      <w:r w:rsidRPr="009632BE">
        <w:rPr>
          <w:rFonts w:ascii="Arial" w:hAnsi="Arial" w:cs="Arial"/>
          <w:sz w:val="26"/>
          <w:szCs w:val="26"/>
        </w:rPr>
        <w:t>Así mismo, se ha considerado en la jurisprudencia 2a</w:t>
      </w:r>
      <w:proofErr w:type="gramStart"/>
      <w:r w:rsidRPr="009632BE">
        <w:rPr>
          <w:rFonts w:ascii="Arial" w:hAnsi="Arial" w:cs="Arial"/>
          <w:sz w:val="26"/>
          <w:szCs w:val="26"/>
        </w:rPr>
        <w:t>./</w:t>
      </w:r>
      <w:proofErr w:type="gramEnd"/>
      <w:r w:rsidRPr="009632BE">
        <w:rPr>
          <w:rFonts w:ascii="Arial" w:hAnsi="Arial" w:cs="Arial"/>
          <w:sz w:val="26"/>
          <w:szCs w:val="26"/>
        </w:rPr>
        <w:t xml:space="preserve">J. 75/97 de la Segunda Sala de la Suprema Corte de Justicia de la Nación, </w:t>
      </w:r>
      <w:r>
        <w:rPr>
          <w:rFonts w:ascii="Arial" w:hAnsi="Arial" w:cs="Arial"/>
          <w:sz w:val="26"/>
          <w:szCs w:val="26"/>
        </w:rPr>
        <w:t>también emitida en la novena ép</w:t>
      </w:r>
      <w:r w:rsidRPr="009632BE">
        <w:rPr>
          <w:rFonts w:ascii="Arial" w:hAnsi="Arial" w:cs="Arial"/>
          <w:sz w:val="26"/>
          <w:szCs w:val="26"/>
        </w:rPr>
        <w:t>oca. Semanario Judicial de la Federación y su Gaceta. Tomo VII, Enero de 1998, Pág. 351.</w:t>
      </w:r>
    </w:p>
    <w:p w:rsidR="00807D70" w:rsidRPr="00807D70" w:rsidRDefault="00807D70" w:rsidP="00807D70">
      <w:pPr>
        <w:spacing w:line="360" w:lineRule="auto"/>
        <w:ind w:left="1134" w:right="778"/>
        <w:jc w:val="both"/>
        <w:rPr>
          <w:rFonts w:ascii="Arial" w:eastAsia="Calibri" w:hAnsi="Arial" w:cs="Arial"/>
          <w:bCs/>
          <w:i/>
          <w:sz w:val="24"/>
          <w:szCs w:val="24"/>
        </w:rPr>
      </w:pPr>
      <w:r w:rsidRPr="00807D70">
        <w:rPr>
          <w:rFonts w:ascii="Arial" w:hAnsi="Arial" w:cs="Arial"/>
          <w:i/>
          <w:sz w:val="24"/>
          <w:szCs w:val="24"/>
        </w:rPr>
        <w:t>“</w:t>
      </w:r>
      <w:r w:rsidRPr="00807D70">
        <w:rPr>
          <w:rFonts w:ascii="Arial" w:hAnsi="Arial" w:cs="Arial"/>
          <w:b/>
          <w:i/>
          <w:sz w:val="24"/>
          <w:szCs w:val="24"/>
        </w:rPr>
        <w:t>LEGITIMACIÓN PROCESAL ACTIVA. CONCEPTO.</w:t>
      </w:r>
      <w:r w:rsidRPr="00807D70">
        <w:rPr>
          <w:rFonts w:ascii="Arial" w:hAnsi="Arial" w:cs="Arial"/>
          <w:i/>
          <w:sz w:val="24"/>
          <w:szCs w:val="24"/>
        </w:rPr>
        <w:t xml:space="preserve"> Por legitimación procesal activa se entiende la potestad legal para acudir al órgano jurisdiccional con la petición de que se inicie la tramitación del juicio o de una instancia. A esta legitimación se le conoce con el nombre de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y </w:t>
      </w:r>
      <w:r w:rsidRPr="00807D70">
        <w:rPr>
          <w:rFonts w:ascii="Arial" w:hAnsi="Arial" w:cs="Arial"/>
          <w:i/>
          <w:sz w:val="24"/>
          <w:szCs w:val="24"/>
        </w:rPr>
        <w:lastRenderedPageBreak/>
        <w:t xml:space="preserve">se produce cuando el derecho que se cuestionará en el juicio es ejercitado en el proceso por quien tiene aptitud para hacerlo valer, a diferencia de la legitimación ad </w:t>
      </w:r>
      <w:proofErr w:type="spellStart"/>
      <w:r w:rsidRPr="00807D70">
        <w:rPr>
          <w:rFonts w:ascii="Arial" w:hAnsi="Arial" w:cs="Arial"/>
          <w:i/>
          <w:sz w:val="24"/>
          <w:szCs w:val="24"/>
        </w:rPr>
        <w:t>causam</w:t>
      </w:r>
      <w:proofErr w:type="spellEnd"/>
      <w:r w:rsidRPr="00807D70">
        <w:rPr>
          <w:rFonts w:ascii="Arial" w:hAnsi="Arial" w:cs="Arial"/>
          <w:i/>
          <w:sz w:val="24"/>
          <w:szCs w:val="24"/>
        </w:rPr>
        <w:t xml:space="preserve"> que implica tener la titularidad de ese derecho cuestionado en el juicio. La legitimación en el proceso se produce cuando la acción es ejercitada en el juicio por aquel que tiene aptitud para hacer valer el derecho que se cuestionará, bien porque se ostente como titular de ese derecho o bien porque cuente con la representación legal de dicho titular. La legitimación ad </w:t>
      </w:r>
      <w:proofErr w:type="spellStart"/>
      <w:r w:rsidRPr="00807D70">
        <w:rPr>
          <w:rFonts w:ascii="Arial" w:hAnsi="Arial" w:cs="Arial"/>
          <w:i/>
          <w:sz w:val="24"/>
          <w:szCs w:val="24"/>
        </w:rPr>
        <w:t>procesum</w:t>
      </w:r>
      <w:proofErr w:type="spellEnd"/>
      <w:r w:rsidRPr="00807D70">
        <w:rPr>
          <w:rFonts w:ascii="Arial" w:hAnsi="Arial" w:cs="Arial"/>
          <w:i/>
          <w:sz w:val="24"/>
          <w:szCs w:val="24"/>
        </w:rPr>
        <w:t xml:space="preserve"> es requisito para la procedencia del juicio, mientras que la ad </w:t>
      </w:r>
      <w:proofErr w:type="spellStart"/>
      <w:r w:rsidRPr="00807D70">
        <w:rPr>
          <w:rFonts w:ascii="Arial" w:hAnsi="Arial" w:cs="Arial"/>
          <w:i/>
          <w:sz w:val="24"/>
          <w:szCs w:val="24"/>
        </w:rPr>
        <w:t>causam</w:t>
      </w:r>
      <w:proofErr w:type="spellEnd"/>
      <w:r w:rsidRPr="00807D70">
        <w:rPr>
          <w:rFonts w:ascii="Arial" w:hAnsi="Arial" w:cs="Arial"/>
          <w:i/>
          <w:sz w:val="24"/>
          <w:szCs w:val="24"/>
        </w:rPr>
        <w:t>, lo es para que se pronuncie sentencia favorable.”</w:t>
      </w:r>
    </w:p>
    <w:p w:rsidR="00E164E7" w:rsidRDefault="007D55DA" w:rsidP="009768B5">
      <w:pPr>
        <w:widowControl w:val="0"/>
        <w:tabs>
          <w:tab w:val="left" w:pos="0"/>
        </w:tabs>
        <w:spacing w:before="240" w:after="0" w:line="360" w:lineRule="auto"/>
        <w:ind w:right="18"/>
        <w:jc w:val="both"/>
        <w:rPr>
          <w:rFonts w:ascii="Arial" w:hAnsi="Arial" w:cs="Arial"/>
          <w:sz w:val="26"/>
          <w:szCs w:val="26"/>
        </w:rPr>
      </w:pPr>
      <w:r>
        <w:rPr>
          <w:rFonts w:ascii="Arial" w:eastAsia="Calibri" w:hAnsi="Arial" w:cs="Arial"/>
          <w:bCs/>
          <w:sz w:val="26"/>
          <w:szCs w:val="26"/>
        </w:rPr>
        <w:tab/>
      </w:r>
      <w:r w:rsidR="00246862">
        <w:rPr>
          <w:rFonts w:ascii="Arial" w:eastAsia="Calibri" w:hAnsi="Arial" w:cs="Arial"/>
          <w:bCs/>
          <w:sz w:val="26"/>
          <w:szCs w:val="26"/>
        </w:rPr>
        <w:t xml:space="preserve">En consecuencia, </w:t>
      </w:r>
      <w:r w:rsidR="00E164E7">
        <w:rPr>
          <w:rFonts w:ascii="Arial" w:eastAsia="Calibri" w:hAnsi="Arial" w:cs="Arial"/>
          <w:bCs/>
          <w:sz w:val="26"/>
          <w:szCs w:val="26"/>
        </w:rPr>
        <w:t xml:space="preserve">ante lo </w:t>
      </w:r>
      <w:r w:rsidR="00BE4652">
        <w:rPr>
          <w:rFonts w:ascii="Arial" w:eastAsia="Calibri" w:hAnsi="Arial" w:cs="Arial"/>
          <w:b/>
          <w:bCs/>
          <w:sz w:val="26"/>
          <w:szCs w:val="26"/>
        </w:rPr>
        <w:t xml:space="preserve">inatendible </w:t>
      </w:r>
      <w:r w:rsidR="00E164E7">
        <w:rPr>
          <w:rFonts w:ascii="Arial" w:eastAsia="Calibri" w:hAnsi="Arial" w:cs="Arial"/>
          <w:bCs/>
          <w:sz w:val="26"/>
          <w:szCs w:val="26"/>
        </w:rPr>
        <w:t>de los agravios planteados</w:t>
      </w:r>
      <w:r w:rsidR="00246862">
        <w:rPr>
          <w:rFonts w:ascii="Arial" w:eastAsia="Calibri" w:hAnsi="Arial" w:cs="Arial"/>
          <w:bCs/>
          <w:sz w:val="26"/>
          <w:szCs w:val="26"/>
        </w:rPr>
        <w:t xml:space="preserve">, lo procedente es </w:t>
      </w:r>
      <w:r w:rsidR="00246862">
        <w:rPr>
          <w:rFonts w:ascii="Arial" w:eastAsia="Calibri" w:hAnsi="Arial" w:cs="Arial"/>
          <w:b/>
          <w:bCs/>
          <w:sz w:val="26"/>
          <w:szCs w:val="26"/>
        </w:rPr>
        <w:t xml:space="preserve">CONFIRMAR </w:t>
      </w:r>
      <w:r w:rsidR="00246862">
        <w:rPr>
          <w:rFonts w:ascii="Arial" w:eastAsia="Calibri" w:hAnsi="Arial" w:cs="Arial"/>
          <w:bCs/>
          <w:sz w:val="26"/>
          <w:szCs w:val="26"/>
        </w:rPr>
        <w:t xml:space="preserve">la sentencia </w:t>
      </w:r>
      <w:r w:rsidR="00E164E7">
        <w:rPr>
          <w:rFonts w:ascii="Arial" w:eastAsia="Calibri" w:hAnsi="Arial" w:cs="Arial"/>
          <w:bCs/>
          <w:sz w:val="26"/>
          <w:szCs w:val="26"/>
        </w:rPr>
        <w:t>alzada</w:t>
      </w:r>
      <w:r w:rsidR="005E76E1">
        <w:rPr>
          <w:rFonts w:ascii="Arial" w:eastAsia="Calibri" w:hAnsi="Arial" w:cs="Arial"/>
          <w:bCs/>
          <w:sz w:val="26"/>
          <w:szCs w:val="26"/>
        </w:rPr>
        <w:t xml:space="preserve">. </w:t>
      </w:r>
      <w:r w:rsidR="00246862">
        <w:rPr>
          <w:rFonts w:ascii="Arial" w:hAnsi="Arial" w:cs="Arial"/>
          <w:sz w:val="26"/>
          <w:szCs w:val="26"/>
        </w:rPr>
        <w:t xml:space="preserve">En mérito de lo anterior, con fundamento en los artículos 207 y 208 de la Ley de Justicia Administrativa para el Estado, </w:t>
      </w:r>
      <w:r w:rsidR="008F0EA4">
        <w:rPr>
          <w:rFonts w:ascii="Arial" w:hAnsi="Arial" w:cs="Arial"/>
          <w:bCs/>
          <w:iCs/>
          <w:sz w:val="26"/>
          <w:szCs w:val="26"/>
        </w:rPr>
        <w:t>vigente hasta el veinte de octubre de</w:t>
      </w:r>
      <w:r w:rsidR="004426E6">
        <w:rPr>
          <w:rFonts w:ascii="Arial" w:hAnsi="Arial" w:cs="Arial"/>
          <w:bCs/>
          <w:iCs/>
          <w:sz w:val="26"/>
          <w:szCs w:val="26"/>
        </w:rPr>
        <w:t xml:space="preserve"> dos mil diecisiete</w:t>
      </w:r>
      <w:r w:rsidR="004426E6">
        <w:rPr>
          <w:rFonts w:ascii="Arial" w:hAnsi="Arial" w:cs="Arial"/>
          <w:sz w:val="26"/>
          <w:szCs w:val="26"/>
        </w:rPr>
        <w:t xml:space="preserve">, </w:t>
      </w:r>
      <w:r w:rsidR="00246862">
        <w:rPr>
          <w:rFonts w:ascii="Arial" w:hAnsi="Arial" w:cs="Arial"/>
          <w:sz w:val="26"/>
          <w:szCs w:val="26"/>
        </w:rPr>
        <w:t>se:</w:t>
      </w:r>
    </w:p>
    <w:p w:rsidR="00E164E7" w:rsidRDefault="00986534" w:rsidP="00E164E7">
      <w:pPr>
        <w:pStyle w:val="Sinespaciado"/>
        <w:spacing w:before="240" w:line="360" w:lineRule="auto"/>
        <w:jc w:val="center"/>
        <w:rPr>
          <w:rFonts w:ascii="Arial" w:hAnsi="Arial" w:cs="Arial"/>
          <w:b/>
          <w:sz w:val="24"/>
          <w:szCs w:val="24"/>
        </w:rPr>
      </w:pPr>
      <w:r w:rsidRPr="00CB6E8A">
        <w:rPr>
          <w:rFonts w:ascii="Arial" w:hAnsi="Arial" w:cs="Arial"/>
          <w:b/>
          <w:sz w:val="24"/>
          <w:szCs w:val="24"/>
        </w:rPr>
        <w:t>R E S U E L V E</w:t>
      </w:r>
    </w:p>
    <w:p w:rsidR="00E164E7" w:rsidRDefault="00D03B93" w:rsidP="008834B0">
      <w:pPr>
        <w:pStyle w:val="Sinespaciado"/>
        <w:spacing w:before="240" w:line="360" w:lineRule="auto"/>
        <w:ind w:firstLine="708"/>
        <w:jc w:val="both"/>
        <w:rPr>
          <w:rFonts w:ascii="Arial" w:hAnsi="Arial" w:cs="Arial"/>
          <w:color w:val="000000"/>
          <w:sz w:val="26"/>
          <w:szCs w:val="26"/>
          <w:lang w:val="es-MX"/>
        </w:rPr>
      </w:pPr>
      <w:r>
        <w:rPr>
          <w:rFonts w:ascii="Arial" w:hAnsi="Arial" w:cs="Arial"/>
          <w:b/>
          <w:color w:val="000000"/>
          <w:sz w:val="26"/>
          <w:szCs w:val="26"/>
        </w:rPr>
        <w:t>PRIMERO</w:t>
      </w:r>
      <w:r>
        <w:rPr>
          <w:rFonts w:ascii="Arial" w:hAnsi="Arial" w:cs="Arial"/>
          <w:color w:val="000000"/>
          <w:sz w:val="26"/>
          <w:szCs w:val="26"/>
        </w:rPr>
        <w:t xml:space="preserve">. </w:t>
      </w:r>
      <w:r>
        <w:rPr>
          <w:rFonts w:ascii="Arial" w:hAnsi="Arial" w:cs="Arial"/>
          <w:color w:val="000000"/>
          <w:sz w:val="26"/>
          <w:szCs w:val="26"/>
          <w:lang w:val="es-MX"/>
        </w:rPr>
        <w:t xml:space="preserve">Se </w:t>
      </w:r>
      <w:r w:rsidR="00595186">
        <w:rPr>
          <w:rFonts w:ascii="Arial" w:hAnsi="Arial" w:cs="Arial"/>
          <w:b/>
          <w:color w:val="000000"/>
          <w:sz w:val="26"/>
          <w:szCs w:val="26"/>
          <w:lang w:val="es-MX"/>
        </w:rPr>
        <w:t>CONFIRMA</w:t>
      </w:r>
      <w:r>
        <w:rPr>
          <w:rFonts w:ascii="Arial" w:hAnsi="Arial" w:cs="Arial"/>
          <w:b/>
          <w:color w:val="000000"/>
          <w:sz w:val="26"/>
          <w:szCs w:val="26"/>
          <w:lang w:val="es-MX"/>
        </w:rPr>
        <w:t xml:space="preserve"> </w:t>
      </w:r>
      <w:r>
        <w:rPr>
          <w:rFonts w:ascii="Arial" w:hAnsi="Arial" w:cs="Arial"/>
          <w:color w:val="000000"/>
          <w:sz w:val="26"/>
          <w:szCs w:val="26"/>
          <w:lang w:val="es-MX"/>
        </w:rPr>
        <w:t xml:space="preserve">la </w:t>
      </w:r>
      <w:r w:rsidR="00595186">
        <w:rPr>
          <w:rFonts w:ascii="Arial" w:hAnsi="Arial" w:cs="Arial"/>
          <w:sz w:val="26"/>
          <w:szCs w:val="26"/>
          <w:lang w:val="es-MX"/>
        </w:rPr>
        <w:t>sentencia</w:t>
      </w:r>
      <w:r>
        <w:rPr>
          <w:rFonts w:ascii="Arial" w:hAnsi="Arial" w:cs="Arial"/>
          <w:sz w:val="26"/>
          <w:szCs w:val="26"/>
          <w:lang w:val="es-MX"/>
        </w:rPr>
        <w:t xml:space="preserve"> </w:t>
      </w:r>
      <w:r>
        <w:rPr>
          <w:rFonts w:ascii="Arial" w:hAnsi="Arial" w:cs="Arial"/>
          <w:color w:val="000000"/>
          <w:sz w:val="26"/>
          <w:szCs w:val="26"/>
          <w:lang w:val="es-MX"/>
        </w:rPr>
        <w:t>recurrida, p</w:t>
      </w:r>
      <w:r w:rsidR="004E154D">
        <w:rPr>
          <w:rFonts w:ascii="Arial" w:hAnsi="Arial" w:cs="Arial"/>
          <w:color w:val="000000"/>
          <w:sz w:val="26"/>
          <w:szCs w:val="26"/>
          <w:lang w:val="es-MX"/>
        </w:rPr>
        <w:t xml:space="preserve">or las razones expuestas en el </w:t>
      </w:r>
      <w:r w:rsidR="00E164E7">
        <w:rPr>
          <w:rFonts w:ascii="Arial" w:hAnsi="Arial" w:cs="Arial"/>
          <w:color w:val="000000"/>
          <w:sz w:val="26"/>
          <w:szCs w:val="26"/>
          <w:lang w:val="es-MX"/>
        </w:rPr>
        <w:t>c</w:t>
      </w:r>
      <w:r>
        <w:rPr>
          <w:rFonts w:ascii="Arial" w:hAnsi="Arial" w:cs="Arial"/>
          <w:color w:val="000000"/>
          <w:sz w:val="26"/>
          <w:szCs w:val="26"/>
          <w:lang w:val="es-MX"/>
        </w:rPr>
        <w:t xml:space="preserve">onsiderando </w:t>
      </w:r>
      <w:r w:rsidR="00E164E7">
        <w:rPr>
          <w:rFonts w:ascii="Arial" w:hAnsi="Arial" w:cs="Arial"/>
          <w:color w:val="000000"/>
          <w:sz w:val="26"/>
          <w:szCs w:val="26"/>
          <w:lang w:val="es-MX"/>
        </w:rPr>
        <w:t>que antecede</w:t>
      </w:r>
      <w:r w:rsidR="008834B0">
        <w:rPr>
          <w:rFonts w:ascii="Arial" w:hAnsi="Arial" w:cs="Arial"/>
          <w:color w:val="000000"/>
          <w:sz w:val="26"/>
          <w:szCs w:val="26"/>
          <w:lang w:val="es-MX"/>
        </w:rPr>
        <w:t>.</w:t>
      </w:r>
    </w:p>
    <w:p w:rsidR="008834B0" w:rsidRDefault="00D03B93" w:rsidP="00E164E7">
      <w:pPr>
        <w:pStyle w:val="Sinespaciado"/>
        <w:spacing w:before="240" w:line="360" w:lineRule="auto"/>
        <w:ind w:firstLine="708"/>
        <w:jc w:val="both"/>
        <w:rPr>
          <w:rFonts w:ascii="Arial" w:hAnsi="Arial" w:cs="Arial"/>
          <w:sz w:val="26"/>
          <w:szCs w:val="26"/>
        </w:rPr>
      </w:pPr>
      <w:r>
        <w:rPr>
          <w:rFonts w:ascii="Arial" w:hAnsi="Arial" w:cs="Arial"/>
          <w:b/>
          <w:sz w:val="26"/>
          <w:szCs w:val="26"/>
        </w:rPr>
        <w:t xml:space="preserve">SEGUNDO.- </w:t>
      </w:r>
      <w:r w:rsidRPr="007B1E95">
        <w:rPr>
          <w:rFonts w:ascii="Arial" w:hAnsi="Arial" w:cs="Arial"/>
          <w:b/>
          <w:sz w:val="26"/>
          <w:szCs w:val="26"/>
        </w:rPr>
        <w:t>N</w:t>
      </w:r>
      <w:r w:rsidRPr="006E349D">
        <w:rPr>
          <w:rFonts w:ascii="Arial" w:hAnsi="Arial" w:cs="Arial"/>
          <w:b/>
          <w:sz w:val="26"/>
          <w:szCs w:val="26"/>
        </w:rPr>
        <w:t>OTIFÍQUESE</w:t>
      </w:r>
      <w:r>
        <w:rPr>
          <w:rFonts w:ascii="Arial" w:hAnsi="Arial" w:cs="Arial"/>
          <w:b/>
          <w:sz w:val="26"/>
          <w:szCs w:val="26"/>
        </w:rPr>
        <w:t xml:space="preserve"> Y CÚMPLASE</w:t>
      </w:r>
      <w:r w:rsidR="00986534">
        <w:rPr>
          <w:rFonts w:ascii="Arial" w:hAnsi="Arial" w:cs="Arial"/>
          <w:b/>
          <w:sz w:val="26"/>
          <w:szCs w:val="26"/>
        </w:rPr>
        <w:t>,</w:t>
      </w:r>
      <w:r w:rsidR="00986534" w:rsidRPr="00986534">
        <w:rPr>
          <w:rFonts w:ascii="Arial" w:hAnsi="Arial" w:cs="Arial"/>
          <w:sz w:val="26"/>
          <w:szCs w:val="26"/>
        </w:rPr>
        <w:t xml:space="preserve"> </w:t>
      </w:r>
      <w:r w:rsidR="00986534">
        <w:rPr>
          <w:rFonts w:ascii="Arial" w:hAnsi="Arial" w:cs="Arial"/>
          <w:sz w:val="26"/>
          <w:szCs w:val="26"/>
        </w:rPr>
        <w:t xml:space="preserve">remítase copia certificada de la presente resolución a la </w:t>
      </w:r>
      <w:r w:rsidR="002142F8">
        <w:rPr>
          <w:rFonts w:ascii="Arial" w:hAnsi="Arial" w:cs="Arial"/>
          <w:sz w:val="26"/>
          <w:szCs w:val="26"/>
        </w:rPr>
        <w:t>Sexta</w:t>
      </w:r>
      <w:r w:rsidR="007D55DA">
        <w:rPr>
          <w:rFonts w:ascii="Arial" w:hAnsi="Arial" w:cs="Arial"/>
          <w:sz w:val="26"/>
          <w:szCs w:val="26"/>
        </w:rPr>
        <w:t xml:space="preserve"> </w:t>
      </w:r>
      <w:r w:rsidR="00986534">
        <w:rPr>
          <w:rFonts w:ascii="Arial" w:hAnsi="Arial" w:cs="Arial"/>
          <w:sz w:val="26"/>
          <w:szCs w:val="26"/>
        </w:rPr>
        <w:t>Sala Unitaria de Primera Instancia de este Tribunal y en su oportunidad archívese el presente cuaderno de re</w:t>
      </w:r>
      <w:r w:rsidR="008834B0">
        <w:rPr>
          <w:rFonts w:ascii="Arial" w:hAnsi="Arial" w:cs="Arial"/>
          <w:sz w:val="26"/>
          <w:szCs w:val="26"/>
        </w:rPr>
        <w:t>visión como asunto concluido.</w:t>
      </w:r>
    </w:p>
    <w:p w:rsidR="008834B0" w:rsidRDefault="008834B0" w:rsidP="000B3E8D">
      <w:pPr>
        <w:pStyle w:val="Sinespaciado"/>
        <w:spacing w:line="360" w:lineRule="auto"/>
        <w:ind w:firstLine="708"/>
        <w:jc w:val="both"/>
        <w:rPr>
          <w:rFonts w:ascii="Arial" w:hAnsi="Arial" w:cs="Arial"/>
          <w:sz w:val="26"/>
          <w:szCs w:val="26"/>
        </w:rPr>
      </w:pPr>
    </w:p>
    <w:p w:rsidR="000B3E8D" w:rsidRDefault="000B3E8D" w:rsidP="000B3E8D">
      <w:pPr>
        <w:pStyle w:val="Sinespaciado"/>
        <w:spacing w:line="360" w:lineRule="auto"/>
        <w:ind w:firstLine="708"/>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0B3E8D" w:rsidRDefault="000B3E8D" w:rsidP="000B3E8D">
      <w:pPr>
        <w:spacing w:line="360" w:lineRule="auto"/>
        <w:ind w:firstLine="708"/>
        <w:jc w:val="both"/>
        <w:rPr>
          <w:rFonts w:ascii="Arial" w:hAnsi="Arial" w:cs="Arial"/>
          <w:bCs/>
          <w:sz w:val="26"/>
          <w:szCs w:val="26"/>
        </w:rPr>
      </w:pPr>
    </w:p>
    <w:p w:rsidR="000B3E8D" w:rsidRDefault="000B3E8D" w:rsidP="000B3E8D">
      <w:pPr>
        <w:spacing w:line="360" w:lineRule="auto"/>
        <w:ind w:firstLine="708"/>
        <w:jc w:val="both"/>
        <w:rPr>
          <w:rFonts w:ascii="Arial" w:hAnsi="Arial" w:cs="Arial"/>
          <w:bCs/>
          <w:sz w:val="26"/>
          <w:szCs w:val="26"/>
        </w:rPr>
      </w:pPr>
    </w:p>
    <w:p w:rsidR="000B3E8D" w:rsidRDefault="000B3E8D" w:rsidP="000B3E8D">
      <w:pPr>
        <w:spacing w:line="360" w:lineRule="auto"/>
        <w:ind w:firstLine="708"/>
        <w:jc w:val="both"/>
        <w:rPr>
          <w:rFonts w:ascii="Arial" w:hAnsi="Arial" w:cs="Arial"/>
          <w:bCs/>
          <w:sz w:val="26"/>
          <w:szCs w:val="26"/>
        </w:rPr>
      </w:pPr>
    </w:p>
    <w:p w:rsidR="000B3E8D" w:rsidRDefault="000B3E8D" w:rsidP="000B3E8D">
      <w:pPr>
        <w:spacing w:after="0" w:line="240" w:lineRule="auto"/>
        <w:jc w:val="center"/>
        <w:rPr>
          <w:rFonts w:ascii="Arial" w:hAnsi="Arial" w:cs="Arial"/>
          <w:sz w:val="26"/>
          <w:szCs w:val="26"/>
        </w:rPr>
      </w:pPr>
      <w:r>
        <w:rPr>
          <w:rFonts w:ascii="Arial" w:hAnsi="Arial" w:cs="Arial"/>
          <w:sz w:val="26"/>
          <w:szCs w:val="26"/>
        </w:rPr>
        <w:t>MAGISTRADA MARÍA ELENA VILLA DE JARQUÍN.</w:t>
      </w:r>
    </w:p>
    <w:p w:rsidR="000B3E8D" w:rsidRDefault="000B3E8D" w:rsidP="000B3E8D">
      <w:pPr>
        <w:spacing w:after="0" w:line="240" w:lineRule="auto"/>
        <w:jc w:val="center"/>
        <w:rPr>
          <w:rFonts w:ascii="Arial" w:hAnsi="Arial" w:cs="Arial"/>
          <w:sz w:val="26"/>
          <w:szCs w:val="26"/>
        </w:rPr>
      </w:pPr>
      <w:r>
        <w:rPr>
          <w:rFonts w:ascii="Arial" w:hAnsi="Arial" w:cs="Arial"/>
          <w:sz w:val="26"/>
          <w:szCs w:val="26"/>
        </w:rPr>
        <w:t xml:space="preserve">ENCARGADA DEL DESPACHO DE LA PRESIDENCIA </w:t>
      </w:r>
    </w:p>
    <w:p w:rsidR="000B3E8D" w:rsidRDefault="000B3E8D" w:rsidP="000B3E8D">
      <w:pPr>
        <w:spacing w:line="360" w:lineRule="auto"/>
        <w:rPr>
          <w:rFonts w:ascii="Arial" w:hAnsi="Arial" w:cs="Arial"/>
          <w:b/>
          <w:sz w:val="14"/>
          <w:szCs w:val="26"/>
        </w:rPr>
      </w:pPr>
    </w:p>
    <w:p w:rsidR="000B3E8D" w:rsidRPr="003B1477" w:rsidRDefault="003B1477" w:rsidP="003B1477">
      <w:pPr>
        <w:spacing w:line="360" w:lineRule="auto"/>
        <w:jc w:val="center"/>
        <w:rPr>
          <w:rFonts w:ascii="Arial" w:hAnsi="Arial" w:cs="Arial"/>
          <w:b/>
          <w:sz w:val="14"/>
          <w:szCs w:val="26"/>
        </w:rPr>
      </w:pPr>
      <w:r w:rsidRPr="003B1477">
        <w:rPr>
          <w:rFonts w:ascii="Arial" w:hAnsi="Arial" w:cs="Arial"/>
          <w:b/>
          <w:sz w:val="14"/>
          <w:szCs w:val="26"/>
        </w:rPr>
        <w:lastRenderedPageBreak/>
        <w:t>LAS PRESENTES FIRMAS CORRESPONDEN AL RECURSO DE REVISIÓN 675/2017</w:t>
      </w:r>
    </w:p>
    <w:p w:rsidR="000B3E8D" w:rsidRDefault="000B3E8D" w:rsidP="000B3E8D">
      <w:pPr>
        <w:spacing w:line="360" w:lineRule="auto"/>
        <w:rPr>
          <w:rFonts w:ascii="Arial" w:hAnsi="Arial" w:cs="Arial"/>
          <w:b/>
          <w:sz w:val="26"/>
          <w:szCs w:val="26"/>
        </w:rPr>
      </w:pPr>
    </w:p>
    <w:p w:rsidR="003B1477" w:rsidRDefault="003B1477" w:rsidP="000B3E8D">
      <w:pPr>
        <w:spacing w:line="360" w:lineRule="auto"/>
        <w:rPr>
          <w:rFonts w:ascii="Arial" w:hAnsi="Arial" w:cs="Arial"/>
          <w:b/>
          <w:sz w:val="26"/>
          <w:szCs w:val="26"/>
        </w:rPr>
      </w:pPr>
    </w:p>
    <w:p w:rsidR="003B1477" w:rsidRDefault="003B1477" w:rsidP="000B3E8D">
      <w:pPr>
        <w:spacing w:line="360" w:lineRule="auto"/>
        <w:rPr>
          <w:rFonts w:ascii="Arial" w:hAnsi="Arial" w:cs="Arial"/>
          <w:b/>
          <w:sz w:val="26"/>
          <w:szCs w:val="26"/>
        </w:rPr>
      </w:pPr>
    </w:p>
    <w:p w:rsidR="000B3E8D" w:rsidRDefault="000B3E8D" w:rsidP="000B3E8D">
      <w:pPr>
        <w:spacing w:line="360" w:lineRule="auto"/>
        <w:jc w:val="center"/>
        <w:rPr>
          <w:rFonts w:ascii="Arial" w:hAnsi="Arial" w:cs="Arial"/>
          <w:sz w:val="26"/>
          <w:szCs w:val="26"/>
        </w:rPr>
      </w:pPr>
      <w:r>
        <w:rPr>
          <w:rFonts w:ascii="Arial" w:hAnsi="Arial" w:cs="Arial"/>
          <w:sz w:val="26"/>
          <w:szCs w:val="26"/>
        </w:rPr>
        <w:t>MAGISTRADO HUGO VILLEGAS AQUINO.</w:t>
      </w:r>
    </w:p>
    <w:p w:rsidR="000B3E8D" w:rsidRDefault="000B3E8D" w:rsidP="000B3E8D">
      <w:pPr>
        <w:spacing w:line="360" w:lineRule="auto"/>
        <w:rPr>
          <w:rFonts w:ascii="Arial" w:hAnsi="Arial" w:cs="Arial"/>
          <w:sz w:val="26"/>
          <w:szCs w:val="26"/>
        </w:rPr>
      </w:pPr>
    </w:p>
    <w:p w:rsidR="000B3E8D" w:rsidRDefault="000B3E8D" w:rsidP="000B3E8D">
      <w:pPr>
        <w:spacing w:line="360" w:lineRule="auto"/>
        <w:rPr>
          <w:rFonts w:ascii="Arial" w:hAnsi="Arial" w:cs="Arial"/>
          <w:sz w:val="26"/>
          <w:szCs w:val="26"/>
        </w:rPr>
      </w:pPr>
    </w:p>
    <w:p w:rsidR="000B3E8D" w:rsidRDefault="000B3E8D" w:rsidP="000B3E8D">
      <w:pPr>
        <w:spacing w:line="360" w:lineRule="auto"/>
        <w:jc w:val="center"/>
        <w:rPr>
          <w:rFonts w:ascii="Arial" w:hAnsi="Arial" w:cs="Arial"/>
          <w:sz w:val="26"/>
          <w:szCs w:val="26"/>
        </w:rPr>
      </w:pPr>
    </w:p>
    <w:p w:rsidR="000B3E8D" w:rsidRDefault="000B3E8D" w:rsidP="000B3E8D">
      <w:pPr>
        <w:spacing w:line="360" w:lineRule="auto"/>
        <w:jc w:val="center"/>
        <w:rPr>
          <w:rFonts w:ascii="Arial" w:hAnsi="Arial" w:cs="Arial"/>
          <w:sz w:val="26"/>
          <w:szCs w:val="26"/>
        </w:rPr>
      </w:pPr>
      <w:r>
        <w:rPr>
          <w:rFonts w:ascii="Arial" w:hAnsi="Arial" w:cs="Arial"/>
          <w:sz w:val="26"/>
          <w:szCs w:val="26"/>
        </w:rPr>
        <w:t>MAGISTRADO ADRIÁN QUIROGA AVENDAÑO.</w:t>
      </w:r>
    </w:p>
    <w:p w:rsidR="000B3E8D" w:rsidRDefault="000B3E8D" w:rsidP="000B3E8D">
      <w:pPr>
        <w:spacing w:line="360" w:lineRule="auto"/>
        <w:jc w:val="center"/>
        <w:rPr>
          <w:rFonts w:ascii="Arial" w:hAnsi="Arial" w:cs="Arial"/>
          <w:sz w:val="26"/>
          <w:szCs w:val="26"/>
        </w:rPr>
      </w:pPr>
    </w:p>
    <w:p w:rsidR="000B3E8D" w:rsidRDefault="000B3E8D" w:rsidP="000B3E8D">
      <w:pPr>
        <w:spacing w:line="360" w:lineRule="auto"/>
        <w:rPr>
          <w:rFonts w:ascii="Arial" w:hAnsi="Arial" w:cs="Arial"/>
          <w:sz w:val="26"/>
          <w:szCs w:val="26"/>
        </w:rPr>
      </w:pPr>
    </w:p>
    <w:p w:rsidR="000B3E8D" w:rsidRDefault="000B3E8D" w:rsidP="000B3E8D">
      <w:pPr>
        <w:spacing w:line="360" w:lineRule="auto"/>
        <w:rPr>
          <w:rFonts w:ascii="Arial" w:hAnsi="Arial" w:cs="Arial"/>
          <w:sz w:val="26"/>
          <w:szCs w:val="26"/>
        </w:rPr>
      </w:pPr>
    </w:p>
    <w:p w:rsidR="000B3E8D" w:rsidRDefault="000B3E8D" w:rsidP="000B3E8D">
      <w:pPr>
        <w:spacing w:line="360" w:lineRule="auto"/>
        <w:jc w:val="center"/>
        <w:rPr>
          <w:rFonts w:ascii="Arial" w:hAnsi="Arial" w:cs="Arial"/>
          <w:sz w:val="26"/>
          <w:szCs w:val="26"/>
        </w:rPr>
      </w:pPr>
      <w:r>
        <w:rPr>
          <w:rFonts w:ascii="Arial" w:hAnsi="Arial" w:cs="Arial"/>
          <w:sz w:val="26"/>
          <w:szCs w:val="26"/>
        </w:rPr>
        <w:t>MAGISTRADO ENRIQUE PACHECO MARTÍNEZ.</w:t>
      </w:r>
    </w:p>
    <w:p w:rsidR="000B3E8D" w:rsidRDefault="000B3E8D" w:rsidP="000B3E8D">
      <w:pPr>
        <w:jc w:val="center"/>
        <w:rPr>
          <w:rFonts w:ascii="Arial" w:hAnsi="Arial" w:cs="Arial"/>
          <w:sz w:val="26"/>
          <w:szCs w:val="26"/>
        </w:rPr>
      </w:pPr>
    </w:p>
    <w:p w:rsidR="000B3E8D" w:rsidRDefault="000B3E8D" w:rsidP="000B3E8D">
      <w:pPr>
        <w:rPr>
          <w:rFonts w:ascii="Arial" w:hAnsi="Arial" w:cs="Arial"/>
          <w:sz w:val="26"/>
          <w:szCs w:val="26"/>
        </w:rPr>
      </w:pPr>
    </w:p>
    <w:p w:rsidR="000B3E8D" w:rsidRDefault="000B3E8D" w:rsidP="000B3E8D">
      <w:pPr>
        <w:jc w:val="center"/>
        <w:rPr>
          <w:rFonts w:ascii="Arial" w:hAnsi="Arial" w:cs="Arial"/>
          <w:sz w:val="26"/>
          <w:szCs w:val="26"/>
        </w:rPr>
      </w:pPr>
    </w:p>
    <w:p w:rsidR="000B3E8D" w:rsidRDefault="00DF56C7" w:rsidP="000B3E8D">
      <w:pPr>
        <w:spacing w:after="0" w:line="240" w:lineRule="auto"/>
        <w:jc w:val="center"/>
        <w:rPr>
          <w:rFonts w:ascii="Arial" w:hAnsi="Arial" w:cs="Arial"/>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5408" behindDoc="0" locked="0" layoutInCell="1" allowOverlap="1" wp14:anchorId="36AE5737" wp14:editId="5954A27C">
                <wp:simplePos x="0" y="0"/>
                <wp:positionH relativeFrom="column">
                  <wp:posOffset>5657215</wp:posOffset>
                </wp:positionH>
                <wp:positionV relativeFrom="paragraph">
                  <wp:posOffset>101600</wp:posOffset>
                </wp:positionV>
                <wp:extent cx="1076325" cy="657225"/>
                <wp:effectExtent l="0" t="0" r="2857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6C7" w:rsidRDefault="00DF56C7" w:rsidP="00DF56C7">
                            <w:pPr>
                              <w:rPr>
                                <w:sz w:val="16"/>
                                <w:szCs w:val="16"/>
                              </w:rPr>
                            </w:pPr>
                            <w:bookmarkStart w:id="0" w:name="_GoBack"/>
                            <w:r>
                              <w:rPr>
                                <w:sz w:val="16"/>
                                <w:szCs w:val="16"/>
                              </w:rPr>
                              <w:t>Datos personales protegidos por el Art. 116 de la LGTAIP y el Art. 56 de la LTAIPEO</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Cuadro de texto 5" o:spid="_x0000_s1029" type="#_x0000_t202" style="position:absolute;left:0;text-align:left;margin-left:445.45pt;margin-top:8pt;width:84.75pt;height:5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">
                <v:textbox>
                  <w:txbxContent>
                    <w:p w:rsidR="00DF56C7" w:rsidRDefault="00DF56C7" w:rsidP="00DF56C7">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r w:rsidR="000B3E8D">
        <w:rPr>
          <w:rFonts w:ascii="Arial" w:hAnsi="Arial" w:cs="Arial"/>
          <w:sz w:val="26"/>
          <w:szCs w:val="26"/>
        </w:rPr>
        <w:t>LICENCIADA SANDRA PÉREZ CRUZ.</w:t>
      </w:r>
    </w:p>
    <w:p w:rsidR="000B3E8D" w:rsidRDefault="000B3E8D" w:rsidP="000B3E8D">
      <w:pPr>
        <w:spacing w:after="0" w:line="240" w:lineRule="auto"/>
        <w:jc w:val="center"/>
        <w:rPr>
          <w:rFonts w:ascii="Arial" w:hAnsi="Arial" w:cs="Arial"/>
          <w:sz w:val="26"/>
          <w:szCs w:val="26"/>
        </w:rPr>
      </w:pPr>
      <w:r>
        <w:rPr>
          <w:rFonts w:ascii="Arial" w:hAnsi="Arial" w:cs="Arial"/>
          <w:sz w:val="26"/>
          <w:szCs w:val="26"/>
        </w:rPr>
        <w:t>SECRETARIA GENERAL DE ACUERDOS.</w:t>
      </w:r>
    </w:p>
    <w:p w:rsidR="000B3E8D" w:rsidRDefault="000B3E8D" w:rsidP="000B3E8D">
      <w:pPr>
        <w:spacing w:before="240" w:line="360" w:lineRule="auto"/>
        <w:jc w:val="both"/>
        <w:rPr>
          <w:sz w:val="26"/>
          <w:szCs w:val="26"/>
        </w:rPr>
      </w:pPr>
    </w:p>
    <w:p w:rsidR="000B3E8D" w:rsidRPr="00CE05CC" w:rsidRDefault="000B3E8D" w:rsidP="000B3E8D">
      <w:pPr>
        <w:spacing w:line="360" w:lineRule="auto"/>
        <w:ind w:firstLine="708"/>
        <w:jc w:val="both"/>
        <w:rPr>
          <w:sz w:val="26"/>
          <w:szCs w:val="26"/>
        </w:rPr>
      </w:pPr>
    </w:p>
    <w:p w:rsidR="000B3E8D" w:rsidRDefault="000B3E8D" w:rsidP="000B3E8D">
      <w:pPr>
        <w:spacing w:before="240" w:line="360" w:lineRule="auto"/>
        <w:ind w:firstLine="708"/>
        <w:jc w:val="both"/>
        <w:rPr>
          <w:sz w:val="26"/>
          <w:szCs w:val="26"/>
        </w:rPr>
      </w:pPr>
    </w:p>
    <w:p w:rsidR="003F09E7" w:rsidRDefault="003F09E7" w:rsidP="000B3E8D">
      <w:pPr>
        <w:spacing w:before="240" w:line="360" w:lineRule="auto"/>
        <w:ind w:firstLine="708"/>
        <w:jc w:val="both"/>
        <w:rPr>
          <w:sz w:val="26"/>
          <w:szCs w:val="26"/>
        </w:rPr>
      </w:pPr>
    </w:p>
    <w:sectPr w:rsidR="003F09E7" w:rsidSect="001664A8">
      <w:headerReference w:type="even" r:id="rId9"/>
      <w:headerReference w:type="default" r:id="rId10"/>
      <w:pgSz w:w="12240" w:h="20160" w:code="5"/>
      <w:pgMar w:top="1418" w:right="1134" w:bottom="175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CD2" w:rsidRDefault="007E1CD2">
      <w:pPr>
        <w:spacing w:after="0" w:line="240" w:lineRule="auto"/>
      </w:pPr>
      <w:r>
        <w:separator/>
      </w:r>
    </w:p>
  </w:endnote>
  <w:endnote w:type="continuationSeparator" w:id="0">
    <w:p w:rsidR="007E1CD2" w:rsidRDefault="007E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CD2" w:rsidRDefault="007E1CD2">
      <w:pPr>
        <w:spacing w:after="0" w:line="240" w:lineRule="auto"/>
      </w:pPr>
      <w:r>
        <w:separator/>
      </w:r>
    </w:p>
  </w:footnote>
  <w:footnote w:type="continuationSeparator" w:id="0">
    <w:p w:rsidR="007E1CD2" w:rsidRDefault="007E1CD2">
      <w:pPr>
        <w:spacing w:after="0" w:line="240" w:lineRule="auto"/>
      </w:pPr>
      <w:r>
        <w:continuationSeparator/>
      </w:r>
    </w:p>
  </w:footnote>
  <w:footnote w:id="1">
    <w:p w:rsidR="009768B5" w:rsidRPr="009829E3" w:rsidRDefault="009768B5" w:rsidP="009768B5">
      <w:pPr>
        <w:pStyle w:val="Textonotapie"/>
        <w:jc w:val="both"/>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206.- Contra los acuerdos y resoluciones dictados por los Jueces de Primera Instancia, procede el recurso de revisión, cuyo conocimiento y resolución corresponde a la Sala Superior.</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Podrán ser impugnados por las partes, mediante recurso de revisión;</w:t>
      </w:r>
    </w:p>
    <w:p w:rsidR="009768B5" w:rsidRPr="009829E3" w:rsidRDefault="009768B5" w:rsidP="009768B5">
      <w:pPr>
        <w:pStyle w:val="Textonotapie"/>
        <w:jc w:val="both"/>
        <w:rPr>
          <w:rFonts w:ascii="Arial" w:hAnsi="Arial" w:cs="Arial"/>
          <w:sz w:val="18"/>
          <w:szCs w:val="18"/>
        </w:rPr>
      </w:pPr>
      <w:r w:rsidRPr="009829E3">
        <w:rPr>
          <w:rFonts w:ascii="Arial" w:hAnsi="Arial" w:cs="Arial"/>
          <w:sz w:val="18"/>
          <w:szCs w:val="18"/>
        </w:rPr>
        <w:t xml:space="preserve">   …”</w:t>
      </w:r>
    </w:p>
  </w:footnote>
  <w:footnote w:id="2">
    <w:p w:rsidR="009768B5" w:rsidRPr="009829E3" w:rsidRDefault="009768B5" w:rsidP="009768B5">
      <w:pPr>
        <w:pStyle w:val="Sinespaciado"/>
        <w:rPr>
          <w:rFonts w:ascii="Arial" w:hAnsi="Arial" w:cs="Arial"/>
          <w:sz w:val="18"/>
          <w:szCs w:val="18"/>
        </w:rPr>
      </w:pPr>
      <w:r w:rsidRPr="009829E3">
        <w:rPr>
          <w:rStyle w:val="Refdenotaalpie"/>
          <w:rFonts w:ascii="Arial" w:hAnsi="Arial" w:cs="Arial"/>
          <w:sz w:val="18"/>
          <w:szCs w:val="18"/>
        </w:rPr>
        <w:footnoteRef/>
      </w:r>
      <w:r w:rsidRPr="009829E3">
        <w:rPr>
          <w:rFonts w:ascii="Arial" w:hAnsi="Arial" w:cs="Arial"/>
          <w:sz w:val="18"/>
          <w:szCs w:val="18"/>
        </w:rPr>
        <w:t xml:space="preserve">  “ARTICULO 133.- Son partes en el juicio contencioso administrativo:</w:t>
      </w:r>
    </w:p>
    <w:p w:rsidR="009768B5" w:rsidRPr="009829E3" w:rsidRDefault="009768B5" w:rsidP="009768B5">
      <w:pPr>
        <w:pStyle w:val="Sinespaciado"/>
        <w:tabs>
          <w:tab w:val="center" w:pos="4277"/>
        </w:tabs>
        <w:rPr>
          <w:rFonts w:ascii="Arial" w:hAnsi="Arial" w:cs="Arial"/>
          <w:sz w:val="18"/>
          <w:szCs w:val="18"/>
        </w:rPr>
      </w:pPr>
      <w:r w:rsidRPr="009829E3">
        <w:rPr>
          <w:rFonts w:ascii="Arial" w:hAnsi="Arial" w:cs="Arial"/>
          <w:sz w:val="18"/>
          <w:szCs w:val="18"/>
        </w:rPr>
        <w:t xml:space="preserve">   I. El actor. Tendrá ese carácter:</w:t>
      </w:r>
      <w:r>
        <w:rPr>
          <w:rFonts w:ascii="Arial" w:hAnsi="Arial" w:cs="Arial"/>
          <w:sz w:val="18"/>
          <w:szCs w:val="18"/>
        </w:rPr>
        <w:tab/>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II. El demandado. Tendrá ese carácter:</w:t>
      </w:r>
    </w:p>
    <w:p w:rsidR="009768B5" w:rsidRPr="009829E3" w:rsidRDefault="009768B5" w:rsidP="009768B5">
      <w:pPr>
        <w:pStyle w:val="Sinespaciado"/>
        <w:rPr>
          <w:rFonts w:ascii="Arial" w:hAnsi="Arial" w:cs="Arial"/>
          <w:sz w:val="18"/>
          <w:szCs w:val="18"/>
        </w:rPr>
      </w:pPr>
      <w:r w:rsidRPr="009829E3">
        <w:rPr>
          <w:rFonts w:ascii="Arial" w:hAnsi="Arial" w:cs="Arial"/>
          <w:sz w:val="18"/>
          <w:szCs w:val="18"/>
        </w:rPr>
        <w:t xml:space="preserve">   ….</w:t>
      </w:r>
    </w:p>
    <w:p w:rsidR="009768B5" w:rsidRPr="009829E3" w:rsidRDefault="009768B5" w:rsidP="009768B5">
      <w:pPr>
        <w:pStyle w:val="Sinespaciado"/>
        <w:rPr>
          <w:sz w:val="18"/>
          <w:szCs w:val="18"/>
        </w:rPr>
      </w:pPr>
      <w:r w:rsidRPr="009829E3">
        <w:rPr>
          <w:rFonts w:ascii="Arial" w:hAnsi="Arial" w:cs="Arial"/>
          <w:sz w:val="18"/>
          <w:szCs w:val="18"/>
        </w:rPr>
        <w:t xml:space="preserve">   III. El tercero afectado,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7A2B3C" w:rsidRDefault="007A2B3C">
        <w:pPr>
          <w:pStyle w:val="Encabezado"/>
          <w:jc w:val="center"/>
        </w:pPr>
        <w:r>
          <w:fldChar w:fldCharType="begin"/>
        </w:r>
        <w:r>
          <w:instrText>PAGE   \* MERGEFORMAT</w:instrText>
        </w:r>
        <w:r>
          <w:fldChar w:fldCharType="separate"/>
        </w:r>
        <w:r w:rsidR="00DF56C7">
          <w:rPr>
            <w:noProof/>
          </w:rPr>
          <w:t>8</w:t>
        </w:r>
        <w:r>
          <w:fldChar w:fldCharType="end"/>
        </w:r>
      </w:p>
    </w:sdtContent>
  </w:sdt>
  <w:p w:rsidR="007A2B3C" w:rsidRDefault="007A2B3C">
    <w:pPr>
      <w:pStyle w:val="Encabezado"/>
    </w:pPr>
  </w:p>
  <w:p w:rsidR="007A2B3C" w:rsidRDefault="007A2B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7A2B3C" w:rsidRDefault="00DF56C7" w:rsidP="00206B99">
        <w:pPr>
          <w:pStyle w:val="Encabezado"/>
          <w:jc w:val="center"/>
          <w:rPr>
            <w:noProof/>
          </w:rPr>
        </w:pPr>
        <w:r>
          <w:rPr>
            <w:noProof/>
            <w:lang w:val="es-MX" w:eastAsia="es-MX"/>
          </w:rPr>
          <mc:AlternateContent>
            <mc:Choice Requires="wps">
              <w:drawing>
                <wp:anchor distT="0" distB="0" distL="114300" distR="114300" simplePos="0" relativeHeight="251659264" behindDoc="0" locked="0" layoutInCell="1" allowOverlap="1">
                  <wp:simplePos x="0" y="0"/>
                  <wp:positionH relativeFrom="column">
                    <wp:posOffset>-1537970</wp:posOffset>
                  </wp:positionH>
                  <wp:positionV relativeFrom="paragraph">
                    <wp:posOffset>7251700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DF56C7" w:rsidRDefault="00DF56C7" w:rsidP="00DF56C7">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4" o:spid="_x0000_s1030" type="#_x0000_t202" style="position:absolute;left:0;text-align:left;margin-left:-121.1pt;margin-top:571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">
                  <v:textbox>
                    <w:txbxContent>
                      <w:p w:rsidR="00DF56C7" w:rsidRDefault="00DF56C7" w:rsidP="00DF56C7">
                        <w:pPr>
                          <w:rPr>
                            <w:sz w:val="16"/>
                            <w:szCs w:val="16"/>
                          </w:rPr>
                        </w:pPr>
                        <w:r>
                          <w:rPr>
                            <w:sz w:val="16"/>
                            <w:szCs w:val="16"/>
                          </w:rPr>
                          <w:t>Datos personales protegidos por el Art. 116 de la LGTAIP y el Art. 56 de la LTAIPEO</w:t>
                        </w:r>
                      </w:p>
                    </w:txbxContent>
                  </v:textbox>
                </v:shape>
              </w:pict>
            </mc:Fallback>
          </mc:AlternateContent>
        </w:r>
        <w:r w:rsidR="007A2B3C">
          <w:fldChar w:fldCharType="begin"/>
        </w:r>
        <w:r w:rsidR="007A2B3C">
          <w:instrText xml:space="preserve"> PAGE   \* MERGEFORMAT </w:instrText>
        </w:r>
        <w:r w:rsidR="007A2B3C">
          <w:fldChar w:fldCharType="separate"/>
        </w:r>
        <w:r>
          <w:rPr>
            <w:noProof/>
          </w:rPr>
          <w:t>7</w:t>
        </w:r>
        <w:r w:rsidR="007A2B3C">
          <w:rPr>
            <w:noProof/>
          </w:rPr>
          <w:fldChar w:fldCharType="end"/>
        </w:r>
      </w:p>
      <w:p w:rsidR="007A2B3C" w:rsidRDefault="00DF56C7" w:rsidP="00206B99">
        <w:pPr>
          <w:pStyle w:val="Encabezado"/>
          <w:jc w:val="center"/>
        </w:pPr>
      </w:p>
    </w:sdtContent>
  </w:sdt>
  <w:p w:rsidR="007A2B3C" w:rsidRDefault="007A2B3C" w:rsidP="00927607">
    <w:pPr>
      <w:pStyle w:val="Encabezado"/>
      <w:tabs>
        <w:tab w:val="left" w:pos="142"/>
      </w:tabs>
      <w:ind w:left="284"/>
    </w:pPr>
  </w:p>
  <w:p w:rsidR="007A2B3C" w:rsidRDefault="007A2B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91AB1"/>
    <w:multiLevelType w:val="hybridMultilevel"/>
    <w:tmpl w:val="653E76D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
    <w:nsid w:val="15661A65"/>
    <w:multiLevelType w:val="hybridMultilevel"/>
    <w:tmpl w:val="A3CEB7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2804665A"/>
    <w:multiLevelType w:val="hybridMultilevel"/>
    <w:tmpl w:val="D91A457C"/>
    <w:lvl w:ilvl="0" w:tplc="077A1DF6">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42284AD8"/>
    <w:multiLevelType w:val="hybridMultilevel"/>
    <w:tmpl w:val="09208D4C"/>
    <w:lvl w:ilvl="0" w:tplc="64EC2056">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5B761890"/>
    <w:multiLevelType w:val="hybridMultilevel"/>
    <w:tmpl w:val="83C0F91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657C0F3C"/>
    <w:multiLevelType w:val="hybridMultilevel"/>
    <w:tmpl w:val="E196BA4A"/>
    <w:lvl w:ilvl="0" w:tplc="2A2405E8">
      <w:start w:val="1"/>
      <w:numFmt w:val="upperRoman"/>
      <w:lvlText w:val="%1."/>
      <w:lvlJc w:val="left"/>
      <w:pPr>
        <w:ind w:left="1854" w:hanging="72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6">
    <w:nsid w:val="6885144B"/>
    <w:multiLevelType w:val="hybridMultilevel"/>
    <w:tmpl w:val="3FF4FA86"/>
    <w:lvl w:ilvl="0" w:tplc="A162A53A">
      <w:numFmt w:val="bullet"/>
      <w:lvlText w:val="-"/>
      <w:lvlJc w:val="left"/>
      <w:pPr>
        <w:ind w:left="720" w:hanging="360"/>
      </w:pPr>
      <w:rPr>
        <w:rFonts w:ascii="Arial" w:eastAsiaTheme="minorHAnsi" w:hAnsi="Arial" w:cs="Arial" w:hint="default"/>
        <w:b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1AE7394"/>
    <w:multiLevelType w:val="hybridMultilevel"/>
    <w:tmpl w:val="3D240AFA"/>
    <w:lvl w:ilvl="0" w:tplc="78609784">
      <w:start w:val="1"/>
      <w:numFmt w:val="lowerLetter"/>
      <w:lvlText w:val="%1)"/>
      <w:lvlJc w:val="left"/>
      <w:pPr>
        <w:ind w:left="1758" w:hanging="1050"/>
      </w:pPr>
      <w:rPr>
        <w:rFonts w:hint="default"/>
        <w:b/>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7"/>
  </w:num>
  <w:num w:numId="2">
    <w:abstractNumId w:val="1"/>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8"/>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0211"/>
    <w:rsid w:val="00002F5A"/>
    <w:rsid w:val="00004A31"/>
    <w:rsid w:val="0000725B"/>
    <w:rsid w:val="00011594"/>
    <w:rsid w:val="000169A3"/>
    <w:rsid w:val="00017C09"/>
    <w:rsid w:val="00021DF1"/>
    <w:rsid w:val="0002236D"/>
    <w:rsid w:val="00026C11"/>
    <w:rsid w:val="000330FB"/>
    <w:rsid w:val="00035047"/>
    <w:rsid w:val="00035379"/>
    <w:rsid w:val="00036D01"/>
    <w:rsid w:val="000410A1"/>
    <w:rsid w:val="00041D15"/>
    <w:rsid w:val="0004575F"/>
    <w:rsid w:val="00045A11"/>
    <w:rsid w:val="00053617"/>
    <w:rsid w:val="00053C13"/>
    <w:rsid w:val="0005701D"/>
    <w:rsid w:val="00057174"/>
    <w:rsid w:val="00057817"/>
    <w:rsid w:val="000612E4"/>
    <w:rsid w:val="000616B5"/>
    <w:rsid w:val="00070777"/>
    <w:rsid w:val="000737BF"/>
    <w:rsid w:val="0007458B"/>
    <w:rsid w:val="00076CEA"/>
    <w:rsid w:val="000803AB"/>
    <w:rsid w:val="000822AF"/>
    <w:rsid w:val="00083BEB"/>
    <w:rsid w:val="00085132"/>
    <w:rsid w:val="00085F69"/>
    <w:rsid w:val="00094546"/>
    <w:rsid w:val="0009618C"/>
    <w:rsid w:val="000961D2"/>
    <w:rsid w:val="000A1494"/>
    <w:rsid w:val="000A4E40"/>
    <w:rsid w:val="000A6360"/>
    <w:rsid w:val="000A6EC7"/>
    <w:rsid w:val="000A7BA9"/>
    <w:rsid w:val="000B0E70"/>
    <w:rsid w:val="000B1A06"/>
    <w:rsid w:val="000B3B3B"/>
    <w:rsid w:val="000B3E8D"/>
    <w:rsid w:val="000B4122"/>
    <w:rsid w:val="000C1F7C"/>
    <w:rsid w:val="000C313C"/>
    <w:rsid w:val="000C3DBF"/>
    <w:rsid w:val="000D0E1D"/>
    <w:rsid w:val="000D1BD0"/>
    <w:rsid w:val="000D2FDE"/>
    <w:rsid w:val="000E12D3"/>
    <w:rsid w:val="000E218B"/>
    <w:rsid w:val="000E2E24"/>
    <w:rsid w:val="000E322A"/>
    <w:rsid w:val="000F018A"/>
    <w:rsid w:val="000F54B0"/>
    <w:rsid w:val="000F5D12"/>
    <w:rsid w:val="000F62C3"/>
    <w:rsid w:val="000F7CF6"/>
    <w:rsid w:val="00103FE7"/>
    <w:rsid w:val="001058D3"/>
    <w:rsid w:val="0010644A"/>
    <w:rsid w:val="00111B33"/>
    <w:rsid w:val="00111BFC"/>
    <w:rsid w:val="001144A1"/>
    <w:rsid w:val="00114AC5"/>
    <w:rsid w:val="00116579"/>
    <w:rsid w:val="001208F4"/>
    <w:rsid w:val="00121600"/>
    <w:rsid w:val="0012217B"/>
    <w:rsid w:val="00122F5E"/>
    <w:rsid w:val="00126F80"/>
    <w:rsid w:val="00127839"/>
    <w:rsid w:val="00127D14"/>
    <w:rsid w:val="00130500"/>
    <w:rsid w:val="001308D4"/>
    <w:rsid w:val="00131CDF"/>
    <w:rsid w:val="00133C57"/>
    <w:rsid w:val="00133D64"/>
    <w:rsid w:val="00136897"/>
    <w:rsid w:val="0014067A"/>
    <w:rsid w:val="00141175"/>
    <w:rsid w:val="00142893"/>
    <w:rsid w:val="001438A5"/>
    <w:rsid w:val="001441D3"/>
    <w:rsid w:val="0014484E"/>
    <w:rsid w:val="00146509"/>
    <w:rsid w:val="00147A8B"/>
    <w:rsid w:val="00151D48"/>
    <w:rsid w:val="00152A17"/>
    <w:rsid w:val="00152D3F"/>
    <w:rsid w:val="00152EF4"/>
    <w:rsid w:val="0015351E"/>
    <w:rsid w:val="00154584"/>
    <w:rsid w:val="00164061"/>
    <w:rsid w:val="00164BAD"/>
    <w:rsid w:val="001664A8"/>
    <w:rsid w:val="00171831"/>
    <w:rsid w:val="00172205"/>
    <w:rsid w:val="001761CB"/>
    <w:rsid w:val="00180F55"/>
    <w:rsid w:val="001827CF"/>
    <w:rsid w:val="001843E8"/>
    <w:rsid w:val="00184B23"/>
    <w:rsid w:val="00190DE9"/>
    <w:rsid w:val="00191A27"/>
    <w:rsid w:val="00192287"/>
    <w:rsid w:val="00194A88"/>
    <w:rsid w:val="00194C5C"/>
    <w:rsid w:val="0019600D"/>
    <w:rsid w:val="001A2DD1"/>
    <w:rsid w:val="001A3755"/>
    <w:rsid w:val="001A5951"/>
    <w:rsid w:val="001A5B4D"/>
    <w:rsid w:val="001A608E"/>
    <w:rsid w:val="001B1297"/>
    <w:rsid w:val="001B40F8"/>
    <w:rsid w:val="001B469D"/>
    <w:rsid w:val="001C0740"/>
    <w:rsid w:val="001C3488"/>
    <w:rsid w:val="001C4AAC"/>
    <w:rsid w:val="001C6A1B"/>
    <w:rsid w:val="001D0A5A"/>
    <w:rsid w:val="001D27A6"/>
    <w:rsid w:val="001D3B81"/>
    <w:rsid w:val="001D694C"/>
    <w:rsid w:val="001D730F"/>
    <w:rsid w:val="001E1758"/>
    <w:rsid w:val="001E3B11"/>
    <w:rsid w:val="001E503D"/>
    <w:rsid w:val="001E631B"/>
    <w:rsid w:val="001E680E"/>
    <w:rsid w:val="001F03C6"/>
    <w:rsid w:val="001F72DF"/>
    <w:rsid w:val="00200843"/>
    <w:rsid w:val="0020247E"/>
    <w:rsid w:val="00203FD3"/>
    <w:rsid w:val="00206222"/>
    <w:rsid w:val="00206B99"/>
    <w:rsid w:val="002113FA"/>
    <w:rsid w:val="00211AEE"/>
    <w:rsid w:val="00211DEF"/>
    <w:rsid w:val="00212CDB"/>
    <w:rsid w:val="00212D0A"/>
    <w:rsid w:val="002142F8"/>
    <w:rsid w:val="00214B69"/>
    <w:rsid w:val="00216474"/>
    <w:rsid w:val="00216595"/>
    <w:rsid w:val="00220A65"/>
    <w:rsid w:val="002214CB"/>
    <w:rsid w:val="0022196F"/>
    <w:rsid w:val="00223F75"/>
    <w:rsid w:val="00226A03"/>
    <w:rsid w:val="0023003B"/>
    <w:rsid w:val="002310A8"/>
    <w:rsid w:val="002327AF"/>
    <w:rsid w:val="00233034"/>
    <w:rsid w:val="00233214"/>
    <w:rsid w:val="00236064"/>
    <w:rsid w:val="002366C4"/>
    <w:rsid w:val="002378DE"/>
    <w:rsid w:val="00242891"/>
    <w:rsid w:val="00243181"/>
    <w:rsid w:val="0024497C"/>
    <w:rsid w:val="00245BAC"/>
    <w:rsid w:val="00246862"/>
    <w:rsid w:val="00246915"/>
    <w:rsid w:val="00246F70"/>
    <w:rsid w:val="00247875"/>
    <w:rsid w:val="00247D11"/>
    <w:rsid w:val="00254ED2"/>
    <w:rsid w:val="00262666"/>
    <w:rsid w:val="00263720"/>
    <w:rsid w:val="00267A88"/>
    <w:rsid w:val="002729E4"/>
    <w:rsid w:val="00273171"/>
    <w:rsid w:val="002802EC"/>
    <w:rsid w:val="002805AC"/>
    <w:rsid w:val="002811D0"/>
    <w:rsid w:val="00283967"/>
    <w:rsid w:val="00283B3F"/>
    <w:rsid w:val="002844AF"/>
    <w:rsid w:val="002870CA"/>
    <w:rsid w:val="002908C0"/>
    <w:rsid w:val="00291333"/>
    <w:rsid w:val="00292316"/>
    <w:rsid w:val="0029542B"/>
    <w:rsid w:val="00296748"/>
    <w:rsid w:val="002A0B1C"/>
    <w:rsid w:val="002A28E5"/>
    <w:rsid w:val="002A2985"/>
    <w:rsid w:val="002A4088"/>
    <w:rsid w:val="002A411F"/>
    <w:rsid w:val="002A5510"/>
    <w:rsid w:val="002A6EF0"/>
    <w:rsid w:val="002A72DF"/>
    <w:rsid w:val="002B2AF4"/>
    <w:rsid w:val="002B5C82"/>
    <w:rsid w:val="002B73F3"/>
    <w:rsid w:val="002B7422"/>
    <w:rsid w:val="002B79C4"/>
    <w:rsid w:val="002C01EA"/>
    <w:rsid w:val="002C0324"/>
    <w:rsid w:val="002C7363"/>
    <w:rsid w:val="002D1979"/>
    <w:rsid w:val="002D2BC6"/>
    <w:rsid w:val="002D7BCE"/>
    <w:rsid w:val="002E796C"/>
    <w:rsid w:val="002F19AF"/>
    <w:rsid w:val="002F45B6"/>
    <w:rsid w:val="002F4F72"/>
    <w:rsid w:val="002F69D0"/>
    <w:rsid w:val="002F7173"/>
    <w:rsid w:val="002F7484"/>
    <w:rsid w:val="00302511"/>
    <w:rsid w:val="00302C57"/>
    <w:rsid w:val="00303020"/>
    <w:rsid w:val="003032E2"/>
    <w:rsid w:val="00304999"/>
    <w:rsid w:val="003076B0"/>
    <w:rsid w:val="00307E06"/>
    <w:rsid w:val="00312470"/>
    <w:rsid w:val="003124A7"/>
    <w:rsid w:val="00315C76"/>
    <w:rsid w:val="0031730E"/>
    <w:rsid w:val="00321AAB"/>
    <w:rsid w:val="00321C10"/>
    <w:rsid w:val="003253CA"/>
    <w:rsid w:val="00331836"/>
    <w:rsid w:val="0033426E"/>
    <w:rsid w:val="00335EF4"/>
    <w:rsid w:val="00337583"/>
    <w:rsid w:val="0034180B"/>
    <w:rsid w:val="00342CE5"/>
    <w:rsid w:val="003462AA"/>
    <w:rsid w:val="003505C2"/>
    <w:rsid w:val="00355E72"/>
    <w:rsid w:val="00360A0B"/>
    <w:rsid w:val="003633B9"/>
    <w:rsid w:val="003646B9"/>
    <w:rsid w:val="003708D3"/>
    <w:rsid w:val="003731F5"/>
    <w:rsid w:val="00375176"/>
    <w:rsid w:val="00380BAC"/>
    <w:rsid w:val="00381DC3"/>
    <w:rsid w:val="00382FD0"/>
    <w:rsid w:val="00387C97"/>
    <w:rsid w:val="003965ED"/>
    <w:rsid w:val="003A0ACC"/>
    <w:rsid w:val="003A1F55"/>
    <w:rsid w:val="003A3A38"/>
    <w:rsid w:val="003B1477"/>
    <w:rsid w:val="003B20F0"/>
    <w:rsid w:val="003B2E9F"/>
    <w:rsid w:val="003B2FF4"/>
    <w:rsid w:val="003B373B"/>
    <w:rsid w:val="003B4BAF"/>
    <w:rsid w:val="003B68EA"/>
    <w:rsid w:val="003B6C7E"/>
    <w:rsid w:val="003B7C7A"/>
    <w:rsid w:val="003C0AC1"/>
    <w:rsid w:val="003C4A93"/>
    <w:rsid w:val="003C63BE"/>
    <w:rsid w:val="003D1EF2"/>
    <w:rsid w:val="003D5E2A"/>
    <w:rsid w:val="003D707F"/>
    <w:rsid w:val="003E0B3C"/>
    <w:rsid w:val="003E0F2A"/>
    <w:rsid w:val="003E15CF"/>
    <w:rsid w:val="003E2B2E"/>
    <w:rsid w:val="003E2C06"/>
    <w:rsid w:val="003E4484"/>
    <w:rsid w:val="003E52CC"/>
    <w:rsid w:val="003E5B1E"/>
    <w:rsid w:val="003E7801"/>
    <w:rsid w:val="003E7C91"/>
    <w:rsid w:val="003F09E7"/>
    <w:rsid w:val="003F47AD"/>
    <w:rsid w:val="003F5E8A"/>
    <w:rsid w:val="00400164"/>
    <w:rsid w:val="0040457E"/>
    <w:rsid w:val="00411707"/>
    <w:rsid w:val="0041349D"/>
    <w:rsid w:val="004138D3"/>
    <w:rsid w:val="0041760B"/>
    <w:rsid w:val="00423A9D"/>
    <w:rsid w:val="00424229"/>
    <w:rsid w:val="00427081"/>
    <w:rsid w:val="00433FAD"/>
    <w:rsid w:val="00437ABA"/>
    <w:rsid w:val="004407BC"/>
    <w:rsid w:val="004426E6"/>
    <w:rsid w:val="00444733"/>
    <w:rsid w:val="004503A6"/>
    <w:rsid w:val="00454494"/>
    <w:rsid w:val="004567C7"/>
    <w:rsid w:val="00457CC7"/>
    <w:rsid w:val="004633DC"/>
    <w:rsid w:val="004715AF"/>
    <w:rsid w:val="00472E19"/>
    <w:rsid w:val="00474E30"/>
    <w:rsid w:val="0047763B"/>
    <w:rsid w:val="00485388"/>
    <w:rsid w:val="004870D8"/>
    <w:rsid w:val="00491DA5"/>
    <w:rsid w:val="004961AD"/>
    <w:rsid w:val="00497E3B"/>
    <w:rsid w:val="004A2326"/>
    <w:rsid w:val="004A319F"/>
    <w:rsid w:val="004A4ECC"/>
    <w:rsid w:val="004B3A33"/>
    <w:rsid w:val="004B3D2E"/>
    <w:rsid w:val="004B483F"/>
    <w:rsid w:val="004B6F87"/>
    <w:rsid w:val="004B748E"/>
    <w:rsid w:val="004B74CE"/>
    <w:rsid w:val="004B7A3D"/>
    <w:rsid w:val="004C10F3"/>
    <w:rsid w:val="004C20AC"/>
    <w:rsid w:val="004C3E7C"/>
    <w:rsid w:val="004C4306"/>
    <w:rsid w:val="004C456C"/>
    <w:rsid w:val="004C489E"/>
    <w:rsid w:val="004C57A9"/>
    <w:rsid w:val="004D316A"/>
    <w:rsid w:val="004D3ADD"/>
    <w:rsid w:val="004D5713"/>
    <w:rsid w:val="004D5934"/>
    <w:rsid w:val="004D7564"/>
    <w:rsid w:val="004E154D"/>
    <w:rsid w:val="004E16A4"/>
    <w:rsid w:val="004E661E"/>
    <w:rsid w:val="004F03BE"/>
    <w:rsid w:val="004F4970"/>
    <w:rsid w:val="004F4B8D"/>
    <w:rsid w:val="004F5821"/>
    <w:rsid w:val="004F674E"/>
    <w:rsid w:val="00501DFC"/>
    <w:rsid w:val="00501EAB"/>
    <w:rsid w:val="005043E1"/>
    <w:rsid w:val="005068F2"/>
    <w:rsid w:val="00510956"/>
    <w:rsid w:val="00510C9F"/>
    <w:rsid w:val="005115C3"/>
    <w:rsid w:val="00512FF2"/>
    <w:rsid w:val="0051428C"/>
    <w:rsid w:val="00515E05"/>
    <w:rsid w:val="00516F56"/>
    <w:rsid w:val="00520000"/>
    <w:rsid w:val="00526DC4"/>
    <w:rsid w:val="005300DF"/>
    <w:rsid w:val="00531A5A"/>
    <w:rsid w:val="00531A6D"/>
    <w:rsid w:val="00531B0F"/>
    <w:rsid w:val="00531B2A"/>
    <w:rsid w:val="00531DE3"/>
    <w:rsid w:val="00534C95"/>
    <w:rsid w:val="0053715D"/>
    <w:rsid w:val="00541B18"/>
    <w:rsid w:val="00542671"/>
    <w:rsid w:val="00544A76"/>
    <w:rsid w:val="00545D35"/>
    <w:rsid w:val="005478F9"/>
    <w:rsid w:val="00551897"/>
    <w:rsid w:val="00553578"/>
    <w:rsid w:val="00557727"/>
    <w:rsid w:val="005609AA"/>
    <w:rsid w:val="00563B9C"/>
    <w:rsid w:val="00565465"/>
    <w:rsid w:val="00567E8E"/>
    <w:rsid w:val="005707BD"/>
    <w:rsid w:val="00571B02"/>
    <w:rsid w:val="005720EB"/>
    <w:rsid w:val="005770F4"/>
    <w:rsid w:val="00580F64"/>
    <w:rsid w:val="005817AB"/>
    <w:rsid w:val="005903F7"/>
    <w:rsid w:val="005913ED"/>
    <w:rsid w:val="00593333"/>
    <w:rsid w:val="00594670"/>
    <w:rsid w:val="00595186"/>
    <w:rsid w:val="00597C5A"/>
    <w:rsid w:val="005A0A32"/>
    <w:rsid w:val="005A0D5F"/>
    <w:rsid w:val="005A3800"/>
    <w:rsid w:val="005A415D"/>
    <w:rsid w:val="005A493F"/>
    <w:rsid w:val="005B13A7"/>
    <w:rsid w:val="005B2365"/>
    <w:rsid w:val="005B74A1"/>
    <w:rsid w:val="005C0B46"/>
    <w:rsid w:val="005C2C8E"/>
    <w:rsid w:val="005C3AA7"/>
    <w:rsid w:val="005C414F"/>
    <w:rsid w:val="005C7C2F"/>
    <w:rsid w:val="005D1684"/>
    <w:rsid w:val="005D3F0B"/>
    <w:rsid w:val="005D4300"/>
    <w:rsid w:val="005D62CD"/>
    <w:rsid w:val="005D65FC"/>
    <w:rsid w:val="005D74CC"/>
    <w:rsid w:val="005D751A"/>
    <w:rsid w:val="005E18B0"/>
    <w:rsid w:val="005E3275"/>
    <w:rsid w:val="005E40A8"/>
    <w:rsid w:val="005E5273"/>
    <w:rsid w:val="005E76E1"/>
    <w:rsid w:val="005F0B76"/>
    <w:rsid w:val="005F1575"/>
    <w:rsid w:val="005F35AE"/>
    <w:rsid w:val="006012BD"/>
    <w:rsid w:val="00602086"/>
    <w:rsid w:val="006031E8"/>
    <w:rsid w:val="0060423E"/>
    <w:rsid w:val="00605D2B"/>
    <w:rsid w:val="006062DA"/>
    <w:rsid w:val="00607309"/>
    <w:rsid w:val="00607F3D"/>
    <w:rsid w:val="006105BC"/>
    <w:rsid w:val="00610C46"/>
    <w:rsid w:val="00611349"/>
    <w:rsid w:val="00611746"/>
    <w:rsid w:val="00611DD6"/>
    <w:rsid w:val="006150FB"/>
    <w:rsid w:val="00621035"/>
    <w:rsid w:val="00621070"/>
    <w:rsid w:val="00630C62"/>
    <w:rsid w:val="00633FA0"/>
    <w:rsid w:val="006345EE"/>
    <w:rsid w:val="006361ED"/>
    <w:rsid w:val="006418C8"/>
    <w:rsid w:val="00641ABB"/>
    <w:rsid w:val="006422F6"/>
    <w:rsid w:val="0064256C"/>
    <w:rsid w:val="006427D9"/>
    <w:rsid w:val="00643498"/>
    <w:rsid w:val="00645439"/>
    <w:rsid w:val="00645E2A"/>
    <w:rsid w:val="0065279D"/>
    <w:rsid w:val="00653354"/>
    <w:rsid w:val="00655BA3"/>
    <w:rsid w:val="00655D87"/>
    <w:rsid w:val="00661E08"/>
    <w:rsid w:val="0066306B"/>
    <w:rsid w:val="0066335A"/>
    <w:rsid w:val="0066407D"/>
    <w:rsid w:val="00675661"/>
    <w:rsid w:val="00681F17"/>
    <w:rsid w:val="00682164"/>
    <w:rsid w:val="006826DA"/>
    <w:rsid w:val="0068325D"/>
    <w:rsid w:val="00683DC9"/>
    <w:rsid w:val="00685A2A"/>
    <w:rsid w:val="00687B92"/>
    <w:rsid w:val="006921D8"/>
    <w:rsid w:val="00692778"/>
    <w:rsid w:val="00696616"/>
    <w:rsid w:val="00696F11"/>
    <w:rsid w:val="00697ECB"/>
    <w:rsid w:val="006A141D"/>
    <w:rsid w:val="006A4C24"/>
    <w:rsid w:val="006A5F24"/>
    <w:rsid w:val="006A6FE7"/>
    <w:rsid w:val="006B0915"/>
    <w:rsid w:val="006B0B08"/>
    <w:rsid w:val="006B10A8"/>
    <w:rsid w:val="006B119B"/>
    <w:rsid w:val="006B26D3"/>
    <w:rsid w:val="006B3BEA"/>
    <w:rsid w:val="006B4FD6"/>
    <w:rsid w:val="006B52CD"/>
    <w:rsid w:val="006B78C5"/>
    <w:rsid w:val="006C2F23"/>
    <w:rsid w:val="006C31AF"/>
    <w:rsid w:val="006C3540"/>
    <w:rsid w:val="006D1203"/>
    <w:rsid w:val="006D4142"/>
    <w:rsid w:val="006D7AAA"/>
    <w:rsid w:val="006E04EF"/>
    <w:rsid w:val="006E1B16"/>
    <w:rsid w:val="006E27BA"/>
    <w:rsid w:val="006E43D3"/>
    <w:rsid w:val="006E44A9"/>
    <w:rsid w:val="006E6519"/>
    <w:rsid w:val="006F0897"/>
    <w:rsid w:val="006F0D29"/>
    <w:rsid w:val="006F2412"/>
    <w:rsid w:val="006F3363"/>
    <w:rsid w:val="006F5760"/>
    <w:rsid w:val="006F6BE0"/>
    <w:rsid w:val="00700013"/>
    <w:rsid w:val="00701FA5"/>
    <w:rsid w:val="00702862"/>
    <w:rsid w:val="00702D97"/>
    <w:rsid w:val="00703F64"/>
    <w:rsid w:val="00704CD1"/>
    <w:rsid w:val="0070679D"/>
    <w:rsid w:val="00707019"/>
    <w:rsid w:val="00707245"/>
    <w:rsid w:val="00712EE0"/>
    <w:rsid w:val="0071716F"/>
    <w:rsid w:val="0072215B"/>
    <w:rsid w:val="0072271C"/>
    <w:rsid w:val="00723286"/>
    <w:rsid w:val="00727C09"/>
    <w:rsid w:val="00733866"/>
    <w:rsid w:val="007372AF"/>
    <w:rsid w:val="007372F0"/>
    <w:rsid w:val="007402AF"/>
    <w:rsid w:val="00742461"/>
    <w:rsid w:val="00742758"/>
    <w:rsid w:val="0074315B"/>
    <w:rsid w:val="00745F93"/>
    <w:rsid w:val="00747AB7"/>
    <w:rsid w:val="00752B02"/>
    <w:rsid w:val="00755251"/>
    <w:rsid w:val="007568F4"/>
    <w:rsid w:val="0075724E"/>
    <w:rsid w:val="007638A5"/>
    <w:rsid w:val="0076494C"/>
    <w:rsid w:val="00766389"/>
    <w:rsid w:val="0077356E"/>
    <w:rsid w:val="007737E8"/>
    <w:rsid w:val="00773DC9"/>
    <w:rsid w:val="007758EE"/>
    <w:rsid w:val="00776E5E"/>
    <w:rsid w:val="0077739D"/>
    <w:rsid w:val="007806D4"/>
    <w:rsid w:val="0078132A"/>
    <w:rsid w:val="00782019"/>
    <w:rsid w:val="0078202A"/>
    <w:rsid w:val="00785325"/>
    <w:rsid w:val="00790C1A"/>
    <w:rsid w:val="00790E52"/>
    <w:rsid w:val="00792E46"/>
    <w:rsid w:val="00795CE3"/>
    <w:rsid w:val="007A0DD5"/>
    <w:rsid w:val="007A1ABA"/>
    <w:rsid w:val="007A25A8"/>
    <w:rsid w:val="007A2B3C"/>
    <w:rsid w:val="007A3ECB"/>
    <w:rsid w:val="007A4CC0"/>
    <w:rsid w:val="007B0E0D"/>
    <w:rsid w:val="007B29E4"/>
    <w:rsid w:val="007B448D"/>
    <w:rsid w:val="007B6958"/>
    <w:rsid w:val="007C4D7C"/>
    <w:rsid w:val="007C4FC7"/>
    <w:rsid w:val="007C5134"/>
    <w:rsid w:val="007C6CD3"/>
    <w:rsid w:val="007C7AD1"/>
    <w:rsid w:val="007D2543"/>
    <w:rsid w:val="007D4645"/>
    <w:rsid w:val="007D4E0F"/>
    <w:rsid w:val="007D55DA"/>
    <w:rsid w:val="007D6D8D"/>
    <w:rsid w:val="007D7972"/>
    <w:rsid w:val="007E1BC3"/>
    <w:rsid w:val="007E1CD2"/>
    <w:rsid w:val="007E32FC"/>
    <w:rsid w:val="007E503E"/>
    <w:rsid w:val="007E52F1"/>
    <w:rsid w:val="007E6F05"/>
    <w:rsid w:val="007E7DD4"/>
    <w:rsid w:val="007F1451"/>
    <w:rsid w:val="007F3488"/>
    <w:rsid w:val="007F4057"/>
    <w:rsid w:val="007F43B4"/>
    <w:rsid w:val="007F4ED0"/>
    <w:rsid w:val="007F566C"/>
    <w:rsid w:val="007F64F9"/>
    <w:rsid w:val="007F7B65"/>
    <w:rsid w:val="007F7F91"/>
    <w:rsid w:val="00801F35"/>
    <w:rsid w:val="0080399F"/>
    <w:rsid w:val="00805C67"/>
    <w:rsid w:val="00807736"/>
    <w:rsid w:val="00807D70"/>
    <w:rsid w:val="00815878"/>
    <w:rsid w:val="0082010D"/>
    <w:rsid w:val="00821C04"/>
    <w:rsid w:val="0083002A"/>
    <w:rsid w:val="00830884"/>
    <w:rsid w:val="00832757"/>
    <w:rsid w:val="00832BFA"/>
    <w:rsid w:val="00832FE5"/>
    <w:rsid w:val="0084114B"/>
    <w:rsid w:val="00841573"/>
    <w:rsid w:val="00841CA9"/>
    <w:rsid w:val="00842ED4"/>
    <w:rsid w:val="00845EA4"/>
    <w:rsid w:val="00847A1D"/>
    <w:rsid w:val="008550F0"/>
    <w:rsid w:val="00855650"/>
    <w:rsid w:val="00857BD3"/>
    <w:rsid w:val="00860037"/>
    <w:rsid w:val="00860FEF"/>
    <w:rsid w:val="008618D9"/>
    <w:rsid w:val="0086361E"/>
    <w:rsid w:val="008649E5"/>
    <w:rsid w:val="00864F72"/>
    <w:rsid w:val="008738A1"/>
    <w:rsid w:val="00873D60"/>
    <w:rsid w:val="00874D05"/>
    <w:rsid w:val="00875CD2"/>
    <w:rsid w:val="00881FFB"/>
    <w:rsid w:val="008834B0"/>
    <w:rsid w:val="00883E64"/>
    <w:rsid w:val="0088403D"/>
    <w:rsid w:val="008850E5"/>
    <w:rsid w:val="00885C97"/>
    <w:rsid w:val="00885CDE"/>
    <w:rsid w:val="008946EA"/>
    <w:rsid w:val="008947B5"/>
    <w:rsid w:val="00894D4A"/>
    <w:rsid w:val="00897C9D"/>
    <w:rsid w:val="008A20F1"/>
    <w:rsid w:val="008A2A09"/>
    <w:rsid w:val="008A47B2"/>
    <w:rsid w:val="008A5670"/>
    <w:rsid w:val="008A6B4E"/>
    <w:rsid w:val="008B1D4F"/>
    <w:rsid w:val="008B2E64"/>
    <w:rsid w:val="008B2FDE"/>
    <w:rsid w:val="008B4B2E"/>
    <w:rsid w:val="008B4EBC"/>
    <w:rsid w:val="008B5E35"/>
    <w:rsid w:val="008C380D"/>
    <w:rsid w:val="008C508D"/>
    <w:rsid w:val="008D04B8"/>
    <w:rsid w:val="008D1236"/>
    <w:rsid w:val="008E215F"/>
    <w:rsid w:val="008E4231"/>
    <w:rsid w:val="008E586E"/>
    <w:rsid w:val="008F05C2"/>
    <w:rsid w:val="008F0EA4"/>
    <w:rsid w:val="008F52F4"/>
    <w:rsid w:val="008F6A42"/>
    <w:rsid w:val="008F7D31"/>
    <w:rsid w:val="009007FC"/>
    <w:rsid w:val="0090282D"/>
    <w:rsid w:val="00903BE5"/>
    <w:rsid w:val="009049BE"/>
    <w:rsid w:val="009073DD"/>
    <w:rsid w:val="009111EA"/>
    <w:rsid w:val="0091170B"/>
    <w:rsid w:val="00912837"/>
    <w:rsid w:val="0091304F"/>
    <w:rsid w:val="009133A9"/>
    <w:rsid w:val="009159DA"/>
    <w:rsid w:val="00920D15"/>
    <w:rsid w:val="009210A6"/>
    <w:rsid w:val="00926FCD"/>
    <w:rsid w:val="00927607"/>
    <w:rsid w:val="00931E3D"/>
    <w:rsid w:val="009342FC"/>
    <w:rsid w:val="0094005B"/>
    <w:rsid w:val="00943709"/>
    <w:rsid w:val="00943B62"/>
    <w:rsid w:val="0094607A"/>
    <w:rsid w:val="00947785"/>
    <w:rsid w:val="00956CD1"/>
    <w:rsid w:val="009623FA"/>
    <w:rsid w:val="00964969"/>
    <w:rsid w:val="00964A87"/>
    <w:rsid w:val="00965794"/>
    <w:rsid w:val="00965870"/>
    <w:rsid w:val="00970BC4"/>
    <w:rsid w:val="00973D8D"/>
    <w:rsid w:val="009752F6"/>
    <w:rsid w:val="009758DB"/>
    <w:rsid w:val="009768B5"/>
    <w:rsid w:val="0097768E"/>
    <w:rsid w:val="00983201"/>
    <w:rsid w:val="00984197"/>
    <w:rsid w:val="00986534"/>
    <w:rsid w:val="00995692"/>
    <w:rsid w:val="00996B6C"/>
    <w:rsid w:val="00997F96"/>
    <w:rsid w:val="009A33AC"/>
    <w:rsid w:val="009A33BE"/>
    <w:rsid w:val="009A5AE2"/>
    <w:rsid w:val="009A5D8D"/>
    <w:rsid w:val="009B1106"/>
    <w:rsid w:val="009B1EAF"/>
    <w:rsid w:val="009B38C8"/>
    <w:rsid w:val="009B3FAA"/>
    <w:rsid w:val="009C4221"/>
    <w:rsid w:val="009D1ED8"/>
    <w:rsid w:val="009D4A0A"/>
    <w:rsid w:val="009D6659"/>
    <w:rsid w:val="009D7058"/>
    <w:rsid w:val="009E0336"/>
    <w:rsid w:val="009E10EC"/>
    <w:rsid w:val="009E3A9A"/>
    <w:rsid w:val="009E5841"/>
    <w:rsid w:val="009F50FA"/>
    <w:rsid w:val="00A022D9"/>
    <w:rsid w:val="00A033BB"/>
    <w:rsid w:val="00A0357E"/>
    <w:rsid w:val="00A045F4"/>
    <w:rsid w:val="00A05B4F"/>
    <w:rsid w:val="00A10387"/>
    <w:rsid w:val="00A21B13"/>
    <w:rsid w:val="00A2508C"/>
    <w:rsid w:val="00A2572E"/>
    <w:rsid w:val="00A25FC0"/>
    <w:rsid w:val="00A262B6"/>
    <w:rsid w:val="00A26D41"/>
    <w:rsid w:val="00A27138"/>
    <w:rsid w:val="00A3359F"/>
    <w:rsid w:val="00A33A89"/>
    <w:rsid w:val="00A3728F"/>
    <w:rsid w:val="00A4105D"/>
    <w:rsid w:val="00A442A4"/>
    <w:rsid w:val="00A4466C"/>
    <w:rsid w:val="00A4628E"/>
    <w:rsid w:val="00A51216"/>
    <w:rsid w:val="00A5314A"/>
    <w:rsid w:val="00A57F60"/>
    <w:rsid w:val="00A65B8D"/>
    <w:rsid w:val="00A67424"/>
    <w:rsid w:val="00A703CE"/>
    <w:rsid w:val="00A7188F"/>
    <w:rsid w:val="00A7216C"/>
    <w:rsid w:val="00A7622C"/>
    <w:rsid w:val="00A77949"/>
    <w:rsid w:val="00A8007D"/>
    <w:rsid w:val="00A80B43"/>
    <w:rsid w:val="00A8244C"/>
    <w:rsid w:val="00A83D36"/>
    <w:rsid w:val="00A85B97"/>
    <w:rsid w:val="00A86899"/>
    <w:rsid w:val="00A87174"/>
    <w:rsid w:val="00A923D9"/>
    <w:rsid w:val="00A93F22"/>
    <w:rsid w:val="00A94E2C"/>
    <w:rsid w:val="00A977D1"/>
    <w:rsid w:val="00AA0100"/>
    <w:rsid w:val="00AA0A4A"/>
    <w:rsid w:val="00AA27AB"/>
    <w:rsid w:val="00AA29E9"/>
    <w:rsid w:val="00AA38C5"/>
    <w:rsid w:val="00AA3DF2"/>
    <w:rsid w:val="00AB00F1"/>
    <w:rsid w:val="00AB0764"/>
    <w:rsid w:val="00AB10A6"/>
    <w:rsid w:val="00AB19C6"/>
    <w:rsid w:val="00AB1E7B"/>
    <w:rsid w:val="00AB628D"/>
    <w:rsid w:val="00AB641E"/>
    <w:rsid w:val="00AC1530"/>
    <w:rsid w:val="00AC1D64"/>
    <w:rsid w:val="00AD1E25"/>
    <w:rsid w:val="00AD38ED"/>
    <w:rsid w:val="00AD4282"/>
    <w:rsid w:val="00AD77FD"/>
    <w:rsid w:val="00AE1A7A"/>
    <w:rsid w:val="00AE4894"/>
    <w:rsid w:val="00AE5AC8"/>
    <w:rsid w:val="00AF6F6A"/>
    <w:rsid w:val="00B049EC"/>
    <w:rsid w:val="00B04DD6"/>
    <w:rsid w:val="00B078A6"/>
    <w:rsid w:val="00B10264"/>
    <w:rsid w:val="00B10FF6"/>
    <w:rsid w:val="00B1212B"/>
    <w:rsid w:val="00B14213"/>
    <w:rsid w:val="00B15800"/>
    <w:rsid w:val="00B173E2"/>
    <w:rsid w:val="00B177F2"/>
    <w:rsid w:val="00B26CCB"/>
    <w:rsid w:val="00B31114"/>
    <w:rsid w:val="00B31B5C"/>
    <w:rsid w:val="00B34D98"/>
    <w:rsid w:val="00B35503"/>
    <w:rsid w:val="00B37C1A"/>
    <w:rsid w:val="00B37E5F"/>
    <w:rsid w:val="00B408F8"/>
    <w:rsid w:val="00B45AA5"/>
    <w:rsid w:val="00B461BE"/>
    <w:rsid w:val="00B5088E"/>
    <w:rsid w:val="00B517B3"/>
    <w:rsid w:val="00B51D39"/>
    <w:rsid w:val="00B55C20"/>
    <w:rsid w:val="00B61D3E"/>
    <w:rsid w:val="00B61F76"/>
    <w:rsid w:val="00B626F5"/>
    <w:rsid w:val="00B66885"/>
    <w:rsid w:val="00B7058E"/>
    <w:rsid w:val="00B70873"/>
    <w:rsid w:val="00B70EC1"/>
    <w:rsid w:val="00B7103E"/>
    <w:rsid w:val="00B71315"/>
    <w:rsid w:val="00B7173A"/>
    <w:rsid w:val="00B72FDD"/>
    <w:rsid w:val="00B73E27"/>
    <w:rsid w:val="00B758E5"/>
    <w:rsid w:val="00B76F62"/>
    <w:rsid w:val="00B77B2E"/>
    <w:rsid w:val="00B8098C"/>
    <w:rsid w:val="00B83381"/>
    <w:rsid w:val="00B8390D"/>
    <w:rsid w:val="00B860B7"/>
    <w:rsid w:val="00B87E94"/>
    <w:rsid w:val="00B90D57"/>
    <w:rsid w:val="00B90ED9"/>
    <w:rsid w:val="00B95F1A"/>
    <w:rsid w:val="00BA0DB3"/>
    <w:rsid w:val="00BA0E31"/>
    <w:rsid w:val="00BA2FEE"/>
    <w:rsid w:val="00BA42E0"/>
    <w:rsid w:val="00BB1EC2"/>
    <w:rsid w:val="00BB2686"/>
    <w:rsid w:val="00BB62D7"/>
    <w:rsid w:val="00BC0C9A"/>
    <w:rsid w:val="00BC7BD0"/>
    <w:rsid w:val="00BD249F"/>
    <w:rsid w:val="00BD5CAE"/>
    <w:rsid w:val="00BD7C52"/>
    <w:rsid w:val="00BE01B0"/>
    <w:rsid w:val="00BE1BBE"/>
    <w:rsid w:val="00BE32C7"/>
    <w:rsid w:val="00BE4652"/>
    <w:rsid w:val="00BE4A75"/>
    <w:rsid w:val="00BE4FDC"/>
    <w:rsid w:val="00BE5C36"/>
    <w:rsid w:val="00BF0DCB"/>
    <w:rsid w:val="00BF1EC0"/>
    <w:rsid w:val="00BF2AD9"/>
    <w:rsid w:val="00BF2F98"/>
    <w:rsid w:val="00C00D17"/>
    <w:rsid w:val="00C02A64"/>
    <w:rsid w:val="00C06278"/>
    <w:rsid w:val="00C06502"/>
    <w:rsid w:val="00C06661"/>
    <w:rsid w:val="00C11344"/>
    <w:rsid w:val="00C1297D"/>
    <w:rsid w:val="00C14017"/>
    <w:rsid w:val="00C148AE"/>
    <w:rsid w:val="00C14B07"/>
    <w:rsid w:val="00C1506F"/>
    <w:rsid w:val="00C22D64"/>
    <w:rsid w:val="00C31741"/>
    <w:rsid w:val="00C31CFE"/>
    <w:rsid w:val="00C33CFB"/>
    <w:rsid w:val="00C35B04"/>
    <w:rsid w:val="00C35CE7"/>
    <w:rsid w:val="00C37A09"/>
    <w:rsid w:val="00C412FF"/>
    <w:rsid w:val="00C41357"/>
    <w:rsid w:val="00C4233C"/>
    <w:rsid w:val="00C42EFC"/>
    <w:rsid w:val="00C446B2"/>
    <w:rsid w:val="00C45315"/>
    <w:rsid w:val="00C46DE0"/>
    <w:rsid w:val="00C52510"/>
    <w:rsid w:val="00C55168"/>
    <w:rsid w:val="00C56885"/>
    <w:rsid w:val="00C57680"/>
    <w:rsid w:val="00C57997"/>
    <w:rsid w:val="00C57DE8"/>
    <w:rsid w:val="00C607C9"/>
    <w:rsid w:val="00C6230B"/>
    <w:rsid w:val="00C669B9"/>
    <w:rsid w:val="00C72D55"/>
    <w:rsid w:val="00C732C5"/>
    <w:rsid w:val="00C80261"/>
    <w:rsid w:val="00C80FE1"/>
    <w:rsid w:val="00C8246A"/>
    <w:rsid w:val="00C830CA"/>
    <w:rsid w:val="00C83120"/>
    <w:rsid w:val="00C84197"/>
    <w:rsid w:val="00C904A0"/>
    <w:rsid w:val="00C9115E"/>
    <w:rsid w:val="00C9167C"/>
    <w:rsid w:val="00C926A1"/>
    <w:rsid w:val="00C94AA0"/>
    <w:rsid w:val="00C95207"/>
    <w:rsid w:val="00C962CF"/>
    <w:rsid w:val="00CA1B76"/>
    <w:rsid w:val="00CA4E8C"/>
    <w:rsid w:val="00CA6573"/>
    <w:rsid w:val="00CA7887"/>
    <w:rsid w:val="00CB27A4"/>
    <w:rsid w:val="00CB621B"/>
    <w:rsid w:val="00CB65EC"/>
    <w:rsid w:val="00CB6E8A"/>
    <w:rsid w:val="00CC1DB1"/>
    <w:rsid w:val="00CC7CEF"/>
    <w:rsid w:val="00CD0468"/>
    <w:rsid w:val="00CD1491"/>
    <w:rsid w:val="00CD64DE"/>
    <w:rsid w:val="00CE50AD"/>
    <w:rsid w:val="00CE5195"/>
    <w:rsid w:val="00CE51E4"/>
    <w:rsid w:val="00CF10FC"/>
    <w:rsid w:val="00CF1E45"/>
    <w:rsid w:val="00CF5631"/>
    <w:rsid w:val="00CF6971"/>
    <w:rsid w:val="00CF7993"/>
    <w:rsid w:val="00D00AC1"/>
    <w:rsid w:val="00D014AF"/>
    <w:rsid w:val="00D03B93"/>
    <w:rsid w:val="00D12214"/>
    <w:rsid w:val="00D12D3B"/>
    <w:rsid w:val="00D16225"/>
    <w:rsid w:val="00D16547"/>
    <w:rsid w:val="00D2010F"/>
    <w:rsid w:val="00D20368"/>
    <w:rsid w:val="00D22035"/>
    <w:rsid w:val="00D24260"/>
    <w:rsid w:val="00D2489A"/>
    <w:rsid w:val="00D24BE6"/>
    <w:rsid w:val="00D309C0"/>
    <w:rsid w:val="00D33C66"/>
    <w:rsid w:val="00D34A5A"/>
    <w:rsid w:val="00D35BF1"/>
    <w:rsid w:val="00D3635F"/>
    <w:rsid w:val="00D378CF"/>
    <w:rsid w:val="00D44218"/>
    <w:rsid w:val="00D4494B"/>
    <w:rsid w:val="00D45843"/>
    <w:rsid w:val="00D5482F"/>
    <w:rsid w:val="00D566F5"/>
    <w:rsid w:val="00D56752"/>
    <w:rsid w:val="00D56F54"/>
    <w:rsid w:val="00D62375"/>
    <w:rsid w:val="00D63A6F"/>
    <w:rsid w:val="00D70AB8"/>
    <w:rsid w:val="00D7104A"/>
    <w:rsid w:val="00D718E2"/>
    <w:rsid w:val="00D74FDC"/>
    <w:rsid w:val="00D82506"/>
    <w:rsid w:val="00D871A9"/>
    <w:rsid w:val="00D9154A"/>
    <w:rsid w:val="00D91AF2"/>
    <w:rsid w:val="00D93271"/>
    <w:rsid w:val="00D96319"/>
    <w:rsid w:val="00DA0CA2"/>
    <w:rsid w:val="00DA158D"/>
    <w:rsid w:val="00DA4B87"/>
    <w:rsid w:val="00DB0766"/>
    <w:rsid w:val="00DB225F"/>
    <w:rsid w:val="00DB31F5"/>
    <w:rsid w:val="00DB4D86"/>
    <w:rsid w:val="00DB53F2"/>
    <w:rsid w:val="00DB55B5"/>
    <w:rsid w:val="00DB5D12"/>
    <w:rsid w:val="00DC0207"/>
    <w:rsid w:val="00DC1DD2"/>
    <w:rsid w:val="00DC638A"/>
    <w:rsid w:val="00DC68E2"/>
    <w:rsid w:val="00DC691A"/>
    <w:rsid w:val="00DC6A6C"/>
    <w:rsid w:val="00DC6CDC"/>
    <w:rsid w:val="00DC6D72"/>
    <w:rsid w:val="00DC71EE"/>
    <w:rsid w:val="00DC76BD"/>
    <w:rsid w:val="00DC7E64"/>
    <w:rsid w:val="00DD1BAF"/>
    <w:rsid w:val="00DD4CC6"/>
    <w:rsid w:val="00DD4E98"/>
    <w:rsid w:val="00DD58B8"/>
    <w:rsid w:val="00DD664B"/>
    <w:rsid w:val="00DE06FD"/>
    <w:rsid w:val="00DE2129"/>
    <w:rsid w:val="00DE28BF"/>
    <w:rsid w:val="00DE5048"/>
    <w:rsid w:val="00DE6690"/>
    <w:rsid w:val="00DE7637"/>
    <w:rsid w:val="00DF09B8"/>
    <w:rsid w:val="00DF15EE"/>
    <w:rsid w:val="00DF2313"/>
    <w:rsid w:val="00DF56C7"/>
    <w:rsid w:val="00E006B6"/>
    <w:rsid w:val="00E013E9"/>
    <w:rsid w:val="00E02840"/>
    <w:rsid w:val="00E02932"/>
    <w:rsid w:val="00E1020C"/>
    <w:rsid w:val="00E1033E"/>
    <w:rsid w:val="00E10F14"/>
    <w:rsid w:val="00E11F28"/>
    <w:rsid w:val="00E12B19"/>
    <w:rsid w:val="00E14744"/>
    <w:rsid w:val="00E154AB"/>
    <w:rsid w:val="00E164E7"/>
    <w:rsid w:val="00E16654"/>
    <w:rsid w:val="00E21CDD"/>
    <w:rsid w:val="00E22360"/>
    <w:rsid w:val="00E23669"/>
    <w:rsid w:val="00E25B8B"/>
    <w:rsid w:val="00E25C3E"/>
    <w:rsid w:val="00E31D43"/>
    <w:rsid w:val="00E32EEE"/>
    <w:rsid w:val="00E33520"/>
    <w:rsid w:val="00E3623E"/>
    <w:rsid w:val="00E37775"/>
    <w:rsid w:val="00E40BC0"/>
    <w:rsid w:val="00E41A8D"/>
    <w:rsid w:val="00E427DF"/>
    <w:rsid w:val="00E43435"/>
    <w:rsid w:val="00E52305"/>
    <w:rsid w:val="00E57493"/>
    <w:rsid w:val="00E61CDE"/>
    <w:rsid w:val="00E65459"/>
    <w:rsid w:val="00E67D3C"/>
    <w:rsid w:val="00E7006D"/>
    <w:rsid w:val="00E705F5"/>
    <w:rsid w:val="00E75BB5"/>
    <w:rsid w:val="00E80E37"/>
    <w:rsid w:val="00E83450"/>
    <w:rsid w:val="00E8389D"/>
    <w:rsid w:val="00E86739"/>
    <w:rsid w:val="00E90E54"/>
    <w:rsid w:val="00E91FF2"/>
    <w:rsid w:val="00E94929"/>
    <w:rsid w:val="00E94FF3"/>
    <w:rsid w:val="00E9514D"/>
    <w:rsid w:val="00EA0F7F"/>
    <w:rsid w:val="00EA2C19"/>
    <w:rsid w:val="00EA379C"/>
    <w:rsid w:val="00EA37E1"/>
    <w:rsid w:val="00EA4780"/>
    <w:rsid w:val="00EA4997"/>
    <w:rsid w:val="00EA4DC3"/>
    <w:rsid w:val="00EA4F63"/>
    <w:rsid w:val="00EA5167"/>
    <w:rsid w:val="00EA7123"/>
    <w:rsid w:val="00EB37B1"/>
    <w:rsid w:val="00EC2DA8"/>
    <w:rsid w:val="00EC45FC"/>
    <w:rsid w:val="00EC4A4E"/>
    <w:rsid w:val="00EC6A8E"/>
    <w:rsid w:val="00EC6BCB"/>
    <w:rsid w:val="00ED073E"/>
    <w:rsid w:val="00ED2E55"/>
    <w:rsid w:val="00ED54D9"/>
    <w:rsid w:val="00ED5DDA"/>
    <w:rsid w:val="00ED7D48"/>
    <w:rsid w:val="00EE1352"/>
    <w:rsid w:val="00EE3E2A"/>
    <w:rsid w:val="00EE480B"/>
    <w:rsid w:val="00EE695C"/>
    <w:rsid w:val="00F02DE0"/>
    <w:rsid w:val="00F053FC"/>
    <w:rsid w:val="00F06CB3"/>
    <w:rsid w:val="00F079CC"/>
    <w:rsid w:val="00F07FC2"/>
    <w:rsid w:val="00F123A4"/>
    <w:rsid w:val="00F1519C"/>
    <w:rsid w:val="00F16359"/>
    <w:rsid w:val="00F21698"/>
    <w:rsid w:val="00F247D4"/>
    <w:rsid w:val="00F24A07"/>
    <w:rsid w:val="00F2514D"/>
    <w:rsid w:val="00F27F68"/>
    <w:rsid w:val="00F3568E"/>
    <w:rsid w:val="00F35DBE"/>
    <w:rsid w:val="00F37880"/>
    <w:rsid w:val="00F42116"/>
    <w:rsid w:val="00F4377C"/>
    <w:rsid w:val="00F4491E"/>
    <w:rsid w:val="00F466A1"/>
    <w:rsid w:val="00F469C7"/>
    <w:rsid w:val="00F46C66"/>
    <w:rsid w:val="00F512B9"/>
    <w:rsid w:val="00F530D1"/>
    <w:rsid w:val="00F54463"/>
    <w:rsid w:val="00F54E38"/>
    <w:rsid w:val="00F551B0"/>
    <w:rsid w:val="00F62D24"/>
    <w:rsid w:val="00F6398A"/>
    <w:rsid w:val="00F762D5"/>
    <w:rsid w:val="00F76381"/>
    <w:rsid w:val="00F7668F"/>
    <w:rsid w:val="00F81765"/>
    <w:rsid w:val="00F83C99"/>
    <w:rsid w:val="00F841EA"/>
    <w:rsid w:val="00F8426B"/>
    <w:rsid w:val="00F8623A"/>
    <w:rsid w:val="00F8652F"/>
    <w:rsid w:val="00F90B7E"/>
    <w:rsid w:val="00F90CCF"/>
    <w:rsid w:val="00F92334"/>
    <w:rsid w:val="00FA0211"/>
    <w:rsid w:val="00FA0F1F"/>
    <w:rsid w:val="00FA26F7"/>
    <w:rsid w:val="00FA3C84"/>
    <w:rsid w:val="00FA4E53"/>
    <w:rsid w:val="00FB0E2A"/>
    <w:rsid w:val="00FB1E09"/>
    <w:rsid w:val="00FB409B"/>
    <w:rsid w:val="00FB4892"/>
    <w:rsid w:val="00FB6C65"/>
    <w:rsid w:val="00FC0ED3"/>
    <w:rsid w:val="00FC1289"/>
    <w:rsid w:val="00FC15D5"/>
    <w:rsid w:val="00FC7940"/>
    <w:rsid w:val="00FD0CFA"/>
    <w:rsid w:val="00FD0F89"/>
    <w:rsid w:val="00FD41C0"/>
    <w:rsid w:val="00FD46BA"/>
    <w:rsid w:val="00FD5D4A"/>
    <w:rsid w:val="00FD7489"/>
    <w:rsid w:val="00FE09B0"/>
    <w:rsid w:val="00FE0F9D"/>
    <w:rsid w:val="00FE10E6"/>
    <w:rsid w:val="00FE48CB"/>
    <w:rsid w:val="00FE6F33"/>
    <w:rsid w:val="00FF1D19"/>
    <w:rsid w:val="00FF24FD"/>
    <w:rsid w:val="00FF481A"/>
    <w:rsid w:val="00FF541A"/>
    <w:rsid w:val="00FF63A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319"/>
    <w:rPr>
      <w:lang w:val="es-ES"/>
    </w:rPr>
  </w:style>
  <w:style w:type="paragraph" w:styleId="Ttulo1">
    <w:name w:val="heading 1"/>
    <w:basedOn w:val="Normal"/>
    <w:next w:val="Normal"/>
    <w:link w:val="Ttulo1Car"/>
    <w:uiPriority w:val="9"/>
    <w:qFormat/>
    <w:rsid w:val="006B10A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independiente21">
    <w:name w:val="Texto independiente 21"/>
    <w:basedOn w:val="Normal"/>
    <w:rsid w:val="00FA0211"/>
    <w:pPr>
      <w:widowControl w:val="0"/>
      <w:spacing w:after="0" w:line="480" w:lineRule="auto"/>
      <w:ind w:right="51" w:firstLine="1134"/>
      <w:jc w:val="both"/>
    </w:pPr>
    <w:rPr>
      <w:rFonts w:ascii="Courier" w:eastAsia="Times New Roman" w:hAnsi="Courier" w:cs="Times New Roman"/>
      <w:sz w:val="24"/>
      <w:szCs w:val="20"/>
      <w:lang w:eastAsia="es-ES"/>
    </w:rPr>
  </w:style>
  <w:style w:type="paragraph" w:styleId="Encabezado">
    <w:name w:val="header"/>
    <w:basedOn w:val="Normal"/>
    <w:link w:val="EncabezadoCar"/>
    <w:uiPriority w:val="99"/>
    <w:rsid w:val="00FA0211"/>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A0211"/>
    <w:rPr>
      <w:rFonts w:ascii="Times New Roman" w:eastAsia="PMingLiU" w:hAnsi="Times New Roman" w:cs="Times New Roman"/>
      <w:sz w:val="24"/>
      <w:szCs w:val="24"/>
      <w:lang w:val="es-ES" w:eastAsia="zh-TW"/>
    </w:rPr>
  </w:style>
  <w:style w:type="paragraph" w:styleId="Prrafodelista">
    <w:name w:val="List Paragraph"/>
    <w:basedOn w:val="Normal"/>
    <w:uiPriority w:val="34"/>
    <w:qFormat/>
    <w:rsid w:val="00FA0211"/>
    <w:pPr>
      <w:ind w:left="720"/>
      <w:contextualSpacing/>
    </w:pPr>
  </w:style>
  <w:style w:type="paragraph" w:styleId="Sinespaciado">
    <w:name w:val="No Spacing"/>
    <w:uiPriority w:val="1"/>
    <w:qFormat/>
    <w:rsid w:val="00FA0211"/>
    <w:pPr>
      <w:spacing w:after="0" w:line="240" w:lineRule="auto"/>
    </w:pPr>
    <w:rPr>
      <w:lang w:val="es-ES"/>
    </w:rPr>
  </w:style>
  <w:style w:type="paragraph" w:styleId="Textonotapie">
    <w:name w:val="footnote text"/>
    <w:basedOn w:val="Normal"/>
    <w:link w:val="TextonotapieCar"/>
    <w:uiPriority w:val="99"/>
    <w:unhideWhenUsed/>
    <w:rsid w:val="00FA0211"/>
    <w:pPr>
      <w:spacing w:after="0" w:line="240" w:lineRule="auto"/>
    </w:pPr>
    <w:rPr>
      <w:sz w:val="20"/>
      <w:szCs w:val="20"/>
    </w:rPr>
  </w:style>
  <w:style w:type="character" w:customStyle="1" w:styleId="TextonotapieCar">
    <w:name w:val="Texto nota pie Car"/>
    <w:basedOn w:val="Fuentedeprrafopredeter"/>
    <w:link w:val="Textonotapie"/>
    <w:uiPriority w:val="99"/>
    <w:rsid w:val="00FA0211"/>
    <w:rPr>
      <w:sz w:val="20"/>
      <w:szCs w:val="20"/>
      <w:lang w:val="es-ES"/>
    </w:rPr>
  </w:style>
  <w:style w:type="character" w:styleId="Refdenotaalpie">
    <w:name w:val="footnote reference"/>
    <w:basedOn w:val="Fuentedeprrafopredeter"/>
    <w:uiPriority w:val="99"/>
    <w:semiHidden/>
    <w:unhideWhenUsed/>
    <w:rsid w:val="00FA0211"/>
    <w:rPr>
      <w:vertAlign w:val="superscript"/>
    </w:rPr>
  </w:style>
  <w:style w:type="paragraph" w:styleId="Textodeglobo">
    <w:name w:val="Balloon Text"/>
    <w:basedOn w:val="Normal"/>
    <w:link w:val="TextodegloboCar"/>
    <w:uiPriority w:val="99"/>
    <w:semiHidden/>
    <w:unhideWhenUsed/>
    <w:rsid w:val="00FD46BA"/>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D46BA"/>
    <w:rPr>
      <w:rFonts w:ascii="Tahoma" w:hAnsi="Tahoma" w:cs="Tahoma"/>
      <w:sz w:val="16"/>
      <w:szCs w:val="16"/>
      <w:lang w:val="es-ES"/>
    </w:rPr>
  </w:style>
  <w:style w:type="character" w:customStyle="1" w:styleId="Ttulo1Car">
    <w:name w:val="Título 1 Car"/>
    <w:basedOn w:val="Fuentedeprrafopredeter"/>
    <w:link w:val="Ttulo1"/>
    <w:uiPriority w:val="9"/>
    <w:rsid w:val="006B10A8"/>
    <w:rPr>
      <w:rFonts w:asciiTheme="majorHAnsi" w:eastAsiaTheme="majorEastAsia" w:hAnsiTheme="majorHAnsi" w:cstheme="majorBidi"/>
      <w:b/>
      <w:bCs/>
      <w:color w:val="365F91" w:themeColor="accent1" w:themeShade="BF"/>
      <w:sz w:val="28"/>
      <w:szCs w:val="28"/>
      <w:lang w:val="es-ES"/>
    </w:rPr>
  </w:style>
  <w:style w:type="paragraph" w:styleId="Piedepgina">
    <w:name w:val="footer"/>
    <w:basedOn w:val="Normal"/>
    <w:link w:val="PiedepginaCar"/>
    <w:uiPriority w:val="99"/>
    <w:unhideWhenUsed/>
    <w:rsid w:val="00206B9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06B99"/>
    <w:rPr>
      <w:lang w:val="es-ES"/>
    </w:rPr>
  </w:style>
  <w:style w:type="character" w:customStyle="1" w:styleId="lbl-encabezado-negro">
    <w:name w:val="lbl-encabezado-negro"/>
    <w:rsid w:val="001144A1"/>
  </w:style>
  <w:style w:type="paragraph" w:styleId="Textoindependiente2">
    <w:name w:val="Body Text 2"/>
    <w:basedOn w:val="Normal"/>
    <w:link w:val="Textoindependiente2Car"/>
    <w:uiPriority w:val="99"/>
    <w:unhideWhenUsed/>
    <w:rsid w:val="001144A1"/>
    <w:pPr>
      <w:spacing w:after="120" w:line="480" w:lineRule="auto"/>
    </w:pPr>
    <w:rPr>
      <w:rFonts w:ascii="Calibri" w:eastAsia="Calibri" w:hAnsi="Calibri" w:cs="Times New Roman"/>
    </w:rPr>
  </w:style>
  <w:style w:type="character" w:customStyle="1" w:styleId="Textoindependiente2Car">
    <w:name w:val="Texto independiente 2 Car"/>
    <w:basedOn w:val="Fuentedeprrafopredeter"/>
    <w:link w:val="Textoindependiente2"/>
    <w:uiPriority w:val="99"/>
    <w:rsid w:val="001144A1"/>
    <w:rPr>
      <w:rFonts w:ascii="Calibri" w:eastAsia="Calibri" w:hAnsi="Calibri" w:cs="Times New Roman"/>
      <w:lang w:val="es-ES"/>
    </w:rPr>
  </w:style>
  <w:style w:type="paragraph" w:customStyle="1" w:styleId="Pa1">
    <w:name w:val="Pa1"/>
    <w:basedOn w:val="Normal"/>
    <w:next w:val="Normal"/>
    <w:uiPriority w:val="99"/>
    <w:rsid w:val="00D03B93"/>
    <w:pPr>
      <w:autoSpaceDE w:val="0"/>
      <w:autoSpaceDN w:val="0"/>
      <w:adjustRightInd w:val="0"/>
      <w:spacing w:after="0" w:line="241" w:lineRule="atLeast"/>
    </w:pPr>
    <w:rPr>
      <w:rFonts w:ascii="Times New Roman" w:eastAsia="Calibri" w:hAnsi="Times New Roman" w:cs="Times New Roman"/>
      <w:sz w:val="24"/>
      <w:szCs w:val="24"/>
      <w:lang w:val="es-MX" w:eastAsia="es-MX"/>
    </w:rPr>
  </w:style>
  <w:style w:type="character" w:customStyle="1" w:styleId="A1">
    <w:name w:val="A1"/>
    <w:uiPriority w:val="99"/>
    <w:rsid w:val="00D03B93"/>
    <w:rPr>
      <w:i/>
      <w:iCs/>
      <w:color w:val="000000"/>
      <w:sz w:val="28"/>
      <w:szCs w:val="28"/>
    </w:rPr>
  </w:style>
  <w:style w:type="character" w:customStyle="1" w:styleId="apple-converted-space">
    <w:name w:val="apple-converted-space"/>
    <w:basedOn w:val="Fuentedeprrafopredeter"/>
    <w:rsid w:val="00A05B4F"/>
  </w:style>
  <w:style w:type="character" w:styleId="Hipervnculo">
    <w:name w:val="Hyperlink"/>
    <w:basedOn w:val="Fuentedeprrafopredeter"/>
    <w:uiPriority w:val="99"/>
    <w:semiHidden/>
    <w:unhideWhenUsed/>
    <w:rsid w:val="00A05B4F"/>
    <w:rPr>
      <w:color w:val="0000FF"/>
      <w:u w:val="single"/>
    </w:rPr>
  </w:style>
  <w:style w:type="paragraph" w:styleId="NormalWeb">
    <w:name w:val="Normal (Web)"/>
    <w:basedOn w:val="Normal"/>
    <w:uiPriority w:val="99"/>
    <w:unhideWhenUsed/>
    <w:rsid w:val="00C06661"/>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3639728">
      <w:bodyDiv w:val="1"/>
      <w:marLeft w:val="0"/>
      <w:marRight w:val="0"/>
      <w:marTop w:val="0"/>
      <w:marBottom w:val="0"/>
      <w:divBdr>
        <w:top w:val="none" w:sz="0" w:space="0" w:color="auto"/>
        <w:left w:val="none" w:sz="0" w:space="0" w:color="auto"/>
        <w:bottom w:val="none" w:sz="0" w:space="0" w:color="auto"/>
        <w:right w:val="none" w:sz="0" w:space="0" w:color="auto"/>
      </w:divBdr>
    </w:div>
    <w:div w:id="747070480">
      <w:bodyDiv w:val="1"/>
      <w:marLeft w:val="0"/>
      <w:marRight w:val="0"/>
      <w:marTop w:val="0"/>
      <w:marBottom w:val="0"/>
      <w:divBdr>
        <w:top w:val="none" w:sz="0" w:space="0" w:color="auto"/>
        <w:left w:val="none" w:sz="0" w:space="0" w:color="auto"/>
        <w:bottom w:val="none" w:sz="0" w:space="0" w:color="auto"/>
        <w:right w:val="none" w:sz="0" w:space="0" w:color="auto"/>
      </w:divBdr>
      <w:divsChild>
        <w:div w:id="1551575224">
          <w:marLeft w:val="0"/>
          <w:marRight w:val="0"/>
          <w:marTop w:val="0"/>
          <w:marBottom w:val="0"/>
          <w:divBdr>
            <w:top w:val="none" w:sz="0" w:space="0" w:color="auto"/>
            <w:left w:val="none" w:sz="0" w:space="0" w:color="auto"/>
            <w:bottom w:val="none" w:sz="0" w:space="0" w:color="auto"/>
            <w:right w:val="none" w:sz="0" w:space="0" w:color="auto"/>
          </w:divBdr>
        </w:div>
      </w:divsChild>
    </w:div>
    <w:div w:id="1298026899">
      <w:bodyDiv w:val="1"/>
      <w:marLeft w:val="0"/>
      <w:marRight w:val="0"/>
      <w:marTop w:val="0"/>
      <w:marBottom w:val="0"/>
      <w:divBdr>
        <w:top w:val="none" w:sz="0" w:space="0" w:color="auto"/>
        <w:left w:val="none" w:sz="0" w:space="0" w:color="auto"/>
        <w:bottom w:val="none" w:sz="0" w:space="0" w:color="auto"/>
        <w:right w:val="none" w:sz="0" w:space="0" w:color="auto"/>
      </w:divBdr>
      <w:divsChild>
        <w:div w:id="1945577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9777B4-2596-46CB-BB32-ED1FD2181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551</TotalTime>
  <Pages>8</Pages>
  <Words>2165</Words>
  <Characters>11913</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70</cp:revision>
  <cp:lastPrinted>2018-03-21T18:49:00Z</cp:lastPrinted>
  <dcterms:created xsi:type="dcterms:W3CDTF">2017-09-05T18:57:00Z</dcterms:created>
  <dcterms:modified xsi:type="dcterms:W3CDTF">2018-12-10T16:16:00Z</dcterms:modified>
</cp:coreProperties>
</file>