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7A32CB" w:rsidTr="001C2BC7">
        <w:tc>
          <w:tcPr>
            <w:tcW w:w="2356" w:type="dxa"/>
          </w:tcPr>
          <w:p w:rsidR="00D50CC8" w:rsidRPr="007A32CB" w:rsidRDefault="00D50CC8" w:rsidP="001C2BC7">
            <w:pPr>
              <w:pStyle w:val="Ttulo1"/>
              <w:rPr>
                <w:rFonts w:ascii="Arial" w:hAnsi="Arial" w:cs="Arial"/>
                <w:sz w:val="26"/>
                <w:szCs w:val="26"/>
              </w:rPr>
            </w:pPr>
          </w:p>
        </w:tc>
        <w:tc>
          <w:tcPr>
            <w:tcW w:w="6859" w:type="dxa"/>
          </w:tcPr>
          <w:p w:rsidR="00D50CC8" w:rsidRPr="007A32CB" w:rsidRDefault="00D50CC8" w:rsidP="001C2BC7">
            <w:pPr>
              <w:tabs>
                <w:tab w:val="left" w:pos="3103"/>
              </w:tabs>
              <w:ind w:left="1119"/>
              <w:jc w:val="both"/>
              <w:rPr>
                <w:rFonts w:ascii="Arial" w:hAnsi="Arial" w:cs="Arial"/>
                <w:b/>
                <w:iCs/>
                <w:caps/>
                <w:sz w:val="26"/>
                <w:szCs w:val="26"/>
              </w:rPr>
            </w:pPr>
            <w:r w:rsidRPr="007A32CB">
              <w:rPr>
                <w:rFonts w:ascii="Arial" w:hAnsi="Arial" w:cs="Arial"/>
                <w:b/>
                <w:iCs/>
                <w:caps/>
                <w:sz w:val="26"/>
                <w:szCs w:val="26"/>
              </w:rPr>
              <w:t xml:space="preserve">SALA SUPERIOR DEL TRIBUNAL DE </w:t>
            </w:r>
            <w:r w:rsidR="002C47FA" w:rsidRPr="007A32CB">
              <w:rPr>
                <w:rFonts w:ascii="Arial" w:hAnsi="Arial" w:cs="Arial"/>
                <w:b/>
                <w:iCs/>
                <w:caps/>
                <w:sz w:val="26"/>
                <w:szCs w:val="26"/>
              </w:rPr>
              <w:t>JUSTICIA ADMNISTRATIVA DEL ESTADO DE OAXACA.</w:t>
            </w:r>
          </w:p>
          <w:p w:rsidR="00D50CC8" w:rsidRPr="007A32CB" w:rsidRDefault="00D50CC8" w:rsidP="001C2BC7">
            <w:pPr>
              <w:pStyle w:val="Encabezado"/>
              <w:tabs>
                <w:tab w:val="clear" w:pos="4252"/>
              </w:tabs>
              <w:ind w:left="1119" w:right="51"/>
              <w:jc w:val="both"/>
              <w:rPr>
                <w:rFonts w:ascii="Arial" w:hAnsi="Arial" w:cs="Arial"/>
                <w:b/>
                <w:iCs/>
                <w:caps/>
                <w:sz w:val="26"/>
                <w:szCs w:val="26"/>
              </w:rPr>
            </w:pPr>
            <w:r w:rsidRPr="007A32CB">
              <w:rPr>
                <w:rFonts w:ascii="Arial" w:hAnsi="Arial" w:cs="Arial"/>
                <w:b/>
                <w:iCs/>
                <w:caps/>
                <w:sz w:val="26"/>
                <w:szCs w:val="26"/>
              </w:rPr>
              <w:t xml:space="preserve">               </w:t>
            </w:r>
          </w:p>
          <w:p w:rsidR="00D50CC8" w:rsidRDefault="007A32CB" w:rsidP="001C2BC7">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50CC8" w:rsidRPr="007A32CB">
              <w:rPr>
                <w:rFonts w:ascii="Arial" w:hAnsi="Arial" w:cs="Arial"/>
                <w:b/>
                <w:iCs/>
                <w:caps/>
                <w:sz w:val="26"/>
                <w:szCs w:val="26"/>
              </w:rPr>
              <w:t>RECURSO DE REVISIÓN: 06</w:t>
            </w:r>
            <w:r w:rsidR="00244DDD" w:rsidRPr="007A32CB">
              <w:rPr>
                <w:rFonts w:ascii="Arial" w:hAnsi="Arial" w:cs="Arial"/>
                <w:b/>
                <w:iCs/>
                <w:caps/>
                <w:sz w:val="26"/>
                <w:szCs w:val="26"/>
              </w:rPr>
              <w:t>74</w:t>
            </w:r>
            <w:r w:rsidR="00D50CC8" w:rsidRPr="007A32CB">
              <w:rPr>
                <w:rFonts w:ascii="Arial" w:hAnsi="Arial" w:cs="Arial"/>
                <w:b/>
                <w:iCs/>
                <w:caps/>
                <w:sz w:val="26"/>
                <w:szCs w:val="26"/>
              </w:rPr>
              <w:t>/2017</w:t>
            </w:r>
          </w:p>
          <w:p w:rsidR="007A32CB" w:rsidRPr="007A32CB" w:rsidRDefault="007A32CB" w:rsidP="001C2BC7">
            <w:pPr>
              <w:pStyle w:val="Encabezado"/>
              <w:tabs>
                <w:tab w:val="clear" w:pos="4252"/>
              </w:tabs>
              <w:ind w:right="51"/>
              <w:jc w:val="both"/>
              <w:rPr>
                <w:rFonts w:ascii="Arial" w:hAnsi="Arial" w:cs="Arial"/>
                <w:b/>
                <w:iCs/>
                <w:caps/>
                <w:sz w:val="26"/>
                <w:szCs w:val="26"/>
              </w:rPr>
            </w:pPr>
          </w:p>
          <w:p w:rsidR="00D50CC8" w:rsidRPr="007A32CB" w:rsidRDefault="00D50CC8" w:rsidP="001C2BC7">
            <w:pPr>
              <w:pStyle w:val="Encabezado"/>
              <w:tabs>
                <w:tab w:val="clear" w:pos="4252"/>
              </w:tabs>
              <w:ind w:left="1119" w:right="51"/>
              <w:jc w:val="both"/>
              <w:rPr>
                <w:rFonts w:ascii="Arial" w:hAnsi="Arial" w:cs="Arial"/>
                <w:b/>
                <w:iCs/>
                <w:caps/>
                <w:sz w:val="26"/>
                <w:szCs w:val="26"/>
              </w:rPr>
            </w:pPr>
            <w:r w:rsidRPr="007A32CB">
              <w:rPr>
                <w:rFonts w:ascii="Arial" w:hAnsi="Arial" w:cs="Arial"/>
                <w:b/>
                <w:iCs/>
                <w:caps/>
                <w:sz w:val="26"/>
                <w:szCs w:val="26"/>
              </w:rPr>
              <w:t>EXPEDIENTE: 0</w:t>
            </w:r>
            <w:r w:rsidR="00244DDD" w:rsidRPr="007A32CB">
              <w:rPr>
                <w:rFonts w:ascii="Arial" w:hAnsi="Arial" w:cs="Arial"/>
                <w:b/>
                <w:iCs/>
                <w:caps/>
                <w:sz w:val="26"/>
                <w:szCs w:val="26"/>
              </w:rPr>
              <w:t>140/2017</w:t>
            </w:r>
            <w:r w:rsidRPr="007A32CB">
              <w:rPr>
                <w:rFonts w:ascii="Arial" w:hAnsi="Arial" w:cs="Arial"/>
                <w:b/>
                <w:iCs/>
                <w:caps/>
                <w:sz w:val="26"/>
                <w:szCs w:val="26"/>
              </w:rPr>
              <w:t xml:space="preserve"> DE LA PRIMERA SALA UNITARIA DE PRIMERA INSTANCIA </w:t>
            </w:r>
          </w:p>
          <w:p w:rsidR="00D50CC8" w:rsidRPr="007A32CB" w:rsidRDefault="00D50CC8" w:rsidP="001C2BC7">
            <w:pPr>
              <w:pStyle w:val="Encabezado"/>
              <w:tabs>
                <w:tab w:val="clear" w:pos="4252"/>
              </w:tabs>
              <w:ind w:left="1119" w:right="51"/>
              <w:jc w:val="both"/>
              <w:rPr>
                <w:rFonts w:ascii="Arial" w:hAnsi="Arial" w:cs="Arial"/>
                <w:b/>
                <w:iCs/>
                <w:caps/>
                <w:sz w:val="26"/>
                <w:szCs w:val="26"/>
              </w:rPr>
            </w:pPr>
          </w:p>
          <w:p w:rsidR="00D50CC8" w:rsidRPr="007A32CB" w:rsidRDefault="00D50CC8" w:rsidP="001C2BC7">
            <w:pPr>
              <w:pStyle w:val="Encabezado"/>
              <w:tabs>
                <w:tab w:val="clear" w:pos="4252"/>
              </w:tabs>
              <w:ind w:left="1119" w:right="51"/>
              <w:jc w:val="both"/>
              <w:rPr>
                <w:rFonts w:ascii="Arial" w:hAnsi="Arial" w:cs="Arial"/>
                <w:b/>
                <w:iCs/>
                <w:caps/>
                <w:sz w:val="26"/>
                <w:szCs w:val="26"/>
              </w:rPr>
            </w:pPr>
            <w:r w:rsidRPr="007A32CB">
              <w:rPr>
                <w:rFonts w:ascii="Arial" w:hAnsi="Arial" w:cs="Arial"/>
                <w:b/>
                <w:iCs/>
                <w:caps/>
                <w:sz w:val="26"/>
                <w:szCs w:val="26"/>
              </w:rPr>
              <w:t>MAGISTRADO ponente: HUGO VILLEGAS AQUINO</w:t>
            </w:r>
          </w:p>
        </w:tc>
      </w:tr>
      <w:tr w:rsidR="00D50CC8" w:rsidRPr="007A32CB" w:rsidTr="001C2BC7">
        <w:tc>
          <w:tcPr>
            <w:tcW w:w="2356" w:type="dxa"/>
          </w:tcPr>
          <w:p w:rsidR="00D50CC8" w:rsidRPr="007A32CB" w:rsidRDefault="00D50CC8" w:rsidP="001C2BC7">
            <w:pPr>
              <w:rPr>
                <w:rFonts w:ascii="Arial" w:hAnsi="Arial" w:cs="Arial"/>
                <w:b/>
                <w:sz w:val="26"/>
                <w:szCs w:val="26"/>
              </w:rPr>
            </w:pPr>
          </w:p>
        </w:tc>
        <w:tc>
          <w:tcPr>
            <w:tcW w:w="6859" w:type="dxa"/>
          </w:tcPr>
          <w:p w:rsidR="00D50CC8" w:rsidRPr="007A32CB" w:rsidRDefault="00D50CC8" w:rsidP="001C2BC7">
            <w:pPr>
              <w:tabs>
                <w:tab w:val="left" w:pos="3103"/>
              </w:tabs>
              <w:ind w:left="2961" w:hanging="2961"/>
              <w:jc w:val="both"/>
              <w:rPr>
                <w:rFonts w:ascii="Arial" w:hAnsi="Arial" w:cs="Arial"/>
                <w:b/>
                <w:iCs/>
                <w:caps/>
                <w:sz w:val="26"/>
                <w:szCs w:val="26"/>
              </w:rPr>
            </w:pPr>
            <w:r w:rsidRPr="007A32CB">
              <w:rPr>
                <w:rFonts w:ascii="Arial" w:hAnsi="Arial" w:cs="Arial"/>
                <w:b/>
                <w:i/>
                <w:iCs/>
                <w:caps/>
                <w:sz w:val="26"/>
                <w:szCs w:val="26"/>
              </w:rPr>
              <w:t xml:space="preserve">                                   </w:t>
            </w:r>
          </w:p>
        </w:tc>
      </w:tr>
      <w:tr w:rsidR="00D50CC8" w:rsidRPr="007A32CB" w:rsidTr="001C2BC7">
        <w:tc>
          <w:tcPr>
            <w:tcW w:w="2356" w:type="dxa"/>
          </w:tcPr>
          <w:p w:rsidR="00D50CC8" w:rsidRPr="007A32CB" w:rsidRDefault="00D50CC8" w:rsidP="001C2BC7">
            <w:pPr>
              <w:rPr>
                <w:rFonts w:ascii="Arial" w:hAnsi="Arial" w:cs="Arial"/>
                <w:b/>
                <w:sz w:val="26"/>
                <w:szCs w:val="26"/>
              </w:rPr>
            </w:pPr>
          </w:p>
        </w:tc>
        <w:tc>
          <w:tcPr>
            <w:tcW w:w="6859" w:type="dxa"/>
          </w:tcPr>
          <w:p w:rsidR="00D50CC8" w:rsidRPr="007A32CB" w:rsidRDefault="00D50CC8" w:rsidP="001C2BC7">
            <w:pPr>
              <w:tabs>
                <w:tab w:val="left" w:pos="3103"/>
              </w:tabs>
              <w:ind w:left="2961" w:hanging="2961"/>
              <w:jc w:val="both"/>
              <w:rPr>
                <w:rFonts w:ascii="Arial" w:hAnsi="Arial" w:cs="Arial"/>
                <w:b/>
                <w:i/>
                <w:iCs/>
                <w:caps/>
                <w:sz w:val="26"/>
                <w:szCs w:val="26"/>
              </w:rPr>
            </w:pPr>
          </w:p>
        </w:tc>
      </w:tr>
    </w:tbl>
    <w:p w:rsidR="007A32CB" w:rsidRPr="007A32CB" w:rsidRDefault="00D50CC8" w:rsidP="00D50CC8">
      <w:pPr>
        <w:spacing w:line="360" w:lineRule="auto"/>
        <w:jc w:val="both"/>
        <w:rPr>
          <w:rFonts w:ascii="Arial" w:eastAsia="Calibri" w:hAnsi="Arial" w:cs="Arial"/>
          <w:b/>
          <w:sz w:val="26"/>
          <w:szCs w:val="26"/>
        </w:rPr>
      </w:pPr>
      <w:r w:rsidRPr="007A32CB">
        <w:rPr>
          <w:rFonts w:ascii="Arial" w:eastAsia="Calibri" w:hAnsi="Arial" w:cs="Arial"/>
          <w:b/>
          <w:sz w:val="26"/>
          <w:szCs w:val="26"/>
        </w:rPr>
        <w:t xml:space="preserve">OAXACA DE JUÁREZ, </w:t>
      </w:r>
      <w:r w:rsidR="007A32CB" w:rsidRPr="007A32CB">
        <w:rPr>
          <w:rFonts w:ascii="Arial" w:eastAsia="Calibri" w:hAnsi="Arial" w:cs="Arial"/>
          <w:b/>
          <w:sz w:val="26"/>
          <w:szCs w:val="26"/>
        </w:rPr>
        <w:t xml:space="preserve">OAXACA, DIECINUEVE DE ABRIL DE </w:t>
      </w:r>
      <w:r w:rsidRPr="007A32CB">
        <w:rPr>
          <w:rFonts w:ascii="Arial" w:eastAsia="Calibri" w:hAnsi="Arial" w:cs="Arial"/>
          <w:b/>
          <w:sz w:val="26"/>
          <w:szCs w:val="26"/>
        </w:rPr>
        <w:t>DOS MIL DIECIOCHO</w:t>
      </w:r>
      <w:r w:rsidR="007A32CB" w:rsidRPr="007A32CB">
        <w:rPr>
          <w:rFonts w:ascii="Arial" w:eastAsia="Calibri" w:hAnsi="Arial" w:cs="Arial"/>
          <w:b/>
          <w:sz w:val="26"/>
          <w:szCs w:val="26"/>
        </w:rPr>
        <w:t>.</w:t>
      </w:r>
    </w:p>
    <w:p w:rsidR="00D50CC8" w:rsidRPr="007A32CB" w:rsidRDefault="00D50CC8" w:rsidP="007A32CB">
      <w:pPr>
        <w:spacing w:line="360" w:lineRule="auto"/>
        <w:ind w:firstLine="708"/>
        <w:jc w:val="both"/>
        <w:rPr>
          <w:rFonts w:ascii="Arial" w:hAnsi="Arial" w:cs="Arial"/>
          <w:sz w:val="26"/>
          <w:szCs w:val="26"/>
        </w:rPr>
      </w:pPr>
      <w:r w:rsidRPr="007A32CB">
        <w:rPr>
          <w:rFonts w:ascii="Arial" w:eastAsia="Calibri" w:hAnsi="Arial" w:cs="Arial"/>
          <w:sz w:val="26"/>
          <w:szCs w:val="26"/>
        </w:rPr>
        <w:t xml:space="preserve">Por recibido el Cuaderno de Revisión </w:t>
      </w:r>
      <w:r w:rsidRPr="007A32CB">
        <w:rPr>
          <w:rFonts w:ascii="Arial" w:eastAsia="Calibri" w:hAnsi="Arial" w:cs="Arial"/>
          <w:b/>
          <w:sz w:val="26"/>
          <w:szCs w:val="26"/>
        </w:rPr>
        <w:t>06</w:t>
      </w:r>
      <w:r w:rsidR="00244DDD" w:rsidRPr="007A32CB">
        <w:rPr>
          <w:rFonts w:ascii="Arial" w:eastAsia="Calibri" w:hAnsi="Arial" w:cs="Arial"/>
          <w:b/>
          <w:sz w:val="26"/>
          <w:szCs w:val="26"/>
        </w:rPr>
        <w:t>74</w:t>
      </w:r>
      <w:r w:rsidRPr="007A32CB">
        <w:rPr>
          <w:rFonts w:ascii="Arial" w:eastAsia="Calibri" w:hAnsi="Arial" w:cs="Arial"/>
          <w:b/>
          <w:sz w:val="26"/>
          <w:szCs w:val="26"/>
        </w:rPr>
        <w:t>/2017</w:t>
      </w:r>
      <w:r w:rsidRPr="007A32CB">
        <w:rPr>
          <w:rFonts w:ascii="Arial" w:eastAsia="Calibri" w:hAnsi="Arial" w:cs="Arial"/>
          <w:sz w:val="26"/>
          <w:szCs w:val="26"/>
        </w:rPr>
        <w:t>, que remite la Secretaría General de Acuerdos, con motivo del recurso de revisión interpuesto por</w:t>
      </w:r>
      <w:r w:rsidRPr="007A32CB">
        <w:rPr>
          <w:rFonts w:ascii="Arial" w:eastAsia="Calibri" w:hAnsi="Arial" w:cs="Arial"/>
          <w:b/>
          <w:sz w:val="26"/>
          <w:szCs w:val="26"/>
        </w:rPr>
        <w:t xml:space="preserve"> </w:t>
      </w:r>
      <w:r w:rsidR="006936EB">
        <w:rPr>
          <w:rFonts w:ascii="Arial" w:eastAsia="Calibri" w:hAnsi="Arial" w:cs="Arial"/>
          <w:b/>
          <w:sz w:val="26"/>
          <w:szCs w:val="26"/>
        </w:rPr>
        <w:t>**********</w:t>
      </w:r>
      <w:r w:rsidR="00244DDD" w:rsidRPr="007A32CB">
        <w:rPr>
          <w:rFonts w:ascii="Arial" w:eastAsia="Calibri" w:hAnsi="Arial" w:cs="Arial"/>
          <w:b/>
          <w:sz w:val="26"/>
          <w:szCs w:val="26"/>
        </w:rPr>
        <w:t xml:space="preserve">, </w:t>
      </w:r>
      <w:r w:rsidR="00244DDD" w:rsidRPr="007A32CB">
        <w:rPr>
          <w:rFonts w:ascii="Arial" w:eastAsia="Calibri" w:hAnsi="Arial" w:cs="Arial"/>
          <w:sz w:val="26"/>
          <w:szCs w:val="26"/>
        </w:rPr>
        <w:t>actor en el juicio principal</w:t>
      </w:r>
      <w:r w:rsidR="00420087" w:rsidRPr="007A32CB">
        <w:rPr>
          <w:rFonts w:ascii="Arial" w:eastAsia="Calibri" w:hAnsi="Arial" w:cs="Arial"/>
          <w:sz w:val="26"/>
          <w:szCs w:val="26"/>
        </w:rPr>
        <w:t xml:space="preserve"> del juicio natural</w:t>
      </w:r>
      <w:r w:rsidR="00420087" w:rsidRPr="007A32CB">
        <w:rPr>
          <w:rFonts w:ascii="Arial" w:eastAsia="Calibri" w:hAnsi="Arial" w:cs="Arial"/>
          <w:b/>
          <w:sz w:val="26"/>
          <w:szCs w:val="26"/>
        </w:rPr>
        <w:t xml:space="preserve">, </w:t>
      </w:r>
      <w:r w:rsidR="00420087" w:rsidRPr="007A32CB">
        <w:rPr>
          <w:rFonts w:ascii="Arial" w:eastAsia="Calibri" w:hAnsi="Arial" w:cs="Arial"/>
          <w:sz w:val="26"/>
          <w:szCs w:val="26"/>
        </w:rPr>
        <w:t xml:space="preserve">en contra de la </w:t>
      </w:r>
      <w:r w:rsidR="00244DDD" w:rsidRPr="007A32CB">
        <w:rPr>
          <w:rFonts w:ascii="Arial" w:eastAsia="Calibri" w:hAnsi="Arial" w:cs="Arial"/>
          <w:sz w:val="26"/>
          <w:szCs w:val="26"/>
        </w:rPr>
        <w:t xml:space="preserve">parte relativa del proveído de </w:t>
      </w:r>
      <w:r w:rsidR="00244DDD" w:rsidRPr="007A32CB">
        <w:rPr>
          <w:rFonts w:ascii="Arial" w:eastAsia="Calibri" w:hAnsi="Arial" w:cs="Arial"/>
          <w:b/>
          <w:sz w:val="26"/>
          <w:szCs w:val="26"/>
        </w:rPr>
        <w:t>dieciséis de noviembre de dos mil diecisiete</w:t>
      </w:r>
      <w:r w:rsidR="00244DDD" w:rsidRPr="007A32CB">
        <w:rPr>
          <w:rFonts w:ascii="Arial" w:eastAsia="Calibri" w:hAnsi="Arial" w:cs="Arial"/>
          <w:sz w:val="26"/>
          <w:szCs w:val="26"/>
        </w:rPr>
        <w:t xml:space="preserve"> dictado</w:t>
      </w:r>
      <w:r w:rsidR="00420087" w:rsidRPr="007A32CB">
        <w:rPr>
          <w:rFonts w:ascii="Arial" w:eastAsia="Calibri" w:hAnsi="Arial" w:cs="Arial"/>
          <w:sz w:val="26"/>
          <w:szCs w:val="26"/>
        </w:rPr>
        <w:t xml:space="preserve"> por la</w:t>
      </w:r>
      <w:r w:rsidRPr="007A32CB">
        <w:rPr>
          <w:rFonts w:ascii="Arial" w:eastAsia="Calibri" w:hAnsi="Arial" w:cs="Arial"/>
          <w:sz w:val="26"/>
          <w:szCs w:val="26"/>
        </w:rPr>
        <w:t xml:space="preserve"> Primera Sala Unitaria de Primera Instancia del</w:t>
      </w:r>
      <w:r w:rsidR="007A32CB">
        <w:rPr>
          <w:rFonts w:ascii="Arial" w:eastAsia="Calibri" w:hAnsi="Arial" w:cs="Arial"/>
          <w:sz w:val="26"/>
          <w:szCs w:val="26"/>
        </w:rPr>
        <w:t xml:space="preserve"> anterior</w:t>
      </w:r>
      <w:r w:rsidRPr="007A32CB">
        <w:rPr>
          <w:rFonts w:ascii="Arial" w:eastAsia="Calibri" w:hAnsi="Arial" w:cs="Arial"/>
          <w:sz w:val="26"/>
          <w:szCs w:val="26"/>
        </w:rPr>
        <w:t xml:space="preserve"> Tribunal de lo Contencioso Administrativo y de Cuentas del Poder Judicial del Estado</w:t>
      </w:r>
      <w:r w:rsidR="00420087" w:rsidRPr="007A32CB">
        <w:rPr>
          <w:rFonts w:ascii="Arial" w:eastAsia="Calibri" w:hAnsi="Arial" w:cs="Arial"/>
          <w:b/>
          <w:sz w:val="26"/>
          <w:szCs w:val="26"/>
        </w:rPr>
        <w:t xml:space="preserve"> </w:t>
      </w:r>
      <w:r w:rsidR="00420087" w:rsidRPr="007A32CB">
        <w:rPr>
          <w:rFonts w:ascii="Arial" w:eastAsia="Calibri" w:hAnsi="Arial" w:cs="Arial"/>
          <w:sz w:val="26"/>
          <w:szCs w:val="26"/>
        </w:rPr>
        <w:t xml:space="preserve">en el </w:t>
      </w:r>
      <w:r w:rsidR="007A32CB">
        <w:rPr>
          <w:rFonts w:ascii="Arial" w:hAnsi="Arial" w:cs="Arial"/>
          <w:sz w:val="26"/>
          <w:szCs w:val="26"/>
        </w:rPr>
        <w:t xml:space="preserve">juicio de nulidad  </w:t>
      </w:r>
      <w:r w:rsidR="00244DDD" w:rsidRPr="007A32CB">
        <w:rPr>
          <w:rFonts w:ascii="Arial" w:hAnsi="Arial" w:cs="Arial"/>
          <w:b/>
          <w:sz w:val="26"/>
          <w:szCs w:val="26"/>
        </w:rPr>
        <w:t>140/2017</w:t>
      </w:r>
      <w:r w:rsidRPr="007A32CB">
        <w:rPr>
          <w:rFonts w:ascii="Arial" w:hAnsi="Arial" w:cs="Arial"/>
          <w:sz w:val="26"/>
          <w:szCs w:val="26"/>
        </w:rPr>
        <w:t xml:space="preserve"> promovido por </w:t>
      </w:r>
      <w:r w:rsidR="007A32CB">
        <w:rPr>
          <w:rFonts w:ascii="Arial" w:hAnsi="Arial" w:cs="Arial"/>
          <w:sz w:val="26"/>
          <w:szCs w:val="26"/>
        </w:rPr>
        <w:t>el</w:t>
      </w:r>
      <w:r w:rsidR="00420087" w:rsidRPr="007A32CB">
        <w:rPr>
          <w:rFonts w:ascii="Arial" w:hAnsi="Arial" w:cs="Arial"/>
          <w:sz w:val="26"/>
          <w:szCs w:val="26"/>
        </w:rPr>
        <w:t xml:space="preserve"> </w:t>
      </w:r>
      <w:r w:rsidR="00420087" w:rsidRPr="007A32CB">
        <w:rPr>
          <w:rFonts w:ascii="Arial" w:hAnsi="Arial" w:cs="Arial"/>
          <w:b/>
          <w:sz w:val="26"/>
          <w:szCs w:val="26"/>
        </w:rPr>
        <w:t>recurrente</w:t>
      </w:r>
      <w:r w:rsidRPr="007A32CB">
        <w:rPr>
          <w:rFonts w:ascii="Arial" w:hAnsi="Arial" w:cs="Arial"/>
          <w:b/>
          <w:sz w:val="26"/>
          <w:szCs w:val="26"/>
        </w:rPr>
        <w:t xml:space="preserve"> </w:t>
      </w:r>
      <w:r w:rsidRPr="007A32CB">
        <w:rPr>
          <w:rFonts w:ascii="Arial" w:hAnsi="Arial" w:cs="Arial"/>
          <w:sz w:val="26"/>
          <w:szCs w:val="26"/>
        </w:rPr>
        <w:t>en contra de</w:t>
      </w:r>
      <w:r w:rsidR="00244DDD" w:rsidRPr="007A32CB">
        <w:rPr>
          <w:rFonts w:ascii="Arial" w:hAnsi="Arial" w:cs="Arial"/>
          <w:sz w:val="26"/>
          <w:szCs w:val="26"/>
        </w:rPr>
        <w:t xml:space="preserve"> </w:t>
      </w:r>
      <w:r w:rsidRPr="007A32CB">
        <w:rPr>
          <w:rFonts w:ascii="Arial" w:hAnsi="Arial" w:cs="Arial"/>
          <w:sz w:val="26"/>
          <w:szCs w:val="26"/>
        </w:rPr>
        <w:t>l</w:t>
      </w:r>
      <w:r w:rsidR="00244DDD" w:rsidRPr="007A32CB">
        <w:rPr>
          <w:rFonts w:ascii="Arial" w:hAnsi="Arial" w:cs="Arial"/>
          <w:sz w:val="26"/>
          <w:szCs w:val="26"/>
        </w:rPr>
        <w:t xml:space="preserve">a </w:t>
      </w:r>
      <w:r w:rsidR="00244DDD" w:rsidRPr="007A32CB">
        <w:rPr>
          <w:rFonts w:ascii="Arial" w:hAnsi="Arial" w:cs="Arial"/>
          <w:b/>
          <w:sz w:val="26"/>
          <w:szCs w:val="26"/>
        </w:rPr>
        <w:t xml:space="preserve">DIRECTORA DE INGRESOS Y RECAUDACIÓN DE LA SECRETARÍA DE INGRESOS DE LA SECRETARÍA DE FINANZAS DEL GOBIERNO DEL ESTADO, </w:t>
      </w:r>
      <w:r w:rsidRPr="007A32CB">
        <w:rPr>
          <w:rFonts w:ascii="Arial" w:eastAsia="Calibri" w:hAnsi="Arial" w:cs="Arial"/>
          <w:sz w:val="26"/>
          <w:szCs w:val="26"/>
        </w:rPr>
        <w:t>por lo que co</w:t>
      </w:r>
      <w:r w:rsidR="000D38F3" w:rsidRPr="007A32CB">
        <w:rPr>
          <w:rFonts w:ascii="Arial" w:eastAsia="Calibri" w:hAnsi="Arial" w:cs="Arial"/>
          <w:sz w:val="26"/>
          <w:szCs w:val="26"/>
        </w:rPr>
        <w:t xml:space="preserve">n fundamento en los artículos </w:t>
      </w:r>
      <w:r w:rsidR="003B46E1" w:rsidRPr="007A32CB">
        <w:rPr>
          <w:rFonts w:ascii="Arial" w:hAnsi="Arial" w:cs="Arial"/>
          <w:sz w:val="26"/>
          <w:szCs w:val="26"/>
        </w:rPr>
        <w:t>207 y 208 de la Ley de Justicia Administrativa para el Estado de Oaxaca</w:t>
      </w:r>
      <w:r w:rsidRPr="007A32CB">
        <w:rPr>
          <w:rFonts w:ascii="Arial" w:eastAsia="Calibri" w:hAnsi="Arial" w:cs="Arial"/>
          <w:sz w:val="26"/>
          <w:szCs w:val="26"/>
        </w:rPr>
        <w:t xml:space="preserve">, </w:t>
      </w:r>
      <w:r w:rsidR="007A32CB">
        <w:rPr>
          <w:rFonts w:ascii="Arial" w:eastAsia="Calibri" w:hAnsi="Arial" w:cs="Arial"/>
          <w:sz w:val="26"/>
          <w:szCs w:val="26"/>
        </w:rPr>
        <w:t xml:space="preserve">vigente hasta el veinte de octubre de dos mil diecisiete, </w:t>
      </w:r>
      <w:r w:rsidRPr="007A32CB">
        <w:rPr>
          <w:rFonts w:ascii="Arial" w:eastAsia="Calibri" w:hAnsi="Arial" w:cs="Arial"/>
          <w:sz w:val="26"/>
          <w:szCs w:val="26"/>
        </w:rPr>
        <w:t>se admite. En consecuencia, se procede a dictar resolución en los siguientes términos:</w:t>
      </w:r>
    </w:p>
    <w:p w:rsidR="00D50CC8" w:rsidRPr="007A32CB" w:rsidRDefault="00D50CC8" w:rsidP="00D50CC8">
      <w:pPr>
        <w:spacing w:line="360" w:lineRule="auto"/>
        <w:ind w:firstLine="708"/>
        <w:jc w:val="center"/>
        <w:rPr>
          <w:rFonts w:ascii="Arial" w:eastAsia="Calibri" w:hAnsi="Arial" w:cs="Arial"/>
          <w:b/>
          <w:bCs/>
          <w:sz w:val="26"/>
          <w:szCs w:val="26"/>
        </w:rPr>
      </w:pPr>
      <w:r w:rsidRPr="007A32CB">
        <w:rPr>
          <w:rFonts w:ascii="Arial" w:eastAsia="Calibri" w:hAnsi="Arial" w:cs="Arial"/>
          <w:b/>
          <w:bCs/>
          <w:sz w:val="26"/>
          <w:szCs w:val="26"/>
        </w:rPr>
        <w:t>R E S U L T A N D O</w:t>
      </w:r>
    </w:p>
    <w:p w:rsidR="00D50CC8" w:rsidRPr="007A32CB" w:rsidRDefault="00D50CC8" w:rsidP="00D50CC8">
      <w:pPr>
        <w:spacing w:line="360" w:lineRule="auto"/>
        <w:ind w:firstLine="708"/>
        <w:jc w:val="center"/>
        <w:rPr>
          <w:rFonts w:ascii="Arial" w:eastAsia="Calibri" w:hAnsi="Arial" w:cs="Arial"/>
          <w:b/>
          <w:bCs/>
          <w:sz w:val="26"/>
          <w:szCs w:val="26"/>
        </w:rPr>
      </w:pPr>
    </w:p>
    <w:p w:rsidR="00D50CC8" w:rsidRPr="007A32CB" w:rsidRDefault="00D50CC8" w:rsidP="007A32CB">
      <w:pPr>
        <w:spacing w:line="360" w:lineRule="auto"/>
        <w:ind w:firstLine="708"/>
        <w:jc w:val="both"/>
        <w:rPr>
          <w:rFonts w:ascii="Arial" w:eastAsia="Calibri" w:hAnsi="Arial" w:cs="Arial"/>
          <w:sz w:val="26"/>
          <w:szCs w:val="26"/>
        </w:rPr>
      </w:pPr>
      <w:r w:rsidRPr="007A32CB">
        <w:rPr>
          <w:rFonts w:ascii="Arial" w:eastAsia="Calibri" w:hAnsi="Arial" w:cs="Arial"/>
          <w:b/>
          <w:bCs/>
          <w:sz w:val="26"/>
          <w:szCs w:val="26"/>
        </w:rPr>
        <w:t xml:space="preserve">PRIMERO. </w:t>
      </w:r>
      <w:r w:rsidRPr="007A32CB">
        <w:rPr>
          <w:rFonts w:ascii="Arial" w:eastAsia="Calibri" w:hAnsi="Arial" w:cs="Arial"/>
          <w:sz w:val="26"/>
          <w:szCs w:val="26"/>
        </w:rPr>
        <w:t>Inconforme con  la</w:t>
      </w:r>
      <w:r w:rsidR="00645771" w:rsidRPr="007A32CB">
        <w:rPr>
          <w:rFonts w:ascii="Arial" w:eastAsia="Calibri" w:hAnsi="Arial" w:cs="Arial"/>
          <w:sz w:val="26"/>
          <w:szCs w:val="26"/>
        </w:rPr>
        <w:t xml:space="preserve"> parte relativa del proveído de dieciséis de noviembre de dos mil diecisiete dictada por</w:t>
      </w:r>
      <w:r w:rsidR="00420087" w:rsidRPr="007A32CB">
        <w:rPr>
          <w:rFonts w:ascii="Arial" w:eastAsia="Calibri" w:hAnsi="Arial" w:cs="Arial"/>
          <w:sz w:val="26"/>
          <w:szCs w:val="26"/>
        </w:rPr>
        <w:t xml:space="preserve"> la </w:t>
      </w:r>
      <w:r w:rsidR="00B37154" w:rsidRPr="007A32CB">
        <w:rPr>
          <w:rFonts w:ascii="Arial" w:eastAsia="Calibri" w:hAnsi="Arial" w:cs="Arial"/>
          <w:sz w:val="26"/>
          <w:szCs w:val="26"/>
        </w:rPr>
        <w:t>Primera</w:t>
      </w:r>
      <w:r w:rsidRPr="007A32CB">
        <w:rPr>
          <w:rFonts w:ascii="Arial" w:eastAsia="Calibri" w:hAnsi="Arial" w:cs="Arial"/>
          <w:sz w:val="26"/>
          <w:szCs w:val="26"/>
        </w:rPr>
        <w:t xml:space="preserve"> Sala Unitaria de Primera Instancia de este Tribunal en el</w:t>
      </w:r>
      <w:r w:rsidR="00420087" w:rsidRPr="007A32CB">
        <w:rPr>
          <w:rFonts w:ascii="Arial" w:eastAsia="Calibri" w:hAnsi="Arial" w:cs="Arial"/>
          <w:sz w:val="26"/>
          <w:szCs w:val="26"/>
        </w:rPr>
        <w:t xml:space="preserve"> </w:t>
      </w:r>
      <w:r w:rsidRPr="007A32CB">
        <w:rPr>
          <w:rFonts w:ascii="Arial" w:eastAsia="Calibri" w:hAnsi="Arial" w:cs="Arial"/>
          <w:sz w:val="26"/>
          <w:szCs w:val="26"/>
        </w:rPr>
        <w:t xml:space="preserve">juicio de nulidad </w:t>
      </w:r>
      <w:r w:rsidR="00645771" w:rsidRPr="007A32CB">
        <w:rPr>
          <w:rFonts w:ascii="Arial" w:eastAsia="Calibri" w:hAnsi="Arial" w:cs="Arial"/>
          <w:b/>
          <w:sz w:val="26"/>
          <w:szCs w:val="26"/>
        </w:rPr>
        <w:t>140/2017</w:t>
      </w:r>
      <w:r w:rsidRPr="007A32CB">
        <w:rPr>
          <w:rFonts w:ascii="Arial" w:eastAsia="Calibri" w:hAnsi="Arial" w:cs="Arial"/>
          <w:sz w:val="26"/>
          <w:szCs w:val="26"/>
        </w:rPr>
        <w:t xml:space="preserve">, </w:t>
      </w:r>
      <w:r w:rsidR="006936EB">
        <w:rPr>
          <w:rFonts w:ascii="Arial" w:eastAsia="Calibri" w:hAnsi="Arial" w:cs="Arial"/>
          <w:b/>
          <w:sz w:val="26"/>
          <w:szCs w:val="26"/>
        </w:rPr>
        <w:t>**********</w:t>
      </w:r>
      <w:r w:rsidR="00645771" w:rsidRPr="007A32CB">
        <w:rPr>
          <w:rFonts w:ascii="Arial" w:eastAsia="Calibri" w:hAnsi="Arial" w:cs="Arial"/>
          <w:b/>
          <w:sz w:val="26"/>
          <w:szCs w:val="26"/>
        </w:rPr>
        <w:t xml:space="preserve">, </w:t>
      </w:r>
      <w:r w:rsidR="00645771" w:rsidRPr="007A32CB">
        <w:rPr>
          <w:rFonts w:ascii="Arial" w:eastAsia="Calibri" w:hAnsi="Arial" w:cs="Arial"/>
          <w:sz w:val="26"/>
          <w:szCs w:val="26"/>
        </w:rPr>
        <w:t xml:space="preserve">actor </w:t>
      </w:r>
      <w:r w:rsidR="00420087" w:rsidRPr="007A32CB">
        <w:rPr>
          <w:rFonts w:ascii="Arial" w:eastAsia="Calibri" w:hAnsi="Arial" w:cs="Arial"/>
          <w:sz w:val="26"/>
          <w:szCs w:val="26"/>
        </w:rPr>
        <w:t>del juicio natural</w:t>
      </w:r>
      <w:r w:rsidRPr="007A32CB">
        <w:rPr>
          <w:rFonts w:ascii="Arial" w:eastAsia="Calibri" w:hAnsi="Arial" w:cs="Arial"/>
          <w:sz w:val="26"/>
          <w:szCs w:val="26"/>
        </w:rPr>
        <w:t xml:space="preserve"> interpone en su contra recurso de revisión. </w:t>
      </w:r>
    </w:p>
    <w:p w:rsidR="00D50CC8" w:rsidRPr="007A32CB" w:rsidRDefault="00D50CC8" w:rsidP="00D50CC8">
      <w:pPr>
        <w:spacing w:line="360" w:lineRule="auto"/>
        <w:ind w:firstLine="709"/>
        <w:jc w:val="both"/>
        <w:rPr>
          <w:rFonts w:ascii="Arial" w:eastAsia="Calibri" w:hAnsi="Arial" w:cs="Arial"/>
          <w:sz w:val="26"/>
          <w:szCs w:val="26"/>
        </w:rPr>
      </w:pPr>
    </w:p>
    <w:p w:rsidR="00D50CC8" w:rsidRPr="007A32CB" w:rsidRDefault="00D50CC8" w:rsidP="007A32CB">
      <w:pPr>
        <w:spacing w:line="360" w:lineRule="auto"/>
        <w:ind w:firstLine="708"/>
        <w:jc w:val="both"/>
        <w:rPr>
          <w:rFonts w:ascii="Arial" w:eastAsia="Calibri" w:hAnsi="Arial" w:cs="Arial"/>
          <w:bCs/>
          <w:sz w:val="26"/>
          <w:szCs w:val="26"/>
        </w:rPr>
      </w:pPr>
      <w:r w:rsidRPr="007A32CB">
        <w:rPr>
          <w:rFonts w:ascii="Arial" w:eastAsia="Calibri" w:hAnsi="Arial" w:cs="Arial"/>
          <w:b/>
          <w:bCs/>
          <w:sz w:val="26"/>
          <w:szCs w:val="26"/>
        </w:rPr>
        <w:t xml:space="preserve">SEGUNDO. </w:t>
      </w:r>
      <w:r w:rsidRPr="007A32CB">
        <w:rPr>
          <w:rFonts w:ascii="Arial" w:eastAsia="Calibri" w:hAnsi="Arial" w:cs="Arial"/>
          <w:bCs/>
          <w:sz w:val="26"/>
          <w:szCs w:val="26"/>
        </w:rPr>
        <w:t>L</w:t>
      </w:r>
      <w:r w:rsidR="00645771" w:rsidRPr="007A32CB">
        <w:rPr>
          <w:rFonts w:ascii="Arial" w:eastAsia="Calibri" w:hAnsi="Arial" w:cs="Arial"/>
          <w:bCs/>
          <w:sz w:val="26"/>
          <w:szCs w:val="26"/>
        </w:rPr>
        <w:t>a parte relativa del proveído recurrido es como sigue:</w:t>
      </w:r>
      <w:r w:rsidRPr="007A32CB">
        <w:rPr>
          <w:rFonts w:ascii="Arial" w:eastAsia="Calibri" w:hAnsi="Arial" w:cs="Arial"/>
          <w:bCs/>
          <w:sz w:val="26"/>
          <w:szCs w:val="26"/>
        </w:rPr>
        <w:t xml:space="preserve"> </w:t>
      </w:r>
    </w:p>
    <w:p w:rsidR="00D50CC8" w:rsidRDefault="00D50CC8" w:rsidP="00D50CC8">
      <w:pPr>
        <w:spacing w:line="360" w:lineRule="auto"/>
        <w:ind w:left="851" w:right="616"/>
        <w:jc w:val="both"/>
        <w:rPr>
          <w:rFonts w:ascii="Arial" w:eastAsia="Calibri" w:hAnsi="Arial" w:cs="Arial"/>
          <w:bCs/>
          <w:i/>
        </w:rPr>
      </w:pPr>
      <w:r w:rsidRPr="00F639DF">
        <w:rPr>
          <w:rFonts w:ascii="Arial" w:eastAsia="Calibri" w:hAnsi="Arial" w:cs="Arial"/>
          <w:bCs/>
          <w:i/>
        </w:rPr>
        <w:t>“…</w:t>
      </w:r>
    </w:p>
    <w:p w:rsidR="00645771" w:rsidRDefault="00645771" w:rsidP="00D50CC8">
      <w:pPr>
        <w:spacing w:line="360" w:lineRule="auto"/>
        <w:ind w:left="851" w:right="758"/>
        <w:jc w:val="both"/>
        <w:rPr>
          <w:rFonts w:ascii="Arial" w:eastAsia="Calibri" w:hAnsi="Arial" w:cs="Arial"/>
          <w:bCs/>
          <w:i/>
        </w:rPr>
      </w:pPr>
      <w:r>
        <w:rPr>
          <w:rFonts w:ascii="Arial" w:eastAsia="Calibri" w:hAnsi="Arial" w:cs="Arial"/>
          <w:b/>
          <w:bCs/>
          <w:i/>
        </w:rPr>
        <w:t xml:space="preserve">Ahora bien, </w:t>
      </w:r>
      <w:r>
        <w:rPr>
          <w:rFonts w:ascii="Arial" w:eastAsia="Calibri" w:hAnsi="Arial" w:cs="Arial"/>
          <w:bCs/>
          <w:i/>
        </w:rPr>
        <w:t xml:space="preserve">visto el contenido y previo estudio de la misma se advierte que el accionante pretende combatir el aviso previo de embargo con número 01A148VH179171 de 01 uno de septiembre </w:t>
      </w:r>
      <w:r>
        <w:rPr>
          <w:rFonts w:ascii="Arial" w:eastAsia="Calibri" w:hAnsi="Arial" w:cs="Arial"/>
          <w:bCs/>
          <w:i/>
        </w:rPr>
        <w:lastRenderedPageBreak/>
        <w:t xml:space="preserve">de 2017 dos mil diecisiete; </w:t>
      </w:r>
      <w:r>
        <w:rPr>
          <w:rFonts w:ascii="Arial" w:eastAsia="Calibri" w:hAnsi="Arial" w:cs="Arial"/>
          <w:b/>
          <w:bCs/>
          <w:i/>
        </w:rPr>
        <w:t xml:space="preserve">sin embargo, </w:t>
      </w:r>
      <w:r>
        <w:rPr>
          <w:rFonts w:ascii="Arial" w:eastAsia="Calibri" w:hAnsi="Arial" w:cs="Arial"/>
          <w:bCs/>
          <w:i/>
        </w:rPr>
        <w:t xml:space="preserve"> dicho acto no es impugnable ante ésta Sala Unitaria; toda vez, que para ser impugnado dicho acto es necesario que encuadre en los requisitos de competencia de este Tribunal, esto es, que se apruebe el remate para que pueda ser admitido, conforme a lo establecido por el artículo 96, fracción VIII, inciso d), de la Ley de Justicia Administrativa para el Estado; </w:t>
      </w:r>
      <w:r w:rsidR="00323499">
        <w:rPr>
          <w:rFonts w:ascii="Arial" w:eastAsia="Calibri" w:hAnsi="Arial" w:cs="Arial"/>
          <w:bCs/>
          <w:i/>
        </w:rPr>
        <w:t xml:space="preserve">por ello, con fundamento en el numeral 152 fracción I de la referida ley, </w:t>
      </w:r>
      <w:r w:rsidR="00323499">
        <w:rPr>
          <w:rFonts w:ascii="Arial" w:eastAsia="Calibri" w:hAnsi="Arial" w:cs="Arial"/>
          <w:b/>
          <w:bCs/>
          <w:i/>
          <w:u w:val="single"/>
        </w:rPr>
        <w:t xml:space="preserve">se desecha la misma por ser notoriamente improcedente, </w:t>
      </w:r>
      <w:r w:rsidR="00323499">
        <w:rPr>
          <w:rFonts w:ascii="Arial" w:eastAsia="Calibri" w:hAnsi="Arial" w:cs="Arial"/>
          <w:bCs/>
          <w:i/>
        </w:rPr>
        <w:t xml:space="preserve"> quedando a salvo sus derechos para que los haga valer ante la autoridad competente y así mismo, quedan a su disposición los documentos que anexa a la demanda para que le sean entregados, previa identificación y toma de razón que obre en autos. </w:t>
      </w:r>
    </w:p>
    <w:p w:rsidR="00D50CC8" w:rsidRDefault="00D50CC8" w:rsidP="00D50CC8">
      <w:pPr>
        <w:spacing w:line="360" w:lineRule="auto"/>
        <w:ind w:left="851" w:right="758"/>
        <w:jc w:val="both"/>
        <w:rPr>
          <w:rFonts w:ascii="Arial" w:eastAsia="Calibri" w:hAnsi="Arial" w:cs="Arial"/>
          <w:bCs/>
          <w:sz w:val="24"/>
          <w:szCs w:val="24"/>
        </w:rPr>
      </w:pPr>
      <w:r>
        <w:rPr>
          <w:rFonts w:ascii="Arial" w:eastAsia="Calibri" w:hAnsi="Arial" w:cs="Arial"/>
          <w:b/>
          <w:bCs/>
          <w:i/>
        </w:rPr>
        <w:t>…</w:t>
      </w:r>
      <w:r>
        <w:rPr>
          <w:rFonts w:ascii="Arial" w:eastAsia="Calibri" w:hAnsi="Arial" w:cs="Arial"/>
          <w:bCs/>
          <w:i/>
        </w:rPr>
        <w:t>”</w:t>
      </w:r>
    </w:p>
    <w:p w:rsidR="00D50CC8" w:rsidRPr="00820495" w:rsidRDefault="00D50CC8" w:rsidP="00D50CC8">
      <w:pPr>
        <w:spacing w:line="360" w:lineRule="auto"/>
        <w:ind w:left="851" w:right="616"/>
        <w:jc w:val="both"/>
        <w:rPr>
          <w:rFonts w:ascii="Arial" w:eastAsia="Calibri" w:hAnsi="Arial" w:cs="Arial"/>
          <w:bCs/>
          <w:i/>
          <w:sz w:val="24"/>
          <w:szCs w:val="24"/>
        </w:rPr>
      </w:pPr>
    </w:p>
    <w:p w:rsidR="00D50CC8" w:rsidRPr="007A32CB" w:rsidRDefault="00D50CC8" w:rsidP="007A32CB">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7A32CB">
        <w:rPr>
          <w:rFonts w:ascii="Arial" w:eastAsia="Times New Roman" w:hAnsi="Arial" w:cs="Arial"/>
          <w:b/>
          <w:bCs/>
          <w:sz w:val="26"/>
          <w:szCs w:val="26"/>
          <w:lang w:eastAsia="es-ES"/>
        </w:rPr>
        <w:t>C O N S I D E R A N D O</w:t>
      </w:r>
    </w:p>
    <w:p w:rsidR="002A28BA" w:rsidRPr="007A32CB" w:rsidRDefault="00F3618A" w:rsidP="002A28BA">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3DA2BE8D" wp14:editId="277507A8">
                <wp:simplePos x="0" y="0"/>
                <wp:positionH relativeFrom="column">
                  <wp:posOffset>5581015</wp:posOffset>
                </wp:positionH>
                <wp:positionV relativeFrom="paragraph">
                  <wp:posOffset>2671445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618A" w:rsidRDefault="00F3618A" w:rsidP="00F3618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45pt;margin-top:210.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">
                <v:textbox>
                  <w:txbxContent>
                    <w:p w:rsidR="00F3618A" w:rsidRDefault="00F3618A" w:rsidP="00F3618A">
                      <w:pPr>
                        <w:rPr>
                          <w:sz w:val="16"/>
                          <w:szCs w:val="16"/>
                        </w:rPr>
                      </w:pPr>
                      <w:r>
                        <w:rPr>
                          <w:sz w:val="16"/>
                          <w:szCs w:val="16"/>
                        </w:rPr>
                        <w:t>Datos personales protegidos por el Art. 116 de la LGTAIP y el Art. 56 de la LTAIPEO</w:t>
                      </w:r>
                    </w:p>
                  </w:txbxContent>
                </v:textbox>
              </v:shape>
            </w:pict>
          </mc:Fallback>
        </mc:AlternateContent>
      </w:r>
      <w:r w:rsidR="00412A89" w:rsidRPr="007A32CB">
        <w:rPr>
          <w:rFonts w:ascii="Arial" w:hAnsi="Arial" w:cs="Arial"/>
          <w:b/>
          <w:bCs/>
          <w:iCs/>
          <w:sz w:val="26"/>
          <w:szCs w:val="26"/>
        </w:rPr>
        <w:t xml:space="preserve">PRIMERO. </w:t>
      </w:r>
      <w:r w:rsidR="00412A89" w:rsidRPr="007A32CB">
        <w:rPr>
          <w:rFonts w:ascii="Arial" w:hAnsi="Arial" w:cs="Arial"/>
          <w:bCs/>
          <w:iCs/>
          <w:sz w:val="26"/>
          <w:szCs w:val="26"/>
        </w:rPr>
        <w:t xml:space="preserve">Esta Sala Superior es competente para conocer del presente asunto, </w:t>
      </w:r>
      <w:r w:rsidR="00412A89" w:rsidRPr="007A32CB">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412A89" w:rsidRPr="007A32CB">
        <w:rPr>
          <w:rFonts w:ascii="Arial" w:hAnsi="Arial" w:cs="Arial"/>
          <w:bCs/>
          <w:iCs/>
          <w:sz w:val="26"/>
          <w:szCs w:val="26"/>
        </w:rPr>
        <w:t xml:space="preserve"> así como los diversos 86, 88, 92, 93, fracción I, 94, 201, 206 y 208, de la Ley de Justicia Administrativa para el Est</w:t>
      </w:r>
      <w:r w:rsidR="007A32CB">
        <w:rPr>
          <w:rFonts w:ascii="Arial" w:hAnsi="Arial" w:cs="Arial"/>
          <w:bCs/>
          <w:iCs/>
          <w:sz w:val="26"/>
          <w:szCs w:val="26"/>
        </w:rPr>
        <w:t>ado de Oaxaca, vigente hasta el</w:t>
      </w:r>
      <w:r w:rsidR="00412A89" w:rsidRPr="007A32CB">
        <w:rPr>
          <w:rFonts w:ascii="Arial" w:hAnsi="Arial" w:cs="Arial"/>
          <w:bCs/>
          <w:iCs/>
          <w:sz w:val="26"/>
          <w:szCs w:val="26"/>
        </w:rPr>
        <w:t xml:space="preserve"> veinte de octubre de dos mil diecisiete</w:t>
      </w:r>
      <w:r w:rsidR="002A28BA" w:rsidRPr="007A32CB">
        <w:rPr>
          <w:rFonts w:ascii="Arial" w:hAnsi="Arial" w:cs="Arial"/>
          <w:bCs/>
          <w:iCs/>
          <w:sz w:val="26"/>
          <w:szCs w:val="26"/>
          <w:lang w:eastAsia="es-ES"/>
        </w:rPr>
        <w:t>, dado que se trata de un Recurso de Revisión interpuesto en contra de la</w:t>
      </w:r>
      <w:r w:rsidR="00323499" w:rsidRPr="007A32CB">
        <w:rPr>
          <w:rFonts w:ascii="Arial" w:hAnsi="Arial" w:cs="Arial"/>
          <w:bCs/>
          <w:iCs/>
          <w:sz w:val="26"/>
          <w:szCs w:val="26"/>
          <w:lang w:eastAsia="es-ES"/>
        </w:rPr>
        <w:t xml:space="preserve"> parte relativa del proveído de dieciséis de noviembre </w:t>
      </w:r>
      <w:r w:rsidR="00420087" w:rsidRPr="007A32CB">
        <w:rPr>
          <w:rFonts w:ascii="Arial" w:hAnsi="Arial" w:cs="Arial"/>
          <w:bCs/>
          <w:iCs/>
          <w:sz w:val="26"/>
          <w:szCs w:val="26"/>
          <w:lang w:eastAsia="es-ES"/>
        </w:rPr>
        <w:t xml:space="preserve">de dos mil diecisiete, dictada </w:t>
      </w:r>
      <w:r w:rsidR="002A28BA" w:rsidRPr="007A32CB">
        <w:rPr>
          <w:rFonts w:ascii="Arial" w:hAnsi="Arial" w:cs="Arial"/>
          <w:bCs/>
          <w:iCs/>
          <w:sz w:val="26"/>
          <w:szCs w:val="26"/>
          <w:lang w:eastAsia="es-ES"/>
        </w:rPr>
        <w:t xml:space="preserve">por la Primera Sala Unitaria de Primera Instancia en el expediente </w:t>
      </w:r>
      <w:r w:rsidR="00323499" w:rsidRPr="007A32CB">
        <w:rPr>
          <w:rFonts w:ascii="Arial" w:hAnsi="Arial" w:cs="Arial"/>
          <w:b/>
          <w:bCs/>
          <w:iCs/>
          <w:sz w:val="26"/>
          <w:szCs w:val="26"/>
          <w:lang w:eastAsia="es-ES"/>
        </w:rPr>
        <w:t>140/2017</w:t>
      </w:r>
      <w:r w:rsidR="00420087" w:rsidRPr="007A32CB">
        <w:rPr>
          <w:rFonts w:ascii="Arial" w:hAnsi="Arial" w:cs="Arial"/>
          <w:b/>
          <w:bCs/>
          <w:iCs/>
          <w:sz w:val="26"/>
          <w:szCs w:val="26"/>
          <w:lang w:eastAsia="es-ES"/>
        </w:rPr>
        <w:t>.</w:t>
      </w:r>
    </w:p>
    <w:p w:rsidR="00D50CC8" w:rsidRPr="007A32CB"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7A32CB" w:rsidRDefault="000A35C7" w:rsidP="00D50CC8">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00D50CC8" w:rsidRPr="007A32CB">
        <w:rPr>
          <w:rFonts w:ascii="Arial" w:hAnsi="Arial" w:cs="Arial"/>
          <w:b/>
          <w:bCs/>
          <w:sz w:val="26"/>
          <w:szCs w:val="26"/>
        </w:rPr>
        <w:t>SEGUNDO.</w:t>
      </w:r>
      <w:r w:rsidR="00D50CC8" w:rsidRPr="007A32CB">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7A32CB">
        <w:rPr>
          <w:rFonts w:ascii="Arial" w:hAnsi="Arial" w:cs="Arial"/>
          <w:sz w:val="26"/>
          <w:szCs w:val="26"/>
        </w:rPr>
        <w:t>.</w:t>
      </w:r>
    </w:p>
    <w:p w:rsidR="00D50CC8" w:rsidRPr="007A32CB" w:rsidRDefault="00D50CC8" w:rsidP="00D50CC8">
      <w:pPr>
        <w:widowControl w:val="0"/>
        <w:tabs>
          <w:tab w:val="left" w:pos="7938"/>
        </w:tabs>
        <w:spacing w:line="360" w:lineRule="auto"/>
        <w:ind w:right="18"/>
        <w:jc w:val="both"/>
        <w:rPr>
          <w:rFonts w:ascii="Arial" w:hAnsi="Arial" w:cs="Arial"/>
          <w:bCs/>
          <w:sz w:val="26"/>
          <w:szCs w:val="26"/>
        </w:rPr>
      </w:pPr>
    </w:p>
    <w:p w:rsidR="00056574" w:rsidRPr="007A32CB" w:rsidRDefault="000A35C7" w:rsidP="00323499">
      <w:pPr>
        <w:spacing w:line="360" w:lineRule="auto"/>
        <w:jc w:val="both"/>
        <w:rPr>
          <w:rFonts w:ascii="Arial" w:hAnsi="Arial" w:cs="Arial"/>
          <w:bCs/>
          <w:color w:val="000000"/>
          <w:sz w:val="26"/>
          <w:szCs w:val="26"/>
        </w:rPr>
      </w:pPr>
      <w:r>
        <w:rPr>
          <w:rFonts w:ascii="Arial" w:hAnsi="Arial" w:cs="Arial"/>
          <w:b/>
          <w:bCs/>
          <w:color w:val="000000"/>
          <w:sz w:val="26"/>
          <w:szCs w:val="26"/>
        </w:rPr>
        <w:t xml:space="preserve">           </w:t>
      </w:r>
      <w:r w:rsidR="00323499" w:rsidRPr="007A32CB">
        <w:rPr>
          <w:rFonts w:ascii="Arial" w:hAnsi="Arial" w:cs="Arial"/>
          <w:b/>
          <w:bCs/>
          <w:color w:val="000000"/>
          <w:sz w:val="26"/>
          <w:szCs w:val="26"/>
        </w:rPr>
        <w:t>T</w:t>
      </w:r>
      <w:r w:rsidR="00D50CC8" w:rsidRPr="007A32CB">
        <w:rPr>
          <w:rFonts w:ascii="Arial" w:hAnsi="Arial" w:cs="Arial"/>
          <w:b/>
          <w:bCs/>
          <w:color w:val="000000"/>
          <w:sz w:val="26"/>
          <w:szCs w:val="26"/>
        </w:rPr>
        <w:t xml:space="preserve">ERCERO. </w:t>
      </w:r>
      <w:r w:rsidR="00323499" w:rsidRPr="007A32CB">
        <w:rPr>
          <w:rFonts w:ascii="Arial" w:hAnsi="Arial" w:cs="Arial"/>
          <w:b/>
          <w:bCs/>
          <w:color w:val="000000"/>
          <w:sz w:val="26"/>
          <w:szCs w:val="26"/>
        </w:rPr>
        <w:t xml:space="preserve"> </w:t>
      </w:r>
      <w:r w:rsidR="00323499" w:rsidRPr="007A32CB">
        <w:rPr>
          <w:rFonts w:ascii="Arial" w:hAnsi="Arial" w:cs="Arial"/>
          <w:bCs/>
          <w:color w:val="000000"/>
          <w:sz w:val="26"/>
          <w:szCs w:val="26"/>
        </w:rPr>
        <w:t>Se agravia de la determinación de la primera instancia  en la que se desechó la demanda de m</w:t>
      </w:r>
      <w:r w:rsidR="00EF514C" w:rsidRPr="007A32CB">
        <w:rPr>
          <w:rFonts w:ascii="Arial" w:hAnsi="Arial" w:cs="Arial"/>
          <w:bCs/>
          <w:color w:val="000000"/>
          <w:sz w:val="26"/>
          <w:szCs w:val="26"/>
        </w:rPr>
        <w:t xml:space="preserve">érito bajo el argumento de que el documento que o requerimiento de pago identificado con el folio 01A148VH179171 DE 1 uno de septiembre de </w:t>
      </w:r>
      <w:r w:rsidR="00EF514C" w:rsidRPr="007A32CB">
        <w:rPr>
          <w:rFonts w:ascii="Arial" w:hAnsi="Arial" w:cs="Arial"/>
          <w:bCs/>
          <w:color w:val="000000"/>
          <w:sz w:val="26"/>
          <w:szCs w:val="26"/>
        </w:rPr>
        <w:lastRenderedPageBreak/>
        <w:t xml:space="preserve">2017 dos mil diecisiete emitido por la Directora de Ingresos y Recaudación de la Subsecretaría de Ingresos de la Secretaría de Finanzas de Gobierno del Estado de Oaxaca no es impugnable porque no encuadra en los requisitos de competencia de este Tribunal y que necesariamente debe estar aprobado el remate para que proceda su acceso a la jurisdicción, todo esto en términos del artículo 96 fracción VIII, inciso d) de la Ley de Justicia Administrativa para el Estado de Oaxaca. </w:t>
      </w:r>
    </w:p>
    <w:p w:rsidR="00EF514C" w:rsidRPr="007A32CB" w:rsidRDefault="00EF514C" w:rsidP="00323499">
      <w:pPr>
        <w:spacing w:line="360" w:lineRule="auto"/>
        <w:jc w:val="both"/>
        <w:rPr>
          <w:rFonts w:ascii="Arial" w:hAnsi="Arial" w:cs="Arial"/>
          <w:bCs/>
          <w:color w:val="000000"/>
          <w:sz w:val="26"/>
          <w:szCs w:val="26"/>
        </w:rPr>
      </w:pPr>
    </w:p>
    <w:p w:rsidR="00EF514C" w:rsidRPr="007A32CB" w:rsidRDefault="00EF514C" w:rsidP="00323499">
      <w:pPr>
        <w:spacing w:line="360" w:lineRule="auto"/>
        <w:jc w:val="both"/>
        <w:rPr>
          <w:rFonts w:ascii="Arial" w:hAnsi="Arial" w:cs="Arial"/>
          <w:bCs/>
          <w:color w:val="000000"/>
          <w:sz w:val="26"/>
          <w:szCs w:val="26"/>
        </w:rPr>
      </w:pPr>
      <w:r w:rsidRPr="007A32CB">
        <w:rPr>
          <w:rFonts w:ascii="Arial" w:hAnsi="Arial" w:cs="Arial"/>
          <w:bCs/>
          <w:color w:val="000000"/>
          <w:sz w:val="26"/>
          <w:szCs w:val="26"/>
        </w:rPr>
        <w:tab/>
        <w:t xml:space="preserve">Sostiene que contrario a lo resuelto por la sala de origen, el documento que impugna contiene un requerimiento de pago, además que en caso de incumplimiento con dicho requerimiento seguirá una segura orden de embargo material sobre sus bienes, además que el documento impugnado contiene las bases para su liquidación, de donde se encuentra ubicado en las hipótesis marcadas en el artículo 96 fracciones II y VIII, inciso d) de la Ley de Justicia Administrativa para el Estado de Oaxaca, porque tales supuestos normativos no únicamente regulan el caso en que se trate de un acto que contenga una cantidad líquida sino que admite la posibilidad de un acto en que se fijen las bases para su liquidación y, como abono a estos argumentos transcribe los citados dispositivos legales. </w:t>
      </w:r>
    </w:p>
    <w:p w:rsidR="00EF514C" w:rsidRPr="007A32CB" w:rsidRDefault="00EF514C" w:rsidP="00323499">
      <w:pPr>
        <w:spacing w:line="360" w:lineRule="auto"/>
        <w:jc w:val="both"/>
        <w:rPr>
          <w:rFonts w:ascii="Arial" w:hAnsi="Arial" w:cs="Arial"/>
          <w:bCs/>
          <w:color w:val="000000"/>
          <w:sz w:val="26"/>
          <w:szCs w:val="26"/>
        </w:rPr>
      </w:pPr>
    </w:p>
    <w:p w:rsidR="00EF514C" w:rsidRPr="007A32CB" w:rsidRDefault="00EF514C" w:rsidP="00323499">
      <w:pPr>
        <w:spacing w:line="360" w:lineRule="auto"/>
        <w:jc w:val="both"/>
        <w:rPr>
          <w:rFonts w:ascii="Arial" w:hAnsi="Arial" w:cs="Arial"/>
          <w:bCs/>
          <w:color w:val="000000"/>
          <w:sz w:val="26"/>
          <w:szCs w:val="26"/>
        </w:rPr>
      </w:pPr>
      <w:r w:rsidRPr="007A32CB">
        <w:rPr>
          <w:rFonts w:ascii="Arial" w:hAnsi="Arial" w:cs="Arial"/>
          <w:bCs/>
          <w:color w:val="000000"/>
          <w:sz w:val="26"/>
          <w:szCs w:val="26"/>
        </w:rPr>
        <w:tab/>
        <w:t>De todo esto dice, que no es posible que se establezca que en el caso se está ante una simple carta invitación porque en el citado documento se le está ordenando que debe pagar el impuesto sobre tenencia vehicular, respecto de los periodos 2015</w:t>
      </w:r>
      <w:r w:rsidR="00C16D7D" w:rsidRPr="007A32CB">
        <w:rPr>
          <w:rFonts w:ascii="Arial" w:hAnsi="Arial" w:cs="Arial"/>
          <w:bCs/>
          <w:color w:val="000000"/>
          <w:sz w:val="26"/>
          <w:szCs w:val="26"/>
        </w:rPr>
        <w:t xml:space="preserve"> dos mil quince</w:t>
      </w:r>
      <w:r w:rsidRPr="007A32CB">
        <w:rPr>
          <w:rFonts w:ascii="Arial" w:hAnsi="Arial" w:cs="Arial"/>
          <w:bCs/>
          <w:color w:val="000000"/>
          <w:sz w:val="26"/>
          <w:szCs w:val="26"/>
        </w:rPr>
        <w:t xml:space="preserve">, 2016 </w:t>
      </w:r>
      <w:r w:rsidR="00C16D7D" w:rsidRPr="007A32CB">
        <w:rPr>
          <w:rFonts w:ascii="Arial" w:hAnsi="Arial" w:cs="Arial"/>
          <w:bCs/>
          <w:color w:val="000000"/>
          <w:sz w:val="26"/>
          <w:szCs w:val="26"/>
        </w:rPr>
        <w:t xml:space="preserve">dos mil dieciséis </w:t>
      </w:r>
      <w:r w:rsidRPr="007A32CB">
        <w:rPr>
          <w:rFonts w:ascii="Arial" w:hAnsi="Arial" w:cs="Arial"/>
          <w:bCs/>
          <w:color w:val="000000"/>
          <w:sz w:val="26"/>
          <w:szCs w:val="26"/>
        </w:rPr>
        <w:t>y 2017</w:t>
      </w:r>
      <w:r w:rsidR="00C16D7D" w:rsidRPr="007A32CB">
        <w:rPr>
          <w:rFonts w:ascii="Arial" w:hAnsi="Arial" w:cs="Arial"/>
          <w:bCs/>
          <w:color w:val="000000"/>
          <w:sz w:val="26"/>
          <w:szCs w:val="26"/>
        </w:rPr>
        <w:t xml:space="preserve"> dos mil diecisiete, apercibiéndolo que en caso de omisión se procederá al embargo respectivo de sus bienes, lo que afirma, serían actos de imposible reparación. </w:t>
      </w:r>
    </w:p>
    <w:p w:rsidR="00C16D7D" w:rsidRPr="007A32CB" w:rsidRDefault="00C16D7D" w:rsidP="00323499">
      <w:pPr>
        <w:spacing w:line="360" w:lineRule="auto"/>
        <w:jc w:val="both"/>
        <w:rPr>
          <w:rFonts w:ascii="Arial" w:hAnsi="Arial" w:cs="Arial"/>
          <w:bCs/>
          <w:color w:val="000000"/>
          <w:sz w:val="26"/>
          <w:szCs w:val="26"/>
        </w:rPr>
      </w:pPr>
    </w:p>
    <w:p w:rsidR="00C16D7D" w:rsidRPr="007A32CB" w:rsidRDefault="00C16D7D" w:rsidP="00323499">
      <w:pPr>
        <w:spacing w:line="360" w:lineRule="auto"/>
        <w:jc w:val="both"/>
        <w:rPr>
          <w:rFonts w:ascii="Arial" w:hAnsi="Arial" w:cs="Arial"/>
          <w:bCs/>
          <w:color w:val="000000"/>
          <w:sz w:val="26"/>
          <w:szCs w:val="26"/>
        </w:rPr>
      </w:pPr>
      <w:r w:rsidRPr="007A32CB">
        <w:rPr>
          <w:rFonts w:ascii="Arial" w:hAnsi="Arial" w:cs="Arial"/>
          <w:bCs/>
          <w:color w:val="000000"/>
          <w:sz w:val="26"/>
          <w:szCs w:val="26"/>
        </w:rPr>
        <w:tab/>
      </w:r>
      <w:r w:rsidRPr="007A32CB">
        <w:rPr>
          <w:rFonts w:ascii="Arial" w:hAnsi="Arial" w:cs="Arial"/>
          <w:b/>
          <w:bCs/>
          <w:color w:val="000000"/>
          <w:sz w:val="26"/>
          <w:szCs w:val="26"/>
        </w:rPr>
        <w:t xml:space="preserve">Ahora, </w:t>
      </w:r>
      <w:r w:rsidRPr="007A32CB">
        <w:rPr>
          <w:rFonts w:ascii="Arial" w:hAnsi="Arial" w:cs="Arial"/>
          <w:bCs/>
          <w:color w:val="000000"/>
          <w:sz w:val="26"/>
          <w:szCs w:val="26"/>
        </w:rPr>
        <w:t>de los autos del juicio remitidos para la solución del presente asunto y que tienen pleno valor probatorio en términos del artículo 173 fracción I de la Ley de Justicia Administrativa para el Estado de Oaxaca,</w:t>
      </w:r>
      <w:r w:rsidR="001977AE">
        <w:rPr>
          <w:rFonts w:ascii="Arial" w:hAnsi="Arial" w:cs="Arial"/>
          <w:bCs/>
          <w:color w:val="000000"/>
          <w:sz w:val="26"/>
          <w:szCs w:val="26"/>
        </w:rPr>
        <w:t xml:space="preserve"> vigente hasta el veinte de octubre de dos mil diecisiete, </w:t>
      </w:r>
      <w:r w:rsidRPr="007A32CB">
        <w:rPr>
          <w:rFonts w:ascii="Arial" w:hAnsi="Arial" w:cs="Arial"/>
          <w:bCs/>
          <w:color w:val="000000"/>
          <w:sz w:val="26"/>
          <w:szCs w:val="26"/>
        </w:rPr>
        <w:t xml:space="preserve"> por tratarse de actuaciones judiciales, se tiene lo siguiente:</w:t>
      </w:r>
    </w:p>
    <w:p w:rsidR="00C16D7D" w:rsidRDefault="00C16D7D" w:rsidP="00323499">
      <w:pPr>
        <w:spacing w:line="360" w:lineRule="auto"/>
        <w:jc w:val="both"/>
        <w:rPr>
          <w:rFonts w:ascii="Arial" w:hAnsi="Arial" w:cs="Arial"/>
          <w:bCs/>
          <w:color w:val="000000"/>
          <w:sz w:val="24"/>
          <w:szCs w:val="24"/>
        </w:rPr>
      </w:pPr>
    </w:p>
    <w:p w:rsidR="00C16D7D" w:rsidRPr="00C16D7D" w:rsidRDefault="00C16D7D" w:rsidP="00C16D7D">
      <w:pPr>
        <w:pStyle w:val="Prrafodelista"/>
        <w:numPr>
          <w:ilvl w:val="0"/>
          <w:numId w:val="2"/>
        </w:numPr>
        <w:spacing w:line="360"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 xml:space="preserve">El acto impugnado  (folio 24), mismo que en su texto contiene lo siguiente: </w:t>
      </w:r>
      <w:r>
        <w:rPr>
          <w:rFonts w:ascii="Arial" w:hAnsi="Arial" w:cs="Arial"/>
          <w:bCs/>
          <w:i/>
          <w:color w:val="000000"/>
          <w:sz w:val="24"/>
          <w:szCs w:val="24"/>
        </w:rPr>
        <w:t xml:space="preserve">“…Por este medio hacemos de su conocimiento que </w:t>
      </w:r>
      <w:r>
        <w:rPr>
          <w:rFonts w:ascii="Arial" w:hAnsi="Arial" w:cs="Arial"/>
          <w:bCs/>
          <w:i/>
          <w:color w:val="000000"/>
          <w:sz w:val="24"/>
          <w:szCs w:val="24"/>
        </w:rPr>
        <w:lastRenderedPageBreak/>
        <w:t>derivado de la consulta realizada en el Registro Estatal Contribuyentes, se identificó como propietario del vehículo que se describe anteriormente, mismo que a la fecha presenta adeudos en el Impuesto Sobre Tenencia o Uso de Vehículos, por los periodos que se señalan a continuación: …2015, 2016, 2017.- Conforme al Código Fiscal para el Estado de Oaxaca, las Autoridades Fiscales pueden requerir el cumplimiento de las disposiciones fiscales dentro de los plazos establecidos por la ley; por lo anterior y a efecto de evitar acciones de cobranza que incluyen embargos de bienes, gastos de ejecución y remates, atentamente se le invita a que efectúe de manera inmediata el pago de sus adeudos.-</w:t>
      </w:r>
    </w:p>
    <w:p w:rsidR="00C16D7D" w:rsidRDefault="00C16D7D" w:rsidP="00C16D7D">
      <w:pPr>
        <w:pStyle w:val="Prrafodelista"/>
        <w:spacing w:line="360" w:lineRule="auto"/>
        <w:ind w:left="1065"/>
        <w:jc w:val="both"/>
        <w:rPr>
          <w:rFonts w:ascii="Arial" w:hAnsi="Arial" w:cs="Arial"/>
          <w:bCs/>
          <w:i/>
          <w:color w:val="000000"/>
          <w:sz w:val="24"/>
          <w:szCs w:val="24"/>
        </w:rPr>
      </w:pPr>
      <w:r>
        <w:rPr>
          <w:rFonts w:ascii="Arial" w:hAnsi="Arial" w:cs="Arial"/>
          <w:bCs/>
          <w:i/>
          <w:color w:val="000000"/>
          <w:sz w:val="24"/>
          <w:szCs w:val="24"/>
        </w:rPr>
        <w:t xml:space="preserve">... Visite la página oficial de internet de la Secretaría de Finanzas </w:t>
      </w:r>
      <w:hyperlink r:id="rId8" w:history="1">
        <w:r w:rsidRPr="00D72DF1">
          <w:rPr>
            <w:rStyle w:val="Hipervnculo"/>
            <w:rFonts w:ascii="Arial" w:hAnsi="Arial" w:cs="Arial"/>
            <w:bCs/>
            <w:i/>
            <w:sz w:val="24"/>
            <w:szCs w:val="24"/>
          </w:rPr>
          <w:t>www.finanzasoaxaca.gob.mx</w:t>
        </w:r>
      </w:hyperlink>
      <w:r>
        <w:rPr>
          <w:rFonts w:ascii="Arial" w:hAnsi="Arial" w:cs="Arial"/>
          <w:bCs/>
          <w:i/>
          <w:color w:val="000000"/>
          <w:sz w:val="24"/>
          <w:szCs w:val="24"/>
        </w:rPr>
        <w:t xml:space="preserve"> en la cual podrá generar la línea de captura para realizar los pagos omitidos. </w:t>
      </w:r>
    </w:p>
    <w:p w:rsidR="00C16D7D" w:rsidRDefault="00C16D7D" w:rsidP="00C16D7D">
      <w:pPr>
        <w:pStyle w:val="Prrafodelista"/>
        <w:spacing w:line="360" w:lineRule="auto"/>
        <w:ind w:left="1065"/>
        <w:jc w:val="both"/>
        <w:rPr>
          <w:rFonts w:ascii="Arial" w:hAnsi="Arial" w:cs="Arial"/>
          <w:bCs/>
          <w:i/>
          <w:color w:val="000000"/>
          <w:sz w:val="24"/>
          <w:szCs w:val="24"/>
        </w:rPr>
      </w:pPr>
      <w:r>
        <w:rPr>
          <w:rFonts w:ascii="Arial" w:hAnsi="Arial" w:cs="Arial"/>
          <w:bCs/>
          <w:i/>
          <w:color w:val="000000"/>
          <w:sz w:val="24"/>
          <w:szCs w:val="24"/>
        </w:rPr>
        <w:t>…”</w:t>
      </w:r>
    </w:p>
    <w:p w:rsidR="00C16D7D" w:rsidRDefault="00C16D7D" w:rsidP="00C16D7D">
      <w:pPr>
        <w:pStyle w:val="Prrafodelista"/>
        <w:spacing w:line="360" w:lineRule="auto"/>
        <w:ind w:left="1065"/>
        <w:jc w:val="both"/>
        <w:rPr>
          <w:rFonts w:ascii="Arial" w:hAnsi="Arial" w:cs="Arial"/>
          <w:bCs/>
          <w:i/>
          <w:color w:val="000000"/>
          <w:sz w:val="24"/>
          <w:szCs w:val="24"/>
        </w:rPr>
      </w:pPr>
    </w:p>
    <w:p w:rsidR="00C16D7D" w:rsidRDefault="00C16D7D" w:rsidP="00C16D7D">
      <w:pPr>
        <w:pStyle w:val="Prrafodelista"/>
        <w:spacing w:line="360" w:lineRule="auto"/>
        <w:ind w:left="1065"/>
        <w:jc w:val="both"/>
        <w:rPr>
          <w:rFonts w:ascii="Arial" w:hAnsi="Arial" w:cs="Arial"/>
          <w:bCs/>
          <w:color w:val="000000"/>
          <w:sz w:val="24"/>
          <w:szCs w:val="24"/>
        </w:rPr>
      </w:pPr>
      <w:r>
        <w:rPr>
          <w:rFonts w:ascii="Arial" w:hAnsi="Arial" w:cs="Arial"/>
          <w:bCs/>
          <w:color w:val="000000"/>
          <w:sz w:val="24"/>
          <w:szCs w:val="24"/>
        </w:rPr>
        <w:t>De este texto, se tiene que la emisora Procuraduría Fiscal del Gobierno del Estado perteneciente a la Subsecretaría de Ingresos de la Dirección de Ingresos y Recaudación de la Secretaría de Finanzas de Gobierno del Estado de Oaxaca, ha establecido:</w:t>
      </w:r>
      <w:r>
        <w:rPr>
          <w:rFonts w:ascii="Arial" w:hAnsi="Arial" w:cs="Arial"/>
          <w:bCs/>
          <w:color w:val="000000"/>
          <w:sz w:val="24"/>
          <w:szCs w:val="24"/>
        </w:rPr>
        <w:tab/>
      </w:r>
    </w:p>
    <w:p w:rsidR="00C16D7D" w:rsidRPr="00C57666" w:rsidRDefault="00C16D7D" w:rsidP="00C16D7D">
      <w:pPr>
        <w:pStyle w:val="Prrafodelista"/>
        <w:numPr>
          <w:ilvl w:val="0"/>
          <w:numId w:val="5"/>
        </w:numPr>
        <w:spacing w:line="360" w:lineRule="auto"/>
        <w:jc w:val="both"/>
        <w:rPr>
          <w:rFonts w:ascii="Arial" w:hAnsi="Arial" w:cs="Arial"/>
          <w:b/>
          <w:bCs/>
          <w:color w:val="000000"/>
          <w:sz w:val="24"/>
          <w:szCs w:val="24"/>
        </w:rPr>
      </w:pPr>
      <w:proofErr w:type="spellStart"/>
      <w:r>
        <w:rPr>
          <w:rFonts w:ascii="Arial" w:hAnsi="Arial" w:cs="Arial"/>
          <w:bCs/>
          <w:color w:val="000000"/>
          <w:sz w:val="24"/>
          <w:szCs w:val="24"/>
        </w:rPr>
        <w:t>Que</w:t>
      </w:r>
      <w:proofErr w:type="spellEnd"/>
      <w:r>
        <w:rPr>
          <w:rFonts w:ascii="Arial" w:hAnsi="Arial" w:cs="Arial"/>
          <w:bCs/>
          <w:color w:val="000000"/>
          <w:sz w:val="24"/>
          <w:szCs w:val="24"/>
        </w:rPr>
        <w:t xml:space="preserve"> </w:t>
      </w:r>
      <w:r w:rsidR="006936EB">
        <w:rPr>
          <w:rFonts w:ascii="Arial" w:hAnsi="Arial" w:cs="Arial"/>
          <w:bCs/>
          <w:color w:val="000000"/>
          <w:sz w:val="24"/>
          <w:szCs w:val="24"/>
        </w:rPr>
        <w:t>**********</w:t>
      </w:r>
      <w:r>
        <w:rPr>
          <w:rFonts w:ascii="Arial" w:hAnsi="Arial" w:cs="Arial"/>
          <w:bCs/>
          <w:color w:val="000000"/>
          <w:sz w:val="24"/>
          <w:szCs w:val="24"/>
        </w:rPr>
        <w:t xml:space="preserve"> es un sujeto obligado de acuerdo a una </w:t>
      </w:r>
      <w:r w:rsidR="00C57666">
        <w:rPr>
          <w:rFonts w:ascii="Arial" w:hAnsi="Arial" w:cs="Arial"/>
          <w:bCs/>
          <w:color w:val="000000"/>
          <w:sz w:val="24"/>
          <w:szCs w:val="24"/>
        </w:rPr>
        <w:t>consulta</w:t>
      </w:r>
      <w:r>
        <w:rPr>
          <w:rFonts w:ascii="Arial" w:hAnsi="Arial" w:cs="Arial"/>
          <w:bCs/>
          <w:color w:val="000000"/>
          <w:sz w:val="24"/>
          <w:szCs w:val="24"/>
        </w:rPr>
        <w:t xml:space="preserve"> que se realizó en </w:t>
      </w:r>
      <w:r w:rsidR="00C57666">
        <w:rPr>
          <w:rFonts w:ascii="Arial" w:hAnsi="Arial" w:cs="Arial"/>
          <w:bCs/>
          <w:color w:val="000000"/>
          <w:sz w:val="24"/>
          <w:szCs w:val="24"/>
        </w:rPr>
        <w:t>el Registro Estatal de Contribuyentes;</w:t>
      </w:r>
    </w:p>
    <w:p w:rsidR="00C57666" w:rsidRPr="00C57666" w:rsidRDefault="00C57666" w:rsidP="00C16D7D">
      <w:pPr>
        <w:pStyle w:val="Prrafodelista"/>
        <w:numPr>
          <w:ilvl w:val="0"/>
          <w:numId w:val="5"/>
        </w:numPr>
        <w:spacing w:line="360" w:lineRule="auto"/>
        <w:jc w:val="both"/>
        <w:rPr>
          <w:rFonts w:ascii="Arial" w:hAnsi="Arial" w:cs="Arial"/>
          <w:b/>
          <w:bCs/>
          <w:color w:val="000000"/>
          <w:sz w:val="24"/>
          <w:szCs w:val="24"/>
        </w:rPr>
      </w:pPr>
      <w:r>
        <w:rPr>
          <w:rFonts w:ascii="Arial" w:hAnsi="Arial" w:cs="Arial"/>
          <w:bCs/>
          <w:color w:val="000000"/>
          <w:sz w:val="24"/>
          <w:szCs w:val="24"/>
        </w:rPr>
        <w:t>Que es deudor por concepto del Impuesto sobre Tenencia o Uso Vehicular respecto de los ejercicios fiscales 2015 dos mil quince, 2016 dos mil dieciséis y 2017 dos mil diecisiete;</w:t>
      </w:r>
    </w:p>
    <w:p w:rsidR="00C57666" w:rsidRPr="00C57666" w:rsidRDefault="00F3618A" w:rsidP="00C16D7D">
      <w:pPr>
        <w:pStyle w:val="Prrafodelista"/>
        <w:numPr>
          <w:ilvl w:val="0"/>
          <w:numId w:val="5"/>
        </w:numPr>
        <w:spacing w:line="360" w:lineRule="auto"/>
        <w:jc w:val="both"/>
        <w:rPr>
          <w:rFonts w:ascii="Arial" w:hAnsi="Arial" w:cs="Arial"/>
          <w:b/>
          <w:bCs/>
          <w:color w:val="000000"/>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41995D9" wp14:editId="049669A5">
                <wp:simplePos x="0" y="0"/>
                <wp:positionH relativeFrom="column">
                  <wp:posOffset>5695315</wp:posOffset>
                </wp:positionH>
                <wp:positionV relativeFrom="paragraph">
                  <wp:posOffset>154305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618A" w:rsidRDefault="00F3618A" w:rsidP="00F3618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8.45pt;margin-top:12.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">
                <v:textbox>
                  <w:txbxContent>
                    <w:p w:rsidR="00F3618A" w:rsidRDefault="00F3618A" w:rsidP="00F3618A">
                      <w:pPr>
                        <w:rPr>
                          <w:sz w:val="16"/>
                          <w:szCs w:val="16"/>
                        </w:rPr>
                      </w:pPr>
                      <w:r>
                        <w:rPr>
                          <w:sz w:val="16"/>
                          <w:szCs w:val="16"/>
                        </w:rPr>
                        <w:t>Datos personales protegidos por el Art. 116 de la LGTAIP y el Art. 56 de la LTAIPEO</w:t>
                      </w:r>
                    </w:p>
                  </w:txbxContent>
                </v:textbox>
              </v:shape>
            </w:pict>
          </mc:Fallback>
        </mc:AlternateContent>
      </w:r>
      <w:r w:rsidR="00C57666">
        <w:rPr>
          <w:rFonts w:ascii="Arial" w:hAnsi="Arial" w:cs="Arial"/>
          <w:bCs/>
          <w:color w:val="000000"/>
          <w:sz w:val="24"/>
          <w:szCs w:val="24"/>
        </w:rPr>
        <w:t>Que para evitar embargos de bienes, gastos de ejecución y remates, la emisora del acto impugnado le dice que debe pasar a pagar los adeudos que le indica y;</w:t>
      </w:r>
    </w:p>
    <w:p w:rsidR="00C57666" w:rsidRPr="00C57666" w:rsidRDefault="00C57666" w:rsidP="00C16D7D">
      <w:pPr>
        <w:pStyle w:val="Prrafodelista"/>
        <w:numPr>
          <w:ilvl w:val="0"/>
          <w:numId w:val="5"/>
        </w:numPr>
        <w:spacing w:line="360" w:lineRule="auto"/>
        <w:jc w:val="both"/>
        <w:rPr>
          <w:rFonts w:ascii="Arial" w:hAnsi="Arial" w:cs="Arial"/>
          <w:b/>
          <w:bCs/>
          <w:color w:val="000000"/>
          <w:sz w:val="24"/>
          <w:szCs w:val="24"/>
        </w:rPr>
      </w:pPr>
      <w:r>
        <w:rPr>
          <w:rFonts w:ascii="Arial" w:hAnsi="Arial" w:cs="Arial"/>
          <w:bCs/>
          <w:color w:val="000000"/>
          <w:sz w:val="24"/>
          <w:szCs w:val="24"/>
        </w:rPr>
        <w:t xml:space="preserve">Que ingresando a la página de internet de la Secretaría de Finanzas de Gobierno del Estado, podrá obtener una línea de captura para que realice el pago de sus adeudos. </w:t>
      </w:r>
    </w:p>
    <w:p w:rsidR="00C57666" w:rsidRDefault="00C57666" w:rsidP="00C57666">
      <w:pPr>
        <w:spacing w:line="360" w:lineRule="auto"/>
        <w:jc w:val="both"/>
        <w:rPr>
          <w:rFonts w:ascii="Arial" w:hAnsi="Arial" w:cs="Arial"/>
          <w:b/>
          <w:bCs/>
          <w:color w:val="000000"/>
          <w:sz w:val="24"/>
          <w:szCs w:val="24"/>
        </w:rPr>
      </w:pPr>
    </w:p>
    <w:p w:rsidR="00C57666" w:rsidRPr="007A32CB" w:rsidRDefault="001977AE" w:rsidP="00C57666">
      <w:pPr>
        <w:spacing w:line="360" w:lineRule="auto"/>
        <w:ind w:left="708"/>
        <w:jc w:val="both"/>
        <w:rPr>
          <w:rFonts w:ascii="Arial" w:hAnsi="Arial" w:cs="Arial"/>
          <w:bCs/>
          <w:color w:val="000000"/>
          <w:sz w:val="26"/>
          <w:szCs w:val="26"/>
        </w:rPr>
      </w:pPr>
      <w:r>
        <w:rPr>
          <w:rFonts w:ascii="Arial" w:hAnsi="Arial" w:cs="Arial"/>
          <w:b/>
          <w:bCs/>
          <w:color w:val="000000"/>
          <w:sz w:val="26"/>
          <w:szCs w:val="26"/>
        </w:rPr>
        <w:t xml:space="preserve">           </w:t>
      </w:r>
      <w:r w:rsidR="00C57666" w:rsidRPr="007A32CB">
        <w:rPr>
          <w:rFonts w:ascii="Arial" w:hAnsi="Arial" w:cs="Arial"/>
          <w:b/>
          <w:bCs/>
          <w:color w:val="000000"/>
          <w:sz w:val="26"/>
          <w:szCs w:val="26"/>
        </w:rPr>
        <w:t xml:space="preserve">En este sentido, </w:t>
      </w:r>
      <w:r w:rsidR="00C57666" w:rsidRPr="007A32CB">
        <w:rPr>
          <w:rFonts w:ascii="Arial" w:hAnsi="Arial" w:cs="Arial"/>
          <w:bCs/>
          <w:color w:val="000000"/>
          <w:sz w:val="26"/>
          <w:szCs w:val="26"/>
        </w:rPr>
        <w:t xml:space="preserve">la autoridad fiscal ha determinado la existencia de una obligación fiscal a cargo de </w:t>
      </w:r>
      <w:r w:rsidR="006936EB">
        <w:rPr>
          <w:rFonts w:ascii="Arial" w:hAnsi="Arial" w:cs="Arial"/>
          <w:bCs/>
          <w:color w:val="000000"/>
          <w:sz w:val="26"/>
          <w:szCs w:val="26"/>
        </w:rPr>
        <w:t>**********</w:t>
      </w:r>
      <w:r w:rsidR="00C57666" w:rsidRPr="007A32CB">
        <w:rPr>
          <w:rFonts w:ascii="Arial" w:hAnsi="Arial" w:cs="Arial"/>
          <w:bCs/>
          <w:color w:val="000000"/>
          <w:sz w:val="26"/>
          <w:szCs w:val="26"/>
        </w:rPr>
        <w:t>, relativa al pago del Impuesto Sobre Tenencia o Uso Vehi</w:t>
      </w:r>
      <w:r w:rsidR="002B4976">
        <w:rPr>
          <w:rFonts w:ascii="Arial" w:hAnsi="Arial" w:cs="Arial"/>
          <w:bCs/>
          <w:color w:val="000000"/>
          <w:sz w:val="26"/>
          <w:szCs w:val="26"/>
        </w:rPr>
        <w:t>cular relativa a los ejercicios</w:t>
      </w:r>
      <w:r w:rsidR="00C57666" w:rsidRPr="007A32CB">
        <w:rPr>
          <w:rFonts w:ascii="Arial" w:hAnsi="Arial" w:cs="Arial"/>
          <w:bCs/>
          <w:color w:val="000000"/>
          <w:sz w:val="26"/>
          <w:szCs w:val="26"/>
        </w:rPr>
        <w:t xml:space="preserve"> dos mil quince, dos mil dieciséis y dos mil diecisiete, respecto del bien mueble con las características: TIPO de vehículo particular, marca </w:t>
      </w:r>
      <w:r w:rsidR="006936EB">
        <w:rPr>
          <w:rFonts w:ascii="Arial" w:hAnsi="Arial" w:cs="Arial"/>
          <w:bCs/>
          <w:color w:val="000000"/>
          <w:sz w:val="26"/>
          <w:szCs w:val="26"/>
        </w:rPr>
        <w:t>**********</w:t>
      </w:r>
      <w:r w:rsidR="00C57666" w:rsidRPr="007A32CB">
        <w:rPr>
          <w:rFonts w:ascii="Arial" w:hAnsi="Arial" w:cs="Arial"/>
          <w:bCs/>
          <w:color w:val="000000"/>
          <w:sz w:val="26"/>
          <w:szCs w:val="26"/>
        </w:rPr>
        <w:t xml:space="preserve"> (ANTES </w:t>
      </w:r>
      <w:r w:rsidR="006936EB">
        <w:rPr>
          <w:rFonts w:ascii="Arial" w:hAnsi="Arial" w:cs="Arial"/>
          <w:bCs/>
          <w:color w:val="000000"/>
          <w:sz w:val="26"/>
          <w:szCs w:val="26"/>
        </w:rPr>
        <w:t>**********</w:t>
      </w:r>
      <w:r w:rsidR="00C57666" w:rsidRPr="007A32CB">
        <w:rPr>
          <w:rFonts w:ascii="Arial" w:hAnsi="Arial" w:cs="Arial"/>
          <w:bCs/>
          <w:color w:val="000000"/>
          <w:sz w:val="26"/>
          <w:szCs w:val="26"/>
        </w:rPr>
        <w:t xml:space="preserve">), LÍNEA </w:t>
      </w:r>
      <w:r w:rsidR="006936EB">
        <w:rPr>
          <w:rFonts w:ascii="Arial" w:hAnsi="Arial" w:cs="Arial"/>
          <w:bCs/>
          <w:color w:val="000000"/>
          <w:sz w:val="26"/>
          <w:szCs w:val="26"/>
        </w:rPr>
        <w:t>**********</w:t>
      </w:r>
      <w:r w:rsidR="00C57666" w:rsidRPr="007A32CB">
        <w:rPr>
          <w:rFonts w:ascii="Arial" w:hAnsi="Arial" w:cs="Arial"/>
          <w:bCs/>
          <w:color w:val="000000"/>
          <w:sz w:val="26"/>
          <w:szCs w:val="26"/>
        </w:rPr>
        <w:t xml:space="preserve"> 6 CIL, año modelo  </w:t>
      </w:r>
      <w:r w:rsidR="006936EB">
        <w:rPr>
          <w:rFonts w:ascii="Arial" w:hAnsi="Arial" w:cs="Arial"/>
          <w:bCs/>
          <w:color w:val="000000"/>
          <w:sz w:val="26"/>
          <w:szCs w:val="26"/>
        </w:rPr>
        <w:t>**********</w:t>
      </w:r>
      <w:r w:rsidR="00C57666" w:rsidRPr="007A32CB">
        <w:rPr>
          <w:rFonts w:ascii="Arial" w:hAnsi="Arial" w:cs="Arial"/>
          <w:bCs/>
          <w:color w:val="000000"/>
          <w:sz w:val="26"/>
          <w:szCs w:val="26"/>
        </w:rPr>
        <w:t xml:space="preserve">, Placas </w:t>
      </w:r>
      <w:r w:rsidR="006936EB">
        <w:rPr>
          <w:rFonts w:ascii="Arial" w:hAnsi="Arial" w:cs="Arial"/>
          <w:bCs/>
          <w:color w:val="000000"/>
          <w:sz w:val="26"/>
          <w:szCs w:val="26"/>
        </w:rPr>
        <w:t>**********</w:t>
      </w:r>
      <w:r w:rsidR="00C57666" w:rsidRPr="007A32CB">
        <w:rPr>
          <w:rFonts w:ascii="Arial" w:hAnsi="Arial" w:cs="Arial"/>
          <w:bCs/>
          <w:color w:val="000000"/>
          <w:sz w:val="26"/>
          <w:szCs w:val="26"/>
        </w:rPr>
        <w:t>, número de serie:</w:t>
      </w:r>
      <w:r w:rsidR="006936EB" w:rsidRPr="006936EB">
        <w:rPr>
          <w:rFonts w:ascii="Arial" w:hAnsi="Arial" w:cs="Arial"/>
          <w:bCs/>
          <w:color w:val="000000"/>
          <w:sz w:val="26"/>
          <w:szCs w:val="26"/>
        </w:rPr>
        <w:t xml:space="preserve"> </w:t>
      </w:r>
      <w:r w:rsidR="006936EB">
        <w:rPr>
          <w:rFonts w:ascii="Arial" w:hAnsi="Arial" w:cs="Arial"/>
          <w:bCs/>
          <w:color w:val="000000"/>
          <w:sz w:val="26"/>
          <w:szCs w:val="26"/>
        </w:rPr>
        <w:t>**********</w:t>
      </w:r>
      <w:r w:rsidR="00C57666" w:rsidRPr="007A32CB">
        <w:rPr>
          <w:rFonts w:ascii="Arial" w:hAnsi="Arial" w:cs="Arial"/>
          <w:bCs/>
          <w:color w:val="000000"/>
          <w:sz w:val="26"/>
          <w:szCs w:val="26"/>
        </w:rPr>
        <w:t xml:space="preserve"> número de motor: </w:t>
      </w:r>
      <w:r w:rsidR="006936EB">
        <w:rPr>
          <w:rFonts w:ascii="Arial" w:hAnsi="Arial" w:cs="Arial"/>
          <w:bCs/>
          <w:color w:val="000000"/>
          <w:sz w:val="26"/>
          <w:szCs w:val="26"/>
        </w:rPr>
        <w:t>**********</w:t>
      </w:r>
      <w:r w:rsidR="00C57666" w:rsidRPr="007A32CB">
        <w:rPr>
          <w:rFonts w:ascii="Arial" w:hAnsi="Arial" w:cs="Arial"/>
          <w:bCs/>
          <w:color w:val="000000"/>
          <w:sz w:val="26"/>
          <w:szCs w:val="26"/>
        </w:rPr>
        <w:t xml:space="preserve">, </w:t>
      </w:r>
      <w:r w:rsidR="00C57666" w:rsidRPr="007A32CB">
        <w:rPr>
          <w:rFonts w:ascii="Arial" w:hAnsi="Arial" w:cs="Arial"/>
          <w:b/>
          <w:bCs/>
          <w:color w:val="000000"/>
          <w:sz w:val="26"/>
          <w:szCs w:val="26"/>
        </w:rPr>
        <w:t xml:space="preserve">de donde, </w:t>
      </w:r>
      <w:r w:rsidR="00C57666" w:rsidRPr="007A32CB">
        <w:rPr>
          <w:rFonts w:ascii="Arial" w:hAnsi="Arial" w:cs="Arial"/>
          <w:bCs/>
          <w:color w:val="000000"/>
          <w:sz w:val="26"/>
          <w:szCs w:val="26"/>
        </w:rPr>
        <w:t xml:space="preserve">es claro que la autoridad emisora ha establecido la existencia de </w:t>
      </w:r>
      <w:r w:rsidR="00C57666" w:rsidRPr="007A32CB">
        <w:rPr>
          <w:rFonts w:ascii="Arial" w:hAnsi="Arial" w:cs="Arial"/>
          <w:bCs/>
          <w:color w:val="000000"/>
          <w:sz w:val="26"/>
          <w:szCs w:val="26"/>
        </w:rPr>
        <w:lastRenderedPageBreak/>
        <w:t xml:space="preserve">una obligación fiscal y ha fijado las bases de su liquidación, inclusive, indica al aquí disconforme que puede generar una línea de captura ingresando a la página oficial de internet de la Secretaría de Finanzas de Gobierno del Estado, lo que implicaría inmediatamente la obtención de un documento en el que aparezca la cantidad líquida que supuestamente debe el recurrente por la comentada deuda fiscal. </w:t>
      </w:r>
    </w:p>
    <w:p w:rsidR="00C57666" w:rsidRPr="007A32CB" w:rsidRDefault="00C57666" w:rsidP="00C57666">
      <w:pPr>
        <w:spacing w:line="360" w:lineRule="auto"/>
        <w:ind w:left="708"/>
        <w:jc w:val="both"/>
        <w:rPr>
          <w:rFonts w:ascii="Arial" w:hAnsi="Arial" w:cs="Arial"/>
          <w:bCs/>
          <w:color w:val="000000"/>
          <w:sz w:val="26"/>
          <w:szCs w:val="26"/>
        </w:rPr>
      </w:pPr>
    </w:p>
    <w:p w:rsidR="00C57666" w:rsidRPr="007A32CB" w:rsidRDefault="00C57666" w:rsidP="00C57666">
      <w:pPr>
        <w:spacing w:line="360" w:lineRule="auto"/>
        <w:ind w:left="708"/>
        <w:jc w:val="both"/>
        <w:rPr>
          <w:rFonts w:ascii="Arial" w:hAnsi="Arial" w:cs="Arial"/>
          <w:bCs/>
          <w:color w:val="000000"/>
          <w:sz w:val="26"/>
          <w:szCs w:val="26"/>
        </w:rPr>
      </w:pPr>
      <w:r w:rsidRPr="007A32CB">
        <w:rPr>
          <w:rFonts w:ascii="Arial" w:hAnsi="Arial" w:cs="Arial"/>
          <w:b/>
          <w:bCs/>
          <w:color w:val="000000"/>
          <w:sz w:val="26"/>
          <w:szCs w:val="26"/>
        </w:rPr>
        <w:t xml:space="preserve">Así, </w:t>
      </w:r>
      <w:r w:rsidRPr="007A32CB">
        <w:rPr>
          <w:rFonts w:ascii="Arial" w:hAnsi="Arial" w:cs="Arial"/>
          <w:bCs/>
          <w:color w:val="000000"/>
          <w:sz w:val="26"/>
          <w:szCs w:val="26"/>
        </w:rPr>
        <w:t xml:space="preserve">es incorrecto que la sala de origen haya desechado la demanda de mérito porque aun cuando en la parte superior del documento que se impugna aparezca la leyenda “AVISO  PREVIO DE EMBARGO”, la juzgadora primigenia estaba obligada a analizar el documento en su integridad para poder tener la certeza de si el acto en comento puede ser impugnado o no a través del juicio de nulidad y, no </w:t>
      </w:r>
      <w:r w:rsidRPr="007A32CB">
        <w:rPr>
          <w:rFonts w:ascii="Arial" w:hAnsi="Arial" w:cs="Arial"/>
          <w:b/>
          <w:bCs/>
          <w:i/>
          <w:color w:val="000000"/>
          <w:sz w:val="26"/>
          <w:szCs w:val="26"/>
        </w:rPr>
        <w:t xml:space="preserve">a priori, </w:t>
      </w:r>
      <w:r w:rsidRPr="007A32CB">
        <w:rPr>
          <w:rFonts w:ascii="Arial" w:hAnsi="Arial" w:cs="Arial"/>
          <w:bCs/>
          <w:color w:val="000000"/>
          <w:sz w:val="26"/>
          <w:szCs w:val="26"/>
        </w:rPr>
        <w:t xml:space="preserve">desechar la demanda sin realizar un estudio completo sobre la demanda y el documento impugnado, ya que con ello, incurre en una falta de congruencia y exhaustividad y por ende viola en perjuicio del administrado su derecho de acceso a la jurisdicción y le coarta su posibilidad de ejercer un recurso efectivo en contra de un acto que considera transgrede sus derechos por las razones que </w:t>
      </w:r>
      <w:r w:rsidR="00CF7CEA" w:rsidRPr="007A32CB">
        <w:rPr>
          <w:rFonts w:ascii="Arial" w:hAnsi="Arial" w:cs="Arial"/>
          <w:bCs/>
          <w:color w:val="000000"/>
          <w:sz w:val="26"/>
          <w:szCs w:val="26"/>
        </w:rPr>
        <w:t xml:space="preserve">anota en su escrito de demanda, por tanto, viola en perjuicio del actor lo dispuesto por los artículos 16 y 17 Constitucionales. </w:t>
      </w:r>
    </w:p>
    <w:p w:rsidR="00CF7CEA" w:rsidRPr="007A32CB" w:rsidRDefault="00CF7CEA" w:rsidP="00C57666">
      <w:pPr>
        <w:spacing w:line="360" w:lineRule="auto"/>
        <w:ind w:left="708"/>
        <w:jc w:val="both"/>
        <w:rPr>
          <w:rFonts w:ascii="Arial" w:hAnsi="Arial" w:cs="Arial"/>
          <w:bCs/>
          <w:color w:val="000000"/>
          <w:sz w:val="26"/>
          <w:szCs w:val="26"/>
        </w:rPr>
      </w:pPr>
    </w:p>
    <w:p w:rsidR="00CF7CEA" w:rsidRPr="007A32CB" w:rsidRDefault="00CF7CEA" w:rsidP="00C57666">
      <w:pPr>
        <w:spacing w:line="360" w:lineRule="auto"/>
        <w:ind w:left="708"/>
        <w:jc w:val="both"/>
        <w:rPr>
          <w:rFonts w:ascii="Arial" w:hAnsi="Arial" w:cs="Arial"/>
          <w:bCs/>
          <w:color w:val="000000"/>
          <w:sz w:val="26"/>
          <w:szCs w:val="26"/>
        </w:rPr>
      </w:pPr>
      <w:r w:rsidRPr="007A32CB">
        <w:rPr>
          <w:rFonts w:ascii="Arial" w:hAnsi="Arial" w:cs="Arial"/>
          <w:bCs/>
          <w:color w:val="000000"/>
          <w:sz w:val="26"/>
          <w:szCs w:val="26"/>
        </w:rPr>
        <w:tab/>
      </w:r>
      <w:r w:rsidRPr="007A32CB">
        <w:rPr>
          <w:rFonts w:ascii="Arial" w:hAnsi="Arial" w:cs="Arial"/>
          <w:b/>
          <w:bCs/>
          <w:color w:val="000000"/>
          <w:sz w:val="26"/>
          <w:szCs w:val="26"/>
        </w:rPr>
        <w:t xml:space="preserve">Aunado </w:t>
      </w:r>
      <w:r w:rsidRPr="007A32CB">
        <w:rPr>
          <w:rFonts w:ascii="Arial" w:hAnsi="Arial" w:cs="Arial"/>
          <w:bCs/>
          <w:color w:val="000000"/>
          <w:sz w:val="26"/>
          <w:szCs w:val="26"/>
        </w:rPr>
        <w:t xml:space="preserve">al hecho de que esta Superioridad advierte que la sala primigenia es omisa en otorgar razones jurídicas en las que base su determinación, lo que acontece desde luego, si se toma en cuenta, como se anotó anteriormente, que omitió el análisis íntegro del acto impugnado. </w:t>
      </w:r>
    </w:p>
    <w:p w:rsidR="00CF7CEA" w:rsidRPr="007A32CB" w:rsidRDefault="00CF7CEA" w:rsidP="00C57666">
      <w:pPr>
        <w:spacing w:line="360" w:lineRule="auto"/>
        <w:ind w:left="708"/>
        <w:jc w:val="both"/>
        <w:rPr>
          <w:rFonts w:ascii="Arial" w:hAnsi="Arial" w:cs="Arial"/>
          <w:bCs/>
          <w:color w:val="000000"/>
          <w:sz w:val="26"/>
          <w:szCs w:val="26"/>
        </w:rPr>
      </w:pPr>
    </w:p>
    <w:p w:rsidR="00EF514C" w:rsidRPr="007A32CB" w:rsidRDefault="00CF7CEA" w:rsidP="00D87006">
      <w:pPr>
        <w:spacing w:line="360" w:lineRule="auto"/>
        <w:ind w:left="708"/>
        <w:jc w:val="both"/>
        <w:rPr>
          <w:rFonts w:ascii="Arial" w:eastAsia="Calibri" w:hAnsi="Arial" w:cs="Arial"/>
          <w:sz w:val="26"/>
          <w:szCs w:val="26"/>
        </w:rPr>
      </w:pPr>
      <w:r w:rsidRPr="007A32CB">
        <w:rPr>
          <w:rFonts w:ascii="Arial" w:hAnsi="Arial" w:cs="Arial"/>
          <w:bCs/>
          <w:color w:val="000000"/>
          <w:sz w:val="26"/>
          <w:szCs w:val="26"/>
        </w:rPr>
        <w:tab/>
      </w:r>
      <w:r w:rsidRPr="007A32CB">
        <w:rPr>
          <w:rFonts w:ascii="Arial" w:hAnsi="Arial" w:cs="Arial"/>
          <w:b/>
          <w:bCs/>
          <w:color w:val="000000"/>
          <w:sz w:val="26"/>
          <w:szCs w:val="26"/>
        </w:rPr>
        <w:t xml:space="preserve">De esta manera, </w:t>
      </w:r>
      <w:r w:rsidRPr="007A32CB">
        <w:rPr>
          <w:rFonts w:ascii="Arial" w:hAnsi="Arial" w:cs="Arial"/>
          <w:bCs/>
          <w:color w:val="000000"/>
          <w:sz w:val="26"/>
          <w:szCs w:val="26"/>
        </w:rPr>
        <w:t xml:space="preserve"> son </w:t>
      </w:r>
      <w:r w:rsidRPr="007A32CB">
        <w:rPr>
          <w:rFonts w:ascii="Arial" w:hAnsi="Arial" w:cs="Arial"/>
          <w:b/>
          <w:bCs/>
          <w:color w:val="000000"/>
          <w:sz w:val="26"/>
          <w:szCs w:val="26"/>
        </w:rPr>
        <w:t xml:space="preserve">fundados </w:t>
      </w:r>
      <w:r w:rsidRPr="007A32CB">
        <w:rPr>
          <w:rFonts w:ascii="Arial" w:hAnsi="Arial" w:cs="Arial"/>
          <w:bCs/>
          <w:color w:val="000000"/>
          <w:sz w:val="26"/>
          <w:szCs w:val="26"/>
        </w:rPr>
        <w:t xml:space="preserve">los agravios expuestos y tomando en consideración que como se ha precisado la enjuiciada ya estableció la existencia de una obligación fiscal y además otorga los elementos que dan las bases para su determinación líquida, se </w:t>
      </w:r>
      <w:r w:rsidRPr="007A32CB">
        <w:rPr>
          <w:rFonts w:ascii="Arial" w:hAnsi="Arial" w:cs="Arial"/>
          <w:b/>
          <w:bCs/>
          <w:color w:val="000000"/>
          <w:sz w:val="26"/>
          <w:szCs w:val="26"/>
        </w:rPr>
        <w:t xml:space="preserve">revoca </w:t>
      </w:r>
      <w:r w:rsidRPr="007A32CB">
        <w:rPr>
          <w:rFonts w:ascii="Arial" w:hAnsi="Arial" w:cs="Arial"/>
          <w:bCs/>
          <w:color w:val="000000"/>
          <w:sz w:val="26"/>
          <w:szCs w:val="26"/>
        </w:rPr>
        <w:t xml:space="preserve">la parte relativa del acuerdo relativo y se ordena a la sala de origen que en términos del artículo 96 fracción II de la Ley de Justicia Administrativa para el Estado de Oaxaca, previo al análisis del cumplimiento de los </w:t>
      </w:r>
      <w:r w:rsidRPr="007A32CB">
        <w:rPr>
          <w:rFonts w:ascii="Arial" w:hAnsi="Arial" w:cs="Arial"/>
          <w:bCs/>
          <w:color w:val="000000"/>
          <w:sz w:val="26"/>
          <w:szCs w:val="26"/>
        </w:rPr>
        <w:lastRenderedPageBreak/>
        <w:t xml:space="preserve">requisitos de la demanda, proceda a </w:t>
      </w:r>
      <w:r w:rsidRPr="007A32CB">
        <w:rPr>
          <w:rFonts w:ascii="Arial" w:hAnsi="Arial" w:cs="Arial"/>
          <w:b/>
          <w:bCs/>
          <w:color w:val="000000"/>
          <w:sz w:val="26"/>
          <w:szCs w:val="26"/>
        </w:rPr>
        <w:t xml:space="preserve">ADMITIR </w:t>
      </w:r>
      <w:r w:rsidRPr="007A32CB">
        <w:rPr>
          <w:rFonts w:ascii="Arial" w:hAnsi="Arial" w:cs="Arial"/>
          <w:bCs/>
          <w:color w:val="000000"/>
          <w:sz w:val="26"/>
          <w:szCs w:val="26"/>
        </w:rPr>
        <w:t>a trámite el juicio de nulidad en contra de la PROCURADURÍA FISCAL de la DIRECCIÓN DE INGRESOS Y RECAUDACIÓN dependiente de la SUBSECRETARÍA DE INGRESOS</w:t>
      </w:r>
      <w:r w:rsidR="00D87006" w:rsidRPr="007A32CB">
        <w:rPr>
          <w:rFonts w:ascii="Arial" w:hAnsi="Arial" w:cs="Arial"/>
          <w:bCs/>
          <w:color w:val="000000"/>
          <w:sz w:val="26"/>
          <w:szCs w:val="26"/>
        </w:rPr>
        <w:t xml:space="preserve"> de la SECRETARÍA DE FINANZAS DE GOBIERNO DEL ESTADO DE OAXACA. </w:t>
      </w:r>
    </w:p>
    <w:p w:rsidR="00522BD9" w:rsidRPr="007A32CB" w:rsidRDefault="00522BD9" w:rsidP="00D50CC8">
      <w:pPr>
        <w:spacing w:line="360" w:lineRule="auto"/>
        <w:ind w:firstLine="709"/>
        <w:jc w:val="both"/>
        <w:rPr>
          <w:rFonts w:ascii="Arial" w:eastAsia="Calibri" w:hAnsi="Arial" w:cs="Arial"/>
          <w:sz w:val="26"/>
          <w:szCs w:val="26"/>
        </w:rPr>
      </w:pPr>
    </w:p>
    <w:p w:rsidR="00D50CC8" w:rsidRPr="007A32CB" w:rsidRDefault="00D50CC8" w:rsidP="00D50CC8">
      <w:pPr>
        <w:spacing w:line="360" w:lineRule="auto"/>
        <w:ind w:firstLine="709"/>
        <w:jc w:val="both"/>
        <w:rPr>
          <w:rFonts w:ascii="Arial" w:hAnsi="Arial" w:cs="Arial"/>
          <w:sz w:val="26"/>
          <w:szCs w:val="26"/>
        </w:rPr>
      </w:pPr>
      <w:r w:rsidRPr="007A32CB">
        <w:rPr>
          <w:rFonts w:ascii="Arial" w:eastAsia="Calibri" w:hAnsi="Arial" w:cs="Arial"/>
          <w:b/>
          <w:bCs/>
          <w:sz w:val="26"/>
          <w:szCs w:val="26"/>
        </w:rPr>
        <w:t xml:space="preserve">En consecuencia, </w:t>
      </w:r>
      <w:r w:rsidR="002B4976">
        <w:rPr>
          <w:rFonts w:ascii="Arial" w:eastAsia="Calibri" w:hAnsi="Arial" w:cs="Arial"/>
          <w:bCs/>
          <w:sz w:val="26"/>
          <w:szCs w:val="26"/>
        </w:rPr>
        <w:t xml:space="preserve">al resultar </w:t>
      </w:r>
      <w:r w:rsidR="00B0428A" w:rsidRPr="007A32CB">
        <w:rPr>
          <w:rFonts w:ascii="Arial" w:eastAsia="Calibri" w:hAnsi="Arial" w:cs="Arial"/>
          <w:bCs/>
          <w:sz w:val="26"/>
          <w:szCs w:val="26"/>
        </w:rPr>
        <w:t xml:space="preserve">fundado el agravio esgrimido se </w:t>
      </w:r>
      <w:r w:rsidR="00B0428A" w:rsidRPr="007A32CB">
        <w:rPr>
          <w:rFonts w:ascii="Arial" w:eastAsia="Calibri" w:hAnsi="Arial" w:cs="Arial"/>
          <w:b/>
          <w:bCs/>
          <w:sz w:val="26"/>
          <w:szCs w:val="26"/>
        </w:rPr>
        <w:t xml:space="preserve">revoca </w:t>
      </w:r>
      <w:r w:rsidR="00B0428A" w:rsidRPr="007A32CB">
        <w:rPr>
          <w:rFonts w:ascii="Arial" w:eastAsia="Calibri" w:hAnsi="Arial" w:cs="Arial"/>
          <w:bCs/>
          <w:sz w:val="26"/>
          <w:szCs w:val="26"/>
        </w:rPr>
        <w:t xml:space="preserve">la </w:t>
      </w:r>
      <w:r w:rsidR="00D87006" w:rsidRPr="007A32CB">
        <w:rPr>
          <w:rFonts w:ascii="Arial" w:eastAsia="Calibri" w:hAnsi="Arial" w:cs="Arial"/>
          <w:bCs/>
          <w:sz w:val="26"/>
          <w:szCs w:val="26"/>
        </w:rPr>
        <w:t>parte relativa del proveído de dieciséis de noviembre</w:t>
      </w:r>
      <w:r w:rsidR="00B0428A" w:rsidRPr="007A32CB">
        <w:rPr>
          <w:rFonts w:ascii="Arial" w:eastAsia="Calibri" w:hAnsi="Arial" w:cs="Arial"/>
          <w:bCs/>
          <w:sz w:val="26"/>
          <w:szCs w:val="26"/>
        </w:rPr>
        <w:t xml:space="preserve"> de dos mil diecisiete</w:t>
      </w:r>
      <w:r w:rsidRPr="007A32CB">
        <w:rPr>
          <w:rFonts w:ascii="Arial" w:eastAsia="Calibri" w:hAnsi="Arial" w:cs="Arial"/>
          <w:bCs/>
          <w:sz w:val="26"/>
          <w:szCs w:val="26"/>
        </w:rPr>
        <w:t>, y c</w:t>
      </w:r>
      <w:r w:rsidRPr="007A32CB">
        <w:rPr>
          <w:rFonts w:ascii="Arial" w:hAnsi="Arial" w:cs="Arial"/>
          <w:sz w:val="26"/>
          <w:szCs w:val="26"/>
        </w:rPr>
        <w:t>on fundamento en los artículos 207 y 208 de la Ley de Justicia Administrativa para el Estado,</w:t>
      </w:r>
      <w:r w:rsidR="002B4976">
        <w:rPr>
          <w:rFonts w:ascii="Arial" w:hAnsi="Arial" w:cs="Arial"/>
          <w:sz w:val="26"/>
          <w:szCs w:val="26"/>
        </w:rPr>
        <w:t xml:space="preserve"> vigente hasta el veinte de octubre de dos mil diecisiete,</w:t>
      </w:r>
      <w:r w:rsidRPr="007A32CB">
        <w:rPr>
          <w:rFonts w:ascii="Arial" w:hAnsi="Arial" w:cs="Arial"/>
          <w:sz w:val="26"/>
          <w:szCs w:val="26"/>
        </w:rPr>
        <w:t xml:space="preserve"> se:</w:t>
      </w:r>
    </w:p>
    <w:p w:rsidR="00D50CC8" w:rsidRPr="007A32CB" w:rsidRDefault="00D50CC8" w:rsidP="00D50CC8">
      <w:pPr>
        <w:pStyle w:val="Sinespaciado"/>
        <w:spacing w:line="360" w:lineRule="auto"/>
        <w:jc w:val="both"/>
        <w:rPr>
          <w:rFonts w:ascii="Arial" w:hAnsi="Arial" w:cs="Arial"/>
          <w:bCs/>
          <w:color w:val="000000"/>
          <w:sz w:val="26"/>
          <w:szCs w:val="26"/>
          <w:lang w:val="es-MX"/>
        </w:rPr>
      </w:pPr>
    </w:p>
    <w:p w:rsidR="00D50CC8" w:rsidRPr="007A32CB" w:rsidRDefault="00D50CC8" w:rsidP="002B4976">
      <w:pPr>
        <w:tabs>
          <w:tab w:val="left" w:pos="1134"/>
        </w:tabs>
        <w:spacing w:line="360" w:lineRule="auto"/>
        <w:jc w:val="center"/>
        <w:rPr>
          <w:rFonts w:ascii="Arial" w:hAnsi="Arial" w:cs="Arial"/>
          <w:b/>
          <w:sz w:val="26"/>
          <w:szCs w:val="26"/>
        </w:rPr>
      </w:pPr>
      <w:r w:rsidRPr="007A32CB">
        <w:rPr>
          <w:rFonts w:ascii="Arial" w:hAnsi="Arial" w:cs="Arial"/>
          <w:b/>
          <w:sz w:val="26"/>
          <w:szCs w:val="26"/>
        </w:rPr>
        <w:t>R E S U E L V E</w:t>
      </w:r>
    </w:p>
    <w:p w:rsidR="00DD50DB" w:rsidRPr="007A32CB"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7A32CB">
        <w:rPr>
          <w:rFonts w:ascii="Arial" w:hAnsi="Arial" w:cs="Arial"/>
          <w:b/>
          <w:sz w:val="26"/>
          <w:szCs w:val="26"/>
        </w:rPr>
        <w:t>PRIMERO</w:t>
      </w:r>
      <w:r w:rsidRPr="007A32CB">
        <w:rPr>
          <w:rFonts w:ascii="Arial" w:hAnsi="Arial" w:cs="Arial"/>
          <w:sz w:val="26"/>
          <w:szCs w:val="26"/>
        </w:rPr>
        <w:t xml:space="preserve">. Se </w:t>
      </w:r>
      <w:r w:rsidR="00B0428A" w:rsidRPr="007A32CB">
        <w:rPr>
          <w:rFonts w:ascii="Arial" w:hAnsi="Arial" w:cs="Arial"/>
          <w:b/>
          <w:sz w:val="26"/>
          <w:szCs w:val="26"/>
        </w:rPr>
        <w:t xml:space="preserve">REVOCA </w:t>
      </w:r>
      <w:r w:rsidR="00B0428A" w:rsidRPr="007A32CB">
        <w:rPr>
          <w:rFonts w:ascii="Arial" w:hAnsi="Arial" w:cs="Arial"/>
          <w:sz w:val="26"/>
          <w:szCs w:val="26"/>
        </w:rPr>
        <w:t xml:space="preserve">la </w:t>
      </w:r>
      <w:r w:rsidR="00D87006" w:rsidRPr="007A32CB">
        <w:rPr>
          <w:rFonts w:ascii="Arial" w:hAnsi="Arial" w:cs="Arial"/>
          <w:sz w:val="26"/>
          <w:szCs w:val="26"/>
        </w:rPr>
        <w:t>p</w:t>
      </w:r>
      <w:r w:rsidR="00DD50DB" w:rsidRPr="007A32CB">
        <w:rPr>
          <w:rFonts w:ascii="Arial" w:hAnsi="Arial" w:cs="Arial"/>
          <w:sz w:val="26"/>
          <w:szCs w:val="26"/>
        </w:rPr>
        <w:t>arte relativa del proveído de</w:t>
      </w:r>
      <w:r w:rsidR="00D87006" w:rsidRPr="007A32CB">
        <w:rPr>
          <w:rFonts w:ascii="Arial" w:hAnsi="Arial" w:cs="Arial"/>
          <w:sz w:val="26"/>
          <w:szCs w:val="26"/>
        </w:rPr>
        <w:t xml:space="preserve"> dieciséis de noviembre</w:t>
      </w:r>
      <w:r w:rsidR="00DD50DB" w:rsidRPr="007A32CB">
        <w:rPr>
          <w:rFonts w:ascii="Arial" w:hAnsi="Arial" w:cs="Arial"/>
          <w:sz w:val="26"/>
          <w:szCs w:val="26"/>
        </w:rPr>
        <w:t xml:space="preserve"> de </w:t>
      </w:r>
      <w:r w:rsidR="00B0428A" w:rsidRPr="007A32CB">
        <w:rPr>
          <w:rFonts w:ascii="Arial" w:hAnsi="Arial" w:cs="Arial"/>
          <w:sz w:val="26"/>
          <w:szCs w:val="26"/>
        </w:rPr>
        <w:t>dos mil diecisiete</w:t>
      </w:r>
      <w:r w:rsidR="002B4976">
        <w:rPr>
          <w:rFonts w:ascii="Arial" w:hAnsi="Arial" w:cs="Arial"/>
          <w:b/>
          <w:sz w:val="26"/>
          <w:szCs w:val="26"/>
        </w:rPr>
        <w:t>,</w:t>
      </w:r>
      <w:r w:rsidRPr="007A32CB">
        <w:rPr>
          <w:rFonts w:ascii="Arial" w:hAnsi="Arial" w:cs="Arial"/>
          <w:sz w:val="26"/>
          <w:szCs w:val="26"/>
        </w:rPr>
        <w:t xml:space="preserve"> en los términos apuntados en el considerando que antecede.</w:t>
      </w:r>
    </w:p>
    <w:p w:rsidR="00D50CC8" w:rsidRPr="007A32CB" w:rsidRDefault="00D50CC8" w:rsidP="00D50CC8">
      <w:pPr>
        <w:pStyle w:val="Textoindependiente21"/>
        <w:tabs>
          <w:tab w:val="left" w:pos="-1985"/>
          <w:tab w:val="left" w:pos="7938"/>
        </w:tabs>
        <w:spacing w:line="360" w:lineRule="auto"/>
        <w:ind w:right="17" w:firstLine="709"/>
        <w:rPr>
          <w:rFonts w:ascii="Arial" w:hAnsi="Arial" w:cs="Arial"/>
          <w:b/>
          <w:sz w:val="26"/>
          <w:szCs w:val="26"/>
        </w:rPr>
      </w:pPr>
    </w:p>
    <w:p w:rsidR="00DD50DB" w:rsidRPr="007A32CB" w:rsidRDefault="00D50CC8" w:rsidP="00D50CC8">
      <w:pPr>
        <w:spacing w:line="360" w:lineRule="auto"/>
        <w:ind w:firstLine="708"/>
        <w:jc w:val="both"/>
        <w:rPr>
          <w:rFonts w:ascii="Arial" w:eastAsia="Calibri" w:hAnsi="Arial" w:cs="Arial"/>
          <w:sz w:val="26"/>
          <w:szCs w:val="26"/>
        </w:rPr>
      </w:pPr>
      <w:r w:rsidRPr="007A32CB">
        <w:rPr>
          <w:rFonts w:ascii="Arial" w:hAnsi="Arial" w:cs="Arial"/>
          <w:b/>
          <w:sz w:val="26"/>
          <w:szCs w:val="26"/>
        </w:rPr>
        <w:t xml:space="preserve">SEGUNDO. </w:t>
      </w:r>
      <w:r w:rsidR="00DD50DB" w:rsidRPr="007A32CB">
        <w:rPr>
          <w:rFonts w:ascii="Arial" w:hAnsi="Arial" w:cs="Arial"/>
          <w:b/>
          <w:sz w:val="26"/>
          <w:szCs w:val="26"/>
        </w:rPr>
        <w:t>NOTIFÍQUESE Y CÚ</w:t>
      </w:r>
      <w:r w:rsidRPr="007A32CB">
        <w:rPr>
          <w:rFonts w:ascii="Arial" w:hAnsi="Arial" w:cs="Arial"/>
          <w:b/>
          <w:sz w:val="26"/>
          <w:szCs w:val="26"/>
        </w:rPr>
        <w:t>MPLASE,</w:t>
      </w:r>
      <w:r w:rsidRPr="007A32CB">
        <w:rPr>
          <w:rFonts w:ascii="Arial" w:hAnsi="Arial" w:cs="Arial"/>
          <w:sz w:val="26"/>
          <w:szCs w:val="26"/>
        </w:rPr>
        <w:t xml:space="preserve"> con copia certificada de la presente resolución, vuelvan las constancias remitidas a la </w:t>
      </w:r>
      <w:r w:rsidR="003B46E1" w:rsidRPr="007A32CB">
        <w:rPr>
          <w:rFonts w:ascii="Arial" w:hAnsi="Arial" w:cs="Arial"/>
          <w:sz w:val="26"/>
          <w:szCs w:val="26"/>
        </w:rPr>
        <w:t xml:space="preserve">Primera </w:t>
      </w:r>
      <w:r w:rsidRPr="007A32CB">
        <w:rPr>
          <w:rFonts w:ascii="Arial" w:hAnsi="Arial" w:cs="Arial"/>
          <w:sz w:val="26"/>
          <w:szCs w:val="26"/>
        </w:rPr>
        <w:t xml:space="preserve">Sala Unitaria de Primera Instancia, </w:t>
      </w:r>
      <w:r w:rsidRPr="007A32CB">
        <w:rPr>
          <w:rFonts w:ascii="Arial" w:eastAsia="Calibri" w:hAnsi="Arial" w:cs="Arial"/>
          <w:sz w:val="26"/>
          <w:szCs w:val="26"/>
        </w:rPr>
        <w:t>y en su oportunidad archívese el cuaderno de revisión como concluido.</w:t>
      </w:r>
    </w:p>
    <w:p w:rsidR="00D50CC8" w:rsidRDefault="00D50CC8" w:rsidP="00D50CC8">
      <w:pPr>
        <w:spacing w:line="360" w:lineRule="auto"/>
        <w:ind w:firstLine="708"/>
        <w:jc w:val="both"/>
        <w:rPr>
          <w:rFonts w:ascii="Arial" w:eastAsia="Calibri" w:hAnsi="Arial" w:cs="Arial"/>
          <w:sz w:val="24"/>
          <w:szCs w:val="24"/>
        </w:rPr>
      </w:pPr>
      <w:r w:rsidRPr="00820495">
        <w:rPr>
          <w:rFonts w:ascii="Arial" w:eastAsia="Calibri" w:hAnsi="Arial" w:cs="Arial"/>
          <w:sz w:val="24"/>
          <w:szCs w:val="24"/>
        </w:rPr>
        <w:t xml:space="preserve"> </w:t>
      </w:r>
    </w:p>
    <w:p w:rsidR="00AD7E26" w:rsidRDefault="00F3618A" w:rsidP="00AD7E26">
      <w:pPr>
        <w:pStyle w:val="Sinespaciado"/>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B6903FA" wp14:editId="16CA735A">
                <wp:simplePos x="0" y="0"/>
                <wp:positionH relativeFrom="column">
                  <wp:posOffset>5638165</wp:posOffset>
                </wp:positionH>
                <wp:positionV relativeFrom="paragraph">
                  <wp:posOffset>225425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618A" w:rsidRDefault="00F3618A" w:rsidP="00F3618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3.95pt;margin-top:17.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">
                <v:textbox>
                  <w:txbxContent>
                    <w:p w:rsidR="00F3618A" w:rsidRDefault="00F3618A" w:rsidP="00F3618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D7E26">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D7E26" w:rsidRDefault="00AD7E26" w:rsidP="00AD7E26">
      <w:pPr>
        <w:spacing w:line="360" w:lineRule="auto"/>
        <w:rPr>
          <w:rFonts w:ascii="Arial" w:hAnsi="Arial" w:cs="Arial"/>
          <w:b/>
          <w:bCs/>
          <w:sz w:val="16"/>
          <w:szCs w:val="26"/>
        </w:rPr>
      </w:pPr>
    </w:p>
    <w:p w:rsidR="00AD7E26" w:rsidRDefault="00AD7E26" w:rsidP="00AD7E26">
      <w:pPr>
        <w:spacing w:line="360" w:lineRule="auto"/>
        <w:ind w:firstLine="708"/>
        <w:jc w:val="center"/>
        <w:rPr>
          <w:rFonts w:ascii="Arial" w:hAnsi="Arial" w:cs="Arial"/>
          <w:b/>
          <w:bCs/>
          <w:sz w:val="16"/>
          <w:szCs w:val="26"/>
        </w:rPr>
      </w:pPr>
    </w:p>
    <w:p w:rsidR="00AD7E26" w:rsidRDefault="00AD7E26" w:rsidP="00AD7E26">
      <w:pPr>
        <w:spacing w:line="360" w:lineRule="auto"/>
        <w:ind w:firstLine="708"/>
        <w:jc w:val="center"/>
        <w:rPr>
          <w:rFonts w:ascii="Arial" w:hAnsi="Arial" w:cs="Arial"/>
          <w:b/>
          <w:bCs/>
          <w:sz w:val="16"/>
          <w:szCs w:val="26"/>
        </w:rPr>
      </w:pPr>
    </w:p>
    <w:p w:rsidR="002B4976" w:rsidRDefault="002B4976" w:rsidP="00AD7E26">
      <w:pPr>
        <w:spacing w:line="360" w:lineRule="auto"/>
        <w:ind w:firstLine="708"/>
        <w:jc w:val="center"/>
        <w:rPr>
          <w:rFonts w:ascii="Arial" w:hAnsi="Arial" w:cs="Arial"/>
          <w:b/>
          <w:bCs/>
          <w:sz w:val="16"/>
          <w:szCs w:val="26"/>
        </w:rPr>
      </w:pPr>
    </w:p>
    <w:p w:rsidR="00AD7E26" w:rsidRDefault="00AD7E26" w:rsidP="00AD7E26">
      <w:pPr>
        <w:ind w:firstLine="708"/>
        <w:jc w:val="center"/>
        <w:rPr>
          <w:rFonts w:ascii="Arial" w:hAnsi="Arial" w:cs="Arial"/>
          <w:b/>
          <w:bCs/>
          <w:sz w:val="16"/>
          <w:szCs w:val="26"/>
        </w:rPr>
      </w:pPr>
      <w:r>
        <w:rPr>
          <w:rFonts w:ascii="Arial" w:hAnsi="Arial" w:cs="Arial"/>
          <w:sz w:val="26"/>
          <w:szCs w:val="26"/>
        </w:rPr>
        <w:t>MAGISTRADA MARÍA ELENA VILLA DE JARQUÍN.</w:t>
      </w:r>
    </w:p>
    <w:p w:rsidR="00AD7E26" w:rsidRDefault="00AD7E26" w:rsidP="00AD7E26">
      <w:pPr>
        <w:ind w:firstLine="708"/>
        <w:jc w:val="center"/>
        <w:rPr>
          <w:rFonts w:ascii="Arial" w:hAnsi="Arial" w:cs="Arial"/>
          <w:b/>
          <w:bCs/>
          <w:sz w:val="16"/>
          <w:szCs w:val="26"/>
        </w:rPr>
      </w:pPr>
      <w:r>
        <w:rPr>
          <w:rFonts w:ascii="Arial" w:hAnsi="Arial" w:cs="Arial"/>
          <w:sz w:val="26"/>
          <w:szCs w:val="26"/>
        </w:rPr>
        <w:t>ENCARGADA DEL DESPACHO DE LA PRESIDENCIA</w:t>
      </w:r>
    </w:p>
    <w:p w:rsidR="00AD7E26" w:rsidRDefault="00AD7E26" w:rsidP="00AD7E26">
      <w:pPr>
        <w:spacing w:line="360" w:lineRule="auto"/>
        <w:jc w:val="center"/>
        <w:rPr>
          <w:rFonts w:ascii="Arial" w:hAnsi="Arial" w:cs="Arial"/>
          <w:b/>
          <w:sz w:val="26"/>
          <w:szCs w:val="26"/>
        </w:rPr>
      </w:pPr>
    </w:p>
    <w:p w:rsidR="00AD7E26" w:rsidRDefault="00AD7E26" w:rsidP="002B4976">
      <w:pPr>
        <w:spacing w:line="360" w:lineRule="auto"/>
        <w:rPr>
          <w:rFonts w:ascii="Arial" w:hAnsi="Arial" w:cs="Arial"/>
          <w:b/>
          <w:sz w:val="26"/>
          <w:szCs w:val="26"/>
        </w:rPr>
      </w:pPr>
    </w:p>
    <w:p w:rsidR="002B4976" w:rsidRDefault="002B4976" w:rsidP="00AD7E26">
      <w:pPr>
        <w:spacing w:line="360" w:lineRule="auto"/>
        <w:jc w:val="center"/>
        <w:rPr>
          <w:rFonts w:ascii="Arial" w:hAnsi="Arial" w:cs="Arial"/>
          <w:b/>
          <w:sz w:val="26"/>
          <w:szCs w:val="26"/>
        </w:rPr>
      </w:pPr>
    </w:p>
    <w:p w:rsidR="00AD7E26" w:rsidRDefault="00AD7E26" w:rsidP="00AD7E26">
      <w:pPr>
        <w:spacing w:line="360" w:lineRule="auto"/>
        <w:jc w:val="center"/>
        <w:rPr>
          <w:rFonts w:ascii="Arial" w:hAnsi="Arial" w:cs="Arial"/>
          <w:sz w:val="26"/>
          <w:szCs w:val="26"/>
        </w:rPr>
      </w:pPr>
      <w:r>
        <w:rPr>
          <w:rFonts w:ascii="Arial" w:hAnsi="Arial" w:cs="Arial"/>
          <w:sz w:val="26"/>
          <w:szCs w:val="26"/>
        </w:rPr>
        <w:t>MAGISTRADO HUGO VILLEGAS AQUINO.</w:t>
      </w:r>
    </w:p>
    <w:p w:rsidR="002B4976" w:rsidRDefault="002B4976" w:rsidP="00AD7E26">
      <w:pPr>
        <w:spacing w:line="360" w:lineRule="auto"/>
        <w:jc w:val="center"/>
        <w:rPr>
          <w:rFonts w:ascii="Arial" w:hAnsi="Arial" w:cs="Arial"/>
          <w:sz w:val="26"/>
          <w:szCs w:val="26"/>
        </w:rPr>
      </w:pPr>
    </w:p>
    <w:p w:rsidR="002B4976" w:rsidRDefault="002B4976" w:rsidP="002B4976">
      <w:pPr>
        <w:jc w:val="center"/>
        <w:rPr>
          <w:rFonts w:ascii="Arial" w:hAnsi="Arial" w:cs="Arial"/>
          <w:b/>
          <w:sz w:val="16"/>
          <w:szCs w:val="26"/>
        </w:rPr>
      </w:pPr>
      <w:r>
        <w:rPr>
          <w:rFonts w:ascii="Arial" w:hAnsi="Arial" w:cs="Arial"/>
          <w:b/>
          <w:sz w:val="16"/>
          <w:szCs w:val="26"/>
        </w:rPr>
        <w:t>LAS PRESENTES FIRMAS CORRESPONDEN AL RECURSO DE REVISIÓN 674/2017</w:t>
      </w: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r>
        <w:rPr>
          <w:rFonts w:ascii="Arial" w:hAnsi="Arial" w:cs="Arial"/>
          <w:sz w:val="26"/>
          <w:szCs w:val="26"/>
        </w:rPr>
        <w:t>MAGISTRADO ADRIÁN QUIROGA AVENDAÑO.</w:t>
      </w: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r>
        <w:rPr>
          <w:rFonts w:ascii="Arial" w:hAnsi="Arial" w:cs="Arial"/>
          <w:sz w:val="26"/>
          <w:szCs w:val="26"/>
        </w:rPr>
        <w:t>MAGISTRADO ENRIQUE PACHECO MARTÍNEZ.</w:t>
      </w: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spacing w:line="360" w:lineRule="auto"/>
        <w:jc w:val="center"/>
        <w:rPr>
          <w:rFonts w:ascii="Arial" w:hAnsi="Arial" w:cs="Arial"/>
          <w:sz w:val="26"/>
          <w:szCs w:val="26"/>
        </w:rPr>
      </w:pPr>
    </w:p>
    <w:p w:rsidR="00AD7E26" w:rsidRDefault="00AD7E26" w:rsidP="00AD7E26">
      <w:pPr>
        <w:jc w:val="center"/>
        <w:rPr>
          <w:rFonts w:ascii="Arial" w:hAnsi="Arial" w:cs="Arial"/>
          <w:sz w:val="26"/>
          <w:szCs w:val="26"/>
        </w:rPr>
      </w:pPr>
    </w:p>
    <w:p w:rsidR="00AD7E26" w:rsidRDefault="00AD7E26" w:rsidP="00AD7E26">
      <w:pPr>
        <w:jc w:val="center"/>
        <w:rPr>
          <w:rFonts w:ascii="Arial" w:hAnsi="Arial" w:cs="Arial"/>
          <w:sz w:val="26"/>
          <w:szCs w:val="26"/>
        </w:rPr>
      </w:pPr>
    </w:p>
    <w:p w:rsidR="00AD7E26" w:rsidRDefault="00AD7E26" w:rsidP="00AD7E26">
      <w:pPr>
        <w:jc w:val="center"/>
        <w:rPr>
          <w:rFonts w:ascii="Arial" w:hAnsi="Arial" w:cs="Arial"/>
          <w:sz w:val="26"/>
          <w:szCs w:val="26"/>
        </w:rPr>
      </w:pPr>
      <w:r>
        <w:rPr>
          <w:rFonts w:ascii="Arial" w:hAnsi="Arial" w:cs="Arial"/>
          <w:sz w:val="26"/>
          <w:szCs w:val="26"/>
        </w:rPr>
        <w:t>LICENCIADA SANDRA PÉREZ CRUZ.</w:t>
      </w:r>
    </w:p>
    <w:p w:rsidR="00AD7E26" w:rsidRDefault="00AD7E26" w:rsidP="00AD7E26">
      <w:pPr>
        <w:jc w:val="center"/>
        <w:rPr>
          <w:rFonts w:ascii="Arial" w:hAnsi="Arial" w:cs="Arial"/>
          <w:sz w:val="26"/>
          <w:szCs w:val="26"/>
        </w:rPr>
      </w:pPr>
      <w:r>
        <w:rPr>
          <w:rFonts w:ascii="Arial" w:hAnsi="Arial" w:cs="Arial"/>
          <w:sz w:val="26"/>
          <w:szCs w:val="26"/>
        </w:rPr>
        <w:t>SECRETARIA GENERAL DE ACUERDOS.</w:t>
      </w:r>
    </w:p>
    <w:p w:rsidR="00AD7E26" w:rsidRDefault="00AD7E26" w:rsidP="00AD7E26">
      <w:pPr>
        <w:spacing w:before="240" w:line="360" w:lineRule="auto"/>
        <w:ind w:left="142" w:firstLine="708"/>
        <w:jc w:val="center"/>
        <w:rPr>
          <w:rFonts w:ascii="Arial" w:eastAsia="Calibri" w:hAnsi="Arial" w:cs="Arial"/>
          <w:sz w:val="26"/>
          <w:szCs w:val="26"/>
        </w:rPr>
      </w:pPr>
    </w:p>
    <w:p w:rsidR="00AD7E26" w:rsidRDefault="00AD7E26" w:rsidP="00AD7E26">
      <w:pPr>
        <w:spacing w:line="360" w:lineRule="auto"/>
        <w:ind w:firstLine="708"/>
        <w:jc w:val="both"/>
        <w:rPr>
          <w:rFonts w:ascii="Arial" w:eastAsia="Calibri" w:hAnsi="Arial" w:cs="Arial"/>
          <w:sz w:val="26"/>
          <w:szCs w:val="26"/>
        </w:rPr>
      </w:pPr>
    </w:p>
    <w:p w:rsidR="00D50CC8" w:rsidRPr="00820495" w:rsidRDefault="00D50CC8" w:rsidP="00AD7E26">
      <w:pPr>
        <w:spacing w:before="240" w:line="360" w:lineRule="auto"/>
        <w:ind w:left="142" w:firstLine="708"/>
        <w:jc w:val="both"/>
        <w:rPr>
          <w:rFonts w:ascii="Arial" w:eastAsia="Calibri" w:hAnsi="Arial" w:cs="Arial"/>
          <w:sz w:val="24"/>
          <w:szCs w:val="24"/>
        </w:rPr>
      </w:pPr>
    </w:p>
    <w:sectPr w:rsidR="00D50CC8" w:rsidRPr="00820495" w:rsidSect="00502C2A">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87" w:rsidRDefault="007A3087">
      <w:r>
        <w:separator/>
      </w:r>
    </w:p>
  </w:endnote>
  <w:endnote w:type="continuationSeparator" w:id="0">
    <w:p w:rsidR="007A3087" w:rsidRDefault="007A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8A" w:rsidRDefault="00F3618A">
    <w:pPr>
      <w:pStyle w:val="Piedepgina"/>
    </w:pPr>
    <w:r>
      <w:rPr>
        <w:noProof/>
        <w:lang w:eastAsia="es-MX"/>
      </w:rPr>
      <mc:AlternateContent>
        <mc:Choice Requires="wps">
          <w:drawing>
            <wp:anchor distT="0" distB="0" distL="114300" distR="114300" simplePos="0" relativeHeight="251659264" behindDoc="0" locked="0" layoutInCell="1" allowOverlap="1" wp14:anchorId="311CA577" wp14:editId="33049834">
              <wp:simplePos x="0" y="0"/>
              <wp:positionH relativeFrom="column">
                <wp:posOffset>-1757045</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618A" w:rsidRDefault="00F3618A" w:rsidP="00F3618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margin-left:-138.35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">
              <v:textbox>
                <w:txbxContent>
                  <w:p w:rsidR="00F3618A" w:rsidRDefault="00F3618A" w:rsidP="00F3618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87" w:rsidRDefault="007A3087">
      <w:r>
        <w:separator/>
      </w:r>
    </w:p>
  </w:footnote>
  <w:footnote w:type="continuationSeparator" w:id="0">
    <w:p w:rsidR="007A3087" w:rsidRDefault="007A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F361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F3618A">
          <w:rPr>
            <w:noProof/>
          </w:rPr>
          <w:t>7</w:t>
        </w:r>
        <w:r>
          <w:rPr>
            <w:noProof/>
          </w:rPr>
          <w:fldChar w:fldCharType="end"/>
        </w:r>
      </w:p>
      <w:p w:rsidR="00655BA3" w:rsidRDefault="00F3618A" w:rsidP="00206B99">
        <w:pPr>
          <w:pStyle w:val="Encabezado"/>
          <w:jc w:val="center"/>
        </w:pPr>
      </w:p>
    </w:sdtContent>
  </w:sdt>
  <w:p w:rsidR="00655BA3" w:rsidRDefault="00F3618A"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2F13"/>
    <w:multiLevelType w:val="hybridMultilevel"/>
    <w:tmpl w:val="A69411D0"/>
    <w:lvl w:ilvl="0" w:tplc="F9C24766">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
    <w:nsid w:val="2ADD270C"/>
    <w:multiLevelType w:val="hybridMultilevel"/>
    <w:tmpl w:val="094C0D34"/>
    <w:lvl w:ilvl="0" w:tplc="0624F6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3A2B3C7C"/>
    <w:multiLevelType w:val="hybridMultilevel"/>
    <w:tmpl w:val="92B46B74"/>
    <w:lvl w:ilvl="0" w:tplc="144ACBE4">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73E84CAB"/>
    <w:multiLevelType w:val="hybridMultilevel"/>
    <w:tmpl w:val="3D984A12"/>
    <w:lvl w:ilvl="0" w:tplc="F7CC134A">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35C7"/>
    <w:rsid w:val="000D38F3"/>
    <w:rsid w:val="001977AE"/>
    <w:rsid w:val="0024422C"/>
    <w:rsid w:val="00244DDD"/>
    <w:rsid w:val="002A28BA"/>
    <w:rsid w:val="002B4976"/>
    <w:rsid w:val="002C47FA"/>
    <w:rsid w:val="002C506E"/>
    <w:rsid w:val="00313095"/>
    <w:rsid w:val="00323499"/>
    <w:rsid w:val="0035602E"/>
    <w:rsid w:val="003B46E1"/>
    <w:rsid w:val="00401571"/>
    <w:rsid w:val="00405426"/>
    <w:rsid w:val="00410378"/>
    <w:rsid w:val="00412A89"/>
    <w:rsid w:val="00420087"/>
    <w:rsid w:val="00502C2A"/>
    <w:rsid w:val="00522BD9"/>
    <w:rsid w:val="005A51B8"/>
    <w:rsid w:val="00607778"/>
    <w:rsid w:val="00645771"/>
    <w:rsid w:val="006714F6"/>
    <w:rsid w:val="006936EB"/>
    <w:rsid w:val="007034DE"/>
    <w:rsid w:val="00704FDD"/>
    <w:rsid w:val="007A3087"/>
    <w:rsid w:val="007A32CB"/>
    <w:rsid w:val="00822DE0"/>
    <w:rsid w:val="00827928"/>
    <w:rsid w:val="008722F9"/>
    <w:rsid w:val="00935C21"/>
    <w:rsid w:val="00996623"/>
    <w:rsid w:val="009C7C8D"/>
    <w:rsid w:val="009E6DC8"/>
    <w:rsid w:val="00A84F1A"/>
    <w:rsid w:val="00AD7E26"/>
    <w:rsid w:val="00B0428A"/>
    <w:rsid w:val="00B37154"/>
    <w:rsid w:val="00BA42B2"/>
    <w:rsid w:val="00BA554F"/>
    <w:rsid w:val="00C06980"/>
    <w:rsid w:val="00C16D7D"/>
    <w:rsid w:val="00C526B5"/>
    <w:rsid w:val="00C57666"/>
    <w:rsid w:val="00C64FB6"/>
    <w:rsid w:val="00C9145C"/>
    <w:rsid w:val="00CF7CEA"/>
    <w:rsid w:val="00D50CC8"/>
    <w:rsid w:val="00D87006"/>
    <w:rsid w:val="00DD50DB"/>
    <w:rsid w:val="00E55F9F"/>
    <w:rsid w:val="00E56E21"/>
    <w:rsid w:val="00E91732"/>
    <w:rsid w:val="00EF514C"/>
    <w:rsid w:val="00F00AE8"/>
    <w:rsid w:val="00F06F47"/>
    <w:rsid w:val="00F36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character" w:styleId="Hipervnculo">
    <w:name w:val="Hyperlink"/>
    <w:basedOn w:val="Fuentedeprrafopredeter"/>
    <w:uiPriority w:val="99"/>
    <w:unhideWhenUsed/>
    <w:rsid w:val="00C16D7D"/>
    <w:rPr>
      <w:color w:val="0563C1" w:themeColor="hyperlink"/>
      <w:u w:val="single"/>
    </w:rPr>
  </w:style>
  <w:style w:type="paragraph" w:styleId="Piedepgina">
    <w:name w:val="footer"/>
    <w:basedOn w:val="Normal"/>
    <w:link w:val="PiedepginaCar"/>
    <w:uiPriority w:val="99"/>
    <w:unhideWhenUsed/>
    <w:rsid w:val="00502C2A"/>
    <w:pPr>
      <w:tabs>
        <w:tab w:val="center" w:pos="4419"/>
        <w:tab w:val="right" w:pos="8838"/>
      </w:tabs>
    </w:pPr>
  </w:style>
  <w:style w:type="character" w:customStyle="1" w:styleId="PiedepginaCar">
    <w:name w:val="Pie de página Car"/>
    <w:basedOn w:val="Fuentedeprrafopredeter"/>
    <w:link w:val="Piedepgina"/>
    <w:uiPriority w:val="99"/>
    <w:rsid w:val="00502C2A"/>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character" w:styleId="Hipervnculo">
    <w:name w:val="Hyperlink"/>
    <w:basedOn w:val="Fuentedeprrafopredeter"/>
    <w:uiPriority w:val="99"/>
    <w:unhideWhenUsed/>
    <w:rsid w:val="00C16D7D"/>
    <w:rPr>
      <w:color w:val="0563C1" w:themeColor="hyperlink"/>
      <w:u w:val="single"/>
    </w:rPr>
  </w:style>
  <w:style w:type="paragraph" w:styleId="Piedepgina">
    <w:name w:val="footer"/>
    <w:basedOn w:val="Normal"/>
    <w:link w:val="PiedepginaCar"/>
    <w:uiPriority w:val="99"/>
    <w:unhideWhenUsed/>
    <w:rsid w:val="00502C2A"/>
    <w:pPr>
      <w:tabs>
        <w:tab w:val="center" w:pos="4419"/>
        <w:tab w:val="right" w:pos="8838"/>
      </w:tabs>
    </w:pPr>
  </w:style>
  <w:style w:type="character" w:customStyle="1" w:styleId="PiedepginaCar">
    <w:name w:val="Pie de página Car"/>
    <w:basedOn w:val="Fuentedeprrafopredeter"/>
    <w:link w:val="Piedepgina"/>
    <w:uiPriority w:val="99"/>
    <w:rsid w:val="00502C2A"/>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894">
      <w:bodyDiv w:val="1"/>
      <w:marLeft w:val="0"/>
      <w:marRight w:val="0"/>
      <w:marTop w:val="0"/>
      <w:marBottom w:val="0"/>
      <w:divBdr>
        <w:top w:val="none" w:sz="0" w:space="0" w:color="auto"/>
        <w:left w:val="none" w:sz="0" w:space="0" w:color="auto"/>
        <w:bottom w:val="none" w:sz="0" w:space="0" w:color="auto"/>
        <w:right w:val="none" w:sz="0" w:space="0" w:color="auto"/>
      </w:divBdr>
    </w:div>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1894</Words>
  <Characters>10421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18</cp:revision>
  <dcterms:created xsi:type="dcterms:W3CDTF">2018-03-08T16:45:00Z</dcterms:created>
  <dcterms:modified xsi:type="dcterms:W3CDTF">2018-12-10T16:37:00Z</dcterms:modified>
</cp:coreProperties>
</file>