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666</w:t>
      </w:r>
      <w:r w:rsidRPr="00CB6405">
        <w:rPr>
          <w:rFonts w:ascii="Arial" w:hAnsi="Arial" w:cs="Arial"/>
          <w:b/>
          <w:sz w:val="26"/>
          <w:szCs w:val="26"/>
        </w:rPr>
        <w:t>/2017</w:t>
      </w:r>
    </w:p>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090/</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QUINTA </w:t>
      </w:r>
      <w:r w:rsidRPr="00CB6405">
        <w:rPr>
          <w:rFonts w:ascii="Arial" w:hAnsi="Arial" w:cs="Arial"/>
          <w:b/>
          <w:sz w:val="26"/>
          <w:szCs w:val="26"/>
        </w:rPr>
        <w:t>SALA UNITARIA DE PRIMERA INSTANCIA</w:t>
      </w:r>
    </w:p>
    <w:p w:rsidR="00732C3A" w:rsidRPr="00CB6405" w:rsidRDefault="00732C3A" w:rsidP="00732C3A">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32C3A" w:rsidRPr="00CB6405" w:rsidRDefault="00732C3A" w:rsidP="00732C3A">
      <w:pPr>
        <w:tabs>
          <w:tab w:val="left" w:pos="3720"/>
        </w:tabs>
        <w:spacing w:line="240" w:lineRule="auto"/>
        <w:ind w:left="2124"/>
        <w:jc w:val="both"/>
        <w:rPr>
          <w:rFonts w:ascii="Arial" w:hAnsi="Arial" w:cs="Arial"/>
          <w:b/>
          <w:sz w:val="26"/>
          <w:szCs w:val="26"/>
        </w:rPr>
      </w:pPr>
      <w:r>
        <w:rPr>
          <w:rFonts w:ascii="Arial" w:hAnsi="Arial" w:cs="Arial"/>
          <w:b/>
          <w:sz w:val="26"/>
          <w:szCs w:val="26"/>
        </w:rPr>
        <w:tab/>
      </w:r>
    </w:p>
    <w:p w:rsidR="005325E1" w:rsidRDefault="00D24189" w:rsidP="005325E1">
      <w:pPr>
        <w:spacing w:before="240" w:line="360" w:lineRule="auto"/>
        <w:jc w:val="both"/>
        <w:rPr>
          <w:rFonts w:ascii="Arial" w:hAnsi="Arial" w:cs="Arial"/>
          <w:b/>
          <w:sz w:val="26"/>
          <w:szCs w:val="26"/>
        </w:rPr>
      </w:pPr>
      <w:r>
        <w:rPr>
          <w:rFonts w:ascii="Arial" w:hAnsi="Arial" w:cs="Arial"/>
          <w:b/>
          <w:sz w:val="26"/>
          <w:szCs w:val="26"/>
        </w:rPr>
        <w:t>OAXACA DE JUÁREZ, OAXACA, CINCO DE ABRIL DE DOS MIL DIECIOCHO.</w:t>
      </w:r>
    </w:p>
    <w:p w:rsidR="00F3545C" w:rsidRPr="00CB6405" w:rsidRDefault="008138FC" w:rsidP="00F3545C">
      <w:pPr>
        <w:spacing w:line="360" w:lineRule="auto"/>
        <w:ind w:firstLine="708"/>
        <w:jc w:val="both"/>
        <w:rPr>
          <w:rFonts w:ascii="Arial" w:hAnsi="Arial" w:cs="Arial"/>
          <w:sz w:val="26"/>
          <w:szCs w:val="26"/>
        </w:rPr>
      </w:pPr>
      <w:r w:rsidRPr="00CE05CC">
        <w:rPr>
          <w:rFonts w:ascii="Arial" w:hAnsi="Arial" w:cs="Arial"/>
          <w:sz w:val="26"/>
          <w:szCs w:val="26"/>
        </w:rPr>
        <w:t xml:space="preserve">Por recibido el Cuaderno de Revisión </w:t>
      </w:r>
      <w:r w:rsidRPr="00CE05CC">
        <w:rPr>
          <w:rFonts w:ascii="Arial" w:hAnsi="Arial" w:cs="Arial"/>
          <w:b/>
          <w:sz w:val="26"/>
          <w:szCs w:val="26"/>
        </w:rPr>
        <w:t>0</w:t>
      </w:r>
      <w:r w:rsidR="00732C3A">
        <w:rPr>
          <w:rFonts w:ascii="Arial" w:hAnsi="Arial" w:cs="Arial"/>
          <w:b/>
          <w:sz w:val="26"/>
          <w:szCs w:val="26"/>
        </w:rPr>
        <w:t>666</w:t>
      </w:r>
      <w:r w:rsidRPr="00CE05CC">
        <w:rPr>
          <w:rFonts w:ascii="Arial" w:hAnsi="Arial" w:cs="Arial"/>
          <w:b/>
          <w:sz w:val="26"/>
          <w:szCs w:val="26"/>
        </w:rPr>
        <w:t>/201</w:t>
      </w:r>
      <w:r w:rsidR="0017227F" w:rsidRPr="00CE05CC">
        <w:rPr>
          <w:rFonts w:ascii="Arial" w:hAnsi="Arial" w:cs="Arial"/>
          <w:b/>
          <w:sz w:val="26"/>
          <w:szCs w:val="26"/>
        </w:rPr>
        <w:t>7</w:t>
      </w:r>
      <w:r w:rsidRPr="00CE05CC">
        <w:rPr>
          <w:rFonts w:ascii="Arial" w:hAnsi="Arial" w:cs="Arial"/>
          <w:sz w:val="26"/>
          <w:szCs w:val="26"/>
        </w:rPr>
        <w:t>, que remite la Secretaría General de Acuerdos, con motivo del recurso de revisión interpuesto por</w:t>
      </w:r>
      <w:r w:rsidR="00F404C0" w:rsidRPr="00CE05CC">
        <w:rPr>
          <w:rFonts w:ascii="Arial" w:hAnsi="Arial" w:cs="Arial"/>
          <w:sz w:val="26"/>
          <w:szCs w:val="26"/>
        </w:rPr>
        <w:t xml:space="preserve"> </w:t>
      </w:r>
      <w:r w:rsidR="00D24189">
        <w:rPr>
          <w:rFonts w:ascii="Arial" w:hAnsi="Arial" w:cs="Arial"/>
          <w:b/>
          <w:sz w:val="26"/>
          <w:szCs w:val="26"/>
        </w:rPr>
        <w:t>MARÍA DE LOURDES VALDÉ</w:t>
      </w:r>
      <w:r w:rsidR="00381091" w:rsidRPr="00CE05CC">
        <w:rPr>
          <w:rFonts w:ascii="Arial" w:hAnsi="Arial" w:cs="Arial"/>
          <w:b/>
          <w:sz w:val="26"/>
          <w:szCs w:val="26"/>
        </w:rPr>
        <w:t>Z AGUILAR, DIRECTORA DE LO CONTENCIOSO DE LA SECRETARÍA DE FINANZAS DEL PODER EJECUTIVO DEL ESTADO DE OAXACA</w:t>
      </w:r>
      <w:r w:rsidRPr="00CE05CC">
        <w:rPr>
          <w:rFonts w:ascii="Arial" w:hAnsi="Arial" w:cs="Arial"/>
          <w:sz w:val="26"/>
          <w:szCs w:val="26"/>
        </w:rPr>
        <w:t xml:space="preserve">, </w:t>
      </w:r>
      <w:r w:rsidR="00294A09" w:rsidRPr="00CE05CC">
        <w:rPr>
          <w:rFonts w:ascii="Arial" w:hAnsi="Arial" w:cs="Arial"/>
          <w:sz w:val="26"/>
          <w:szCs w:val="26"/>
        </w:rPr>
        <w:t xml:space="preserve">en contra </w:t>
      </w:r>
      <w:r w:rsidR="00381091" w:rsidRPr="00CE05CC">
        <w:rPr>
          <w:rFonts w:ascii="Arial" w:hAnsi="Arial" w:cs="Arial"/>
          <w:sz w:val="26"/>
          <w:szCs w:val="26"/>
        </w:rPr>
        <w:t xml:space="preserve">del acuerdo de </w:t>
      </w:r>
      <w:r w:rsidR="00732C3A">
        <w:rPr>
          <w:rFonts w:ascii="Arial" w:hAnsi="Arial" w:cs="Arial"/>
          <w:sz w:val="26"/>
          <w:szCs w:val="26"/>
        </w:rPr>
        <w:t xml:space="preserve">dieciséis </w:t>
      </w:r>
      <w:r w:rsidR="00381091" w:rsidRPr="00CE05CC">
        <w:rPr>
          <w:rFonts w:ascii="Arial" w:hAnsi="Arial" w:cs="Arial"/>
          <w:sz w:val="26"/>
          <w:szCs w:val="26"/>
        </w:rPr>
        <w:t xml:space="preserve">de </w:t>
      </w:r>
      <w:r w:rsidR="00732C3A">
        <w:rPr>
          <w:rFonts w:ascii="Arial" w:hAnsi="Arial" w:cs="Arial"/>
          <w:sz w:val="26"/>
          <w:szCs w:val="26"/>
        </w:rPr>
        <w:t xml:space="preserve">octubre </w:t>
      </w:r>
      <w:r w:rsidR="00381091" w:rsidRPr="00CE05CC">
        <w:rPr>
          <w:rFonts w:ascii="Arial" w:hAnsi="Arial" w:cs="Arial"/>
          <w:sz w:val="26"/>
          <w:szCs w:val="26"/>
        </w:rPr>
        <w:t xml:space="preserve">de </w:t>
      </w:r>
      <w:r w:rsidR="00294A09" w:rsidRPr="00CE05CC">
        <w:rPr>
          <w:rFonts w:ascii="Arial" w:hAnsi="Arial" w:cs="Arial"/>
          <w:sz w:val="26"/>
          <w:szCs w:val="26"/>
        </w:rPr>
        <w:t xml:space="preserve">dos mil </w:t>
      </w:r>
      <w:r w:rsidR="0017227F" w:rsidRPr="00CE05CC">
        <w:rPr>
          <w:rFonts w:ascii="Arial" w:hAnsi="Arial" w:cs="Arial"/>
          <w:sz w:val="26"/>
          <w:szCs w:val="26"/>
        </w:rPr>
        <w:t>diecis</w:t>
      </w:r>
      <w:r w:rsidR="000A09AE" w:rsidRPr="00CE05CC">
        <w:rPr>
          <w:rFonts w:ascii="Arial" w:hAnsi="Arial" w:cs="Arial"/>
          <w:sz w:val="26"/>
          <w:szCs w:val="26"/>
        </w:rPr>
        <w:t>iete</w:t>
      </w:r>
      <w:r w:rsidR="00294A09" w:rsidRPr="00CE05CC">
        <w:rPr>
          <w:rFonts w:ascii="Arial" w:hAnsi="Arial" w:cs="Arial"/>
          <w:sz w:val="26"/>
          <w:szCs w:val="26"/>
        </w:rPr>
        <w:t>, dictado</w:t>
      </w:r>
      <w:r w:rsidRPr="00CE05CC">
        <w:rPr>
          <w:rFonts w:ascii="Arial" w:hAnsi="Arial" w:cs="Arial"/>
          <w:sz w:val="26"/>
          <w:szCs w:val="26"/>
        </w:rPr>
        <w:t xml:space="preserve"> en el expediente </w:t>
      </w:r>
      <w:r w:rsidRPr="00CE05CC">
        <w:rPr>
          <w:rFonts w:ascii="Arial" w:hAnsi="Arial" w:cs="Arial"/>
          <w:b/>
          <w:sz w:val="26"/>
          <w:szCs w:val="26"/>
        </w:rPr>
        <w:t>0</w:t>
      </w:r>
      <w:r w:rsidR="00732C3A">
        <w:rPr>
          <w:rFonts w:ascii="Arial" w:hAnsi="Arial" w:cs="Arial"/>
          <w:b/>
          <w:sz w:val="26"/>
          <w:szCs w:val="26"/>
        </w:rPr>
        <w:t>90</w:t>
      </w:r>
      <w:r w:rsidRPr="00CE05CC">
        <w:rPr>
          <w:rFonts w:ascii="Arial" w:hAnsi="Arial" w:cs="Arial"/>
          <w:b/>
          <w:sz w:val="26"/>
          <w:szCs w:val="26"/>
        </w:rPr>
        <w:t>/201</w:t>
      </w:r>
      <w:r w:rsidR="00381091" w:rsidRPr="00CE05CC">
        <w:rPr>
          <w:rFonts w:ascii="Arial" w:hAnsi="Arial" w:cs="Arial"/>
          <w:b/>
          <w:sz w:val="26"/>
          <w:szCs w:val="26"/>
        </w:rPr>
        <w:t>7</w:t>
      </w:r>
      <w:r w:rsidR="00C3398D" w:rsidRPr="00CE05CC">
        <w:rPr>
          <w:rFonts w:ascii="Arial" w:hAnsi="Arial" w:cs="Arial"/>
          <w:b/>
          <w:sz w:val="26"/>
          <w:szCs w:val="26"/>
        </w:rPr>
        <w:t xml:space="preserve"> </w:t>
      </w:r>
      <w:r w:rsidRPr="00CE05CC">
        <w:rPr>
          <w:rFonts w:ascii="Arial" w:hAnsi="Arial" w:cs="Arial"/>
          <w:sz w:val="26"/>
          <w:szCs w:val="26"/>
        </w:rPr>
        <w:t>de</w:t>
      </w:r>
      <w:r w:rsidR="007C19D3" w:rsidRPr="00CE05CC">
        <w:rPr>
          <w:rFonts w:ascii="Arial" w:hAnsi="Arial" w:cs="Arial"/>
          <w:sz w:val="26"/>
          <w:szCs w:val="26"/>
        </w:rPr>
        <w:t xml:space="preserve"> </w:t>
      </w:r>
      <w:r w:rsidRPr="00CE05CC">
        <w:rPr>
          <w:rFonts w:ascii="Arial" w:hAnsi="Arial" w:cs="Arial"/>
          <w:sz w:val="26"/>
          <w:szCs w:val="26"/>
        </w:rPr>
        <w:t>l</w:t>
      </w:r>
      <w:r w:rsidR="007C19D3" w:rsidRPr="00CE05CC">
        <w:rPr>
          <w:rFonts w:ascii="Arial" w:hAnsi="Arial" w:cs="Arial"/>
          <w:sz w:val="26"/>
          <w:szCs w:val="26"/>
        </w:rPr>
        <w:t xml:space="preserve">a </w:t>
      </w:r>
      <w:r w:rsidR="00381091" w:rsidRPr="00CE05CC">
        <w:rPr>
          <w:rFonts w:ascii="Arial" w:hAnsi="Arial" w:cs="Arial"/>
          <w:sz w:val="26"/>
          <w:szCs w:val="26"/>
        </w:rPr>
        <w:t xml:space="preserve">Quinta </w:t>
      </w:r>
      <w:r w:rsidRPr="00CE05CC">
        <w:rPr>
          <w:rFonts w:ascii="Arial" w:hAnsi="Arial" w:cs="Arial"/>
          <w:sz w:val="26"/>
          <w:szCs w:val="26"/>
        </w:rPr>
        <w:t>Sala Unitaria de Primera Instancia, relativo al jui</w:t>
      </w:r>
      <w:r w:rsidR="00C32FBE" w:rsidRPr="00CE05CC">
        <w:rPr>
          <w:rFonts w:ascii="Arial" w:hAnsi="Arial" w:cs="Arial"/>
          <w:sz w:val="26"/>
          <w:szCs w:val="26"/>
        </w:rPr>
        <w:t>cio de nulidad promovido por</w:t>
      </w:r>
      <w:r w:rsidR="00A61673" w:rsidRPr="00CE05CC">
        <w:rPr>
          <w:rFonts w:ascii="Arial" w:hAnsi="Arial" w:cs="Arial"/>
          <w:sz w:val="26"/>
          <w:szCs w:val="26"/>
        </w:rPr>
        <w:t xml:space="preserve"> </w:t>
      </w:r>
      <w:r w:rsidR="00E4318E">
        <w:rPr>
          <w:rFonts w:ascii="Arial" w:hAnsi="Arial" w:cs="Arial"/>
          <w:b/>
          <w:sz w:val="26"/>
          <w:szCs w:val="26"/>
        </w:rPr>
        <w:t>**********</w:t>
      </w:r>
      <w:r w:rsidRPr="00CE05CC">
        <w:rPr>
          <w:rFonts w:ascii="Arial" w:hAnsi="Arial" w:cs="Arial"/>
          <w:sz w:val="26"/>
          <w:szCs w:val="26"/>
        </w:rPr>
        <w:t>,</w:t>
      </w:r>
      <w:r w:rsidRPr="00CE05CC">
        <w:rPr>
          <w:rFonts w:ascii="Arial" w:hAnsi="Arial" w:cs="Arial"/>
          <w:b/>
          <w:sz w:val="26"/>
          <w:szCs w:val="26"/>
        </w:rPr>
        <w:t xml:space="preserve"> </w:t>
      </w:r>
      <w:r w:rsidRPr="00CE05CC">
        <w:rPr>
          <w:rFonts w:ascii="Arial" w:hAnsi="Arial" w:cs="Arial"/>
          <w:sz w:val="26"/>
          <w:szCs w:val="26"/>
        </w:rPr>
        <w:t>en contra de</w:t>
      </w:r>
      <w:r w:rsidR="00F3545C">
        <w:rPr>
          <w:rFonts w:ascii="Arial" w:hAnsi="Arial" w:cs="Arial"/>
          <w:sz w:val="26"/>
          <w:szCs w:val="26"/>
        </w:rPr>
        <w:t xml:space="preserve"> </w:t>
      </w:r>
      <w:r w:rsidR="00C32FBE" w:rsidRPr="00CE05CC">
        <w:rPr>
          <w:rFonts w:ascii="Arial" w:hAnsi="Arial" w:cs="Arial"/>
          <w:sz w:val="26"/>
          <w:szCs w:val="26"/>
        </w:rPr>
        <w:t>l</w:t>
      </w:r>
      <w:r w:rsidR="00F3545C">
        <w:rPr>
          <w:rFonts w:ascii="Arial" w:hAnsi="Arial" w:cs="Arial"/>
          <w:sz w:val="26"/>
          <w:szCs w:val="26"/>
        </w:rPr>
        <w:t>a</w:t>
      </w:r>
      <w:r w:rsidR="00A61673" w:rsidRPr="00CE05CC">
        <w:rPr>
          <w:rFonts w:ascii="Arial" w:hAnsi="Arial" w:cs="Arial"/>
          <w:sz w:val="26"/>
          <w:szCs w:val="26"/>
        </w:rPr>
        <w:t xml:space="preserve"> </w:t>
      </w:r>
      <w:r w:rsidR="00381091" w:rsidRPr="00CE05CC">
        <w:rPr>
          <w:rFonts w:ascii="Arial" w:hAnsi="Arial" w:cs="Arial"/>
          <w:b/>
          <w:sz w:val="26"/>
          <w:szCs w:val="26"/>
        </w:rPr>
        <w:t>DIRECTOR</w:t>
      </w:r>
      <w:r w:rsidR="00F3545C">
        <w:rPr>
          <w:rFonts w:ascii="Arial" w:hAnsi="Arial" w:cs="Arial"/>
          <w:b/>
          <w:sz w:val="26"/>
          <w:szCs w:val="26"/>
        </w:rPr>
        <w:t xml:space="preserve">A DE INGRESOS Y RECAUDACIÓN </w:t>
      </w:r>
      <w:r w:rsidR="00381091" w:rsidRPr="00CE05CC">
        <w:rPr>
          <w:rFonts w:ascii="Arial" w:hAnsi="Arial" w:cs="Arial"/>
          <w:b/>
          <w:sz w:val="26"/>
          <w:szCs w:val="26"/>
        </w:rPr>
        <w:t>DE LA SECRETARÍA DE FINANZAS DEL PODER EJECUTIVO DEL ESTADO DE OAXACA</w:t>
      </w:r>
      <w:r w:rsidRPr="00CE05CC">
        <w:rPr>
          <w:rFonts w:ascii="Arial" w:hAnsi="Arial" w:cs="Arial"/>
          <w:sz w:val="26"/>
          <w:szCs w:val="26"/>
        </w:rPr>
        <w:t xml:space="preserve">; </w:t>
      </w:r>
      <w:r w:rsidR="00F3545C" w:rsidRPr="00CB6405">
        <w:rPr>
          <w:rFonts w:ascii="Arial" w:hAnsi="Arial" w:cs="Arial"/>
          <w:sz w:val="26"/>
          <w:szCs w:val="26"/>
        </w:rPr>
        <w:t xml:space="preserve">por lo que con fundamento en los artículos 207 y 208 de la Ley de Justicia Administrativa para el Estado de Oaxaca, </w:t>
      </w:r>
      <w:r w:rsidR="00F3545C">
        <w:rPr>
          <w:rFonts w:ascii="Arial" w:hAnsi="Arial" w:cs="Arial"/>
          <w:bCs/>
          <w:iCs/>
          <w:sz w:val="26"/>
          <w:szCs w:val="26"/>
        </w:rPr>
        <w:t>vigente hasta el veinte de octubre de dos mil diecisiete</w:t>
      </w:r>
      <w:r w:rsidR="00F3545C">
        <w:rPr>
          <w:rFonts w:ascii="Arial" w:hAnsi="Arial" w:cs="Arial"/>
          <w:sz w:val="26"/>
          <w:szCs w:val="26"/>
        </w:rPr>
        <w:t xml:space="preserve">, </w:t>
      </w:r>
      <w:r w:rsidR="00F3545C" w:rsidRPr="00CB6405">
        <w:rPr>
          <w:rFonts w:ascii="Arial" w:hAnsi="Arial" w:cs="Arial"/>
          <w:sz w:val="26"/>
          <w:szCs w:val="26"/>
        </w:rPr>
        <w:t>se admite. En consecuencia, se procede a dictar resolución en los siguientes términos:</w:t>
      </w:r>
    </w:p>
    <w:p w:rsidR="008138FC" w:rsidRPr="00CE05CC" w:rsidRDefault="008138FC" w:rsidP="009C15F4">
      <w:pPr>
        <w:spacing w:line="360" w:lineRule="auto"/>
        <w:jc w:val="center"/>
        <w:rPr>
          <w:rFonts w:ascii="Arial" w:hAnsi="Arial" w:cs="Arial"/>
          <w:b/>
          <w:bCs/>
          <w:sz w:val="26"/>
          <w:szCs w:val="26"/>
        </w:rPr>
      </w:pPr>
      <w:r w:rsidRPr="00CE05CC">
        <w:rPr>
          <w:rFonts w:ascii="Arial" w:hAnsi="Arial" w:cs="Arial"/>
          <w:b/>
          <w:bCs/>
          <w:sz w:val="26"/>
          <w:szCs w:val="26"/>
        </w:rPr>
        <w:t>R E S U L T A N D O</w:t>
      </w:r>
    </w:p>
    <w:p w:rsidR="008138FC" w:rsidRPr="00CE05CC" w:rsidRDefault="008138FC" w:rsidP="009C15F4">
      <w:pPr>
        <w:spacing w:line="360" w:lineRule="auto"/>
        <w:ind w:firstLine="708"/>
        <w:jc w:val="both"/>
        <w:rPr>
          <w:rFonts w:ascii="Arial" w:hAnsi="Arial" w:cs="Arial"/>
          <w:sz w:val="26"/>
          <w:szCs w:val="26"/>
        </w:rPr>
      </w:pPr>
      <w:r w:rsidRPr="00CE05CC">
        <w:rPr>
          <w:rFonts w:ascii="Arial" w:hAnsi="Arial" w:cs="Arial"/>
          <w:b/>
          <w:bCs/>
          <w:sz w:val="26"/>
          <w:szCs w:val="26"/>
        </w:rPr>
        <w:t xml:space="preserve">PRIMERO. </w:t>
      </w:r>
      <w:r w:rsidRPr="00CE05CC">
        <w:rPr>
          <w:rFonts w:ascii="Arial" w:hAnsi="Arial" w:cs="Arial"/>
          <w:sz w:val="26"/>
          <w:szCs w:val="26"/>
        </w:rPr>
        <w:t xml:space="preserve">Inconforme con </w:t>
      </w:r>
      <w:r w:rsidR="00F64C91" w:rsidRPr="00CE05CC">
        <w:rPr>
          <w:rFonts w:ascii="Arial" w:hAnsi="Arial" w:cs="Arial"/>
          <w:sz w:val="26"/>
          <w:szCs w:val="26"/>
        </w:rPr>
        <w:t xml:space="preserve">el acuerdo de </w:t>
      </w:r>
      <w:r w:rsidR="00F3545C">
        <w:rPr>
          <w:rFonts w:ascii="Arial" w:hAnsi="Arial" w:cs="Arial"/>
          <w:sz w:val="26"/>
          <w:szCs w:val="26"/>
        </w:rPr>
        <w:t xml:space="preserve">dieciséis de octubre </w:t>
      </w:r>
      <w:r w:rsidR="000A09AE" w:rsidRPr="00CE05CC">
        <w:rPr>
          <w:rFonts w:ascii="Arial" w:hAnsi="Arial" w:cs="Arial"/>
          <w:sz w:val="26"/>
          <w:szCs w:val="26"/>
        </w:rPr>
        <w:t>de dos mil diecisiete</w:t>
      </w:r>
      <w:r w:rsidRPr="00CE05CC">
        <w:rPr>
          <w:rFonts w:ascii="Arial" w:hAnsi="Arial" w:cs="Arial"/>
          <w:sz w:val="26"/>
          <w:szCs w:val="26"/>
        </w:rPr>
        <w:t>, dic</w:t>
      </w:r>
      <w:r w:rsidR="00F64C91" w:rsidRPr="00CE05CC">
        <w:rPr>
          <w:rFonts w:ascii="Arial" w:hAnsi="Arial" w:cs="Arial"/>
          <w:sz w:val="26"/>
          <w:szCs w:val="26"/>
        </w:rPr>
        <w:t xml:space="preserve">tado </w:t>
      </w:r>
      <w:r w:rsidRPr="00CE05CC">
        <w:rPr>
          <w:rFonts w:ascii="Arial" w:hAnsi="Arial" w:cs="Arial"/>
          <w:sz w:val="26"/>
          <w:szCs w:val="26"/>
        </w:rPr>
        <w:t xml:space="preserve">por </w:t>
      </w:r>
      <w:r w:rsidR="0017227F" w:rsidRPr="00CE05CC">
        <w:rPr>
          <w:rFonts w:ascii="Arial" w:hAnsi="Arial" w:cs="Arial"/>
          <w:sz w:val="26"/>
          <w:szCs w:val="26"/>
        </w:rPr>
        <w:t xml:space="preserve">la </w:t>
      </w:r>
      <w:r w:rsidR="00F64C91" w:rsidRPr="00CE05CC">
        <w:rPr>
          <w:rFonts w:ascii="Arial" w:hAnsi="Arial" w:cs="Arial"/>
          <w:sz w:val="26"/>
          <w:szCs w:val="26"/>
        </w:rPr>
        <w:t xml:space="preserve">Quinta </w:t>
      </w:r>
      <w:r w:rsidR="0017227F" w:rsidRPr="00CE05CC">
        <w:rPr>
          <w:rFonts w:ascii="Arial" w:hAnsi="Arial" w:cs="Arial"/>
          <w:sz w:val="26"/>
          <w:szCs w:val="26"/>
        </w:rPr>
        <w:t xml:space="preserve">Sala Unitaria </w:t>
      </w:r>
      <w:r w:rsidR="00C3398D" w:rsidRPr="00CE05CC">
        <w:rPr>
          <w:rFonts w:ascii="Arial" w:hAnsi="Arial" w:cs="Arial"/>
          <w:sz w:val="26"/>
          <w:szCs w:val="26"/>
        </w:rPr>
        <w:t>de Primera Instancia</w:t>
      </w:r>
      <w:r w:rsidRPr="00CE05CC">
        <w:rPr>
          <w:rFonts w:ascii="Arial" w:hAnsi="Arial" w:cs="Arial"/>
          <w:sz w:val="26"/>
          <w:szCs w:val="26"/>
        </w:rPr>
        <w:t xml:space="preserve">, </w:t>
      </w:r>
      <w:r w:rsidR="00F64C91" w:rsidRPr="00CE05CC">
        <w:rPr>
          <w:rFonts w:ascii="Arial" w:hAnsi="Arial" w:cs="Arial"/>
          <w:b/>
          <w:sz w:val="26"/>
          <w:szCs w:val="26"/>
        </w:rPr>
        <w:t xml:space="preserve">MARÍA DE LOURDES </w:t>
      </w:r>
      <w:r w:rsidR="00D24189" w:rsidRPr="00CE05CC">
        <w:rPr>
          <w:rFonts w:ascii="Arial" w:hAnsi="Arial" w:cs="Arial"/>
          <w:b/>
          <w:sz w:val="26"/>
          <w:szCs w:val="26"/>
        </w:rPr>
        <w:t>VALDEZ AGUILAR</w:t>
      </w:r>
      <w:r w:rsidR="00F64C91" w:rsidRPr="00CE05CC">
        <w:rPr>
          <w:rFonts w:ascii="Arial" w:hAnsi="Arial" w:cs="Arial"/>
          <w:b/>
          <w:sz w:val="26"/>
          <w:szCs w:val="26"/>
        </w:rPr>
        <w:t>, DIRECTORA DE LO CONTENCIOSO DE LA SECRETARÍA DE FINANZAS DEL PODER EJECUTIVO DEL ESTADO DE OAXACA</w:t>
      </w:r>
      <w:r w:rsidR="00F404C0" w:rsidRPr="00CE05CC">
        <w:rPr>
          <w:rFonts w:ascii="Arial" w:hAnsi="Arial" w:cs="Arial"/>
          <w:sz w:val="26"/>
          <w:szCs w:val="26"/>
        </w:rPr>
        <w:t>,</w:t>
      </w:r>
      <w:r w:rsidR="00294A09" w:rsidRPr="00CE05CC">
        <w:rPr>
          <w:rFonts w:ascii="Arial" w:hAnsi="Arial" w:cs="Arial"/>
          <w:b/>
          <w:sz w:val="26"/>
          <w:szCs w:val="26"/>
        </w:rPr>
        <w:t xml:space="preserve"> </w:t>
      </w:r>
      <w:r w:rsidRPr="00CE05CC">
        <w:rPr>
          <w:rFonts w:ascii="Arial" w:hAnsi="Arial" w:cs="Arial"/>
          <w:sz w:val="26"/>
          <w:szCs w:val="26"/>
        </w:rPr>
        <w:t xml:space="preserve">interpuso en su contra recurso de revisión. </w:t>
      </w:r>
    </w:p>
    <w:p w:rsidR="008138FC" w:rsidRPr="00CE05CC" w:rsidRDefault="008138FC" w:rsidP="009C15F4">
      <w:pPr>
        <w:spacing w:after="0" w:line="360" w:lineRule="auto"/>
        <w:ind w:firstLine="708"/>
        <w:jc w:val="both"/>
        <w:rPr>
          <w:rFonts w:ascii="Arial" w:hAnsi="Arial" w:cs="Arial"/>
          <w:sz w:val="26"/>
          <w:szCs w:val="26"/>
        </w:rPr>
      </w:pPr>
      <w:r w:rsidRPr="00CE05CC">
        <w:rPr>
          <w:rFonts w:ascii="Arial" w:hAnsi="Arial" w:cs="Arial"/>
          <w:b/>
          <w:bCs/>
          <w:sz w:val="26"/>
          <w:szCs w:val="26"/>
        </w:rPr>
        <w:t xml:space="preserve">SEGUNDO. </w:t>
      </w:r>
      <w:r w:rsidR="00F3545C">
        <w:rPr>
          <w:rFonts w:ascii="Arial" w:hAnsi="Arial" w:cs="Arial"/>
          <w:sz w:val="26"/>
          <w:szCs w:val="26"/>
        </w:rPr>
        <w:t xml:space="preserve">El </w:t>
      </w:r>
      <w:r w:rsidR="00F64C91" w:rsidRPr="00CE05CC">
        <w:rPr>
          <w:rFonts w:ascii="Arial" w:hAnsi="Arial" w:cs="Arial"/>
          <w:sz w:val="26"/>
          <w:szCs w:val="26"/>
        </w:rPr>
        <w:t xml:space="preserve">acuerdo recurrido es el </w:t>
      </w:r>
      <w:r w:rsidR="0017227F" w:rsidRPr="00CE05CC">
        <w:rPr>
          <w:rFonts w:ascii="Arial" w:hAnsi="Arial" w:cs="Arial"/>
          <w:sz w:val="26"/>
          <w:szCs w:val="26"/>
        </w:rPr>
        <w:t>siguiente</w:t>
      </w:r>
      <w:r w:rsidRPr="00CE05CC">
        <w:rPr>
          <w:rFonts w:ascii="Arial" w:hAnsi="Arial" w:cs="Arial"/>
          <w:sz w:val="26"/>
          <w:szCs w:val="26"/>
        </w:rPr>
        <w:t>:</w:t>
      </w:r>
    </w:p>
    <w:p w:rsidR="008138FC" w:rsidRPr="00CE05CC" w:rsidRDefault="008138FC" w:rsidP="008D27ED">
      <w:pPr>
        <w:spacing w:before="240" w:line="360" w:lineRule="auto"/>
        <w:ind w:left="1134" w:right="566"/>
        <w:jc w:val="both"/>
        <w:rPr>
          <w:rFonts w:ascii="Arial" w:eastAsia="Calibri" w:hAnsi="Arial" w:cs="Arial"/>
          <w:b/>
          <w:bCs/>
          <w:color w:val="000000" w:themeColor="text1"/>
          <w:sz w:val="24"/>
          <w:szCs w:val="24"/>
        </w:rPr>
      </w:pPr>
      <w:r w:rsidRPr="00CE05CC">
        <w:rPr>
          <w:rFonts w:ascii="Arial" w:eastAsia="Calibri" w:hAnsi="Arial" w:cs="Arial"/>
          <w:bCs/>
          <w:color w:val="000000" w:themeColor="text1"/>
          <w:sz w:val="24"/>
          <w:szCs w:val="24"/>
        </w:rPr>
        <w:t>“</w:t>
      </w:r>
      <w:r w:rsidR="00F3545C">
        <w:rPr>
          <w:rFonts w:ascii="Arial" w:eastAsia="Calibri" w:hAnsi="Arial" w:cs="Arial"/>
          <w:bCs/>
          <w:i/>
          <w:color w:val="000000" w:themeColor="text1"/>
          <w:sz w:val="24"/>
          <w:szCs w:val="24"/>
        </w:rPr>
        <w:t xml:space="preserve">Atento a la certificación que antecede y dada cuenta con el oficio número S.F./P.F./D.C./J.R./10639/2017 de fecha diez de octubre de dos mil diecisiete (10/10/2017), signado por </w:t>
      </w:r>
      <w:r w:rsidR="00F3545C" w:rsidRPr="00F3545C">
        <w:rPr>
          <w:rFonts w:ascii="Arial" w:eastAsia="Calibri" w:hAnsi="Arial" w:cs="Arial"/>
          <w:bCs/>
          <w:i/>
          <w:color w:val="000000" w:themeColor="text1"/>
          <w:sz w:val="24"/>
          <w:szCs w:val="24"/>
          <w:u w:val="single"/>
        </w:rPr>
        <w:t>quien se ostenta</w:t>
      </w:r>
      <w:r w:rsidR="00F3545C">
        <w:rPr>
          <w:rFonts w:ascii="Arial" w:eastAsia="Calibri" w:hAnsi="Arial" w:cs="Arial"/>
          <w:bCs/>
          <w:i/>
          <w:color w:val="000000" w:themeColor="text1"/>
          <w:sz w:val="24"/>
          <w:szCs w:val="24"/>
        </w:rPr>
        <w:t xml:space="preserve"> como Directora de lo Contencioso</w:t>
      </w:r>
      <w:r w:rsidR="00F64C91" w:rsidRPr="00CE05CC">
        <w:rPr>
          <w:rFonts w:ascii="Arial" w:eastAsia="Calibri" w:hAnsi="Arial" w:cs="Arial"/>
          <w:bCs/>
          <w:i/>
          <w:color w:val="000000" w:themeColor="text1"/>
          <w:sz w:val="24"/>
          <w:szCs w:val="24"/>
        </w:rPr>
        <w:t xml:space="preserve"> de la </w:t>
      </w:r>
      <w:r w:rsidR="00F64C91" w:rsidRPr="00CE05CC">
        <w:rPr>
          <w:rFonts w:ascii="Arial" w:eastAsia="Calibri" w:hAnsi="Arial" w:cs="Arial"/>
          <w:bCs/>
          <w:i/>
          <w:color w:val="000000" w:themeColor="text1"/>
          <w:sz w:val="24"/>
          <w:szCs w:val="24"/>
        </w:rPr>
        <w:lastRenderedPageBreak/>
        <w:t xml:space="preserve">Secretaría de Finanzas del </w:t>
      </w:r>
      <w:r w:rsidR="008D27ED">
        <w:rPr>
          <w:rFonts w:ascii="Arial" w:eastAsia="Calibri" w:hAnsi="Arial" w:cs="Arial"/>
          <w:bCs/>
          <w:i/>
          <w:color w:val="000000" w:themeColor="text1"/>
          <w:sz w:val="24"/>
          <w:szCs w:val="24"/>
        </w:rPr>
        <w:t xml:space="preserve">Poder Ejecutivo del </w:t>
      </w:r>
      <w:r w:rsidR="00F64C91" w:rsidRPr="00CE05CC">
        <w:rPr>
          <w:rFonts w:ascii="Arial" w:eastAsia="Calibri" w:hAnsi="Arial" w:cs="Arial"/>
          <w:bCs/>
          <w:i/>
          <w:color w:val="000000" w:themeColor="text1"/>
          <w:sz w:val="24"/>
          <w:szCs w:val="24"/>
        </w:rPr>
        <w:t xml:space="preserve">Estado de Oaxaca, en </w:t>
      </w:r>
      <w:r w:rsidR="008D27ED">
        <w:rPr>
          <w:rFonts w:ascii="Arial" w:eastAsia="Calibri" w:hAnsi="Arial" w:cs="Arial"/>
          <w:bCs/>
          <w:i/>
          <w:color w:val="000000" w:themeColor="text1"/>
          <w:sz w:val="24"/>
          <w:szCs w:val="24"/>
        </w:rPr>
        <w:t>representación jurídica de la defensa legal de la Secretaría y de sus áreas administrativas; visto su contenido y toda vez que la citada autoridad no acredita la personalidad con la que comparece en el presente juicio pues el Nombramiento y Toma de Protesta que exhibe no refieren a qué dependencia o Secretaría se encuentra adscrita, pues únicamente refiere en ambos: ´DIRECTORA DE LO CONTENCIOSO´; en consecuencia, se le hace efectivo el apercibimiento decretado mediante proveído de fecha veintidós de septiembre del año en que se actúa (22/09/2017), teniéndose por precluído su derecho a contestando la demanda en sentido afirmativo, salvo prueba en contrario</w:t>
      </w:r>
      <w:r w:rsidR="00F64C91" w:rsidRPr="00CE05CC">
        <w:rPr>
          <w:rFonts w:ascii="Arial" w:eastAsia="Calibri" w:hAnsi="Arial" w:cs="Arial"/>
          <w:bCs/>
          <w:i/>
          <w:color w:val="000000" w:themeColor="text1"/>
          <w:sz w:val="24"/>
          <w:szCs w:val="24"/>
        </w:rPr>
        <w:t>.</w:t>
      </w:r>
      <w:r w:rsidR="00EE7822" w:rsidRPr="00CE05CC">
        <w:rPr>
          <w:rFonts w:ascii="Arial" w:eastAsia="Calibri" w:hAnsi="Arial" w:cs="Arial"/>
          <w:bCs/>
          <w:i/>
          <w:color w:val="000000" w:themeColor="text1"/>
          <w:sz w:val="24"/>
          <w:szCs w:val="24"/>
        </w:rPr>
        <w:t xml:space="preserve">- - </w:t>
      </w:r>
      <w:r w:rsidR="008D27ED">
        <w:rPr>
          <w:rFonts w:ascii="Arial" w:eastAsia="Calibri" w:hAnsi="Arial" w:cs="Arial"/>
          <w:bCs/>
          <w:i/>
          <w:color w:val="000000" w:themeColor="text1"/>
          <w:sz w:val="24"/>
          <w:szCs w:val="24"/>
        </w:rPr>
        <w:t>- - - - - - - - - - - - - - - - - - - - - - -</w:t>
      </w:r>
      <w:r w:rsidR="00D24189">
        <w:rPr>
          <w:rFonts w:ascii="Arial" w:eastAsia="Calibri" w:hAnsi="Arial" w:cs="Arial"/>
          <w:bCs/>
          <w:i/>
          <w:color w:val="000000" w:themeColor="text1"/>
          <w:sz w:val="24"/>
          <w:szCs w:val="24"/>
        </w:rPr>
        <w:t xml:space="preserve"> - - - - - - - - - -</w:t>
      </w:r>
      <w:r w:rsidR="008D27ED">
        <w:rPr>
          <w:rFonts w:ascii="Arial" w:eastAsia="Calibri" w:hAnsi="Arial" w:cs="Arial"/>
          <w:bCs/>
          <w:i/>
          <w:color w:val="000000" w:themeColor="text1"/>
          <w:sz w:val="24"/>
          <w:szCs w:val="24"/>
        </w:rPr>
        <w:t xml:space="preserve"> </w:t>
      </w:r>
      <w:r w:rsidR="000A09AE" w:rsidRPr="00CE05CC">
        <w:rPr>
          <w:rFonts w:ascii="Arial" w:eastAsia="Calibri" w:hAnsi="Arial" w:cs="Arial"/>
          <w:bCs/>
          <w:color w:val="000000" w:themeColor="text1"/>
          <w:sz w:val="24"/>
          <w:szCs w:val="24"/>
        </w:rPr>
        <w:t>”</w:t>
      </w:r>
    </w:p>
    <w:p w:rsidR="008138FC" w:rsidRPr="00CE05CC" w:rsidRDefault="008138FC" w:rsidP="009C15F4">
      <w:pPr>
        <w:spacing w:line="360" w:lineRule="auto"/>
        <w:ind w:left="851" w:right="616"/>
        <w:jc w:val="center"/>
        <w:rPr>
          <w:rFonts w:ascii="Arial" w:eastAsia="Calibri" w:hAnsi="Arial" w:cs="Arial"/>
          <w:b/>
          <w:bCs/>
          <w:sz w:val="26"/>
          <w:szCs w:val="26"/>
        </w:rPr>
      </w:pPr>
      <w:r w:rsidRPr="00CE05CC">
        <w:rPr>
          <w:rFonts w:ascii="Arial" w:eastAsia="Calibri" w:hAnsi="Arial" w:cs="Arial"/>
          <w:b/>
          <w:bCs/>
          <w:sz w:val="26"/>
          <w:szCs w:val="26"/>
        </w:rPr>
        <w:t>C O N S I D E R A N D O:</w:t>
      </w:r>
    </w:p>
    <w:p w:rsidR="007E0FC4" w:rsidRDefault="000C52D0" w:rsidP="007E0FC4">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21B7503" wp14:editId="5264D904">
                <wp:simplePos x="0" y="0"/>
                <wp:positionH relativeFrom="column">
                  <wp:posOffset>5638165</wp:posOffset>
                </wp:positionH>
                <wp:positionV relativeFrom="paragraph">
                  <wp:posOffset>2353945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52D0" w:rsidRDefault="000C52D0" w:rsidP="000C52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95pt;margin-top:185.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ZvC9PgAAAADAEAAA8AAABkcnMvZG93bnJldi54bWxM&#10;j8FOwzAMQO9I/ENkJC6IJWxl6UrTCSGB2A0GgmvWeG1F45Qk68rfk53gaPnp+blcT7ZnI/rQOVJw&#10;MxPAkGpnOmoUvL89XufAQtRkdO8IFfxggHV1flbqwrgjveK4jQ1LEgqFVtDGOBSch7pFq8PMDUhp&#10;t3fe6phG33Dj9THJbc/nQiy51R2lC60e8KHF+mt7sAry7Hn8DJvFy0e93PereCXHp2+v1OXFdH8H&#10;LOIU/2A45ad0qFLTzh3IBNYnRy5XCVWwkEICOxHiVmbAdgoymc2BVyX//0T1CwAA//8DAFBLAQIt&#10;ABQABgAIAAAAIQC2gziS/gAAAOEBAAATAAAAAAAAAAAAAAAAAAAAAABbQ29udGVudF9UeXBlc10u&#10;eG1sUEsBAi0AFAAGAAgAAAAhADj9If/WAAAAlAEAAAsAAAAAAAAAAAAAAAAALwEAAF9yZWxzLy5y&#10;ZWxzUEsBAi0AFAAGAAgAAAAhAExZmFolAgAASwQAAA4AAAAAAAAAAAAAAAAALgIAAGRycy9lMm9E&#10;b2MueG1sUEsBAi0AFAAGAAgAAAAhAMZvC9PgAAAADAEAAA8AAAAAAAAAAAAAAAAAfwQAAGRycy9k&#10;b3ducmV2LnhtbFBLBQYAAAAABAAEAPMAAACMBQAAAAA=&#10;">
                <v:textbox>
                  <w:txbxContent>
                    <w:p w:rsidR="000C52D0" w:rsidRDefault="000C52D0" w:rsidP="000C52D0">
                      <w:pPr>
                        <w:rPr>
                          <w:sz w:val="16"/>
                          <w:szCs w:val="16"/>
                        </w:rPr>
                      </w:pPr>
                      <w:r>
                        <w:rPr>
                          <w:sz w:val="16"/>
                          <w:szCs w:val="16"/>
                        </w:rPr>
                        <w:t>Datos personales protegidos por el Art. 116 de la LGTAIP y el Art. 56 de la LTAIPEO</w:t>
                      </w:r>
                    </w:p>
                  </w:txbxContent>
                </v:textbox>
              </v:shape>
            </w:pict>
          </mc:Fallback>
        </mc:AlternateContent>
      </w:r>
      <w:r w:rsidR="00D24189" w:rsidRPr="006E349D">
        <w:rPr>
          <w:rFonts w:ascii="Arial" w:hAnsi="Arial" w:cs="Arial"/>
          <w:b/>
          <w:bCs/>
          <w:iCs/>
          <w:sz w:val="26"/>
          <w:szCs w:val="26"/>
        </w:rPr>
        <w:t xml:space="preserve">PRIMERO. </w:t>
      </w:r>
      <w:r w:rsidR="00D24189">
        <w:rPr>
          <w:rFonts w:ascii="Arial" w:hAnsi="Arial" w:cs="Arial"/>
          <w:bCs/>
          <w:iCs/>
          <w:sz w:val="26"/>
          <w:szCs w:val="26"/>
        </w:rPr>
        <w:t xml:space="preserve">Esta Sala Superior es competente para conocer del presente asunto, </w:t>
      </w:r>
      <w:r w:rsidR="00D24189">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D24189">
        <w:rPr>
          <w:rFonts w:ascii="Arial" w:hAnsi="Arial" w:cs="Arial"/>
          <w:bCs/>
          <w:iCs/>
          <w:sz w:val="26"/>
          <w:szCs w:val="26"/>
        </w:rPr>
        <w:t xml:space="preserve"> así como los diversos 86, 88, 92, 93, fracción I, 94, 201, 206 y 208, de la Ley de Justicia Administrativa para el Estado de Oaxaca</w:t>
      </w:r>
      <w:r w:rsidR="00D24189" w:rsidRPr="006E349D">
        <w:rPr>
          <w:rFonts w:ascii="Arial" w:hAnsi="Arial" w:cs="Arial"/>
          <w:bCs/>
          <w:iCs/>
          <w:sz w:val="26"/>
          <w:szCs w:val="26"/>
        </w:rPr>
        <w:t xml:space="preserve">, </w:t>
      </w:r>
      <w:r w:rsidR="00D24189">
        <w:rPr>
          <w:rFonts w:ascii="Arial" w:hAnsi="Arial" w:cs="Arial"/>
          <w:bCs/>
          <w:iCs/>
          <w:sz w:val="26"/>
          <w:szCs w:val="26"/>
        </w:rPr>
        <w:t>vigente hasta el  veinte de octubre de dos mil diecisiete,</w:t>
      </w:r>
      <w:r w:rsidR="008D27ED">
        <w:rPr>
          <w:rFonts w:ascii="Arial" w:hAnsi="Arial" w:cs="Arial"/>
          <w:bCs/>
          <w:iCs/>
          <w:sz w:val="26"/>
          <w:szCs w:val="26"/>
        </w:rPr>
        <w:t xml:space="preserve"> </w:t>
      </w:r>
      <w:r w:rsidR="008D27ED" w:rsidRPr="00CB6405">
        <w:rPr>
          <w:rFonts w:ascii="Arial" w:hAnsi="Arial" w:cs="Arial"/>
          <w:bCs/>
          <w:iCs/>
          <w:sz w:val="26"/>
          <w:szCs w:val="26"/>
        </w:rPr>
        <w:t>dado que se trata de un Recurso de Revisión interpuesto en contra del</w:t>
      </w:r>
      <w:r w:rsidR="00D24189">
        <w:rPr>
          <w:rFonts w:ascii="Arial" w:hAnsi="Arial" w:cs="Arial"/>
          <w:bCs/>
          <w:iCs/>
          <w:sz w:val="26"/>
          <w:szCs w:val="26"/>
        </w:rPr>
        <w:t xml:space="preserve"> acuerdo de</w:t>
      </w:r>
      <w:r w:rsidR="0054098A">
        <w:rPr>
          <w:rFonts w:ascii="Arial" w:hAnsi="Arial" w:cs="Arial"/>
          <w:bCs/>
          <w:iCs/>
          <w:sz w:val="26"/>
          <w:szCs w:val="26"/>
        </w:rPr>
        <w:t xml:space="preserve"> dieciséis de octubre </w:t>
      </w:r>
      <w:r w:rsidR="00D24189">
        <w:rPr>
          <w:rFonts w:ascii="Arial" w:hAnsi="Arial" w:cs="Arial"/>
          <w:bCs/>
          <w:iCs/>
          <w:sz w:val="26"/>
          <w:szCs w:val="26"/>
        </w:rPr>
        <w:t>de</w:t>
      </w:r>
      <w:r w:rsidR="008D27ED" w:rsidRPr="00CB6405">
        <w:rPr>
          <w:rFonts w:ascii="Arial" w:hAnsi="Arial" w:cs="Arial"/>
          <w:bCs/>
          <w:iCs/>
          <w:sz w:val="26"/>
          <w:szCs w:val="26"/>
        </w:rPr>
        <w:t xml:space="preserve"> dos mil diecis</w:t>
      </w:r>
      <w:r w:rsidR="008D27ED">
        <w:rPr>
          <w:rFonts w:ascii="Arial" w:hAnsi="Arial" w:cs="Arial"/>
          <w:bCs/>
          <w:iCs/>
          <w:sz w:val="26"/>
          <w:szCs w:val="26"/>
        </w:rPr>
        <w:t>iete</w:t>
      </w:r>
      <w:r w:rsidR="0054098A">
        <w:rPr>
          <w:rFonts w:ascii="Arial" w:hAnsi="Arial" w:cs="Arial"/>
          <w:bCs/>
          <w:iCs/>
          <w:sz w:val="26"/>
          <w:szCs w:val="26"/>
        </w:rPr>
        <w:t xml:space="preserve">, dictado </w:t>
      </w:r>
      <w:r w:rsidR="008D27ED" w:rsidRPr="00CB6405">
        <w:rPr>
          <w:rFonts w:ascii="Arial" w:hAnsi="Arial" w:cs="Arial"/>
          <w:bCs/>
          <w:iCs/>
          <w:sz w:val="26"/>
          <w:szCs w:val="26"/>
        </w:rPr>
        <w:t xml:space="preserve">por la </w:t>
      </w:r>
      <w:r w:rsidR="0054098A">
        <w:rPr>
          <w:rFonts w:ascii="Arial" w:hAnsi="Arial" w:cs="Arial"/>
          <w:bCs/>
          <w:iCs/>
          <w:sz w:val="26"/>
          <w:szCs w:val="26"/>
        </w:rPr>
        <w:t xml:space="preserve">Quinta </w:t>
      </w:r>
      <w:r w:rsidR="008D27ED" w:rsidRPr="00CB6405">
        <w:rPr>
          <w:rFonts w:ascii="Arial" w:hAnsi="Arial" w:cs="Arial"/>
          <w:bCs/>
          <w:iCs/>
          <w:sz w:val="26"/>
          <w:szCs w:val="26"/>
        </w:rPr>
        <w:t xml:space="preserve">Sala Unitaria de Primera Instancia de este Tribunal, en el expediente </w:t>
      </w:r>
      <w:r w:rsidR="008D27ED" w:rsidRPr="00CB6405">
        <w:rPr>
          <w:rFonts w:ascii="Arial" w:hAnsi="Arial" w:cs="Arial"/>
          <w:b/>
          <w:bCs/>
          <w:iCs/>
          <w:sz w:val="26"/>
          <w:szCs w:val="26"/>
        </w:rPr>
        <w:t>0</w:t>
      </w:r>
      <w:r w:rsidR="0054098A">
        <w:rPr>
          <w:rFonts w:ascii="Arial" w:hAnsi="Arial" w:cs="Arial"/>
          <w:b/>
          <w:bCs/>
          <w:iCs/>
          <w:sz w:val="26"/>
          <w:szCs w:val="26"/>
        </w:rPr>
        <w:t>090</w:t>
      </w:r>
      <w:r w:rsidR="008D27ED">
        <w:rPr>
          <w:rFonts w:ascii="Arial" w:hAnsi="Arial" w:cs="Arial"/>
          <w:b/>
          <w:bCs/>
          <w:iCs/>
          <w:sz w:val="26"/>
          <w:szCs w:val="26"/>
        </w:rPr>
        <w:t>/201</w:t>
      </w:r>
      <w:r w:rsidR="0054098A">
        <w:rPr>
          <w:rFonts w:ascii="Arial" w:hAnsi="Arial" w:cs="Arial"/>
          <w:b/>
          <w:bCs/>
          <w:iCs/>
          <w:sz w:val="26"/>
          <w:szCs w:val="26"/>
        </w:rPr>
        <w:t>7</w:t>
      </w:r>
      <w:r w:rsidR="008D27ED" w:rsidRPr="00CB6405">
        <w:rPr>
          <w:rFonts w:ascii="Arial" w:hAnsi="Arial" w:cs="Arial"/>
          <w:sz w:val="26"/>
          <w:szCs w:val="26"/>
        </w:rPr>
        <w:t>.</w:t>
      </w:r>
    </w:p>
    <w:p w:rsidR="007B4DA5" w:rsidRPr="00CE05CC" w:rsidRDefault="0054098A" w:rsidP="007E0FC4">
      <w:pPr>
        <w:spacing w:line="360" w:lineRule="auto"/>
        <w:ind w:firstLine="708"/>
        <w:jc w:val="both"/>
        <w:rPr>
          <w:rFonts w:ascii="Arial" w:hAnsi="Arial" w:cs="Arial"/>
          <w:sz w:val="26"/>
          <w:szCs w:val="26"/>
        </w:rPr>
      </w:pPr>
      <w:r>
        <w:rPr>
          <w:rFonts w:ascii="Arial" w:hAnsi="Arial" w:cs="Arial"/>
          <w:sz w:val="26"/>
          <w:szCs w:val="26"/>
        </w:rPr>
        <w:t xml:space="preserve"> </w:t>
      </w:r>
      <w:r w:rsidR="007B4DA5" w:rsidRPr="00CE05CC">
        <w:rPr>
          <w:rFonts w:ascii="Arial" w:hAnsi="Arial" w:cs="Arial"/>
          <w:b/>
          <w:bCs/>
          <w:sz w:val="26"/>
          <w:szCs w:val="26"/>
        </w:rPr>
        <w:t>SEGUNDO.</w:t>
      </w:r>
      <w:r w:rsidR="007B4DA5" w:rsidRPr="00CE05CC">
        <w:rPr>
          <w:rFonts w:ascii="Arial" w:hAnsi="Arial" w:cs="Arial"/>
          <w:bCs/>
          <w:sz w:val="26"/>
          <w:szCs w:val="26"/>
        </w:rPr>
        <w:t xml:space="preserve"> Los agravios hechos valer se encuentran expuestos en el escrito respectivo de</w:t>
      </w:r>
      <w:r w:rsidR="00EE7822" w:rsidRPr="00CE05CC">
        <w:rPr>
          <w:rFonts w:ascii="Arial" w:hAnsi="Arial" w:cs="Arial"/>
          <w:bCs/>
          <w:sz w:val="26"/>
          <w:szCs w:val="26"/>
        </w:rPr>
        <w:t xml:space="preserve"> </w:t>
      </w:r>
      <w:r w:rsidR="007B4DA5" w:rsidRPr="00CE05CC">
        <w:rPr>
          <w:rFonts w:ascii="Arial" w:hAnsi="Arial" w:cs="Arial"/>
          <w:bCs/>
          <w:sz w:val="26"/>
          <w:szCs w:val="26"/>
        </w:rPr>
        <w:t>l</w:t>
      </w:r>
      <w:r w:rsidR="00EE7822" w:rsidRPr="00CE05CC">
        <w:rPr>
          <w:rFonts w:ascii="Arial" w:hAnsi="Arial" w:cs="Arial"/>
          <w:bCs/>
          <w:sz w:val="26"/>
          <w:szCs w:val="26"/>
        </w:rPr>
        <w:t>a</w:t>
      </w:r>
      <w:r w:rsidR="007B4DA5" w:rsidRPr="00CE05CC">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7B4DA5" w:rsidRPr="00CE05CC">
        <w:rPr>
          <w:rFonts w:ascii="Arial" w:hAnsi="Arial" w:cs="Arial"/>
          <w:sz w:val="26"/>
          <w:szCs w:val="26"/>
        </w:rPr>
        <w:t>.</w:t>
      </w:r>
    </w:p>
    <w:p w:rsidR="00AF19E6" w:rsidRDefault="007B4DA5" w:rsidP="0054098A">
      <w:pPr>
        <w:spacing w:before="240" w:line="360" w:lineRule="auto"/>
        <w:ind w:firstLine="708"/>
        <w:jc w:val="both"/>
        <w:rPr>
          <w:rFonts w:ascii="Arial" w:eastAsia="Calibri" w:hAnsi="Arial" w:cs="Arial"/>
          <w:sz w:val="26"/>
          <w:szCs w:val="26"/>
        </w:rPr>
      </w:pPr>
      <w:r w:rsidRPr="00CE05CC">
        <w:rPr>
          <w:rFonts w:ascii="Arial" w:eastAsia="Calibri" w:hAnsi="Arial" w:cs="Arial"/>
          <w:b/>
          <w:sz w:val="26"/>
          <w:szCs w:val="26"/>
        </w:rPr>
        <w:t xml:space="preserve">TERCERO. </w:t>
      </w:r>
      <w:r w:rsidR="00AF19E6">
        <w:rPr>
          <w:rFonts w:ascii="Arial" w:eastAsia="Calibri" w:hAnsi="Arial" w:cs="Arial"/>
          <w:sz w:val="26"/>
          <w:szCs w:val="26"/>
        </w:rPr>
        <w:t xml:space="preserve">Manifiesta que la primera instancia declaró precluído el derecho de las autoridades que representa Secretario de Finanzas y Coordinadora Técnica de Ingresos de la Secretaría de Finanzas, para contestar la demanda, al no haberle reconocido su personalidad de Directora de lo Contencioso de la Secretaría de Finanzas del Poder </w:t>
      </w:r>
      <w:r w:rsidR="00AF19E6">
        <w:rPr>
          <w:rFonts w:ascii="Arial" w:eastAsia="Calibri" w:hAnsi="Arial" w:cs="Arial"/>
          <w:sz w:val="26"/>
          <w:szCs w:val="26"/>
        </w:rPr>
        <w:lastRenderedPageBreak/>
        <w:t xml:space="preserve">Ejecutivo del Estado; </w:t>
      </w:r>
      <w:r w:rsidR="009A255E">
        <w:rPr>
          <w:rFonts w:ascii="Arial" w:eastAsia="Calibri" w:hAnsi="Arial" w:cs="Arial"/>
          <w:sz w:val="26"/>
          <w:szCs w:val="26"/>
        </w:rPr>
        <w:t xml:space="preserve">soslayando de este modo </w:t>
      </w:r>
      <w:r w:rsidR="00AF19E6">
        <w:rPr>
          <w:rFonts w:ascii="Arial" w:eastAsia="Calibri" w:hAnsi="Arial" w:cs="Arial"/>
          <w:sz w:val="26"/>
          <w:szCs w:val="26"/>
        </w:rPr>
        <w:t xml:space="preserve">fundar y motivar su determinación, pues únicamente aludió </w:t>
      </w:r>
      <w:r w:rsidR="009A255E">
        <w:rPr>
          <w:rFonts w:ascii="Arial" w:eastAsia="Calibri" w:hAnsi="Arial" w:cs="Arial"/>
          <w:sz w:val="26"/>
          <w:szCs w:val="26"/>
        </w:rPr>
        <w:t>que el nombramiento que acompañó</w:t>
      </w:r>
      <w:r w:rsidR="00AF19E6">
        <w:rPr>
          <w:rFonts w:ascii="Arial" w:eastAsia="Calibri" w:hAnsi="Arial" w:cs="Arial"/>
          <w:sz w:val="26"/>
          <w:szCs w:val="26"/>
        </w:rPr>
        <w:t xml:space="preserve"> a su contestación de demanda, no se plasma a que dependencia está adscrita, lo que agravia sus derechos de defensa, pues anexó la copia certificada de su nombramiento y toma de protesta al cargo, cumpliendo con lo dispuesto por el artículo 120 de la Ley de Justicia Administrativa para el Estado, por lo que se le debió tener por contestada la demanda.</w:t>
      </w:r>
    </w:p>
    <w:p w:rsidR="00AF19E6" w:rsidRPr="00B33B0D" w:rsidRDefault="00AF19E6" w:rsidP="0054098A">
      <w:pPr>
        <w:spacing w:before="240" w:line="360" w:lineRule="auto"/>
        <w:ind w:firstLine="708"/>
        <w:jc w:val="both"/>
        <w:rPr>
          <w:rFonts w:ascii="Arial" w:eastAsia="Calibri" w:hAnsi="Arial" w:cs="Arial"/>
          <w:i/>
          <w:sz w:val="26"/>
          <w:szCs w:val="26"/>
        </w:rPr>
      </w:pPr>
      <w:r>
        <w:rPr>
          <w:rFonts w:ascii="Arial" w:eastAsia="Calibri" w:hAnsi="Arial" w:cs="Arial"/>
          <w:sz w:val="26"/>
          <w:szCs w:val="26"/>
        </w:rPr>
        <w:t>Agrega que el nombramiento que exhibió se encuentra expedido por autoridad competente, que reviste las formalidades de ley, y en el cual se le designa como Directora de lo Contencioso de la Secretaría de Finanzas, personería con la que comparece; asimismo señala que deben analizarse los preceptos legales que le dan competencia para comparecer a juicio en representación de la Secretaría de Finanzas y sus áreas administrativas como lo son los artículos 1, 2, 4, párrafo primero, fracciones I y III, inciso c) y 36 del Reglamento Interno de la Secretaría de Finanzas del Poder Ejecutivo del Estado, cumpliendo con lo establecido en el artículo 120 relacionado con el 117 de la ley de Justicia Administrativa para el Estado de Oaxaca.</w:t>
      </w:r>
      <w:r w:rsidR="00B33B0D">
        <w:rPr>
          <w:rFonts w:ascii="Arial" w:eastAsia="Calibri" w:hAnsi="Arial" w:cs="Arial"/>
          <w:sz w:val="26"/>
          <w:szCs w:val="26"/>
        </w:rPr>
        <w:t xml:space="preserve"> Se apoya en los criterios de rubros: “</w:t>
      </w:r>
      <w:r w:rsidR="00B33B0D" w:rsidRPr="00B33B0D">
        <w:rPr>
          <w:rFonts w:ascii="Arial" w:eastAsia="Calibri" w:hAnsi="Arial" w:cs="Arial"/>
          <w:i/>
        </w:rPr>
        <w:t>JUICIO DE NULIDAD FISCAL. LEGITIMIDAD DE LAS AUTORIDADES, NO TIENEN PORQUE COMPROBARLA</w:t>
      </w:r>
      <w:r w:rsidR="00B33B0D" w:rsidRPr="00B33B0D">
        <w:rPr>
          <w:rFonts w:ascii="Arial" w:eastAsia="Calibri" w:hAnsi="Arial" w:cs="Arial"/>
          <w:i/>
          <w:sz w:val="26"/>
          <w:szCs w:val="26"/>
        </w:rPr>
        <w:t xml:space="preserve">.” </w:t>
      </w:r>
      <w:r w:rsidR="00B33B0D" w:rsidRPr="00B33B0D">
        <w:rPr>
          <w:rFonts w:ascii="Arial" w:eastAsia="Calibri" w:hAnsi="Arial" w:cs="Arial"/>
          <w:sz w:val="26"/>
          <w:szCs w:val="26"/>
        </w:rPr>
        <w:t>y</w:t>
      </w:r>
      <w:r w:rsidR="00B33B0D" w:rsidRPr="00B33B0D">
        <w:rPr>
          <w:rFonts w:ascii="Arial" w:eastAsia="Calibri" w:hAnsi="Arial" w:cs="Arial"/>
          <w:i/>
          <w:sz w:val="26"/>
          <w:szCs w:val="26"/>
        </w:rPr>
        <w:t xml:space="preserve"> “</w:t>
      </w:r>
      <w:r w:rsidR="00B33B0D" w:rsidRPr="00B33B0D">
        <w:rPr>
          <w:rFonts w:ascii="Arial" w:eastAsia="Calibri" w:hAnsi="Arial" w:cs="Arial"/>
          <w:i/>
        </w:rPr>
        <w:t>REPRESENTACIÓN DE LAS AUTORIDADES EN EL JU</w:t>
      </w:r>
      <w:r w:rsidR="00B33B0D">
        <w:rPr>
          <w:rFonts w:ascii="Arial" w:eastAsia="Calibri" w:hAnsi="Arial" w:cs="Arial"/>
          <w:i/>
        </w:rPr>
        <w:t>I</w:t>
      </w:r>
      <w:r w:rsidR="00B33B0D" w:rsidRPr="00B33B0D">
        <w:rPr>
          <w:rFonts w:ascii="Arial" w:eastAsia="Calibri" w:hAnsi="Arial" w:cs="Arial"/>
          <w:i/>
        </w:rPr>
        <w:t>CIO CONTENCIOSO ADMINISTRATIVO.</w:t>
      </w:r>
      <w:r w:rsidR="00B33B0D" w:rsidRPr="00B33B0D">
        <w:rPr>
          <w:rFonts w:ascii="Arial" w:eastAsia="Calibri" w:hAnsi="Arial" w:cs="Arial"/>
          <w:i/>
          <w:sz w:val="26"/>
          <w:szCs w:val="26"/>
        </w:rPr>
        <w:t>”</w:t>
      </w:r>
    </w:p>
    <w:p w:rsidR="00B33B0D" w:rsidRPr="00B33B0D" w:rsidRDefault="00B33B0D" w:rsidP="00B33B0D">
      <w:pPr>
        <w:spacing w:before="240" w:line="360" w:lineRule="auto"/>
        <w:ind w:firstLine="708"/>
        <w:jc w:val="both"/>
        <w:rPr>
          <w:rFonts w:ascii="Arial" w:eastAsia="Calibri" w:hAnsi="Arial" w:cs="Arial"/>
          <w:i/>
          <w:sz w:val="26"/>
          <w:szCs w:val="26"/>
        </w:rPr>
      </w:pPr>
      <w:r>
        <w:rPr>
          <w:rFonts w:ascii="Arial" w:eastAsia="Calibri" w:hAnsi="Arial" w:cs="Arial"/>
          <w:sz w:val="26"/>
          <w:szCs w:val="26"/>
        </w:rPr>
        <w:t>Por otra parte</w:t>
      </w:r>
      <w:r w:rsidR="009A255E">
        <w:rPr>
          <w:rFonts w:ascii="Arial" w:eastAsia="Calibri" w:hAnsi="Arial" w:cs="Arial"/>
          <w:sz w:val="26"/>
          <w:szCs w:val="26"/>
        </w:rPr>
        <w:t>,</w:t>
      </w:r>
      <w:r>
        <w:rPr>
          <w:rFonts w:ascii="Arial" w:eastAsia="Calibri" w:hAnsi="Arial" w:cs="Arial"/>
          <w:sz w:val="26"/>
          <w:szCs w:val="26"/>
        </w:rPr>
        <w:t xml:space="preserve"> alega la ilegalidad del acuerdo que recurre, porque la primera instancia analizó el origen de su designación como Directora de lo Contencioso, aun cuando no pueden hacerlo, pues dicha facultad no se encuentra establecida en el artículo 96 de la Ley de la materia, y que al no establecerse las facultades expresas de la autoridad, estas no pueden rebasarlas y determinar sin sustento legal; apoyándose en los criterios de rubros: “</w:t>
      </w:r>
      <w:r>
        <w:rPr>
          <w:rFonts w:ascii="Arial" w:eastAsia="Calibri" w:hAnsi="Arial" w:cs="Arial"/>
          <w:i/>
        </w:rPr>
        <w:t>INCOMPETENCIA DE ORIGEN</w:t>
      </w:r>
      <w:r w:rsidRPr="00B33B0D">
        <w:rPr>
          <w:rFonts w:ascii="Arial" w:eastAsia="Calibri" w:hAnsi="Arial" w:cs="Arial"/>
          <w:i/>
          <w:sz w:val="26"/>
          <w:szCs w:val="26"/>
        </w:rPr>
        <w:t xml:space="preserve">.” </w:t>
      </w:r>
      <w:r w:rsidRPr="00B33B0D">
        <w:rPr>
          <w:rFonts w:ascii="Arial" w:eastAsia="Calibri" w:hAnsi="Arial" w:cs="Arial"/>
          <w:sz w:val="26"/>
          <w:szCs w:val="26"/>
        </w:rPr>
        <w:t>y</w:t>
      </w:r>
      <w:r w:rsidRPr="00B33B0D">
        <w:rPr>
          <w:rFonts w:ascii="Arial" w:eastAsia="Calibri" w:hAnsi="Arial" w:cs="Arial"/>
          <w:i/>
          <w:sz w:val="26"/>
          <w:szCs w:val="26"/>
        </w:rPr>
        <w:t xml:space="preserve"> “</w:t>
      </w:r>
      <w:r>
        <w:rPr>
          <w:rFonts w:ascii="Arial" w:eastAsia="Calibri" w:hAnsi="Arial" w:cs="Arial"/>
          <w:i/>
        </w:rPr>
        <w:t>TRIBUNAL FISCAL DE LA FEDERACIÓN, COMPETENCIA DEL. EXAMEN DE LA INCOMPETENCIA DEL FUNCIONARIO A QUE SE REFIERE EL ARTÍCULO 238, FRACCIÓN I DEL CÓDIGO FISCAL</w:t>
      </w:r>
      <w:r w:rsidRPr="00B33B0D">
        <w:rPr>
          <w:rFonts w:ascii="Arial" w:eastAsia="Calibri" w:hAnsi="Arial" w:cs="Arial"/>
          <w:i/>
        </w:rPr>
        <w:t>.</w:t>
      </w:r>
      <w:r w:rsidRPr="00B33B0D">
        <w:rPr>
          <w:rFonts w:ascii="Arial" w:eastAsia="Calibri" w:hAnsi="Arial" w:cs="Arial"/>
          <w:i/>
          <w:sz w:val="26"/>
          <w:szCs w:val="26"/>
        </w:rPr>
        <w:t>”</w:t>
      </w:r>
    </w:p>
    <w:p w:rsidR="00AF19E6" w:rsidRDefault="00B33B0D" w:rsidP="0054098A">
      <w:pPr>
        <w:spacing w:before="240" w:line="360" w:lineRule="auto"/>
        <w:ind w:firstLine="708"/>
        <w:jc w:val="both"/>
        <w:rPr>
          <w:rFonts w:ascii="Arial" w:eastAsia="Calibri" w:hAnsi="Arial" w:cs="Arial"/>
          <w:sz w:val="26"/>
          <w:szCs w:val="26"/>
        </w:rPr>
      </w:pPr>
      <w:r>
        <w:rPr>
          <w:rFonts w:ascii="Arial" w:eastAsia="Calibri" w:hAnsi="Arial" w:cs="Arial"/>
          <w:sz w:val="26"/>
          <w:szCs w:val="26"/>
        </w:rPr>
        <w:t>Por último</w:t>
      </w:r>
      <w:r w:rsidR="009A255E">
        <w:rPr>
          <w:rFonts w:ascii="Arial" w:eastAsia="Calibri" w:hAnsi="Arial" w:cs="Arial"/>
          <w:sz w:val="26"/>
          <w:szCs w:val="26"/>
        </w:rPr>
        <w:t>,</w:t>
      </w:r>
      <w:r>
        <w:rPr>
          <w:rFonts w:ascii="Arial" w:eastAsia="Calibri" w:hAnsi="Arial" w:cs="Arial"/>
          <w:sz w:val="26"/>
          <w:szCs w:val="26"/>
        </w:rPr>
        <w:t xml:space="preserve"> indica que la primera instancia soslayó estudiar de oficio la competencia de la autoridad, contraviniendo de este modo lo dispuesto por el artículo 119 de la Ley de Justicia Administrativa para el Estado; además de que en el oficio S.F./P.F./.D.C./J.R./10639/2017, citó los artículos que le otorgan legitimidad de representar a las áreas </w:t>
      </w:r>
      <w:r>
        <w:rPr>
          <w:rFonts w:ascii="Arial" w:eastAsia="Calibri" w:hAnsi="Arial" w:cs="Arial"/>
          <w:sz w:val="26"/>
          <w:szCs w:val="26"/>
        </w:rPr>
        <w:lastRenderedPageBreak/>
        <w:t>administrativas y que en relación con el nombramiento que exhibió en el presente juicio, crean convicción plena para tener por acreditada su personalidad como Directora de lo Contencioso.</w:t>
      </w:r>
    </w:p>
    <w:p w:rsidR="00B3714F" w:rsidRDefault="00CE05CC" w:rsidP="00783B6C">
      <w:pPr>
        <w:pStyle w:val="Sinespaciado"/>
        <w:spacing w:line="360" w:lineRule="auto"/>
        <w:jc w:val="both"/>
        <w:rPr>
          <w:rFonts w:ascii="Arial" w:eastAsia="Calibri" w:hAnsi="Arial" w:cs="Arial"/>
          <w:sz w:val="26"/>
          <w:szCs w:val="26"/>
        </w:rPr>
      </w:pPr>
      <w:r w:rsidRPr="00CE05CC">
        <w:rPr>
          <w:rFonts w:ascii="Arial" w:hAnsi="Arial" w:cs="Arial"/>
          <w:bCs/>
          <w:sz w:val="26"/>
          <w:szCs w:val="26"/>
          <w:lang w:val="es-MX"/>
        </w:rPr>
        <w:tab/>
      </w:r>
      <w:r w:rsidR="00783B6C" w:rsidRPr="00783B6C">
        <w:rPr>
          <w:rFonts w:ascii="Arial" w:hAnsi="Arial" w:cs="Arial"/>
          <w:bCs/>
          <w:sz w:val="26"/>
          <w:szCs w:val="26"/>
          <w:lang w:val="es-MX"/>
        </w:rPr>
        <w:t>Del</w:t>
      </w:r>
      <w:r w:rsidRPr="00CE05CC">
        <w:rPr>
          <w:rFonts w:ascii="Arial" w:hAnsi="Arial" w:cs="Arial"/>
          <w:bCs/>
          <w:sz w:val="26"/>
          <w:szCs w:val="26"/>
          <w:lang w:val="es-MX"/>
        </w:rPr>
        <w:t xml:space="preserve"> análisis </w:t>
      </w:r>
      <w:r w:rsidR="00783B6C">
        <w:rPr>
          <w:rFonts w:ascii="Arial" w:hAnsi="Arial" w:cs="Arial"/>
          <w:bCs/>
          <w:sz w:val="26"/>
          <w:szCs w:val="26"/>
          <w:lang w:val="es-MX"/>
        </w:rPr>
        <w:t xml:space="preserve">a las </w:t>
      </w:r>
      <w:r w:rsidR="0054098A">
        <w:rPr>
          <w:rFonts w:ascii="Arial" w:hAnsi="Arial" w:cs="Arial"/>
          <w:bCs/>
          <w:sz w:val="26"/>
          <w:szCs w:val="26"/>
          <w:lang w:val="es-MX"/>
        </w:rPr>
        <w:t xml:space="preserve">constancias </w:t>
      </w:r>
      <w:r w:rsidR="00783B6C">
        <w:rPr>
          <w:rFonts w:ascii="Arial" w:hAnsi="Arial" w:cs="Arial"/>
          <w:bCs/>
          <w:sz w:val="26"/>
          <w:szCs w:val="26"/>
          <w:lang w:val="es-MX"/>
        </w:rPr>
        <w:t>deducidas de</w:t>
      </w:r>
      <w:r w:rsidRPr="00CE05CC">
        <w:rPr>
          <w:rFonts w:ascii="Arial" w:hAnsi="Arial" w:cs="Arial"/>
          <w:bCs/>
          <w:sz w:val="26"/>
          <w:szCs w:val="26"/>
          <w:lang w:val="es-MX"/>
        </w:rPr>
        <w:t xml:space="preserve">l expediente </w:t>
      </w:r>
      <w:r w:rsidR="00783B6C">
        <w:rPr>
          <w:rFonts w:ascii="Arial" w:hAnsi="Arial" w:cs="Arial"/>
          <w:bCs/>
          <w:sz w:val="26"/>
          <w:szCs w:val="26"/>
          <w:lang w:val="es-MX"/>
        </w:rPr>
        <w:t xml:space="preserve">de primera instancia, a las que se les concede </w:t>
      </w:r>
      <w:r w:rsidRPr="00CE05CC">
        <w:rPr>
          <w:rFonts w:ascii="Arial" w:hAnsi="Arial" w:cs="Arial"/>
          <w:bCs/>
          <w:sz w:val="26"/>
          <w:szCs w:val="26"/>
          <w:lang w:val="es-MX"/>
        </w:rPr>
        <w:t xml:space="preserve">pleno valor probatorio </w:t>
      </w:r>
      <w:r w:rsidR="00783B6C">
        <w:rPr>
          <w:rFonts w:ascii="Arial" w:hAnsi="Arial" w:cs="Arial"/>
          <w:bCs/>
          <w:sz w:val="26"/>
          <w:szCs w:val="26"/>
          <w:lang w:val="es-MX"/>
        </w:rPr>
        <w:t xml:space="preserve">de conformidad con lo dispuesto por </w:t>
      </w:r>
      <w:r w:rsidRPr="00CE05CC">
        <w:rPr>
          <w:rFonts w:ascii="Arial" w:hAnsi="Arial" w:cs="Arial"/>
          <w:bCs/>
          <w:sz w:val="26"/>
          <w:szCs w:val="26"/>
          <w:lang w:val="es-MX"/>
        </w:rPr>
        <w:t xml:space="preserve">el artículo 173 fracción I de la Ley de Justicia Administrativa para el Estado de Oaxaca, </w:t>
      </w:r>
      <w:r w:rsidR="00D24189">
        <w:rPr>
          <w:rFonts w:ascii="Arial" w:hAnsi="Arial" w:cs="Arial"/>
          <w:bCs/>
          <w:sz w:val="26"/>
          <w:szCs w:val="26"/>
          <w:lang w:val="es-MX"/>
        </w:rPr>
        <w:t xml:space="preserve">vigente hasta el veinte de octubre de dos mil diecisiete, </w:t>
      </w:r>
      <w:r w:rsidRPr="00CE05CC">
        <w:rPr>
          <w:rFonts w:ascii="Arial" w:hAnsi="Arial" w:cs="Arial"/>
          <w:bCs/>
          <w:sz w:val="26"/>
          <w:szCs w:val="26"/>
          <w:lang w:val="es-MX"/>
        </w:rPr>
        <w:t>por tra</w:t>
      </w:r>
      <w:r w:rsidR="00783B6C">
        <w:rPr>
          <w:rFonts w:ascii="Arial" w:hAnsi="Arial" w:cs="Arial"/>
          <w:bCs/>
          <w:sz w:val="26"/>
          <w:szCs w:val="26"/>
          <w:lang w:val="es-MX"/>
        </w:rPr>
        <w:t xml:space="preserve">tarse de actuaciones judiciales, </w:t>
      </w:r>
      <w:r w:rsidRPr="00CE05CC">
        <w:rPr>
          <w:rFonts w:ascii="Arial" w:hAnsi="Arial" w:cs="Arial"/>
          <w:bCs/>
          <w:sz w:val="26"/>
          <w:szCs w:val="26"/>
          <w:lang w:val="es-MX"/>
        </w:rPr>
        <w:t xml:space="preserve">se </w:t>
      </w:r>
      <w:r w:rsidR="00CC0346">
        <w:rPr>
          <w:rFonts w:ascii="Arial" w:hAnsi="Arial" w:cs="Arial"/>
          <w:bCs/>
          <w:sz w:val="26"/>
          <w:szCs w:val="26"/>
          <w:lang w:val="es-MX"/>
        </w:rPr>
        <w:t xml:space="preserve">obtiene </w:t>
      </w:r>
      <w:r w:rsidR="00B3714F">
        <w:rPr>
          <w:rFonts w:ascii="Arial" w:hAnsi="Arial" w:cs="Arial"/>
          <w:bCs/>
          <w:sz w:val="26"/>
          <w:szCs w:val="26"/>
          <w:lang w:val="es-MX"/>
        </w:rPr>
        <w:t xml:space="preserve">el oficio </w:t>
      </w:r>
      <w:r w:rsidR="00B3714F">
        <w:rPr>
          <w:rFonts w:ascii="Arial" w:eastAsia="Calibri" w:hAnsi="Arial" w:cs="Arial"/>
          <w:sz w:val="26"/>
          <w:szCs w:val="26"/>
        </w:rPr>
        <w:t>S.F./P.F./.D.C./J.R./10639/2017, de diez de octubre de dos mil diecisiete, (folios 21 a 26), con el cual la aquí recurrente expresa que en su carácter de “</w:t>
      </w:r>
      <w:r w:rsidR="00B3714F" w:rsidRPr="00B3714F">
        <w:rPr>
          <w:rFonts w:ascii="Arial" w:eastAsia="Calibri" w:hAnsi="Arial" w:cs="Arial"/>
          <w:b/>
          <w:sz w:val="26"/>
          <w:szCs w:val="26"/>
        </w:rPr>
        <w:t>Directora de lo Contencioso de la Secretaría de Finanzas del Poder Ejecutivo del Estado</w:t>
      </w:r>
      <w:r w:rsidR="00B3714F">
        <w:rPr>
          <w:rFonts w:ascii="Arial" w:eastAsia="Calibri" w:hAnsi="Arial" w:cs="Arial"/>
          <w:sz w:val="26"/>
          <w:szCs w:val="26"/>
        </w:rPr>
        <w:t>, da contestación en representación jurídica de la defensa legal de la Secretaría y de sus áreas administrativas y para justificar su personería, exhibe copia certificada del nombramiento que le fue conferido, en el que se encuentran los siguientes textos:</w:t>
      </w:r>
    </w:p>
    <w:p w:rsidR="00B025AE" w:rsidRDefault="00B025AE" w:rsidP="00B025AE">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t>En la parte del frente dice:</w:t>
      </w:r>
    </w:p>
    <w:p w:rsidR="00CC0346" w:rsidRPr="00B025AE" w:rsidRDefault="00B025AE" w:rsidP="00B025AE">
      <w:pPr>
        <w:pStyle w:val="Sinespaciado"/>
        <w:ind w:firstLine="1134"/>
        <w:jc w:val="both"/>
        <w:rPr>
          <w:rFonts w:ascii="Arial" w:hAnsi="Arial" w:cs="Arial"/>
          <w:b/>
          <w:bCs/>
          <w:i/>
          <w:sz w:val="24"/>
          <w:szCs w:val="24"/>
          <w:lang w:val="es-MX"/>
        </w:rPr>
      </w:pPr>
      <w:r>
        <w:rPr>
          <w:rFonts w:ascii="Arial" w:hAnsi="Arial" w:cs="Arial"/>
          <w:bCs/>
          <w:sz w:val="26"/>
          <w:szCs w:val="26"/>
          <w:lang w:val="es-MX"/>
        </w:rPr>
        <w:t>“</w:t>
      </w:r>
      <w:r w:rsidRPr="00B025AE">
        <w:rPr>
          <w:rFonts w:ascii="Arial" w:hAnsi="Arial" w:cs="Arial"/>
          <w:b/>
          <w:bCs/>
          <w:i/>
          <w:sz w:val="24"/>
          <w:szCs w:val="24"/>
          <w:lang w:val="es-MX"/>
        </w:rPr>
        <w:t>C. MARÍA DE LOURDES VALDEZ AGUILAR</w:t>
      </w:r>
    </w:p>
    <w:p w:rsidR="00B025AE" w:rsidRPr="00B025AE" w:rsidRDefault="00B025AE" w:rsidP="00B025AE">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B025AE" w:rsidRPr="00B025AE" w:rsidRDefault="00B025AE" w:rsidP="00B025AE">
      <w:pPr>
        <w:pStyle w:val="Sinespaciado"/>
        <w:ind w:firstLine="1134"/>
        <w:jc w:val="both"/>
        <w:rPr>
          <w:rFonts w:ascii="Arial" w:hAnsi="Arial" w:cs="Arial"/>
          <w:bCs/>
          <w:i/>
          <w:sz w:val="24"/>
          <w:szCs w:val="24"/>
          <w:lang w:val="es-MX"/>
        </w:rPr>
      </w:pPr>
    </w:p>
    <w:p w:rsidR="00B025AE" w:rsidRPr="00B025AE" w:rsidRDefault="000C52D0" w:rsidP="00B025AE">
      <w:pPr>
        <w:pStyle w:val="Sinespaciado"/>
        <w:ind w:left="1134" w:right="333"/>
        <w:jc w:val="both"/>
        <w:rPr>
          <w:rFonts w:ascii="Arial" w:hAnsi="Arial" w:cs="Arial"/>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06A347D" wp14:editId="056C4AA6">
                <wp:simplePos x="0" y="0"/>
                <wp:positionH relativeFrom="column">
                  <wp:posOffset>5638165</wp:posOffset>
                </wp:positionH>
                <wp:positionV relativeFrom="paragraph">
                  <wp:posOffset>635635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52D0" w:rsidRDefault="000C52D0" w:rsidP="000C52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3.95pt;margin-top:50.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9cyCquEAAAAMAQAADwAAAGRycy9kb3ducmV2Lnht&#10;bEyPy07DMBBF90j8gzVIbBC1+yBJQ5wKIYFgBwXB1o3dJMIeB9tNw98zXcFydK/OPVNtJmfZaELs&#10;PUqYzwQwg43XPbYS3t8ergtgMSnUyno0En5MhE19flapUvsjvppxm1pGEIylktClNJScx6YzTsWZ&#10;HwxStvfBqURnaLkO6khwZ/lCiIw71SMtdGow951pvrYHJ6FYPY2f8Xn58tFke7tOV/n4+B2kvLyY&#10;7m6BJTOlvzKc9EkdanLa+QPqyCwxinxNVQqEmAM7NcRNvgK2k7AQywx4Xf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PXMgqrhAAAADAEAAA8AAAAAAAAAAAAAAAAAgQQAAGRy&#10;cy9kb3ducmV2LnhtbFBLBQYAAAAABAAEAPMAAACPBQAAAAA=&#10;">
                <v:textbox>
                  <w:txbxContent>
                    <w:p w:rsidR="000C52D0" w:rsidRDefault="000C52D0" w:rsidP="000C52D0">
                      <w:pPr>
                        <w:rPr>
                          <w:sz w:val="16"/>
                          <w:szCs w:val="16"/>
                        </w:rPr>
                      </w:pPr>
                      <w:r>
                        <w:rPr>
                          <w:sz w:val="16"/>
                          <w:szCs w:val="16"/>
                        </w:rPr>
                        <w:t>Datos personales protegidos por el Art. 116 de la LGTAIP y el Art. 56 de la LTAIPEO</w:t>
                      </w:r>
                    </w:p>
                  </w:txbxContent>
                </v:textbox>
              </v:shape>
            </w:pict>
          </mc:Fallback>
        </mc:AlternateContent>
      </w:r>
      <w:r w:rsidR="00B025AE" w:rsidRPr="00B025AE">
        <w:rPr>
          <w:rFonts w:ascii="Arial" w:hAnsi="Arial" w:cs="Arial"/>
          <w:bCs/>
          <w:i/>
          <w:sz w:val="24"/>
          <w:szCs w:val="24"/>
          <w:lang w:val="es-MX"/>
        </w:rPr>
        <w:t xml:space="preserve">Ciudadano José Javier </w:t>
      </w:r>
      <w:proofErr w:type="spellStart"/>
      <w:r w:rsidR="00B025AE" w:rsidRPr="00B025AE">
        <w:rPr>
          <w:rFonts w:ascii="Arial" w:hAnsi="Arial" w:cs="Arial"/>
          <w:bCs/>
          <w:i/>
          <w:sz w:val="24"/>
          <w:szCs w:val="24"/>
          <w:lang w:val="es-MX"/>
        </w:rPr>
        <w:t>Villacaña</w:t>
      </w:r>
      <w:proofErr w:type="spellEnd"/>
      <w:r w:rsidR="00B025AE" w:rsidRPr="00B025AE">
        <w:rPr>
          <w:rFonts w:ascii="Arial" w:hAnsi="Arial" w:cs="Arial"/>
          <w:bCs/>
          <w:i/>
          <w:sz w:val="24"/>
          <w:szCs w:val="24"/>
          <w:lang w:val="es-MX"/>
        </w:rPr>
        <w:t xml:space="preserve"> Jiménez, Secretario de Administración del Poder Ejecutivo del Estado de Oaxaca, con la faculta</w:t>
      </w:r>
      <w:r w:rsidR="005E522D">
        <w:rPr>
          <w:rFonts w:ascii="Arial" w:hAnsi="Arial" w:cs="Arial"/>
          <w:bCs/>
          <w:i/>
          <w:sz w:val="24"/>
          <w:szCs w:val="24"/>
          <w:lang w:val="es-MX"/>
        </w:rPr>
        <w:t>d</w:t>
      </w:r>
      <w:r w:rsidR="00B025AE"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r w:rsidR="00B3714F">
        <w:rPr>
          <w:rFonts w:ascii="Arial" w:hAnsi="Arial" w:cs="Arial"/>
          <w:bCs/>
          <w:i/>
          <w:sz w:val="24"/>
          <w:szCs w:val="24"/>
          <w:lang w:val="es-MX"/>
        </w:rPr>
        <w:t xml:space="preserve"> de:</w:t>
      </w:r>
    </w:p>
    <w:p w:rsidR="00B025AE" w:rsidRPr="00B025AE" w:rsidRDefault="00B025AE" w:rsidP="00B025AE">
      <w:pPr>
        <w:pStyle w:val="Sinespaciado"/>
        <w:ind w:left="1134" w:right="333"/>
        <w:jc w:val="both"/>
        <w:rPr>
          <w:rFonts w:ascii="Arial" w:hAnsi="Arial" w:cs="Arial"/>
          <w:bCs/>
          <w:i/>
          <w:sz w:val="24"/>
          <w:szCs w:val="24"/>
          <w:lang w:val="es-MX"/>
        </w:rPr>
      </w:pPr>
    </w:p>
    <w:p w:rsidR="00B025AE" w:rsidRDefault="00B025AE" w:rsidP="00B025AE">
      <w:pPr>
        <w:pStyle w:val="Sinespaciado"/>
        <w:ind w:firstLine="1134"/>
        <w:jc w:val="both"/>
        <w:rPr>
          <w:rFonts w:ascii="Arial" w:hAnsi="Arial" w:cs="Arial"/>
          <w:bCs/>
          <w:i/>
          <w:sz w:val="26"/>
          <w:szCs w:val="26"/>
          <w:lang w:val="es-MX"/>
        </w:rPr>
      </w:pPr>
      <w:r w:rsidRPr="00B025AE">
        <w:rPr>
          <w:rFonts w:ascii="Arial" w:hAnsi="Arial" w:cs="Arial"/>
          <w:bCs/>
          <w:i/>
          <w:sz w:val="24"/>
          <w:szCs w:val="24"/>
          <w:lang w:val="es-MX"/>
        </w:rPr>
        <w:tab/>
      </w:r>
      <w:r w:rsidRPr="00B025AE">
        <w:rPr>
          <w:rFonts w:ascii="Arial" w:hAnsi="Arial" w:cs="Arial"/>
          <w:bCs/>
          <w:i/>
          <w:sz w:val="24"/>
          <w:szCs w:val="24"/>
          <w:lang w:val="es-MX"/>
        </w:rPr>
        <w:tab/>
      </w:r>
      <w:r w:rsidRPr="00B025AE">
        <w:rPr>
          <w:rFonts w:ascii="Arial" w:hAnsi="Arial" w:cs="Arial"/>
          <w:b/>
          <w:bCs/>
          <w:i/>
          <w:sz w:val="24"/>
          <w:szCs w:val="24"/>
          <w:lang w:val="es-MX"/>
        </w:rPr>
        <w:t>DIRECTORA DE LO CONTENCIOSO</w:t>
      </w:r>
      <w:r>
        <w:rPr>
          <w:rFonts w:ascii="Arial" w:hAnsi="Arial" w:cs="Arial"/>
          <w:bCs/>
          <w:i/>
          <w:sz w:val="26"/>
          <w:szCs w:val="26"/>
          <w:lang w:val="es-MX"/>
        </w:rPr>
        <w:t>”</w:t>
      </w:r>
    </w:p>
    <w:p w:rsidR="0022584C" w:rsidRDefault="00B025AE" w:rsidP="00236798">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w:t>
      </w:r>
      <w:r w:rsidR="00206862">
        <w:rPr>
          <w:rFonts w:ascii="Arial" w:hAnsi="Arial" w:cs="Arial"/>
          <w:bCs/>
          <w:sz w:val="26"/>
          <w:szCs w:val="26"/>
          <w:lang w:val="es-MX"/>
        </w:rPr>
        <w:t xml:space="preserve">n la parte </w:t>
      </w:r>
      <w:r w:rsidR="00236798">
        <w:rPr>
          <w:rFonts w:ascii="Arial" w:hAnsi="Arial" w:cs="Arial"/>
          <w:bCs/>
          <w:sz w:val="26"/>
          <w:szCs w:val="26"/>
          <w:lang w:val="es-MX"/>
        </w:rPr>
        <w:t>de atrás</w:t>
      </w:r>
      <w:r w:rsidR="00325AC3">
        <w:rPr>
          <w:rFonts w:ascii="Arial" w:hAnsi="Arial" w:cs="Arial"/>
          <w:bCs/>
          <w:sz w:val="26"/>
          <w:szCs w:val="26"/>
          <w:lang w:val="es-MX"/>
        </w:rPr>
        <w:t xml:space="preserve"> dice</w:t>
      </w:r>
      <w:r w:rsidR="00236798">
        <w:rPr>
          <w:rFonts w:ascii="Arial" w:hAnsi="Arial" w:cs="Arial"/>
          <w:bCs/>
          <w:sz w:val="26"/>
          <w:szCs w:val="26"/>
          <w:lang w:val="es-MX"/>
        </w:rPr>
        <w:t>:</w:t>
      </w:r>
    </w:p>
    <w:p w:rsidR="00CE05CC" w:rsidRPr="00236798" w:rsidRDefault="00CE05CC" w:rsidP="00B025AE">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w:t>
      </w:r>
      <w:r w:rsidR="00236798" w:rsidRPr="00236798">
        <w:rPr>
          <w:rFonts w:ascii="Arial" w:hAnsi="Arial" w:cs="Arial"/>
          <w:bCs/>
          <w:i/>
          <w:sz w:val="24"/>
          <w:szCs w:val="24"/>
          <w:lang w:val="es-MX"/>
        </w:rPr>
        <w:t xml:space="preserve">marzo </w:t>
      </w:r>
      <w:r w:rsidRPr="00236798">
        <w:rPr>
          <w:rFonts w:ascii="Arial" w:hAnsi="Arial" w:cs="Arial"/>
          <w:bCs/>
          <w:i/>
          <w:sz w:val="24"/>
          <w:szCs w:val="24"/>
          <w:lang w:val="es-MX"/>
        </w:rPr>
        <w:t xml:space="preserve">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tom</w:t>
      </w:r>
      <w:r w:rsidR="00236798" w:rsidRPr="00236798">
        <w:rPr>
          <w:rFonts w:ascii="Arial" w:hAnsi="Arial" w:cs="Arial"/>
          <w:b/>
          <w:bCs/>
          <w:i/>
          <w:sz w:val="24"/>
          <w:szCs w:val="24"/>
          <w:lang w:val="es-MX"/>
        </w:rPr>
        <w:t>ó</w:t>
      </w:r>
      <w:r w:rsidRPr="00236798">
        <w:rPr>
          <w:rFonts w:ascii="Arial" w:hAnsi="Arial" w:cs="Arial"/>
          <w:b/>
          <w:bCs/>
          <w:i/>
          <w:sz w:val="24"/>
          <w:szCs w:val="24"/>
          <w:lang w:val="es-MX"/>
        </w:rPr>
        <w:t xml:space="preserve"> protesta a la </w:t>
      </w:r>
      <w:r w:rsidR="00236798" w:rsidRPr="00236798">
        <w:rPr>
          <w:rFonts w:ascii="Arial" w:hAnsi="Arial" w:cs="Arial"/>
          <w:b/>
          <w:bCs/>
          <w:i/>
          <w:sz w:val="24"/>
          <w:szCs w:val="24"/>
          <w:lang w:val="es-MX"/>
        </w:rPr>
        <w:t>CIUDADANA MARÍA DE LOURDES VALDEZ AGUILAR</w:t>
      </w:r>
      <w:r w:rsidRPr="00236798">
        <w:rPr>
          <w:rFonts w:ascii="Arial" w:hAnsi="Arial" w:cs="Arial"/>
          <w:bCs/>
          <w:i/>
          <w:sz w:val="24"/>
          <w:szCs w:val="24"/>
          <w:lang w:val="es-MX"/>
        </w:rPr>
        <w:t>: “¿PROTESTAIS GUARDAR Y HACER GUARDAR LA CONSTITUCIÓN POLÍTICA DE LOS ESTADOS UNIDOS MEXICANOS, LA PARTICULAR DEL ESTADO, LAS LEYES QUE DE UNA Y OTRA</w:t>
      </w:r>
      <w:r w:rsidR="00236798" w:rsidRPr="00236798">
        <w:rPr>
          <w:rFonts w:ascii="Arial" w:hAnsi="Arial" w:cs="Arial"/>
          <w:bCs/>
          <w:i/>
          <w:sz w:val="24"/>
          <w:szCs w:val="24"/>
          <w:lang w:val="es-MX"/>
        </w:rPr>
        <w:t xml:space="preserve"> EMANEN, Y CUMPLIR LEAL Y PATRIÓ</w:t>
      </w:r>
      <w:r w:rsidRPr="00236798">
        <w:rPr>
          <w:rFonts w:ascii="Arial" w:hAnsi="Arial" w:cs="Arial"/>
          <w:bCs/>
          <w:i/>
          <w:sz w:val="24"/>
          <w:szCs w:val="24"/>
          <w:lang w:val="es-MX"/>
        </w:rPr>
        <w:t xml:space="preserve">TICAMENTE CON LOS DEBERES DEL CARGO DE </w:t>
      </w:r>
      <w:r w:rsidRPr="00236798">
        <w:rPr>
          <w:rFonts w:ascii="Arial" w:hAnsi="Arial" w:cs="Arial"/>
          <w:b/>
          <w:bCs/>
          <w:i/>
          <w:sz w:val="24"/>
          <w:szCs w:val="24"/>
          <w:lang w:val="es-MX"/>
        </w:rPr>
        <w:t xml:space="preserve">DIRECTORA </w:t>
      </w:r>
      <w:r w:rsidR="00236798" w:rsidRPr="00236798">
        <w:rPr>
          <w:rFonts w:ascii="Arial" w:hAnsi="Arial" w:cs="Arial"/>
          <w:b/>
          <w:bCs/>
          <w:i/>
          <w:sz w:val="24"/>
          <w:szCs w:val="24"/>
          <w:lang w:val="es-MX"/>
        </w:rPr>
        <w:t>DE LO CONTENCIOSO</w:t>
      </w:r>
      <w:r w:rsidR="00236798" w:rsidRPr="00236798">
        <w:rPr>
          <w:rFonts w:ascii="Arial" w:hAnsi="Arial" w:cs="Arial"/>
          <w:bCs/>
          <w:i/>
          <w:sz w:val="24"/>
          <w:szCs w:val="24"/>
          <w:lang w:val="es-MX"/>
        </w:rPr>
        <w:t xml:space="preserve">, </w:t>
      </w:r>
      <w:r w:rsidRPr="00236798">
        <w:rPr>
          <w:rFonts w:ascii="Arial" w:hAnsi="Arial" w:cs="Arial"/>
          <w:bCs/>
          <w:i/>
          <w:sz w:val="24"/>
          <w:szCs w:val="24"/>
          <w:lang w:val="es-MX"/>
        </w:rPr>
        <w:t>QUE EL ESTADO OS HA CONFERIDO?” Y habiendo contestado la interrogada: “SÍ PROTESTO”, El Lic. José Javier Villacaña Jiménez repuso: “SI NO LO HICIEREIS ASÍ, QUE LA NACIÓN Y EL ESTADO OS LO DEMANDEN”.</w:t>
      </w:r>
    </w:p>
    <w:p w:rsidR="00236798" w:rsidRDefault="00236798" w:rsidP="00B025AE">
      <w:pPr>
        <w:pStyle w:val="Sinespaciado"/>
        <w:ind w:right="616" w:firstLine="708"/>
        <w:jc w:val="both"/>
        <w:rPr>
          <w:rFonts w:ascii="Arial" w:hAnsi="Arial" w:cs="Arial"/>
          <w:bCs/>
          <w:i/>
          <w:sz w:val="24"/>
          <w:szCs w:val="24"/>
          <w:lang w:val="es-MX"/>
        </w:rPr>
      </w:pPr>
    </w:p>
    <w:p w:rsidR="00CE05CC" w:rsidRPr="00325AC3" w:rsidRDefault="00CE05CC" w:rsidP="00B025AE">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LIC. JOSÉ JAVIER VILLACAÑA JIMÉNEZ</w:t>
      </w:r>
    </w:p>
    <w:p w:rsidR="00CE05CC" w:rsidRPr="00236798" w:rsidRDefault="00CE05CC" w:rsidP="00B025AE">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CE05CC" w:rsidRPr="00236798" w:rsidRDefault="00CE05CC" w:rsidP="00B025AE">
      <w:pPr>
        <w:pStyle w:val="Sinespaciado"/>
        <w:ind w:left="851" w:right="616"/>
        <w:jc w:val="both"/>
        <w:rPr>
          <w:rFonts w:ascii="Arial" w:hAnsi="Arial" w:cs="Arial"/>
          <w:bCs/>
          <w:i/>
          <w:sz w:val="24"/>
          <w:szCs w:val="24"/>
          <w:lang w:val="es-MX"/>
        </w:rPr>
      </w:pPr>
    </w:p>
    <w:p w:rsidR="00236798" w:rsidRPr="00325AC3" w:rsidRDefault="00236798" w:rsidP="00B025AE">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C. MARÍA DE LOURDES VALDEZ AGUILAR</w:t>
      </w:r>
    </w:p>
    <w:p w:rsidR="00236798" w:rsidRPr="00236798" w:rsidRDefault="00236798" w:rsidP="00B025AE">
      <w:pPr>
        <w:pStyle w:val="Sinespaciado"/>
        <w:ind w:left="1134" w:right="616"/>
        <w:jc w:val="both"/>
        <w:rPr>
          <w:rFonts w:ascii="Arial" w:hAnsi="Arial" w:cs="Arial"/>
          <w:bCs/>
          <w:sz w:val="24"/>
          <w:szCs w:val="24"/>
          <w:lang w:val="es-MX"/>
        </w:rPr>
      </w:pPr>
      <w:r w:rsidRPr="00325AC3">
        <w:rPr>
          <w:rFonts w:ascii="Arial" w:hAnsi="Arial" w:cs="Arial"/>
          <w:b/>
          <w:bCs/>
          <w:i/>
          <w:sz w:val="24"/>
          <w:szCs w:val="24"/>
          <w:lang w:val="es-MX"/>
        </w:rPr>
        <w:t>DIRECTORA DE LO CONTENCIOSO DE LA SECRETARÍA DE FINANZAS</w:t>
      </w:r>
      <w:r>
        <w:rPr>
          <w:rFonts w:ascii="Arial" w:hAnsi="Arial" w:cs="Arial"/>
          <w:bCs/>
          <w:i/>
          <w:sz w:val="24"/>
          <w:szCs w:val="24"/>
          <w:lang w:val="es-MX"/>
        </w:rPr>
        <w:t>”</w:t>
      </w:r>
    </w:p>
    <w:p w:rsidR="006B4360" w:rsidRDefault="006B4360" w:rsidP="002C5D1D">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00CE05CC" w:rsidRPr="00CE05CC">
        <w:rPr>
          <w:rFonts w:ascii="Arial" w:hAnsi="Arial" w:cs="Arial"/>
          <w:bCs/>
          <w:sz w:val="26"/>
          <w:szCs w:val="26"/>
          <w:lang w:val="es-MX"/>
        </w:rPr>
        <w:t xml:space="preserve">se </w:t>
      </w:r>
      <w:r>
        <w:rPr>
          <w:rFonts w:ascii="Arial" w:hAnsi="Arial" w:cs="Arial"/>
          <w:bCs/>
          <w:sz w:val="26"/>
          <w:szCs w:val="26"/>
          <w:lang w:val="es-MX"/>
        </w:rPr>
        <w:t xml:space="preserve">hace patente </w:t>
      </w:r>
      <w:r w:rsidR="00B025AE">
        <w:rPr>
          <w:rFonts w:ascii="Arial" w:hAnsi="Arial" w:cs="Arial"/>
          <w:bCs/>
          <w:sz w:val="26"/>
          <w:szCs w:val="26"/>
          <w:lang w:val="es-MX"/>
        </w:rPr>
        <w:t xml:space="preserve">que </w:t>
      </w:r>
      <w:r w:rsidR="002C5D1D">
        <w:rPr>
          <w:rFonts w:ascii="Arial" w:hAnsi="Arial" w:cs="Arial"/>
          <w:bCs/>
          <w:sz w:val="26"/>
          <w:szCs w:val="26"/>
          <w:lang w:val="es-MX"/>
        </w:rPr>
        <w:t xml:space="preserve">el Secretario de Administración del Poder Ejecutivo, le otorgó a </w:t>
      </w:r>
      <w:r w:rsidR="00B025AE">
        <w:rPr>
          <w:rFonts w:ascii="Arial" w:hAnsi="Arial" w:cs="Arial"/>
          <w:bCs/>
          <w:sz w:val="26"/>
          <w:szCs w:val="26"/>
          <w:lang w:val="es-MX"/>
        </w:rPr>
        <w:t xml:space="preserve">María de Lourdes Valdez Aguilar, </w:t>
      </w:r>
      <w:r w:rsidR="002C5D1D">
        <w:rPr>
          <w:rFonts w:ascii="Arial" w:hAnsi="Arial" w:cs="Arial"/>
          <w:bCs/>
          <w:sz w:val="26"/>
          <w:szCs w:val="26"/>
          <w:lang w:val="es-MX"/>
        </w:rPr>
        <w:t xml:space="preserve">nombramiento </w:t>
      </w:r>
      <w:r w:rsidR="00B025AE">
        <w:rPr>
          <w:rFonts w:ascii="Arial" w:hAnsi="Arial" w:cs="Arial"/>
          <w:bCs/>
          <w:sz w:val="26"/>
          <w:szCs w:val="26"/>
          <w:lang w:val="es-MX"/>
        </w:rPr>
        <w:t xml:space="preserve">como </w:t>
      </w:r>
      <w:r w:rsidR="002C5D1D">
        <w:rPr>
          <w:rFonts w:ascii="Arial" w:hAnsi="Arial" w:cs="Arial"/>
          <w:bCs/>
          <w:sz w:val="26"/>
          <w:szCs w:val="26"/>
          <w:lang w:val="es-MX"/>
        </w:rPr>
        <w:t>“</w:t>
      </w:r>
      <w:r w:rsidR="00B025AE" w:rsidRPr="002C5D1D">
        <w:rPr>
          <w:rFonts w:ascii="Arial" w:hAnsi="Arial" w:cs="Arial"/>
          <w:bCs/>
          <w:i/>
          <w:sz w:val="24"/>
          <w:szCs w:val="24"/>
          <w:lang w:val="es-MX"/>
        </w:rPr>
        <w:t>DIRECTORA DE LO CONTENCIOSO</w:t>
      </w:r>
      <w:r w:rsidR="002C5D1D">
        <w:rPr>
          <w:rFonts w:ascii="Arial" w:hAnsi="Arial" w:cs="Arial"/>
          <w:bCs/>
          <w:sz w:val="26"/>
          <w:szCs w:val="26"/>
          <w:lang w:val="es-MX"/>
        </w:rPr>
        <w:t>”</w:t>
      </w:r>
      <w:r w:rsidR="00B025AE">
        <w:rPr>
          <w:rFonts w:ascii="Arial" w:hAnsi="Arial" w:cs="Arial"/>
          <w:bCs/>
          <w:sz w:val="26"/>
          <w:szCs w:val="26"/>
          <w:lang w:val="es-MX"/>
        </w:rPr>
        <w:t>, sin precisar</w:t>
      </w:r>
      <w:r w:rsidR="002C5D1D">
        <w:rPr>
          <w:rFonts w:ascii="Arial" w:hAnsi="Arial" w:cs="Arial"/>
          <w:bCs/>
          <w:sz w:val="26"/>
          <w:szCs w:val="26"/>
          <w:lang w:val="es-MX"/>
        </w:rPr>
        <w:t xml:space="preserve"> </w:t>
      </w:r>
      <w:r w:rsidR="00B025AE">
        <w:rPr>
          <w:rFonts w:ascii="Arial" w:hAnsi="Arial" w:cs="Arial"/>
          <w:bCs/>
          <w:sz w:val="26"/>
          <w:szCs w:val="26"/>
          <w:lang w:val="es-MX"/>
        </w:rPr>
        <w:t>de qué dependencia; sin embargo,</w:t>
      </w:r>
      <w:r w:rsidR="002C5D1D" w:rsidRPr="00CE05CC">
        <w:rPr>
          <w:rFonts w:ascii="Arial" w:hAnsi="Arial" w:cs="Arial"/>
          <w:bCs/>
          <w:sz w:val="26"/>
          <w:szCs w:val="26"/>
          <w:lang w:val="es-MX"/>
        </w:rPr>
        <w:t xml:space="preserve"> </w:t>
      </w:r>
      <w:r w:rsidR="002C5D1D">
        <w:rPr>
          <w:rFonts w:ascii="Arial" w:hAnsi="Arial" w:cs="Arial"/>
          <w:bCs/>
          <w:sz w:val="26"/>
          <w:szCs w:val="26"/>
          <w:lang w:val="es-MX"/>
        </w:rPr>
        <w:t xml:space="preserve">al realizar la protesta de ley, al reverso de la citada documental, la recurrente la efectuó </w:t>
      </w:r>
      <w:r w:rsidR="00CE05CC" w:rsidRPr="00CE05CC">
        <w:rPr>
          <w:rFonts w:ascii="Arial" w:hAnsi="Arial" w:cs="Arial"/>
          <w:bCs/>
          <w:sz w:val="26"/>
          <w:szCs w:val="26"/>
          <w:lang w:val="es-MX"/>
        </w:rPr>
        <w:t xml:space="preserve">al cargo de </w:t>
      </w:r>
      <w:r w:rsidR="002C5D1D">
        <w:rPr>
          <w:rFonts w:ascii="Arial" w:hAnsi="Arial" w:cs="Arial"/>
          <w:bCs/>
          <w:sz w:val="26"/>
          <w:szCs w:val="26"/>
          <w:lang w:val="es-MX"/>
        </w:rPr>
        <w:t>“</w:t>
      </w:r>
      <w:r w:rsidRPr="002C5D1D">
        <w:rPr>
          <w:rFonts w:ascii="Arial" w:hAnsi="Arial" w:cs="Arial"/>
          <w:bCs/>
          <w:i/>
          <w:sz w:val="24"/>
          <w:szCs w:val="24"/>
          <w:lang w:val="es-MX"/>
        </w:rPr>
        <w:t>DIRECTORA DE LO CONTENCIOSO DE LA SECRETARÍA DE FINANZAS</w:t>
      </w:r>
      <w:r w:rsidR="002C5D1D">
        <w:rPr>
          <w:rFonts w:ascii="Arial" w:hAnsi="Arial" w:cs="Arial"/>
          <w:bCs/>
          <w:sz w:val="26"/>
          <w:szCs w:val="26"/>
          <w:lang w:val="es-MX"/>
        </w:rPr>
        <w:t>”</w:t>
      </w:r>
      <w:r>
        <w:rPr>
          <w:rFonts w:ascii="Arial" w:hAnsi="Arial" w:cs="Arial"/>
          <w:bCs/>
          <w:sz w:val="26"/>
          <w:szCs w:val="26"/>
          <w:lang w:val="es-MX"/>
        </w:rPr>
        <w:t xml:space="preserve">, </w:t>
      </w:r>
      <w:r w:rsidR="002C5D1D">
        <w:rPr>
          <w:rFonts w:ascii="Arial" w:hAnsi="Arial" w:cs="Arial"/>
          <w:bCs/>
          <w:sz w:val="26"/>
          <w:szCs w:val="26"/>
          <w:lang w:val="es-MX"/>
        </w:rPr>
        <w:t>como así lo aceptó,</w:t>
      </w:r>
      <w:r w:rsidR="00CE05CC" w:rsidRPr="00CE05CC">
        <w:rPr>
          <w:rFonts w:ascii="Arial" w:hAnsi="Arial" w:cs="Arial"/>
          <w:bCs/>
          <w:sz w:val="26"/>
          <w:szCs w:val="26"/>
          <w:lang w:val="es-MX"/>
        </w:rPr>
        <w:t xml:space="preserve"> al </w:t>
      </w:r>
      <w:r w:rsidR="002C5D1D">
        <w:rPr>
          <w:rFonts w:ascii="Arial" w:hAnsi="Arial" w:cs="Arial"/>
          <w:bCs/>
          <w:sz w:val="26"/>
          <w:szCs w:val="26"/>
          <w:lang w:val="es-MX"/>
        </w:rPr>
        <w:t xml:space="preserve">momento de </w:t>
      </w:r>
      <w:r w:rsidR="00CE05CC" w:rsidRPr="00CE05CC">
        <w:rPr>
          <w:rFonts w:ascii="Arial" w:hAnsi="Arial" w:cs="Arial"/>
          <w:bCs/>
          <w:sz w:val="26"/>
          <w:szCs w:val="26"/>
          <w:lang w:val="es-MX"/>
        </w:rPr>
        <w:t>estampa</w:t>
      </w:r>
      <w:r w:rsidR="002C5D1D">
        <w:rPr>
          <w:rFonts w:ascii="Arial" w:hAnsi="Arial" w:cs="Arial"/>
          <w:bCs/>
          <w:sz w:val="26"/>
          <w:szCs w:val="26"/>
          <w:lang w:val="es-MX"/>
        </w:rPr>
        <w:t>r</w:t>
      </w:r>
      <w:r w:rsidR="00CE05CC"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w:t>
      </w:r>
    </w:p>
    <w:p w:rsidR="00B3714F" w:rsidRDefault="006B4360"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 xml:space="preserve">De </w:t>
      </w:r>
      <w:r w:rsidR="00B3714F">
        <w:rPr>
          <w:rFonts w:ascii="Arial" w:hAnsi="Arial" w:cs="Arial"/>
          <w:bCs/>
          <w:sz w:val="26"/>
          <w:szCs w:val="26"/>
          <w:lang w:val="es-MX"/>
        </w:rPr>
        <w:t>esta manera, la aquí</w:t>
      </w:r>
      <w:r w:rsidR="00B3714F" w:rsidRPr="00B3714F">
        <w:rPr>
          <w:rFonts w:ascii="Arial" w:hAnsi="Arial" w:cs="Arial"/>
          <w:bCs/>
          <w:sz w:val="26"/>
          <w:szCs w:val="26"/>
          <w:lang w:val="es-MX"/>
        </w:rPr>
        <w:t xml:space="preserve"> recurrente demuestra que le ha sido conferido un nombramiento como </w:t>
      </w:r>
      <w:r w:rsidR="00B3714F" w:rsidRPr="00B3714F">
        <w:rPr>
          <w:rFonts w:ascii="Arial" w:hAnsi="Arial" w:cs="Arial"/>
          <w:bCs/>
          <w:sz w:val="24"/>
          <w:szCs w:val="24"/>
          <w:lang w:val="es-MX"/>
        </w:rPr>
        <w:t>DIRECTORA DE LO CONTENCIOSO DE LA SECRETARÍA DE FINANZAS</w:t>
      </w:r>
      <w:r w:rsidR="00B3714F" w:rsidRPr="00B3714F">
        <w:rPr>
          <w:rFonts w:ascii="Arial" w:hAnsi="Arial" w:cs="Arial"/>
          <w:bCs/>
          <w:sz w:val="26"/>
          <w:szCs w:val="26"/>
          <w:lang w:val="es-MX"/>
        </w:rPr>
        <w:t>,</w:t>
      </w:r>
      <w:r w:rsidR="00B3714F">
        <w:rPr>
          <w:rFonts w:ascii="Arial" w:hAnsi="Arial" w:cs="Arial"/>
          <w:bCs/>
          <w:sz w:val="26"/>
          <w:szCs w:val="26"/>
          <w:lang w:val="es-MX"/>
        </w:rPr>
        <w:t xml:space="preserve"> empero, los numerales 1, 2, 4 párrafo primero fracciones I y III, inciso c) y 36, del Reglamento Interno de la Secretaría de Finanzas del Poder Ejecutivo del estado, a los que hace referencia en sus agravios y en los que dice fundar su facultad que tiene para comparecer a juicio en representación de la Secretaria de Finanzas y sus áreas administrativas, disponen:</w:t>
      </w:r>
    </w:p>
    <w:p w:rsidR="00B3714F" w:rsidRPr="009A255E" w:rsidRDefault="00B3714F" w:rsidP="009A255E">
      <w:pPr>
        <w:pStyle w:val="Sinespaciado"/>
        <w:spacing w:before="240" w:line="360" w:lineRule="auto"/>
        <w:ind w:left="1134" w:right="474"/>
        <w:jc w:val="both"/>
        <w:rPr>
          <w:rFonts w:ascii="Arial" w:hAnsi="Arial" w:cs="Arial"/>
          <w:bCs/>
          <w:i/>
          <w:sz w:val="24"/>
          <w:szCs w:val="24"/>
          <w:lang w:val="es-MX"/>
        </w:rPr>
      </w:pPr>
      <w:r>
        <w:rPr>
          <w:rFonts w:ascii="Arial" w:hAnsi="Arial" w:cs="Arial"/>
          <w:bCs/>
          <w:sz w:val="26"/>
          <w:szCs w:val="26"/>
          <w:lang w:val="es-MX"/>
        </w:rPr>
        <w:t>“</w:t>
      </w:r>
      <w:r w:rsidRPr="009A255E">
        <w:rPr>
          <w:rFonts w:ascii="Arial" w:hAnsi="Arial" w:cs="Arial"/>
          <w:bCs/>
          <w:i/>
          <w:sz w:val="24"/>
          <w:szCs w:val="24"/>
          <w:lang w:val="es-MX"/>
        </w:rPr>
        <w:t>Artículo 1. El presente ordenamiento tiene por objeto reglamentar la organización, competencia y facultades de los servidores públicos de la Secretaria de Finanzas del Poder Ejecutivo del estado.</w:t>
      </w:r>
    </w:p>
    <w:p w:rsidR="009544D3" w:rsidRPr="009A255E" w:rsidRDefault="00B3714F"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Cs/>
          <w:i/>
          <w:sz w:val="24"/>
          <w:szCs w:val="24"/>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w:t>
      </w:r>
      <w:r w:rsidR="009544D3" w:rsidRPr="009A255E">
        <w:rPr>
          <w:rFonts w:ascii="Arial" w:hAnsi="Arial" w:cs="Arial"/>
          <w:bCs/>
          <w:i/>
          <w:sz w:val="24"/>
          <w:szCs w:val="24"/>
          <w:lang w:val="es-MX"/>
        </w:rPr>
        <w:t xml:space="preserve"> dichos ingreso y actividades.</w:t>
      </w:r>
    </w:p>
    <w:p w:rsidR="009A255E" w:rsidRPr="009A255E" w:rsidRDefault="009544D3"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t xml:space="preserve">Artículo 2. </w:t>
      </w:r>
      <w:r w:rsidRPr="009A255E">
        <w:rPr>
          <w:rFonts w:ascii="Arial" w:hAnsi="Arial" w:cs="Arial"/>
          <w:bCs/>
          <w:i/>
          <w:sz w:val="24"/>
          <w:szCs w:val="24"/>
          <w:lang w:val="es-MX"/>
        </w:rPr>
        <w:t>La Secretaría de Finanzas</w:t>
      </w:r>
      <w:r w:rsidR="009A255E" w:rsidRPr="009A255E">
        <w:rPr>
          <w:rFonts w:ascii="Arial" w:hAnsi="Arial" w:cs="Arial"/>
          <w:bCs/>
          <w:i/>
          <w:sz w:val="24"/>
          <w:szCs w:val="24"/>
          <w:lang w:val="es-MX"/>
        </w:rPr>
        <w:t xml:space="preserve"> del Poder Ejecutivo del Estado, tiene a su cargo el despacho de los asuntos que le encomienda la Ley Orgánica del Poder Ejecutivo del Estado de Oaxaca y otra leyes, así como los decretos, reglamentos, </w:t>
      </w:r>
      <w:r w:rsidR="009A255E" w:rsidRPr="009A255E">
        <w:rPr>
          <w:rFonts w:ascii="Arial" w:hAnsi="Arial" w:cs="Arial"/>
          <w:bCs/>
          <w:i/>
          <w:sz w:val="24"/>
          <w:szCs w:val="24"/>
          <w:lang w:val="es-MX"/>
        </w:rPr>
        <w:lastRenderedPageBreak/>
        <w:t>acuerdos, convenios, circulares y órdenes que expida el Gobernador del Estado.</w:t>
      </w:r>
    </w:p>
    <w:p w:rsidR="009A255E" w:rsidRPr="009A255E" w:rsidRDefault="009A255E" w:rsidP="009A255E">
      <w:pPr>
        <w:pStyle w:val="Sinespaciado"/>
        <w:spacing w:before="240" w:line="360" w:lineRule="auto"/>
        <w:ind w:left="1134" w:right="474"/>
        <w:jc w:val="both"/>
        <w:rPr>
          <w:rFonts w:ascii="Arial" w:hAnsi="Arial" w:cs="Arial"/>
          <w:bCs/>
          <w:i/>
          <w:sz w:val="24"/>
          <w:szCs w:val="24"/>
          <w:lang w:val="es-MX"/>
        </w:rPr>
      </w:pPr>
      <w:r w:rsidRPr="009A255E">
        <w:rPr>
          <w:rFonts w:ascii="Arial" w:hAnsi="Arial" w:cs="Arial"/>
          <w:b/>
          <w:bCs/>
          <w:i/>
          <w:sz w:val="24"/>
          <w:szCs w:val="24"/>
          <w:lang w:val="es-MX"/>
        </w:rPr>
        <w:t>Artículo 4</w:t>
      </w:r>
      <w:r w:rsidRPr="009A255E">
        <w:rPr>
          <w:rFonts w:ascii="Arial" w:hAnsi="Arial" w:cs="Arial"/>
          <w:bCs/>
          <w:i/>
          <w:sz w:val="24"/>
          <w:szCs w:val="24"/>
          <w:lang w:val="es-MX"/>
        </w:rPr>
        <w:t>. Para el despacho de los asuntos de su competencia y el ejercicio de sus funciones, la Secretaría contará con las siguientes áreas administrativas:</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 Secretario</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III. Subsecretaría de Ingresos</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9A255E" w:rsidRPr="009A255E" w:rsidRDefault="009A255E" w:rsidP="009A255E">
      <w:pPr>
        <w:pStyle w:val="Sinespaciado"/>
        <w:spacing w:before="240" w:line="360" w:lineRule="auto"/>
        <w:ind w:left="1134" w:right="333"/>
        <w:jc w:val="both"/>
        <w:rPr>
          <w:rFonts w:ascii="Arial" w:hAnsi="Arial" w:cs="Arial"/>
          <w:b/>
          <w:bCs/>
          <w:i/>
          <w:sz w:val="24"/>
          <w:szCs w:val="24"/>
          <w:lang w:val="es-MX"/>
        </w:rPr>
      </w:pPr>
      <w:r w:rsidRPr="009A255E">
        <w:rPr>
          <w:rFonts w:ascii="Arial" w:hAnsi="Arial" w:cs="Arial"/>
          <w:b/>
          <w:bCs/>
          <w:i/>
          <w:sz w:val="24"/>
          <w:szCs w:val="24"/>
          <w:lang w:val="es-MX"/>
        </w:rPr>
        <w:t>c) Procuraduría Fiscal</w:t>
      </w:r>
    </w:p>
    <w:p w:rsidR="009A255E" w:rsidRPr="009A255E" w:rsidRDefault="009A255E" w:rsidP="009A255E">
      <w:pPr>
        <w:pStyle w:val="Sinespaciado"/>
        <w:spacing w:before="240" w:line="360" w:lineRule="auto"/>
        <w:ind w:left="1134" w:right="333"/>
        <w:jc w:val="both"/>
        <w:rPr>
          <w:rFonts w:ascii="Arial" w:hAnsi="Arial" w:cs="Arial"/>
          <w:bCs/>
          <w:i/>
          <w:sz w:val="24"/>
          <w:szCs w:val="24"/>
          <w:lang w:val="es-MX"/>
        </w:rPr>
      </w:pPr>
      <w:r w:rsidRPr="009A255E">
        <w:rPr>
          <w:rFonts w:ascii="Arial" w:hAnsi="Arial" w:cs="Arial"/>
          <w:bCs/>
          <w:i/>
          <w:sz w:val="24"/>
          <w:szCs w:val="24"/>
          <w:lang w:val="es-MX"/>
        </w:rPr>
        <w:t>…</w:t>
      </w:r>
    </w:p>
    <w:p w:rsidR="00B3714F" w:rsidRDefault="009A255E" w:rsidP="009A255E">
      <w:pPr>
        <w:pStyle w:val="Sinespaciado"/>
        <w:spacing w:before="240" w:line="360" w:lineRule="auto"/>
        <w:ind w:left="1134" w:right="333"/>
        <w:jc w:val="both"/>
        <w:rPr>
          <w:rFonts w:ascii="Arial" w:hAnsi="Arial" w:cs="Arial"/>
          <w:bCs/>
          <w:sz w:val="26"/>
          <w:szCs w:val="26"/>
          <w:lang w:val="es-MX"/>
        </w:rPr>
      </w:pPr>
      <w:r w:rsidRPr="009A255E">
        <w:rPr>
          <w:rFonts w:ascii="Arial" w:hAnsi="Arial" w:cs="Arial"/>
          <w:b/>
          <w:bCs/>
          <w:i/>
          <w:sz w:val="24"/>
          <w:szCs w:val="24"/>
          <w:lang w:val="es-MX"/>
        </w:rPr>
        <w:t xml:space="preserve">Artículo 36. </w:t>
      </w:r>
      <w:r w:rsidRPr="009A255E">
        <w:rPr>
          <w:rFonts w:ascii="Arial" w:hAnsi="Arial" w:cs="Arial"/>
          <w:bCs/>
          <w:i/>
          <w:sz w:val="24"/>
          <w:szCs w:val="24"/>
          <w:lang w:val="es-MX"/>
        </w:rPr>
        <w:t xml:space="preserve">La Dirección de lo Contencioso contará con un Director que depende directamente de la </w:t>
      </w:r>
      <w:r w:rsidRPr="009A255E">
        <w:rPr>
          <w:rFonts w:ascii="Arial" w:hAnsi="Arial" w:cs="Arial"/>
          <w:b/>
          <w:bCs/>
          <w:i/>
          <w:sz w:val="24"/>
          <w:szCs w:val="24"/>
          <w:lang w:val="es-MX"/>
        </w:rPr>
        <w:t xml:space="preserve">Procuraduría Fiscal, </w:t>
      </w:r>
      <w:r w:rsidRPr="009A255E">
        <w:rPr>
          <w:rFonts w:ascii="Arial" w:hAnsi="Arial" w:cs="Arial"/>
          <w:bCs/>
          <w:i/>
          <w:sz w:val="24"/>
          <w:szCs w:val="24"/>
          <w:lang w:val="es-MX"/>
        </w:rPr>
        <w:t>quien se auxiliará de los Jefes de Departamentos de: Juicios y Recurso;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r w:rsidR="00B3714F">
        <w:rPr>
          <w:rFonts w:ascii="Arial" w:hAnsi="Arial" w:cs="Arial"/>
          <w:bCs/>
          <w:sz w:val="26"/>
          <w:szCs w:val="26"/>
          <w:lang w:val="es-MX"/>
        </w:rPr>
        <w:t xml:space="preserve">” </w:t>
      </w:r>
    </w:p>
    <w:p w:rsidR="002048C5" w:rsidRDefault="000C52D0" w:rsidP="006B4360">
      <w:pPr>
        <w:pStyle w:val="Sinespaciado"/>
        <w:spacing w:before="240" w:line="360" w:lineRule="auto"/>
        <w:ind w:firstLine="705"/>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554D25C" wp14:editId="1216D776">
                <wp:simplePos x="0" y="0"/>
                <wp:positionH relativeFrom="column">
                  <wp:posOffset>5695315</wp:posOffset>
                </wp:positionH>
                <wp:positionV relativeFrom="paragraph">
                  <wp:posOffset>131445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52D0" w:rsidRDefault="000C52D0" w:rsidP="000C52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8.45pt;margin-top:10.3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DSYJb+AAAAALAQAADwAAAGRycy9kb3ducmV2Lnht&#10;bEyPy07DMBBF90j8gzVIbBC1CVHahDgVQgLBrhQEWzeeJhF+BNtNw98zXcFuRnN15tx6PVvDJgxx&#10;8E7CzUIAQ9d6PbhOwvvb4/UKWEzKaWW8Qwk/GGHdnJ/VqtL+6F5x2qaOEcTFSknoUxorzmPbo1Vx&#10;4Ud0dNv7YFWiNXRcB3UkuDU8E6LgVg2OPvRqxIce26/twUpY5c/TZ3y53Xy0xd6U6Wo5PX0HKS8v&#10;5vs7YAnn9BeGkz6pQ0NOO39wOjJDjLIoKSohE0tgp4AoihzYjqYsz4A3Nf/fofkFAAD//wMAUEsB&#10;Ai0AFAAGAAgAAAAhALaDOJL+AAAA4QEAABMAAAAAAAAAAAAAAAAAAAAAAFtDb250ZW50X1R5cGVz&#10;XS54bWxQSwECLQAUAAYACAAAACEAOP0h/9YAAACUAQAACwAAAAAAAAAAAAAAAAAvAQAAX3JlbHMv&#10;LnJlbHNQSwECLQAUAAYACAAAACEAFalUMCcCAABSBAAADgAAAAAAAAAAAAAAAAAuAgAAZHJzL2Uy&#10;b0RvYy54bWxQSwECLQAUAAYACAAAACEADSYJb+AAAAALAQAADwAAAAAAAAAAAAAAAACBBAAAZHJz&#10;L2Rvd25yZXYueG1sUEsFBgAAAAAEAAQA8wAAAI4FAAAAAA==&#10;">
                <v:textbox>
                  <w:txbxContent>
                    <w:p w:rsidR="000C52D0" w:rsidRDefault="000C52D0" w:rsidP="000C52D0">
                      <w:pPr>
                        <w:rPr>
                          <w:sz w:val="16"/>
                          <w:szCs w:val="16"/>
                        </w:rPr>
                      </w:pPr>
                      <w:r>
                        <w:rPr>
                          <w:sz w:val="16"/>
                          <w:szCs w:val="16"/>
                        </w:rPr>
                        <w:t>Datos personales protegidos por el Art. 116 de la LGTAIP y el Art. 56 de la LTAIPEO</w:t>
                      </w:r>
                    </w:p>
                  </w:txbxContent>
                </v:textbox>
              </v:shape>
            </w:pict>
          </mc:Fallback>
        </mc:AlternateContent>
      </w:r>
      <w:r w:rsidR="009A255E">
        <w:rPr>
          <w:rFonts w:ascii="Arial" w:hAnsi="Arial" w:cs="Arial"/>
          <w:bCs/>
          <w:sz w:val="26"/>
          <w:szCs w:val="26"/>
          <w:lang w:val="es-MX"/>
        </w:rPr>
        <w:t xml:space="preserve">De la anterior transcripción de los preceptos legales indicados, se </w:t>
      </w:r>
      <w:r w:rsidR="002048C5">
        <w:rPr>
          <w:rFonts w:ascii="Arial" w:hAnsi="Arial" w:cs="Arial"/>
          <w:bCs/>
          <w:sz w:val="26"/>
          <w:szCs w:val="26"/>
          <w:lang w:val="es-MX"/>
        </w:rPr>
        <w:t xml:space="preserve">hace patente que la </w:t>
      </w:r>
      <w:r w:rsidR="009A255E">
        <w:rPr>
          <w:rFonts w:ascii="Arial" w:hAnsi="Arial" w:cs="Arial"/>
          <w:bCs/>
          <w:sz w:val="26"/>
          <w:szCs w:val="26"/>
          <w:lang w:val="es-MX"/>
        </w:rPr>
        <w:t xml:space="preserve">figura </w:t>
      </w:r>
      <w:r w:rsidR="002048C5">
        <w:rPr>
          <w:rFonts w:ascii="Arial" w:hAnsi="Arial" w:cs="Arial"/>
          <w:bCs/>
          <w:sz w:val="26"/>
          <w:szCs w:val="26"/>
          <w:lang w:val="es-MX"/>
        </w:rPr>
        <w:t xml:space="preserve">que reconoce el Reglamento Interno de la Secretaría de Finanzas del Poder Ejecutivo del Estado, es la de </w:t>
      </w:r>
      <w:r w:rsidR="002048C5" w:rsidRPr="002048C5">
        <w:rPr>
          <w:rFonts w:ascii="Arial" w:hAnsi="Arial" w:cs="Arial"/>
          <w:b/>
          <w:bCs/>
          <w:sz w:val="26"/>
          <w:szCs w:val="26"/>
          <w:lang w:val="es-MX"/>
        </w:rPr>
        <w:t>Director de lo Contencioso de la Procuraduría Fiscal de la Secretaría de Finanzas del Estado de Oaxaca</w:t>
      </w:r>
      <w:r w:rsidR="002048C5">
        <w:rPr>
          <w:rFonts w:ascii="Arial" w:hAnsi="Arial" w:cs="Arial"/>
          <w:bCs/>
          <w:sz w:val="26"/>
          <w:szCs w:val="26"/>
          <w:lang w:val="es-MX"/>
        </w:rPr>
        <w:t xml:space="preserve">, no así la de </w:t>
      </w:r>
      <w:r w:rsidR="002048C5" w:rsidRPr="002048C5">
        <w:rPr>
          <w:rFonts w:ascii="Arial" w:hAnsi="Arial" w:cs="Arial"/>
          <w:b/>
          <w:bCs/>
          <w:sz w:val="26"/>
          <w:szCs w:val="26"/>
          <w:lang w:val="es-MX"/>
        </w:rPr>
        <w:t>Directora de lo Contencioso de la Secretaría de Finanzas</w:t>
      </w:r>
      <w:r w:rsidR="002048C5">
        <w:rPr>
          <w:rFonts w:ascii="Arial" w:hAnsi="Arial" w:cs="Arial"/>
          <w:bCs/>
          <w:sz w:val="26"/>
          <w:szCs w:val="26"/>
          <w:lang w:val="es-MX"/>
        </w:rPr>
        <w:t>.</w:t>
      </w:r>
    </w:p>
    <w:p w:rsidR="002048C5" w:rsidRDefault="002048C5"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Ahora el artículo 117, párrafo cuarto dela Ley de Justicia Administrativa para el Estado de Oaxaca, establece: “…</w:t>
      </w:r>
      <w:r w:rsidRPr="002048C5">
        <w:rPr>
          <w:rFonts w:ascii="Arial" w:hAnsi="Arial" w:cs="Arial"/>
          <w:bCs/>
          <w:i/>
          <w:sz w:val="24"/>
          <w:szCs w:val="24"/>
          <w:lang w:val="es-MX"/>
        </w:rPr>
        <w:t>La representación de las autoridades corresponderá a los titulares de las mismas por sí o a través de las unidades encargadas de su defensa jurídica, conforme a las disposiciones legales aplicables</w:t>
      </w:r>
      <w:r>
        <w:rPr>
          <w:rFonts w:ascii="Arial" w:hAnsi="Arial" w:cs="Arial"/>
          <w:bCs/>
          <w:sz w:val="26"/>
          <w:szCs w:val="26"/>
          <w:lang w:val="es-MX"/>
        </w:rPr>
        <w:t xml:space="preserve">...”; entonces, las autoridades demandas podrán ser representadas por sus titulares o bien por las unidades encargadas de su defensa jurídica y, si en el presente caso quien viene en representación de las autoridades demandadas, es la </w:t>
      </w:r>
      <w:r>
        <w:rPr>
          <w:rFonts w:ascii="Arial" w:hAnsi="Arial" w:cs="Arial"/>
          <w:b/>
          <w:bCs/>
          <w:sz w:val="26"/>
          <w:szCs w:val="26"/>
          <w:lang w:val="es-MX"/>
        </w:rPr>
        <w:t xml:space="preserve">Directora de lo Contencioso de la Secretaría de </w:t>
      </w:r>
      <w:r>
        <w:rPr>
          <w:rFonts w:ascii="Arial" w:hAnsi="Arial" w:cs="Arial"/>
          <w:b/>
          <w:bCs/>
          <w:sz w:val="26"/>
          <w:szCs w:val="26"/>
          <w:lang w:val="es-MX"/>
        </w:rPr>
        <w:lastRenderedPageBreak/>
        <w:t>Finanzas</w:t>
      </w:r>
      <w:r>
        <w:rPr>
          <w:rFonts w:ascii="Arial" w:hAnsi="Arial" w:cs="Arial"/>
          <w:bCs/>
          <w:sz w:val="26"/>
          <w:szCs w:val="26"/>
          <w:lang w:val="es-MX"/>
        </w:rPr>
        <w:t xml:space="preserve">, dicha autoridad no tiene legitimación para representarlas, pues como ya se dijo en líneas precedentes la autoridad facultada para hacerlo es el </w:t>
      </w:r>
      <w:r>
        <w:rPr>
          <w:rFonts w:ascii="Arial" w:hAnsi="Arial" w:cs="Arial"/>
          <w:b/>
          <w:bCs/>
          <w:sz w:val="26"/>
          <w:szCs w:val="26"/>
          <w:lang w:val="es-MX"/>
        </w:rPr>
        <w:t>Director de lo Contencioso de la Procuraduría Fiscal de la Secretaría de Finanzas del Estado de Oaxaca</w:t>
      </w:r>
      <w:r>
        <w:rPr>
          <w:rFonts w:ascii="Arial" w:hAnsi="Arial" w:cs="Arial"/>
          <w:bCs/>
          <w:sz w:val="26"/>
          <w:szCs w:val="26"/>
          <w:lang w:val="es-MX"/>
        </w:rPr>
        <w:t>, por así establecerlo el Reglamento en comento.</w:t>
      </w:r>
    </w:p>
    <w:p w:rsidR="002048C5" w:rsidRDefault="002048C5" w:rsidP="006B436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Por otra parte, cabe precisar que el estudio realizado a la documental que exhibe en manera alguna se trata de un análisis sobre el origen de su designación, toda vez que, sólo se verifica si quien compare a juicio tiene el carácter para hacerlo y si demuestra tal calidad con documento idóneo en términos del artículo 120 de la Ley de Justicia Administrativa para el Estado de Oaxaca; por lo que la recurrente yerra cuando dice que el no reconocimiento de su personería deriva de un análisis sobre la designación de origen de su nombramiento, debido a que ni esta resolución, ni la determinación alzada apuntan sobre la legalidad o ilegalidad de su nombramiento, lo que se determina, aun por razones distintas, es que el documento exhibido para demostrar su personería no es el idóneo para colmar tal presupuesto, lo que es necesario para que se le tenga por legitimada para actuar en el juicio en representación de las autoridades demandadas.</w:t>
      </w:r>
    </w:p>
    <w:p w:rsidR="00CE05CC" w:rsidRPr="00CE05CC" w:rsidRDefault="002048C5" w:rsidP="00A91E19">
      <w:pPr>
        <w:pStyle w:val="Sinespaciado"/>
        <w:spacing w:before="240" w:line="360" w:lineRule="auto"/>
        <w:ind w:firstLine="705"/>
        <w:jc w:val="both"/>
        <w:rPr>
          <w:rFonts w:ascii="Arial" w:hAnsi="Arial" w:cs="Arial"/>
          <w:sz w:val="26"/>
          <w:szCs w:val="26"/>
        </w:rPr>
      </w:pPr>
      <w:r>
        <w:rPr>
          <w:rFonts w:ascii="Arial" w:hAnsi="Arial" w:cs="Arial"/>
          <w:bCs/>
          <w:sz w:val="26"/>
          <w:szCs w:val="26"/>
          <w:lang w:val="es-MX"/>
        </w:rPr>
        <w:t xml:space="preserve">En ese sentido, quien se ostenta como </w:t>
      </w:r>
      <w:r>
        <w:rPr>
          <w:rFonts w:ascii="Arial" w:hAnsi="Arial" w:cs="Arial"/>
          <w:b/>
          <w:bCs/>
          <w:sz w:val="26"/>
          <w:szCs w:val="26"/>
          <w:lang w:val="es-MX"/>
        </w:rPr>
        <w:t>Directora de lo Contencioso de la Secretaría de Finanzas</w:t>
      </w:r>
      <w:r>
        <w:rPr>
          <w:rFonts w:ascii="Arial" w:hAnsi="Arial" w:cs="Arial"/>
          <w:bCs/>
          <w:sz w:val="26"/>
          <w:szCs w:val="26"/>
          <w:lang w:val="es-MX"/>
        </w:rPr>
        <w:t>, carece de potestad para venir a juicio en representación de las autoridades demandadas</w:t>
      </w:r>
      <w:r w:rsidR="00A91E19">
        <w:rPr>
          <w:rFonts w:ascii="Arial" w:hAnsi="Arial" w:cs="Arial"/>
          <w:bCs/>
          <w:sz w:val="26"/>
          <w:szCs w:val="26"/>
          <w:lang w:val="es-MX"/>
        </w:rPr>
        <w:t xml:space="preserve"> Secretario y Coordinadora Técnica de Ingresos, ambos de la Secretaría de Finanzas del Estado, por tal motivo se </w:t>
      </w:r>
      <w:r w:rsidR="00A91E19">
        <w:rPr>
          <w:rFonts w:ascii="Arial" w:hAnsi="Arial" w:cs="Arial"/>
          <w:b/>
          <w:bCs/>
          <w:sz w:val="26"/>
          <w:szCs w:val="26"/>
          <w:lang w:val="es-MX"/>
        </w:rPr>
        <w:t xml:space="preserve">CONFIRMA </w:t>
      </w:r>
      <w:r w:rsidR="00A91E19">
        <w:rPr>
          <w:rFonts w:ascii="Arial" w:hAnsi="Arial" w:cs="Arial"/>
          <w:bCs/>
          <w:sz w:val="26"/>
          <w:szCs w:val="26"/>
          <w:lang w:val="es-MX"/>
        </w:rPr>
        <w:t xml:space="preserve">el acuerdo recurrido por las aquí expuestas, </w:t>
      </w:r>
      <w:r w:rsidR="00CE05CC" w:rsidRPr="00CE05CC">
        <w:rPr>
          <w:rFonts w:ascii="Arial" w:eastAsia="Calibri" w:hAnsi="Arial" w:cs="Arial"/>
          <w:bCs/>
          <w:sz w:val="26"/>
          <w:szCs w:val="26"/>
        </w:rPr>
        <w:t>y</w:t>
      </w:r>
      <w:r w:rsidR="00CE05CC" w:rsidRPr="00CE05CC">
        <w:rPr>
          <w:rFonts w:ascii="Arial" w:eastAsia="Calibri" w:hAnsi="Arial" w:cs="Arial"/>
          <w:sz w:val="26"/>
          <w:szCs w:val="26"/>
        </w:rPr>
        <w:t xml:space="preserve"> con fundamento en los artículos </w:t>
      </w:r>
      <w:r w:rsidR="00CE05CC" w:rsidRPr="00CE05CC">
        <w:rPr>
          <w:rFonts w:ascii="Arial" w:hAnsi="Arial" w:cs="Arial"/>
          <w:sz w:val="26"/>
          <w:szCs w:val="26"/>
        </w:rPr>
        <w:t>207 y 208 de la Ley de Justicia Administrativa para el Estado</w:t>
      </w:r>
      <w:r w:rsidR="00D24189">
        <w:rPr>
          <w:rFonts w:ascii="Arial" w:hAnsi="Arial" w:cs="Arial"/>
          <w:sz w:val="26"/>
          <w:szCs w:val="26"/>
        </w:rPr>
        <w:t>, vigente hasta el veinte de octubre de dos mil diecisiete</w:t>
      </w:r>
      <w:r w:rsidR="00CE05CC" w:rsidRPr="00CE05CC">
        <w:rPr>
          <w:rFonts w:ascii="Arial" w:hAnsi="Arial" w:cs="Arial"/>
          <w:sz w:val="26"/>
          <w:szCs w:val="26"/>
        </w:rPr>
        <w:t>, se:</w:t>
      </w:r>
    </w:p>
    <w:p w:rsidR="00CE05CC" w:rsidRPr="00CE05CC" w:rsidRDefault="00CE05CC" w:rsidP="00325AC3">
      <w:pPr>
        <w:pStyle w:val="Estilo"/>
        <w:spacing w:before="240" w:line="360" w:lineRule="auto"/>
        <w:jc w:val="center"/>
        <w:rPr>
          <w:b/>
          <w:sz w:val="26"/>
          <w:szCs w:val="26"/>
        </w:rPr>
      </w:pPr>
      <w:r w:rsidRPr="00CE05CC">
        <w:rPr>
          <w:b/>
          <w:sz w:val="26"/>
          <w:szCs w:val="26"/>
        </w:rPr>
        <w:t>R E S U E L V E</w:t>
      </w:r>
    </w:p>
    <w:p w:rsidR="00CE05CC" w:rsidRPr="00CE05CC" w:rsidRDefault="00CE05CC" w:rsidP="00325AC3">
      <w:pPr>
        <w:pStyle w:val="Textoindependiente21"/>
        <w:tabs>
          <w:tab w:val="left" w:pos="-1985"/>
          <w:tab w:val="left" w:pos="7938"/>
        </w:tabs>
        <w:spacing w:before="240" w:line="360" w:lineRule="auto"/>
        <w:ind w:right="17" w:firstLine="709"/>
        <w:rPr>
          <w:rFonts w:ascii="Arial" w:hAnsi="Arial" w:cs="Arial"/>
          <w:sz w:val="26"/>
          <w:szCs w:val="26"/>
        </w:rPr>
      </w:pPr>
      <w:r w:rsidRPr="00CE05CC">
        <w:rPr>
          <w:rFonts w:ascii="Arial" w:hAnsi="Arial" w:cs="Arial"/>
          <w:b/>
          <w:sz w:val="26"/>
          <w:szCs w:val="26"/>
        </w:rPr>
        <w:t>PRIMERO</w:t>
      </w:r>
      <w:r w:rsidRPr="00CE05CC">
        <w:rPr>
          <w:rFonts w:ascii="Arial" w:hAnsi="Arial" w:cs="Arial"/>
          <w:sz w:val="26"/>
          <w:szCs w:val="26"/>
        </w:rPr>
        <w:t xml:space="preserve">. Se </w:t>
      </w:r>
      <w:r w:rsidR="00A91E19">
        <w:rPr>
          <w:rFonts w:ascii="Arial" w:hAnsi="Arial" w:cs="Arial"/>
          <w:b/>
          <w:sz w:val="26"/>
          <w:szCs w:val="26"/>
        </w:rPr>
        <w:t xml:space="preserve">CONFIRMA </w:t>
      </w:r>
      <w:r w:rsidRPr="00CE05CC">
        <w:rPr>
          <w:rFonts w:ascii="Arial" w:hAnsi="Arial" w:cs="Arial"/>
          <w:sz w:val="26"/>
          <w:szCs w:val="26"/>
        </w:rPr>
        <w:t xml:space="preserve">el </w:t>
      </w:r>
      <w:r w:rsidR="00D24189">
        <w:rPr>
          <w:rFonts w:ascii="Arial" w:hAnsi="Arial" w:cs="Arial"/>
          <w:sz w:val="26"/>
          <w:szCs w:val="26"/>
        </w:rPr>
        <w:t xml:space="preserve">auto de </w:t>
      </w:r>
      <w:r w:rsidR="002A7088">
        <w:rPr>
          <w:rFonts w:ascii="Arial" w:hAnsi="Arial" w:cs="Arial"/>
          <w:sz w:val="26"/>
          <w:szCs w:val="26"/>
        </w:rPr>
        <w:t xml:space="preserve">dieciséis de octubre </w:t>
      </w:r>
      <w:r w:rsidRPr="00CE05CC">
        <w:rPr>
          <w:rFonts w:ascii="Arial" w:hAnsi="Arial" w:cs="Arial"/>
          <w:sz w:val="26"/>
          <w:szCs w:val="26"/>
        </w:rPr>
        <w:t xml:space="preserve">de dos mil diecisiete, </w:t>
      </w:r>
      <w:r w:rsidR="00325AC3">
        <w:rPr>
          <w:rFonts w:ascii="Arial" w:hAnsi="Arial" w:cs="Arial"/>
          <w:sz w:val="26"/>
          <w:szCs w:val="26"/>
        </w:rPr>
        <w:t xml:space="preserve">por las razones expuestas </w:t>
      </w:r>
      <w:r w:rsidRPr="00CE05CC">
        <w:rPr>
          <w:rFonts w:ascii="Arial" w:hAnsi="Arial" w:cs="Arial"/>
          <w:sz w:val="26"/>
          <w:szCs w:val="26"/>
        </w:rPr>
        <w:t>e</w:t>
      </w:r>
      <w:r w:rsidR="00325AC3">
        <w:rPr>
          <w:rFonts w:ascii="Arial" w:hAnsi="Arial" w:cs="Arial"/>
          <w:sz w:val="26"/>
          <w:szCs w:val="26"/>
        </w:rPr>
        <w:t>n el considerando que antecede.</w:t>
      </w:r>
    </w:p>
    <w:p w:rsidR="00D24189" w:rsidRDefault="002E5366" w:rsidP="009C15F4">
      <w:pPr>
        <w:spacing w:before="240" w:line="360" w:lineRule="auto"/>
        <w:ind w:firstLine="708"/>
        <w:jc w:val="both"/>
        <w:rPr>
          <w:rFonts w:ascii="Arial" w:hAnsi="Arial" w:cs="Arial"/>
          <w:sz w:val="26"/>
          <w:szCs w:val="26"/>
        </w:rPr>
      </w:pPr>
      <w:r w:rsidRPr="00CE05CC">
        <w:rPr>
          <w:rFonts w:ascii="Arial" w:hAnsi="Arial" w:cs="Arial"/>
          <w:b/>
          <w:sz w:val="26"/>
          <w:szCs w:val="26"/>
          <w:lang w:val="es-MX"/>
        </w:rPr>
        <w:t>SEGUNDO</w:t>
      </w:r>
      <w:r w:rsidR="00BC1172" w:rsidRPr="00CE05CC">
        <w:rPr>
          <w:rFonts w:ascii="Arial" w:hAnsi="Arial" w:cs="Arial"/>
          <w:sz w:val="26"/>
          <w:szCs w:val="26"/>
          <w:lang w:val="es-MX"/>
        </w:rPr>
        <w:t>.</w:t>
      </w:r>
      <w:r w:rsidR="008138FC" w:rsidRPr="00CE05CC">
        <w:rPr>
          <w:rFonts w:ascii="Arial" w:hAnsi="Arial" w:cs="Arial"/>
          <w:b/>
          <w:sz w:val="26"/>
          <w:szCs w:val="26"/>
        </w:rPr>
        <w:t xml:space="preserve"> NOTIFÍQUESE Y CÚMPLASE,</w:t>
      </w:r>
      <w:r w:rsidR="008138FC" w:rsidRPr="00CE05CC">
        <w:rPr>
          <w:rFonts w:ascii="Arial" w:hAnsi="Arial" w:cs="Arial"/>
          <w:sz w:val="26"/>
          <w:szCs w:val="26"/>
        </w:rPr>
        <w:t xml:space="preserve"> </w:t>
      </w:r>
      <w:r w:rsidR="000731B6" w:rsidRPr="00CE05CC">
        <w:rPr>
          <w:rFonts w:ascii="Arial" w:hAnsi="Arial" w:cs="Arial"/>
          <w:sz w:val="26"/>
          <w:szCs w:val="26"/>
        </w:rPr>
        <w:t xml:space="preserve">con copia certificada de la presente resolución, vuelvan las constancias remitidas a la </w:t>
      </w:r>
      <w:r w:rsidR="00325AC3">
        <w:rPr>
          <w:rFonts w:ascii="Arial" w:hAnsi="Arial" w:cs="Arial"/>
          <w:sz w:val="26"/>
          <w:szCs w:val="26"/>
        </w:rPr>
        <w:t xml:space="preserve">Quinta </w:t>
      </w:r>
      <w:r w:rsidR="008138FC" w:rsidRPr="00CE05CC">
        <w:rPr>
          <w:rFonts w:ascii="Arial" w:hAnsi="Arial" w:cs="Arial"/>
          <w:sz w:val="26"/>
          <w:szCs w:val="26"/>
        </w:rPr>
        <w:t>Sala Unitaria de Primera Instancia, y en su oportunidad archívese el cuade</w:t>
      </w:r>
      <w:r w:rsidR="00D24189">
        <w:rPr>
          <w:rFonts w:ascii="Arial" w:hAnsi="Arial" w:cs="Arial"/>
          <w:sz w:val="26"/>
          <w:szCs w:val="26"/>
        </w:rPr>
        <w:t>rno de revisión como concluido.</w:t>
      </w:r>
    </w:p>
    <w:p w:rsidR="00D24189" w:rsidRDefault="00D24189" w:rsidP="00D24189">
      <w:pPr>
        <w:pStyle w:val="Sinespaciado"/>
        <w:spacing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D24189" w:rsidRDefault="00D24189" w:rsidP="00D24189">
      <w:pPr>
        <w:spacing w:line="360" w:lineRule="auto"/>
        <w:ind w:firstLine="708"/>
        <w:jc w:val="both"/>
        <w:rPr>
          <w:rFonts w:ascii="Arial" w:hAnsi="Arial" w:cs="Arial"/>
          <w:bCs/>
          <w:sz w:val="26"/>
          <w:szCs w:val="26"/>
        </w:rPr>
      </w:pPr>
    </w:p>
    <w:p w:rsidR="00D24189" w:rsidRDefault="00D24189" w:rsidP="00D24189">
      <w:pPr>
        <w:spacing w:line="360" w:lineRule="auto"/>
        <w:ind w:firstLine="708"/>
        <w:jc w:val="both"/>
        <w:rPr>
          <w:rFonts w:ascii="Arial" w:hAnsi="Arial" w:cs="Arial"/>
          <w:bCs/>
          <w:sz w:val="26"/>
          <w:szCs w:val="26"/>
        </w:rPr>
      </w:pPr>
    </w:p>
    <w:p w:rsidR="00D24189" w:rsidRDefault="00D24189" w:rsidP="00D24189">
      <w:pPr>
        <w:spacing w:line="360" w:lineRule="auto"/>
        <w:ind w:firstLine="708"/>
        <w:jc w:val="both"/>
        <w:rPr>
          <w:rFonts w:ascii="Arial" w:hAnsi="Arial" w:cs="Arial"/>
          <w:bCs/>
          <w:sz w:val="26"/>
          <w:szCs w:val="26"/>
        </w:rPr>
      </w:pPr>
    </w:p>
    <w:p w:rsidR="00D24189" w:rsidRDefault="00D24189" w:rsidP="00D24189">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D24189" w:rsidRDefault="00D24189" w:rsidP="00D24189">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D24189" w:rsidRDefault="00D24189" w:rsidP="00D24189">
      <w:pPr>
        <w:spacing w:line="360" w:lineRule="auto"/>
        <w:rPr>
          <w:rFonts w:ascii="Arial" w:hAnsi="Arial" w:cs="Arial"/>
          <w:b/>
          <w:sz w:val="14"/>
          <w:szCs w:val="26"/>
        </w:rPr>
      </w:pPr>
    </w:p>
    <w:p w:rsidR="00D24189" w:rsidRDefault="00D24189" w:rsidP="00D24189">
      <w:pPr>
        <w:spacing w:line="360" w:lineRule="auto"/>
        <w:rPr>
          <w:rFonts w:ascii="Arial" w:hAnsi="Arial" w:cs="Arial"/>
          <w:b/>
          <w:sz w:val="26"/>
          <w:szCs w:val="26"/>
        </w:rPr>
      </w:pPr>
    </w:p>
    <w:p w:rsidR="00D24189" w:rsidRDefault="00D24189" w:rsidP="00D24189">
      <w:pPr>
        <w:spacing w:line="360" w:lineRule="auto"/>
        <w:rPr>
          <w:rFonts w:ascii="Arial" w:hAnsi="Arial" w:cs="Arial"/>
          <w:b/>
          <w:sz w:val="26"/>
          <w:szCs w:val="26"/>
        </w:rPr>
      </w:pPr>
    </w:p>
    <w:p w:rsidR="00D24189" w:rsidRDefault="00D24189" w:rsidP="00D24189">
      <w:pPr>
        <w:spacing w:line="360" w:lineRule="auto"/>
        <w:jc w:val="center"/>
        <w:rPr>
          <w:rFonts w:ascii="Arial" w:hAnsi="Arial" w:cs="Arial"/>
          <w:sz w:val="26"/>
          <w:szCs w:val="26"/>
        </w:rPr>
      </w:pPr>
      <w:r>
        <w:rPr>
          <w:rFonts w:ascii="Arial" w:hAnsi="Arial" w:cs="Arial"/>
          <w:sz w:val="26"/>
          <w:szCs w:val="26"/>
        </w:rPr>
        <w:t>MAGISTRADO HUGO VILLEGAS AQUINO.</w:t>
      </w:r>
    </w:p>
    <w:p w:rsidR="00D24189" w:rsidRDefault="00D24189" w:rsidP="00D24189">
      <w:pPr>
        <w:spacing w:line="360" w:lineRule="auto"/>
        <w:rPr>
          <w:rFonts w:ascii="Arial" w:hAnsi="Arial" w:cs="Arial"/>
          <w:sz w:val="26"/>
          <w:szCs w:val="26"/>
        </w:rPr>
      </w:pPr>
    </w:p>
    <w:p w:rsidR="00D24189" w:rsidRDefault="00D24189" w:rsidP="00D24189">
      <w:pPr>
        <w:spacing w:line="360" w:lineRule="auto"/>
        <w:rPr>
          <w:rFonts w:ascii="Arial" w:hAnsi="Arial" w:cs="Arial"/>
          <w:sz w:val="26"/>
          <w:szCs w:val="26"/>
        </w:rPr>
      </w:pPr>
    </w:p>
    <w:p w:rsidR="00D24189" w:rsidRDefault="00D24189" w:rsidP="00D24189">
      <w:pPr>
        <w:spacing w:line="360" w:lineRule="auto"/>
        <w:jc w:val="center"/>
        <w:rPr>
          <w:rFonts w:ascii="Arial" w:hAnsi="Arial" w:cs="Arial"/>
          <w:sz w:val="26"/>
          <w:szCs w:val="26"/>
        </w:rPr>
      </w:pPr>
    </w:p>
    <w:p w:rsidR="00D24189" w:rsidRDefault="00D24189" w:rsidP="00D24189">
      <w:pPr>
        <w:spacing w:line="360" w:lineRule="auto"/>
        <w:jc w:val="center"/>
        <w:rPr>
          <w:rFonts w:ascii="Arial" w:hAnsi="Arial" w:cs="Arial"/>
          <w:sz w:val="26"/>
          <w:szCs w:val="26"/>
        </w:rPr>
      </w:pPr>
      <w:r>
        <w:rPr>
          <w:rFonts w:ascii="Arial" w:hAnsi="Arial" w:cs="Arial"/>
          <w:sz w:val="26"/>
          <w:szCs w:val="26"/>
        </w:rPr>
        <w:t>MAGISTRADO ADRIÁN QUIROGA AVENDAÑO.</w:t>
      </w:r>
    </w:p>
    <w:p w:rsidR="00D24189" w:rsidRDefault="00D24189" w:rsidP="00D24189">
      <w:pPr>
        <w:spacing w:line="360" w:lineRule="auto"/>
        <w:jc w:val="center"/>
        <w:rPr>
          <w:rFonts w:ascii="Arial" w:hAnsi="Arial" w:cs="Arial"/>
          <w:sz w:val="26"/>
          <w:szCs w:val="26"/>
        </w:rPr>
      </w:pPr>
    </w:p>
    <w:p w:rsidR="00D24189" w:rsidRDefault="000C52D0" w:rsidP="00D24189">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05529AA" wp14:editId="4E2C30CE">
                <wp:simplePos x="0" y="0"/>
                <wp:positionH relativeFrom="column">
                  <wp:posOffset>5485765</wp:posOffset>
                </wp:positionH>
                <wp:positionV relativeFrom="paragraph">
                  <wp:posOffset>225425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52D0" w:rsidRDefault="000C52D0" w:rsidP="000C52D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margin-left:431.95pt;margin-top:17.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n7Q5rgAAAACwEAAA8AAABkcnMvZG93bnJldi54&#10;bWxMj8FOwzAMhu9IvENkJC6IJZCtrKXphJBAcINtgmvWZG1F4pQm68rb453gZsu/Pn9/uZq8Y6Md&#10;YhdQwc1MALNYB9Nho2C7ebpeAotJo9EuoFXwYyOsqvOzUhcmHPHdjuvUMIJgLLSCNqW+4DzWrfU6&#10;zkJvkW77MHidaB0abgZ9JLh3/FaIjHvdIX1odW8fW1t/rQ9ewXL+Mn7GV/n2UWd7l6eru/H5e1Dq&#10;8mJ6uAeW7JT+wnDSJ3WoyGkXDmgic8TIZE5RBXKxAHYKCCnnwHY0yVwAr0r+v0P1CwAA//8DAFBL&#10;AQItABQABgAIAAAAIQC2gziS/gAAAOEBAAATAAAAAAAAAAAAAAAAAAAAAABbQ29udGVudF9UeXBl&#10;c10ueG1sUEsBAi0AFAAGAAgAAAAhADj9If/WAAAAlAEAAAsAAAAAAAAAAAAAAAAALwEAAF9yZWxz&#10;Ly5yZWxzUEsBAi0AFAAGAAgAAAAhALp+jgUoAgAAUgQAAA4AAAAAAAAAAAAAAAAALgIAAGRycy9l&#10;Mm9Eb2MueG1sUEsBAi0AFAAGAAgAAAAhAJn7Q5rgAAAACwEAAA8AAAAAAAAAAAAAAAAAggQAAGRy&#10;cy9kb3ducmV2LnhtbFBLBQYAAAAABAAEAPMAAACPBQAAAAA=&#10;">
                <v:textbox>
                  <w:txbxContent>
                    <w:p w:rsidR="000C52D0" w:rsidRDefault="000C52D0" w:rsidP="000C52D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D24189" w:rsidRDefault="00D24189" w:rsidP="00D24189">
      <w:pPr>
        <w:spacing w:line="360" w:lineRule="auto"/>
        <w:rPr>
          <w:rFonts w:ascii="Arial" w:hAnsi="Arial" w:cs="Arial"/>
          <w:sz w:val="26"/>
          <w:szCs w:val="26"/>
        </w:rPr>
      </w:pPr>
    </w:p>
    <w:p w:rsidR="00D24189" w:rsidRDefault="00D24189" w:rsidP="00D24189">
      <w:pPr>
        <w:spacing w:line="360" w:lineRule="auto"/>
        <w:jc w:val="center"/>
        <w:rPr>
          <w:rFonts w:ascii="Arial" w:hAnsi="Arial" w:cs="Arial"/>
          <w:sz w:val="26"/>
          <w:szCs w:val="26"/>
        </w:rPr>
      </w:pPr>
      <w:r>
        <w:rPr>
          <w:rFonts w:ascii="Arial" w:hAnsi="Arial" w:cs="Arial"/>
          <w:sz w:val="26"/>
          <w:szCs w:val="26"/>
        </w:rPr>
        <w:t>MAGISTRADO ENRIQUE PACHECO MARTÍNEZ.</w:t>
      </w:r>
      <w:r w:rsidR="000C52D0" w:rsidRPr="000C52D0">
        <w:rPr>
          <w:rFonts w:ascii="Times New Roman" w:hAnsi="Times New Roman" w:cs="Times New Roman"/>
          <w:sz w:val="24"/>
          <w:szCs w:val="24"/>
        </w:rPr>
        <w:t xml:space="preserve"> </w:t>
      </w:r>
    </w:p>
    <w:p w:rsidR="00D24189" w:rsidRDefault="00D24189" w:rsidP="00D24189">
      <w:pPr>
        <w:jc w:val="center"/>
        <w:rPr>
          <w:rFonts w:ascii="Arial" w:hAnsi="Arial" w:cs="Arial"/>
          <w:sz w:val="26"/>
          <w:szCs w:val="26"/>
        </w:rPr>
      </w:pPr>
    </w:p>
    <w:p w:rsidR="00D24189" w:rsidRDefault="00D24189" w:rsidP="00D24189">
      <w:pPr>
        <w:rPr>
          <w:rFonts w:ascii="Arial" w:hAnsi="Arial" w:cs="Arial"/>
          <w:sz w:val="26"/>
          <w:szCs w:val="26"/>
        </w:rPr>
      </w:pPr>
    </w:p>
    <w:p w:rsidR="00D24189" w:rsidRDefault="00D24189" w:rsidP="00D24189">
      <w:pPr>
        <w:jc w:val="center"/>
        <w:rPr>
          <w:rFonts w:ascii="Arial" w:hAnsi="Arial" w:cs="Arial"/>
          <w:sz w:val="26"/>
          <w:szCs w:val="26"/>
        </w:rPr>
      </w:pPr>
    </w:p>
    <w:p w:rsidR="00D24189" w:rsidRDefault="00D24189" w:rsidP="00D24189">
      <w:pPr>
        <w:spacing w:after="0" w:line="240" w:lineRule="auto"/>
        <w:jc w:val="center"/>
        <w:rPr>
          <w:rFonts w:ascii="Arial" w:hAnsi="Arial" w:cs="Arial"/>
          <w:sz w:val="26"/>
          <w:szCs w:val="26"/>
        </w:rPr>
      </w:pPr>
      <w:r>
        <w:rPr>
          <w:rFonts w:ascii="Arial" w:hAnsi="Arial" w:cs="Arial"/>
          <w:sz w:val="26"/>
          <w:szCs w:val="26"/>
        </w:rPr>
        <w:t>LICENCIADA SANDRA PÉREZ CRUZ.</w:t>
      </w:r>
    </w:p>
    <w:p w:rsidR="00D24189" w:rsidRDefault="00D24189" w:rsidP="00D24189">
      <w:pPr>
        <w:spacing w:after="0" w:line="240" w:lineRule="auto"/>
        <w:jc w:val="center"/>
        <w:rPr>
          <w:rFonts w:ascii="Arial" w:hAnsi="Arial" w:cs="Arial"/>
          <w:sz w:val="26"/>
          <w:szCs w:val="26"/>
        </w:rPr>
      </w:pPr>
      <w:r>
        <w:rPr>
          <w:rFonts w:ascii="Arial" w:hAnsi="Arial" w:cs="Arial"/>
          <w:sz w:val="26"/>
          <w:szCs w:val="26"/>
        </w:rPr>
        <w:t>SECRETARIA GENERAL DE ACUERDOS.</w:t>
      </w:r>
    </w:p>
    <w:p w:rsidR="00D24189" w:rsidRDefault="00D24189" w:rsidP="00D24189">
      <w:pPr>
        <w:spacing w:before="240" w:line="360" w:lineRule="auto"/>
        <w:jc w:val="both"/>
        <w:rPr>
          <w:sz w:val="26"/>
          <w:szCs w:val="26"/>
        </w:rPr>
      </w:pPr>
    </w:p>
    <w:p w:rsidR="00D24189" w:rsidRPr="00CE05CC" w:rsidRDefault="00D24189" w:rsidP="00D24189">
      <w:pPr>
        <w:spacing w:line="360" w:lineRule="auto"/>
        <w:ind w:firstLine="708"/>
        <w:jc w:val="both"/>
        <w:rPr>
          <w:sz w:val="26"/>
          <w:szCs w:val="26"/>
        </w:rPr>
      </w:pPr>
    </w:p>
    <w:p w:rsidR="002A7088" w:rsidRDefault="002A7088" w:rsidP="00D24189">
      <w:pPr>
        <w:spacing w:before="240" w:line="360" w:lineRule="auto"/>
        <w:ind w:firstLine="708"/>
        <w:jc w:val="both"/>
        <w:rPr>
          <w:sz w:val="26"/>
          <w:szCs w:val="26"/>
        </w:rPr>
      </w:pPr>
    </w:p>
    <w:sectPr w:rsidR="002A7088" w:rsidSect="00D24189">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8D" w:rsidRDefault="0002618D">
      <w:pPr>
        <w:spacing w:after="0" w:line="240" w:lineRule="auto"/>
      </w:pPr>
      <w:r>
        <w:separator/>
      </w:r>
    </w:p>
  </w:endnote>
  <w:endnote w:type="continuationSeparator" w:id="0">
    <w:p w:rsidR="0002618D" w:rsidRDefault="0002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8D" w:rsidRDefault="0002618D">
      <w:pPr>
        <w:spacing w:after="0" w:line="240" w:lineRule="auto"/>
      </w:pPr>
      <w:r>
        <w:separator/>
      </w:r>
    </w:p>
  </w:footnote>
  <w:footnote w:type="continuationSeparator" w:id="0">
    <w:p w:rsidR="0002618D" w:rsidRDefault="0002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A83A56" w:rsidRDefault="00A83A56">
        <w:pPr>
          <w:pStyle w:val="Encabezado"/>
          <w:jc w:val="center"/>
        </w:pPr>
        <w:r>
          <w:fldChar w:fldCharType="begin"/>
        </w:r>
        <w:r>
          <w:instrText>PAGE   \* MERGEFORMAT</w:instrText>
        </w:r>
        <w:r>
          <w:fldChar w:fldCharType="separate"/>
        </w:r>
        <w:r w:rsidR="000C52D0">
          <w:rPr>
            <w:noProof/>
          </w:rPr>
          <w:t>8</w:t>
        </w:r>
        <w:r>
          <w:fldChar w:fldCharType="end"/>
        </w:r>
      </w:p>
    </w:sdtContent>
  </w:sdt>
  <w:p w:rsidR="00A83A56" w:rsidRDefault="00A83A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83A56" w:rsidRDefault="000C52D0"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C52D0" w:rsidRDefault="000C52D0" w:rsidP="000C52D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0C52D0" w:rsidRDefault="000C52D0" w:rsidP="000C52D0">
                        <w:pPr>
                          <w:rPr>
                            <w:sz w:val="16"/>
                            <w:szCs w:val="16"/>
                          </w:rPr>
                        </w:pPr>
                        <w:r>
                          <w:rPr>
                            <w:sz w:val="16"/>
                            <w:szCs w:val="16"/>
                          </w:rPr>
                          <w:t>Datos personales protegidos por el Art. 116 de la LGTAIP y el Art. 56 de la LTAIPEO</w:t>
                        </w:r>
                      </w:p>
                    </w:txbxContent>
                  </v:textbox>
                </v:shape>
              </w:pict>
            </mc:Fallback>
          </mc:AlternateContent>
        </w:r>
        <w:r w:rsidR="00A83A56">
          <w:fldChar w:fldCharType="begin"/>
        </w:r>
        <w:r w:rsidR="00A83A56">
          <w:instrText xml:space="preserve"> PAGE   \* MERGEFORMAT </w:instrText>
        </w:r>
        <w:r w:rsidR="00A83A56">
          <w:fldChar w:fldCharType="separate"/>
        </w:r>
        <w:r>
          <w:rPr>
            <w:noProof/>
          </w:rPr>
          <w:t>7</w:t>
        </w:r>
        <w:r w:rsidR="00A83A56">
          <w:rPr>
            <w:noProof/>
          </w:rPr>
          <w:fldChar w:fldCharType="end"/>
        </w:r>
      </w:p>
      <w:p w:rsidR="00A83A56" w:rsidRDefault="000C52D0" w:rsidP="00206B99">
        <w:pPr>
          <w:pStyle w:val="Encabezado"/>
          <w:jc w:val="center"/>
        </w:pPr>
      </w:p>
    </w:sdtContent>
  </w:sdt>
  <w:p w:rsidR="00A83A56" w:rsidRDefault="00A83A56"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start w:val="1"/>
      <w:numFmt w:val="bullet"/>
      <w:lvlText w:val=""/>
      <w:lvlJc w:val="left"/>
      <w:pPr>
        <w:ind w:left="3225" w:hanging="360"/>
      </w:pPr>
      <w:rPr>
        <w:rFonts w:ascii="Symbol" w:hAnsi="Symbol" w:hint="default"/>
      </w:rPr>
    </w:lvl>
    <w:lvl w:ilvl="4" w:tplc="080A0003">
      <w:start w:val="1"/>
      <w:numFmt w:val="bullet"/>
      <w:lvlText w:val="o"/>
      <w:lvlJc w:val="left"/>
      <w:pPr>
        <w:ind w:left="3945" w:hanging="360"/>
      </w:pPr>
      <w:rPr>
        <w:rFonts w:ascii="Courier New" w:hAnsi="Courier New" w:cs="Courier New" w:hint="default"/>
      </w:rPr>
    </w:lvl>
    <w:lvl w:ilvl="5" w:tplc="080A0005">
      <w:start w:val="1"/>
      <w:numFmt w:val="bullet"/>
      <w:lvlText w:val=""/>
      <w:lvlJc w:val="left"/>
      <w:pPr>
        <w:ind w:left="4665" w:hanging="360"/>
      </w:pPr>
      <w:rPr>
        <w:rFonts w:ascii="Wingdings" w:hAnsi="Wingdings" w:hint="default"/>
      </w:rPr>
    </w:lvl>
    <w:lvl w:ilvl="6" w:tplc="080A0001">
      <w:start w:val="1"/>
      <w:numFmt w:val="bullet"/>
      <w:lvlText w:val=""/>
      <w:lvlJc w:val="left"/>
      <w:pPr>
        <w:ind w:left="5385" w:hanging="360"/>
      </w:pPr>
      <w:rPr>
        <w:rFonts w:ascii="Symbol" w:hAnsi="Symbol" w:hint="default"/>
      </w:rPr>
    </w:lvl>
    <w:lvl w:ilvl="7" w:tplc="080A0003">
      <w:start w:val="1"/>
      <w:numFmt w:val="bullet"/>
      <w:lvlText w:val="o"/>
      <w:lvlJc w:val="left"/>
      <w:pPr>
        <w:ind w:left="6105" w:hanging="360"/>
      </w:pPr>
      <w:rPr>
        <w:rFonts w:ascii="Courier New" w:hAnsi="Courier New" w:cs="Courier New" w:hint="default"/>
      </w:rPr>
    </w:lvl>
    <w:lvl w:ilvl="8" w:tplc="080A0005">
      <w:start w:val="1"/>
      <w:numFmt w:val="bullet"/>
      <w:lvlText w:val=""/>
      <w:lvlJc w:val="left"/>
      <w:pPr>
        <w:ind w:left="6825" w:hanging="360"/>
      </w:pPr>
      <w:rPr>
        <w:rFonts w:ascii="Wingdings" w:hAnsi="Wingdings" w:hint="default"/>
      </w:r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227D"/>
    <w:rsid w:val="0002618D"/>
    <w:rsid w:val="00026C11"/>
    <w:rsid w:val="000330FB"/>
    <w:rsid w:val="0003393F"/>
    <w:rsid w:val="00041E1D"/>
    <w:rsid w:val="00056CF4"/>
    <w:rsid w:val="000616B5"/>
    <w:rsid w:val="00070740"/>
    <w:rsid w:val="00070777"/>
    <w:rsid w:val="000715B6"/>
    <w:rsid w:val="000731B6"/>
    <w:rsid w:val="000737BF"/>
    <w:rsid w:val="00075D16"/>
    <w:rsid w:val="00076CEA"/>
    <w:rsid w:val="0008471A"/>
    <w:rsid w:val="00085132"/>
    <w:rsid w:val="00090347"/>
    <w:rsid w:val="000A09AE"/>
    <w:rsid w:val="000B1A06"/>
    <w:rsid w:val="000B2341"/>
    <w:rsid w:val="000B3B3B"/>
    <w:rsid w:val="000C3FEE"/>
    <w:rsid w:val="000C4541"/>
    <w:rsid w:val="000C52D0"/>
    <w:rsid w:val="000E3C6E"/>
    <w:rsid w:val="000F05CA"/>
    <w:rsid w:val="000F54B0"/>
    <w:rsid w:val="000F62C3"/>
    <w:rsid w:val="000F7CA8"/>
    <w:rsid w:val="00101B4C"/>
    <w:rsid w:val="0010644A"/>
    <w:rsid w:val="00111BFC"/>
    <w:rsid w:val="00111D26"/>
    <w:rsid w:val="00114AC5"/>
    <w:rsid w:val="00116579"/>
    <w:rsid w:val="00117998"/>
    <w:rsid w:val="00122F5E"/>
    <w:rsid w:val="00124515"/>
    <w:rsid w:val="00126F80"/>
    <w:rsid w:val="00130500"/>
    <w:rsid w:val="0013099F"/>
    <w:rsid w:val="00131CDF"/>
    <w:rsid w:val="00136897"/>
    <w:rsid w:val="00142028"/>
    <w:rsid w:val="00143189"/>
    <w:rsid w:val="001441D3"/>
    <w:rsid w:val="001443C4"/>
    <w:rsid w:val="0014588F"/>
    <w:rsid w:val="00146509"/>
    <w:rsid w:val="00146DD7"/>
    <w:rsid w:val="0015351E"/>
    <w:rsid w:val="00161A5E"/>
    <w:rsid w:val="00166D35"/>
    <w:rsid w:val="00171448"/>
    <w:rsid w:val="00172205"/>
    <w:rsid w:val="0017227F"/>
    <w:rsid w:val="00175708"/>
    <w:rsid w:val="00175A3C"/>
    <w:rsid w:val="001761CB"/>
    <w:rsid w:val="00185043"/>
    <w:rsid w:val="00192287"/>
    <w:rsid w:val="001A3755"/>
    <w:rsid w:val="001B4A01"/>
    <w:rsid w:val="001B546F"/>
    <w:rsid w:val="001C207A"/>
    <w:rsid w:val="001C39BB"/>
    <w:rsid w:val="001D3B81"/>
    <w:rsid w:val="001D694C"/>
    <w:rsid w:val="001E3B11"/>
    <w:rsid w:val="001F1285"/>
    <w:rsid w:val="001F5CA5"/>
    <w:rsid w:val="001F72DF"/>
    <w:rsid w:val="002005E9"/>
    <w:rsid w:val="0020247E"/>
    <w:rsid w:val="00203FD3"/>
    <w:rsid w:val="002048C5"/>
    <w:rsid w:val="00206222"/>
    <w:rsid w:val="00206862"/>
    <w:rsid w:val="00206B99"/>
    <w:rsid w:val="002116FC"/>
    <w:rsid w:val="00214B96"/>
    <w:rsid w:val="00216595"/>
    <w:rsid w:val="00223F75"/>
    <w:rsid w:val="0022584C"/>
    <w:rsid w:val="00231898"/>
    <w:rsid w:val="00236798"/>
    <w:rsid w:val="0024497C"/>
    <w:rsid w:val="00246915"/>
    <w:rsid w:val="00247875"/>
    <w:rsid w:val="00247D11"/>
    <w:rsid w:val="00262666"/>
    <w:rsid w:val="00263720"/>
    <w:rsid w:val="00263BE9"/>
    <w:rsid w:val="00273171"/>
    <w:rsid w:val="00274846"/>
    <w:rsid w:val="002805AC"/>
    <w:rsid w:val="00282568"/>
    <w:rsid w:val="00283B3F"/>
    <w:rsid w:val="002844AF"/>
    <w:rsid w:val="00291333"/>
    <w:rsid w:val="00294A09"/>
    <w:rsid w:val="00294D50"/>
    <w:rsid w:val="00296748"/>
    <w:rsid w:val="002A2985"/>
    <w:rsid w:val="002A4088"/>
    <w:rsid w:val="002A6D8E"/>
    <w:rsid w:val="002A6EF0"/>
    <w:rsid w:val="002A7088"/>
    <w:rsid w:val="002B0771"/>
    <w:rsid w:val="002B5C82"/>
    <w:rsid w:val="002B79C4"/>
    <w:rsid w:val="002C5D1D"/>
    <w:rsid w:val="002D11DC"/>
    <w:rsid w:val="002D1979"/>
    <w:rsid w:val="002D58F8"/>
    <w:rsid w:val="002E0354"/>
    <w:rsid w:val="002E5366"/>
    <w:rsid w:val="002F19AF"/>
    <w:rsid w:val="002F4F72"/>
    <w:rsid w:val="002F7173"/>
    <w:rsid w:val="002F7484"/>
    <w:rsid w:val="002F7BFA"/>
    <w:rsid w:val="00300B3B"/>
    <w:rsid w:val="00304999"/>
    <w:rsid w:val="00307E06"/>
    <w:rsid w:val="00312470"/>
    <w:rsid w:val="00315677"/>
    <w:rsid w:val="00321CC2"/>
    <w:rsid w:val="00323C11"/>
    <w:rsid w:val="00324E82"/>
    <w:rsid w:val="003253CA"/>
    <w:rsid w:val="00325AC3"/>
    <w:rsid w:val="00331836"/>
    <w:rsid w:val="00333DA0"/>
    <w:rsid w:val="003350EA"/>
    <w:rsid w:val="00337583"/>
    <w:rsid w:val="0034097E"/>
    <w:rsid w:val="0034180B"/>
    <w:rsid w:val="003422AB"/>
    <w:rsid w:val="00342CE5"/>
    <w:rsid w:val="00355E72"/>
    <w:rsid w:val="003633B9"/>
    <w:rsid w:val="003646B9"/>
    <w:rsid w:val="003708D3"/>
    <w:rsid w:val="00376CBF"/>
    <w:rsid w:val="00381091"/>
    <w:rsid w:val="00381DC3"/>
    <w:rsid w:val="00382364"/>
    <w:rsid w:val="00382442"/>
    <w:rsid w:val="00382B68"/>
    <w:rsid w:val="00386D9A"/>
    <w:rsid w:val="003A28FC"/>
    <w:rsid w:val="003B1F7B"/>
    <w:rsid w:val="003B373B"/>
    <w:rsid w:val="003B4BAF"/>
    <w:rsid w:val="003B6C7E"/>
    <w:rsid w:val="003B70F8"/>
    <w:rsid w:val="003C5550"/>
    <w:rsid w:val="003D5B7E"/>
    <w:rsid w:val="003E0F2A"/>
    <w:rsid w:val="003E7801"/>
    <w:rsid w:val="004058A6"/>
    <w:rsid w:val="00410D26"/>
    <w:rsid w:val="00411707"/>
    <w:rsid w:val="00416F0A"/>
    <w:rsid w:val="0043753E"/>
    <w:rsid w:val="00450B98"/>
    <w:rsid w:val="00465C92"/>
    <w:rsid w:val="004713AE"/>
    <w:rsid w:val="00486A51"/>
    <w:rsid w:val="004961AD"/>
    <w:rsid w:val="00496530"/>
    <w:rsid w:val="004A16F8"/>
    <w:rsid w:val="004A2326"/>
    <w:rsid w:val="004A319F"/>
    <w:rsid w:val="004A742E"/>
    <w:rsid w:val="004B748E"/>
    <w:rsid w:val="004C015A"/>
    <w:rsid w:val="004D0808"/>
    <w:rsid w:val="004D3ADD"/>
    <w:rsid w:val="004D5713"/>
    <w:rsid w:val="004D5934"/>
    <w:rsid w:val="004E5D9B"/>
    <w:rsid w:val="004F0D2D"/>
    <w:rsid w:val="004F5821"/>
    <w:rsid w:val="004F674E"/>
    <w:rsid w:val="004F7897"/>
    <w:rsid w:val="0050654C"/>
    <w:rsid w:val="00510956"/>
    <w:rsid w:val="005115C3"/>
    <w:rsid w:val="005116DE"/>
    <w:rsid w:val="00514B2A"/>
    <w:rsid w:val="005209EE"/>
    <w:rsid w:val="00526DC4"/>
    <w:rsid w:val="005300DF"/>
    <w:rsid w:val="00531B2A"/>
    <w:rsid w:val="005325E1"/>
    <w:rsid w:val="0053715D"/>
    <w:rsid w:val="0054098A"/>
    <w:rsid w:val="00541B18"/>
    <w:rsid w:val="00544CC9"/>
    <w:rsid w:val="005504C4"/>
    <w:rsid w:val="005516E0"/>
    <w:rsid w:val="00553578"/>
    <w:rsid w:val="00557727"/>
    <w:rsid w:val="005609AA"/>
    <w:rsid w:val="00563B9C"/>
    <w:rsid w:val="005707BD"/>
    <w:rsid w:val="00570D1A"/>
    <w:rsid w:val="005720EB"/>
    <w:rsid w:val="005817AB"/>
    <w:rsid w:val="00591091"/>
    <w:rsid w:val="00593333"/>
    <w:rsid w:val="005A0D47"/>
    <w:rsid w:val="005A118F"/>
    <w:rsid w:val="005A4480"/>
    <w:rsid w:val="005A493F"/>
    <w:rsid w:val="005B2365"/>
    <w:rsid w:val="005B62E5"/>
    <w:rsid w:val="005B666D"/>
    <w:rsid w:val="005D1708"/>
    <w:rsid w:val="005D4FEA"/>
    <w:rsid w:val="005D57CA"/>
    <w:rsid w:val="005D65FC"/>
    <w:rsid w:val="005E302D"/>
    <w:rsid w:val="005E40A8"/>
    <w:rsid w:val="005E522D"/>
    <w:rsid w:val="005F2B81"/>
    <w:rsid w:val="005F35D0"/>
    <w:rsid w:val="006012BD"/>
    <w:rsid w:val="00602086"/>
    <w:rsid w:val="006031E8"/>
    <w:rsid w:val="00607309"/>
    <w:rsid w:val="00607F3D"/>
    <w:rsid w:val="00610C46"/>
    <w:rsid w:val="00616204"/>
    <w:rsid w:val="00621CC7"/>
    <w:rsid w:val="0062299B"/>
    <w:rsid w:val="00626ABD"/>
    <w:rsid w:val="00630C62"/>
    <w:rsid w:val="00633FA0"/>
    <w:rsid w:val="006418C8"/>
    <w:rsid w:val="00641EBF"/>
    <w:rsid w:val="00642582"/>
    <w:rsid w:val="006427D9"/>
    <w:rsid w:val="00643498"/>
    <w:rsid w:val="00645E2A"/>
    <w:rsid w:val="006475E4"/>
    <w:rsid w:val="00647B1B"/>
    <w:rsid w:val="00655BA3"/>
    <w:rsid w:val="00660AE6"/>
    <w:rsid w:val="006638F0"/>
    <w:rsid w:val="00663AB9"/>
    <w:rsid w:val="00665723"/>
    <w:rsid w:val="00676D68"/>
    <w:rsid w:val="0068300B"/>
    <w:rsid w:val="0068325D"/>
    <w:rsid w:val="0068370C"/>
    <w:rsid w:val="00684DDC"/>
    <w:rsid w:val="00692778"/>
    <w:rsid w:val="00696616"/>
    <w:rsid w:val="00696F11"/>
    <w:rsid w:val="006A05B6"/>
    <w:rsid w:val="006A7ADC"/>
    <w:rsid w:val="006B0B08"/>
    <w:rsid w:val="006B10A8"/>
    <w:rsid w:val="006B4360"/>
    <w:rsid w:val="006B4FD6"/>
    <w:rsid w:val="006C0102"/>
    <w:rsid w:val="006C2F23"/>
    <w:rsid w:val="006E6E6B"/>
    <w:rsid w:val="006F2412"/>
    <w:rsid w:val="006F2FA7"/>
    <w:rsid w:val="00700013"/>
    <w:rsid w:val="00702862"/>
    <w:rsid w:val="00707245"/>
    <w:rsid w:val="00720681"/>
    <w:rsid w:val="0072215B"/>
    <w:rsid w:val="00723EDE"/>
    <w:rsid w:val="0072570F"/>
    <w:rsid w:val="007273A5"/>
    <w:rsid w:val="00727C09"/>
    <w:rsid w:val="007314BE"/>
    <w:rsid w:val="00732C3A"/>
    <w:rsid w:val="00747DC2"/>
    <w:rsid w:val="0075095F"/>
    <w:rsid w:val="007561B2"/>
    <w:rsid w:val="00762C4B"/>
    <w:rsid w:val="00764827"/>
    <w:rsid w:val="00766389"/>
    <w:rsid w:val="007758EE"/>
    <w:rsid w:val="007806D4"/>
    <w:rsid w:val="00782019"/>
    <w:rsid w:val="00783B6C"/>
    <w:rsid w:val="00791D21"/>
    <w:rsid w:val="00792E46"/>
    <w:rsid w:val="007A0DD5"/>
    <w:rsid w:val="007A53A7"/>
    <w:rsid w:val="007B4DA5"/>
    <w:rsid w:val="007B57A7"/>
    <w:rsid w:val="007B6070"/>
    <w:rsid w:val="007C065F"/>
    <w:rsid w:val="007C19D3"/>
    <w:rsid w:val="007C4D7C"/>
    <w:rsid w:val="007D4645"/>
    <w:rsid w:val="007E0FC4"/>
    <w:rsid w:val="007E1641"/>
    <w:rsid w:val="007E2547"/>
    <w:rsid w:val="007E32FC"/>
    <w:rsid w:val="007E45F6"/>
    <w:rsid w:val="007F7F91"/>
    <w:rsid w:val="00801F35"/>
    <w:rsid w:val="008138FC"/>
    <w:rsid w:val="008253F3"/>
    <w:rsid w:val="00830CE8"/>
    <w:rsid w:val="00831B55"/>
    <w:rsid w:val="00833F50"/>
    <w:rsid w:val="00836DAE"/>
    <w:rsid w:val="0084114B"/>
    <w:rsid w:val="0084483E"/>
    <w:rsid w:val="00846554"/>
    <w:rsid w:val="00864F72"/>
    <w:rsid w:val="00866BBE"/>
    <w:rsid w:val="00867705"/>
    <w:rsid w:val="00867DAC"/>
    <w:rsid w:val="00873D60"/>
    <w:rsid w:val="00875C51"/>
    <w:rsid w:val="008813B2"/>
    <w:rsid w:val="00883503"/>
    <w:rsid w:val="00884154"/>
    <w:rsid w:val="008946EA"/>
    <w:rsid w:val="00894D4A"/>
    <w:rsid w:val="008B1D4F"/>
    <w:rsid w:val="008B4EBC"/>
    <w:rsid w:val="008C508D"/>
    <w:rsid w:val="008C7B57"/>
    <w:rsid w:val="008D1236"/>
    <w:rsid w:val="008D27ED"/>
    <w:rsid w:val="008D3F16"/>
    <w:rsid w:val="008F52F4"/>
    <w:rsid w:val="0090149E"/>
    <w:rsid w:val="00903C2D"/>
    <w:rsid w:val="00903F1B"/>
    <w:rsid w:val="0091170B"/>
    <w:rsid w:val="00912E2B"/>
    <w:rsid w:val="009133A9"/>
    <w:rsid w:val="009231FE"/>
    <w:rsid w:val="00926FCD"/>
    <w:rsid w:val="00927607"/>
    <w:rsid w:val="0093110B"/>
    <w:rsid w:val="009323EE"/>
    <w:rsid w:val="00934724"/>
    <w:rsid w:val="00941910"/>
    <w:rsid w:val="00945633"/>
    <w:rsid w:val="00947785"/>
    <w:rsid w:val="009544D3"/>
    <w:rsid w:val="00962EF7"/>
    <w:rsid w:val="00964A87"/>
    <w:rsid w:val="00970C5E"/>
    <w:rsid w:val="00971C0C"/>
    <w:rsid w:val="00973D15"/>
    <w:rsid w:val="00974204"/>
    <w:rsid w:val="0097768E"/>
    <w:rsid w:val="009A255E"/>
    <w:rsid w:val="009A33BE"/>
    <w:rsid w:val="009B1EAF"/>
    <w:rsid w:val="009B38C8"/>
    <w:rsid w:val="009B3EBC"/>
    <w:rsid w:val="009B5F17"/>
    <w:rsid w:val="009C15F4"/>
    <w:rsid w:val="009C1C47"/>
    <w:rsid w:val="009D7058"/>
    <w:rsid w:val="009E0336"/>
    <w:rsid w:val="009E10EC"/>
    <w:rsid w:val="009E3066"/>
    <w:rsid w:val="009F7D7F"/>
    <w:rsid w:val="00A022D9"/>
    <w:rsid w:val="00A0357E"/>
    <w:rsid w:val="00A0695D"/>
    <w:rsid w:val="00A20F43"/>
    <w:rsid w:val="00A21B13"/>
    <w:rsid w:val="00A235B6"/>
    <w:rsid w:val="00A2690A"/>
    <w:rsid w:val="00A27138"/>
    <w:rsid w:val="00A3359F"/>
    <w:rsid w:val="00A36501"/>
    <w:rsid w:val="00A3690C"/>
    <w:rsid w:val="00A4105D"/>
    <w:rsid w:val="00A4324A"/>
    <w:rsid w:val="00A44571"/>
    <w:rsid w:val="00A45E86"/>
    <w:rsid w:val="00A4628E"/>
    <w:rsid w:val="00A478E9"/>
    <w:rsid w:val="00A51725"/>
    <w:rsid w:val="00A61673"/>
    <w:rsid w:val="00A638E6"/>
    <w:rsid w:val="00A64CF4"/>
    <w:rsid w:val="00A72E07"/>
    <w:rsid w:val="00A74C15"/>
    <w:rsid w:val="00A8007D"/>
    <w:rsid w:val="00A83A56"/>
    <w:rsid w:val="00A83D36"/>
    <w:rsid w:val="00A87174"/>
    <w:rsid w:val="00A90E6E"/>
    <w:rsid w:val="00A91148"/>
    <w:rsid w:val="00A91E19"/>
    <w:rsid w:val="00A94E2C"/>
    <w:rsid w:val="00AA7F6D"/>
    <w:rsid w:val="00AB00F1"/>
    <w:rsid w:val="00AB4EBB"/>
    <w:rsid w:val="00AB628D"/>
    <w:rsid w:val="00AC053E"/>
    <w:rsid w:val="00AD2DDF"/>
    <w:rsid w:val="00AD38ED"/>
    <w:rsid w:val="00AD4282"/>
    <w:rsid w:val="00AD77FD"/>
    <w:rsid w:val="00AD7F20"/>
    <w:rsid w:val="00AE6F28"/>
    <w:rsid w:val="00AF19E6"/>
    <w:rsid w:val="00AF6E1F"/>
    <w:rsid w:val="00AF7816"/>
    <w:rsid w:val="00B01B15"/>
    <w:rsid w:val="00B025AE"/>
    <w:rsid w:val="00B033EB"/>
    <w:rsid w:val="00B049EC"/>
    <w:rsid w:val="00B04DD6"/>
    <w:rsid w:val="00B10264"/>
    <w:rsid w:val="00B1212B"/>
    <w:rsid w:val="00B174C1"/>
    <w:rsid w:val="00B2587F"/>
    <w:rsid w:val="00B31114"/>
    <w:rsid w:val="00B33B0D"/>
    <w:rsid w:val="00B3714F"/>
    <w:rsid w:val="00B37C1A"/>
    <w:rsid w:val="00B4154B"/>
    <w:rsid w:val="00B51E6E"/>
    <w:rsid w:val="00B532CF"/>
    <w:rsid w:val="00B55C20"/>
    <w:rsid w:val="00B678A2"/>
    <w:rsid w:val="00B7058E"/>
    <w:rsid w:val="00B70EC1"/>
    <w:rsid w:val="00B70F70"/>
    <w:rsid w:val="00B7103E"/>
    <w:rsid w:val="00B72FDD"/>
    <w:rsid w:val="00B76804"/>
    <w:rsid w:val="00B87E94"/>
    <w:rsid w:val="00B90ED9"/>
    <w:rsid w:val="00B9364E"/>
    <w:rsid w:val="00BA42E0"/>
    <w:rsid w:val="00BB0E1B"/>
    <w:rsid w:val="00BB2686"/>
    <w:rsid w:val="00BB3A20"/>
    <w:rsid w:val="00BC1172"/>
    <w:rsid w:val="00BC2351"/>
    <w:rsid w:val="00BD0E39"/>
    <w:rsid w:val="00BD3656"/>
    <w:rsid w:val="00BE0582"/>
    <w:rsid w:val="00BE1BBE"/>
    <w:rsid w:val="00BE1EE9"/>
    <w:rsid w:val="00BE2228"/>
    <w:rsid w:val="00BE4FDC"/>
    <w:rsid w:val="00BF2AD9"/>
    <w:rsid w:val="00BF3103"/>
    <w:rsid w:val="00C023EA"/>
    <w:rsid w:val="00C06502"/>
    <w:rsid w:val="00C07ADF"/>
    <w:rsid w:val="00C14B07"/>
    <w:rsid w:val="00C21AB4"/>
    <w:rsid w:val="00C22D64"/>
    <w:rsid w:val="00C32FBE"/>
    <w:rsid w:val="00C3398D"/>
    <w:rsid w:val="00C350ED"/>
    <w:rsid w:val="00C360C6"/>
    <w:rsid w:val="00C37407"/>
    <w:rsid w:val="00C41357"/>
    <w:rsid w:val="00C4356D"/>
    <w:rsid w:val="00C536AA"/>
    <w:rsid w:val="00C56885"/>
    <w:rsid w:val="00C57680"/>
    <w:rsid w:val="00C57997"/>
    <w:rsid w:val="00C6230B"/>
    <w:rsid w:val="00C64AAC"/>
    <w:rsid w:val="00C80261"/>
    <w:rsid w:val="00C81091"/>
    <w:rsid w:val="00C831C3"/>
    <w:rsid w:val="00C9510A"/>
    <w:rsid w:val="00C962CF"/>
    <w:rsid w:val="00C974E9"/>
    <w:rsid w:val="00CB0B6B"/>
    <w:rsid w:val="00CB57C0"/>
    <w:rsid w:val="00CC0346"/>
    <w:rsid w:val="00CC610F"/>
    <w:rsid w:val="00CD1491"/>
    <w:rsid w:val="00CD4B0E"/>
    <w:rsid w:val="00CD64DE"/>
    <w:rsid w:val="00CE05CC"/>
    <w:rsid w:val="00CE0E75"/>
    <w:rsid w:val="00CE4143"/>
    <w:rsid w:val="00CE5C32"/>
    <w:rsid w:val="00CF1602"/>
    <w:rsid w:val="00CF2515"/>
    <w:rsid w:val="00CF6971"/>
    <w:rsid w:val="00D00AC1"/>
    <w:rsid w:val="00D16547"/>
    <w:rsid w:val="00D17329"/>
    <w:rsid w:val="00D20368"/>
    <w:rsid w:val="00D22D73"/>
    <w:rsid w:val="00D23422"/>
    <w:rsid w:val="00D24189"/>
    <w:rsid w:val="00D24260"/>
    <w:rsid w:val="00D3635F"/>
    <w:rsid w:val="00D4618F"/>
    <w:rsid w:val="00D471E0"/>
    <w:rsid w:val="00D521AA"/>
    <w:rsid w:val="00D52F8B"/>
    <w:rsid w:val="00D566F5"/>
    <w:rsid w:val="00D718E2"/>
    <w:rsid w:val="00D7305D"/>
    <w:rsid w:val="00D731A8"/>
    <w:rsid w:val="00D74FDC"/>
    <w:rsid w:val="00D80D42"/>
    <w:rsid w:val="00D81FC3"/>
    <w:rsid w:val="00D9154A"/>
    <w:rsid w:val="00D93271"/>
    <w:rsid w:val="00D96319"/>
    <w:rsid w:val="00DA0CA2"/>
    <w:rsid w:val="00DA158D"/>
    <w:rsid w:val="00DA16B7"/>
    <w:rsid w:val="00DA4B87"/>
    <w:rsid w:val="00DB0766"/>
    <w:rsid w:val="00DB4D86"/>
    <w:rsid w:val="00DC061D"/>
    <w:rsid w:val="00DC5269"/>
    <w:rsid w:val="00DD006E"/>
    <w:rsid w:val="00DD1BAF"/>
    <w:rsid w:val="00DD4E98"/>
    <w:rsid w:val="00DD58B8"/>
    <w:rsid w:val="00DE5048"/>
    <w:rsid w:val="00DF6B72"/>
    <w:rsid w:val="00E013E9"/>
    <w:rsid w:val="00E02932"/>
    <w:rsid w:val="00E04931"/>
    <w:rsid w:val="00E12B19"/>
    <w:rsid w:val="00E15396"/>
    <w:rsid w:val="00E16654"/>
    <w:rsid w:val="00E16C1B"/>
    <w:rsid w:val="00E2021C"/>
    <w:rsid w:val="00E21CDD"/>
    <w:rsid w:val="00E240BD"/>
    <w:rsid w:val="00E2412D"/>
    <w:rsid w:val="00E2550E"/>
    <w:rsid w:val="00E33520"/>
    <w:rsid w:val="00E3623E"/>
    <w:rsid w:val="00E37775"/>
    <w:rsid w:val="00E4318E"/>
    <w:rsid w:val="00E43435"/>
    <w:rsid w:val="00E556BD"/>
    <w:rsid w:val="00E659F7"/>
    <w:rsid w:val="00E67D3C"/>
    <w:rsid w:val="00E72E1B"/>
    <w:rsid w:val="00E7497C"/>
    <w:rsid w:val="00E74F9A"/>
    <w:rsid w:val="00E75BB5"/>
    <w:rsid w:val="00E806C7"/>
    <w:rsid w:val="00E80A78"/>
    <w:rsid w:val="00E836C7"/>
    <w:rsid w:val="00E87051"/>
    <w:rsid w:val="00E90E54"/>
    <w:rsid w:val="00E92F27"/>
    <w:rsid w:val="00E94929"/>
    <w:rsid w:val="00E951C0"/>
    <w:rsid w:val="00EA2C19"/>
    <w:rsid w:val="00EA31F3"/>
    <w:rsid w:val="00EA4F63"/>
    <w:rsid w:val="00EB0DD5"/>
    <w:rsid w:val="00EC45FC"/>
    <w:rsid w:val="00EC4A4E"/>
    <w:rsid w:val="00EC6A8E"/>
    <w:rsid w:val="00EC6BCB"/>
    <w:rsid w:val="00ED073E"/>
    <w:rsid w:val="00ED12AC"/>
    <w:rsid w:val="00ED161C"/>
    <w:rsid w:val="00ED315C"/>
    <w:rsid w:val="00EE7822"/>
    <w:rsid w:val="00EF3560"/>
    <w:rsid w:val="00F02DE0"/>
    <w:rsid w:val="00F053FC"/>
    <w:rsid w:val="00F079CC"/>
    <w:rsid w:val="00F166F9"/>
    <w:rsid w:val="00F16DE1"/>
    <w:rsid w:val="00F2015E"/>
    <w:rsid w:val="00F26CE1"/>
    <w:rsid w:val="00F3056C"/>
    <w:rsid w:val="00F30F7B"/>
    <w:rsid w:val="00F313C9"/>
    <w:rsid w:val="00F3545C"/>
    <w:rsid w:val="00F35DBE"/>
    <w:rsid w:val="00F404C0"/>
    <w:rsid w:val="00F41164"/>
    <w:rsid w:val="00F4377C"/>
    <w:rsid w:val="00F5044F"/>
    <w:rsid w:val="00F52C3B"/>
    <w:rsid w:val="00F551B0"/>
    <w:rsid w:val="00F620B5"/>
    <w:rsid w:val="00F6398A"/>
    <w:rsid w:val="00F64C91"/>
    <w:rsid w:val="00F65610"/>
    <w:rsid w:val="00F672C6"/>
    <w:rsid w:val="00F83C99"/>
    <w:rsid w:val="00F84E4D"/>
    <w:rsid w:val="00F8707E"/>
    <w:rsid w:val="00F87114"/>
    <w:rsid w:val="00F902CA"/>
    <w:rsid w:val="00F92334"/>
    <w:rsid w:val="00F92DF2"/>
    <w:rsid w:val="00FA0211"/>
    <w:rsid w:val="00FA12FB"/>
    <w:rsid w:val="00FA3C84"/>
    <w:rsid w:val="00FB2F52"/>
    <w:rsid w:val="00FB7B00"/>
    <w:rsid w:val="00FC1289"/>
    <w:rsid w:val="00FC1EB5"/>
    <w:rsid w:val="00FC598A"/>
    <w:rsid w:val="00FC7940"/>
    <w:rsid w:val="00FD0CFA"/>
    <w:rsid w:val="00FD3D56"/>
    <w:rsid w:val="00FD46BA"/>
    <w:rsid w:val="00FD5D4A"/>
    <w:rsid w:val="00FF63AC"/>
    <w:rsid w:val="00FF7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0A09AE"/>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0A09AE"/>
    <w:pPr>
      <w:spacing w:after="120"/>
    </w:pPr>
  </w:style>
  <w:style w:type="character" w:customStyle="1" w:styleId="TextoindependienteCar">
    <w:name w:val="Texto independiente Car"/>
    <w:basedOn w:val="Fuentedeprrafopredeter"/>
    <w:link w:val="Textoindependiente"/>
    <w:uiPriority w:val="99"/>
    <w:rsid w:val="000A09AE"/>
    <w:rPr>
      <w:lang w:val="es-ES"/>
    </w:rPr>
  </w:style>
  <w:style w:type="paragraph" w:styleId="Textoindependienteprimerasangra">
    <w:name w:val="Body Text First Indent"/>
    <w:basedOn w:val="Textoindependiente"/>
    <w:link w:val="TextoindependienteprimerasangraCar"/>
    <w:uiPriority w:val="99"/>
    <w:unhideWhenUsed/>
    <w:rsid w:val="000A09A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A09AE"/>
    <w:rPr>
      <w:lang w:val="es-ES"/>
    </w:rPr>
  </w:style>
  <w:style w:type="paragraph" w:styleId="Sangradetextonormal">
    <w:name w:val="Body Text Indent"/>
    <w:basedOn w:val="Normal"/>
    <w:link w:val="SangradetextonormalCar"/>
    <w:uiPriority w:val="99"/>
    <w:semiHidden/>
    <w:unhideWhenUsed/>
    <w:rsid w:val="000A09AE"/>
    <w:pPr>
      <w:spacing w:after="120"/>
      <w:ind w:left="283"/>
    </w:pPr>
  </w:style>
  <w:style w:type="character" w:customStyle="1" w:styleId="SangradetextonormalCar">
    <w:name w:val="Sangría de texto normal Car"/>
    <w:basedOn w:val="Fuentedeprrafopredeter"/>
    <w:link w:val="Sangradetextonormal"/>
    <w:uiPriority w:val="99"/>
    <w:semiHidden/>
    <w:rsid w:val="000A09AE"/>
    <w:rPr>
      <w:lang w:val="es-ES"/>
    </w:rPr>
  </w:style>
  <w:style w:type="paragraph" w:styleId="Textoindependienteprimerasangra2">
    <w:name w:val="Body Text First Indent 2"/>
    <w:basedOn w:val="Sangradetextonormal"/>
    <w:link w:val="Textoindependienteprimerasangra2Car"/>
    <w:uiPriority w:val="99"/>
    <w:unhideWhenUsed/>
    <w:rsid w:val="000A09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09AE"/>
    <w:rPr>
      <w:lang w:val="es-ES"/>
    </w:rPr>
  </w:style>
  <w:style w:type="character" w:customStyle="1" w:styleId="EstiloCar">
    <w:name w:val="Estilo Car"/>
    <w:basedOn w:val="Fuentedeprrafopredeter"/>
    <w:link w:val="Estilo"/>
    <w:locked/>
    <w:rsid w:val="00CE05CC"/>
    <w:rPr>
      <w:rFonts w:ascii="Arial" w:eastAsiaTheme="minorEastAsia" w:hAnsi="Arial" w:cs="Arial"/>
      <w:sz w:val="24"/>
      <w:lang w:eastAsia="es-MX"/>
    </w:rPr>
  </w:style>
  <w:style w:type="paragraph" w:customStyle="1" w:styleId="Estilo">
    <w:name w:val="Estilo"/>
    <w:basedOn w:val="Sinespaciado"/>
    <w:link w:val="EstiloCar"/>
    <w:qFormat/>
    <w:rsid w:val="00CE05CC"/>
    <w:pPr>
      <w:jc w:val="both"/>
    </w:pPr>
    <w:rPr>
      <w:rFonts w:ascii="Arial" w:eastAsiaTheme="minorEastAsia" w:hAnsi="Arial" w:cs="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 w:id="1815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27C0-4E86-4215-ADEF-3314089B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8</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190</cp:revision>
  <cp:lastPrinted>2018-03-21T18:19:00Z</cp:lastPrinted>
  <dcterms:created xsi:type="dcterms:W3CDTF">2016-03-09T14:06:00Z</dcterms:created>
  <dcterms:modified xsi:type="dcterms:W3CDTF">2018-12-10T16:12:00Z</dcterms:modified>
</cp:coreProperties>
</file>