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289F4" w14:textId="30BFC458" w:rsidR="003A0F04" w:rsidRPr="00EE1302" w:rsidRDefault="00EB4097" w:rsidP="003A0F04">
      <w:pPr>
        <w:pStyle w:val="Encabezado"/>
        <w:spacing w:line="360" w:lineRule="auto"/>
        <w:ind w:left="4248"/>
        <w:jc w:val="both"/>
        <w:rPr>
          <w:rFonts w:ascii="Arial" w:hAnsi="Arial" w:cs="Arial"/>
          <w:b/>
        </w:rPr>
      </w:pPr>
      <w:r>
        <w:rPr>
          <w:noProof/>
          <w:lang w:eastAsia="es-MX"/>
        </w:rPr>
        <mc:AlternateContent>
          <mc:Choice Requires="wps">
            <w:drawing>
              <wp:anchor distT="45720" distB="45720" distL="114300" distR="114300" simplePos="0" relativeHeight="251659264" behindDoc="0" locked="0" layoutInCell="1" allowOverlap="1" wp14:anchorId="47DC3DA8" wp14:editId="1D052361">
                <wp:simplePos x="0" y="0"/>
                <wp:positionH relativeFrom="page">
                  <wp:align>left</wp:align>
                </wp:positionH>
                <wp:positionV relativeFrom="paragraph">
                  <wp:posOffset>121285</wp:posOffset>
                </wp:positionV>
                <wp:extent cx="1743075" cy="91440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4C7B097" w14:textId="77777777" w:rsidR="00EB4097" w:rsidRDefault="00EB4097" w:rsidP="00EB4097">
                            <w:pPr>
                              <w:rPr>
                                <w:rFonts w:ascii="Arial" w:hAnsi="Arial" w:cs="Arial"/>
                                <w:color w:val="9CC2E5" w:themeColor="accent1" w:themeTint="99"/>
                                <w:sz w:val="36"/>
                              </w:rPr>
                            </w:pPr>
                          </w:p>
                          <w:p w14:paraId="1BCE5006" w14:textId="77777777" w:rsidR="00EB4097" w:rsidRDefault="00EB4097" w:rsidP="00EB4097">
                            <w:pPr>
                              <w:rPr>
                                <w:rFonts w:ascii="Arial" w:hAnsi="Arial" w:cs="Arial"/>
                                <w:color w:val="9CC2E5" w:themeColor="accent1" w:themeTint="99"/>
                                <w:sz w:val="36"/>
                              </w:rPr>
                            </w:pPr>
                          </w:p>
                          <w:p w14:paraId="54E0AE60" w14:textId="77777777" w:rsidR="00EB4097" w:rsidRDefault="00EB4097" w:rsidP="00EB4097">
                            <w:pPr>
                              <w:rPr>
                                <w:rFonts w:ascii="Arial" w:hAnsi="Arial" w:cs="Arial"/>
                                <w:color w:val="9CC2E5" w:themeColor="accent1" w:themeTint="99"/>
                                <w:sz w:val="36"/>
                              </w:rPr>
                            </w:pPr>
                          </w:p>
                          <w:p w14:paraId="4A8E7B8E" w14:textId="77777777" w:rsidR="00EB4097" w:rsidRDefault="00EB4097" w:rsidP="00EB4097">
                            <w:pPr>
                              <w:rPr>
                                <w:rFonts w:ascii="Arial" w:hAnsi="Arial" w:cs="Arial"/>
                                <w:color w:val="9CC2E5" w:themeColor="accent1" w:themeTint="99"/>
                                <w:sz w:val="36"/>
                              </w:rPr>
                            </w:pPr>
                          </w:p>
                          <w:p w14:paraId="5726D8E4" w14:textId="77777777" w:rsidR="00EB4097" w:rsidRDefault="00EB4097" w:rsidP="00EB4097">
                            <w:pPr>
                              <w:rPr>
                                <w:rFonts w:ascii="Arial" w:hAnsi="Arial" w:cs="Arial"/>
                                <w:color w:val="9CC2E5" w:themeColor="accent1" w:themeTint="99"/>
                                <w:sz w:val="36"/>
                              </w:rPr>
                            </w:pPr>
                          </w:p>
                          <w:p w14:paraId="085B88A9" w14:textId="77777777" w:rsidR="00EB4097" w:rsidRDefault="00EB4097" w:rsidP="00EB4097">
                            <w:pPr>
                              <w:rPr>
                                <w:rFonts w:ascii="Arial" w:hAnsi="Arial" w:cs="Arial"/>
                                <w:color w:val="9CC2E5" w:themeColor="accent1" w:themeTint="99"/>
                                <w:sz w:val="36"/>
                              </w:rPr>
                            </w:pPr>
                          </w:p>
                          <w:p w14:paraId="3A96691A" w14:textId="77777777" w:rsidR="00EB4097" w:rsidRDefault="00EB4097" w:rsidP="00EB4097">
                            <w:pPr>
                              <w:rPr>
                                <w:rFonts w:ascii="Arial" w:hAnsi="Arial" w:cs="Arial"/>
                                <w:color w:val="9CC2E5" w:themeColor="accent1" w:themeTint="99"/>
                                <w:sz w:val="36"/>
                              </w:rPr>
                            </w:pPr>
                          </w:p>
                          <w:p w14:paraId="374ADCA4" w14:textId="77777777" w:rsidR="00EB4097" w:rsidRDefault="00EB4097" w:rsidP="00EB4097">
                            <w:pPr>
                              <w:rPr>
                                <w:rFonts w:ascii="Arial" w:hAnsi="Arial" w:cs="Arial"/>
                                <w:color w:val="9CC2E5" w:themeColor="accent1" w:themeTint="99"/>
                                <w:sz w:val="36"/>
                              </w:rPr>
                            </w:pPr>
                          </w:p>
                          <w:p w14:paraId="4DFF6362"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C3DA8" id="_x0000_t202" coordsize="21600,21600" o:spt="202" path="m,l,21600r21600,l21600,xe">
                <v:stroke joinstyle="miter"/>
                <v:path gradientshapeok="t" o:connecttype="rect"/>
              </v:shapetype>
              <v:shape id="Cuadro de texto 2" o:spid="_x0000_s1026" type="#_x0000_t202" style="position:absolute;left:0;text-align:left;margin-left:0;margin-top:9.55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" stroked="f">
                <v:textbox>
                  <w:txbxContent>
                    <w:p w14:paraId="24C7B097" w14:textId="77777777" w:rsidR="00EB4097" w:rsidRDefault="00EB4097" w:rsidP="00EB4097">
                      <w:pPr>
                        <w:rPr>
                          <w:rFonts w:ascii="Arial" w:hAnsi="Arial" w:cs="Arial"/>
                          <w:color w:val="9CC2E5" w:themeColor="accent1" w:themeTint="99"/>
                          <w:sz w:val="36"/>
                        </w:rPr>
                      </w:pPr>
                    </w:p>
                    <w:p w14:paraId="1BCE5006" w14:textId="77777777" w:rsidR="00EB4097" w:rsidRDefault="00EB4097" w:rsidP="00EB4097">
                      <w:pPr>
                        <w:rPr>
                          <w:rFonts w:ascii="Arial" w:hAnsi="Arial" w:cs="Arial"/>
                          <w:color w:val="9CC2E5" w:themeColor="accent1" w:themeTint="99"/>
                          <w:sz w:val="36"/>
                        </w:rPr>
                      </w:pPr>
                    </w:p>
                    <w:p w14:paraId="54E0AE60" w14:textId="77777777" w:rsidR="00EB4097" w:rsidRDefault="00EB4097" w:rsidP="00EB4097">
                      <w:pPr>
                        <w:rPr>
                          <w:rFonts w:ascii="Arial" w:hAnsi="Arial" w:cs="Arial"/>
                          <w:color w:val="9CC2E5" w:themeColor="accent1" w:themeTint="99"/>
                          <w:sz w:val="36"/>
                        </w:rPr>
                      </w:pPr>
                    </w:p>
                    <w:p w14:paraId="4A8E7B8E" w14:textId="77777777" w:rsidR="00EB4097" w:rsidRDefault="00EB4097" w:rsidP="00EB4097">
                      <w:pPr>
                        <w:rPr>
                          <w:rFonts w:ascii="Arial" w:hAnsi="Arial" w:cs="Arial"/>
                          <w:color w:val="9CC2E5" w:themeColor="accent1" w:themeTint="99"/>
                          <w:sz w:val="36"/>
                        </w:rPr>
                      </w:pPr>
                    </w:p>
                    <w:p w14:paraId="5726D8E4" w14:textId="77777777" w:rsidR="00EB4097" w:rsidRDefault="00EB4097" w:rsidP="00EB4097">
                      <w:pPr>
                        <w:rPr>
                          <w:rFonts w:ascii="Arial" w:hAnsi="Arial" w:cs="Arial"/>
                          <w:color w:val="9CC2E5" w:themeColor="accent1" w:themeTint="99"/>
                          <w:sz w:val="36"/>
                        </w:rPr>
                      </w:pPr>
                    </w:p>
                    <w:p w14:paraId="085B88A9" w14:textId="77777777" w:rsidR="00EB4097" w:rsidRDefault="00EB4097" w:rsidP="00EB4097">
                      <w:pPr>
                        <w:rPr>
                          <w:rFonts w:ascii="Arial" w:hAnsi="Arial" w:cs="Arial"/>
                          <w:color w:val="9CC2E5" w:themeColor="accent1" w:themeTint="99"/>
                          <w:sz w:val="36"/>
                        </w:rPr>
                      </w:pPr>
                    </w:p>
                    <w:p w14:paraId="3A96691A" w14:textId="77777777" w:rsidR="00EB4097" w:rsidRDefault="00EB4097" w:rsidP="00EB4097">
                      <w:pPr>
                        <w:rPr>
                          <w:rFonts w:ascii="Arial" w:hAnsi="Arial" w:cs="Arial"/>
                          <w:color w:val="9CC2E5" w:themeColor="accent1" w:themeTint="99"/>
                          <w:sz w:val="36"/>
                        </w:rPr>
                      </w:pPr>
                    </w:p>
                    <w:p w14:paraId="374ADCA4" w14:textId="77777777" w:rsidR="00EB4097" w:rsidRDefault="00EB4097" w:rsidP="00EB4097">
                      <w:pPr>
                        <w:rPr>
                          <w:rFonts w:ascii="Arial" w:hAnsi="Arial" w:cs="Arial"/>
                          <w:color w:val="9CC2E5" w:themeColor="accent1" w:themeTint="99"/>
                          <w:sz w:val="36"/>
                        </w:rPr>
                      </w:pPr>
                    </w:p>
                    <w:p w14:paraId="4DFF6362"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3A0F04" w:rsidRPr="00EE1302">
        <w:rPr>
          <w:rFonts w:ascii="Arial" w:hAnsi="Arial" w:cs="Arial"/>
          <w:b/>
        </w:rPr>
        <w:t xml:space="preserve">SEXTA SALA UNITARIA DE PRIMERA INSTANCIA DEL TRIBUNAL </w:t>
      </w:r>
      <w:r w:rsidR="005A2A03" w:rsidRPr="00EE1302">
        <w:rPr>
          <w:rFonts w:ascii="Arial" w:hAnsi="Arial" w:cs="Arial"/>
          <w:b/>
        </w:rPr>
        <w:t>DE JUSTICIA ADMINISTRATIVA</w:t>
      </w:r>
      <w:r w:rsidR="00A023C9" w:rsidRPr="00EE1302">
        <w:rPr>
          <w:rFonts w:ascii="Arial" w:hAnsi="Arial" w:cs="Arial"/>
          <w:b/>
        </w:rPr>
        <w:t xml:space="preserve"> DEL ESTADO </w:t>
      </w:r>
      <w:r w:rsidR="003A0F04" w:rsidRPr="00EE1302">
        <w:rPr>
          <w:rFonts w:ascii="Arial" w:hAnsi="Arial" w:cs="Arial"/>
          <w:b/>
        </w:rPr>
        <w:t>DE OAXACA.</w:t>
      </w:r>
    </w:p>
    <w:p w14:paraId="23831ED9" w14:textId="77777777" w:rsidR="003A0F04" w:rsidRPr="00EE1302" w:rsidRDefault="003A0F04" w:rsidP="003A0F04">
      <w:pPr>
        <w:pStyle w:val="Encabezado"/>
        <w:spacing w:line="360" w:lineRule="auto"/>
        <w:ind w:left="4248"/>
        <w:jc w:val="both"/>
        <w:rPr>
          <w:rFonts w:ascii="Arial" w:hAnsi="Arial" w:cs="Arial"/>
          <w:b/>
        </w:rPr>
      </w:pPr>
    </w:p>
    <w:p w14:paraId="78433010" w14:textId="77777777" w:rsidR="003A0F04" w:rsidRPr="00EE1302" w:rsidRDefault="00455757" w:rsidP="003A0F04">
      <w:pPr>
        <w:pStyle w:val="Encabezado"/>
        <w:spacing w:line="360" w:lineRule="auto"/>
        <w:ind w:left="4248"/>
        <w:jc w:val="both"/>
        <w:rPr>
          <w:rFonts w:ascii="Arial" w:hAnsi="Arial" w:cs="Arial"/>
          <w:b/>
        </w:rPr>
      </w:pPr>
      <w:r w:rsidRPr="00EE1302">
        <w:rPr>
          <w:rFonts w:ascii="Arial" w:hAnsi="Arial" w:cs="Arial"/>
          <w:b/>
        </w:rPr>
        <w:t xml:space="preserve">EXPEDIENTE: </w:t>
      </w:r>
      <w:r w:rsidR="005925D5" w:rsidRPr="00EE1302">
        <w:rPr>
          <w:rFonts w:ascii="Arial" w:hAnsi="Arial" w:cs="Arial"/>
          <w:b/>
        </w:rPr>
        <w:t>0066/2018</w:t>
      </w:r>
    </w:p>
    <w:p w14:paraId="4497CFB9" w14:textId="77777777" w:rsidR="003A0F04" w:rsidRPr="00EE1302" w:rsidRDefault="003A0F04" w:rsidP="003A0F04">
      <w:pPr>
        <w:pStyle w:val="Encabezado"/>
        <w:tabs>
          <w:tab w:val="clear" w:pos="4419"/>
          <w:tab w:val="center" w:pos="8931"/>
        </w:tabs>
        <w:spacing w:line="360" w:lineRule="auto"/>
        <w:jc w:val="both"/>
        <w:rPr>
          <w:rFonts w:ascii="Arial" w:hAnsi="Arial" w:cs="Arial"/>
          <w:b/>
        </w:rPr>
      </w:pPr>
    </w:p>
    <w:p w14:paraId="0F08B411" w14:textId="1B1D0D47" w:rsidR="003A0F04" w:rsidRPr="00EE1302" w:rsidRDefault="003A0F04" w:rsidP="003A0F04">
      <w:pPr>
        <w:pStyle w:val="Encabezado"/>
        <w:spacing w:line="360" w:lineRule="auto"/>
        <w:ind w:left="4248"/>
        <w:rPr>
          <w:rFonts w:ascii="Arial" w:hAnsi="Arial" w:cs="Arial"/>
          <w:b/>
        </w:rPr>
      </w:pPr>
      <w:r w:rsidRPr="00EE1302">
        <w:rPr>
          <w:rFonts w:ascii="Arial" w:hAnsi="Arial" w:cs="Arial"/>
          <w:b/>
        </w:rPr>
        <w:t xml:space="preserve">ACTOR: </w:t>
      </w:r>
      <w:r w:rsidR="009C106B">
        <w:rPr>
          <w:rFonts w:ascii="Arial" w:hAnsi="Arial" w:cs="Arial"/>
        </w:rPr>
        <w:t>***** ***** *****.</w:t>
      </w:r>
    </w:p>
    <w:p w14:paraId="5BF0AB11" w14:textId="77777777" w:rsidR="003A0F04" w:rsidRPr="00EE1302" w:rsidRDefault="003A0F04" w:rsidP="003A0F04">
      <w:pPr>
        <w:pStyle w:val="Encabezado"/>
        <w:spacing w:line="360" w:lineRule="auto"/>
        <w:ind w:left="4248"/>
        <w:jc w:val="both"/>
        <w:rPr>
          <w:rFonts w:ascii="Arial" w:hAnsi="Arial" w:cs="Arial"/>
          <w:b/>
        </w:rPr>
      </w:pPr>
    </w:p>
    <w:p w14:paraId="3ADFA28A" w14:textId="36C1A6CC" w:rsidR="003A0F04" w:rsidRPr="00EE1302" w:rsidRDefault="003A0F04" w:rsidP="001823EE">
      <w:pPr>
        <w:pStyle w:val="Encabezado"/>
        <w:spacing w:line="360" w:lineRule="auto"/>
        <w:ind w:left="4248"/>
        <w:jc w:val="both"/>
        <w:rPr>
          <w:rFonts w:ascii="Arial" w:hAnsi="Arial" w:cs="Arial"/>
          <w:b/>
        </w:rPr>
      </w:pPr>
      <w:r w:rsidRPr="00EE1302">
        <w:rPr>
          <w:rFonts w:ascii="Arial" w:hAnsi="Arial" w:cs="Arial"/>
          <w:b/>
        </w:rPr>
        <w:t xml:space="preserve">DEMANDADO: </w:t>
      </w:r>
      <w:r w:rsidR="0048540F" w:rsidRPr="00EE1302">
        <w:rPr>
          <w:rFonts w:ascii="Arial" w:hAnsi="Arial" w:cs="Arial"/>
          <w:b/>
        </w:rPr>
        <w:t>DIREC</w:t>
      </w:r>
      <w:r w:rsidR="008306E0" w:rsidRPr="00EE1302">
        <w:rPr>
          <w:rFonts w:ascii="Arial" w:hAnsi="Arial" w:cs="Arial"/>
          <w:b/>
        </w:rPr>
        <w:t>TOR</w:t>
      </w:r>
      <w:r w:rsidR="0048540F" w:rsidRPr="00EE1302">
        <w:rPr>
          <w:rFonts w:ascii="Arial" w:hAnsi="Arial" w:cs="Arial"/>
          <w:b/>
        </w:rPr>
        <w:t xml:space="preserve"> </w:t>
      </w:r>
      <w:r w:rsidR="005925D5" w:rsidRPr="00EE1302">
        <w:rPr>
          <w:rFonts w:ascii="Arial" w:hAnsi="Arial" w:cs="Arial"/>
          <w:b/>
        </w:rPr>
        <w:t xml:space="preserve">GENERAL DE LA OFICINA DE PENSIONES DEL GOBIERNO DEL ESTADO DE OAXACA. </w:t>
      </w:r>
    </w:p>
    <w:p w14:paraId="306B492C" w14:textId="77777777" w:rsidR="003A0F04" w:rsidRPr="00EE1302" w:rsidRDefault="003A0F04" w:rsidP="003A0F04">
      <w:pPr>
        <w:pStyle w:val="Encabezado"/>
        <w:spacing w:line="360" w:lineRule="auto"/>
        <w:ind w:left="4248"/>
        <w:jc w:val="both"/>
        <w:rPr>
          <w:rFonts w:ascii="Arial" w:hAnsi="Arial" w:cs="Arial"/>
          <w:b/>
        </w:rPr>
      </w:pPr>
    </w:p>
    <w:p w14:paraId="1EE2E9F0" w14:textId="1E6FD27B" w:rsidR="003A0F04" w:rsidRPr="00EE1302" w:rsidRDefault="003A0F04" w:rsidP="003A0F04">
      <w:pPr>
        <w:spacing w:after="0" w:line="360" w:lineRule="auto"/>
        <w:jc w:val="both"/>
        <w:rPr>
          <w:rFonts w:ascii="Arial" w:hAnsi="Arial" w:cs="Arial"/>
          <w:b/>
        </w:rPr>
      </w:pPr>
      <w:r w:rsidRPr="00EE1302">
        <w:rPr>
          <w:rFonts w:ascii="Arial" w:hAnsi="Arial" w:cs="Arial"/>
          <w:b/>
        </w:rPr>
        <w:t xml:space="preserve">OAXACA DE JUÁREZ, OAXACA A </w:t>
      </w:r>
      <w:r w:rsidR="00CB6D54" w:rsidRPr="00EE1302">
        <w:rPr>
          <w:rFonts w:ascii="Arial" w:hAnsi="Arial" w:cs="Arial"/>
          <w:b/>
        </w:rPr>
        <w:t>CATORCE</w:t>
      </w:r>
      <w:r w:rsidRPr="00EE1302">
        <w:rPr>
          <w:rFonts w:ascii="Arial" w:hAnsi="Arial" w:cs="Arial"/>
          <w:b/>
        </w:rPr>
        <w:t xml:space="preserve"> DE </w:t>
      </w:r>
      <w:r w:rsidR="005925D5" w:rsidRPr="00EE1302">
        <w:rPr>
          <w:rFonts w:ascii="Arial" w:hAnsi="Arial" w:cs="Arial"/>
          <w:b/>
        </w:rPr>
        <w:t>DICIEMBRE</w:t>
      </w:r>
      <w:r w:rsidR="005A2A03" w:rsidRPr="00EE1302">
        <w:rPr>
          <w:rFonts w:ascii="Arial" w:hAnsi="Arial" w:cs="Arial"/>
          <w:b/>
        </w:rPr>
        <w:t xml:space="preserve"> DE </w:t>
      </w:r>
      <w:r w:rsidRPr="00EE1302">
        <w:rPr>
          <w:rFonts w:ascii="Arial" w:hAnsi="Arial" w:cs="Arial"/>
          <w:b/>
        </w:rPr>
        <w:t xml:space="preserve">DOS MIL </w:t>
      </w:r>
      <w:r w:rsidR="005925D5" w:rsidRPr="00EE1302">
        <w:rPr>
          <w:rFonts w:ascii="Arial" w:hAnsi="Arial" w:cs="Arial"/>
          <w:b/>
        </w:rPr>
        <w:t>DIECIOCHO. -</w:t>
      </w:r>
      <w:r w:rsidRPr="00EE1302">
        <w:rPr>
          <w:rFonts w:ascii="Arial" w:hAnsi="Arial" w:cs="Arial"/>
          <w:b/>
        </w:rPr>
        <w:t xml:space="preserve"> - - - - - - - - - - - - - - - - - - - - - - - - - - - - - - - - - - - - - - - - - - - - - - - - - - - - </w:t>
      </w:r>
      <w:r w:rsidR="005A2A03" w:rsidRPr="00EE1302">
        <w:rPr>
          <w:rFonts w:ascii="Arial" w:hAnsi="Arial" w:cs="Arial"/>
          <w:b/>
        </w:rPr>
        <w:t>- - -</w:t>
      </w:r>
    </w:p>
    <w:p w14:paraId="02356493" w14:textId="77777777" w:rsidR="003A0F04" w:rsidRPr="00EE1302" w:rsidRDefault="003A0F04" w:rsidP="003A0F04">
      <w:pPr>
        <w:spacing w:after="0" w:line="360" w:lineRule="auto"/>
        <w:jc w:val="both"/>
        <w:rPr>
          <w:rFonts w:ascii="Arial" w:hAnsi="Arial" w:cs="Arial"/>
          <w:b/>
        </w:rPr>
      </w:pPr>
    </w:p>
    <w:p w14:paraId="555FFA59" w14:textId="47FEED9D" w:rsidR="001823EE" w:rsidRPr="00EE1302" w:rsidRDefault="003A0F04" w:rsidP="00CB6D54">
      <w:pPr>
        <w:ind w:firstLine="567"/>
        <w:jc w:val="both"/>
        <w:rPr>
          <w:rFonts w:ascii="Arial" w:hAnsi="Arial" w:cs="Arial"/>
          <w:b/>
        </w:rPr>
      </w:pPr>
      <w:r w:rsidRPr="00EE1302">
        <w:rPr>
          <w:rFonts w:ascii="Arial" w:hAnsi="Arial" w:cs="Arial"/>
          <w:b/>
        </w:rPr>
        <w:t xml:space="preserve">VISTOS, </w:t>
      </w:r>
      <w:r w:rsidRPr="00EE1302">
        <w:rPr>
          <w:rFonts w:ascii="Arial" w:hAnsi="Arial" w:cs="Arial"/>
        </w:rPr>
        <w:t xml:space="preserve">para resolver los autos del juicio de nulidad de número </w:t>
      </w:r>
      <w:r w:rsidR="005925D5" w:rsidRPr="00EE1302">
        <w:rPr>
          <w:rFonts w:ascii="Arial" w:hAnsi="Arial" w:cs="Arial"/>
        </w:rPr>
        <w:t>0066/2018</w:t>
      </w:r>
      <w:r w:rsidRPr="00EE1302">
        <w:rPr>
          <w:rFonts w:ascii="Arial" w:hAnsi="Arial" w:cs="Arial"/>
        </w:rPr>
        <w:t>, promovido por</w:t>
      </w:r>
      <w:r w:rsidR="009C106B">
        <w:rPr>
          <w:rFonts w:ascii="Arial" w:hAnsi="Arial" w:cs="Arial"/>
        </w:rPr>
        <w:t>***** ***** *****</w:t>
      </w:r>
      <w:r w:rsidR="005925D5" w:rsidRPr="00EE1302">
        <w:rPr>
          <w:rFonts w:ascii="Arial" w:hAnsi="Arial" w:cs="Arial"/>
          <w:b/>
        </w:rPr>
        <w:t xml:space="preserve">, </w:t>
      </w:r>
      <w:r w:rsidRPr="00EE1302">
        <w:rPr>
          <w:rFonts w:ascii="Arial" w:hAnsi="Arial" w:cs="Arial"/>
        </w:rPr>
        <w:t>en contra de</w:t>
      </w:r>
      <w:r w:rsidR="00BF13DB" w:rsidRPr="00EE1302">
        <w:rPr>
          <w:rFonts w:ascii="Arial" w:hAnsi="Arial" w:cs="Arial"/>
        </w:rPr>
        <w:t>l</w:t>
      </w:r>
      <w:r w:rsidR="005925D5" w:rsidRPr="00EE1302">
        <w:rPr>
          <w:rFonts w:ascii="Arial" w:hAnsi="Arial" w:cs="Arial"/>
        </w:rPr>
        <w:t xml:space="preserve"> </w:t>
      </w:r>
      <w:r w:rsidR="005925D5" w:rsidRPr="00EE1302">
        <w:rPr>
          <w:rFonts w:ascii="Arial" w:hAnsi="Arial" w:cs="Arial"/>
          <w:b/>
        </w:rPr>
        <w:t>DIRE</w:t>
      </w:r>
      <w:r w:rsidR="008306E0" w:rsidRPr="00EE1302">
        <w:rPr>
          <w:rFonts w:ascii="Arial" w:hAnsi="Arial" w:cs="Arial"/>
          <w:b/>
        </w:rPr>
        <w:t>CTOR</w:t>
      </w:r>
      <w:r w:rsidR="005925D5" w:rsidRPr="00EE1302">
        <w:rPr>
          <w:rFonts w:ascii="Arial" w:hAnsi="Arial" w:cs="Arial"/>
          <w:b/>
        </w:rPr>
        <w:t xml:space="preserve"> GENERAL DE LA OFICINA DE PENSIONES DEL GOBIERNO DEL ESTADO DE OAXACA</w:t>
      </w:r>
      <w:r w:rsidR="00BB2FDD" w:rsidRPr="00EE1302">
        <w:rPr>
          <w:rFonts w:ascii="Arial" w:hAnsi="Arial" w:cs="Arial"/>
          <w:b/>
        </w:rPr>
        <w:t>.</w:t>
      </w:r>
      <w:r w:rsidRPr="00EE1302">
        <w:rPr>
          <w:rFonts w:ascii="Arial" w:hAnsi="Arial" w:cs="Arial"/>
          <w:b/>
        </w:rPr>
        <w:t xml:space="preserve"> - - </w:t>
      </w:r>
      <w:r w:rsidR="00BB2FDD" w:rsidRPr="00EE1302">
        <w:rPr>
          <w:rFonts w:ascii="Arial" w:hAnsi="Arial" w:cs="Arial"/>
          <w:b/>
        </w:rPr>
        <w:t>- - - - - -</w:t>
      </w:r>
      <w:r w:rsidR="00665CC1" w:rsidRPr="00EE1302">
        <w:rPr>
          <w:rFonts w:ascii="Arial" w:hAnsi="Arial" w:cs="Arial"/>
          <w:b/>
        </w:rPr>
        <w:t xml:space="preserve"> - - - </w:t>
      </w:r>
    </w:p>
    <w:p w14:paraId="5E1402D9" w14:textId="77777777" w:rsidR="003A0F04" w:rsidRPr="00EE1302" w:rsidRDefault="003A0F04" w:rsidP="003A0F04">
      <w:pPr>
        <w:spacing w:after="0" w:line="360" w:lineRule="auto"/>
        <w:jc w:val="center"/>
        <w:rPr>
          <w:rFonts w:ascii="Arial" w:hAnsi="Arial" w:cs="Arial"/>
          <w:b/>
        </w:rPr>
      </w:pPr>
    </w:p>
    <w:p w14:paraId="40BE197F" w14:textId="77777777" w:rsidR="003A0F04" w:rsidRPr="00EE1302" w:rsidRDefault="003A0F04" w:rsidP="003A0F04">
      <w:pPr>
        <w:spacing w:after="0" w:line="360" w:lineRule="auto"/>
        <w:jc w:val="center"/>
        <w:rPr>
          <w:rFonts w:ascii="Arial" w:hAnsi="Arial" w:cs="Arial"/>
          <w:b/>
        </w:rPr>
      </w:pPr>
      <w:r w:rsidRPr="00EE1302">
        <w:rPr>
          <w:rFonts w:ascii="Arial" w:hAnsi="Arial" w:cs="Arial"/>
          <w:b/>
        </w:rPr>
        <w:t>R E S U L T A N D O:</w:t>
      </w:r>
    </w:p>
    <w:p w14:paraId="57E4EEBC" w14:textId="77777777" w:rsidR="003A0F04" w:rsidRPr="00EE1302" w:rsidRDefault="003A0F04" w:rsidP="003A0F04">
      <w:pPr>
        <w:spacing w:after="0" w:line="360" w:lineRule="auto"/>
        <w:rPr>
          <w:rFonts w:ascii="Arial" w:hAnsi="Arial" w:cs="Arial"/>
          <w:b/>
        </w:rPr>
      </w:pPr>
    </w:p>
    <w:p w14:paraId="13CB57C3" w14:textId="0B58971C" w:rsidR="00112FF6" w:rsidRPr="00EE1302" w:rsidRDefault="009D2CE6" w:rsidP="00112FF6">
      <w:pPr>
        <w:spacing w:after="0" w:line="360" w:lineRule="auto"/>
        <w:jc w:val="both"/>
        <w:rPr>
          <w:rFonts w:ascii="Arial" w:hAnsi="Arial" w:cs="Arial"/>
        </w:rPr>
      </w:pPr>
      <w:r w:rsidRPr="00EE1302">
        <w:rPr>
          <w:rFonts w:ascii="Arial" w:hAnsi="Arial" w:cs="Arial"/>
          <w:b/>
        </w:rPr>
        <w:tab/>
        <w:t>1°</w:t>
      </w:r>
      <w:r w:rsidR="00063092" w:rsidRPr="00EE1302">
        <w:rPr>
          <w:rFonts w:ascii="Arial" w:hAnsi="Arial" w:cs="Arial"/>
          <w:b/>
        </w:rPr>
        <w:t>.</w:t>
      </w:r>
      <w:r w:rsidR="003A0F04" w:rsidRPr="00EE1302">
        <w:rPr>
          <w:rFonts w:ascii="Arial" w:hAnsi="Arial" w:cs="Arial"/>
          <w:b/>
        </w:rPr>
        <w:t xml:space="preserve"> </w:t>
      </w:r>
      <w:r w:rsidR="003A0F04" w:rsidRPr="00EE1302">
        <w:rPr>
          <w:rFonts w:ascii="Arial" w:hAnsi="Arial" w:cs="Arial"/>
        </w:rPr>
        <w:t xml:space="preserve">Por escrito recibido el </w:t>
      </w:r>
      <w:r w:rsidR="00696D33" w:rsidRPr="00EE1302">
        <w:rPr>
          <w:rFonts w:ascii="Arial" w:hAnsi="Arial" w:cs="Arial"/>
        </w:rPr>
        <w:t>trece de julio</w:t>
      </w:r>
      <w:r w:rsidR="00C10EFA" w:rsidRPr="00EE1302">
        <w:rPr>
          <w:rFonts w:ascii="Arial" w:hAnsi="Arial" w:cs="Arial"/>
        </w:rPr>
        <w:t xml:space="preserve"> del año </w:t>
      </w:r>
      <w:r w:rsidR="00217521" w:rsidRPr="00EE1302">
        <w:rPr>
          <w:rFonts w:ascii="Arial" w:hAnsi="Arial" w:cs="Arial"/>
        </w:rPr>
        <w:t xml:space="preserve">dos </w:t>
      </w:r>
      <w:r w:rsidR="00A010BC" w:rsidRPr="00EE1302">
        <w:rPr>
          <w:rFonts w:ascii="Arial" w:hAnsi="Arial" w:cs="Arial"/>
        </w:rPr>
        <w:t>mil dieciocho</w:t>
      </w:r>
      <w:r w:rsidR="003A0F04" w:rsidRPr="00EE1302">
        <w:rPr>
          <w:rFonts w:ascii="Arial" w:hAnsi="Arial" w:cs="Arial"/>
        </w:rPr>
        <w:t>, en Oficialía de Partes Común del</w:t>
      </w:r>
      <w:r w:rsidR="00A1127C" w:rsidRPr="00EE1302">
        <w:rPr>
          <w:rFonts w:ascii="Arial" w:hAnsi="Arial" w:cs="Arial"/>
        </w:rPr>
        <w:t xml:space="preserve"> Tribunal de Justicia</w:t>
      </w:r>
      <w:r w:rsidR="00665CC1" w:rsidRPr="00EE1302">
        <w:rPr>
          <w:rFonts w:ascii="Arial" w:hAnsi="Arial" w:cs="Arial"/>
        </w:rPr>
        <w:t xml:space="preserve"> Administrativo </w:t>
      </w:r>
      <w:r w:rsidR="00A1127C" w:rsidRPr="00EE1302">
        <w:rPr>
          <w:rFonts w:ascii="Arial" w:hAnsi="Arial" w:cs="Arial"/>
        </w:rPr>
        <w:t>del Estado de Oaxaca</w:t>
      </w:r>
      <w:r w:rsidR="003A0F04" w:rsidRPr="00EE1302">
        <w:rPr>
          <w:rFonts w:ascii="Arial" w:hAnsi="Arial" w:cs="Arial"/>
        </w:rPr>
        <w:t>,</w:t>
      </w:r>
      <w:r w:rsidR="009C106B" w:rsidRPr="009C106B">
        <w:rPr>
          <w:rFonts w:ascii="Arial" w:hAnsi="Arial" w:cs="Arial"/>
        </w:rPr>
        <w:t xml:space="preserve"> </w:t>
      </w:r>
      <w:r w:rsidR="009C106B">
        <w:rPr>
          <w:rFonts w:ascii="Arial" w:hAnsi="Arial" w:cs="Arial"/>
        </w:rPr>
        <w:t>***** ***** *****</w:t>
      </w:r>
      <w:r w:rsidR="00A1127C" w:rsidRPr="00EE1302">
        <w:rPr>
          <w:rFonts w:ascii="Arial" w:hAnsi="Arial" w:cs="Arial"/>
        </w:rPr>
        <w:t xml:space="preserve">, quien promueve por su propio derecho juicio de nulidad en contra de la resolución administrativa contenida en el oficio </w:t>
      </w:r>
      <w:r w:rsidR="009C106B">
        <w:rPr>
          <w:rFonts w:ascii="Arial" w:hAnsi="Arial" w:cs="Arial"/>
        </w:rPr>
        <w:t>**********</w:t>
      </w:r>
      <w:r w:rsidR="00A1127C" w:rsidRPr="00EE1302">
        <w:rPr>
          <w:rFonts w:ascii="Arial" w:hAnsi="Arial" w:cs="Arial"/>
        </w:rPr>
        <w:t xml:space="preserve">de fecha uno de junio del dos mil dieciocho, </w:t>
      </w:r>
      <w:r w:rsidR="00112FF6" w:rsidRPr="00EE1302">
        <w:rPr>
          <w:rFonts w:ascii="Arial" w:hAnsi="Arial" w:cs="Arial"/>
        </w:rPr>
        <w:t xml:space="preserve">señalando como autoridad demandada al Director General de la Oficina de Pensiones del Estado de  Oaxaca. </w:t>
      </w:r>
      <w:r w:rsidR="00112FF6" w:rsidRPr="00EE1302">
        <w:rPr>
          <w:rFonts w:ascii="Arial" w:hAnsi="Arial" w:cs="Arial"/>
          <w:b/>
        </w:rPr>
        <w:t xml:space="preserve">Por acuero de fecha trece de julio del dos mil dieciocho, se admitió a trámite la demanda </w:t>
      </w:r>
      <w:r w:rsidR="00112FF6" w:rsidRPr="00EE1302">
        <w:rPr>
          <w:rFonts w:ascii="Arial" w:hAnsi="Arial" w:cs="Arial"/>
        </w:rPr>
        <w:t xml:space="preserve">en contra del Director General de la Oficina de Pensiones del Estado de Oaxaca </w:t>
      </w:r>
      <w:r w:rsidR="003A0F04" w:rsidRPr="00EE1302">
        <w:rPr>
          <w:rFonts w:ascii="Arial" w:hAnsi="Arial" w:cs="Arial"/>
        </w:rPr>
        <w:t>a quien se</w:t>
      </w:r>
      <w:r w:rsidR="0040525B" w:rsidRPr="00EE1302">
        <w:rPr>
          <w:rFonts w:ascii="Arial" w:hAnsi="Arial" w:cs="Arial"/>
        </w:rPr>
        <w:t xml:space="preserve"> le</w:t>
      </w:r>
      <w:r w:rsidR="003A0F04" w:rsidRPr="00EE1302">
        <w:rPr>
          <w:rFonts w:ascii="Arial" w:hAnsi="Arial" w:cs="Arial"/>
        </w:rPr>
        <w:t xml:space="preserve"> concedió</w:t>
      </w:r>
      <w:r w:rsidR="00F62296" w:rsidRPr="00EE1302">
        <w:rPr>
          <w:rFonts w:ascii="Arial" w:hAnsi="Arial" w:cs="Arial"/>
        </w:rPr>
        <w:t xml:space="preserve"> un</w:t>
      </w:r>
      <w:r w:rsidR="003A0F04" w:rsidRPr="00EE1302">
        <w:rPr>
          <w:rFonts w:ascii="Arial" w:hAnsi="Arial" w:cs="Arial"/>
        </w:rPr>
        <w:t xml:space="preserve"> </w:t>
      </w:r>
      <w:r w:rsidR="003A0F04" w:rsidRPr="00EE1302">
        <w:rPr>
          <w:rFonts w:ascii="Arial" w:hAnsi="Arial" w:cs="Arial"/>
          <w:b/>
        </w:rPr>
        <w:t xml:space="preserve">plazo de 9 nueve </w:t>
      </w:r>
      <w:r w:rsidR="0040525B" w:rsidRPr="00EE1302">
        <w:rPr>
          <w:rFonts w:ascii="Arial" w:hAnsi="Arial" w:cs="Arial"/>
          <w:b/>
        </w:rPr>
        <w:t>días hábiles</w:t>
      </w:r>
      <w:r w:rsidR="0040525B" w:rsidRPr="00EE1302">
        <w:rPr>
          <w:rFonts w:ascii="Arial" w:hAnsi="Arial" w:cs="Arial"/>
        </w:rPr>
        <w:t xml:space="preserve"> para que produjera</w:t>
      </w:r>
      <w:r w:rsidR="003A0F04" w:rsidRPr="00EE1302">
        <w:rPr>
          <w:rFonts w:ascii="Arial" w:hAnsi="Arial" w:cs="Arial"/>
        </w:rPr>
        <w:t xml:space="preserve"> su contestación, haciéndole saber que de no contestar los hechos planteados en la demanda, afirmándolos, negándolos o expresando que los ignorara por no ser propios o exponiendo como ocurrieron, se considerarían presuntamente ciertos bajo apercibimiento que para el caso de no hacerlo, se declararía precluído su derecho y se le tendría por contestada la demanda en sentido afirmat</w:t>
      </w:r>
      <w:r w:rsidR="002B2ADA" w:rsidRPr="00EE1302">
        <w:rPr>
          <w:rFonts w:ascii="Arial" w:hAnsi="Arial" w:cs="Arial"/>
        </w:rPr>
        <w:t>ivo, salvo prueba en contrario y que exhiba</w:t>
      </w:r>
      <w:r w:rsidR="003A0F04" w:rsidRPr="00EE1302">
        <w:rPr>
          <w:rFonts w:ascii="Arial" w:hAnsi="Arial" w:cs="Arial"/>
        </w:rPr>
        <w:t xml:space="preserve"> copias para el traslado a su contraparte</w:t>
      </w:r>
      <w:r w:rsidR="00BF13DB" w:rsidRPr="00EE1302">
        <w:rPr>
          <w:rFonts w:ascii="Arial" w:hAnsi="Arial" w:cs="Arial"/>
        </w:rPr>
        <w:t>.</w:t>
      </w:r>
      <w:r w:rsidR="002B2ADA" w:rsidRPr="00EE1302">
        <w:rPr>
          <w:rFonts w:ascii="Arial" w:hAnsi="Arial" w:cs="Arial"/>
        </w:rPr>
        <w:t xml:space="preserve"> Se admitieron al actor</w:t>
      </w:r>
      <w:r w:rsidR="003A0F04" w:rsidRPr="00EE1302">
        <w:rPr>
          <w:rFonts w:ascii="Arial" w:hAnsi="Arial" w:cs="Arial"/>
        </w:rPr>
        <w:t xml:space="preserve"> las pruebas ofrecidas que consisten en:</w:t>
      </w:r>
      <w:r w:rsidR="00101ABA" w:rsidRPr="00EE1302">
        <w:rPr>
          <w:rFonts w:ascii="Arial" w:hAnsi="Arial" w:cs="Arial"/>
        </w:rPr>
        <w:t xml:space="preserve"> </w:t>
      </w:r>
      <w:r w:rsidR="00112FF6" w:rsidRPr="00EE1302">
        <w:rPr>
          <w:rFonts w:ascii="Arial" w:hAnsi="Arial" w:cs="Arial"/>
          <w:b/>
        </w:rPr>
        <w:t xml:space="preserve">1. </w:t>
      </w:r>
      <w:r w:rsidR="00112FF6" w:rsidRPr="00EE1302">
        <w:rPr>
          <w:rFonts w:ascii="Arial" w:hAnsi="Arial" w:cs="Arial"/>
        </w:rPr>
        <w:t xml:space="preserve">Original del oficio </w:t>
      </w:r>
      <w:r w:rsidR="009C106B">
        <w:rPr>
          <w:rFonts w:ascii="Arial" w:hAnsi="Arial" w:cs="Arial"/>
        </w:rPr>
        <w:t>**********</w:t>
      </w:r>
      <w:r w:rsidR="00784700" w:rsidRPr="00EE1302">
        <w:rPr>
          <w:rFonts w:ascii="Arial" w:hAnsi="Arial" w:cs="Arial"/>
        </w:rPr>
        <w:t xml:space="preserve">de fecha uno de junio del dos mil dieciocho; </w:t>
      </w:r>
      <w:r w:rsidR="00784700" w:rsidRPr="00EE1302">
        <w:rPr>
          <w:rFonts w:ascii="Arial" w:hAnsi="Arial" w:cs="Arial"/>
          <w:b/>
        </w:rPr>
        <w:t xml:space="preserve">2. </w:t>
      </w:r>
      <w:r w:rsidR="00784700" w:rsidRPr="00EE1302">
        <w:rPr>
          <w:rFonts w:ascii="Arial" w:hAnsi="Arial" w:cs="Arial"/>
        </w:rPr>
        <w:t xml:space="preserve">Copia simple del nombramiento definitivo como Agente de  la Policia Judicial del Estado, de fecha uno de marzo de mil novecientos ochenta y ocho, cuyo original se encuentra en la oficina de pensiones, para su cotejo correspondiente; </w:t>
      </w:r>
      <w:r w:rsidR="00784700" w:rsidRPr="00EE1302">
        <w:rPr>
          <w:rFonts w:ascii="Arial" w:hAnsi="Arial" w:cs="Arial"/>
          <w:b/>
        </w:rPr>
        <w:t xml:space="preserve">3. </w:t>
      </w:r>
      <w:r w:rsidR="00784700" w:rsidRPr="00EE1302">
        <w:rPr>
          <w:rFonts w:ascii="Arial" w:hAnsi="Arial" w:cs="Arial"/>
        </w:rPr>
        <w:t xml:space="preserve">Copia simple del nombramiento como administrativo de la Fiscalía General del Estado, por el término de un mes, para efectos de jubilación, de fecha dieciséis de mayo del </w:t>
      </w:r>
      <w:r w:rsidR="00432DA5" w:rsidRPr="00EE1302">
        <w:rPr>
          <w:rFonts w:ascii="Arial" w:hAnsi="Arial" w:cs="Arial"/>
        </w:rPr>
        <w:t xml:space="preserve">dos mil dieciseis, cuyo </w:t>
      </w:r>
      <w:r w:rsidR="00432DA5" w:rsidRPr="00EE1302">
        <w:rPr>
          <w:rFonts w:ascii="Arial" w:hAnsi="Arial" w:cs="Arial"/>
        </w:rPr>
        <w:lastRenderedPageBreak/>
        <w:t xml:space="preserve">original se encuentra en la oficina de pensiones, para su cotejo correspondiente; </w:t>
      </w:r>
      <w:r w:rsidR="00432DA5" w:rsidRPr="00EE1302">
        <w:rPr>
          <w:rFonts w:ascii="Arial" w:hAnsi="Arial" w:cs="Arial"/>
          <w:b/>
        </w:rPr>
        <w:t xml:space="preserve">4. </w:t>
      </w:r>
      <w:r w:rsidR="00432DA5" w:rsidRPr="00EE1302">
        <w:rPr>
          <w:rFonts w:ascii="Arial" w:hAnsi="Arial" w:cs="Arial"/>
        </w:rPr>
        <w:t xml:space="preserve">La </w:t>
      </w:r>
      <w:r w:rsidR="00EB4097">
        <w:rPr>
          <w:noProof/>
          <w:lang w:eastAsia="es-MX"/>
        </w:rPr>
        <mc:AlternateContent>
          <mc:Choice Requires="wps">
            <w:drawing>
              <wp:anchor distT="45720" distB="45720" distL="114300" distR="114300" simplePos="0" relativeHeight="251661312" behindDoc="0" locked="0" layoutInCell="1" allowOverlap="1" wp14:anchorId="42E134C1" wp14:editId="3FD331B9">
                <wp:simplePos x="0" y="0"/>
                <wp:positionH relativeFrom="page">
                  <wp:align>left</wp:align>
                </wp:positionH>
                <wp:positionV relativeFrom="paragraph">
                  <wp:posOffset>538480</wp:posOffset>
                </wp:positionV>
                <wp:extent cx="1743075" cy="9144000"/>
                <wp:effectExtent l="0" t="0" r="9525"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92AFECD" w14:textId="77777777" w:rsidR="00EB4097" w:rsidRDefault="00EB4097" w:rsidP="00EB4097">
                            <w:pPr>
                              <w:rPr>
                                <w:rFonts w:ascii="Arial" w:hAnsi="Arial" w:cs="Arial"/>
                                <w:color w:val="9CC2E5" w:themeColor="accent1" w:themeTint="99"/>
                                <w:sz w:val="36"/>
                              </w:rPr>
                            </w:pPr>
                          </w:p>
                          <w:p w14:paraId="317DF203" w14:textId="77777777" w:rsidR="00EB4097" w:rsidRDefault="00EB4097" w:rsidP="00EB4097">
                            <w:pPr>
                              <w:rPr>
                                <w:rFonts w:ascii="Arial" w:hAnsi="Arial" w:cs="Arial"/>
                                <w:color w:val="9CC2E5" w:themeColor="accent1" w:themeTint="99"/>
                                <w:sz w:val="36"/>
                              </w:rPr>
                            </w:pPr>
                          </w:p>
                          <w:p w14:paraId="47BA3A60" w14:textId="77777777" w:rsidR="00EB4097" w:rsidRDefault="00EB4097" w:rsidP="00EB4097">
                            <w:pPr>
                              <w:rPr>
                                <w:rFonts w:ascii="Arial" w:hAnsi="Arial" w:cs="Arial"/>
                                <w:color w:val="9CC2E5" w:themeColor="accent1" w:themeTint="99"/>
                                <w:sz w:val="36"/>
                              </w:rPr>
                            </w:pPr>
                          </w:p>
                          <w:p w14:paraId="4E5E542F" w14:textId="77777777" w:rsidR="00EB4097" w:rsidRDefault="00EB4097" w:rsidP="00EB4097">
                            <w:pPr>
                              <w:rPr>
                                <w:rFonts w:ascii="Arial" w:hAnsi="Arial" w:cs="Arial"/>
                                <w:color w:val="9CC2E5" w:themeColor="accent1" w:themeTint="99"/>
                                <w:sz w:val="36"/>
                              </w:rPr>
                            </w:pPr>
                          </w:p>
                          <w:p w14:paraId="13D06AB7" w14:textId="77777777" w:rsidR="00EB4097" w:rsidRDefault="00EB4097" w:rsidP="00EB4097">
                            <w:pPr>
                              <w:rPr>
                                <w:rFonts w:ascii="Arial" w:hAnsi="Arial" w:cs="Arial"/>
                                <w:color w:val="9CC2E5" w:themeColor="accent1" w:themeTint="99"/>
                                <w:sz w:val="36"/>
                              </w:rPr>
                            </w:pPr>
                          </w:p>
                          <w:p w14:paraId="3D9AA794" w14:textId="77777777" w:rsidR="00EB4097" w:rsidRDefault="00EB4097" w:rsidP="00EB4097">
                            <w:pPr>
                              <w:rPr>
                                <w:rFonts w:ascii="Arial" w:hAnsi="Arial" w:cs="Arial"/>
                                <w:color w:val="9CC2E5" w:themeColor="accent1" w:themeTint="99"/>
                                <w:sz w:val="36"/>
                              </w:rPr>
                            </w:pPr>
                          </w:p>
                          <w:p w14:paraId="711B9BF9" w14:textId="77777777" w:rsidR="00EB4097" w:rsidRDefault="00EB4097" w:rsidP="00EB4097">
                            <w:pPr>
                              <w:rPr>
                                <w:rFonts w:ascii="Arial" w:hAnsi="Arial" w:cs="Arial"/>
                                <w:color w:val="9CC2E5" w:themeColor="accent1" w:themeTint="99"/>
                                <w:sz w:val="36"/>
                              </w:rPr>
                            </w:pPr>
                          </w:p>
                          <w:p w14:paraId="4B3B9D09" w14:textId="77777777" w:rsidR="00EB4097" w:rsidRDefault="00EB4097" w:rsidP="00EB4097">
                            <w:pPr>
                              <w:rPr>
                                <w:rFonts w:ascii="Arial" w:hAnsi="Arial" w:cs="Arial"/>
                                <w:color w:val="9CC2E5" w:themeColor="accent1" w:themeTint="99"/>
                                <w:sz w:val="36"/>
                              </w:rPr>
                            </w:pPr>
                          </w:p>
                          <w:p w14:paraId="49044C98"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134C1" id="_x0000_s1027" type="#_x0000_t202" style="position:absolute;left:0;text-align:left;margin-left:0;margin-top:42.4pt;width:137.25pt;height:10in;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" stroked="f">
                <v:textbox>
                  <w:txbxContent>
                    <w:p w14:paraId="692AFECD" w14:textId="77777777" w:rsidR="00EB4097" w:rsidRDefault="00EB4097" w:rsidP="00EB4097">
                      <w:pPr>
                        <w:rPr>
                          <w:rFonts w:ascii="Arial" w:hAnsi="Arial" w:cs="Arial"/>
                          <w:color w:val="9CC2E5" w:themeColor="accent1" w:themeTint="99"/>
                          <w:sz w:val="36"/>
                        </w:rPr>
                      </w:pPr>
                    </w:p>
                    <w:p w14:paraId="317DF203" w14:textId="77777777" w:rsidR="00EB4097" w:rsidRDefault="00EB4097" w:rsidP="00EB4097">
                      <w:pPr>
                        <w:rPr>
                          <w:rFonts w:ascii="Arial" w:hAnsi="Arial" w:cs="Arial"/>
                          <w:color w:val="9CC2E5" w:themeColor="accent1" w:themeTint="99"/>
                          <w:sz w:val="36"/>
                        </w:rPr>
                      </w:pPr>
                    </w:p>
                    <w:p w14:paraId="47BA3A60" w14:textId="77777777" w:rsidR="00EB4097" w:rsidRDefault="00EB4097" w:rsidP="00EB4097">
                      <w:pPr>
                        <w:rPr>
                          <w:rFonts w:ascii="Arial" w:hAnsi="Arial" w:cs="Arial"/>
                          <w:color w:val="9CC2E5" w:themeColor="accent1" w:themeTint="99"/>
                          <w:sz w:val="36"/>
                        </w:rPr>
                      </w:pPr>
                    </w:p>
                    <w:p w14:paraId="4E5E542F" w14:textId="77777777" w:rsidR="00EB4097" w:rsidRDefault="00EB4097" w:rsidP="00EB4097">
                      <w:pPr>
                        <w:rPr>
                          <w:rFonts w:ascii="Arial" w:hAnsi="Arial" w:cs="Arial"/>
                          <w:color w:val="9CC2E5" w:themeColor="accent1" w:themeTint="99"/>
                          <w:sz w:val="36"/>
                        </w:rPr>
                      </w:pPr>
                    </w:p>
                    <w:p w14:paraId="13D06AB7" w14:textId="77777777" w:rsidR="00EB4097" w:rsidRDefault="00EB4097" w:rsidP="00EB4097">
                      <w:pPr>
                        <w:rPr>
                          <w:rFonts w:ascii="Arial" w:hAnsi="Arial" w:cs="Arial"/>
                          <w:color w:val="9CC2E5" w:themeColor="accent1" w:themeTint="99"/>
                          <w:sz w:val="36"/>
                        </w:rPr>
                      </w:pPr>
                    </w:p>
                    <w:p w14:paraId="3D9AA794" w14:textId="77777777" w:rsidR="00EB4097" w:rsidRDefault="00EB4097" w:rsidP="00EB4097">
                      <w:pPr>
                        <w:rPr>
                          <w:rFonts w:ascii="Arial" w:hAnsi="Arial" w:cs="Arial"/>
                          <w:color w:val="9CC2E5" w:themeColor="accent1" w:themeTint="99"/>
                          <w:sz w:val="36"/>
                        </w:rPr>
                      </w:pPr>
                    </w:p>
                    <w:p w14:paraId="711B9BF9" w14:textId="77777777" w:rsidR="00EB4097" w:rsidRDefault="00EB4097" w:rsidP="00EB4097">
                      <w:pPr>
                        <w:rPr>
                          <w:rFonts w:ascii="Arial" w:hAnsi="Arial" w:cs="Arial"/>
                          <w:color w:val="9CC2E5" w:themeColor="accent1" w:themeTint="99"/>
                          <w:sz w:val="36"/>
                        </w:rPr>
                      </w:pPr>
                    </w:p>
                    <w:p w14:paraId="4B3B9D09" w14:textId="77777777" w:rsidR="00EB4097" w:rsidRDefault="00EB4097" w:rsidP="00EB4097">
                      <w:pPr>
                        <w:rPr>
                          <w:rFonts w:ascii="Arial" w:hAnsi="Arial" w:cs="Arial"/>
                          <w:color w:val="9CC2E5" w:themeColor="accent1" w:themeTint="99"/>
                          <w:sz w:val="36"/>
                        </w:rPr>
                      </w:pPr>
                    </w:p>
                    <w:p w14:paraId="49044C98"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432DA5" w:rsidRPr="00EE1302">
        <w:rPr>
          <w:rFonts w:ascii="Arial" w:hAnsi="Arial" w:cs="Arial"/>
        </w:rPr>
        <w:t xml:space="preserve">instrumental de actuaciones, consistente en todo lo que se llegue actuar en este expe y que le favorezca; </w:t>
      </w:r>
      <w:r w:rsidR="00432DA5" w:rsidRPr="00EE1302">
        <w:rPr>
          <w:rFonts w:ascii="Arial" w:hAnsi="Arial" w:cs="Arial"/>
          <w:b/>
        </w:rPr>
        <w:t xml:space="preserve">5. </w:t>
      </w:r>
      <w:r w:rsidR="00432DA5" w:rsidRPr="00EE1302">
        <w:rPr>
          <w:rFonts w:ascii="Arial" w:hAnsi="Arial" w:cs="Arial"/>
        </w:rPr>
        <w:t xml:space="preserve">La presuncional legal y humana, en todo aquello que beneficie a sus intereses. - - - - - - </w:t>
      </w:r>
    </w:p>
    <w:p w14:paraId="27358931" w14:textId="629F10E9" w:rsidR="00575196" w:rsidRPr="00EE1302" w:rsidRDefault="00575196" w:rsidP="00575196">
      <w:pPr>
        <w:spacing w:after="0" w:line="360" w:lineRule="auto"/>
        <w:jc w:val="both"/>
        <w:rPr>
          <w:rFonts w:ascii="Arial" w:hAnsi="Arial" w:cs="Arial"/>
        </w:rPr>
      </w:pPr>
    </w:p>
    <w:p w14:paraId="0867A557" w14:textId="1F1EE287" w:rsidR="007E21AA" w:rsidRPr="00EE1302" w:rsidRDefault="009D2CE6" w:rsidP="00F905E8">
      <w:pPr>
        <w:spacing w:after="0" w:line="360" w:lineRule="auto"/>
        <w:ind w:firstLine="567"/>
        <w:jc w:val="both"/>
        <w:rPr>
          <w:rFonts w:ascii="Arial" w:hAnsi="Arial" w:cs="Arial"/>
        </w:rPr>
      </w:pPr>
      <w:r w:rsidRPr="00EE1302">
        <w:rPr>
          <w:rFonts w:ascii="Arial" w:hAnsi="Arial" w:cs="Arial"/>
          <w:b/>
        </w:rPr>
        <w:t>2°</w:t>
      </w:r>
      <w:r w:rsidR="00063092" w:rsidRPr="00EE1302">
        <w:rPr>
          <w:rFonts w:ascii="Arial" w:hAnsi="Arial" w:cs="Arial"/>
          <w:b/>
        </w:rPr>
        <w:t>.</w:t>
      </w:r>
      <w:r w:rsidR="003A0F04" w:rsidRPr="00EE1302">
        <w:rPr>
          <w:rFonts w:ascii="Arial" w:hAnsi="Arial" w:cs="Arial"/>
          <w:b/>
        </w:rPr>
        <w:t xml:space="preserve"> </w:t>
      </w:r>
      <w:r w:rsidR="003A0F04" w:rsidRPr="00EE1302">
        <w:rPr>
          <w:rFonts w:ascii="Arial" w:hAnsi="Arial" w:cs="Arial"/>
        </w:rPr>
        <w:t>Me</w:t>
      </w:r>
      <w:r w:rsidR="001E074A" w:rsidRPr="00EE1302">
        <w:rPr>
          <w:rFonts w:ascii="Arial" w:hAnsi="Arial" w:cs="Arial"/>
        </w:rPr>
        <w:t>diante acuerdo de fecha</w:t>
      </w:r>
      <w:r w:rsidR="00C10EFA" w:rsidRPr="00EE1302">
        <w:rPr>
          <w:rFonts w:ascii="Arial" w:hAnsi="Arial" w:cs="Arial"/>
        </w:rPr>
        <w:t xml:space="preserve"> </w:t>
      </w:r>
      <w:r w:rsidR="00432DA5" w:rsidRPr="00EE1302">
        <w:rPr>
          <w:rFonts w:ascii="Arial" w:hAnsi="Arial" w:cs="Arial"/>
        </w:rPr>
        <w:t>cinco de octubre</w:t>
      </w:r>
      <w:r w:rsidR="004513D6" w:rsidRPr="00EE1302">
        <w:rPr>
          <w:rFonts w:ascii="Arial" w:hAnsi="Arial" w:cs="Arial"/>
        </w:rPr>
        <w:t xml:space="preserve"> de dos mil dieciocho</w:t>
      </w:r>
      <w:r w:rsidR="00F0706C" w:rsidRPr="00EE1302">
        <w:rPr>
          <w:rFonts w:ascii="Arial" w:hAnsi="Arial" w:cs="Arial"/>
        </w:rPr>
        <w:t xml:space="preserve"> se tuvo por recibido escrito signado por el Director G</w:t>
      </w:r>
      <w:r w:rsidR="00872F72" w:rsidRPr="00EE1302">
        <w:rPr>
          <w:rFonts w:ascii="Arial" w:hAnsi="Arial" w:cs="Arial"/>
        </w:rPr>
        <w:t>e</w:t>
      </w:r>
      <w:r w:rsidR="00F0706C" w:rsidRPr="00EE1302">
        <w:rPr>
          <w:rFonts w:ascii="Arial" w:hAnsi="Arial" w:cs="Arial"/>
        </w:rPr>
        <w:t>neral de la Oficina</w:t>
      </w:r>
      <w:r w:rsidR="00872F72" w:rsidRPr="00EE1302">
        <w:rPr>
          <w:rFonts w:ascii="Arial" w:hAnsi="Arial" w:cs="Arial"/>
        </w:rPr>
        <w:t xml:space="preserve"> </w:t>
      </w:r>
      <w:r w:rsidR="00F0706C" w:rsidRPr="00EE1302">
        <w:rPr>
          <w:rFonts w:ascii="Arial" w:hAnsi="Arial" w:cs="Arial"/>
        </w:rPr>
        <w:t xml:space="preserve">de Pensiones del </w:t>
      </w:r>
      <w:r w:rsidR="00872F72" w:rsidRPr="00EE1302">
        <w:rPr>
          <w:rFonts w:ascii="Arial" w:hAnsi="Arial" w:cs="Arial"/>
        </w:rPr>
        <w:t>Estado</w:t>
      </w:r>
      <w:r w:rsidR="00E979C6" w:rsidRPr="00EE1302">
        <w:rPr>
          <w:rFonts w:ascii="Arial" w:hAnsi="Arial" w:cs="Arial"/>
        </w:rPr>
        <w:t xml:space="preserve"> de Oaxaca</w:t>
      </w:r>
      <w:r w:rsidR="00872F72" w:rsidRPr="00EE1302">
        <w:rPr>
          <w:rFonts w:ascii="Arial" w:hAnsi="Arial" w:cs="Arial"/>
        </w:rPr>
        <w:t xml:space="preserve"> donde contesta la demanda de nulidad promovida por la parte actora, hizo valer sus excepciones y defensas y se le admitieron las </w:t>
      </w:r>
      <w:r w:rsidR="007E21AA" w:rsidRPr="00EE1302">
        <w:rPr>
          <w:rFonts w:ascii="Arial" w:hAnsi="Arial" w:cs="Arial"/>
        </w:rPr>
        <w:t xml:space="preserve">siguientes pruebas: </w:t>
      </w:r>
      <w:r w:rsidR="007E21AA" w:rsidRPr="00EE1302">
        <w:rPr>
          <w:rFonts w:ascii="Arial" w:hAnsi="Arial" w:cs="Arial"/>
          <w:b/>
        </w:rPr>
        <w:t xml:space="preserve">1. </w:t>
      </w:r>
      <w:r w:rsidR="007E21AA" w:rsidRPr="00EE1302">
        <w:rPr>
          <w:rFonts w:ascii="Arial" w:hAnsi="Arial" w:cs="Arial"/>
        </w:rPr>
        <w:t xml:space="preserve">Copia certificada del nombramiento expedido por el Gobernador Constitucional del Estado de Oaxaca, con </w:t>
      </w:r>
      <w:r w:rsidR="000D41B1" w:rsidRPr="00EE1302">
        <w:rPr>
          <w:rFonts w:ascii="Arial" w:hAnsi="Arial" w:cs="Arial"/>
        </w:rPr>
        <w:t>la que acredita su personerí</w:t>
      </w:r>
      <w:r w:rsidR="007E21AA" w:rsidRPr="00EE1302">
        <w:rPr>
          <w:rFonts w:ascii="Arial" w:hAnsi="Arial" w:cs="Arial"/>
        </w:rPr>
        <w:t xml:space="preserve">a como Director General de  la Oficina de Pensiones, prueba que relaciona con todos y cada uno de los hechos de la demanda y correlativa de la contestación; </w:t>
      </w:r>
      <w:r w:rsidR="007E21AA" w:rsidRPr="00EE1302">
        <w:rPr>
          <w:rFonts w:ascii="Arial" w:hAnsi="Arial" w:cs="Arial"/>
          <w:b/>
        </w:rPr>
        <w:t xml:space="preserve">2. </w:t>
      </w:r>
      <w:r w:rsidR="007E21AA" w:rsidRPr="00EE1302">
        <w:rPr>
          <w:rFonts w:ascii="Arial" w:hAnsi="Arial" w:cs="Arial"/>
        </w:rPr>
        <w:t xml:space="preserve">Copia certificada del oficio </w:t>
      </w:r>
      <w:r w:rsidR="009C106B">
        <w:rPr>
          <w:rFonts w:ascii="Arial" w:hAnsi="Arial" w:cs="Arial"/>
        </w:rPr>
        <w:t>**********</w:t>
      </w:r>
      <w:r w:rsidR="007E21AA" w:rsidRPr="00EE1302">
        <w:rPr>
          <w:rFonts w:ascii="Arial" w:hAnsi="Arial" w:cs="Arial"/>
        </w:rPr>
        <w:t xml:space="preserve">de fecha treinta de junio del dos mil dieciseis, mediante el cual se notifico el dictamen de pensión por jubilación al actor, prueba que la relaciona con todos y cada uno de los hechos de la demanda, su contestación, sus excepciones y defensas; </w:t>
      </w:r>
      <w:r w:rsidR="007E21AA" w:rsidRPr="00EE1302">
        <w:rPr>
          <w:rFonts w:ascii="Arial" w:hAnsi="Arial" w:cs="Arial"/>
          <w:b/>
        </w:rPr>
        <w:t xml:space="preserve">3. </w:t>
      </w:r>
      <w:r w:rsidR="007E21AA" w:rsidRPr="00EE1302">
        <w:rPr>
          <w:rFonts w:ascii="Arial" w:hAnsi="Arial" w:cs="Arial"/>
        </w:rPr>
        <w:t>Cuadernillo certificado en el que cons</w:t>
      </w:r>
      <w:r w:rsidR="00466A25" w:rsidRPr="00EE1302">
        <w:rPr>
          <w:rFonts w:ascii="Arial" w:hAnsi="Arial" w:cs="Arial"/>
        </w:rPr>
        <w:t xml:space="preserve">tan: </w:t>
      </w:r>
      <w:r w:rsidR="00466A25" w:rsidRPr="00EE1302">
        <w:rPr>
          <w:rFonts w:ascii="Arial" w:hAnsi="Arial" w:cs="Arial"/>
          <w:b/>
        </w:rPr>
        <w:t>a)</w:t>
      </w:r>
      <w:r w:rsidR="00466A25" w:rsidRPr="00EE1302">
        <w:rPr>
          <w:rFonts w:ascii="Arial" w:hAnsi="Arial" w:cs="Arial"/>
        </w:rPr>
        <w:t xml:space="preserve"> escrito de fecha diecisé</w:t>
      </w:r>
      <w:r w:rsidR="007E21AA" w:rsidRPr="00EE1302">
        <w:rPr>
          <w:rFonts w:ascii="Arial" w:hAnsi="Arial" w:cs="Arial"/>
        </w:rPr>
        <w:t xml:space="preserve">is de mayo del dos mil </w:t>
      </w:r>
      <w:r w:rsidR="00466A25" w:rsidRPr="00EE1302">
        <w:rPr>
          <w:rFonts w:ascii="Arial" w:hAnsi="Arial" w:cs="Arial"/>
        </w:rPr>
        <w:t>diec</w:t>
      </w:r>
      <w:r w:rsidR="009C106B">
        <w:rPr>
          <w:rFonts w:ascii="Arial" w:hAnsi="Arial" w:cs="Arial"/>
        </w:rPr>
        <w:t>iocho del actor ***** ***** *****</w:t>
      </w:r>
      <w:r w:rsidR="00466A25" w:rsidRPr="00EE1302">
        <w:rPr>
          <w:rFonts w:ascii="Arial" w:hAnsi="Arial" w:cs="Arial"/>
        </w:rPr>
        <w:t xml:space="preserve"> </w:t>
      </w:r>
      <w:r w:rsidR="00466A25" w:rsidRPr="00EE1302">
        <w:rPr>
          <w:rFonts w:ascii="Arial" w:hAnsi="Arial" w:cs="Arial"/>
          <w:b/>
        </w:rPr>
        <w:t>b)</w:t>
      </w:r>
      <w:r w:rsidR="00466A25" w:rsidRPr="00EE1302">
        <w:rPr>
          <w:rFonts w:ascii="Arial" w:hAnsi="Arial" w:cs="Arial"/>
        </w:rPr>
        <w:t xml:space="preserve"> oficio número OP/DG/1222/2018 de fecha uno de junio del dos mil dieciocho, con el que le dio contestación al actor, </w:t>
      </w:r>
      <w:r w:rsidR="00466A25" w:rsidRPr="00EE1302">
        <w:rPr>
          <w:rFonts w:ascii="Arial" w:hAnsi="Arial" w:cs="Arial"/>
          <w:b/>
        </w:rPr>
        <w:t>c)</w:t>
      </w:r>
      <w:r w:rsidR="00466A25" w:rsidRPr="00EE1302">
        <w:rPr>
          <w:rFonts w:ascii="Arial" w:hAnsi="Arial" w:cs="Arial"/>
        </w:rPr>
        <w:t xml:space="preserve"> nombramiento para efectos de jubila</w:t>
      </w:r>
      <w:r w:rsidR="000D41B1" w:rsidRPr="00EE1302">
        <w:rPr>
          <w:rFonts w:ascii="Arial" w:hAnsi="Arial" w:cs="Arial"/>
        </w:rPr>
        <w:t>cion nú</w:t>
      </w:r>
      <w:r w:rsidR="00466A25" w:rsidRPr="00EE1302">
        <w:rPr>
          <w:rFonts w:ascii="Arial" w:hAnsi="Arial" w:cs="Arial"/>
        </w:rPr>
        <w:t xml:space="preserve">mero 119 a nombre de </w:t>
      </w:r>
      <w:r w:rsidR="009C106B">
        <w:rPr>
          <w:rFonts w:ascii="Arial" w:hAnsi="Arial" w:cs="Arial"/>
        </w:rPr>
        <w:t>***** ***** *****</w:t>
      </w:r>
      <w:r w:rsidR="00466A25" w:rsidRPr="00EE1302">
        <w:rPr>
          <w:rFonts w:ascii="Arial" w:hAnsi="Arial" w:cs="Arial"/>
        </w:rPr>
        <w:t xml:space="preserve"> de fecha dieciséis de mayo del dos mil dieciséis, donde se especifica la</w:t>
      </w:r>
      <w:r w:rsidR="000D41B1" w:rsidRPr="00EE1302">
        <w:rPr>
          <w:rFonts w:ascii="Arial" w:hAnsi="Arial" w:cs="Arial"/>
        </w:rPr>
        <w:t xml:space="preserve"> modalidad de empleado de confia</w:t>
      </w:r>
      <w:r w:rsidR="00466A25" w:rsidRPr="00EE1302">
        <w:rPr>
          <w:rFonts w:ascii="Arial" w:hAnsi="Arial" w:cs="Arial"/>
        </w:rPr>
        <w:t xml:space="preserve">nza, </w:t>
      </w:r>
      <w:r w:rsidR="00466A25" w:rsidRPr="00EE1302">
        <w:rPr>
          <w:rFonts w:ascii="Arial" w:hAnsi="Arial" w:cs="Arial"/>
          <w:b/>
        </w:rPr>
        <w:t>d)</w:t>
      </w:r>
      <w:r w:rsidR="00466A25" w:rsidRPr="00EE1302">
        <w:rPr>
          <w:rFonts w:ascii="Arial" w:hAnsi="Arial" w:cs="Arial"/>
        </w:rPr>
        <w:t xml:space="preserve"> constancia de sueldo base emitido por el departamento de salarios y prestaciones de la Dirección de Recursos Humanos de fecha treinta de marzo del dos mil dieciséis; </w:t>
      </w:r>
      <w:r w:rsidR="00466A25" w:rsidRPr="00EE1302">
        <w:rPr>
          <w:rFonts w:ascii="Arial" w:hAnsi="Arial" w:cs="Arial"/>
          <w:b/>
        </w:rPr>
        <w:t>e)</w:t>
      </w:r>
      <w:r w:rsidR="00466A25" w:rsidRPr="00EE1302">
        <w:rPr>
          <w:rFonts w:ascii="Arial" w:hAnsi="Arial" w:cs="Arial"/>
        </w:rPr>
        <w:t xml:space="preserve"> oficio de aceptación de renuncia por jubilación del ciudadano</w:t>
      </w:r>
      <w:r w:rsidR="009C106B">
        <w:rPr>
          <w:rFonts w:ascii="Arial" w:hAnsi="Arial" w:cs="Arial"/>
        </w:rPr>
        <w:t>***** ***** *****</w:t>
      </w:r>
      <w:r w:rsidR="00466A25" w:rsidRPr="00EE1302">
        <w:rPr>
          <w:rFonts w:ascii="Arial" w:hAnsi="Arial" w:cs="Arial"/>
        </w:rPr>
        <w:t>, donde se especifico la relación laboral del actor cuando pres</w:t>
      </w:r>
      <w:r w:rsidR="001133C9" w:rsidRPr="00EE1302">
        <w:rPr>
          <w:rFonts w:ascii="Arial" w:hAnsi="Arial" w:cs="Arial"/>
        </w:rPr>
        <w:t xml:space="preserve">entó su renuncia por jubilación, documental que relaciona con todos y cada uno de los hechos de la demanda, su contestación, excepciones y defensas; </w:t>
      </w:r>
      <w:r w:rsidR="001133C9" w:rsidRPr="00EE1302">
        <w:rPr>
          <w:rFonts w:ascii="Arial" w:hAnsi="Arial" w:cs="Arial"/>
          <w:b/>
        </w:rPr>
        <w:t xml:space="preserve">4. </w:t>
      </w:r>
      <w:r w:rsidR="001133C9" w:rsidRPr="00EE1302">
        <w:rPr>
          <w:rFonts w:ascii="Arial" w:hAnsi="Arial" w:cs="Arial"/>
        </w:rPr>
        <w:t xml:space="preserve">La instrumental de actuaciones, consistente en todo lo actuado, asi como lo que se llegue a actuar en el presente juicio y beneficie a los intereses desu representada; </w:t>
      </w:r>
      <w:r w:rsidR="001133C9" w:rsidRPr="00EE1302">
        <w:rPr>
          <w:rFonts w:ascii="Arial" w:hAnsi="Arial" w:cs="Arial"/>
          <w:b/>
        </w:rPr>
        <w:t xml:space="preserve">5. </w:t>
      </w:r>
      <w:r w:rsidR="001133C9" w:rsidRPr="00EE1302">
        <w:rPr>
          <w:rFonts w:ascii="Arial" w:hAnsi="Arial" w:cs="Arial"/>
        </w:rPr>
        <w:t>La presuncional legaly humana, que se deduzca de las pruebas aportadas y que se d</w:t>
      </w:r>
      <w:r w:rsidR="000D41B1" w:rsidRPr="00EE1302">
        <w:rPr>
          <w:rFonts w:ascii="Arial" w:hAnsi="Arial" w:cs="Arial"/>
        </w:rPr>
        <w:t>esahoguen en el presente juicio; y se fijo hora y fecha para la celebración de la audiencia final.</w:t>
      </w:r>
      <w:r w:rsidR="001133C9" w:rsidRPr="00EE1302">
        <w:rPr>
          <w:rFonts w:ascii="Arial" w:hAnsi="Arial" w:cs="Arial"/>
        </w:rPr>
        <w:t xml:space="preserve"> - - - - - - - - - - - - - - - - - - - - - - - - - - - - - - - - - - - - - - - - -</w:t>
      </w:r>
      <w:r w:rsidR="000D41B1" w:rsidRPr="00EE1302">
        <w:rPr>
          <w:rFonts w:ascii="Arial" w:hAnsi="Arial" w:cs="Arial"/>
        </w:rPr>
        <w:t xml:space="preserve"> - - - - - - - - - - - - - - - - - - - - - </w:t>
      </w:r>
      <w:r w:rsidR="001133C9" w:rsidRPr="00EE1302">
        <w:rPr>
          <w:rFonts w:ascii="Arial" w:hAnsi="Arial" w:cs="Arial"/>
        </w:rPr>
        <w:t xml:space="preserve">  </w:t>
      </w:r>
    </w:p>
    <w:p w14:paraId="74C3FC35" w14:textId="77777777" w:rsidR="001D788E" w:rsidRPr="00EE1302" w:rsidRDefault="001D788E" w:rsidP="001133C9">
      <w:pPr>
        <w:spacing w:after="0" w:line="360" w:lineRule="auto"/>
        <w:jc w:val="both"/>
        <w:rPr>
          <w:rFonts w:ascii="Arial" w:hAnsi="Arial" w:cs="Arial"/>
        </w:rPr>
      </w:pPr>
    </w:p>
    <w:p w14:paraId="1DAF72BE" w14:textId="017F87F0" w:rsidR="00AF667F" w:rsidRPr="00EE1302" w:rsidRDefault="009D2CE6" w:rsidP="00AF667F">
      <w:pPr>
        <w:spacing w:after="0" w:line="360" w:lineRule="auto"/>
        <w:ind w:firstLine="567"/>
        <w:jc w:val="both"/>
        <w:rPr>
          <w:rFonts w:ascii="Arial" w:hAnsi="Arial" w:cs="Arial"/>
        </w:rPr>
      </w:pPr>
      <w:r w:rsidRPr="00EE1302">
        <w:rPr>
          <w:rFonts w:ascii="Arial" w:hAnsi="Arial" w:cs="Arial"/>
          <w:b/>
        </w:rPr>
        <w:t>3°</w:t>
      </w:r>
      <w:r w:rsidR="00063092" w:rsidRPr="00EE1302">
        <w:rPr>
          <w:rFonts w:ascii="Arial" w:hAnsi="Arial" w:cs="Arial"/>
          <w:b/>
        </w:rPr>
        <w:t>.</w:t>
      </w:r>
      <w:r w:rsidR="001133C9" w:rsidRPr="00EE1302">
        <w:rPr>
          <w:rFonts w:ascii="Arial" w:hAnsi="Arial" w:cs="Arial"/>
        </w:rPr>
        <w:t xml:space="preserve"> Con fecha trece de noviembre</w:t>
      </w:r>
      <w:r w:rsidR="002B3BE1" w:rsidRPr="00EE1302">
        <w:rPr>
          <w:rFonts w:ascii="Arial" w:hAnsi="Arial" w:cs="Arial"/>
        </w:rPr>
        <w:t xml:space="preserve"> del dos mil dieciocho, siendo las </w:t>
      </w:r>
      <w:r w:rsidR="00FD325A" w:rsidRPr="00EE1302">
        <w:rPr>
          <w:rFonts w:ascii="Arial" w:hAnsi="Arial" w:cs="Arial"/>
        </w:rPr>
        <w:t>on</w:t>
      </w:r>
      <w:r w:rsidR="00FE2E3E" w:rsidRPr="00EE1302">
        <w:rPr>
          <w:rFonts w:ascii="Arial" w:hAnsi="Arial" w:cs="Arial"/>
        </w:rPr>
        <w:t>ce</w:t>
      </w:r>
      <w:r w:rsidR="002B3BE1" w:rsidRPr="00EE1302">
        <w:rPr>
          <w:rFonts w:ascii="Arial" w:hAnsi="Arial" w:cs="Arial"/>
        </w:rPr>
        <w:t xml:space="preserve"> hora se llevo acabo la audiencia final </w:t>
      </w:r>
      <w:r w:rsidR="008714C8" w:rsidRPr="00EE1302">
        <w:rPr>
          <w:rFonts w:ascii="Arial" w:hAnsi="Arial" w:cs="Arial"/>
        </w:rPr>
        <w:t>m</w:t>
      </w:r>
      <w:r w:rsidR="001A5EB1" w:rsidRPr="00EE1302">
        <w:rPr>
          <w:rFonts w:ascii="Arial" w:hAnsi="Arial" w:cs="Arial"/>
        </w:rPr>
        <w:t>isma que se celebró sin comparecencia de las partes ni de persona alguna</w:t>
      </w:r>
      <w:r w:rsidR="003D653F" w:rsidRPr="00EE1302">
        <w:rPr>
          <w:rFonts w:ascii="Arial" w:hAnsi="Arial" w:cs="Arial"/>
        </w:rPr>
        <w:t xml:space="preserve"> que legalmente les representará</w:t>
      </w:r>
      <w:r w:rsidR="003A0F04" w:rsidRPr="00EE1302">
        <w:rPr>
          <w:rFonts w:ascii="Arial" w:hAnsi="Arial" w:cs="Arial"/>
        </w:rPr>
        <w:t>; se abrió el periodo de desahogo de pruebas donde el Titular de esta Sexta Sala Unit</w:t>
      </w:r>
      <w:r w:rsidR="00063092" w:rsidRPr="00EE1302">
        <w:rPr>
          <w:rFonts w:ascii="Arial" w:hAnsi="Arial" w:cs="Arial"/>
        </w:rPr>
        <w:t>aria de Primera Instancia, del T</w:t>
      </w:r>
      <w:r w:rsidR="003A0F04" w:rsidRPr="00EE1302">
        <w:rPr>
          <w:rFonts w:ascii="Arial" w:hAnsi="Arial" w:cs="Arial"/>
        </w:rPr>
        <w:t xml:space="preserve">ribunal de </w:t>
      </w:r>
      <w:r w:rsidR="001857E5" w:rsidRPr="00EE1302">
        <w:rPr>
          <w:rFonts w:ascii="Arial" w:hAnsi="Arial" w:cs="Arial"/>
        </w:rPr>
        <w:t>Justicia Administrativa del Estado de Oaxaca</w:t>
      </w:r>
      <w:r w:rsidR="003A0F04" w:rsidRPr="00EE1302">
        <w:rPr>
          <w:rFonts w:ascii="Arial" w:hAnsi="Arial" w:cs="Arial"/>
        </w:rPr>
        <w:t xml:space="preserve"> las declaró desahogadas por su propia naturaleza; en el periodo de alegatos se dio </w:t>
      </w:r>
      <w:r w:rsidR="001E074A" w:rsidRPr="00EE1302">
        <w:rPr>
          <w:rFonts w:ascii="Arial" w:hAnsi="Arial" w:cs="Arial"/>
        </w:rPr>
        <w:t xml:space="preserve">cuenta </w:t>
      </w:r>
      <w:r w:rsidR="006E4F2D" w:rsidRPr="00EE1302">
        <w:rPr>
          <w:rFonts w:ascii="Arial" w:hAnsi="Arial" w:cs="Arial"/>
        </w:rPr>
        <w:t xml:space="preserve">que </w:t>
      </w:r>
      <w:r w:rsidR="00FD325A" w:rsidRPr="00EE1302">
        <w:rPr>
          <w:rFonts w:ascii="Arial" w:hAnsi="Arial" w:cs="Arial"/>
        </w:rPr>
        <w:t>la parte</w:t>
      </w:r>
      <w:r w:rsidR="006E4F2D" w:rsidRPr="00EE1302">
        <w:rPr>
          <w:rFonts w:ascii="Arial" w:hAnsi="Arial" w:cs="Arial"/>
        </w:rPr>
        <w:t xml:space="preserve"> </w:t>
      </w:r>
      <w:r w:rsidR="00FD325A" w:rsidRPr="00EE1302">
        <w:rPr>
          <w:rFonts w:ascii="Arial" w:hAnsi="Arial" w:cs="Arial"/>
        </w:rPr>
        <w:t xml:space="preserve">actora presento escrito de alegatos </w:t>
      </w:r>
      <w:r w:rsidR="006E4F2D" w:rsidRPr="00EE1302">
        <w:rPr>
          <w:rFonts w:ascii="Arial" w:hAnsi="Arial" w:cs="Arial"/>
        </w:rPr>
        <w:t xml:space="preserve">en el </w:t>
      </w:r>
      <w:r w:rsidR="00FD325A" w:rsidRPr="00EE1302">
        <w:rPr>
          <w:rFonts w:ascii="Arial" w:hAnsi="Arial" w:cs="Arial"/>
        </w:rPr>
        <w:t xml:space="preserve">presente </w:t>
      </w:r>
      <w:r w:rsidR="006E4F2D" w:rsidRPr="00EE1302">
        <w:rPr>
          <w:rFonts w:ascii="Arial" w:hAnsi="Arial" w:cs="Arial"/>
        </w:rPr>
        <w:t>juicio</w:t>
      </w:r>
      <w:r w:rsidR="00FD325A" w:rsidRPr="00EE1302">
        <w:rPr>
          <w:rFonts w:ascii="Arial" w:hAnsi="Arial" w:cs="Arial"/>
        </w:rPr>
        <w:t>, ordenandose agregar a</w:t>
      </w:r>
      <w:r w:rsidR="00177909" w:rsidRPr="00EE1302">
        <w:rPr>
          <w:rFonts w:ascii="Arial" w:hAnsi="Arial" w:cs="Arial"/>
        </w:rPr>
        <w:t xml:space="preserve"> los autos que obran en el pres</w:t>
      </w:r>
      <w:r w:rsidR="00FD325A" w:rsidRPr="00EE1302">
        <w:rPr>
          <w:rFonts w:ascii="Arial" w:hAnsi="Arial" w:cs="Arial"/>
        </w:rPr>
        <w:t>e</w:t>
      </w:r>
      <w:r w:rsidR="00177909" w:rsidRPr="00EE1302">
        <w:rPr>
          <w:rFonts w:ascii="Arial" w:hAnsi="Arial" w:cs="Arial"/>
        </w:rPr>
        <w:t>n</w:t>
      </w:r>
      <w:r w:rsidR="00FD325A" w:rsidRPr="00EE1302">
        <w:rPr>
          <w:rFonts w:ascii="Arial" w:hAnsi="Arial" w:cs="Arial"/>
        </w:rPr>
        <w:t>te expediente, la autoridad demandada no presento</w:t>
      </w:r>
      <w:r w:rsidR="00AF667F" w:rsidRPr="00EE1302">
        <w:rPr>
          <w:rFonts w:ascii="Arial" w:hAnsi="Arial" w:cs="Arial"/>
        </w:rPr>
        <w:t xml:space="preserve"> documento alguno formulando alegatos por lo que se declaró precluído su </w:t>
      </w:r>
      <w:r w:rsidR="00AF667F" w:rsidRPr="00EE1302">
        <w:rPr>
          <w:rFonts w:ascii="Arial" w:hAnsi="Arial" w:cs="Arial"/>
        </w:rPr>
        <w:lastRenderedPageBreak/>
        <w:t>derecho. Finalmente se citó a las partes para oír sentencia, misma que ahora se pronuncia. - - - - - -</w:t>
      </w:r>
      <w:r w:rsidR="006E4F2D" w:rsidRPr="00EE1302">
        <w:rPr>
          <w:rFonts w:ascii="Arial" w:hAnsi="Arial" w:cs="Arial"/>
        </w:rPr>
        <w:t xml:space="preserve"> - - - - - - - - - - - - - - - - - - - - - </w:t>
      </w:r>
      <w:r w:rsidR="00FD325A" w:rsidRPr="00EE1302">
        <w:rPr>
          <w:rFonts w:ascii="Arial" w:hAnsi="Arial" w:cs="Arial"/>
        </w:rPr>
        <w:t>- - - - - - -</w:t>
      </w:r>
      <w:r w:rsidR="00177909" w:rsidRPr="00EE1302">
        <w:rPr>
          <w:rFonts w:ascii="Arial" w:hAnsi="Arial" w:cs="Arial"/>
        </w:rPr>
        <w:t xml:space="preserve"> </w:t>
      </w:r>
      <w:r w:rsidR="00FD325A" w:rsidRPr="00EE1302">
        <w:rPr>
          <w:rFonts w:ascii="Arial" w:hAnsi="Arial" w:cs="Arial"/>
        </w:rPr>
        <w:t xml:space="preserve"> </w:t>
      </w:r>
    </w:p>
    <w:p w14:paraId="6ED1B5AB" w14:textId="77777777" w:rsidR="003A0F04" w:rsidRPr="00EE1302" w:rsidRDefault="003A0F04" w:rsidP="003A0F04">
      <w:pPr>
        <w:spacing w:after="0" w:line="360" w:lineRule="auto"/>
        <w:ind w:firstLine="708"/>
        <w:jc w:val="both"/>
        <w:rPr>
          <w:rFonts w:ascii="Arial" w:hAnsi="Arial" w:cs="Arial"/>
        </w:rPr>
      </w:pPr>
    </w:p>
    <w:p w14:paraId="7E33485E" w14:textId="16424F48" w:rsidR="003A0F04" w:rsidRPr="00EE1302" w:rsidRDefault="00EB4097" w:rsidP="003A0F04">
      <w:pPr>
        <w:spacing w:after="0" w:line="360" w:lineRule="auto"/>
        <w:jc w:val="center"/>
        <w:rPr>
          <w:rFonts w:ascii="Arial" w:hAnsi="Arial" w:cs="Arial"/>
          <w:b/>
        </w:rPr>
      </w:pPr>
      <w:r>
        <w:rPr>
          <w:noProof/>
          <w:lang w:eastAsia="es-MX"/>
        </w:rPr>
        <mc:AlternateContent>
          <mc:Choice Requires="wps">
            <w:drawing>
              <wp:anchor distT="45720" distB="45720" distL="114300" distR="114300" simplePos="0" relativeHeight="251663360" behindDoc="0" locked="0" layoutInCell="1" allowOverlap="1" wp14:anchorId="15590C3D" wp14:editId="68487D0A">
                <wp:simplePos x="0" y="0"/>
                <wp:positionH relativeFrom="page">
                  <wp:align>left</wp:align>
                </wp:positionH>
                <wp:positionV relativeFrom="paragraph">
                  <wp:posOffset>286385</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4276A3D" w14:textId="77777777" w:rsidR="00EB4097" w:rsidRDefault="00EB4097" w:rsidP="00EB4097">
                            <w:pPr>
                              <w:rPr>
                                <w:rFonts w:ascii="Arial" w:hAnsi="Arial" w:cs="Arial"/>
                                <w:color w:val="9CC2E5" w:themeColor="accent1" w:themeTint="99"/>
                                <w:sz w:val="36"/>
                              </w:rPr>
                            </w:pPr>
                          </w:p>
                          <w:p w14:paraId="17236C72" w14:textId="77777777" w:rsidR="00EB4097" w:rsidRDefault="00EB4097" w:rsidP="00EB4097">
                            <w:pPr>
                              <w:rPr>
                                <w:rFonts w:ascii="Arial" w:hAnsi="Arial" w:cs="Arial"/>
                                <w:color w:val="9CC2E5" w:themeColor="accent1" w:themeTint="99"/>
                                <w:sz w:val="36"/>
                              </w:rPr>
                            </w:pPr>
                          </w:p>
                          <w:p w14:paraId="4504136D" w14:textId="77777777" w:rsidR="00EB4097" w:rsidRDefault="00EB4097" w:rsidP="00EB4097">
                            <w:pPr>
                              <w:rPr>
                                <w:rFonts w:ascii="Arial" w:hAnsi="Arial" w:cs="Arial"/>
                                <w:color w:val="9CC2E5" w:themeColor="accent1" w:themeTint="99"/>
                                <w:sz w:val="36"/>
                              </w:rPr>
                            </w:pPr>
                          </w:p>
                          <w:p w14:paraId="486A1769" w14:textId="77777777" w:rsidR="00EB4097" w:rsidRDefault="00EB4097" w:rsidP="00EB4097">
                            <w:pPr>
                              <w:rPr>
                                <w:rFonts w:ascii="Arial" w:hAnsi="Arial" w:cs="Arial"/>
                                <w:color w:val="9CC2E5" w:themeColor="accent1" w:themeTint="99"/>
                                <w:sz w:val="36"/>
                              </w:rPr>
                            </w:pPr>
                          </w:p>
                          <w:p w14:paraId="2910F6AE" w14:textId="77777777" w:rsidR="00EB4097" w:rsidRDefault="00EB4097" w:rsidP="00EB4097">
                            <w:pPr>
                              <w:rPr>
                                <w:rFonts w:ascii="Arial" w:hAnsi="Arial" w:cs="Arial"/>
                                <w:color w:val="9CC2E5" w:themeColor="accent1" w:themeTint="99"/>
                                <w:sz w:val="36"/>
                              </w:rPr>
                            </w:pPr>
                          </w:p>
                          <w:p w14:paraId="0AD43B65" w14:textId="77777777" w:rsidR="00EB4097" w:rsidRDefault="00EB4097" w:rsidP="00EB4097">
                            <w:pPr>
                              <w:rPr>
                                <w:rFonts w:ascii="Arial" w:hAnsi="Arial" w:cs="Arial"/>
                                <w:color w:val="9CC2E5" w:themeColor="accent1" w:themeTint="99"/>
                                <w:sz w:val="36"/>
                              </w:rPr>
                            </w:pPr>
                          </w:p>
                          <w:p w14:paraId="0AF73E6D" w14:textId="77777777" w:rsidR="00EB4097" w:rsidRDefault="00EB4097" w:rsidP="00EB4097">
                            <w:pPr>
                              <w:rPr>
                                <w:rFonts w:ascii="Arial" w:hAnsi="Arial" w:cs="Arial"/>
                                <w:color w:val="9CC2E5" w:themeColor="accent1" w:themeTint="99"/>
                                <w:sz w:val="36"/>
                              </w:rPr>
                            </w:pPr>
                          </w:p>
                          <w:p w14:paraId="4A229FEF" w14:textId="77777777" w:rsidR="00EB4097" w:rsidRDefault="00EB4097" w:rsidP="00EB4097">
                            <w:pPr>
                              <w:rPr>
                                <w:rFonts w:ascii="Arial" w:hAnsi="Arial" w:cs="Arial"/>
                                <w:color w:val="9CC2E5" w:themeColor="accent1" w:themeTint="99"/>
                                <w:sz w:val="36"/>
                              </w:rPr>
                            </w:pPr>
                          </w:p>
                          <w:p w14:paraId="2D5E607A"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0C3D" id="_x0000_s1028" type="#_x0000_t202" style="position:absolute;left:0;text-align:left;margin-left:0;margin-top:22.55pt;width:137.25pt;height:10in;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" stroked="f">
                <v:textbox>
                  <w:txbxContent>
                    <w:p w14:paraId="24276A3D" w14:textId="77777777" w:rsidR="00EB4097" w:rsidRDefault="00EB4097" w:rsidP="00EB4097">
                      <w:pPr>
                        <w:rPr>
                          <w:rFonts w:ascii="Arial" w:hAnsi="Arial" w:cs="Arial"/>
                          <w:color w:val="9CC2E5" w:themeColor="accent1" w:themeTint="99"/>
                          <w:sz w:val="36"/>
                        </w:rPr>
                      </w:pPr>
                    </w:p>
                    <w:p w14:paraId="17236C72" w14:textId="77777777" w:rsidR="00EB4097" w:rsidRDefault="00EB4097" w:rsidP="00EB4097">
                      <w:pPr>
                        <w:rPr>
                          <w:rFonts w:ascii="Arial" w:hAnsi="Arial" w:cs="Arial"/>
                          <w:color w:val="9CC2E5" w:themeColor="accent1" w:themeTint="99"/>
                          <w:sz w:val="36"/>
                        </w:rPr>
                      </w:pPr>
                    </w:p>
                    <w:p w14:paraId="4504136D" w14:textId="77777777" w:rsidR="00EB4097" w:rsidRDefault="00EB4097" w:rsidP="00EB4097">
                      <w:pPr>
                        <w:rPr>
                          <w:rFonts w:ascii="Arial" w:hAnsi="Arial" w:cs="Arial"/>
                          <w:color w:val="9CC2E5" w:themeColor="accent1" w:themeTint="99"/>
                          <w:sz w:val="36"/>
                        </w:rPr>
                      </w:pPr>
                    </w:p>
                    <w:p w14:paraId="486A1769" w14:textId="77777777" w:rsidR="00EB4097" w:rsidRDefault="00EB4097" w:rsidP="00EB4097">
                      <w:pPr>
                        <w:rPr>
                          <w:rFonts w:ascii="Arial" w:hAnsi="Arial" w:cs="Arial"/>
                          <w:color w:val="9CC2E5" w:themeColor="accent1" w:themeTint="99"/>
                          <w:sz w:val="36"/>
                        </w:rPr>
                      </w:pPr>
                    </w:p>
                    <w:p w14:paraId="2910F6AE" w14:textId="77777777" w:rsidR="00EB4097" w:rsidRDefault="00EB4097" w:rsidP="00EB4097">
                      <w:pPr>
                        <w:rPr>
                          <w:rFonts w:ascii="Arial" w:hAnsi="Arial" w:cs="Arial"/>
                          <w:color w:val="9CC2E5" w:themeColor="accent1" w:themeTint="99"/>
                          <w:sz w:val="36"/>
                        </w:rPr>
                      </w:pPr>
                    </w:p>
                    <w:p w14:paraId="0AD43B65" w14:textId="77777777" w:rsidR="00EB4097" w:rsidRDefault="00EB4097" w:rsidP="00EB4097">
                      <w:pPr>
                        <w:rPr>
                          <w:rFonts w:ascii="Arial" w:hAnsi="Arial" w:cs="Arial"/>
                          <w:color w:val="9CC2E5" w:themeColor="accent1" w:themeTint="99"/>
                          <w:sz w:val="36"/>
                        </w:rPr>
                      </w:pPr>
                    </w:p>
                    <w:p w14:paraId="0AF73E6D" w14:textId="77777777" w:rsidR="00EB4097" w:rsidRDefault="00EB4097" w:rsidP="00EB4097">
                      <w:pPr>
                        <w:rPr>
                          <w:rFonts w:ascii="Arial" w:hAnsi="Arial" w:cs="Arial"/>
                          <w:color w:val="9CC2E5" w:themeColor="accent1" w:themeTint="99"/>
                          <w:sz w:val="36"/>
                        </w:rPr>
                      </w:pPr>
                    </w:p>
                    <w:p w14:paraId="4A229FEF" w14:textId="77777777" w:rsidR="00EB4097" w:rsidRDefault="00EB4097" w:rsidP="00EB4097">
                      <w:pPr>
                        <w:rPr>
                          <w:rFonts w:ascii="Arial" w:hAnsi="Arial" w:cs="Arial"/>
                          <w:color w:val="9CC2E5" w:themeColor="accent1" w:themeTint="99"/>
                          <w:sz w:val="36"/>
                        </w:rPr>
                      </w:pPr>
                    </w:p>
                    <w:p w14:paraId="2D5E607A"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3A0F04" w:rsidRPr="00EE1302">
        <w:rPr>
          <w:rFonts w:ascii="Arial" w:hAnsi="Arial" w:cs="Arial"/>
          <w:b/>
        </w:rPr>
        <w:t>C O N S I D E R A N D O:</w:t>
      </w:r>
    </w:p>
    <w:p w14:paraId="106C4A0B" w14:textId="572A8BCE" w:rsidR="003A0F04" w:rsidRPr="00EE1302" w:rsidRDefault="003A0F04" w:rsidP="003A0F04">
      <w:pPr>
        <w:spacing w:after="0" w:line="360" w:lineRule="auto"/>
        <w:rPr>
          <w:rFonts w:ascii="Arial" w:hAnsi="Arial" w:cs="Arial"/>
          <w:b/>
        </w:rPr>
      </w:pPr>
    </w:p>
    <w:p w14:paraId="25614045" w14:textId="47AF0146" w:rsidR="003A0F04" w:rsidRPr="00EE1302" w:rsidRDefault="003A0F04" w:rsidP="003D653F">
      <w:pPr>
        <w:spacing w:after="0" w:line="360" w:lineRule="auto"/>
        <w:ind w:right="-93" w:firstLine="567"/>
        <w:jc w:val="both"/>
        <w:rPr>
          <w:rFonts w:ascii="Arial" w:hAnsi="Arial" w:cs="Arial"/>
        </w:rPr>
      </w:pPr>
      <w:r w:rsidRPr="00EE1302">
        <w:rPr>
          <w:rFonts w:ascii="Arial" w:hAnsi="Arial" w:cs="Arial"/>
          <w:b/>
        </w:rPr>
        <w:t>PRIMERO.- Competencia.-</w:t>
      </w:r>
      <w:r w:rsidRPr="00EE1302">
        <w:rPr>
          <w:rFonts w:ascii="Arial" w:hAnsi="Arial" w:cs="Arial"/>
        </w:rPr>
        <w:t xml:space="preserve"> </w:t>
      </w:r>
      <w:r w:rsidR="00215D9D" w:rsidRPr="00EE1302">
        <w:rPr>
          <w:rFonts w:ascii="Arial" w:hAnsi="Arial" w:cs="Arial"/>
        </w:rPr>
        <w:t xml:space="preserve">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w:t>
      </w:r>
      <w:r w:rsidR="00A023C9" w:rsidRPr="00EE1302">
        <w:rPr>
          <w:rFonts w:ascii="Arial" w:hAnsi="Arial" w:cs="Arial"/>
        </w:rPr>
        <w:t>Órganos autónomos, denominado “</w:t>
      </w:r>
      <w:r w:rsidR="00215D9D" w:rsidRPr="00EE1302">
        <w:rPr>
          <w:rFonts w:ascii="Arial" w:hAnsi="Arial" w:cs="Arial"/>
        </w:rPr>
        <w:t xml:space="preserve">Del Tribunal de Justicia Administrativa del Estado de Oaxaca”. </w:t>
      </w:r>
      <w:r w:rsidR="00A023C9" w:rsidRPr="00EE1302">
        <w:rPr>
          <w:rFonts w:ascii="Arial" w:hAnsi="Arial" w:cs="Arial"/>
        </w:rPr>
        <w:t>Artículos 114 QUÁTER fracción V</w:t>
      </w:r>
      <w:r w:rsidR="00215D9D" w:rsidRPr="00EE1302">
        <w:rPr>
          <w:rFonts w:ascii="Arial" w:hAnsi="Arial" w:cs="Arial"/>
        </w:rPr>
        <w:t>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w:t>
      </w:r>
      <w:r w:rsidR="00A023C9" w:rsidRPr="00EE1302">
        <w:rPr>
          <w:rFonts w:ascii="Arial" w:hAnsi="Arial" w:cs="Arial"/>
        </w:rPr>
        <w:t xml:space="preserve"> autoridad administrativa estatal. - - - - - - - - - - - - - -</w:t>
      </w:r>
    </w:p>
    <w:p w14:paraId="1EEB5A5B" w14:textId="77777777" w:rsidR="00215D9D" w:rsidRPr="00EE1302" w:rsidRDefault="00215D9D" w:rsidP="00215D9D">
      <w:pPr>
        <w:spacing w:after="0" w:line="360" w:lineRule="auto"/>
        <w:ind w:right="-93" w:firstLine="708"/>
        <w:jc w:val="both"/>
        <w:rPr>
          <w:rFonts w:ascii="Arial" w:hAnsi="Arial" w:cs="Arial"/>
        </w:rPr>
      </w:pPr>
    </w:p>
    <w:p w14:paraId="45F60CE1" w14:textId="3F22FD1F" w:rsidR="001857E5" w:rsidRPr="00EE1302" w:rsidRDefault="003A0F04" w:rsidP="00063092">
      <w:pPr>
        <w:tabs>
          <w:tab w:val="left" w:pos="6946"/>
        </w:tabs>
        <w:spacing w:after="0" w:line="360" w:lineRule="auto"/>
        <w:ind w:right="-93" w:firstLine="567"/>
        <w:jc w:val="both"/>
        <w:rPr>
          <w:rFonts w:ascii="Arial" w:hAnsi="Arial" w:cs="Arial"/>
        </w:rPr>
      </w:pPr>
      <w:r w:rsidRPr="00EE1302">
        <w:rPr>
          <w:rFonts w:ascii="Arial" w:hAnsi="Arial" w:cs="Arial"/>
          <w:b/>
        </w:rPr>
        <w:t xml:space="preserve">SEGUNDO.- Personalidad y </w:t>
      </w:r>
      <w:r w:rsidR="001E074A" w:rsidRPr="00EE1302">
        <w:rPr>
          <w:rFonts w:ascii="Arial" w:hAnsi="Arial" w:cs="Arial"/>
          <w:b/>
        </w:rPr>
        <w:t>Personería</w:t>
      </w:r>
      <w:r w:rsidRPr="00EE1302">
        <w:rPr>
          <w:rFonts w:ascii="Arial" w:hAnsi="Arial" w:cs="Arial"/>
          <w:b/>
        </w:rPr>
        <w:t>.-</w:t>
      </w:r>
      <w:r w:rsidRPr="00EE1302">
        <w:rPr>
          <w:rFonts w:ascii="Arial" w:hAnsi="Arial" w:cs="Arial"/>
        </w:rPr>
        <w:t xml:space="preserve"> Quedó acreditada</w:t>
      </w:r>
      <w:r w:rsidR="003939A5" w:rsidRPr="00EE1302">
        <w:rPr>
          <w:rFonts w:ascii="Arial" w:hAnsi="Arial" w:cs="Arial"/>
        </w:rPr>
        <w:t xml:space="preserve"> </w:t>
      </w:r>
      <w:r w:rsidR="001A5EB1" w:rsidRPr="00EE1302">
        <w:rPr>
          <w:rFonts w:ascii="Arial" w:hAnsi="Arial" w:cs="Arial"/>
        </w:rPr>
        <w:t>de conformidad con los artículos 1</w:t>
      </w:r>
      <w:r w:rsidR="003D653F" w:rsidRPr="00EE1302">
        <w:rPr>
          <w:rFonts w:ascii="Arial" w:hAnsi="Arial" w:cs="Arial"/>
        </w:rPr>
        <w:t xml:space="preserve">48 </w:t>
      </w:r>
      <w:r w:rsidR="001A5EB1" w:rsidRPr="00EE1302">
        <w:rPr>
          <w:rFonts w:ascii="Arial" w:hAnsi="Arial" w:cs="Arial"/>
        </w:rPr>
        <w:t>y 1</w:t>
      </w:r>
      <w:r w:rsidR="003D653F" w:rsidRPr="00EE1302">
        <w:rPr>
          <w:rFonts w:ascii="Arial" w:hAnsi="Arial" w:cs="Arial"/>
        </w:rPr>
        <w:t>51</w:t>
      </w:r>
      <w:r w:rsidR="001A5EB1" w:rsidRPr="00EE1302">
        <w:rPr>
          <w:rFonts w:ascii="Arial" w:hAnsi="Arial" w:cs="Arial"/>
        </w:rPr>
        <w:t xml:space="preserve"> de la Ley de </w:t>
      </w:r>
      <w:r w:rsidR="003D653F" w:rsidRPr="00EE1302">
        <w:rPr>
          <w:rFonts w:ascii="Arial" w:hAnsi="Arial" w:cs="Arial"/>
        </w:rPr>
        <w:t>Procedimiento y Justicia Administrativa</w:t>
      </w:r>
      <w:r w:rsidR="001A5EB1" w:rsidRPr="00EE1302">
        <w:rPr>
          <w:rFonts w:ascii="Arial" w:hAnsi="Arial" w:cs="Arial"/>
        </w:rPr>
        <w:t xml:space="preserve"> para el Estado de Oaxaca, toda vez que la parte actora p</w:t>
      </w:r>
      <w:r w:rsidR="006E4F2D" w:rsidRPr="00EE1302">
        <w:rPr>
          <w:rFonts w:ascii="Arial" w:hAnsi="Arial" w:cs="Arial"/>
        </w:rPr>
        <w:t xml:space="preserve">romueve </w:t>
      </w:r>
      <w:r w:rsidR="00FD325A" w:rsidRPr="00EE1302">
        <w:rPr>
          <w:rFonts w:ascii="Arial" w:hAnsi="Arial" w:cs="Arial"/>
        </w:rPr>
        <w:t>por propio derecho</w:t>
      </w:r>
      <w:r w:rsidR="003D653F" w:rsidRPr="00EE1302">
        <w:rPr>
          <w:rFonts w:ascii="Arial" w:hAnsi="Arial" w:cs="Arial"/>
        </w:rPr>
        <w:t xml:space="preserve"> y la autoridad demandada</w:t>
      </w:r>
      <w:r w:rsidR="001A5EB1" w:rsidRPr="00EE1302">
        <w:rPr>
          <w:rFonts w:ascii="Arial" w:hAnsi="Arial" w:cs="Arial"/>
        </w:rPr>
        <w:t xml:space="preserve"> mediante nombramiento debidamente certificado</w:t>
      </w:r>
      <w:r w:rsidR="003D653F" w:rsidRPr="00EE1302">
        <w:rPr>
          <w:rFonts w:ascii="Arial" w:hAnsi="Arial" w:cs="Arial"/>
        </w:rPr>
        <w:t xml:space="preserve"> y toma de protesta de ley al cargo que ostenta</w:t>
      </w:r>
      <w:r w:rsidR="00086E81" w:rsidRPr="00EE1302">
        <w:rPr>
          <w:rFonts w:ascii="Arial" w:hAnsi="Arial" w:cs="Arial"/>
        </w:rPr>
        <w:t>. - - -</w:t>
      </w:r>
      <w:r w:rsidR="00AE15C9" w:rsidRPr="00EE1302">
        <w:rPr>
          <w:rFonts w:ascii="Arial" w:hAnsi="Arial" w:cs="Arial"/>
        </w:rPr>
        <w:t xml:space="preserve"> - - - - - - - - - - - </w:t>
      </w:r>
      <w:r w:rsidR="00FD325A" w:rsidRPr="00EE1302">
        <w:rPr>
          <w:rFonts w:ascii="Arial" w:hAnsi="Arial" w:cs="Arial"/>
        </w:rPr>
        <w:t xml:space="preserve">- - - - - - - - - - - - - - - - - - - - - - - - - - - - - - - - - - - - - - </w:t>
      </w:r>
    </w:p>
    <w:p w14:paraId="0B58F9F2" w14:textId="77777777" w:rsidR="003939A5" w:rsidRPr="00EE1302" w:rsidRDefault="003939A5" w:rsidP="003A0F04">
      <w:pPr>
        <w:spacing w:after="0" w:line="360" w:lineRule="auto"/>
        <w:jc w:val="both"/>
        <w:rPr>
          <w:rFonts w:ascii="Arial" w:hAnsi="Arial" w:cs="Arial"/>
          <w:b/>
        </w:rPr>
      </w:pPr>
    </w:p>
    <w:p w14:paraId="6F796319" w14:textId="256E93CF" w:rsidR="00326311" w:rsidRPr="00EE1302" w:rsidRDefault="003A0F04" w:rsidP="00E655C4">
      <w:pPr>
        <w:spacing w:after="0" w:line="360" w:lineRule="auto"/>
        <w:jc w:val="both"/>
        <w:rPr>
          <w:rFonts w:ascii="Arial" w:hAnsi="Arial" w:cs="Arial"/>
        </w:rPr>
      </w:pPr>
      <w:r w:rsidRPr="00EE1302">
        <w:rPr>
          <w:rFonts w:ascii="Arial" w:hAnsi="Arial" w:cs="Arial"/>
          <w:b/>
        </w:rPr>
        <w:t xml:space="preserve">         TERCERO.-</w:t>
      </w:r>
      <w:r w:rsidRPr="00EE1302">
        <w:rPr>
          <w:rFonts w:ascii="Arial" w:hAnsi="Arial" w:cs="Arial"/>
        </w:rPr>
        <w:t xml:space="preserve"> </w:t>
      </w:r>
      <w:r w:rsidR="001E074A" w:rsidRPr="00EE1302">
        <w:rPr>
          <w:rFonts w:ascii="Arial" w:hAnsi="Arial" w:cs="Arial"/>
          <w:b/>
        </w:rPr>
        <w:t>Fijación</w:t>
      </w:r>
      <w:r w:rsidRPr="00EE1302">
        <w:rPr>
          <w:rFonts w:ascii="Arial" w:hAnsi="Arial" w:cs="Arial"/>
          <w:b/>
        </w:rPr>
        <w:t xml:space="preserve"> de la Litis</w:t>
      </w:r>
      <w:r w:rsidRPr="00EE1302">
        <w:rPr>
          <w:rFonts w:ascii="Arial" w:hAnsi="Arial" w:cs="Arial"/>
        </w:rPr>
        <w:t>.-</w:t>
      </w:r>
      <w:r w:rsidR="00326311" w:rsidRPr="00EE1302">
        <w:rPr>
          <w:rFonts w:ascii="Arial" w:hAnsi="Arial" w:cs="Arial"/>
        </w:rPr>
        <w:t xml:space="preserve"> </w:t>
      </w:r>
      <w:r w:rsidR="00926E97" w:rsidRPr="00EE1302">
        <w:rPr>
          <w:rFonts w:ascii="Arial" w:hAnsi="Arial" w:cs="Arial"/>
        </w:rPr>
        <w:t xml:space="preserve">Surge de la ilegalidad planteada por la parte actora respecto al acuerdo contenido en el oficio número de control </w:t>
      </w:r>
      <w:r w:rsidR="009C106B">
        <w:rPr>
          <w:rFonts w:ascii="Arial" w:hAnsi="Arial" w:cs="Arial"/>
        </w:rPr>
        <w:t>**********</w:t>
      </w:r>
      <w:r w:rsidR="00926E97" w:rsidRPr="00EE1302">
        <w:rPr>
          <w:rFonts w:ascii="Arial" w:hAnsi="Arial" w:cs="Arial"/>
        </w:rPr>
        <w:t xml:space="preserve">de fecha uno </w:t>
      </w:r>
      <w:r w:rsidR="00F851A8" w:rsidRPr="00EE1302">
        <w:rPr>
          <w:rFonts w:ascii="Arial" w:hAnsi="Arial" w:cs="Arial"/>
        </w:rPr>
        <w:t xml:space="preserve">de junio del dos mil dieciocho. </w:t>
      </w:r>
      <w:r w:rsidR="00326311" w:rsidRPr="00EE1302">
        <w:rPr>
          <w:rFonts w:ascii="Arial" w:hAnsi="Arial" w:cs="Arial"/>
        </w:rPr>
        <w:t xml:space="preserve">Aduce que el oficio de referencia debe ser declarado nulo, toda vez </w:t>
      </w:r>
      <w:r w:rsidR="002818FC" w:rsidRPr="00EE1302">
        <w:rPr>
          <w:rFonts w:ascii="Arial" w:hAnsi="Arial" w:cs="Arial"/>
        </w:rPr>
        <w:t xml:space="preserve">que adolece de la debida fundamentación y motivación que refiere el artículo 16 primer </w:t>
      </w:r>
      <w:r w:rsidR="00C86F39" w:rsidRPr="00EE1302">
        <w:rPr>
          <w:rFonts w:ascii="Arial" w:hAnsi="Arial" w:cs="Arial"/>
        </w:rPr>
        <w:t>párrafo</w:t>
      </w:r>
      <w:r w:rsidR="002818FC" w:rsidRPr="00EE1302">
        <w:rPr>
          <w:rFonts w:ascii="Arial" w:hAnsi="Arial" w:cs="Arial"/>
        </w:rPr>
        <w:t xml:space="preserve"> de la Constitución Federal ya </w:t>
      </w:r>
      <w:r w:rsidR="00326311" w:rsidRPr="00EE1302">
        <w:rPr>
          <w:rFonts w:ascii="Arial" w:hAnsi="Arial" w:cs="Arial"/>
        </w:rPr>
        <w:t>que se trata de un procedimiento viciado desde su origen. Ello es así</w:t>
      </w:r>
      <w:r w:rsidR="001443D0" w:rsidRPr="00EE1302">
        <w:rPr>
          <w:rFonts w:ascii="Arial" w:hAnsi="Arial" w:cs="Arial"/>
        </w:rPr>
        <w:t xml:space="preserve">, ya que la autoridad demandada el Director General de la Oficina de Pensiones del Estado de Oaxaca </w:t>
      </w:r>
      <w:r w:rsidR="009D2414" w:rsidRPr="00EE1302">
        <w:rPr>
          <w:rFonts w:ascii="Arial" w:hAnsi="Arial" w:cs="Arial"/>
        </w:rPr>
        <w:t>a pesar de no</w:t>
      </w:r>
      <w:r w:rsidR="001443D0" w:rsidRPr="00EE1302">
        <w:rPr>
          <w:rFonts w:ascii="Arial" w:hAnsi="Arial" w:cs="Arial"/>
        </w:rPr>
        <w:t xml:space="preserve"> tener facultades para emitir el acuerdo respectivo que consta </w:t>
      </w:r>
      <w:r w:rsidR="00326311" w:rsidRPr="00EE1302">
        <w:rPr>
          <w:rFonts w:ascii="Arial" w:hAnsi="Arial" w:cs="Arial"/>
        </w:rPr>
        <w:t xml:space="preserve"> </w:t>
      </w:r>
      <w:r w:rsidR="001443D0" w:rsidRPr="00EE1302">
        <w:rPr>
          <w:rFonts w:ascii="Arial" w:hAnsi="Arial" w:cs="Arial"/>
        </w:rPr>
        <w:t>en el oficio</w:t>
      </w:r>
      <w:r w:rsidR="009C106B">
        <w:rPr>
          <w:rFonts w:ascii="Arial" w:hAnsi="Arial" w:cs="Arial"/>
        </w:rPr>
        <w:t>**********</w:t>
      </w:r>
      <w:r w:rsidR="00E177C4" w:rsidRPr="00EE1302">
        <w:rPr>
          <w:rFonts w:ascii="Arial" w:hAnsi="Arial" w:cs="Arial"/>
        </w:rPr>
        <w:t>,</w:t>
      </w:r>
      <w:r w:rsidR="001443D0" w:rsidRPr="00EE1302">
        <w:rPr>
          <w:rFonts w:ascii="Arial" w:hAnsi="Arial" w:cs="Arial"/>
        </w:rPr>
        <w:t xml:space="preserve"> </w:t>
      </w:r>
      <w:r w:rsidR="009D2414" w:rsidRPr="00EE1302">
        <w:rPr>
          <w:rFonts w:ascii="Arial" w:hAnsi="Arial" w:cs="Arial"/>
        </w:rPr>
        <w:t>omitió someter</w:t>
      </w:r>
      <w:r w:rsidR="001443D0" w:rsidRPr="00EE1302">
        <w:rPr>
          <w:rFonts w:ascii="Arial" w:hAnsi="Arial" w:cs="Arial"/>
        </w:rPr>
        <w:t xml:space="preserve"> a consideración del Consejo Directivo de la Oficina de Pensiones para Trabajadores del </w:t>
      </w:r>
      <w:r w:rsidR="00C72A66" w:rsidRPr="00EE1302">
        <w:rPr>
          <w:rFonts w:ascii="Arial" w:hAnsi="Arial" w:cs="Arial"/>
        </w:rPr>
        <w:t>Gobierno del Estado el escrito donde C.</w:t>
      </w:r>
      <w:r w:rsidR="009C106B" w:rsidRPr="009C106B">
        <w:rPr>
          <w:rFonts w:ascii="Arial" w:hAnsi="Arial" w:cs="Arial"/>
        </w:rPr>
        <w:t xml:space="preserve"> </w:t>
      </w:r>
      <w:r w:rsidR="009C106B">
        <w:rPr>
          <w:rFonts w:ascii="Arial" w:hAnsi="Arial" w:cs="Arial"/>
        </w:rPr>
        <w:t>***** ***** *****</w:t>
      </w:r>
      <w:r w:rsidR="00C72A66" w:rsidRPr="00EE1302">
        <w:rPr>
          <w:rFonts w:ascii="Arial" w:hAnsi="Arial" w:cs="Arial"/>
        </w:rPr>
        <w:t xml:space="preserve"> solicitó la revisión de su pensión por jubilación; toda vez que del contenido del mismo se desprende que no se encuentra facultado para dar contestación a dicha petición, por lo que se advierte</w:t>
      </w:r>
      <w:r w:rsidR="006C29D5" w:rsidRPr="00EE1302">
        <w:rPr>
          <w:rFonts w:ascii="Arial" w:hAnsi="Arial" w:cs="Arial"/>
        </w:rPr>
        <w:t xml:space="preserve"> que</w:t>
      </w:r>
      <w:r w:rsidR="00C72A66" w:rsidRPr="00EE1302">
        <w:rPr>
          <w:rFonts w:ascii="Arial" w:hAnsi="Arial" w:cs="Arial"/>
        </w:rPr>
        <w:t xml:space="preserve"> si bien es cierto </w:t>
      </w:r>
      <w:r w:rsidR="006C29D5" w:rsidRPr="00EE1302">
        <w:rPr>
          <w:rFonts w:ascii="Arial" w:hAnsi="Arial" w:cs="Arial"/>
        </w:rPr>
        <w:t>el</w:t>
      </w:r>
      <w:r w:rsidR="00C72A66" w:rsidRPr="00EE1302">
        <w:rPr>
          <w:rFonts w:ascii="Arial" w:hAnsi="Arial" w:cs="Arial"/>
        </w:rPr>
        <w:t xml:space="preserve"> Director General de Pensiones del Estado de Oaxaca puede actuar en representación de la Oficina de Pensiones </w:t>
      </w:r>
      <w:r w:rsidR="00E177C4" w:rsidRPr="00EE1302">
        <w:rPr>
          <w:rFonts w:ascii="Arial" w:hAnsi="Arial" w:cs="Arial"/>
        </w:rPr>
        <w:t>con el carácter de mandatario general</w:t>
      </w:r>
      <w:r w:rsidR="006C29D5" w:rsidRPr="00EE1302">
        <w:rPr>
          <w:rFonts w:ascii="Arial" w:hAnsi="Arial" w:cs="Arial"/>
        </w:rPr>
        <w:t>,</w:t>
      </w:r>
      <w:r w:rsidR="00E177C4" w:rsidRPr="00EE1302">
        <w:rPr>
          <w:rFonts w:ascii="Arial" w:hAnsi="Arial" w:cs="Arial"/>
        </w:rPr>
        <w:t xml:space="preserve"> dichos artículos no lo facultan para dictar resoluciones que solo le competen a</w:t>
      </w:r>
      <w:r w:rsidR="006E777D" w:rsidRPr="00EE1302">
        <w:rPr>
          <w:rFonts w:ascii="Arial" w:hAnsi="Arial" w:cs="Arial"/>
        </w:rPr>
        <w:t xml:space="preserve">l Consejo Directivo, conforme lo establece </w:t>
      </w:r>
      <w:r w:rsidR="00E177C4" w:rsidRPr="00EE1302">
        <w:rPr>
          <w:rFonts w:ascii="Arial" w:hAnsi="Arial" w:cs="Arial"/>
        </w:rPr>
        <w:t>el artículo 88 fracción V de la L</w:t>
      </w:r>
      <w:r w:rsidR="006E777D" w:rsidRPr="00EE1302">
        <w:rPr>
          <w:rFonts w:ascii="Arial" w:hAnsi="Arial" w:cs="Arial"/>
        </w:rPr>
        <w:t xml:space="preserve">ey de Pensiones para los Trabajadores del </w:t>
      </w:r>
      <w:r w:rsidR="00EB4097">
        <w:rPr>
          <w:noProof/>
          <w:lang w:eastAsia="es-MX"/>
        </w:rPr>
        <w:lastRenderedPageBreak/>
        <mc:AlternateContent>
          <mc:Choice Requires="wps">
            <w:drawing>
              <wp:anchor distT="45720" distB="45720" distL="114300" distR="114300" simplePos="0" relativeHeight="251665408" behindDoc="0" locked="0" layoutInCell="1" allowOverlap="1" wp14:anchorId="169C8E23" wp14:editId="22D9396C">
                <wp:simplePos x="0" y="0"/>
                <wp:positionH relativeFrom="column">
                  <wp:posOffset>-1061085</wp:posOffset>
                </wp:positionH>
                <wp:positionV relativeFrom="paragraph">
                  <wp:posOffset>100965</wp:posOffset>
                </wp:positionV>
                <wp:extent cx="1743075" cy="9144000"/>
                <wp:effectExtent l="0" t="0" r="9525"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FF1DB46" w14:textId="77777777" w:rsidR="00EB4097" w:rsidRDefault="00EB4097" w:rsidP="00EB4097">
                            <w:pPr>
                              <w:rPr>
                                <w:rFonts w:ascii="Arial" w:hAnsi="Arial" w:cs="Arial"/>
                                <w:color w:val="9CC2E5" w:themeColor="accent1" w:themeTint="99"/>
                                <w:sz w:val="36"/>
                              </w:rPr>
                            </w:pPr>
                          </w:p>
                          <w:p w14:paraId="3C75E2D3" w14:textId="77777777" w:rsidR="00EB4097" w:rsidRDefault="00EB4097" w:rsidP="00EB4097">
                            <w:pPr>
                              <w:rPr>
                                <w:rFonts w:ascii="Arial" w:hAnsi="Arial" w:cs="Arial"/>
                                <w:color w:val="9CC2E5" w:themeColor="accent1" w:themeTint="99"/>
                                <w:sz w:val="36"/>
                              </w:rPr>
                            </w:pPr>
                          </w:p>
                          <w:p w14:paraId="118B7CB1" w14:textId="77777777" w:rsidR="00EB4097" w:rsidRDefault="00EB4097" w:rsidP="00EB4097">
                            <w:pPr>
                              <w:rPr>
                                <w:rFonts w:ascii="Arial" w:hAnsi="Arial" w:cs="Arial"/>
                                <w:color w:val="9CC2E5" w:themeColor="accent1" w:themeTint="99"/>
                                <w:sz w:val="36"/>
                              </w:rPr>
                            </w:pPr>
                          </w:p>
                          <w:p w14:paraId="2F3B4315" w14:textId="77777777" w:rsidR="00EB4097" w:rsidRDefault="00EB4097" w:rsidP="00EB4097">
                            <w:pPr>
                              <w:rPr>
                                <w:rFonts w:ascii="Arial" w:hAnsi="Arial" w:cs="Arial"/>
                                <w:color w:val="9CC2E5" w:themeColor="accent1" w:themeTint="99"/>
                                <w:sz w:val="36"/>
                              </w:rPr>
                            </w:pPr>
                          </w:p>
                          <w:p w14:paraId="0F8939A0" w14:textId="77777777" w:rsidR="00EB4097" w:rsidRDefault="00EB4097" w:rsidP="00EB4097">
                            <w:pPr>
                              <w:rPr>
                                <w:rFonts w:ascii="Arial" w:hAnsi="Arial" w:cs="Arial"/>
                                <w:color w:val="9CC2E5" w:themeColor="accent1" w:themeTint="99"/>
                                <w:sz w:val="36"/>
                              </w:rPr>
                            </w:pPr>
                          </w:p>
                          <w:p w14:paraId="1E745D0F" w14:textId="77777777" w:rsidR="00EB4097" w:rsidRDefault="00EB4097" w:rsidP="00EB4097">
                            <w:pPr>
                              <w:rPr>
                                <w:rFonts w:ascii="Arial" w:hAnsi="Arial" w:cs="Arial"/>
                                <w:color w:val="9CC2E5" w:themeColor="accent1" w:themeTint="99"/>
                                <w:sz w:val="36"/>
                              </w:rPr>
                            </w:pPr>
                          </w:p>
                          <w:p w14:paraId="7122C92F" w14:textId="77777777" w:rsidR="00EB4097" w:rsidRDefault="00EB4097" w:rsidP="00EB4097">
                            <w:pPr>
                              <w:rPr>
                                <w:rFonts w:ascii="Arial" w:hAnsi="Arial" w:cs="Arial"/>
                                <w:color w:val="9CC2E5" w:themeColor="accent1" w:themeTint="99"/>
                                <w:sz w:val="36"/>
                              </w:rPr>
                            </w:pPr>
                          </w:p>
                          <w:p w14:paraId="5E8D0DE1" w14:textId="77777777" w:rsidR="00EB4097" w:rsidRDefault="00EB4097" w:rsidP="00EB4097">
                            <w:pPr>
                              <w:rPr>
                                <w:rFonts w:ascii="Arial" w:hAnsi="Arial" w:cs="Arial"/>
                                <w:color w:val="9CC2E5" w:themeColor="accent1" w:themeTint="99"/>
                                <w:sz w:val="36"/>
                              </w:rPr>
                            </w:pPr>
                          </w:p>
                          <w:p w14:paraId="645A49AD"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8E23" id="_x0000_s1029" type="#_x0000_t202" style="position:absolute;left:0;text-align:left;margin-left:-83.55pt;margin-top:7.95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" stroked="f">
                <v:textbox>
                  <w:txbxContent>
                    <w:p w14:paraId="3FF1DB46" w14:textId="77777777" w:rsidR="00EB4097" w:rsidRDefault="00EB4097" w:rsidP="00EB4097">
                      <w:pPr>
                        <w:rPr>
                          <w:rFonts w:ascii="Arial" w:hAnsi="Arial" w:cs="Arial"/>
                          <w:color w:val="9CC2E5" w:themeColor="accent1" w:themeTint="99"/>
                          <w:sz w:val="36"/>
                        </w:rPr>
                      </w:pPr>
                    </w:p>
                    <w:p w14:paraId="3C75E2D3" w14:textId="77777777" w:rsidR="00EB4097" w:rsidRDefault="00EB4097" w:rsidP="00EB4097">
                      <w:pPr>
                        <w:rPr>
                          <w:rFonts w:ascii="Arial" w:hAnsi="Arial" w:cs="Arial"/>
                          <w:color w:val="9CC2E5" w:themeColor="accent1" w:themeTint="99"/>
                          <w:sz w:val="36"/>
                        </w:rPr>
                      </w:pPr>
                    </w:p>
                    <w:p w14:paraId="118B7CB1" w14:textId="77777777" w:rsidR="00EB4097" w:rsidRDefault="00EB4097" w:rsidP="00EB4097">
                      <w:pPr>
                        <w:rPr>
                          <w:rFonts w:ascii="Arial" w:hAnsi="Arial" w:cs="Arial"/>
                          <w:color w:val="9CC2E5" w:themeColor="accent1" w:themeTint="99"/>
                          <w:sz w:val="36"/>
                        </w:rPr>
                      </w:pPr>
                    </w:p>
                    <w:p w14:paraId="2F3B4315" w14:textId="77777777" w:rsidR="00EB4097" w:rsidRDefault="00EB4097" w:rsidP="00EB4097">
                      <w:pPr>
                        <w:rPr>
                          <w:rFonts w:ascii="Arial" w:hAnsi="Arial" w:cs="Arial"/>
                          <w:color w:val="9CC2E5" w:themeColor="accent1" w:themeTint="99"/>
                          <w:sz w:val="36"/>
                        </w:rPr>
                      </w:pPr>
                    </w:p>
                    <w:p w14:paraId="0F8939A0" w14:textId="77777777" w:rsidR="00EB4097" w:rsidRDefault="00EB4097" w:rsidP="00EB4097">
                      <w:pPr>
                        <w:rPr>
                          <w:rFonts w:ascii="Arial" w:hAnsi="Arial" w:cs="Arial"/>
                          <w:color w:val="9CC2E5" w:themeColor="accent1" w:themeTint="99"/>
                          <w:sz w:val="36"/>
                        </w:rPr>
                      </w:pPr>
                    </w:p>
                    <w:p w14:paraId="1E745D0F" w14:textId="77777777" w:rsidR="00EB4097" w:rsidRDefault="00EB4097" w:rsidP="00EB4097">
                      <w:pPr>
                        <w:rPr>
                          <w:rFonts w:ascii="Arial" w:hAnsi="Arial" w:cs="Arial"/>
                          <w:color w:val="9CC2E5" w:themeColor="accent1" w:themeTint="99"/>
                          <w:sz w:val="36"/>
                        </w:rPr>
                      </w:pPr>
                    </w:p>
                    <w:p w14:paraId="7122C92F" w14:textId="77777777" w:rsidR="00EB4097" w:rsidRDefault="00EB4097" w:rsidP="00EB4097">
                      <w:pPr>
                        <w:rPr>
                          <w:rFonts w:ascii="Arial" w:hAnsi="Arial" w:cs="Arial"/>
                          <w:color w:val="9CC2E5" w:themeColor="accent1" w:themeTint="99"/>
                          <w:sz w:val="36"/>
                        </w:rPr>
                      </w:pPr>
                    </w:p>
                    <w:p w14:paraId="5E8D0DE1" w14:textId="77777777" w:rsidR="00EB4097" w:rsidRDefault="00EB4097" w:rsidP="00EB4097">
                      <w:pPr>
                        <w:rPr>
                          <w:rFonts w:ascii="Arial" w:hAnsi="Arial" w:cs="Arial"/>
                          <w:color w:val="9CC2E5" w:themeColor="accent1" w:themeTint="99"/>
                          <w:sz w:val="36"/>
                        </w:rPr>
                      </w:pPr>
                    </w:p>
                    <w:p w14:paraId="645A49AD"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6E777D" w:rsidRPr="00EE1302">
        <w:rPr>
          <w:rFonts w:ascii="Arial" w:hAnsi="Arial" w:cs="Arial"/>
        </w:rPr>
        <w:t>Gobierno del Estado de Oaxaca.</w:t>
      </w:r>
      <w:r w:rsidR="007450B0" w:rsidRPr="00EE1302">
        <w:rPr>
          <w:rFonts w:ascii="Arial" w:hAnsi="Arial" w:cs="Arial"/>
        </w:rPr>
        <w:t xml:space="preserve"> También</w:t>
      </w:r>
      <w:r w:rsidR="00326311" w:rsidRPr="00EE1302">
        <w:rPr>
          <w:rFonts w:ascii="Arial" w:hAnsi="Arial" w:cs="Arial"/>
        </w:rPr>
        <w:t xml:space="preserve"> señala que la resolución impugnada es violatoria del principio de </w:t>
      </w:r>
      <w:r w:rsidR="007450B0" w:rsidRPr="00EE1302">
        <w:rPr>
          <w:rFonts w:ascii="Arial" w:hAnsi="Arial" w:cs="Arial"/>
        </w:rPr>
        <w:t>legalidad al no motivar</w:t>
      </w:r>
      <w:r w:rsidR="00326311" w:rsidRPr="00EE1302">
        <w:rPr>
          <w:rFonts w:ascii="Arial" w:hAnsi="Arial" w:cs="Arial"/>
        </w:rPr>
        <w:t xml:space="preserve"> deb</w:t>
      </w:r>
      <w:r w:rsidR="007450B0" w:rsidRPr="00EE1302">
        <w:rPr>
          <w:rFonts w:ascii="Arial" w:hAnsi="Arial" w:cs="Arial"/>
        </w:rPr>
        <w:t xml:space="preserve">idamente su resolución, </w:t>
      </w:r>
      <w:r w:rsidR="008F57F7" w:rsidRPr="00EE1302">
        <w:rPr>
          <w:rFonts w:ascii="Arial" w:hAnsi="Arial" w:cs="Arial"/>
        </w:rPr>
        <w:t xml:space="preserve">en virtud de que la legislación aplicable a la solicitud de pensión por jubilación es la Ley de Pensiones para los Empleados del Gobierno del Estado de Oaxaca </w:t>
      </w:r>
      <w:r w:rsidR="00E655C4" w:rsidRPr="00EE1302">
        <w:rPr>
          <w:rFonts w:ascii="Arial" w:hAnsi="Arial" w:cs="Arial"/>
        </w:rPr>
        <w:t>y no la Ley de Pensiones para los</w:t>
      </w:r>
      <w:r w:rsidR="002C0018" w:rsidRPr="00EE1302">
        <w:rPr>
          <w:rFonts w:ascii="Arial" w:hAnsi="Arial" w:cs="Arial"/>
        </w:rPr>
        <w:t xml:space="preserve"> Trabajadores del Gobierno del E</w:t>
      </w:r>
      <w:r w:rsidR="00E655C4" w:rsidRPr="00EE1302">
        <w:rPr>
          <w:rFonts w:ascii="Arial" w:hAnsi="Arial" w:cs="Arial"/>
        </w:rPr>
        <w:t>stado de O</w:t>
      </w:r>
      <w:r w:rsidR="00BF07A7" w:rsidRPr="00EE1302">
        <w:rPr>
          <w:rFonts w:ascii="Arial" w:hAnsi="Arial" w:cs="Arial"/>
        </w:rPr>
        <w:t>axaca</w:t>
      </w:r>
      <w:r w:rsidR="006C29D5" w:rsidRPr="00EE1302">
        <w:rPr>
          <w:rFonts w:ascii="Arial" w:hAnsi="Arial" w:cs="Arial"/>
        </w:rPr>
        <w:t>. Por lo tanto,</w:t>
      </w:r>
      <w:r w:rsidR="00BF07A7" w:rsidRPr="00EE1302">
        <w:rPr>
          <w:rFonts w:ascii="Arial" w:hAnsi="Arial" w:cs="Arial"/>
        </w:rPr>
        <w:t xml:space="preserve"> </w:t>
      </w:r>
      <w:r w:rsidR="00E655C4" w:rsidRPr="00EE1302">
        <w:rPr>
          <w:rFonts w:ascii="Arial" w:hAnsi="Arial" w:cs="Arial"/>
        </w:rPr>
        <w:t>de su contenido no se establece de manera puntual que se haya llevado a cabo una debida motivaci</w:t>
      </w:r>
      <w:r w:rsidR="00BF07A7" w:rsidRPr="00EE1302">
        <w:rPr>
          <w:rFonts w:ascii="Arial" w:hAnsi="Arial" w:cs="Arial"/>
        </w:rPr>
        <w:t>ón ya que</w:t>
      </w:r>
      <w:r w:rsidR="00E655C4" w:rsidRPr="00EE1302">
        <w:rPr>
          <w:rFonts w:ascii="Arial" w:hAnsi="Arial" w:cs="Arial"/>
        </w:rPr>
        <w:t xml:space="preserve"> no expresa los argumentos que haya tenido en cuenta para aplicar dicha ley;</w:t>
      </w:r>
      <w:r w:rsidR="00C86F39" w:rsidRPr="00EE1302">
        <w:rPr>
          <w:rFonts w:ascii="Arial" w:hAnsi="Arial" w:cs="Arial"/>
        </w:rPr>
        <w:t xml:space="preserve"> lo que tiene como consecuencia, que este Tribunal declare</w:t>
      </w:r>
      <w:r w:rsidR="00326311" w:rsidRPr="00EE1302">
        <w:rPr>
          <w:rFonts w:ascii="Arial" w:hAnsi="Arial" w:cs="Arial"/>
        </w:rPr>
        <w:t xml:space="preserve"> la nulidad lisa y llana. - - - - - - - - - - - - - - </w:t>
      </w:r>
      <w:r w:rsidR="006C29D5" w:rsidRPr="00EE1302">
        <w:rPr>
          <w:rFonts w:ascii="Arial" w:hAnsi="Arial" w:cs="Arial"/>
        </w:rPr>
        <w:t xml:space="preserve">- - - - - - </w:t>
      </w:r>
      <w:r w:rsidR="00C4289C" w:rsidRPr="00EE1302">
        <w:rPr>
          <w:rFonts w:ascii="Arial" w:hAnsi="Arial" w:cs="Arial"/>
        </w:rPr>
        <w:t xml:space="preserve">-  - - - - - - - - - - - - - - - - - - - - - - - - - - - - - - - - - - - - </w:t>
      </w:r>
    </w:p>
    <w:p w14:paraId="1EDB9A0A" w14:textId="77777777" w:rsidR="00326311" w:rsidRPr="00EE1302" w:rsidRDefault="00326311" w:rsidP="005C13FA">
      <w:pPr>
        <w:spacing w:after="0" w:line="360" w:lineRule="auto"/>
        <w:jc w:val="both"/>
        <w:rPr>
          <w:rFonts w:ascii="Arial" w:hAnsi="Arial" w:cs="Arial"/>
        </w:rPr>
      </w:pPr>
    </w:p>
    <w:p w14:paraId="69B13118" w14:textId="77777777" w:rsidR="008B6416" w:rsidRPr="00EE1302" w:rsidRDefault="00326311" w:rsidP="00177909">
      <w:pPr>
        <w:spacing w:after="0" w:line="360" w:lineRule="auto"/>
        <w:ind w:firstLine="567"/>
        <w:jc w:val="both"/>
        <w:rPr>
          <w:rFonts w:ascii="Arial" w:hAnsi="Arial" w:cs="Arial"/>
        </w:rPr>
      </w:pPr>
      <w:r w:rsidRPr="00EE1302">
        <w:rPr>
          <w:rFonts w:ascii="Arial" w:hAnsi="Arial" w:cs="Arial"/>
        </w:rPr>
        <w:t>Por su parte, la autoridad demandada argumenta que los conceptos de impugnación esgrimidos por la pa</w:t>
      </w:r>
      <w:r w:rsidR="006C29D5" w:rsidRPr="00EE1302">
        <w:rPr>
          <w:rFonts w:ascii="Arial" w:hAnsi="Arial" w:cs="Arial"/>
        </w:rPr>
        <w:t>rte actora, resultan infundados.</w:t>
      </w:r>
      <w:r w:rsidRPr="00EE1302">
        <w:rPr>
          <w:rFonts w:ascii="Arial" w:hAnsi="Arial" w:cs="Arial"/>
        </w:rPr>
        <w:t xml:space="preserve"> </w:t>
      </w:r>
      <w:r w:rsidR="006C29D5" w:rsidRPr="00EE1302">
        <w:rPr>
          <w:rFonts w:ascii="Arial" w:hAnsi="Arial" w:cs="Arial"/>
        </w:rPr>
        <w:t>E</w:t>
      </w:r>
      <w:r w:rsidRPr="00EE1302">
        <w:rPr>
          <w:rFonts w:ascii="Arial" w:hAnsi="Arial" w:cs="Arial"/>
        </w:rPr>
        <w:t xml:space="preserve">n un primer término, refiere que </w:t>
      </w:r>
      <w:r w:rsidR="00D8500E" w:rsidRPr="00EE1302">
        <w:rPr>
          <w:rFonts w:ascii="Arial" w:hAnsi="Arial" w:cs="Arial"/>
        </w:rPr>
        <w:t>d</w:t>
      </w:r>
      <w:r w:rsidRPr="00EE1302">
        <w:rPr>
          <w:rFonts w:ascii="Arial" w:hAnsi="Arial" w:cs="Arial"/>
        </w:rPr>
        <w:t xml:space="preserve">el </w:t>
      </w:r>
      <w:r w:rsidR="00D8500E" w:rsidRPr="00EE1302">
        <w:rPr>
          <w:rFonts w:ascii="Arial" w:hAnsi="Arial" w:cs="Arial"/>
        </w:rPr>
        <w:t>no le asiste razón para reclamar la nul</w:t>
      </w:r>
      <w:r w:rsidR="00D028A4" w:rsidRPr="00EE1302">
        <w:rPr>
          <w:rFonts w:ascii="Arial" w:hAnsi="Arial" w:cs="Arial"/>
        </w:rPr>
        <w:t xml:space="preserve">idad del </w:t>
      </w:r>
      <w:r w:rsidR="00D8500E" w:rsidRPr="00EE1302">
        <w:rPr>
          <w:rFonts w:ascii="Arial" w:hAnsi="Arial" w:cs="Arial"/>
        </w:rPr>
        <w:t>oficio emitido por Dirección General de la Oficina de Pensiones del Gobierno del Estado de Oaxaca, pues dicho acto administrativo cumple cabalmente con los elementos y requisitos que la ley prevé, de conformidad con los dispuesto por el artículo 17 de la Ley de Procedimiento y Justicia Administrativa para el Estado de Oaxaca</w:t>
      </w:r>
      <w:r w:rsidR="00151893" w:rsidRPr="00EE1302">
        <w:rPr>
          <w:rFonts w:ascii="Arial" w:hAnsi="Arial" w:cs="Arial"/>
        </w:rPr>
        <w:t xml:space="preserve"> y el artículo 14 Constitucional</w:t>
      </w:r>
      <w:r w:rsidR="00D8500E" w:rsidRPr="00EE1302">
        <w:rPr>
          <w:rFonts w:ascii="Arial" w:hAnsi="Arial" w:cs="Arial"/>
        </w:rPr>
        <w:t xml:space="preserve">; </w:t>
      </w:r>
      <w:r w:rsidR="00BC22CB" w:rsidRPr="00EE1302">
        <w:rPr>
          <w:rFonts w:ascii="Arial" w:hAnsi="Arial" w:cs="Arial"/>
        </w:rPr>
        <w:t>de ahí, aduce que todos los argumentos esgrimidos por la parte actora tendientes a desvirtuar la fundamentación y motivación del acto impugnado, son infundados ya que la competencia de la autoridad emisora se encuentra debidamente fundada</w:t>
      </w:r>
      <w:r w:rsidR="00D028A4" w:rsidRPr="00EE1302">
        <w:rPr>
          <w:rFonts w:ascii="Arial" w:hAnsi="Arial" w:cs="Arial"/>
        </w:rPr>
        <w:t>,</w:t>
      </w:r>
      <w:r w:rsidR="00151893" w:rsidRPr="00EE1302">
        <w:rPr>
          <w:rFonts w:ascii="Arial" w:hAnsi="Arial" w:cs="Arial"/>
        </w:rPr>
        <w:t xml:space="preserve"> generando con dicho proceder que el mismo sea jurídicamente válido. </w:t>
      </w:r>
      <w:r w:rsidRPr="00EE1302">
        <w:rPr>
          <w:rFonts w:ascii="Arial" w:hAnsi="Arial" w:cs="Arial"/>
        </w:rPr>
        <w:t xml:space="preserve">En segundo </w:t>
      </w:r>
      <w:r w:rsidR="00B95DB8" w:rsidRPr="00EE1302">
        <w:rPr>
          <w:rFonts w:ascii="Arial" w:hAnsi="Arial" w:cs="Arial"/>
        </w:rPr>
        <w:t>término,</w:t>
      </w:r>
      <w:r w:rsidR="00D028A4" w:rsidRPr="00EE1302">
        <w:rPr>
          <w:rFonts w:ascii="Arial" w:hAnsi="Arial" w:cs="Arial"/>
        </w:rPr>
        <w:t xml:space="preserve"> señala</w:t>
      </w:r>
      <w:r w:rsidR="00151893" w:rsidRPr="00EE1302">
        <w:rPr>
          <w:rFonts w:ascii="Arial" w:hAnsi="Arial" w:cs="Arial"/>
        </w:rPr>
        <w:t xml:space="preserve"> que lo manifestado por la parte actora </w:t>
      </w:r>
      <w:r w:rsidR="00B95DB8" w:rsidRPr="00EE1302">
        <w:rPr>
          <w:rFonts w:ascii="Arial" w:hAnsi="Arial" w:cs="Arial"/>
        </w:rPr>
        <w:t>acerca del trato desigual y discriminatorio resulta por demás improcedente toda vez que su pensión por jubilación fue motivo de estudio conforme a la Ley de Pensiones para los Trabajadores del Gobierno</w:t>
      </w:r>
      <w:r w:rsidR="008B5BA9" w:rsidRPr="00EE1302">
        <w:rPr>
          <w:rFonts w:ascii="Arial" w:hAnsi="Arial" w:cs="Arial"/>
        </w:rPr>
        <w:t xml:space="preserve"> en sus artículos </w:t>
      </w:r>
      <w:r w:rsidR="00B95DB8" w:rsidRPr="00EE1302">
        <w:rPr>
          <w:rFonts w:ascii="Arial" w:hAnsi="Arial" w:cs="Arial"/>
        </w:rPr>
        <w:t>52</w:t>
      </w:r>
      <w:r w:rsidR="008B5BA9" w:rsidRPr="00EE1302">
        <w:rPr>
          <w:rFonts w:ascii="Arial" w:hAnsi="Arial" w:cs="Arial"/>
        </w:rPr>
        <w:t>°</w:t>
      </w:r>
      <w:r w:rsidR="00B95DB8" w:rsidRPr="00EE1302">
        <w:rPr>
          <w:rFonts w:ascii="Arial" w:hAnsi="Arial" w:cs="Arial"/>
        </w:rPr>
        <w:t xml:space="preserve"> y 53</w:t>
      </w:r>
      <w:r w:rsidR="008B5BA9" w:rsidRPr="00EE1302">
        <w:rPr>
          <w:rFonts w:ascii="Arial" w:hAnsi="Arial" w:cs="Arial"/>
        </w:rPr>
        <w:t>°</w:t>
      </w:r>
      <w:r w:rsidR="00B95DB8" w:rsidRPr="00EE1302">
        <w:rPr>
          <w:rFonts w:ascii="Arial" w:hAnsi="Arial" w:cs="Arial"/>
        </w:rPr>
        <w:t>, siendo correcta la aplicación de la norma establecida para el caso concreto de UNA JUBILACIÓN DE PERSONAL DE CONFIANZA; consecuente no es procedente la pretensión del actor al reclamar prestaciones que están exclusivamente reconocidas a los trabajadores de base</w:t>
      </w:r>
      <w:r w:rsidRPr="00EE1302">
        <w:rPr>
          <w:rFonts w:ascii="Arial" w:hAnsi="Arial" w:cs="Arial"/>
        </w:rPr>
        <w:t xml:space="preserve">. - - - - - - - </w:t>
      </w:r>
    </w:p>
    <w:p w14:paraId="4DB56027" w14:textId="77777777" w:rsidR="00E50E10" w:rsidRPr="00EE1302" w:rsidRDefault="00E50E10" w:rsidP="0024685B">
      <w:pPr>
        <w:spacing w:after="0" w:line="360" w:lineRule="auto"/>
        <w:ind w:firstLine="567"/>
        <w:jc w:val="both"/>
        <w:rPr>
          <w:rFonts w:ascii="Arial" w:hAnsi="Arial" w:cs="Arial"/>
          <w:b/>
        </w:rPr>
      </w:pPr>
    </w:p>
    <w:p w14:paraId="42368A5D" w14:textId="3E8AAE14" w:rsidR="00A65272" w:rsidRPr="00EE1302" w:rsidRDefault="003A0F04" w:rsidP="0024685B">
      <w:pPr>
        <w:spacing w:after="0" w:line="360" w:lineRule="auto"/>
        <w:ind w:firstLine="567"/>
        <w:jc w:val="both"/>
        <w:rPr>
          <w:rFonts w:ascii="Arial" w:hAnsi="Arial" w:cs="Arial"/>
        </w:rPr>
      </w:pPr>
      <w:r w:rsidRPr="00EE1302">
        <w:rPr>
          <w:rFonts w:ascii="Arial" w:hAnsi="Arial" w:cs="Arial"/>
          <w:b/>
        </w:rPr>
        <w:t xml:space="preserve">CUARTO.- Acreditación del Acto Impugnado.- </w:t>
      </w:r>
      <w:r w:rsidRPr="00EE1302">
        <w:rPr>
          <w:rFonts w:ascii="Arial" w:hAnsi="Arial" w:cs="Arial"/>
          <w:b/>
        </w:rPr>
        <w:tab/>
      </w:r>
      <w:r w:rsidRPr="00EE1302">
        <w:rPr>
          <w:rFonts w:ascii="Arial" w:hAnsi="Arial" w:cs="Arial"/>
        </w:rPr>
        <w:t xml:space="preserve">El acto impugnado, lo es </w:t>
      </w:r>
      <w:r w:rsidR="00177909" w:rsidRPr="00EE1302">
        <w:rPr>
          <w:rFonts w:ascii="Arial" w:hAnsi="Arial" w:cs="Arial"/>
        </w:rPr>
        <w:t>el oficio</w:t>
      </w:r>
      <w:r w:rsidR="00A65272" w:rsidRPr="00EE1302">
        <w:rPr>
          <w:rFonts w:ascii="Arial" w:hAnsi="Arial" w:cs="Arial"/>
        </w:rPr>
        <w:t xml:space="preserve"> </w:t>
      </w:r>
      <w:r w:rsidR="009C106B">
        <w:rPr>
          <w:rFonts w:ascii="Arial" w:hAnsi="Arial" w:cs="Arial"/>
        </w:rPr>
        <w:t>**********</w:t>
      </w:r>
      <w:r w:rsidR="00177909" w:rsidRPr="00EE1302">
        <w:rPr>
          <w:rFonts w:ascii="Arial" w:hAnsi="Arial" w:cs="Arial"/>
        </w:rPr>
        <w:t>emitido</w:t>
      </w:r>
      <w:r w:rsidR="00EE770F" w:rsidRPr="00EE1302">
        <w:rPr>
          <w:rFonts w:ascii="Arial" w:hAnsi="Arial" w:cs="Arial"/>
        </w:rPr>
        <w:t xml:space="preserve"> por </w:t>
      </w:r>
      <w:r w:rsidR="00177909" w:rsidRPr="00EE1302">
        <w:rPr>
          <w:rFonts w:ascii="Arial" w:hAnsi="Arial" w:cs="Arial"/>
        </w:rPr>
        <w:t>el Director General de la Oficina de Pensiones</w:t>
      </w:r>
      <w:r w:rsidR="00EE770F" w:rsidRPr="00EE1302">
        <w:rPr>
          <w:rFonts w:ascii="Arial" w:hAnsi="Arial" w:cs="Arial"/>
        </w:rPr>
        <w:t xml:space="preserve"> del Estado</w:t>
      </w:r>
      <w:r w:rsidR="007C0AD0" w:rsidRPr="00EE1302">
        <w:rPr>
          <w:rFonts w:ascii="Arial" w:hAnsi="Arial" w:cs="Arial"/>
        </w:rPr>
        <w:t xml:space="preserve"> de Oaxaca</w:t>
      </w:r>
      <w:r w:rsidR="00EE770F" w:rsidRPr="00EE1302">
        <w:rPr>
          <w:rFonts w:ascii="Arial" w:hAnsi="Arial" w:cs="Arial"/>
        </w:rPr>
        <w:t xml:space="preserve">, de fecha </w:t>
      </w:r>
      <w:r w:rsidR="00E20B4D" w:rsidRPr="00EE1302">
        <w:rPr>
          <w:rFonts w:ascii="Arial" w:hAnsi="Arial" w:cs="Arial"/>
        </w:rPr>
        <w:t>uno</w:t>
      </w:r>
      <w:r w:rsidR="00EE770F" w:rsidRPr="00EE1302">
        <w:rPr>
          <w:rFonts w:ascii="Arial" w:hAnsi="Arial" w:cs="Arial"/>
        </w:rPr>
        <w:t xml:space="preserve"> de </w:t>
      </w:r>
      <w:r w:rsidR="00E20B4D" w:rsidRPr="00EE1302">
        <w:rPr>
          <w:rFonts w:ascii="Arial" w:hAnsi="Arial" w:cs="Arial"/>
        </w:rPr>
        <w:t xml:space="preserve">junio </w:t>
      </w:r>
      <w:r w:rsidR="00EE770F" w:rsidRPr="00EE1302">
        <w:rPr>
          <w:rFonts w:ascii="Arial" w:hAnsi="Arial" w:cs="Arial"/>
        </w:rPr>
        <w:t>del  dos mil dieci</w:t>
      </w:r>
      <w:r w:rsidR="00E20B4D" w:rsidRPr="00EE1302">
        <w:rPr>
          <w:rFonts w:ascii="Arial" w:hAnsi="Arial" w:cs="Arial"/>
        </w:rPr>
        <w:t>ocho</w:t>
      </w:r>
      <w:r w:rsidR="00EE770F" w:rsidRPr="00EE1302">
        <w:rPr>
          <w:rFonts w:ascii="Arial" w:hAnsi="Arial" w:cs="Arial"/>
        </w:rPr>
        <w:t xml:space="preserve"> que obra en su original a foja </w:t>
      </w:r>
      <w:r w:rsidR="00E20B4D" w:rsidRPr="00EE1302">
        <w:rPr>
          <w:rFonts w:ascii="Arial" w:hAnsi="Arial" w:cs="Arial"/>
        </w:rPr>
        <w:t>8</w:t>
      </w:r>
      <w:r w:rsidR="00E50E10" w:rsidRPr="00EE1302">
        <w:rPr>
          <w:rFonts w:ascii="Arial" w:hAnsi="Arial" w:cs="Arial"/>
        </w:rPr>
        <w:t xml:space="preserve"> </w:t>
      </w:r>
      <w:r w:rsidR="00EE770F" w:rsidRPr="00EE1302">
        <w:rPr>
          <w:rFonts w:ascii="Arial" w:hAnsi="Arial" w:cs="Arial"/>
        </w:rPr>
        <w:t xml:space="preserve">del expediente natural a rubro indicado al que se le confiere </w:t>
      </w:r>
      <w:r w:rsidR="00A65272" w:rsidRPr="00EE1302">
        <w:rPr>
          <w:rFonts w:ascii="Arial" w:hAnsi="Arial" w:cs="Arial"/>
        </w:rPr>
        <w:t>pleno valor probat</w:t>
      </w:r>
      <w:r w:rsidR="00E50E10" w:rsidRPr="00EE1302">
        <w:rPr>
          <w:rFonts w:ascii="Arial" w:hAnsi="Arial" w:cs="Arial"/>
        </w:rPr>
        <w:t>orio en términos del artículo 20</w:t>
      </w:r>
      <w:r w:rsidR="00A65272" w:rsidRPr="00EE1302">
        <w:rPr>
          <w:rFonts w:ascii="Arial" w:hAnsi="Arial" w:cs="Arial"/>
        </w:rPr>
        <w:t>3 fracción I</w:t>
      </w:r>
      <w:r w:rsidR="007C0AD0" w:rsidRPr="00EE1302">
        <w:rPr>
          <w:rStyle w:val="Refdenotaalpie"/>
          <w:rFonts w:ascii="Arial" w:hAnsi="Arial" w:cs="Arial"/>
        </w:rPr>
        <w:footnoteReference w:id="1"/>
      </w:r>
      <w:r w:rsidR="00A65272" w:rsidRPr="00EE1302">
        <w:rPr>
          <w:rFonts w:ascii="Arial" w:hAnsi="Arial" w:cs="Arial"/>
        </w:rPr>
        <w:t xml:space="preserve"> de la Ley </w:t>
      </w:r>
      <w:r w:rsidR="007C0AD0" w:rsidRPr="00EE1302">
        <w:rPr>
          <w:rFonts w:ascii="Arial" w:hAnsi="Arial" w:cs="Arial"/>
        </w:rPr>
        <w:t>Procedimiento</w:t>
      </w:r>
      <w:r w:rsidR="00E50E10" w:rsidRPr="00EE1302">
        <w:rPr>
          <w:rFonts w:ascii="Arial" w:hAnsi="Arial" w:cs="Arial"/>
        </w:rPr>
        <w:t xml:space="preserve"> y</w:t>
      </w:r>
      <w:r w:rsidR="00A65272" w:rsidRPr="00EE1302">
        <w:rPr>
          <w:rFonts w:ascii="Arial" w:hAnsi="Arial" w:cs="Arial"/>
        </w:rPr>
        <w:t xml:space="preserve"> Justicia Administrativa para el Estado de Oaxaca, cuya aplicación resulta vigente para el presente caso concreto, máxime que la misma autoridad reconoció su emisión al contestar la demanda, por lo que es con tales medios de convicción que esta Sala tiene por acreditado el acto impugnado. - </w:t>
      </w:r>
    </w:p>
    <w:p w14:paraId="4166F597" w14:textId="77777777" w:rsidR="00EE770F" w:rsidRPr="00EE1302" w:rsidRDefault="00EE770F" w:rsidP="00A65272">
      <w:pPr>
        <w:spacing w:after="0" w:line="360" w:lineRule="auto"/>
        <w:ind w:firstLine="567"/>
        <w:jc w:val="both"/>
        <w:rPr>
          <w:rFonts w:ascii="Arial" w:hAnsi="Arial" w:cs="Arial"/>
          <w:b/>
        </w:rPr>
      </w:pPr>
    </w:p>
    <w:p w14:paraId="25E87999" w14:textId="321991D1" w:rsidR="00A65272" w:rsidRPr="00EE1302" w:rsidRDefault="00EB4097" w:rsidP="00A65272">
      <w:pPr>
        <w:spacing w:after="0" w:line="360" w:lineRule="auto"/>
        <w:ind w:firstLine="567"/>
        <w:jc w:val="both"/>
        <w:rPr>
          <w:rFonts w:ascii="Arial" w:hAnsi="Arial" w:cs="Arial"/>
        </w:rPr>
      </w:pPr>
      <w:r>
        <w:rPr>
          <w:noProof/>
          <w:lang w:eastAsia="es-MX"/>
        </w:rPr>
        <w:lastRenderedPageBreak/>
        <mc:AlternateContent>
          <mc:Choice Requires="wps">
            <w:drawing>
              <wp:anchor distT="45720" distB="45720" distL="114300" distR="114300" simplePos="0" relativeHeight="251667456" behindDoc="0" locked="0" layoutInCell="1" allowOverlap="1" wp14:anchorId="43BA0BBA" wp14:editId="0AB545F2">
                <wp:simplePos x="0" y="0"/>
                <wp:positionH relativeFrom="column">
                  <wp:posOffset>-1009650</wp:posOffset>
                </wp:positionH>
                <wp:positionV relativeFrom="paragraph">
                  <wp:posOffset>18415</wp:posOffset>
                </wp:positionV>
                <wp:extent cx="1743075" cy="9144000"/>
                <wp:effectExtent l="0" t="0" r="9525"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27CB875" w14:textId="77777777" w:rsidR="00EB4097" w:rsidRDefault="00EB4097" w:rsidP="00EB4097">
                            <w:pPr>
                              <w:rPr>
                                <w:rFonts w:ascii="Arial" w:hAnsi="Arial" w:cs="Arial"/>
                                <w:color w:val="9CC2E5" w:themeColor="accent1" w:themeTint="99"/>
                                <w:sz w:val="36"/>
                              </w:rPr>
                            </w:pPr>
                          </w:p>
                          <w:p w14:paraId="05BD1A47" w14:textId="77777777" w:rsidR="00EB4097" w:rsidRDefault="00EB4097" w:rsidP="00EB4097">
                            <w:pPr>
                              <w:rPr>
                                <w:rFonts w:ascii="Arial" w:hAnsi="Arial" w:cs="Arial"/>
                                <w:color w:val="9CC2E5" w:themeColor="accent1" w:themeTint="99"/>
                                <w:sz w:val="36"/>
                              </w:rPr>
                            </w:pPr>
                          </w:p>
                          <w:p w14:paraId="42A5CAFF" w14:textId="77777777" w:rsidR="00EB4097" w:rsidRDefault="00EB4097" w:rsidP="00EB4097">
                            <w:pPr>
                              <w:rPr>
                                <w:rFonts w:ascii="Arial" w:hAnsi="Arial" w:cs="Arial"/>
                                <w:color w:val="9CC2E5" w:themeColor="accent1" w:themeTint="99"/>
                                <w:sz w:val="36"/>
                              </w:rPr>
                            </w:pPr>
                          </w:p>
                          <w:p w14:paraId="6D6961C1" w14:textId="77777777" w:rsidR="00EB4097" w:rsidRDefault="00EB4097" w:rsidP="00EB4097">
                            <w:pPr>
                              <w:rPr>
                                <w:rFonts w:ascii="Arial" w:hAnsi="Arial" w:cs="Arial"/>
                                <w:color w:val="9CC2E5" w:themeColor="accent1" w:themeTint="99"/>
                                <w:sz w:val="36"/>
                              </w:rPr>
                            </w:pPr>
                          </w:p>
                          <w:p w14:paraId="7ED824D1" w14:textId="77777777" w:rsidR="00EB4097" w:rsidRDefault="00EB4097" w:rsidP="00EB4097">
                            <w:pPr>
                              <w:rPr>
                                <w:rFonts w:ascii="Arial" w:hAnsi="Arial" w:cs="Arial"/>
                                <w:color w:val="9CC2E5" w:themeColor="accent1" w:themeTint="99"/>
                                <w:sz w:val="36"/>
                              </w:rPr>
                            </w:pPr>
                          </w:p>
                          <w:p w14:paraId="450961EF" w14:textId="77777777" w:rsidR="00EB4097" w:rsidRDefault="00EB4097" w:rsidP="00EB4097">
                            <w:pPr>
                              <w:rPr>
                                <w:rFonts w:ascii="Arial" w:hAnsi="Arial" w:cs="Arial"/>
                                <w:color w:val="9CC2E5" w:themeColor="accent1" w:themeTint="99"/>
                                <w:sz w:val="36"/>
                              </w:rPr>
                            </w:pPr>
                          </w:p>
                          <w:p w14:paraId="13FED8FB" w14:textId="77777777" w:rsidR="00EB4097" w:rsidRDefault="00EB4097" w:rsidP="00EB4097">
                            <w:pPr>
                              <w:rPr>
                                <w:rFonts w:ascii="Arial" w:hAnsi="Arial" w:cs="Arial"/>
                                <w:color w:val="9CC2E5" w:themeColor="accent1" w:themeTint="99"/>
                                <w:sz w:val="36"/>
                              </w:rPr>
                            </w:pPr>
                          </w:p>
                          <w:p w14:paraId="32D6CFC7" w14:textId="77777777" w:rsidR="00EB4097" w:rsidRDefault="00EB4097" w:rsidP="00EB4097">
                            <w:pPr>
                              <w:rPr>
                                <w:rFonts w:ascii="Arial" w:hAnsi="Arial" w:cs="Arial"/>
                                <w:color w:val="9CC2E5" w:themeColor="accent1" w:themeTint="99"/>
                                <w:sz w:val="36"/>
                              </w:rPr>
                            </w:pPr>
                          </w:p>
                          <w:p w14:paraId="75EDE0C7"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A0BBA" id="_x0000_s1030" type="#_x0000_t202" style="position:absolute;left:0;text-align:left;margin-left:-79.5pt;margin-top:1.4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4XvJg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" stroked="f">
                <v:textbox>
                  <w:txbxContent>
                    <w:p w14:paraId="027CB875" w14:textId="77777777" w:rsidR="00EB4097" w:rsidRDefault="00EB4097" w:rsidP="00EB4097">
                      <w:pPr>
                        <w:rPr>
                          <w:rFonts w:ascii="Arial" w:hAnsi="Arial" w:cs="Arial"/>
                          <w:color w:val="9CC2E5" w:themeColor="accent1" w:themeTint="99"/>
                          <w:sz w:val="36"/>
                        </w:rPr>
                      </w:pPr>
                    </w:p>
                    <w:p w14:paraId="05BD1A47" w14:textId="77777777" w:rsidR="00EB4097" w:rsidRDefault="00EB4097" w:rsidP="00EB4097">
                      <w:pPr>
                        <w:rPr>
                          <w:rFonts w:ascii="Arial" w:hAnsi="Arial" w:cs="Arial"/>
                          <w:color w:val="9CC2E5" w:themeColor="accent1" w:themeTint="99"/>
                          <w:sz w:val="36"/>
                        </w:rPr>
                      </w:pPr>
                    </w:p>
                    <w:p w14:paraId="42A5CAFF" w14:textId="77777777" w:rsidR="00EB4097" w:rsidRDefault="00EB4097" w:rsidP="00EB4097">
                      <w:pPr>
                        <w:rPr>
                          <w:rFonts w:ascii="Arial" w:hAnsi="Arial" w:cs="Arial"/>
                          <w:color w:val="9CC2E5" w:themeColor="accent1" w:themeTint="99"/>
                          <w:sz w:val="36"/>
                        </w:rPr>
                      </w:pPr>
                    </w:p>
                    <w:p w14:paraId="6D6961C1" w14:textId="77777777" w:rsidR="00EB4097" w:rsidRDefault="00EB4097" w:rsidP="00EB4097">
                      <w:pPr>
                        <w:rPr>
                          <w:rFonts w:ascii="Arial" w:hAnsi="Arial" w:cs="Arial"/>
                          <w:color w:val="9CC2E5" w:themeColor="accent1" w:themeTint="99"/>
                          <w:sz w:val="36"/>
                        </w:rPr>
                      </w:pPr>
                    </w:p>
                    <w:p w14:paraId="7ED824D1" w14:textId="77777777" w:rsidR="00EB4097" w:rsidRDefault="00EB4097" w:rsidP="00EB4097">
                      <w:pPr>
                        <w:rPr>
                          <w:rFonts w:ascii="Arial" w:hAnsi="Arial" w:cs="Arial"/>
                          <w:color w:val="9CC2E5" w:themeColor="accent1" w:themeTint="99"/>
                          <w:sz w:val="36"/>
                        </w:rPr>
                      </w:pPr>
                    </w:p>
                    <w:p w14:paraId="450961EF" w14:textId="77777777" w:rsidR="00EB4097" w:rsidRDefault="00EB4097" w:rsidP="00EB4097">
                      <w:pPr>
                        <w:rPr>
                          <w:rFonts w:ascii="Arial" w:hAnsi="Arial" w:cs="Arial"/>
                          <w:color w:val="9CC2E5" w:themeColor="accent1" w:themeTint="99"/>
                          <w:sz w:val="36"/>
                        </w:rPr>
                      </w:pPr>
                    </w:p>
                    <w:p w14:paraId="13FED8FB" w14:textId="77777777" w:rsidR="00EB4097" w:rsidRDefault="00EB4097" w:rsidP="00EB4097">
                      <w:pPr>
                        <w:rPr>
                          <w:rFonts w:ascii="Arial" w:hAnsi="Arial" w:cs="Arial"/>
                          <w:color w:val="9CC2E5" w:themeColor="accent1" w:themeTint="99"/>
                          <w:sz w:val="36"/>
                        </w:rPr>
                      </w:pPr>
                    </w:p>
                    <w:p w14:paraId="32D6CFC7" w14:textId="77777777" w:rsidR="00EB4097" w:rsidRDefault="00EB4097" w:rsidP="00EB4097">
                      <w:pPr>
                        <w:rPr>
                          <w:rFonts w:ascii="Arial" w:hAnsi="Arial" w:cs="Arial"/>
                          <w:color w:val="9CC2E5" w:themeColor="accent1" w:themeTint="99"/>
                          <w:sz w:val="36"/>
                        </w:rPr>
                      </w:pPr>
                    </w:p>
                    <w:p w14:paraId="75EDE0C7"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87176" w:rsidRPr="00EE1302">
        <w:rPr>
          <w:rFonts w:ascii="Arial" w:hAnsi="Arial" w:cs="Arial"/>
          <w:b/>
        </w:rPr>
        <w:t>QUINTO</w:t>
      </w:r>
      <w:r w:rsidR="003A0F04" w:rsidRPr="00EE1302">
        <w:rPr>
          <w:rFonts w:ascii="Arial" w:hAnsi="Arial" w:cs="Arial"/>
        </w:rPr>
        <w:t xml:space="preserve">.- </w:t>
      </w:r>
      <w:r w:rsidR="0024685B" w:rsidRPr="00EE1302">
        <w:rPr>
          <w:rFonts w:ascii="Arial" w:hAnsi="Arial" w:cs="Arial"/>
          <w:b/>
        </w:rPr>
        <w:t>Causales de Improcedencia y Sobreseimiento</w:t>
      </w:r>
      <w:r w:rsidR="003A0F04" w:rsidRPr="00EE1302">
        <w:rPr>
          <w:rFonts w:ascii="Arial" w:hAnsi="Arial" w:cs="Arial"/>
        </w:rPr>
        <w:t xml:space="preserve">. </w:t>
      </w:r>
      <w:r w:rsidR="00A65272" w:rsidRPr="00EE1302">
        <w:rPr>
          <w:rFonts w:ascii="Arial" w:hAnsi="Arial" w:cs="Arial"/>
        </w:rPr>
        <w:t>Considerando que son de orden público y de estudio preferente a cualquier otra cuestión y derivado del imperioso estudio oficioso que especifica el artículo 1</w:t>
      </w:r>
      <w:r w:rsidR="00517860" w:rsidRPr="00EE1302">
        <w:rPr>
          <w:rFonts w:ascii="Arial" w:hAnsi="Arial" w:cs="Arial"/>
        </w:rPr>
        <w:t>6</w:t>
      </w:r>
      <w:r w:rsidR="00A65272" w:rsidRPr="00EE1302">
        <w:rPr>
          <w:rFonts w:ascii="Arial" w:hAnsi="Arial" w:cs="Arial"/>
        </w:rPr>
        <w:t>1 in fine de la Ley de la Materia respecto a dichas causales, esta Sala advierte que en el presente caso concreto no se actualiza causal de improcedencia ni sobreseimiento, consecuentemente, no se sobresee el juicio. - - - - - - - - - - - - - - - - - - - - - - - - - - - - - - - - - - - - - - - - - - - - - - - - - - - - - - - - - - -</w:t>
      </w:r>
      <w:r w:rsidR="002E4126" w:rsidRPr="00EE1302">
        <w:rPr>
          <w:rFonts w:ascii="Arial" w:hAnsi="Arial" w:cs="Arial"/>
        </w:rPr>
        <w:t xml:space="preserve"> </w:t>
      </w:r>
      <w:r w:rsidR="00A65272" w:rsidRPr="00EE1302">
        <w:rPr>
          <w:rFonts w:ascii="Arial" w:hAnsi="Arial" w:cs="Arial"/>
        </w:rPr>
        <w:t xml:space="preserve"> </w:t>
      </w:r>
    </w:p>
    <w:p w14:paraId="628DB0F5" w14:textId="77777777" w:rsidR="00A65272" w:rsidRPr="00EE1302" w:rsidRDefault="00A65272" w:rsidP="00A65272">
      <w:pPr>
        <w:spacing w:after="0" w:line="360" w:lineRule="auto"/>
        <w:ind w:firstLine="567"/>
        <w:jc w:val="both"/>
        <w:rPr>
          <w:rFonts w:ascii="Arial" w:hAnsi="Arial" w:cs="Arial"/>
        </w:rPr>
      </w:pPr>
    </w:p>
    <w:p w14:paraId="497EE382" w14:textId="257D0595" w:rsidR="004D5EE5" w:rsidRPr="00EE1302" w:rsidRDefault="00A65272" w:rsidP="00D028A4">
      <w:pPr>
        <w:spacing w:after="0" w:line="360" w:lineRule="auto"/>
        <w:ind w:firstLine="567"/>
        <w:jc w:val="both"/>
        <w:rPr>
          <w:rFonts w:ascii="Arial" w:hAnsi="Arial" w:cs="Arial"/>
        </w:rPr>
      </w:pPr>
      <w:r w:rsidRPr="00EE1302">
        <w:rPr>
          <w:rFonts w:ascii="Arial" w:hAnsi="Arial" w:cs="Arial"/>
          <w:b/>
        </w:rPr>
        <w:t>SEXTO</w:t>
      </w:r>
      <w:r w:rsidRPr="00EE1302">
        <w:rPr>
          <w:rFonts w:ascii="Arial" w:hAnsi="Arial" w:cs="Arial"/>
        </w:rPr>
        <w:t xml:space="preserve">.- </w:t>
      </w:r>
      <w:r w:rsidR="00963F32" w:rsidRPr="00EE1302">
        <w:rPr>
          <w:rFonts w:ascii="Arial" w:hAnsi="Arial" w:cs="Arial"/>
          <w:b/>
        </w:rPr>
        <w:t>Estudio de Fondo.-</w:t>
      </w:r>
      <w:r w:rsidR="00FA11FF" w:rsidRPr="00EE1302">
        <w:rPr>
          <w:rFonts w:ascii="Arial" w:hAnsi="Arial" w:cs="Arial"/>
        </w:rPr>
        <w:t xml:space="preserve">Son esencialmente fundados los conceptos de impugnación hechos valer por el accionante para pretender la nulidad lisa y llana del oficio con número de control </w:t>
      </w:r>
      <w:r w:rsidR="009C106B">
        <w:rPr>
          <w:rFonts w:ascii="Arial" w:hAnsi="Arial" w:cs="Arial"/>
        </w:rPr>
        <w:t>**********</w:t>
      </w:r>
      <w:r w:rsidR="005E2260" w:rsidRPr="00EE1302">
        <w:rPr>
          <w:rFonts w:ascii="Arial" w:hAnsi="Arial" w:cs="Arial"/>
        </w:rPr>
        <w:t>de fecha uno de junio del dos mil dieciocho</w:t>
      </w:r>
      <w:r w:rsidR="00A04F39" w:rsidRPr="00EE1302">
        <w:rPr>
          <w:rFonts w:ascii="Arial" w:hAnsi="Arial" w:cs="Arial"/>
        </w:rPr>
        <w:t xml:space="preserve">; </w:t>
      </w:r>
      <w:r w:rsidR="00C51343" w:rsidRPr="00EE1302">
        <w:rPr>
          <w:rFonts w:ascii="Arial" w:hAnsi="Arial" w:cs="Arial"/>
        </w:rPr>
        <w:t>la nulidad no puede sustentarse en la inoperancia de la contestación</w:t>
      </w:r>
      <w:r w:rsidR="0073078A" w:rsidRPr="00EE1302">
        <w:rPr>
          <w:rFonts w:ascii="Arial" w:hAnsi="Arial" w:cs="Arial"/>
        </w:rPr>
        <w:t>. Sin embargo, de una revisión de oficio q</w:t>
      </w:r>
      <w:r w:rsidR="00E20B4D" w:rsidRPr="00EE1302">
        <w:rPr>
          <w:rFonts w:ascii="Arial" w:hAnsi="Arial" w:cs="Arial"/>
        </w:rPr>
        <w:t>ue esta Sexta Sala Unitaria de Primera I</w:t>
      </w:r>
      <w:r w:rsidR="0073078A" w:rsidRPr="00EE1302">
        <w:rPr>
          <w:rFonts w:ascii="Arial" w:hAnsi="Arial" w:cs="Arial"/>
        </w:rPr>
        <w:t>nstancia del Tribunal de Justicia Administrativa</w:t>
      </w:r>
      <w:r w:rsidR="004561C0" w:rsidRPr="00EE1302">
        <w:rPr>
          <w:rFonts w:ascii="Arial" w:hAnsi="Arial" w:cs="Arial"/>
        </w:rPr>
        <w:t xml:space="preserve"> del Estado de Oaxaca realizó, son insuficientes los conceptos de impugnación hechos valer por la parte actora, respecto a </w:t>
      </w:r>
      <w:r w:rsidR="008962EC" w:rsidRPr="00EE1302">
        <w:rPr>
          <w:rFonts w:ascii="Arial" w:hAnsi="Arial" w:cs="Arial"/>
        </w:rPr>
        <w:t>la nulidad lisa y llana del oficio con n</w:t>
      </w:r>
      <w:r w:rsidR="009C106B">
        <w:rPr>
          <w:rFonts w:ascii="Arial" w:hAnsi="Arial" w:cs="Arial"/>
        </w:rPr>
        <w:t>úmero de control **********</w:t>
      </w:r>
      <w:r w:rsidR="008962EC" w:rsidRPr="00EE1302">
        <w:rPr>
          <w:rFonts w:ascii="Arial" w:hAnsi="Arial" w:cs="Arial"/>
        </w:rPr>
        <w:t>;</w:t>
      </w:r>
      <w:r w:rsidR="004561C0" w:rsidRPr="00EE1302">
        <w:rPr>
          <w:rFonts w:ascii="Arial" w:hAnsi="Arial" w:cs="Arial"/>
        </w:rPr>
        <w:t xml:space="preserve"> sin embargo, de un estudio oficioso de la competencia de la autoridad emisora, a la luz de la Tesis</w:t>
      </w:r>
      <w:r w:rsidR="004D5EE5" w:rsidRPr="00EE1302">
        <w:rPr>
          <w:rFonts w:ascii="Arial" w:hAnsi="Arial" w:cs="Arial"/>
        </w:rPr>
        <w:t xml:space="preserve"> </w:t>
      </w:r>
      <w:r w:rsidR="008962EC" w:rsidRPr="00EE1302">
        <w:rPr>
          <w:rFonts w:ascii="Arial" w:hAnsi="Arial" w:cs="Arial"/>
        </w:rPr>
        <w:t xml:space="preserve">con número de registro (226803), </w:t>
      </w:r>
      <w:r w:rsidR="004D5EE5" w:rsidRPr="00EE1302">
        <w:rPr>
          <w:rFonts w:ascii="Arial" w:hAnsi="Arial" w:cs="Arial"/>
        </w:rPr>
        <w:t>por el Primer Tribunal Colegiado en Materia Común de</w:t>
      </w:r>
      <w:r w:rsidR="00BE1ABA" w:rsidRPr="00EE1302">
        <w:rPr>
          <w:rFonts w:ascii="Arial" w:hAnsi="Arial" w:cs="Arial"/>
        </w:rPr>
        <w:t xml:space="preserve">l Tercer Circuito, </w:t>
      </w:r>
      <w:r w:rsidR="004D5EE5" w:rsidRPr="00EE1302">
        <w:rPr>
          <w:rFonts w:ascii="Arial" w:hAnsi="Arial" w:cs="Arial"/>
        </w:rPr>
        <w:t>publicada en el Semanario Judicial de la Federación, Tomo IV, Segunda Parte-1, Julio-Diciembre d</w:t>
      </w:r>
      <w:r w:rsidR="00D57E94" w:rsidRPr="00EE1302">
        <w:rPr>
          <w:rFonts w:ascii="Arial" w:hAnsi="Arial" w:cs="Arial"/>
        </w:rPr>
        <w:t>e 1989, página 147, Octava Época,</w:t>
      </w:r>
      <w:r w:rsidR="004561C0" w:rsidRPr="00EE1302">
        <w:rPr>
          <w:rFonts w:ascii="Arial" w:hAnsi="Arial" w:cs="Arial"/>
        </w:rPr>
        <w:t xml:space="preserve"> </w:t>
      </w:r>
      <w:r w:rsidR="00D57E94" w:rsidRPr="00EE1302">
        <w:rPr>
          <w:rFonts w:ascii="Arial" w:hAnsi="Arial" w:cs="Arial"/>
        </w:rPr>
        <w:t>de rubro y texto siguientes:</w:t>
      </w:r>
    </w:p>
    <w:p w14:paraId="372C9A7C" w14:textId="3170BCC5" w:rsidR="00BE1ABA" w:rsidRPr="00EE1302" w:rsidRDefault="00BE1ABA" w:rsidP="00BE1ABA">
      <w:pPr>
        <w:spacing w:after="0" w:line="360" w:lineRule="auto"/>
        <w:jc w:val="both"/>
        <w:rPr>
          <w:rFonts w:ascii="Arial" w:hAnsi="Arial" w:cs="Arial"/>
          <w:i/>
          <w:sz w:val="20"/>
          <w:szCs w:val="20"/>
        </w:rPr>
      </w:pPr>
    </w:p>
    <w:p w14:paraId="460F115A" w14:textId="2111EBA9" w:rsidR="00BE1ABA" w:rsidRPr="00EE1302" w:rsidRDefault="00E20B4D" w:rsidP="005776F5">
      <w:pPr>
        <w:spacing w:after="0" w:line="240" w:lineRule="auto"/>
        <w:ind w:left="567"/>
        <w:jc w:val="both"/>
        <w:rPr>
          <w:rFonts w:ascii="Times New Roman" w:hAnsi="Times New Roman" w:cs="Times New Roman"/>
          <w:b/>
          <w:szCs w:val="20"/>
        </w:rPr>
      </w:pPr>
      <w:r w:rsidRPr="00EE1302">
        <w:rPr>
          <w:rFonts w:ascii="Times New Roman" w:hAnsi="Times New Roman" w:cs="Times New Roman"/>
          <w:b/>
          <w:szCs w:val="20"/>
        </w:rPr>
        <w:t>“</w:t>
      </w:r>
      <w:r w:rsidR="00BE1ABA" w:rsidRPr="00EE1302">
        <w:rPr>
          <w:rFonts w:ascii="Times New Roman" w:hAnsi="Times New Roman" w:cs="Times New Roman"/>
          <w:b/>
          <w:szCs w:val="20"/>
        </w:rPr>
        <w:t>COMPETENCIA. SALVO DETERMINADOS CASOS, DEBE SER ESTUDIADA DE OFICIO POR EL ORGANO REVISOR.</w:t>
      </w:r>
    </w:p>
    <w:p w14:paraId="084510B6" w14:textId="77777777" w:rsidR="005776F5" w:rsidRPr="00EE1302" w:rsidRDefault="005776F5" w:rsidP="005776F5">
      <w:pPr>
        <w:spacing w:after="0" w:line="240" w:lineRule="auto"/>
        <w:ind w:left="567"/>
        <w:jc w:val="both"/>
        <w:rPr>
          <w:rFonts w:ascii="Times New Roman" w:hAnsi="Times New Roman" w:cs="Times New Roman"/>
          <w:b/>
          <w:szCs w:val="20"/>
        </w:rPr>
      </w:pPr>
    </w:p>
    <w:p w14:paraId="4B19840F" w14:textId="518B8192" w:rsidR="00BE1ABA" w:rsidRPr="00EE1302" w:rsidRDefault="00BE1ABA" w:rsidP="005776F5">
      <w:pPr>
        <w:spacing w:after="0" w:line="240" w:lineRule="auto"/>
        <w:ind w:left="567"/>
        <w:jc w:val="both"/>
        <w:rPr>
          <w:rFonts w:ascii="Times New Roman" w:hAnsi="Times New Roman" w:cs="Times New Roman"/>
          <w:szCs w:val="20"/>
        </w:rPr>
      </w:pPr>
      <w:r w:rsidRPr="00EE1302">
        <w:rPr>
          <w:rFonts w:ascii="Times New Roman" w:hAnsi="Times New Roman" w:cs="Times New Roman"/>
          <w:szCs w:val="20"/>
        </w:rP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w:t>
      </w:r>
      <w:r w:rsidR="00EB4097">
        <w:rPr>
          <w:noProof/>
          <w:lang w:eastAsia="es-MX"/>
        </w:rPr>
        <w:lastRenderedPageBreak/>
        <mc:AlternateContent>
          <mc:Choice Requires="wps">
            <w:drawing>
              <wp:anchor distT="45720" distB="45720" distL="114300" distR="114300" simplePos="0" relativeHeight="251669504" behindDoc="0" locked="0" layoutInCell="1" allowOverlap="1" wp14:anchorId="2B3501A8" wp14:editId="37890FFE">
                <wp:simplePos x="0" y="0"/>
                <wp:positionH relativeFrom="column">
                  <wp:posOffset>-1066800</wp:posOffset>
                </wp:positionH>
                <wp:positionV relativeFrom="paragraph">
                  <wp:posOffset>0</wp:posOffset>
                </wp:positionV>
                <wp:extent cx="1743075" cy="9144000"/>
                <wp:effectExtent l="0" t="0" r="9525"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74914AD" w14:textId="77777777" w:rsidR="00EB4097" w:rsidRDefault="00EB4097" w:rsidP="00EB4097">
                            <w:pPr>
                              <w:rPr>
                                <w:rFonts w:ascii="Arial" w:hAnsi="Arial" w:cs="Arial"/>
                                <w:color w:val="9CC2E5" w:themeColor="accent1" w:themeTint="99"/>
                                <w:sz w:val="36"/>
                              </w:rPr>
                            </w:pPr>
                          </w:p>
                          <w:p w14:paraId="79AB20CA" w14:textId="77777777" w:rsidR="00EB4097" w:rsidRDefault="00EB4097" w:rsidP="00EB4097">
                            <w:pPr>
                              <w:rPr>
                                <w:rFonts w:ascii="Arial" w:hAnsi="Arial" w:cs="Arial"/>
                                <w:color w:val="9CC2E5" w:themeColor="accent1" w:themeTint="99"/>
                                <w:sz w:val="36"/>
                              </w:rPr>
                            </w:pPr>
                          </w:p>
                          <w:p w14:paraId="3515CD76" w14:textId="77777777" w:rsidR="00EB4097" w:rsidRDefault="00EB4097" w:rsidP="00EB4097">
                            <w:pPr>
                              <w:rPr>
                                <w:rFonts w:ascii="Arial" w:hAnsi="Arial" w:cs="Arial"/>
                                <w:color w:val="9CC2E5" w:themeColor="accent1" w:themeTint="99"/>
                                <w:sz w:val="36"/>
                              </w:rPr>
                            </w:pPr>
                          </w:p>
                          <w:p w14:paraId="2077E6E2" w14:textId="77777777" w:rsidR="00EB4097" w:rsidRDefault="00EB4097" w:rsidP="00EB4097">
                            <w:pPr>
                              <w:rPr>
                                <w:rFonts w:ascii="Arial" w:hAnsi="Arial" w:cs="Arial"/>
                                <w:color w:val="9CC2E5" w:themeColor="accent1" w:themeTint="99"/>
                                <w:sz w:val="36"/>
                              </w:rPr>
                            </w:pPr>
                          </w:p>
                          <w:p w14:paraId="32E13CBA" w14:textId="77777777" w:rsidR="00EB4097" w:rsidRDefault="00EB4097" w:rsidP="00EB4097">
                            <w:pPr>
                              <w:rPr>
                                <w:rFonts w:ascii="Arial" w:hAnsi="Arial" w:cs="Arial"/>
                                <w:color w:val="9CC2E5" w:themeColor="accent1" w:themeTint="99"/>
                                <w:sz w:val="36"/>
                              </w:rPr>
                            </w:pPr>
                          </w:p>
                          <w:p w14:paraId="05E37022" w14:textId="77777777" w:rsidR="00EB4097" w:rsidRDefault="00EB4097" w:rsidP="00EB4097">
                            <w:pPr>
                              <w:rPr>
                                <w:rFonts w:ascii="Arial" w:hAnsi="Arial" w:cs="Arial"/>
                                <w:color w:val="9CC2E5" w:themeColor="accent1" w:themeTint="99"/>
                                <w:sz w:val="36"/>
                              </w:rPr>
                            </w:pPr>
                          </w:p>
                          <w:p w14:paraId="0151838D" w14:textId="77777777" w:rsidR="00EB4097" w:rsidRDefault="00EB4097" w:rsidP="00EB4097">
                            <w:pPr>
                              <w:rPr>
                                <w:rFonts w:ascii="Arial" w:hAnsi="Arial" w:cs="Arial"/>
                                <w:color w:val="9CC2E5" w:themeColor="accent1" w:themeTint="99"/>
                                <w:sz w:val="36"/>
                              </w:rPr>
                            </w:pPr>
                          </w:p>
                          <w:p w14:paraId="2F30585E" w14:textId="77777777" w:rsidR="00EB4097" w:rsidRDefault="00EB4097" w:rsidP="00EB4097">
                            <w:pPr>
                              <w:rPr>
                                <w:rFonts w:ascii="Arial" w:hAnsi="Arial" w:cs="Arial"/>
                                <w:color w:val="9CC2E5" w:themeColor="accent1" w:themeTint="99"/>
                                <w:sz w:val="36"/>
                              </w:rPr>
                            </w:pPr>
                          </w:p>
                          <w:p w14:paraId="6CBAE510"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501A8" id="_x0000_s1031" type="#_x0000_t202" style="position:absolute;left:0;text-align:left;margin-left:-84pt;margin-top:0;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Ch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c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" stroked="f">
                <v:textbox>
                  <w:txbxContent>
                    <w:p w14:paraId="674914AD" w14:textId="77777777" w:rsidR="00EB4097" w:rsidRDefault="00EB4097" w:rsidP="00EB4097">
                      <w:pPr>
                        <w:rPr>
                          <w:rFonts w:ascii="Arial" w:hAnsi="Arial" w:cs="Arial"/>
                          <w:color w:val="9CC2E5" w:themeColor="accent1" w:themeTint="99"/>
                          <w:sz w:val="36"/>
                        </w:rPr>
                      </w:pPr>
                    </w:p>
                    <w:p w14:paraId="79AB20CA" w14:textId="77777777" w:rsidR="00EB4097" w:rsidRDefault="00EB4097" w:rsidP="00EB4097">
                      <w:pPr>
                        <w:rPr>
                          <w:rFonts w:ascii="Arial" w:hAnsi="Arial" w:cs="Arial"/>
                          <w:color w:val="9CC2E5" w:themeColor="accent1" w:themeTint="99"/>
                          <w:sz w:val="36"/>
                        </w:rPr>
                      </w:pPr>
                    </w:p>
                    <w:p w14:paraId="3515CD76" w14:textId="77777777" w:rsidR="00EB4097" w:rsidRDefault="00EB4097" w:rsidP="00EB4097">
                      <w:pPr>
                        <w:rPr>
                          <w:rFonts w:ascii="Arial" w:hAnsi="Arial" w:cs="Arial"/>
                          <w:color w:val="9CC2E5" w:themeColor="accent1" w:themeTint="99"/>
                          <w:sz w:val="36"/>
                        </w:rPr>
                      </w:pPr>
                    </w:p>
                    <w:p w14:paraId="2077E6E2" w14:textId="77777777" w:rsidR="00EB4097" w:rsidRDefault="00EB4097" w:rsidP="00EB4097">
                      <w:pPr>
                        <w:rPr>
                          <w:rFonts w:ascii="Arial" w:hAnsi="Arial" w:cs="Arial"/>
                          <w:color w:val="9CC2E5" w:themeColor="accent1" w:themeTint="99"/>
                          <w:sz w:val="36"/>
                        </w:rPr>
                      </w:pPr>
                    </w:p>
                    <w:p w14:paraId="32E13CBA" w14:textId="77777777" w:rsidR="00EB4097" w:rsidRDefault="00EB4097" w:rsidP="00EB4097">
                      <w:pPr>
                        <w:rPr>
                          <w:rFonts w:ascii="Arial" w:hAnsi="Arial" w:cs="Arial"/>
                          <w:color w:val="9CC2E5" w:themeColor="accent1" w:themeTint="99"/>
                          <w:sz w:val="36"/>
                        </w:rPr>
                      </w:pPr>
                    </w:p>
                    <w:p w14:paraId="05E37022" w14:textId="77777777" w:rsidR="00EB4097" w:rsidRDefault="00EB4097" w:rsidP="00EB4097">
                      <w:pPr>
                        <w:rPr>
                          <w:rFonts w:ascii="Arial" w:hAnsi="Arial" w:cs="Arial"/>
                          <w:color w:val="9CC2E5" w:themeColor="accent1" w:themeTint="99"/>
                          <w:sz w:val="36"/>
                        </w:rPr>
                      </w:pPr>
                    </w:p>
                    <w:p w14:paraId="0151838D" w14:textId="77777777" w:rsidR="00EB4097" w:rsidRDefault="00EB4097" w:rsidP="00EB4097">
                      <w:pPr>
                        <w:rPr>
                          <w:rFonts w:ascii="Arial" w:hAnsi="Arial" w:cs="Arial"/>
                          <w:color w:val="9CC2E5" w:themeColor="accent1" w:themeTint="99"/>
                          <w:sz w:val="36"/>
                        </w:rPr>
                      </w:pPr>
                    </w:p>
                    <w:p w14:paraId="2F30585E" w14:textId="77777777" w:rsidR="00EB4097" w:rsidRDefault="00EB4097" w:rsidP="00EB4097">
                      <w:pPr>
                        <w:rPr>
                          <w:rFonts w:ascii="Arial" w:hAnsi="Arial" w:cs="Arial"/>
                          <w:color w:val="9CC2E5" w:themeColor="accent1" w:themeTint="99"/>
                          <w:sz w:val="36"/>
                        </w:rPr>
                      </w:pPr>
                    </w:p>
                    <w:p w14:paraId="6CBAE510"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EE1302">
        <w:rPr>
          <w:rFonts w:ascii="Times New Roman" w:hAnsi="Times New Roman" w:cs="Times New Roman"/>
          <w:szCs w:val="20"/>
        </w:rPr>
        <w:t>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r w:rsidR="00E20B4D" w:rsidRPr="00EE1302">
        <w:rPr>
          <w:rFonts w:ascii="Times New Roman" w:hAnsi="Times New Roman" w:cs="Times New Roman"/>
          <w:szCs w:val="20"/>
        </w:rPr>
        <w:t>”</w:t>
      </w:r>
    </w:p>
    <w:p w14:paraId="4B800B0D" w14:textId="77777777" w:rsidR="00BE1ABA" w:rsidRPr="00EE1302" w:rsidRDefault="00BE1ABA" w:rsidP="00BE1ABA">
      <w:pPr>
        <w:spacing w:after="0" w:line="360" w:lineRule="auto"/>
        <w:ind w:left="567"/>
        <w:jc w:val="both"/>
        <w:rPr>
          <w:rFonts w:ascii="Arial" w:hAnsi="Arial" w:cs="Arial"/>
          <w:i/>
          <w:szCs w:val="20"/>
        </w:rPr>
      </w:pPr>
    </w:p>
    <w:p w14:paraId="0A34DBC0" w14:textId="77777777" w:rsidR="00BE1ABA" w:rsidRPr="00EE1302" w:rsidRDefault="00BE1ABA" w:rsidP="00BE1ABA">
      <w:pPr>
        <w:spacing w:after="0" w:line="360" w:lineRule="auto"/>
        <w:ind w:left="567"/>
        <w:jc w:val="both"/>
        <w:rPr>
          <w:rFonts w:ascii="Arial" w:hAnsi="Arial" w:cs="Arial"/>
          <w:i/>
          <w:sz w:val="20"/>
          <w:szCs w:val="20"/>
        </w:rPr>
      </w:pPr>
    </w:p>
    <w:p w14:paraId="70CA80B1" w14:textId="32C45652" w:rsidR="00FA11FF" w:rsidRPr="00EE1302" w:rsidRDefault="005776F5" w:rsidP="004D5EE5">
      <w:pPr>
        <w:spacing w:after="0" w:line="360" w:lineRule="auto"/>
        <w:jc w:val="both"/>
        <w:rPr>
          <w:rFonts w:ascii="Arial" w:hAnsi="Arial" w:cs="Arial"/>
        </w:rPr>
      </w:pPr>
      <w:r w:rsidRPr="00EE1302">
        <w:rPr>
          <w:rFonts w:ascii="Arial" w:hAnsi="Arial" w:cs="Arial"/>
        </w:rPr>
        <w:t>S</w:t>
      </w:r>
      <w:r w:rsidR="004561C0" w:rsidRPr="00EE1302">
        <w:rPr>
          <w:rFonts w:ascii="Arial" w:hAnsi="Arial" w:cs="Arial"/>
        </w:rPr>
        <w:t>e advierte que la misma carece de facultades para emitir el acto impugnado por las siguientes consideraciones de mérito:</w:t>
      </w:r>
      <w:r w:rsidR="0073078A" w:rsidRPr="00EE1302">
        <w:rPr>
          <w:rFonts w:ascii="Arial" w:hAnsi="Arial" w:cs="Arial"/>
        </w:rPr>
        <w:t>,</w:t>
      </w:r>
      <w:r w:rsidR="002823E6" w:rsidRPr="00EE1302">
        <w:rPr>
          <w:rFonts w:ascii="Arial" w:hAnsi="Arial" w:cs="Arial"/>
        </w:rPr>
        <w:t xml:space="preserve"> </w:t>
      </w:r>
      <w:r w:rsidR="00FA11FF" w:rsidRPr="00EE1302">
        <w:rPr>
          <w:rFonts w:ascii="Arial" w:hAnsi="Arial" w:cs="Arial"/>
        </w:rPr>
        <w:t>- - - - - - - - - - - - - - - - - - - - - - - - - - - - - - - - -</w:t>
      </w:r>
      <w:r w:rsidR="00E20B4D" w:rsidRPr="00EE1302">
        <w:rPr>
          <w:rFonts w:ascii="Arial" w:hAnsi="Arial" w:cs="Arial"/>
        </w:rPr>
        <w:t xml:space="preserve"> - - - - </w:t>
      </w:r>
      <w:r w:rsidR="00FA11FF" w:rsidRPr="00EE1302">
        <w:rPr>
          <w:rFonts w:ascii="Arial" w:hAnsi="Arial" w:cs="Arial"/>
        </w:rPr>
        <w:t xml:space="preserve">  </w:t>
      </w:r>
    </w:p>
    <w:p w14:paraId="2BD64650" w14:textId="268E295B" w:rsidR="00BE1ABA" w:rsidRPr="00EE1302" w:rsidRDefault="00EB4097" w:rsidP="00BE1ABA">
      <w:pPr>
        <w:spacing w:after="0" w:line="360" w:lineRule="auto"/>
        <w:jc w:val="both"/>
        <w:rPr>
          <w:rFonts w:ascii="Arial" w:hAnsi="Arial" w:cs="Arial"/>
          <w:color w:val="000000"/>
        </w:rPr>
      </w:pPr>
      <w:r>
        <w:rPr>
          <w:noProof/>
          <w:lang w:eastAsia="es-MX"/>
        </w:rPr>
        <mc:AlternateContent>
          <mc:Choice Requires="wps">
            <w:drawing>
              <wp:anchor distT="45720" distB="45720" distL="114300" distR="114300" simplePos="0" relativeHeight="251671552" behindDoc="0" locked="0" layoutInCell="1" allowOverlap="1" wp14:anchorId="1D93D362" wp14:editId="141A2E28">
                <wp:simplePos x="0" y="0"/>
                <wp:positionH relativeFrom="page">
                  <wp:align>left</wp:align>
                </wp:positionH>
                <wp:positionV relativeFrom="paragraph">
                  <wp:posOffset>245110</wp:posOffset>
                </wp:positionV>
                <wp:extent cx="1743075" cy="9144000"/>
                <wp:effectExtent l="0" t="0" r="9525" b="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87077F9" w14:textId="77777777" w:rsidR="00EB4097" w:rsidRDefault="00EB4097" w:rsidP="00EB4097">
                            <w:pPr>
                              <w:rPr>
                                <w:rFonts w:ascii="Arial" w:hAnsi="Arial" w:cs="Arial"/>
                                <w:color w:val="9CC2E5" w:themeColor="accent1" w:themeTint="99"/>
                                <w:sz w:val="36"/>
                              </w:rPr>
                            </w:pPr>
                          </w:p>
                          <w:p w14:paraId="5DB74CF1" w14:textId="77777777" w:rsidR="00EB4097" w:rsidRDefault="00EB4097" w:rsidP="00EB4097">
                            <w:pPr>
                              <w:rPr>
                                <w:rFonts w:ascii="Arial" w:hAnsi="Arial" w:cs="Arial"/>
                                <w:color w:val="9CC2E5" w:themeColor="accent1" w:themeTint="99"/>
                                <w:sz w:val="36"/>
                              </w:rPr>
                            </w:pPr>
                          </w:p>
                          <w:p w14:paraId="5C0FB050" w14:textId="77777777" w:rsidR="00EB4097" w:rsidRDefault="00EB4097" w:rsidP="00EB4097">
                            <w:pPr>
                              <w:rPr>
                                <w:rFonts w:ascii="Arial" w:hAnsi="Arial" w:cs="Arial"/>
                                <w:color w:val="9CC2E5" w:themeColor="accent1" w:themeTint="99"/>
                                <w:sz w:val="36"/>
                              </w:rPr>
                            </w:pPr>
                          </w:p>
                          <w:p w14:paraId="60EBC314" w14:textId="77777777" w:rsidR="00EB4097" w:rsidRDefault="00EB4097" w:rsidP="00EB4097">
                            <w:pPr>
                              <w:rPr>
                                <w:rFonts w:ascii="Arial" w:hAnsi="Arial" w:cs="Arial"/>
                                <w:color w:val="9CC2E5" w:themeColor="accent1" w:themeTint="99"/>
                                <w:sz w:val="36"/>
                              </w:rPr>
                            </w:pPr>
                          </w:p>
                          <w:p w14:paraId="4FA7C42F" w14:textId="77777777" w:rsidR="00EB4097" w:rsidRDefault="00EB4097" w:rsidP="00EB4097">
                            <w:pPr>
                              <w:rPr>
                                <w:rFonts w:ascii="Arial" w:hAnsi="Arial" w:cs="Arial"/>
                                <w:color w:val="9CC2E5" w:themeColor="accent1" w:themeTint="99"/>
                                <w:sz w:val="36"/>
                              </w:rPr>
                            </w:pPr>
                          </w:p>
                          <w:p w14:paraId="721E2AD2" w14:textId="77777777" w:rsidR="00EB4097" w:rsidRDefault="00EB4097" w:rsidP="00EB4097">
                            <w:pPr>
                              <w:rPr>
                                <w:rFonts w:ascii="Arial" w:hAnsi="Arial" w:cs="Arial"/>
                                <w:color w:val="9CC2E5" w:themeColor="accent1" w:themeTint="99"/>
                                <w:sz w:val="36"/>
                              </w:rPr>
                            </w:pPr>
                          </w:p>
                          <w:p w14:paraId="0A5D9BC6" w14:textId="77777777" w:rsidR="00EB4097" w:rsidRDefault="00EB4097" w:rsidP="00EB4097">
                            <w:pPr>
                              <w:rPr>
                                <w:rFonts w:ascii="Arial" w:hAnsi="Arial" w:cs="Arial"/>
                                <w:color w:val="9CC2E5" w:themeColor="accent1" w:themeTint="99"/>
                                <w:sz w:val="36"/>
                              </w:rPr>
                            </w:pPr>
                          </w:p>
                          <w:p w14:paraId="442DBA8B" w14:textId="77777777" w:rsidR="00EB4097" w:rsidRDefault="00EB4097" w:rsidP="00EB4097">
                            <w:pPr>
                              <w:rPr>
                                <w:rFonts w:ascii="Arial" w:hAnsi="Arial" w:cs="Arial"/>
                                <w:color w:val="9CC2E5" w:themeColor="accent1" w:themeTint="99"/>
                                <w:sz w:val="36"/>
                              </w:rPr>
                            </w:pPr>
                          </w:p>
                          <w:p w14:paraId="295A4881"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3D362" id="_x0000_s1032" type="#_x0000_t202" style="position:absolute;left:0;text-align:left;margin-left:0;margin-top:19.3pt;width:137.25pt;height:10in;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" stroked="f">
                <v:textbox>
                  <w:txbxContent>
                    <w:p w14:paraId="087077F9" w14:textId="77777777" w:rsidR="00EB4097" w:rsidRDefault="00EB4097" w:rsidP="00EB4097">
                      <w:pPr>
                        <w:rPr>
                          <w:rFonts w:ascii="Arial" w:hAnsi="Arial" w:cs="Arial"/>
                          <w:color w:val="9CC2E5" w:themeColor="accent1" w:themeTint="99"/>
                          <w:sz w:val="36"/>
                        </w:rPr>
                      </w:pPr>
                    </w:p>
                    <w:p w14:paraId="5DB74CF1" w14:textId="77777777" w:rsidR="00EB4097" w:rsidRDefault="00EB4097" w:rsidP="00EB4097">
                      <w:pPr>
                        <w:rPr>
                          <w:rFonts w:ascii="Arial" w:hAnsi="Arial" w:cs="Arial"/>
                          <w:color w:val="9CC2E5" w:themeColor="accent1" w:themeTint="99"/>
                          <w:sz w:val="36"/>
                        </w:rPr>
                      </w:pPr>
                    </w:p>
                    <w:p w14:paraId="5C0FB050" w14:textId="77777777" w:rsidR="00EB4097" w:rsidRDefault="00EB4097" w:rsidP="00EB4097">
                      <w:pPr>
                        <w:rPr>
                          <w:rFonts w:ascii="Arial" w:hAnsi="Arial" w:cs="Arial"/>
                          <w:color w:val="9CC2E5" w:themeColor="accent1" w:themeTint="99"/>
                          <w:sz w:val="36"/>
                        </w:rPr>
                      </w:pPr>
                    </w:p>
                    <w:p w14:paraId="60EBC314" w14:textId="77777777" w:rsidR="00EB4097" w:rsidRDefault="00EB4097" w:rsidP="00EB4097">
                      <w:pPr>
                        <w:rPr>
                          <w:rFonts w:ascii="Arial" w:hAnsi="Arial" w:cs="Arial"/>
                          <w:color w:val="9CC2E5" w:themeColor="accent1" w:themeTint="99"/>
                          <w:sz w:val="36"/>
                        </w:rPr>
                      </w:pPr>
                    </w:p>
                    <w:p w14:paraId="4FA7C42F" w14:textId="77777777" w:rsidR="00EB4097" w:rsidRDefault="00EB4097" w:rsidP="00EB4097">
                      <w:pPr>
                        <w:rPr>
                          <w:rFonts w:ascii="Arial" w:hAnsi="Arial" w:cs="Arial"/>
                          <w:color w:val="9CC2E5" w:themeColor="accent1" w:themeTint="99"/>
                          <w:sz w:val="36"/>
                        </w:rPr>
                      </w:pPr>
                    </w:p>
                    <w:p w14:paraId="721E2AD2" w14:textId="77777777" w:rsidR="00EB4097" w:rsidRDefault="00EB4097" w:rsidP="00EB4097">
                      <w:pPr>
                        <w:rPr>
                          <w:rFonts w:ascii="Arial" w:hAnsi="Arial" w:cs="Arial"/>
                          <w:color w:val="9CC2E5" w:themeColor="accent1" w:themeTint="99"/>
                          <w:sz w:val="36"/>
                        </w:rPr>
                      </w:pPr>
                    </w:p>
                    <w:p w14:paraId="0A5D9BC6" w14:textId="77777777" w:rsidR="00EB4097" w:rsidRDefault="00EB4097" w:rsidP="00EB4097">
                      <w:pPr>
                        <w:rPr>
                          <w:rFonts w:ascii="Arial" w:hAnsi="Arial" w:cs="Arial"/>
                          <w:color w:val="9CC2E5" w:themeColor="accent1" w:themeTint="99"/>
                          <w:sz w:val="36"/>
                        </w:rPr>
                      </w:pPr>
                    </w:p>
                    <w:p w14:paraId="442DBA8B" w14:textId="77777777" w:rsidR="00EB4097" w:rsidRDefault="00EB4097" w:rsidP="00EB4097">
                      <w:pPr>
                        <w:rPr>
                          <w:rFonts w:ascii="Arial" w:hAnsi="Arial" w:cs="Arial"/>
                          <w:color w:val="9CC2E5" w:themeColor="accent1" w:themeTint="99"/>
                          <w:sz w:val="36"/>
                        </w:rPr>
                      </w:pPr>
                    </w:p>
                    <w:p w14:paraId="295A4881"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p>
    <w:p w14:paraId="23B7F067" w14:textId="2DA1783B" w:rsidR="00E75CC1" w:rsidRPr="00EE1302" w:rsidRDefault="00BE1ABA" w:rsidP="00E20B4D">
      <w:pPr>
        <w:spacing w:after="0" w:line="360" w:lineRule="auto"/>
        <w:ind w:firstLine="567"/>
        <w:jc w:val="both"/>
        <w:rPr>
          <w:rFonts w:ascii="Arial" w:hAnsi="Arial" w:cs="Arial"/>
          <w:color w:val="000000"/>
        </w:rPr>
      </w:pPr>
      <w:r w:rsidRPr="00EE1302">
        <w:rPr>
          <w:rFonts w:ascii="Arial" w:hAnsi="Arial" w:cs="Arial"/>
          <w:color w:val="000000"/>
        </w:rPr>
        <w:t xml:space="preserve">Ahora bien, mediante oficio con número </w:t>
      </w:r>
      <w:r w:rsidR="009C106B">
        <w:rPr>
          <w:rFonts w:ascii="Arial" w:hAnsi="Arial" w:cs="Arial"/>
        </w:rPr>
        <w:t>**********</w:t>
      </w:r>
      <w:r w:rsidRPr="00EE1302">
        <w:rPr>
          <w:rFonts w:ascii="Arial" w:hAnsi="Arial" w:cs="Arial"/>
          <w:color w:val="000000"/>
        </w:rPr>
        <w:t>la autoridad demandada, sustentó su competencia para emitir el aquí acto impugnado en los siguientes términos:</w:t>
      </w:r>
    </w:p>
    <w:p w14:paraId="252A3F67" w14:textId="19019EB3" w:rsidR="00BE1ABA" w:rsidRPr="00EE1302" w:rsidRDefault="00BE1ABA" w:rsidP="00BE1ABA">
      <w:pPr>
        <w:spacing w:after="0" w:line="360" w:lineRule="auto"/>
        <w:jc w:val="both"/>
        <w:rPr>
          <w:rFonts w:ascii="Arial" w:hAnsi="Arial" w:cs="Arial"/>
          <w:color w:val="000000"/>
        </w:rPr>
      </w:pPr>
    </w:p>
    <w:p w14:paraId="0A39DF6B" w14:textId="126A015E" w:rsidR="00282A62" w:rsidRPr="00EE1302" w:rsidRDefault="00BE1ABA" w:rsidP="00282A62">
      <w:pPr>
        <w:spacing w:after="0" w:line="360" w:lineRule="auto"/>
        <w:ind w:left="708"/>
        <w:jc w:val="both"/>
        <w:rPr>
          <w:rFonts w:ascii="Arial" w:hAnsi="Arial" w:cs="Arial"/>
        </w:rPr>
      </w:pPr>
      <w:r w:rsidRPr="00EE1302">
        <w:rPr>
          <w:rFonts w:ascii="Arial" w:hAnsi="Arial" w:cs="Arial"/>
          <w:sz w:val="20"/>
          <w:szCs w:val="20"/>
        </w:rPr>
        <w:t xml:space="preserve"> </w:t>
      </w:r>
      <w:r w:rsidR="00282A62" w:rsidRPr="00EE1302">
        <w:rPr>
          <w:rFonts w:ascii="Arial" w:hAnsi="Arial" w:cs="Arial"/>
          <w:sz w:val="20"/>
          <w:szCs w:val="20"/>
        </w:rPr>
        <w:t>“</w:t>
      </w:r>
      <w:r w:rsidR="00282A62" w:rsidRPr="00EE1302">
        <w:rPr>
          <w:rFonts w:ascii="Arial" w:hAnsi="Arial" w:cs="Arial"/>
          <w:b/>
          <w:sz w:val="20"/>
          <w:szCs w:val="20"/>
          <w:u w:val="single"/>
        </w:rPr>
        <w:t>En ejercicio de las atribuciones que me confiere el artículo 89 de la Ley de Pensiones para los Trabajadores del Gobierno de Oaxaca , en relación directa con los artículos 5 y 6 del Reglamento Interno de la Oficina de Pensiones del Estado de Oaxaca</w:t>
      </w:r>
      <w:r w:rsidR="00282A62" w:rsidRPr="00EE1302">
        <w:rPr>
          <w:rFonts w:ascii="Arial" w:hAnsi="Arial" w:cs="Arial"/>
          <w:sz w:val="20"/>
          <w:szCs w:val="20"/>
        </w:rPr>
        <w:t xml:space="preserve"> y en atención a su escrito de fecha 16 de mayo de 2018, mismo que fue recibido en esta oficina mediante el cual solicita a los integrantes del Consejo Directivo de la oficina de pensiones del Gobierno </w:t>
      </w:r>
      <w:r w:rsidR="006F7ECE" w:rsidRPr="00EE1302">
        <w:rPr>
          <w:rFonts w:ascii="Arial" w:hAnsi="Arial" w:cs="Arial"/>
          <w:sz w:val="20"/>
          <w:szCs w:val="20"/>
        </w:rPr>
        <w:t xml:space="preserve">del estado, se efectúe la revisión de la pensión por jubilación que le fue concedida mediante el oficio número </w:t>
      </w:r>
      <w:r w:rsidR="009C106B">
        <w:rPr>
          <w:rFonts w:ascii="Arial" w:hAnsi="Arial" w:cs="Arial"/>
        </w:rPr>
        <w:t>**********</w:t>
      </w:r>
      <w:r w:rsidR="006F7ECE" w:rsidRPr="00EE1302">
        <w:rPr>
          <w:rFonts w:ascii="Arial" w:hAnsi="Arial" w:cs="Arial"/>
          <w:sz w:val="20"/>
          <w:szCs w:val="20"/>
        </w:rPr>
        <w:t>de fecha 30 de junio del 2016, me permito informarle que como es de su conocimiento y como lo establece el Dictamen de Pensión por Jubilación que derivó de la sesión ordinaria de 30 de junio de 2016, en el cual, el Consejo Directivo  de la Oficina de Pensiones del Estado, analizó sus solicitud de pensión por jubilación, emitiendo el acuerdo respect</w:t>
      </w:r>
      <w:r w:rsidR="008B33D4" w:rsidRPr="00EE1302">
        <w:rPr>
          <w:rFonts w:ascii="Arial" w:hAnsi="Arial" w:cs="Arial"/>
          <w:sz w:val="20"/>
          <w:szCs w:val="20"/>
        </w:rPr>
        <w:t xml:space="preserve">ivo en estricto apego a Derecho, como consta en el oficio </w:t>
      </w:r>
      <w:r w:rsidR="009C106B">
        <w:rPr>
          <w:rFonts w:ascii="Arial" w:hAnsi="Arial" w:cs="Arial"/>
        </w:rPr>
        <w:t>**********</w:t>
      </w:r>
      <w:r w:rsidR="008B33D4" w:rsidRPr="00EE1302">
        <w:rPr>
          <w:rFonts w:ascii="Arial" w:hAnsi="Arial" w:cs="Arial"/>
          <w:sz w:val="20"/>
          <w:szCs w:val="20"/>
        </w:rPr>
        <w:t>de fecha 30 de junio del 2016; de cuyo análisis se deducen los fundamentos legales y los motivos sobre los cuales se establecen los términos para el pago de su pensión por jubilación, mismo que usted recibió el día 4 de mayo del 2017, como consta en el acuse de recibido del mencionado oficio, estampando su nombre, fecha y firma, con el cual se acredita que usted recibió desde ese momento se dio por notificado y enterado de los fundamentos legales y motivos por los cuales se otorgó su jubilación”:</w:t>
      </w:r>
    </w:p>
    <w:p w14:paraId="693CB84D" w14:textId="77777777" w:rsidR="00F24435" w:rsidRPr="00EE1302" w:rsidRDefault="00F24435" w:rsidP="0043243E">
      <w:pPr>
        <w:spacing w:after="0" w:line="360" w:lineRule="auto"/>
        <w:jc w:val="both"/>
        <w:rPr>
          <w:rFonts w:ascii="Arial" w:hAnsi="Arial" w:cs="Arial"/>
        </w:rPr>
      </w:pPr>
    </w:p>
    <w:p w14:paraId="59775729" w14:textId="597CCDAE" w:rsidR="004B3191" w:rsidRPr="00EE1302" w:rsidRDefault="003B2437" w:rsidP="00E20B4D">
      <w:pPr>
        <w:spacing w:after="0" w:line="360" w:lineRule="auto"/>
        <w:ind w:firstLine="567"/>
        <w:jc w:val="both"/>
        <w:rPr>
          <w:rFonts w:ascii="Arial" w:hAnsi="Arial" w:cs="Arial"/>
        </w:rPr>
      </w:pPr>
      <w:r w:rsidRPr="00EE1302">
        <w:rPr>
          <w:rFonts w:ascii="Arial" w:hAnsi="Arial" w:cs="Arial"/>
        </w:rPr>
        <w:t xml:space="preserve">De lo aquí transcrito, se aprecia que la autoridad demandada </w:t>
      </w:r>
      <w:r w:rsidR="007D4342" w:rsidRPr="00EE1302">
        <w:rPr>
          <w:rFonts w:ascii="Arial" w:hAnsi="Arial" w:cs="Arial"/>
        </w:rPr>
        <w:t>manifiesta e</w:t>
      </w:r>
      <w:r w:rsidR="00FD3235" w:rsidRPr="00EE1302">
        <w:rPr>
          <w:rFonts w:ascii="Arial" w:hAnsi="Arial" w:cs="Arial"/>
        </w:rPr>
        <w:t>star facultada</w:t>
      </w:r>
      <w:r w:rsidRPr="00EE1302">
        <w:rPr>
          <w:rFonts w:ascii="Arial" w:hAnsi="Arial" w:cs="Arial"/>
        </w:rPr>
        <w:t xml:space="preserve"> </w:t>
      </w:r>
      <w:r w:rsidR="006461B4" w:rsidRPr="00EE1302">
        <w:rPr>
          <w:rFonts w:ascii="Arial" w:hAnsi="Arial" w:cs="Arial"/>
        </w:rPr>
        <w:t>para</w:t>
      </w:r>
      <w:r w:rsidR="00FD3235" w:rsidRPr="00EE1302">
        <w:rPr>
          <w:rFonts w:ascii="Arial" w:hAnsi="Arial" w:cs="Arial"/>
        </w:rPr>
        <w:t xml:space="preserve"> </w:t>
      </w:r>
      <w:r w:rsidR="006461B4" w:rsidRPr="00EE1302">
        <w:rPr>
          <w:rFonts w:ascii="Arial" w:hAnsi="Arial" w:cs="Arial"/>
        </w:rPr>
        <w:t>efectuar la revisión de la pensión por jubilación del C.</w:t>
      </w:r>
      <w:r w:rsidR="009C106B" w:rsidRPr="009C106B">
        <w:rPr>
          <w:rFonts w:ascii="Arial" w:hAnsi="Arial" w:cs="Arial"/>
        </w:rPr>
        <w:t xml:space="preserve"> </w:t>
      </w:r>
      <w:r w:rsidR="009C106B">
        <w:rPr>
          <w:rFonts w:ascii="Arial" w:hAnsi="Arial" w:cs="Arial"/>
        </w:rPr>
        <w:t>***** ***** *****</w:t>
      </w:r>
      <w:r w:rsidR="006461B4" w:rsidRPr="00EE1302">
        <w:rPr>
          <w:rFonts w:ascii="Arial" w:hAnsi="Arial" w:cs="Arial"/>
        </w:rPr>
        <w:t xml:space="preserve">, </w:t>
      </w:r>
      <w:r w:rsidR="004B3191" w:rsidRPr="00EE1302">
        <w:rPr>
          <w:rFonts w:ascii="Arial" w:hAnsi="Arial" w:cs="Arial"/>
        </w:rPr>
        <w:t>conforme el artículo 89 de la Ley de Pensiones para los Trabajadores del Gobierno de Oaxaca</w:t>
      </w:r>
      <w:r w:rsidRPr="00EE1302">
        <w:rPr>
          <w:rFonts w:ascii="Arial" w:hAnsi="Arial" w:cs="Arial"/>
        </w:rPr>
        <w:t xml:space="preserve"> </w:t>
      </w:r>
      <w:r w:rsidR="004B3191" w:rsidRPr="00EE1302">
        <w:rPr>
          <w:rFonts w:ascii="Arial" w:hAnsi="Arial" w:cs="Arial"/>
        </w:rPr>
        <w:t xml:space="preserve">en relación directa con los artículos 5 y 6 del Reglamento Interno de la Oficina de </w:t>
      </w:r>
      <w:r w:rsidR="0093343F" w:rsidRPr="00EE1302">
        <w:rPr>
          <w:rFonts w:ascii="Arial" w:hAnsi="Arial" w:cs="Arial"/>
        </w:rPr>
        <w:t xml:space="preserve">Pensiones del Estado de Oaxaca; </w:t>
      </w:r>
      <w:r w:rsidR="007D4342" w:rsidRPr="00EE1302">
        <w:rPr>
          <w:rFonts w:ascii="Arial" w:hAnsi="Arial" w:cs="Arial"/>
        </w:rPr>
        <w:t>mismos que a la letra establece:</w:t>
      </w:r>
    </w:p>
    <w:p w14:paraId="52579D08" w14:textId="77777777" w:rsidR="00EB4683" w:rsidRPr="00EE1302" w:rsidRDefault="00EB4683" w:rsidP="00DF0806">
      <w:pPr>
        <w:spacing w:after="0" w:line="360" w:lineRule="auto"/>
        <w:ind w:left="567" w:right="616"/>
        <w:jc w:val="both"/>
        <w:rPr>
          <w:rFonts w:ascii="Arial" w:hAnsi="Arial" w:cs="Arial"/>
          <w:i/>
          <w:sz w:val="20"/>
          <w:szCs w:val="20"/>
        </w:rPr>
      </w:pPr>
    </w:p>
    <w:p w14:paraId="06300D48" w14:textId="08BF4262" w:rsidR="00DF0806" w:rsidRPr="00EE1302" w:rsidRDefault="0093343F" w:rsidP="00DF0806">
      <w:pPr>
        <w:spacing w:after="0" w:line="360" w:lineRule="auto"/>
        <w:ind w:left="567" w:right="616"/>
        <w:jc w:val="both"/>
        <w:rPr>
          <w:rFonts w:ascii="Times New Roman" w:hAnsi="Times New Roman" w:cs="Times New Roman"/>
          <w:szCs w:val="20"/>
        </w:rPr>
      </w:pPr>
      <w:r w:rsidRPr="00EE1302">
        <w:rPr>
          <w:rFonts w:ascii="Times New Roman" w:hAnsi="Times New Roman" w:cs="Times New Roman"/>
          <w:szCs w:val="20"/>
        </w:rPr>
        <w:t>ARTÍULO 89.-</w:t>
      </w:r>
      <w:r w:rsidR="00DF0806" w:rsidRPr="00EE1302">
        <w:rPr>
          <w:rFonts w:ascii="Times New Roman" w:hAnsi="Times New Roman" w:cs="Times New Roman"/>
          <w:szCs w:val="20"/>
        </w:rPr>
        <w:t>El Director General de la Oficina de Pensiones tendrá las facultades y</w:t>
      </w:r>
    </w:p>
    <w:p w14:paraId="7C7A40AB" w14:textId="77777777" w:rsidR="00DF0806" w:rsidRPr="00EE1302" w:rsidRDefault="00DF0806" w:rsidP="00DF0806">
      <w:pPr>
        <w:spacing w:after="0" w:line="360" w:lineRule="auto"/>
        <w:ind w:left="567" w:right="616"/>
        <w:jc w:val="both"/>
        <w:rPr>
          <w:rFonts w:ascii="Times New Roman" w:hAnsi="Times New Roman" w:cs="Times New Roman"/>
          <w:szCs w:val="20"/>
        </w:rPr>
      </w:pPr>
      <w:r w:rsidRPr="00EE1302">
        <w:rPr>
          <w:rFonts w:ascii="Times New Roman" w:hAnsi="Times New Roman" w:cs="Times New Roman"/>
          <w:szCs w:val="20"/>
        </w:rPr>
        <w:t>obligaciones siguientes:</w:t>
      </w:r>
    </w:p>
    <w:p w14:paraId="790FE531" w14:textId="77777777" w:rsidR="00DF0806" w:rsidRPr="00EE1302" w:rsidRDefault="00DF0806" w:rsidP="00EB4683">
      <w:pPr>
        <w:pStyle w:val="Prrafodelista"/>
        <w:numPr>
          <w:ilvl w:val="0"/>
          <w:numId w:val="6"/>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Ejecutar los acuerdos del Consejo Directivo; y</w:t>
      </w:r>
    </w:p>
    <w:p w14:paraId="71D8796A" w14:textId="77777777" w:rsidR="00DF0806" w:rsidRPr="00EE1302" w:rsidRDefault="00DF0806" w:rsidP="00EB4683">
      <w:pPr>
        <w:pStyle w:val="Prrafodelista"/>
        <w:numPr>
          <w:ilvl w:val="0"/>
          <w:numId w:val="6"/>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Presentar a la consideración del Consejo Directivo:</w:t>
      </w:r>
    </w:p>
    <w:p w14:paraId="18B6D803" w14:textId="6D9E9D9B" w:rsidR="00DF0806" w:rsidRPr="00EE1302" w:rsidRDefault="00DF0806" w:rsidP="00EB4683">
      <w:pPr>
        <w:pStyle w:val="Prrafodelista"/>
        <w:numPr>
          <w:ilvl w:val="0"/>
          <w:numId w:val="7"/>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El plan de inversiones;</w:t>
      </w:r>
    </w:p>
    <w:p w14:paraId="3989B259" w14:textId="77777777" w:rsidR="004B3191" w:rsidRPr="00EE1302" w:rsidRDefault="004B3191" w:rsidP="004B3191">
      <w:pPr>
        <w:spacing w:after="0" w:line="360" w:lineRule="auto"/>
        <w:ind w:left="567" w:right="616"/>
        <w:jc w:val="both"/>
        <w:rPr>
          <w:rFonts w:ascii="Times New Roman" w:hAnsi="Times New Roman" w:cs="Times New Roman"/>
          <w:szCs w:val="20"/>
        </w:rPr>
      </w:pPr>
    </w:p>
    <w:p w14:paraId="728BD034" w14:textId="583CCAD1" w:rsidR="004B3191" w:rsidRPr="00EE1302" w:rsidRDefault="0093343F" w:rsidP="004B3191">
      <w:pPr>
        <w:spacing w:after="0" w:line="360" w:lineRule="auto"/>
        <w:ind w:left="567" w:right="616"/>
        <w:jc w:val="both"/>
        <w:rPr>
          <w:rFonts w:ascii="Times New Roman" w:hAnsi="Times New Roman" w:cs="Times New Roman"/>
          <w:szCs w:val="20"/>
        </w:rPr>
      </w:pPr>
      <w:r w:rsidRPr="00EE1302">
        <w:rPr>
          <w:rFonts w:ascii="Times New Roman" w:hAnsi="Times New Roman" w:cs="Times New Roman"/>
          <w:szCs w:val="20"/>
        </w:rPr>
        <w:t>ARTÍCULO 5.-</w:t>
      </w:r>
      <w:r w:rsidR="004B3191" w:rsidRPr="00EE1302">
        <w:rPr>
          <w:rFonts w:ascii="Times New Roman" w:hAnsi="Times New Roman" w:cs="Times New Roman"/>
          <w:szCs w:val="20"/>
        </w:rPr>
        <w:t xml:space="preserve">En términos de la Ley de Pensiones, habrá un Director General quien independientemente de las atribuciones que le otorga la Ley de Pensiones y demás disposiciones normativas aplicables, tendrá las siguientes: </w:t>
      </w:r>
    </w:p>
    <w:p w14:paraId="78BF4CDA" w14:textId="77777777" w:rsidR="004B3191" w:rsidRPr="00EE1302" w:rsidRDefault="004B3191" w:rsidP="004B3191">
      <w:pPr>
        <w:pStyle w:val="Prrafodelista"/>
        <w:numPr>
          <w:ilvl w:val="0"/>
          <w:numId w:val="2"/>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Dirigir la administración de los recursos humanos, materiales, financieros servicios de apoyo para el buen funcionamiento de la Oficina de Pensiones</w:t>
      </w:r>
    </w:p>
    <w:p w14:paraId="00FC1371" w14:textId="5108BC5C" w:rsidR="004B3191" w:rsidRPr="00EE1302" w:rsidRDefault="004B3191" w:rsidP="005776F5">
      <w:pPr>
        <w:pStyle w:val="Prrafodelista"/>
        <w:numPr>
          <w:ilvl w:val="0"/>
          <w:numId w:val="2"/>
        </w:numPr>
        <w:spacing w:after="0" w:line="360" w:lineRule="auto"/>
        <w:ind w:left="1276" w:right="616" w:hanging="283"/>
        <w:jc w:val="both"/>
        <w:rPr>
          <w:rFonts w:ascii="Times New Roman" w:hAnsi="Times New Roman" w:cs="Times New Roman"/>
          <w:szCs w:val="20"/>
        </w:rPr>
      </w:pPr>
      <w:r w:rsidRPr="00EE1302">
        <w:rPr>
          <w:rFonts w:ascii="Times New Roman" w:hAnsi="Times New Roman" w:cs="Times New Roman"/>
          <w:szCs w:val="20"/>
        </w:rPr>
        <w:lastRenderedPageBreak/>
        <w:t>Planear, organizar y controlar las acciones de la Oficina de Pensiones, de conformidad con la Ley de Pensiones y demás ordenamientos jurídicos aplicables, en el ámbito de su competencia (…)</w:t>
      </w:r>
    </w:p>
    <w:p w14:paraId="6790D222" w14:textId="771BBCFB" w:rsidR="005776F5" w:rsidRPr="00EE1302" w:rsidRDefault="00EB4097" w:rsidP="00DF0806">
      <w:pPr>
        <w:spacing w:after="0" w:line="360" w:lineRule="auto"/>
        <w:ind w:left="567" w:right="616"/>
        <w:jc w:val="both"/>
        <w:rPr>
          <w:rFonts w:ascii="Times New Roman" w:hAnsi="Times New Roman" w:cs="Times New Roman"/>
          <w:b/>
          <w:szCs w:val="20"/>
        </w:rPr>
      </w:pPr>
      <w:r>
        <w:rPr>
          <w:noProof/>
          <w:lang w:eastAsia="es-MX"/>
        </w:rPr>
        <mc:AlternateContent>
          <mc:Choice Requires="wps">
            <w:drawing>
              <wp:anchor distT="45720" distB="45720" distL="114300" distR="114300" simplePos="0" relativeHeight="251673600" behindDoc="0" locked="0" layoutInCell="1" allowOverlap="1" wp14:anchorId="2DD6A0DA" wp14:editId="26AB6DD0">
                <wp:simplePos x="0" y="0"/>
                <wp:positionH relativeFrom="column">
                  <wp:posOffset>-971550</wp:posOffset>
                </wp:positionH>
                <wp:positionV relativeFrom="paragraph">
                  <wp:posOffset>254635</wp:posOffset>
                </wp:positionV>
                <wp:extent cx="1743075" cy="9144000"/>
                <wp:effectExtent l="0" t="0" r="9525" b="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B6972CC" w14:textId="77777777" w:rsidR="00EB4097" w:rsidRDefault="00EB4097" w:rsidP="00EB4097">
                            <w:pPr>
                              <w:rPr>
                                <w:rFonts w:ascii="Arial" w:hAnsi="Arial" w:cs="Arial"/>
                                <w:color w:val="9CC2E5" w:themeColor="accent1" w:themeTint="99"/>
                                <w:sz w:val="36"/>
                              </w:rPr>
                            </w:pPr>
                          </w:p>
                          <w:p w14:paraId="2765D3C7" w14:textId="77777777" w:rsidR="00EB4097" w:rsidRDefault="00EB4097" w:rsidP="00EB4097">
                            <w:pPr>
                              <w:rPr>
                                <w:rFonts w:ascii="Arial" w:hAnsi="Arial" w:cs="Arial"/>
                                <w:color w:val="9CC2E5" w:themeColor="accent1" w:themeTint="99"/>
                                <w:sz w:val="36"/>
                              </w:rPr>
                            </w:pPr>
                          </w:p>
                          <w:p w14:paraId="087A40B4" w14:textId="77777777" w:rsidR="00EB4097" w:rsidRDefault="00EB4097" w:rsidP="00EB4097">
                            <w:pPr>
                              <w:rPr>
                                <w:rFonts w:ascii="Arial" w:hAnsi="Arial" w:cs="Arial"/>
                                <w:color w:val="9CC2E5" w:themeColor="accent1" w:themeTint="99"/>
                                <w:sz w:val="36"/>
                              </w:rPr>
                            </w:pPr>
                          </w:p>
                          <w:p w14:paraId="5510F0D6" w14:textId="77777777" w:rsidR="00EB4097" w:rsidRDefault="00EB4097" w:rsidP="00EB4097">
                            <w:pPr>
                              <w:rPr>
                                <w:rFonts w:ascii="Arial" w:hAnsi="Arial" w:cs="Arial"/>
                                <w:color w:val="9CC2E5" w:themeColor="accent1" w:themeTint="99"/>
                                <w:sz w:val="36"/>
                              </w:rPr>
                            </w:pPr>
                          </w:p>
                          <w:p w14:paraId="05F42B78" w14:textId="77777777" w:rsidR="00EB4097" w:rsidRDefault="00EB4097" w:rsidP="00EB4097">
                            <w:pPr>
                              <w:rPr>
                                <w:rFonts w:ascii="Arial" w:hAnsi="Arial" w:cs="Arial"/>
                                <w:color w:val="9CC2E5" w:themeColor="accent1" w:themeTint="99"/>
                                <w:sz w:val="36"/>
                              </w:rPr>
                            </w:pPr>
                          </w:p>
                          <w:p w14:paraId="03345963" w14:textId="77777777" w:rsidR="00EB4097" w:rsidRDefault="00EB4097" w:rsidP="00EB4097">
                            <w:pPr>
                              <w:rPr>
                                <w:rFonts w:ascii="Arial" w:hAnsi="Arial" w:cs="Arial"/>
                                <w:color w:val="9CC2E5" w:themeColor="accent1" w:themeTint="99"/>
                                <w:sz w:val="36"/>
                              </w:rPr>
                            </w:pPr>
                          </w:p>
                          <w:p w14:paraId="0A55E6B0" w14:textId="77777777" w:rsidR="00EB4097" w:rsidRDefault="00EB4097" w:rsidP="00EB4097">
                            <w:pPr>
                              <w:rPr>
                                <w:rFonts w:ascii="Arial" w:hAnsi="Arial" w:cs="Arial"/>
                                <w:color w:val="9CC2E5" w:themeColor="accent1" w:themeTint="99"/>
                                <w:sz w:val="36"/>
                              </w:rPr>
                            </w:pPr>
                          </w:p>
                          <w:p w14:paraId="1C7F9880" w14:textId="77777777" w:rsidR="00EB4097" w:rsidRDefault="00EB4097" w:rsidP="00EB4097">
                            <w:pPr>
                              <w:rPr>
                                <w:rFonts w:ascii="Arial" w:hAnsi="Arial" w:cs="Arial"/>
                                <w:color w:val="9CC2E5" w:themeColor="accent1" w:themeTint="99"/>
                                <w:sz w:val="36"/>
                              </w:rPr>
                            </w:pPr>
                          </w:p>
                          <w:p w14:paraId="660A3790"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6A0DA" id="_x0000_s1033" type="#_x0000_t202" style="position:absolute;left:0;text-align:left;margin-left:-76.5pt;margin-top:20.0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o9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psl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" stroked="f">
                <v:textbox>
                  <w:txbxContent>
                    <w:p w14:paraId="4B6972CC" w14:textId="77777777" w:rsidR="00EB4097" w:rsidRDefault="00EB4097" w:rsidP="00EB4097">
                      <w:pPr>
                        <w:rPr>
                          <w:rFonts w:ascii="Arial" w:hAnsi="Arial" w:cs="Arial"/>
                          <w:color w:val="9CC2E5" w:themeColor="accent1" w:themeTint="99"/>
                          <w:sz w:val="36"/>
                        </w:rPr>
                      </w:pPr>
                    </w:p>
                    <w:p w14:paraId="2765D3C7" w14:textId="77777777" w:rsidR="00EB4097" w:rsidRDefault="00EB4097" w:rsidP="00EB4097">
                      <w:pPr>
                        <w:rPr>
                          <w:rFonts w:ascii="Arial" w:hAnsi="Arial" w:cs="Arial"/>
                          <w:color w:val="9CC2E5" w:themeColor="accent1" w:themeTint="99"/>
                          <w:sz w:val="36"/>
                        </w:rPr>
                      </w:pPr>
                    </w:p>
                    <w:p w14:paraId="087A40B4" w14:textId="77777777" w:rsidR="00EB4097" w:rsidRDefault="00EB4097" w:rsidP="00EB4097">
                      <w:pPr>
                        <w:rPr>
                          <w:rFonts w:ascii="Arial" w:hAnsi="Arial" w:cs="Arial"/>
                          <w:color w:val="9CC2E5" w:themeColor="accent1" w:themeTint="99"/>
                          <w:sz w:val="36"/>
                        </w:rPr>
                      </w:pPr>
                    </w:p>
                    <w:p w14:paraId="5510F0D6" w14:textId="77777777" w:rsidR="00EB4097" w:rsidRDefault="00EB4097" w:rsidP="00EB4097">
                      <w:pPr>
                        <w:rPr>
                          <w:rFonts w:ascii="Arial" w:hAnsi="Arial" w:cs="Arial"/>
                          <w:color w:val="9CC2E5" w:themeColor="accent1" w:themeTint="99"/>
                          <w:sz w:val="36"/>
                        </w:rPr>
                      </w:pPr>
                    </w:p>
                    <w:p w14:paraId="05F42B78" w14:textId="77777777" w:rsidR="00EB4097" w:rsidRDefault="00EB4097" w:rsidP="00EB4097">
                      <w:pPr>
                        <w:rPr>
                          <w:rFonts w:ascii="Arial" w:hAnsi="Arial" w:cs="Arial"/>
                          <w:color w:val="9CC2E5" w:themeColor="accent1" w:themeTint="99"/>
                          <w:sz w:val="36"/>
                        </w:rPr>
                      </w:pPr>
                    </w:p>
                    <w:p w14:paraId="03345963" w14:textId="77777777" w:rsidR="00EB4097" w:rsidRDefault="00EB4097" w:rsidP="00EB4097">
                      <w:pPr>
                        <w:rPr>
                          <w:rFonts w:ascii="Arial" w:hAnsi="Arial" w:cs="Arial"/>
                          <w:color w:val="9CC2E5" w:themeColor="accent1" w:themeTint="99"/>
                          <w:sz w:val="36"/>
                        </w:rPr>
                      </w:pPr>
                    </w:p>
                    <w:p w14:paraId="0A55E6B0" w14:textId="77777777" w:rsidR="00EB4097" w:rsidRDefault="00EB4097" w:rsidP="00EB4097">
                      <w:pPr>
                        <w:rPr>
                          <w:rFonts w:ascii="Arial" w:hAnsi="Arial" w:cs="Arial"/>
                          <w:color w:val="9CC2E5" w:themeColor="accent1" w:themeTint="99"/>
                          <w:sz w:val="36"/>
                        </w:rPr>
                      </w:pPr>
                    </w:p>
                    <w:p w14:paraId="1C7F9880" w14:textId="77777777" w:rsidR="00EB4097" w:rsidRDefault="00EB4097" w:rsidP="00EB4097">
                      <w:pPr>
                        <w:rPr>
                          <w:rFonts w:ascii="Arial" w:hAnsi="Arial" w:cs="Arial"/>
                          <w:color w:val="9CC2E5" w:themeColor="accent1" w:themeTint="99"/>
                          <w:sz w:val="36"/>
                        </w:rPr>
                      </w:pPr>
                    </w:p>
                    <w:p w14:paraId="660A3790"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14:paraId="055C2C18" w14:textId="1B326364" w:rsidR="00825D00" w:rsidRPr="00EE1302" w:rsidRDefault="00EB4683" w:rsidP="00DF0806">
      <w:pPr>
        <w:spacing w:after="0" w:line="360" w:lineRule="auto"/>
        <w:ind w:left="567" w:right="616"/>
        <w:jc w:val="both"/>
        <w:rPr>
          <w:rFonts w:ascii="Times New Roman" w:hAnsi="Times New Roman" w:cs="Times New Roman"/>
          <w:sz w:val="24"/>
        </w:rPr>
      </w:pPr>
      <w:r w:rsidRPr="00EE1302">
        <w:rPr>
          <w:rFonts w:ascii="Times New Roman" w:hAnsi="Times New Roman" w:cs="Times New Roman"/>
          <w:b/>
          <w:szCs w:val="20"/>
        </w:rPr>
        <w:t>“</w:t>
      </w:r>
      <w:r w:rsidR="003D772D" w:rsidRPr="00EE1302">
        <w:rPr>
          <w:rFonts w:ascii="Times New Roman" w:hAnsi="Times New Roman" w:cs="Times New Roman"/>
          <w:szCs w:val="20"/>
        </w:rPr>
        <w:t xml:space="preserve">ARTÍCULO 6. </w:t>
      </w:r>
      <w:r w:rsidR="004B3191" w:rsidRPr="00EE1302">
        <w:rPr>
          <w:rFonts w:ascii="Times New Roman" w:hAnsi="Times New Roman" w:cs="Times New Roman"/>
          <w:szCs w:val="20"/>
        </w:rPr>
        <w:t>El Director General de la Oficina de Pensiones, tendrá las atribuciones y obligaciones establecidas en la Ley de Pensiones, el presente Reglamento, y demás disposiciones aplicables, quien para el ejercicio de las mismas y el despacho de los asuntos de su competencia, podrá otorgar poder general o especial para actos de administración y jurisdiccionales; sin embargo, tratándose de actos de dominio el Consejo Directivo deberá instruirlos y otorgarlos al Director General en la sesión en que éste tome posesión del cargo; del ejercicio del mismo, deberá informar en la primera sesión ordinaria de cada ejercicio.</w:t>
      </w:r>
      <w:r w:rsidR="00DF0806" w:rsidRPr="00EE1302">
        <w:rPr>
          <w:rFonts w:ascii="Times New Roman" w:hAnsi="Times New Roman" w:cs="Times New Roman"/>
          <w:sz w:val="24"/>
        </w:rPr>
        <w:t xml:space="preserve"> </w:t>
      </w:r>
    </w:p>
    <w:p w14:paraId="4B73627B" w14:textId="0298535B" w:rsidR="007D4342" w:rsidRPr="00EE1302" w:rsidRDefault="007D4342" w:rsidP="00D94F2B">
      <w:pPr>
        <w:spacing w:after="0" w:line="360" w:lineRule="auto"/>
        <w:ind w:right="616" w:firstLine="567"/>
        <w:jc w:val="both"/>
        <w:rPr>
          <w:rFonts w:ascii="Arial" w:hAnsi="Arial" w:cs="Arial"/>
          <w:strike/>
          <w:color w:val="FF0000"/>
        </w:rPr>
      </w:pPr>
    </w:p>
    <w:p w14:paraId="51E31AF6" w14:textId="136E2023" w:rsidR="007D4342" w:rsidRPr="00EE1302" w:rsidRDefault="007D4342" w:rsidP="00D94F2B">
      <w:pPr>
        <w:spacing w:after="0" w:line="360" w:lineRule="auto"/>
        <w:ind w:right="616" w:firstLine="567"/>
        <w:jc w:val="both"/>
        <w:rPr>
          <w:rFonts w:ascii="Arial" w:hAnsi="Arial" w:cs="Arial"/>
        </w:rPr>
      </w:pPr>
      <w:r w:rsidRPr="00EE1302">
        <w:rPr>
          <w:rFonts w:ascii="Arial" w:hAnsi="Arial" w:cs="Arial"/>
        </w:rPr>
        <w:t xml:space="preserve">Sin embargo, de una interpretación sistemática de la Ley de Pensiones para los Trabajadores del Gobierno del Estado de Oaxaca, se advierte que el Director General de Pensiones del Estado de Oaxaca </w:t>
      </w:r>
      <w:r w:rsidRPr="00EE1302">
        <w:rPr>
          <w:rFonts w:ascii="Arial" w:hAnsi="Arial" w:cs="Arial"/>
          <w:b/>
        </w:rPr>
        <w:t xml:space="preserve">carece de competencia de origen </w:t>
      </w:r>
      <w:r w:rsidRPr="00EE1302">
        <w:rPr>
          <w:rFonts w:ascii="Arial" w:hAnsi="Arial" w:cs="Arial"/>
        </w:rPr>
        <w:t xml:space="preserve">para </w:t>
      </w:r>
      <w:r w:rsidR="00A67758" w:rsidRPr="00EE1302">
        <w:rPr>
          <w:rFonts w:ascii="Arial" w:hAnsi="Arial" w:cs="Arial"/>
        </w:rPr>
        <w:t>resolver</w:t>
      </w:r>
      <w:r w:rsidR="00A67758" w:rsidRPr="00EE1302">
        <w:t xml:space="preserve"> </w:t>
      </w:r>
      <w:r w:rsidR="00A67758" w:rsidRPr="00EE1302">
        <w:rPr>
          <w:rFonts w:ascii="Arial" w:hAnsi="Arial" w:cs="Arial"/>
        </w:rPr>
        <w:t>respecto a la revisión de las pensiones concedidas</w:t>
      </w:r>
      <w:r w:rsidRPr="00EE1302">
        <w:rPr>
          <w:rFonts w:ascii="Arial" w:hAnsi="Arial" w:cs="Arial"/>
        </w:rPr>
        <w:t xml:space="preserve">, puesto que dicha competencia corresponde de forma primigenia al Consejo Directivo de la Oficina de Pensiones para Trabajadores del Gobierno del Estado </w:t>
      </w:r>
    </w:p>
    <w:p w14:paraId="3276606F" w14:textId="77777777" w:rsidR="00825D00" w:rsidRPr="00EE1302" w:rsidRDefault="00825D00" w:rsidP="007D4342">
      <w:pPr>
        <w:spacing w:after="0" w:line="360" w:lineRule="auto"/>
        <w:ind w:right="616"/>
        <w:jc w:val="both"/>
        <w:rPr>
          <w:rFonts w:ascii="Times New Roman" w:hAnsi="Times New Roman" w:cs="Times New Roman"/>
          <w:sz w:val="24"/>
        </w:rPr>
      </w:pPr>
    </w:p>
    <w:p w14:paraId="0D173FD5" w14:textId="6F204130" w:rsidR="00825D00" w:rsidRPr="00EE1302" w:rsidRDefault="00825D00" w:rsidP="00825D00">
      <w:pPr>
        <w:spacing w:after="0" w:line="360" w:lineRule="auto"/>
        <w:ind w:left="567" w:right="616"/>
        <w:jc w:val="both"/>
        <w:rPr>
          <w:rFonts w:ascii="Times New Roman" w:hAnsi="Times New Roman" w:cs="Times New Roman"/>
          <w:szCs w:val="20"/>
        </w:rPr>
      </w:pPr>
      <w:r w:rsidRPr="00EE1302">
        <w:rPr>
          <w:rFonts w:ascii="Times New Roman" w:hAnsi="Times New Roman" w:cs="Times New Roman"/>
          <w:szCs w:val="20"/>
        </w:rPr>
        <w:t>ARTÍCULO 88.- Son facultades del Consejo Directivo:</w:t>
      </w:r>
    </w:p>
    <w:p w14:paraId="4FF8835B" w14:textId="77777777" w:rsidR="00825D00" w:rsidRPr="00EE1302" w:rsidRDefault="00825D00" w:rsidP="00825D00">
      <w:pPr>
        <w:pStyle w:val="Prrafodelista"/>
        <w:numPr>
          <w:ilvl w:val="0"/>
          <w:numId w:val="19"/>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 xml:space="preserve">Cumplir y hacer cumplir las disposiciones de esta Ley; </w:t>
      </w:r>
    </w:p>
    <w:p w14:paraId="0BD40926" w14:textId="77777777" w:rsidR="00825D00" w:rsidRPr="00EE1302" w:rsidRDefault="00825D00" w:rsidP="00825D00">
      <w:pPr>
        <w:pStyle w:val="Prrafodelista"/>
        <w:numPr>
          <w:ilvl w:val="0"/>
          <w:numId w:val="19"/>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 xml:space="preserve">Administrar el Fondo de Pensiones, sujetándose exclusivamente a las operaciones autorizadas para ello; </w:t>
      </w:r>
    </w:p>
    <w:p w14:paraId="606FB2BF" w14:textId="77777777" w:rsidR="00825D00" w:rsidRPr="00EE1302" w:rsidRDefault="00825D00" w:rsidP="00825D00">
      <w:pPr>
        <w:pStyle w:val="Prrafodelista"/>
        <w:numPr>
          <w:ilvl w:val="0"/>
          <w:numId w:val="19"/>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 xml:space="preserve">Autorizar las operaciones de inversión del Fondo de Pensiones; </w:t>
      </w:r>
    </w:p>
    <w:p w14:paraId="38292F37" w14:textId="77777777" w:rsidR="00825D00" w:rsidRPr="00EE1302" w:rsidRDefault="00825D00" w:rsidP="00825D00">
      <w:pPr>
        <w:pStyle w:val="Prrafodelista"/>
        <w:numPr>
          <w:ilvl w:val="0"/>
          <w:numId w:val="19"/>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 xml:space="preserve">Conceder las pensiones en los términos de este Ordenamiento; </w:t>
      </w:r>
    </w:p>
    <w:p w14:paraId="37C32DF4" w14:textId="57E9BD10" w:rsidR="00825D00" w:rsidRPr="00EE1302" w:rsidRDefault="00825D00" w:rsidP="00825D00">
      <w:pPr>
        <w:pStyle w:val="Prrafodelista"/>
        <w:numPr>
          <w:ilvl w:val="0"/>
          <w:numId w:val="19"/>
        </w:numPr>
        <w:spacing w:after="0" w:line="360" w:lineRule="auto"/>
        <w:ind w:right="616"/>
        <w:jc w:val="both"/>
        <w:rPr>
          <w:rFonts w:ascii="Times New Roman" w:hAnsi="Times New Roman" w:cs="Times New Roman"/>
          <w:szCs w:val="20"/>
        </w:rPr>
      </w:pPr>
      <w:r w:rsidRPr="00EE1302">
        <w:rPr>
          <w:rFonts w:ascii="Times New Roman" w:hAnsi="Times New Roman" w:cs="Times New Roman"/>
          <w:szCs w:val="20"/>
        </w:rPr>
        <w:t xml:space="preserve">Efectuar </w:t>
      </w:r>
      <w:r w:rsidRPr="00EE1302">
        <w:rPr>
          <w:rFonts w:ascii="Times New Roman" w:hAnsi="Times New Roman" w:cs="Times New Roman"/>
          <w:b/>
          <w:szCs w:val="20"/>
        </w:rPr>
        <w:t>la revisión de las pensiones concedidas</w:t>
      </w:r>
      <w:r w:rsidRPr="00EE1302">
        <w:rPr>
          <w:rFonts w:ascii="Times New Roman" w:hAnsi="Times New Roman" w:cs="Times New Roman"/>
          <w:szCs w:val="20"/>
        </w:rPr>
        <w:t xml:space="preserve"> y vigilar que no se continúen percibiendo cuando hubieren sido autorizadas indebidamente o cuando el derecho a la percepción de la misma hubiere caducado (…)</w:t>
      </w:r>
    </w:p>
    <w:p w14:paraId="5B56B6BB" w14:textId="03DBED30" w:rsidR="00673D41" w:rsidRPr="00EE1302" w:rsidRDefault="00673D41" w:rsidP="00E14457">
      <w:pPr>
        <w:spacing w:after="0" w:line="360" w:lineRule="auto"/>
        <w:ind w:right="616"/>
        <w:jc w:val="both"/>
        <w:rPr>
          <w:rFonts w:ascii="Arial" w:hAnsi="Arial" w:cs="Arial"/>
        </w:rPr>
      </w:pPr>
    </w:p>
    <w:p w14:paraId="28AD0378" w14:textId="00821AE9" w:rsidR="00447551" w:rsidRPr="00EE1302" w:rsidRDefault="00AD0E57" w:rsidP="00D94F2B">
      <w:pPr>
        <w:spacing w:after="0" w:line="360" w:lineRule="auto"/>
        <w:ind w:firstLine="567"/>
        <w:jc w:val="both"/>
        <w:rPr>
          <w:rFonts w:ascii="Arial" w:hAnsi="Arial" w:cs="Arial"/>
        </w:rPr>
      </w:pPr>
      <w:r w:rsidRPr="00EE1302">
        <w:rPr>
          <w:rFonts w:ascii="Arial" w:hAnsi="Arial" w:cs="Arial"/>
        </w:rPr>
        <w:t>Por consiguiente</w:t>
      </w:r>
      <w:r w:rsidR="00644FA4" w:rsidRPr="00EE1302">
        <w:rPr>
          <w:rFonts w:ascii="Arial" w:hAnsi="Arial" w:cs="Arial"/>
        </w:rPr>
        <w:t>, se tiene que</w:t>
      </w:r>
      <w:r w:rsidR="00447551" w:rsidRPr="00EE1302">
        <w:rPr>
          <w:rFonts w:ascii="Arial" w:hAnsi="Arial" w:cs="Arial"/>
        </w:rPr>
        <w:t xml:space="preserve"> la Dirección General de la Oficina de Pensiones del Gobierno del Estado de Oaxaca</w:t>
      </w:r>
      <w:r w:rsidR="00644FA4" w:rsidRPr="00EE1302">
        <w:rPr>
          <w:rFonts w:ascii="Arial" w:hAnsi="Arial" w:cs="Arial"/>
        </w:rPr>
        <w:t xml:space="preserve">, </w:t>
      </w:r>
      <w:r w:rsidR="005776F5" w:rsidRPr="00EE1302">
        <w:rPr>
          <w:rFonts w:ascii="Arial" w:hAnsi="Arial" w:cs="Arial"/>
        </w:rPr>
        <w:t>viola</w:t>
      </w:r>
      <w:r w:rsidR="00644FA4" w:rsidRPr="00EE1302">
        <w:rPr>
          <w:rFonts w:ascii="Arial" w:hAnsi="Arial" w:cs="Arial"/>
        </w:rPr>
        <w:t xml:space="preserve"> e</w:t>
      </w:r>
      <w:r w:rsidR="00673D41" w:rsidRPr="00EE1302">
        <w:rPr>
          <w:rFonts w:ascii="Arial" w:hAnsi="Arial" w:cs="Arial"/>
        </w:rPr>
        <w:t>n perjuicio de la parte actora</w:t>
      </w:r>
      <w:r w:rsidR="004B025A" w:rsidRPr="00EE1302">
        <w:rPr>
          <w:rFonts w:ascii="Arial" w:hAnsi="Arial" w:cs="Arial"/>
        </w:rPr>
        <w:t xml:space="preserve"> el deber de fundar y motivar debidamente los actos de autoridad que transgredan la </w:t>
      </w:r>
      <w:r w:rsidR="007D4342" w:rsidRPr="00EE1302">
        <w:rPr>
          <w:rFonts w:ascii="Arial" w:hAnsi="Arial" w:cs="Arial"/>
        </w:rPr>
        <w:t>esfera jurídica de los gobernad</w:t>
      </w:r>
      <w:r w:rsidR="004B025A" w:rsidRPr="00EE1302">
        <w:rPr>
          <w:rFonts w:ascii="Arial" w:hAnsi="Arial" w:cs="Arial"/>
        </w:rPr>
        <w:t>os</w:t>
      </w:r>
      <w:r w:rsidR="00673D41" w:rsidRPr="00EE1302">
        <w:rPr>
          <w:rFonts w:ascii="Arial" w:hAnsi="Arial" w:cs="Arial"/>
        </w:rPr>
        <w:t>, puesto que</w:t>
      </w:r>
      <w:r w:rsidR="004B025A" w:rsidRPr="00EE1302">
        <w:rPr>
          <w:rFonts w:ascii="Arial" w:hAnsi="Arial" w:cs="Arial"/>
        </w:rPr>
        <w:t xml:space="preserve"> omite especificar que dicha autoridad no es competente para resolver respecto </w:t>
      </w:r>
      <w:r w:rsidR="003C3E78" w:rsidRPr="00EE1302">
        <w:rPr>
          <w:rFonts w:ascii="Arial" w:hAnsi="Arial" w:cs="Arial"/>
        </w:rPr>
        <w:t xml:space="preserve">a la revisión de las pensiones concedidas, </w:t>
      </w:r>
      <w:r w:rsidR="004B025A" w:rsidRPr="00EE1302">
        <w:rPr>
          <w:rFonts w:ascii="Arial" w:hAnsi="Arial" w:cs="Arial"/>
        </w:rPr>
        <w:t xml:space="preserve">sino que, en todo caso, la autoridad competente </w:t>
      </w:r>
      <w:r w:rsidR="00A67758" w:rsidRPr="00EE1302">
        <w:rPr>
          <w:rFonts w:ascii="Arial" w:hAnsi="Arial" w:cs="Arial"/>
        </w:rPr>
        <w:t>resulta el</w:t>
      </w:r>
      <w:r w:rsidR="00A67758" w:rsidRPr="00EE1302">
        <w:t xml:space="preserve"> </w:t>
      </w:r>
      <w:r w:rsidR="00A67758" w:rsidRPr="00EE1302">
        <w:rPr>
          <w:rFonts w:ascii="Arial" w:hAnsi="Arial" w:cs="Arial"/>
        </w:rPr>
        <w:t xml:space="preserve">Consejo Directivo de la Oficina de Pensiones para Trabajadores del Gobierno del Estado </w:t>
      </w:r>
      <w:r w:rsidR="004B025A" w:rsidRPr="00EE1302">
        <w:rPr>
          <w:rFonts w:ascii="Arial" w:hAnsi="Arial" w:cs="Arial"/>
        </w:rPr>
        <w:t>. Por lo tanto, incumple con lo establecido en el artículo 17 fracción V de la Ley de Procedimiento y Justicia Administrativa para el Estado de Oaxaca, toda vez que</w:t>
      </w:r>
      <w:r w:rsidR="00673D41" w:rsidRPr="00EE1302">
        <w:rPr>
          <w:rFonts w:ascii="Arial" w:hAnsi="Arial" w:cs="Arial"/>
        </w:rPr>
        <w:t xml:space="preserve"> es una obligación de la autoridad fundar y motivar la </w:t>
      </w:r>
      <w:r w:rsidR="00817DCC" w:rsidRPr="00EE1302">
        <w:rPr>
          <w:rFonts w:ascii="Arial" w:hAnsi="Arial" w:cs="Arial"/>
        </w:rPr>
        <w:t>causa legal de sus actuaciones, con</w:t>
      </w:r>
      <w:r w:rsidR="00673D41" w:rsidRPr="00EE1302">
        <w:rPr>
          <w:rFonts w:ascii="Arial" w:hAnsi="Arial" w:cs="Arial"/>
        </w:rPr>
        <w:t xml:space="preserve"> fundamento en el artículo 16 Constitucional:</w:t>
      </w:r>
    </w:p>
    <w:p w14:paraId="7165B186" w14:textId="77777777" w:rsidR="00CB6D54" w:rsidRPr="00EE1302" w:rsidRDefault="00CB6D54" w:rsidP="0043243E">
      <w:pPr>
        <w:spacing w:after="0" w:line="360" w:lineRule="auto"/>
        <w:jc w:val="both"/>
        <w:rPr>
          <w:rFonts w:ascii="Arial" w:hAnsi="Arial" w:cs="Arial"/>
        </w:rPr>
      </w:pPr>
    </w:p>
    <w:p w14:paraId="1E8772C5" w14:textId="38789EE5" w:rsidR="005776F5" w:rsidRPr="00EE1302" w:rsidRDefault="00EB4097" w:rsidP="00673D41">
      <w:pPr>
        <w:spacing w:after="0" w:line="360" w:lineRule="auto"/>
        <w:ind w:left="567" w:right="616"/>
        <w:jc w:val="both"/>
        <w:rPr>
          <w:rFonts w:ascii="Times New Roman" w:hAnsi="Times New Roman" w:cs="Times New Roman"/>
        </w:rPr>
      </w:pPr>
      <w:r>
        <w:rPr>
          <w:noProof/>
          <w:lang w:eastAsia="es-MX"/>
        </w:rPr>
        <w:lastRenderedPageBreak/>
        <mc:AlternateContent>
          <mc:Choice Requires="wps">
            <w:drawing>
              <wp:anchor distT="45720" distB="45720" distL="114300" distR="114300" simplePos="0" relativeHeight="251675648" behindDoc="0" locked="0" layoutInCell="1" allowOverlap="1" wp14:anchorId="6A35C324" wp14:editId="1BCC6D32">
                <wp:simplePos x="0" y="0"/>
                <wp:positionH relativeFrom="column">
                  <wp:posOffset>-990600</wp:posOffset>
                </wp:positionH>
                <wp:positionV relativeFrom="paragraph">
                  <wp:posOffset>348615</wp:posOffset>
                </wp:positionV>
                <wp:extent cx="1743075" cy="9144000"/>
                <wp:effectExtent l="0" t="0" r="9525" b="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19A08A8C" w14:textId="77777777" w:rsidR="00EB4097" w:rsidRDefault="00EB4097" w:rsidP="00EB4097">
                            <w:pPr>
                              <w:rPr>
                                <w:rFonts w:ascii="Arial" w:hAnsi="Arial" w:cs="Arial"/>
                                <w:color w:val="9CC2E5" w:themeColor="accent1" w:themeTint="99"/>
                                <w:sz w:val="36"/>
                              </w:rPr>
                            </w:pPr>
                          </w:p>
                          <w:p w14:paraId="3EEFE95D" w14:textId="77777777" w:rsidR="00EB4097" w:rsidRDefault="00EB4097" w:rsidP="00EB4097">
                            <w:pPr>
                              <w:rPr>
                                <w:rFonts w:ascii="Arial" w:hAnsi="Arial" w:cs="Arial"/>
                                <w:color w:val="9CC2E5" w:themeColor="accent1" w:themeTint="99"/>
                                <w:sz w:val="36"/>
                              </w:rPr>
                            </w:pPr>
                          </w:p>
                          <w:p w14:paraId="14D859B9" w14:textId="77777777" w:rsidR="00EB4097" w:rsidRDefault="00EB4097" w:rsidP="00EB4097">
                            <w:pPr>
                              <w:rPr>
                                <w:rFonts w:ascii="Arial" w:hAnsi="Arial" w:cs="Arial"/>
                                <w:color w:val="9CC2E5" w:themeColor="accent1" w:themeTint="99"/>
                                <w:sz w:val="36"/>
                              </w:rPr>
                            </w:pPr>
                          </w:p>
                          <w:p w14:paraId="4AF6C5E1" w14:textId="77777777" w:rsidR="00EB4097" w:rsidRDefault="00EB4097" w:rsidP="00EB4097">
                            <w:pPr>
                              <w:rPr>
                                <w:rFonts w:ascii="Arial" w:hAnsi="Arial" w:cs="Arial"/>
                                <w:color w:val="9CC2E5" w:themeColor="accent1" w:themeTint="99"/>
                                <w:sz w:val="36"/>
                              </w:rPr>
                            </w:pPr>
                          </w:p>
                          <w:p w14:paraId="78122100" w14:textId="77777777" w:rsidR="00EB4097" w:rsidRDefault="00EB4097" w:rsidP="00EB4097">
                            <w:pPr>
                              <w:rPr>
                                <w:rFonts w:ascii="Arial" w:hAnsi="Arial" w:cs="Arial"/>
                                <w:color w:val="9CC2E5" w:themeColor="accent1" w:themeTint="99"/>
                                <w:sz w:val="36"/>
                              </w:rPr>
                            </w:pPr>
                          </w:p>
                          <w:p w14:paraId="6A88FC27" w14:textId="77777777" w:rsidR="00EB4097" w:rsidRDefault="00EB4097" w:rsidP="00EB4097">
                            <w:pPr>
                              <w:rPr>
                                <w:rFonts w:ascii="Arial" w:hAnsi="Arial" w:cs="Arial"/>
                                <w:color w:val="9CC2E5" w:themeColor="accent1" w:themeTint="99"/>
                                <w:sz w:val="36"/>
                              </w:rPr>
                            </w:pPr>
                          </w:p>
                          <w:p w14:paraId="243E4773" w14:textId="77777777" w:rsidR="00EB4097" w:rsidRDefault="00EB4097" w:rsidP="00EB4097">
                            <w:pPr>
                              <w:rPr>
                                <w:rFonts w:ascii="Arial" w:hAnsi="Arial" w:cs="Arial"/>
                                <w:color w:val="9CC2E5" w:themeColor="accent1" w:themeTint="99"/>
                                <w:sz w:val="36"/>
                              </w:rPr>
                            </w:pPr>
                          </w:p>
                          <w:p w14:paraId="0447D41B" w14:textId="77777777" w:rsidR="00EB4097" w:rsidRDefault="00EB4097" w:rsidP="00EB4097">
                            <w:pPr>
                              <w:rPr>
                                <w:rFonts w:ascii="Arial" w:hAnsi="Arial" w:cs="Arial"/>
                                <w:color w:val="9CC2E5" w:themeColor="accent1" w:themeTint="99"/>
                                <w:sz w:val="36"/>
                              </w:rPr>
                            </w:pPr>
                          </w:p>
                          <w:p w14:paraId="52A0D4AB"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5C324" id="_x0000_s1034" type="#_x0000_t202" style="position:absolute;left:0;text-align:left;margin-left:-78pt;margin-top:27.45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" stroked="f">
                <v:textbox>
                  <w:txbxContent>
                    <w:p w14:paraId="19A08A8C" w14:textId="77777777" w:rsidR="00EB4097" w:rsidRDefault="00EB4097" w:rsidP="00EB4097">
                      <w:pPr>
                        <w:rPr>
                          <w:rFonts w:ascii="Arial" w:hAnsi="Arial" w:cs="Arial"/>
                          <w:color w:val="9CC2E5" w:themeColor="accent1" w:themeTint="99"/>
                          <w:sz w:val="36"/>
                        </w:rPr>
                      </w:pPr>
                    </w:p>
                    <w:p w14:paraId="3EEFE95D" w14:textId="77777777" w:rsidR="00EB4097" w:rsidRDefault="00EB4097" w:rsidP="00EB4097">
                      <w:pPr>
                        <w:rPr>
                          <w:rFonts w:ascii="Arial" w:hAnsi="Arial" w:cs="Arial"/>
                          <w:color w:val="9CC2E5" w:themeColor="accent1" w:themeTint="99"/>
                          <w:sz w:val="36"/>
                        </w:rPr>
                      </w:pPr>
                    </w:p>
                    <w:p w14:paraId="14D859B9" w14:textId="77777777" w:rsidR="00EB4097" w:rsidRDefault="00EB4097" w:rsidP="00EB4097">
                      <w:pPr>
                        <w:rPr>
                          <w:rFonts w:ascii="Arial" w:hAnsi="Arial" w:cs="Arial"/>
                          <w:color w:val="9CC2E5" w:themeColor="accent1" w:themeTint="99"/>
                          <w:sz w:val="36"/>
                        </w:rPr>
                      </w:pPr>
                    </w:p>
                    <w:p w14:paraId="4AF6C5E1" w14:textId="77777777" w:rsidR="00EB4097" w:rsidRDefault="00EB4097" w:rsidP="00EB4097">
                      <w:pPr>
                        <w:rPr>
                          <w:rFonts w:ascii="Arial" w:hAnsi="Arial" w:cs="Arial"/>
                          <w:color w:val="9CC2E5" w:themeColor="accent1" w:themeTint="99"/>
                          <w:sz w:val="36"/>
                        </w:rPr>
                      </w:pPr>
                    </w:p>
                    <w:p w14:paraId="78122100" w14:textId="77777777" w:rsidR="00EB4097" w:rsidRDefault="00EB4097" w:rsidP="00EB4097">
                      <w:pPr>
                        <w:rPr>
                          <w:rFonts w:ascii="Arial" w:hAnsi="Arial" w:cs="Arial"/>
                          <w:color w:val="9CC2E5" w:themeColor="accent1" w:themeTint="99"/>
                          <w:sz w:val="36"/>
                        </w:rPr>
                      </w:pPr>
                    </w:p>
                    <w:p w14:paraId="6A88FC27" w14:textId="77777777" w:rsidR="00EB4097" w:rsidRDefault="00EB4097" w:rsidP="00EB4097">
                      <w:pPr>
                        <w:rPr>
                          <w:rFonts w:ascii="Arial" w:hAnsi="Arial" w:cs="Arial"/>
                          <w:color w:val="9CC2E5" w:themeColor="accent1" w:themeTint="99"/>
                          <w:sz w:val="36"/>
                        </w:rPr>
                      </w:pPr>
                    </w:p>
                    <w:p w14:paraId="243E4773" w14:textId="77777777" w:rsidR="00EB4097" w:rsidRDefault="00EB4097" w:rsidP="00EB4097">
                      <w:pPr>
                        <w:rPr>
                          <w:rFonts w:ascii="Arial" w:hAnsi="Arial" w:cs="Arial"/>
                          <w:color w:val="9CC2E5" w:themeColor="accent1" w:themeTint="99"/>
                          <w:sz w:val="36"/>
                        </w:rPr>
                      </w:pPr>
                    </w:p>
                    <w:p w14:paraId="0447D41B" w14:textId="77777777" w:rsidR="00EB4097" w:rsidRDefault="00EB4097" w:rsidP="00EB4097">
                      <w:pPr>
                        <w:rPr>
                          <w:rFonts w:ascii="Arial" w:hAnsi="Arial" w:cs="Arial"/>
                          <w:color w:val="9CC2E5" w:themeColor="accent1" w:themeTint="99"/>
                          <w:sz w:val="36"/>
                        </w:rPr>
                      </w:pPr>
                    </w:p>
                    <w:p w14:paraId="52A0D4AB"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5776F5" w:rsidRPr="00EE1302">
        <w:rPr>
          <w:rFonts w:ascii="Times New Roman" w:hAnsi="Times New Roman" w:cs="Times New Roman"/>
          <w:b/>
        </w:rPr>
        <w:t>ARTÚCULO 16. -</w:t>
      </w:r>
      <w:r w:rsidR="005776F5" w:rsidRPr="00EE1302">
        <w:rPr>
          <w:rFonts w:ascii="Times New Roman" w:hAnsi="Times New Roman" w:cs="Times New Roman"/>
        </w:rPr>
        <w:t xml:space="preserve"> </w:t>
      </w:r>
      <w:r w:rsidR="00447551" w:rsidRPr="00EE1302">
        <w:rPr>
          <w:rFonts w:ascii="Times New Roman" w:hAnsi="Times New Roman" w:cs="Times New Roman"/>
        </w:rPr>
        <w:t xml:space="preserve">Nadie puede ser molestado en su persona, familia, domicilio, papeles o posesiones, sino </w:t>
      </w:r>
      <w:r w:rsidR="00447551" w:rsidRPr="00EE1302">
        <w:rPr>
          <w:rFonts w:ascii="Times New Roman" w:hAnsi="Times New Roman" w:cs="Times New Roman"/>
          <w:b/>
        </w:rPr>
        <w:t>en virtud de mandamiento escrito de la autoridad competente, que funde y motive la causa legal del procedimiento</w:t>
      </w:r>
      <w:r w:rsidR="005776F5" w:rsidRPr="00EE1302">
        <w:rPr>
          <w:rFonts w:ascii="Times New Roman" w:hAnsi="Times New Roman" w:cs="Times New Roman"/>
        </w:rPr>
        <w:t xml:space="preserve"> (…) </w:t>
      </w:r>
      <w:r w:rsidR="00447551" w:rsidRPr="00EE1302">
        <w:rPr>
          <w:rFonts w:ascii="Times New Roman" w:hAnsi="Times New Roman" w:cs="Times New Roman"/>
        </w:rPr>
        <w:t xml:space="preserve"> </w:t>
      </w:r>
    </w:p>
    <w:p w14:paraId="2D372870" w14:textId="2E74233D" w:rsidR="005776F5" w:rsidRPr="00EE1302" w:rsidRDefault="005776F5" w:rsidP="00673D41">
      <w:pPr>
        <w:spacing w:after="0" w:line="360" w:lineRule="auto"/>
        <w:ind w:left="567" w:right="616"/>
        <w:jc w:val="both"/>
        <w:rPr>
          <w:rFonts w:ascii="Times New Roman" w:hAnsi="Times New Roman" w:cs="Times New Roman"/>
        </w:rPr>
      </w:pPr>
    </w:p>
    <w:p w14:paraId="132A1765" w14:textId="620DC0E5" w:rsidR="00644FA4" w:rsidRPr="00EE1302" w:rsidRDefault="00673D41" w:rsidP="001C6FAA">
      <w:pPr>
        <w:spacing w:after="0" w:line="360" w:lineRule="auto"/>
        <w:ind w:firstLine="567"/>
        <w:jc w:val="both"/>
        <w:rPr>
          <w:rFonts w:ascii="Arial" w:hAnsi="Arial" w:cs="Arial"/>
        </w:rPr>
      </w:pPr>
      <w:r w:rsidRPr="00EE1302">
        <w:rPr>
          <w:rFonts w:ascii="Arial" w:hAnsi="Arial" w:cs="Arial"/>
        </w:rPr>
        <w:t xml:space="preserve">Luego entonces, </w:t>
      </w:r>
      <w:r w:rsidR="00D37F6C" w:rsidRPr="00EE1302">
        <w:rPr>
          <w:rFonts w:ascii="Arial" w:hAnsi="Arial" w:cs="Arial"/>
        </w:rPr>
        <w:t xml:space="preserve">el Director General de Pensiones del Estado de Oaxaca </w:t>
      </w:r>
      <w:r w:rsidR="004B025A" w:rsidRPr="00EE1302">
        <w:rPr>
          <w:rFonts w:ascii="Arial" w:hAnsi="Arial" w:cs="Arial"/>
        </w:rPr>
        <w:t>debió no solo especificar que obraba como autoridad ejecutora de</w:t>
      </w:r>
      <w:r w:rsidR="00111FBA" w:rsidRPr="00EE1302">
        <w:rPr>
          <w:rFonts w:ascii="Arial" w:hAnsi="Arial" w:cs="Arial"/>
        </w:rPr>
        <w:t xml:space="preserve"> la determinación tomada por la sesión ordinaria</w:t>
      </w:r>
      <w:r w:rsidR="004B025A" w:rsidRPr="00EE1302">
        <w:rPr>
          <w:rFonts w:ascii="Arial" w:hAnsi="Arial" w:cs="Arial"/>
        </w:rPr>
        <w:t xml:space="preserve"> sino que además, era su deber ineludible citar los preceptos normativos que</w:t>
      </w:r>
      <w:r w:rsidR="00111FBA" w:rsidRPr="00EE1302">
        <w:rPr>
          <w:rFonts w:ascii="Arial" w:hAnsi="Arial" w:cs="Arial"/>
        </w:rPr>
        <w:t xml:space="preserve"> facultan a la sesión ordinaria</w:t>
      </w:r>
      <w:r w:rsidR="004B025A" w:rsidRPr="00EE1302">
        <w:rPr>
          <w:rFonts w:ascii="Arial" w:hAnsi="Arial" w:cs="Arial"/>
        </w:rPr>
        <w:t xml:space="preserve"> a emitir ese tipo de actos. Por lo tanto, se actualiza la figura jurídica de la indebida motivación </w:t>
      </w:r>
      <w:r w:rsidRPr="00EE1302">
        <w:rPr>
          <w:rFonts w:ascii="Arial" w:hAnsi="Arial" w:cs="Arial"/>
        </w:rPr>
        <w:t xml:space="preserve">de conformidad con el criterio dimanado por el Segundo </w:t>
      </w:r>
      <w:r w:rsidR="00644FA4" w:rsidRPr="00EE1302">
        <w:rPr>
          <w:rFonts w:ascii="Arial" w:hAnsi="Arial" w:cs="Arial"/>
        </w:rPr>
        <w:t>Tribunal Colegiado</w:t>
      </w:r>
      <w:r w:rsidRPr="00EE1302">
        <w:rPr>
          <w:rFonts w:ascii="Arial" w:hAnsi="Arial" w:cs="Arial"/>
        </w:rPr>
        <w:t xml:space="preserve"> del Sexto Circuito</w:t>
      </w:r>
      <w:r w:rsidR="00644FA4" w:rsidRPr="00EE1302">
        <w:rPr>
          <w:rFonts w:ascii="Arial" w:hAnsi="Arial" w:cs="Arial"/>
        </w:rPr>
        <w:t xml:space="preserve"> en Materia Administrativa del Sexto Circuito, </w:t>
      </w:r>
      <w:r w:rsidR="00817DCC" w:rsidRPr="00EE1302">
        <w:rPr>
          <w:rFonts w:ascii="Arial" w:hAnsi="Arial" w:cs="Arial"/>
        </w:rPr>
        <w:t>todo acto de autoridad debe estar suficientemente fundado y motivado</w:t>
      </w:r>
      <w:r w:rsidR="00644FA4" w:rsidRPr="00EE1302">
        <w:rPr>
          <w:rFonts w:ascii="Arial" w:hAnsi="Arial" w:cs="Arial"/>
        </w:rPr>
        <w:t xml:space="preserve">. Lo anterior se sustenta con la Jurisprudencia </w:t>
      </w:r>
      <w:r w:rsidRPr="00EE1302">
        <w:rPr>
          <w:rFonts w:ascii="Arial" w:hAnsi="Arial" w:cs="Arial"/>
        </w:rPr>
        <w:t>VI. 2o. J/248</w:t>
      </w:r>
      <w:r w:rsidR="00644FA4" w:rsidRPr="00EE1302">
        <w:rPr>
          <w:rFonts w:ascii="Arial" w:hAnsi="Arial" w:cs="Arial"/>
        </w:rPr>
        <w:t xml:space="preserve">, </w:t>
      </w:r>
      <w:r w:rsidRPr="00EE1302">
        <w:rPr>
          <w:rFonts w:ascii="Arial" w:hAnsi="Arial" w:cs="Arial"/>
        </w:rPr>
        <w:t xml:space="preserve">(216534), </w:t>
      </w:r>
      <w:r w:rsidR="00644FA4" w:rsidRPr="00EE1302">
        <w:rPr>
          <w:rFonts w:ascii="Arial" w:hAnsi="Arial" w:cs="Arial"/>
        </w:rPr>
        <w:t>publicada en el Semana</w:t>
      </w:r>
      <w:r w:rsidRPr="00EE1302">
        <w:rPr>
          <w:rFonts w:ascii="Arial" w:hAnsi="Arial" w:cs="Arial"/>
        </w:rPr>
        <w:t>rio Judicial de la Fed</w:t>
      </w:r>
      <w:r w:rsidR="002E6FE2" w:rsidRPr="00EE1302">
        <w:rPr>
          <w:rFonts w:ascii="Arial" w:hAnsi="Arial" w:cs="Arial"/>
        </w:rPr>
        <w:t>eración, Núm. 64, Abril de 1993</w:t>
      </w:r>
      <w:r w:rsidRPr="00EE1302">
        <w:rPr>
          <w:rFonts w:ascii="Arial" w:hAnsi="Arial" w:cs="Arial"/>
        </w:rPr>
        <w:t>, página 64, Octava</w:t>
      </w:r>
      <w:r w:rsidR="00644FA4" w:rsidRPr="00EE1302">
        <w:rPr>
          <w:rFonts w:ascii="Arial" w:hAnsi="Arial" w:cs="Arial"/>
        </w:rPr>
        <w:t xml:space="preserve"> Época, de rubro y texto siguientes</w:t>
      </w:r>
      <w:r w:rsidR="002E6FE2" w:rsidRPr="00EE1302">
        <w:rPr>
          <w:rFonts w:ascii="Arial" w:hAnsi="Arial" w:cs="Arial"/>
        </w:rPr>
        <w:t>:</w:t>
      </w:r>
    </w:p>
    <w:p w14:paraId="50D02A33" w14:textId="77777777" w:rsidR="00673D41" w:rsidRPr="00EE1302" w:rsidRDefault="00673D41" w:rsidP="00673D41">
      <w:pPr>
        <w:spacing w:line="276" w:lineRule="auto"/>
        <w:ind w:left="567" w:right="616"/>
        <w:jc w:val="both"/>
        <w:rPr>
          <w:rFonts w:ascii="Arial" w:hAnsi="Arial" w:cs="Arial"/>
          <w:i/>
        </w:rPr>
      </w:pPr>
    </w:p>
    <w:p w14:paraId="5CEFBC52" w14:textId="1429945D" w:rsidR="00673D41" w:rsidRPr="00EE1302" w:rsidRDefault="001C6FAA" w:rsidP="00673D41">
      <w:pPr>
        <w:spacing w:line="276" w:lineRule="auto"/>
        <w:ind w:left="567" w:right="616"/>
        <w:jc w:val="both"/>
        <w:rPr>
          <w:rFonts w:ascii="Times New Roman" w:hAnsi="Times New Roman" w:cs="Times New Roman"/>
          <w:b/>
          <w:szCs w:val="20"/>
        </w:rPr>
      </w:pPr>
      <w:r w:rsidRPr="00EE1302">
        <w:rPr>
          <w:rFonts w:ascii="Times New Roman" w:hAnsi="Times New Roman" w:cs="Times New Roman"/>
          <w:b/>
          <w:szCs w:val="20"/>
        </w:rPr>
        <w:t>“</w:t>
      </w:r>
      <w:r w:rsidR="00673D41" w:rsidRPr="00EE1302">
        <w:rPr>
          <w:rFonts w:ascii="Times New Roman" w:hAnsi="Times New Roman" w:cs="Times New Roman"/>
          <w:b/>
          <w:szCs w:val="20"/>
        </w:rPr>
        <w:t>FUNDAMENTACION Y MOTIVACION DE LOS ACTOS ADMINISTRATIVOS.</w:t>
      </w:r>
    </w:p>
    <w:p w14:paraId="74186ECD" w14:textId="77777777" w:rsidR="00673D41" w:rsidRPr="00EE1302" w:rsidRDefault="00673D41" w:rsidP="00673D41">
      <w:pPr>
        <w:spacing w:line="276" w:lineRule="auto"/>
        <w:ind w:left="567" w:right="616"/>
        <w:jc w:val="both"/>
        <w:rPr>
          <w:rFonts w:ascii="Times New Roman" w:hAnsi="Times New Roman" w:cs="Times New Roman"/>
          <w:szCs w:val="20"/>
        </w:rPr>
      </w:pPr>
      <w:r w:rsidRPr="00EE1302">
        <w:rPr>
          <w:rFonts w:ascii="Times New Roman" w:hAnsi="Times New Roman" w:cs="Times New Roman"/>
          <w:szCs w:val="20"/>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14:paraId="685FA695" w14:textId="77777777" w:rsidR="00515312" w:rsidRPr="00EE1302" w:rsidRDefault="00515312" w:rsidP="00673D41">
      <w:pPr>
        <w:spacing w:after="0" w:line="360" w:lineRule="auto"/>
        <w:ind w:firstLine="567"/>
        <w:jc w:val="both"/>
        <w:rPr>
          <w:rFonts w:ascii="Arial" w:hAnsi="Arial" w:cs="Arial"/>
        </w:rPr>
      </w:pPr>
    </w:p>
    <w:p w14:paraId="38868290" w14:textId="77777777" w:rsidR="008D64B6" w:rsidRPr="00EE1302" w:rsidRDefault="002E6FE2" w:rsidP="00764C06">
      <w:pPr>
        <w:spacing w:after="0" w:line="360" w:lineRule="auto"/>
        <w:ind w:right="49"/>
        <w:jc w:val="both"/>
        <w:rPr>
          <w:rFonts w:ascii="Arial" w:hAnsi="Arial" w:cs="Arial"/>
        </w:rPr>
      </w:pPr>
      <w:r w:rsidRPr="00EE1302">
        <w:rPr>
          <w:rFonts w:ascii="Arial" w:hAnsi="Arial" w:cs="Arial"/>
        </w:rPr>
        <w:t>Es así, pa</w:t>
      </w:r>
      <w:r w:rsidR="00764C06" w:rsidRPr="00EE1302">
        <w:rPr>
          <w:rFonts w:ascii="Arial" w:hAnsi="Arial" w:cs="Arial"/>
        </w:rPr>
        <w:t>ra que el acto administrativo produzca efectos jurídicos, debe reunir los elementos y requisitos del mismo conforme al artículo 17 de la Ley de Procedimiento y Justicia Administrativa</w:t>
      </w:r>
      <w:r w:rsidR="00413500" w:rsidRPr="00EE1302">
        <w:rPr>
          <w:rFonts w:ascii="Arial" w:hAnsi="Arial" w:cs="Arial"/>
        </w:rPr>
        <w:t xml:space="preserve"> para el Estado de Oaxaca</w:t>
      </w:r>
      <w:r w:rsidR="00764C06" w:rsidRPr="00EE1302">
        <w:rPr>
          <w:rFonts w:ascii="Arial" w:hAnsi="Arial" w:cs="Arial"/>
        </w:rPr>
        <w:t xml:space="preserve">, en caso contrario de no reunirlos, </w:t>
      </w:r>
      <w:r w:rsidR="00764C06" w:rsidRPr="00EE1302">
        <w:rPr>
          <w:rFonts w:ascii="Arial" w:hAnsi="Arial" w:cs="Arial"/>
          <w:b/>
        </w:rPr>
        <w:t>dará lugar a su nulidad</w:t>
      </w:r>
      <w:r w:rsidR="00764C06" w:rsidRPr="00EE1302">
        <w:rPr>
          <w:rFonts w:ascii="Arial" w:hAnsi="Arial" w:cs="Arial"/>
        </w:rPr>
        <w:t xml:space="preserve"> como lo establece el artículo 18 de la ya mencionada ley, y que transcribo a continuación:</w:t>
      </w:r>
    </w:p>
    <w:p w14:paraId="1B4B9F63" w14:textId="77777777" w:rsidR="00764C06" w:rsidRPr="00EE1302" w:rsidRDefault="00764C06" w:rsidP="00D16FDC">
      <w:pPr>
        <w:spacing w:line="276" w:lineRule="auto"/>
        <w:ind w:left="567" w:right="616"/>
        <w:jc w:val="both"/>
        <w:rPr>
          <w:rFonts w:ascii="Arial" w:hAnsi="Arial" w:cs="Arial"/>
          <w:i/>
          <w:sz w:val="20"/>
          <w:szCs w:val="20"/>
        </w:rPr>
      </w:pPr>
    </w:p>
    <w:p w14:paraId="3F2E60F9" w14:textId="61DE7220" w:rsidR="002C3FF0" w:rsidRPr="00EE1302" w:rsidRDefault="00764C06" w:rsidP="00D16FDC">
      <w:pPr>
        <w:spacing w:line="240" w:lineRule="auto"/>
        <w:ind w:left="851" w:right="616"/>
        <w:jc w:val="both"/>
        <w:rPr>
          <w:rFonts w:ascii="Times New Roman" w:hAnsi="Times New Roman" w:cs="Times New Roman"/>
          <w:szCs w:val="20"/>
        </w:rPr>
      </w:pPr>
      <w:r w:rsidRPr="00EE1302">
        <w:rPr>
          <w:rFonts w:ascii="Times New Roman" w:hAnsi="Times New Roman" w:cs="Times New Roman"/>
          <w:szCs w:val="20"/>
        </w:rPr>
        <w:t xml:space="preserve">ARTÍCULO 17.- Son elementos y requisitos de validez del acto administrativo: </w:t>
      </w:r>
    </w:p>
    <w:p w14:paraId="714AF949" w14:textId="284EE5F1" w:rsidR="002C3FF0" w:rsidRPr="00EE1302" w:rsidRDefault="00D16FDC" w:rsidP="00D16FDC">
      <w:pPr>
        <w:spacing w:line="240" w:lineRule="auto"/>
        <w:ind w:left="851" w:right="616"/>
        <w:jc w:val="both"/>
        <w:rPr>
          <w:rFonts w:ascii="Times New Roman" w:hAnsi="Times New Roman" w:cs="Times New Roman"/>
          <w:szCs w:val="20"/>
        </w:rPr>
      </w:pPr>
      <w:r w:rsidRPr="00EE1302">
        <w:rPr>
          <w:rFonts w:ascii="Times New Roman" w:hAnsi="Times New Roman" w:cs="Times New Roman"/>
          <w:szCs w:val="20"/>
        </w:rPr>
        <w:lastRenderedPageBreak/>
        <w:t xml:space="preserve">I. </w:t>
      </w:r>
      <w:r w:rsidR="00764C06" w:rsidRPr="00EE1302">
        <w:rPr>
          <w:rFonts w:ascii="Times New Roman" w:hAnsi="Times New Roman" w:cs="Times New Roman"/>
          <w:szCs w:val="20"/>
        </w:rPr>
        <w:t xml:space="preserve">Ser expedido por órgano competente, a través de servidor público, y en caso de que dicho órgano fuere colegiado, reúna las formalidades de la ley o decreto en que se funde para emitirlo; </w:t>
      </w:r>
    </w:p>
    <w:p w14:paraId="30D6DF52" w14:textId="33933A00" w:rsidR="00D16FDC" w:rsidRPr="00EE1302" w:rsidRDefault="00EB4097" w:rsidP="00D16FDC">
      <w:pPr>
        <w:spacing w:line="240" w:lineRule="auto"/>
        <w:ind w:left="851" w:right="616"/>
        <w:jc w:val="both"/>
        <w:rPr>
          <w:rFonts w:ascii="Times New Roman" w:hAnsi="Times New Roman" w:cs="Times New Roman"/>
          <w:szCs w:val="20"/>
        </w:rPr>
      </w:pPr>
      <w:r>
        <w:rPr>
          <w:noProof/>
          <w:lang w:eastAsia="es-MX"/>
        </w:rPr>
        <mc:AlternateContent>
          <mc:Choice Requires="wps">
            <w:drawing>
              <wp:anchor distT="45720" distB="45720" distL="114300" distR="114300" simplePos="0" relativeHeight="251677696" behindDoc="0" locked="0" layoutInCell="1" allowOverlap="1" wp14:anchorId="28C449C4" wp14:editId="259B6B01">
                <wp:simplePos x="0" y="0"/>
                <wp:positionH relativeFrom="column">
                  <wp:posOffset>-1066800</wp:posOffset>
                </wp:positionH>
                <wp:positionV relativeFrom="paragraph">
                  <wp:posOffset>229870</wp:posOffset>
                </wp:positionV>
                <wp:extent cx="1743075" cy="9144000"/>
                <wp:effectExtent l="0" t="0" r="9525"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C85DC54" w14:textId="77777777" w:rsidR="00EB4097" w:rsidRDefault="00EB4097" w:rsidP="00EB4097">
                            <w:pPr>
                              <w:rPr>
                                <w:rFonts w:ascii="Arial" w:hAnsi="Arial" w:cs="Arial"/>
                                <w:color w:val="9CC2E5" w:themeColor="accent1" w:themeTint="99"/>
                                <w:sz w:val="36"/>
                              </w:rPr>
                            </w:pPr>
                          </w:p>
                          <w:p w14:paraId="066228BC" w14:textId="77777777" w:rsidR="00EB4097" w:rsidRDefault="00EB4097" w:rsidP="00EB4097">
                            <w:pPr>
                              <w:rPr>
                                <w:rFonts w:ascii="Arial" w:hAnsi="Arial" w:cs="Arial"/>
                                <w:color w:val="9CC2E5" w:themeColor="accent1" w:themeTint="99"/>
                                <w:sz w:val="36"/>
                              </w:rPr>
                            </w:pPr>
                          </w:p>
                          <w:p w14:paraId="7EC159D5" w14:textId="77777777" w:rsidR="00EB4097" w:rsidRDefault="00EB4097" w:rsidP="00EB4097">
                            <w:pPr>
                              <w:rPr>
                                <w:rFonts w:ascii="Arial" w:hAnsi="Arial" w:cs="Arial"/>
                                <w:color w:val="9CC2E5" w:themeColor="accent1" w:themeTint="99"/>
                                <w:sz w:val="36"/>
                              </w:rPr>
                            </w:pPr>
                          </w:p>
                          <w:p w14:paraId="5AA040A8" w14:textId="77777777" w:rsidR="00EB4097" w:rsidRDefault="00EB4097" w:rsidP="00EB4097">
                            <w:pPr>
                              <w:rPr>
                                <w:rFonts w:ascii="Arial" w:hAnsi="Arial" w:cs="Arial"/>
                                <w:color w:val="9CC2E5" w:themeColor="accent1" w:themeTint="99"/>
                                <w:sz w:val="36"/>
                              </w:rPr>
                            </w:pPr>
                          </w:p>
                          <w:p w14:paraId="50DD45AC" w14:textId="77777777" w:rsidR="00EB4097" w:rsidRDefault="00EB4097" w:rsidP="00EB4097">
                            <w:pPr>
                              <w:rPr>
                                <w:rFonts w:ascii="Arial" w:hAnsi="Arial" w:cs="Arial"/>
                                <w:color w:val="9CC2E5" w:themeColor="accent1" w:themeTint="99"/>
                                <w:sz w:val="36"/>
                              </w:rPr>
                            </w:pPr>
                          </w:p>
                          <w:p w14:paraId="53C6ACC0" w14:textId="77777777" w:rsidR="00EB4097" w:rsidRDefault="00EB4097" w:rsidP="00EB4097">
                            <w:pPr>
                              <w:rPr>
                                <w:rFonts w:ascii="Arial" w:hAnsi="Arial" w:cs="Arial"/>
                                <w:color w:val="9CC2E5" w:themeColor="accent1" w:themeTint="99"/>
                                <w:sz w:val="36"/>
                              </w:rPr>
                            </w:pPr>
                          </w:p>
                          <w:p w14:paraId="07DE36B8" w14:textId="77777777" w:rsidR="00EB4097" w:rsidRDefault="00EB4097" w:rsidP="00EB4097">
                            <w:pPr>
                              <w:rPr>
                                <w:rFonts w:ascii="Arial" w:hAnsi="Arial" w:cs="Arial"/>
                                <w:color w:val="9CC2E5" w:themeColor="accent1" w:themeTint="99"/>
                                <w:sz w:val="36"/>
                              </w:rPr>
                            </w:pPr>
                          </w:p>
                          <w:p w14:paraId="72E5D2B5" w14:textId="77777777" w:rsidR="00EB4097" w:rsidRDefault="00EB4097" w:rsidP="00EB4097">
                            <w:pPr>
                              <w:rPr>
                                <w:rFonts w:ascii="Arial" w:hAnsi="Arial" w:cs="Arial"/>
                                <w:color w:val="9CC2E5" w:themeColor="accent1" w:themeTint="99"/>
                                <w:sz w:val="36"/>
                              </w:rPr>
                            </w:pPr>
                          </w:p>
                          <w:p w14:paraId="75D16DD9"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49C4" id="_x0000_s1035" type="#_x0000_t202" style="position:absolute;left:0;text-align:left;margin-left:-84pt;margin-top:18.1pt;width:137.25pt;height:10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" stroked="f">
                <v:textbox>
                  <w:txbxContent>
                    <w:p w14:paraId="0C85DC54" w14:textId="77777777" w:rsidR="00EB4097" w:rsidRDefault="00EB4097" w:rsidP="00EB4097">
                      <w:pPr>
                        <w:rPr>
                          <w:rFonts w:ascii="Arial" w:hAnsi="Arial" w:cs="Arial"/>
                          <w:color w:val="9CC2E5" w:themeColor="accent1" w:themeTint="99"/>
                          <w:sz w:val="36"/>
                        </w:rPr>
                      </w:pPr>
                    </w:p>
                    <w:p w14:paraId="066228BC" w14:textId="77777777" w:rsidR="00EB4097" w:rsidRDefault="00EB4097" w:rsidP="00EB4097">
                      <w:pPr>
                        <w:rPr>
                          <w:rFonts w:ascii="Arial" w:hAnsi="Arial" w:cs="Arial"/>
                          <w:color w:val="9CC2E5" w:themeColor="accent1" w:themeTint="99"/>
                          <w:sz w:val="36"/>
                        </w:rPr>
                      </w:pPr>
                    </w:p>
                    <w:p w14:paraId="7EC159D5" w14:textId="77777777" w:rsidR="00EB4097" w:rsidRDefault="00EB4097" w:rsidP="00EB4097">
                      <w:pPr>
                        <w:rPr>
                          <w:rFonts w:ascii="Arial" w:hAnsi="Arial" w:cs="Arial"/>
                          <w:color w:val="9CC2E5" w:themeColor="accent1" w:themeTint="99"/>
                          <w:sz w:val="36"/>
                        </w:rPr>
                      </w:pPr>
                    </w:p>
                    <w:p w14:paraId="5AA040A8" w14:textId="77777777" w:rsidR="00EB4097" w:rsidRDefault="00EB4097" w:rsidP="00EB4097">
                      <w:pPr>
                        <w:rPr>
                          <w:rFonts w:ascii="Arial" w:hAnsi="Arial" w:cs="Arial"/>
                          <w:color w:val="9CC2E5" w:themeColor="accent1" w:themeTint="99"/>
                          <w:sz w:val="36"/>
                        </w:rPr>
                      </w:pPr>
                    </w:p>
                    <w:p w14:paraId="50DD45AC" w14:textId="77777777" w:rsidR="00EB4097" w:rsidRDefault="00EB4097" w:rsidP="00EB4097">
                      <w:pPr>
                        <w:rPr>
                          <w:rFonts w:ascii="Arial" w:hAnsi="Arial" w:cs="Arial"/>
                          <w:color w:val="9CC2E5" w:themeColor="accent1" w:themeTint="99"/>
                          <w:sz w:val="36"/>
                        </w:rPr>
                      </w:pPr>
                    </w:p>
                    <w:p w14:paraId="53C6ACC0" w14:textId="77777777" w:rsidR="00EB4097" w:rsidRDefault="00EB4097" w:rsidP="00EB4097">
                      <w:pPr>
                        <w:rPr>
                          <w:rFonts w:ascii="Arial" w:hAnsi="Arial" w:cs="Arial"/>
                          <w:color w:val="9CC2E5" w:themeColor="accent1" w:themeTint="99"/>
                          <w:sz w:val="36"/>
                        </w:rPr>
                      </w:pPr>
                    </w:p>
                    <w:p w14:paraId="07DE36B8" w14:textId="77777777" w:rsidR="00EB4097" w:rsidRDefault="00EB4097" w:rsidP="00EB4097">
                      <w:pPr>
                        <w:rPr>
                          <w:rFonts w:ascii="Arial" w:hAnsi="Arial" w:cs="Arial"/>
                          <w:color w:val="9CC2E5" w:themeColor="accent1" w:themeTint="99"/>
                          <w:sz w:val="36"/>
                        </w:rPr>
                      </w:pPr>
                    </w:p>
                    <w:p w14:paraId="72E5D2B5" w14:textId="77777777" w:rsidR="00EB4097" w:rsidRDefault="00EB4097" w:rsidP="00EB4097">
                      <w:pPr>
                        <w:rPr>
                          <w:rFonts w:ascii="Arial" w:hAnsi="Arial" w:cs="Arial"/>
                          <w:color w:val="9CC2E5" w:themeColor="accent1" w:themeTint="99"/>
                          <w:sz w:val="36"/>
                        </w:rPr>
                      </w:pPr>
                    </w:p>
                    <w:p w14:paraId="75D16DD9"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D16FDC" w:rsidRPr="00EE1302">
        <w:rPr>
          <w:rFonts w:ascii="Times New Roman" w:hAnsi="Times New Roman" w:cs="Times New Roman"/>
          <w:szCs w:val="20"/>
        </w:rPr>
        <w:t>(…)</w:t>
      </w:r>
    </w:p>
    <w:p w14:paraId="6CE3BBDF" w14:textId="5864F95E" w:rsidR="002C3FF0" w:rsidRPr="00EE1302" w:rsidRDefault="00D16FDC" w:rsidP="00D16FDC">
      <w:pPr>
        <w:spacing w:line="240" w:lineRule="auto"/>
        <w:ind w:left="851" w:right="616"/>
        <w:jc w:val="both"/>
        <w:rPr>
          <w:rFonts w:ascii="Times New Roman" w:hAnsi="Times New Roman" w:cs="Times New Roman"/>
          <w:szCs w:val="20"/>
        </w:rPr>
      </w:pPr>
      <w:r w:rsidRPr="00EE1302">
        <w:rPr>
          <w:rFonts w:ascii="Times New Roman" w:hAnsi="Times New Roman" w:cs="Times New Roman"/>
          <w:szCs w:val="20"/>
        </w:rPr>
        <w:t xml:space="preserve">V. </w:t>
      </w:r>
      <w:r w:rsidR="00764C06" w:rsidRPr="00EE1302">
        <w:rPr>
          <w:rFonts w:ascii="Times New Roman" w:hAnsi="Times New Roman" w:cs="Times New Roman"/>
          <w:szCs w:val="20"/>
        </w:rPr>
        <w:t>Estar fundado y motivado; (…)”</w:t>
      </w:r>
    </w:p>
    <w:p w14:paraId="77AB49CD" w14:textId="7CB7D5D5" w:rsidR="002C3FF0" w:rsidRPr="00EE1302" w:rsidRDefault="002C3FF0" w:rsidP="002C3FF0">
      <w:pPr>
        <w:spacing w:line="276" w:lineRule="auto"/>
        <w:ind w:left="567" w:right="616"/>
        <w:jc w:val="both"/>
        <w:rPr>
          <w:rFonts w:ascii="Arial" w:hAnsi="Arial" w:cs="Arial"/>
          <w:i/>
          <w:sz w:val="20"/>
          <w:szCs w:val="20"/>
        </w:rPr>
      </w:pPr>
    </w:p>
    <w:p w14:paraId="013B3DFB" w14:textId="29D62080" w:rsidR="002C3FF0" w:rsidRPr="00EE1302" w:rsidRDefault="002C3FF0" w:rsidP="002C3FF0">
      <w:pPr>
        <w:spacing w:line="276" w:lineRule="auto"/>
        <w:ind w:left="567" w:right="616"/>
        <w:jc w:val="both"/>
        <w:rPr>
          <w:rFonts w:ascii="Times New Roman" w:hAnsi="Times New Roman" w:cs="Times New Roman"/>
          <w:szCs w:val="20"/>
        </w:rPr>
      </w:pPr>
      <w:r w:rsidRPr="00EE1302">
        <w:rPr>
          <w:rFonts w:ascii="Times New Roman" w:hAnsi="Times New Roman" w:cs="Times New Roman"/>
          <w:szCs w:val="20"/>
        </w:rPr>
        <w:t xml:space="preserve">ARTÍCULO 18.- </w:t>
      </w:r>
      <w:r w:rsidRPr="00EE1302">
        <w:rPr>
          <w:rFonts w:ascii="Times New Roman" w:hAnsi="Times New Roman" w:cs="Times New Roman"/>
          <w:b/>
          <w:szCs w:val="20"/>
          <w:u w:val="single"/>
        </w:rPr>
        <w:t>Para que el acto administrativo produzca efectos jurídicos, deberá reunir los elementos y requisitos del mismo, en caso contrario, dará lugar a su nulidad,</w:t>
      </w:r>
      <w:r w:rsidRPr="00EE1302">
        <w:rPr>
          <w:rFonts w:ascii="Times New Roman" w:hAnsi="Times New Roman" w:cs="Times New Roman"/>
          <w:szCs w:val="20"/>
        </w:rPr>
        <w:t xml:space="preserve"> la que deberá demandarse conforme a la ley que rija al acto o bien ante el Tribunal de lo Contencioso Administrativo y de Cuentas del Estado de Oaxaca, con arreglo en lo establecido en la presente ley, cumpliendo con las siguientes reglas generales: </w:t>
      </w:r>
    </w:p>
    <w:p w14:paraId="58C56713" w14:textId="4DD36A26" w:rsidR="00764C06" w:rsidRPr="00EE1302" w:rsidRDefault="00D16FDC" w:rsidP="00D16FDC">
      <w:pPr>
        <w:spacing w:line="276" w:lineRule="auto"/>
        <w:ind w:left="567" w:right="616"/>
        <w:jc w:val="both"/>
        <w:rPr>
          <w:rFonts w:ascii="Times New Roman" w:hAnsi="Times New Roman" w:cs="Times New Roman"/>
          <w:szCs w:val="20"/>
        </w:rPr>
      </w:pPr>
      <w:r w:rsidRPr="00EE1302">
        <w:rPr>
          <w:rFonts w:ascii="Times New Roman" w:hAnsi="Times New Roman" w:cs="Times New Roman"/>
          <w:szCs w:val="20"/>
        </w:rPr>
        <w:t xml:space="preserve">I. </w:t>
      </w:r>
      <w:r w:rsidR="002C3FF0" w:rsidRPr="00EE1302">
        <w:rPr>
          <w:rFonts w:ascii="Times New Roman" w:hAnsi="Times New Roman" w:cs="Times New Roman"/>
          <w:szCs w:val="20"/>
        </w:rPr>
        <w:t>La omisión o irregularidad de cualquiera de los elementos o requisitos establecidos en las fracciones I a X del artículo 17 de la presente Ley, producirá la nulidad del acto administrativo, la cual será declarada por el superior jerárquico de la autoridad que lo haya emitido,</w:t>
      </w:r>
      <w:r w:rsidR="002E6FE2" w:rsidRPr="00EE1302">
        <w:rPr>
          <w:rFonts w:ascii="Times New Roman" w:hAnsi="Times New Roman" w:cs="Times New Roman"/>
          <w:szCs w:val="20"/>
        </w:rPr>
        <w:t xml:space="preserve"> (…)</w:t>
      </w:r>
      <w:r w:rsidR="002C3FF0" w:rsidRPr="00EE1302">
        <w:rPr>
          <w:rFonts w:ascii="Times New Roman" w:hAnsi="Times New Roman" w:cs="Times New Roman"/>
          <w:szCs w:val="20"/>
        </w:rPr>
        <w:t>;”.</w:t>
      </w:r>
    </w:p>
    <w:p w14:paraId="28103A24" w14:textId="77777777" w:rsidR="00764C06" w:rsidRPr="00EE1302" w:rsidRDefault="00764C06" w:rsidP="00764C06">
      <w:pPr>
        <w:spacing w:after="0" w:line="360" w:lineRule="auto"/>
        <w:ind w:right="49"/>
        <w:jc w:val="both"/>
        <w:rPr>
          <w:rFonts w:ascii="Arial" w:hAnsi="Arial" w:cs="Arial"/>
        </w:rPr>
      </w:pPr>
    </w:p>
    <w:p w14:paraId="11934E26" w14:textId="7D526F82" w:rsidR="000D545A" w:rsidRPr="00EE1302" w:rsidRDefault="00413500" w:rsidP="001C6FAA">
      <w:pPr>
        <w:spacing w:after="0" w:line="360" w:lineRule="auto"/>
        <w:ind w:firstLine="567"/>
        <w:jc w:val="both"/>
        <w:rPr>
          <w:rFonts w:ascii="Arial" w:hAnsi="Arial" w:cs="Arial"/>
        </w:rPr>
      </w:pPr>
      <w:r w:rsidRPr="00EE1302">
        <w:rPr>
          <w:rFonts w:ascii="Arial" w:hAnsi="Arial" w:cs="Arial"/>
        </w:rPr>
        <w:t>Y d</w:t>
      </w:r>
      <w:r w:rsidR="000D545A" w:rsidRPr="00EE1302">
        <w:rPr>
          <w:rFonts w:ascii="Arial" w:hAnsi="Arial" w:cs="Arial"/>
        </w:rPr>
        <w:t xml:space="preserve">e conformidad con el criterio dimanado por el Primer Tribunal Colegiado Auxiliar, con residencia en Guadalajara, Jalisco en Materia Administrativa, </w:t>
      </w:r>
      <w:r w:rsidR="00BF3C79" w:rsidRPr="00EE1302">
        <w:rPr>
          <w:rFonts w:ascii="Arial" w:hAnsi="Arial" w:cs="Arial"/>
        </w:rPr>
        <w:t xml:space="preserve">procede declarar la nulidad </w:t>
      </w:r>
      <w:r w:rsidR="000D545A" w:rsidRPr="00EE1302">
        <w:rPr>
          <w:rFonts w:ascii="Arial" w:hAnsi="Arial" w:cs="Arial"/>
        </w:rPr>
        <w:t>del oficio</w:t>
      </w:r>
      <w:r w:rsidR="009C106B">
        <w:rPr>
          <w:rFonts w:ascii="Arial" w:hAnsi="Arial" w:cs="Arial"/>
        </w:rPr>
        <w:t>**********</w:t>
      </w:r>
      <w:r w:rsidR="000D545A" w:rsidRPr="00EE1302">
        <w:rPr>
          <w:rFonts w:ascii="Arial" w:hAnsi="Arial" w:cs="Arial"/>
        </w:rPr>
        <w:t>,</w:t>
      </w:r>
      <w:r w:rsidR="002E6FE2" w:rsidRPr="00EE1302">
        <w:t xml:space="preserve"> </w:t>
      </w:r>
      <w:r w:rsidR="002E6FE2" w:rsidRPr="00EE1302">
        <w:rPr>
          <w:rFonts w:ascii="Arial" w:hAnsi="Arial" w:cs="Arial"/>
        </w:rPr>
        <w:t>por insuficiencia en la fundamentación de la competencia de la autoridad administrativa</w:t>
      </w:r>
      <w:r w:rsidR="00BF3C79" w:rsidRPr="00EE1302">
        <w:rPr>
          <w:rFonts w:ascii="Arial" w:hAnsi="Arial" w:cs="Arial"/>
        </w:rPr>
        <w:t xml:space="preserve"> </w:t>
      </w:r>
      <w:r w:rsidR="002E6FE2" w:rsidRPr="00EE1302">
        <w:rPr>
          <w:rFonts w:ascii="Arial" w:hAnsi="Arial" w:cs="Arial"/>
        </w:rPr>
        <w:t>demandada</w:t>
      </w:r>
      <w:r w:rsidR="00BF3C79" w:rsidRPr="00EE1302">
        <w:rPr>
          <w:rFonts w:ascii="Arial" w:hAnsi="Arial" w:cs="Arial"/>
        </w:rPr>
        <w:t>,</w:t>
      </w:r>
      <w:r w:rsidR="002E6FE2" w:rsidRPr="00EE1302">
        <w:rPr>
          <w:rFonts w:ascii="Arial" w:hAnsi="Arial" w:cs="Arial"/>
        </w:rPr>
        <w:t xml:space="preserve"> </w:t>
      </w:r>
      <w:r w:rsidR="00BF3C79" w:rsidRPr="00EE1302">
        <w:rPr>
          <w:rFonts w:ascii="Arial" w:hAnsi="Arial" w:cs="Arial"/>
        </w:rPr>
        <w:t>de la</w:t>
      </w:r>
      <w:r w:rsidR="002E6FE2" w:rsidRPr="00EE1302">
        <w:rPr>
          <w:rFonts w:ascii="Arial" w:hAnsi="Arial" w:cs="Arial"/>
        </w:rPr>
        <w:t xml:space="preserve"> cual derivó la resolución impugnada</w:t>
      </w:r>
      <w:r w:rsidR="000D545A" w:rsidRPr="00EE1302">
        <w:rPr>
          <w:rFonts w:ascii="Arial" w:hAnsi="Arial" w:cs="Arial"/>
        </w:rPr>
        <w:t>. Lo anterior se sustenta con la Tesis III.1o.T.Aux.12, (216534), publicada en el Semanario Judicial de la Federación, Tomo XXXII, Octubre de 2010, página 3125, Novena Época, de rubro y texto siguientes</w:t>
      </w:r>
    </w:p>
    <w:p w14:paraId="5B29BDD4" w14:textId="77777777" w:rsidR="000D545A" w:rsidRPr="00EE1302" w:rsidRDefault="000D545A" w:rsidP="00BF30BE">
      <w:pPr>
        <w:spacing w:line="276" w:lineRule="auto"/>
        <w:ind w:right="616"/>
        <w:jc w:val="both"/>
        <w:rPr>
          <w:rFonts w:ascii="Arial" w:hAnsi="Arial" w:cs="Arial"/>
        </w:rPr>
      </w:pPr>
    </w:p>
    <w:p w14:paraId="6B64466E" w14:textId="77C1BCB3" w:rsidR="00BA60E1" w:rsidRPr="00EE1302" w:rsidRDefault="000D545A" w:rsidP="00D16FDC">
      <w:pPr>
        <w:spacing w:line="240" w:lineRule="auto"/>
        <w:ind w:left="567" w:right="616"/>
        <w:jc w:val="both"/>
        <w:rPr>
          <w:rFonts w:ascii="Times New Roman" w:hAnsi="Times New Roman" w:cs="Times New Roman"/>
          <w:b/>
          <w:szCs w:val="20"/>
        </w:rPr>
      </w:pPr>
      <w:r w:rsidRPr="00EE1302">
        <w:rPr>
          <w:rFonts w:ascii="Times New Roman" w:hAnsi="Times New Roman" w:cs="Times New Roman"/>
          <w:b/>
          <w:szCs w:val="20"/>
        </w:rPr>
        <w:t xml:space="preserve"> </w:t>
      </w:r>
      <w:r w:rsidR="001C6FAA" w:rsidRPr="00EE1302">
        <w:rPr>
          <w:rFonts w:ascii="Times New Roman" w:hAnsi="Times New Roman" w:cs="Times New Roman"/>
          <w:b/>
          <w:szCs w:val="20"/>
        </w:rPr>
        <w:t>“</w:t>
      </w:r>
      <w:r w:rsidR="0003345B" w:rsidRPr="00EE1302">
        <w:rPr>
          <w:rFonts w:ascii="Times New Roman" w:hAnsi="Times New Roman" w:cs="Times New Roman"/>
          <w:b/>
          <w:szCs w:val="20"/>
        </w:rPr>
        <w:t>NULIDAD LISA Y LLANA. CUANDO LAS SALAS DEL TRIBUNAL FEDERAL DE JUSTICIA FISCAL Y ADMINISTRATIVA LA DECLARAN POR INSUFICIENTE O INDEBIDA FUNDAMENTACIÓN DE LA COMPETENCIA DE LA AUTORIDAD DEMANDADA O DE LA QUE HUBIERE ORDENADO O TRAMITADO EL PROCEDIMIENTO DEL CUAL DERIVÓ LA RESOLUCIÓN IMPUGNADA, TAMBIÉN DEBEN HACERSE CARGO DE LOS CONCEPTOS DE IMPUGNACIÓN REFERENTES A CUESTIONES DE FONDO QUE, DE RESULTAR FUNDADOS, PODRÍAN GENERAR UN MAYOR BENEFICIO AL ACTOR AL IMPEDIR A LA AUTORIDAD ACTUAR NUEVAMENTE EN EL MISMO SENTIDO EN SU PERJUICIO.</w:t>
      </w:r>
    </w:p>
    <w:p w14:paraId="00EED0B1" w14:textId="0652BFA1" w:rsidR="00764C06" w:rsidRPr="00EE1302" w:rsidRDefault="0003345B" w:rsidP="00D16FDC">
      <w:pPr>
        <w:spacing w:line="240" w:lineRule="auto"/>
        <w:ind w:left="567" w:right="616"/>
        <w:jc w:val="both"/>
        <w:rPr>
          <w:rFonts w:ascii="Times New Roman" w:hAnsi="Times New Roman" w:cs="Times New Roman"/>
          <w:szCs w:val="20"/>
        </w:rPr>
      </w:pPr>
      <w:r w:rsidRPr="00EE1302">
        <w:rPr>
          <w:rFonts w:ascii="Times New Roman" w:hAnsi="Times New Roman" w:cs="Times New Roman"/>
          <w:szCs w:val="20"/>
        </w:rPr>
        <w:t xml:space="preserve">Conforme al criterio de la Segunda Sala de la Suprema Corte de Justicia de la Nación, cuando en la sentencia definitiva de un juicio contencioso administrativo federal el tribunal resolutor estima que la fundamentación de la competencia de la autoridad demandada o de la que hubiere ordenado o tramitado el procedimiento del cual derivó la resolución impugnada resulta indebida o insuficiente, bien sea a partir de un estudio oficioso o por resultar fundados los argumentos del actor en la parte relativa, lo procedente es declarar la nulidad lisa y llana, en términos de la interpretación de los artículos 51, fracción II y 52, fracción II, de la Ley Federal de Procedimiento Contencioso Administrativo. Lo anterior se corrobora con la jurisprudencia 2a./J. 99/2007, de rubro: "NULIDAD. LA DECRETADA POR INSUFICIENCIA EN LA FUNDAMENTACIÓN DE LA COMPETENCIA DE LA AUTORIDAD ADMINISTRATIVA, DEBE SER LISA Y LLANA.", publicada en la página 287 del Tomo XXV, junio de 2007, Novena Época del Semanario Judicial de la Federación y su Gaceta. Por otro lado, la misma Segunda Sala del Alto Tribunal, al declarar improcedente la contradicción de tesis 164/2007-SS, indicó que ese tipo de nulidad es la de mayor beneficio formal y que, por ende, su estudio debe llevarse a cabo en primer lugar, en tanto que implica la insubsistencia del acto de la autoridad, sin vincular a ésta para que subsane los vicios que hubieren generado la anulación, como sí acontecería con una sentencia de nulidad "para efectos"; textualmente, y refiriéndose a </w:t>
      </w:r>
      <w:r w:rsidR="00EB4097">
        <w:rPr>
          <w:noProof/>
          <w:lang w:eastAsia="es-MX"/>
        </w:rPr>
        <w:lastRenderedPageBreak/>
        <mc:AlternateContent>
          <mc:Choice Requires="wps">
            <w:drawing>
              <wp:anchor distT="45720" distB="45720" distL="114300" distR="114300" simplePos="0" relativeHeight="251679744" behindDoc="0" locked="0" layoutInCell="1" allowOverlap="1" wp14:anchorId="24E5B872" wp14:editId="004F3758">
                <wp:simplePos x="0" y="0"/>
                <wp:positionH relativeFrom="column">
                  <wp:posOffset>-1066800</wp:posOffset>
                </wp:positionH>
                <wp:positionV relativeFrom="paragraph">
                  <wp:posOffset>293370</wp:posOffset>
                </wp:positionV>
                <wp:extent cx="1743075" cy="9144000"/>
                <wp:effectExtent l="0" t="0" r="9525"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664D90F" w14:textId="77777777" w:rsidR="00EB4097" w:rsidRDefault="00EB4097" w:rsidP="00EB4097">
                            <w:pPr>
                              <w:rPr>
                                <w:rFonts w:ascii="Arial" w:hAnsi="Arial" w:cs="Arial"/>
                                <w:color w:val="9CC2E5" w:themeColor="accent1" w:themeTint="99"/>
                                <w:sz w:val="36"/>
                              </w:rPr>
                            </w:pPr>
                          </w:p>
                          <w:p w14:paraId="75E7EA2A" w14:textId="77777777" w:rsidR="00EB4097" w:rsidRDefault="00EB4097" w:rsidP="00EB4097">
                            <w:pPr>
                              <w:rPr>
                                <w:rFonts w:ascii="Arial" w:hAnsi="Arial" w:cs="Arial"/>
                                <w:color w:val="9CC2E5" w:themeColor="accent1" w:themeTint="99"/>
                                <w:sz w:val="36"/>
                              </w:rPr>
                            </w:pPr>
                          </w:p>
                          <w:p w14:paraId="5D0F45AB" w14:textId="77777777" w:rsidR="00EB4097" w:rsidRDefault="00EB4097" w:rsidP="00EB4097">
                            <w:pPr>
                              <w:rPr>
                                <w:rFonts w:ascii="Arial" w:hAnsi="Arial" w:cs="Arial"/>
                                <w:color w:val="9CC2E5" w:themeColor="accent1" w:themeTint="99"/>
                                <w:sz w:val="36"/>
                              </w:rPr>
                            </w:pPr>
                          </w:p>
                          <w:p w14:paraId="2DF08711" w14:textId="77777777" w:rsidR="00EB4097" w:rsidRDefault="00EB4097" w:rsidP="00EB4097">
                            <w:pPr>
                              <w:rPr>
                                <w:rFonts w:ascii="Arial" w:hAnsi="Arial" w:cs="Arial"/>
                                <w:color w:val="9CC2E5" w:themeColor="accent1" w:themeTint="99"/>
                                <w:sz w:val="36"/>
                              </w:rPr>
                            </w:pPr>
                          </w:p>
                          <w:p w14:paraId="7F7A57C3" w14:textId="77777777" w:rsidR="00EB4097" w:rsidRDefault="00EB4097" w:rsidP="00EB4097">
                            <w:pPr>
                              <w:rPr>
                                <w:rFonts w:ascii="Arial" w:hAnsi="Arial" w:cs="Arial"/>
                                <w:color w:val="9CC2E5" w:themeColor="accent1" w:themeTint="99"/>
                                <w:sz w:val="36"/>
                              </w:rPr>
                            </w:pPr>
                          </w:p>
                          <w:p w14:paraId="1385C3B6" w14:textId="77777777" w:rsidR="00EB4097" w:rsidRDefault="00EB4097" w:rsidP="00EB4097">
                            <w:pPr>
                              <w:rPr>
                                <w:rFonts w:ascii="Arial" w:hAnsi="Arial" w:cs="Arial"/>
                                <w:color w:val="9CC2E5" w:themeColor="accent1" w:themeTint="99"/>
                                <w:sz w:val="36"/>
                              </w:rPr>
                            </w:pPr>
                          </w:p>
                          <w:p w14:paraId="0DB1D7F0" w14:textId="77777777" w:rsidR="00EB4097" w:rsidRDefault="00EB4097" w:rsidP="00EB4097">
                            <w:pPr>
                              <w:rPr>
                                <w:rFonts w:ascii="Arial" w:hAnsi="Arial" w:cs="Arial"/>
                                <w:color w:val="9CC2E5" w:themeColor="accent1" w:themeTint="99"/>
                                <w:sz w:val="36"/>
                              </w:rPr>
                            </w:pPr>
                          </w:p>
                          <w:p w14:paraId="7AB5DC37" w14:textId="77777777" w:rsidR="00EB4097" w:rsidRDefault="00EB4097" w:rsidP="00EB4097">
                            <w:pPr>
                              <w:rPr>
                                <w:rFonts w:ascii="Arial" w:hAnsi="Arial" w:cs="Arial"/>
                                <w:color w:val="9CC2E5" w:themeColor="accent1" w:themeTint="99"/>
                                <w:sz w:val="36"/>
                              </w:rPr>
                            </w:pPr>
                          </w:p>
                          <w:p w14:paraId="2DCE1581"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5B872" id="_x0000_s1036" type="#_x0000_t202" style="position:absolute;left:0;text-align:left;margin-left:-84pt;margin-top:23.1pt;width:137.25pt;height:10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6+JQ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" stroked="f">
                <v:textbox>
                  <w:txbxContent>
                    <w:p w14:paraId="5664D90F" w14:textId="77777777" w:rsidR="00EB4097" w:rsidRDefault="00EB4097" w:rsidP="00EB4097">
                      <w:pPr>
                        <w:rPr>
                          <w:rFonts w:ascii="Arial" w:hAnsi="Arial" w:cs="Arial"/>
                          <w:color w:val="9CC2E5" w:themeColor="accent1" w:themeTint="99"/>
                          <w:sz w:val="36"/>
                        </w:rPr>
                      </w:pPr>
                    </w:p>
                    <w:p w14:paraId="75E7EA2A" w14:textId="77777777" w:rsidR="00EB4097" w:rsidRDefault="00EB4097" w:rsidP="00EB4097">
                      <w:pPr>
                        <w:rPr>
                          <w:rFonts w:ascii="Arial" w:hAnsi="Arial" w:cs="Arial"/>
                          <w:color w:val="9CC2E5" w:themeColor="accent1" w:themeTint="99"/>
                          <w:sz w:val="36"/>
                        </w:rPr>
                      </w:pPr>
                    </w:p>
                    <w:p w14:paraId="5D0F45AB" w14:textId="77777777" w:rsidR="00EB4097" w:rsidRDefault="00EB4097" w:rsidP="00EB4097">
                      <w:pPr>
                        <w:rPr>
                          <w:rFonts w:ascii="Arial" w:hAnsi="Arial" w:cs="Arial"/>
                          <w:color w:val="9CC2E5" w:themeColor="accent1" w:themeTint="99"/>
                          <w:sz w:val="36"/>
                        </w:rPr>
                      </w:pPr>
                    </w:p>
                    <w:p w14:paraId="2DF08711" w14:textId="77777777" w:rsidR="00EB4097" w:rsidRDefault="00EB4097" w:rsidP="00EB4097">
                      <w:pPr>
                        <w:rPr>
                          <w:rFonts w:ascii="Arial" w:hAnsi="Arial" w:cs="Arial"/>
                          <w:color w:val="9CC2E5" w:themeColor="accent1" w:themeTint="99"/>
                          <w:sz w:val="36"/>
                        </w:rPr>
                      </w:pPr>
                    </w:p>
                    <w:p w14:paraId="7F7A57C3" w14:textId="77777777" w:rsidR="00EB4097" w:rsidRDefault="00EB4097" w:rsidP="00EB4097">
                      <w:pPr>
                        <w:rPr>
                          <w:rFonts w:ascii="Arial" w:hAnsi="Arial" w:cs="Arial"/>
                          <w:color w:val="9CC2E5" w:themeColor="accent1" w:themeTint="99"/>
                          <w:sz w:val="36"/>
                        </w:rPr>
                      </w:pPr>
                    </w:p>
                    <w:p w14:paraId="1385C3B6" w14:textId="77777777" w:rsidR="00EB4097" w:rsidRDefault="00EB4097" w:rsidP="00EB4097">
                      <w:pPr>
                        <w:rPr>
                          <w:rFonts w:ascii="Arial" w:hAnsi="Arial" w:cs="Arial"/>
                          <w:color w:val="9CC2E5" w:themeColor="accent1" w:themeTint="99"/>
                          <w:sz w:val="36"/>
                        </w:rPr>
                      </w:pPr>
                    </w:p>
                    <w:p w14:paraId="0DB1D7F0" w14:textId="77777777" w:rsidR="00EB4097" w:rsidRDefault="00EB4097" w:rsidP="00EB4097">
                      <w:pPr>
                        <w:rPr>
                          <w:rFonts w:ascii="Arial" w:hAnsi="Arial" w:cs="Arial"/>
                          <w:color w:val="9CC2E5" w:themeColor="accent1" w:themeTint="99"/>
                          <w:sz w:val="36"/>
                        </w:rPr>
                      </w:pPr>
                    </w:p>
                    <w:p w14:paraId="7AB5DC37" w14:textId="77777777" w:rsidR="00EB4097" w:rsidRDefault="00EB4097" w:rsidP="00EB4097">
                      <w:pPr>
                        <w:rPr>
                          <w:rFonts w:ascii="Arial" w:hAnsi="Arial" w:cs="Arial"/>
                          <w:color w:val="9CC2E5" w:themeColor="accent1" w:themeTint="99"/>
                          <w:sz w:val="36"/>
                        </w:rPr>
                      </w:pPr>
                    </w:p>
                    <w:p w14:paraId="2DCE1581"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EE1302">
        <w:rPr>
          <w:rFonts w:ascii="Times New Roman" w:hAnsi="Times New Roman" w:cs="Times New Roman"/>
          <w:szCs w:val="20"/>
        </w:rPr>
        <w:t>la nulidad por vicios en la fundamentación de la competencia, dicha Sala señaló: "... la declaratoria dará lugar a la nulidad lisa y llana de la resolución impugnada, beneficio de tal rango que formalmente no admite uno mayor para el actor", agregando que, en tal caso, lo que se reparará con ese tipo de nulidad será una infracción directa al primer párrafo del artículo 16 de la Constitución Política de los Estados Unidos Mexicanos. De lo anterior se sigue que una vez observada esa regla de prelación, según la cual el estudio de los conceptos de nulidad o, en su caso, el análisis oficioso debe atender en primer lugar la cuestión que atañe a la fundamentación de la aludida competencia, el órgano jurisdiccional sigue sujeto al principio de completitud en la impartición de justicia, propio de la garantía consagrada en el artículo 17 constitucional, así como al de mayor beneficio para el actor, que deriva del artículo 50 de la Ley Federal de Procedimiento Contencioso Administrativo, ya que si bien es cierto que aquél no puede obtener un beneficio mayor de carácter formal cuando se ha establecido que la resolución impugnada se encuentra indebida o insuficientemente fundada por la razón precisada, también lo es que las Salas del Tribunal Federal de Justicia Fiscal y Administrativa deben hacerse cargo de los conceptos de impugnación referentes a cuestiones de fondo que, de resultar fundados, podrían generar un mayor beneficio al particular por virtud de una nulidad que, aun siendo lisa y llana, no sólo habría de obedecer a un vicio formal, sino además, a otro material o de fondo y de consecuencias contundentes, al impedir a la autoridad actuar nuevamente en el mismo sentido en su perjuicio, lo cual es acorde con la garantía de justicia completa prevista en el invocado artículo 17, al igual que en acatamiento al numeral 14 de la propia Ley Fundamental, lo que es congruente con la diversa jurisprudencia 2a./J. 155/2007, publicada en la página 368 del Tomo XXVI, agosto de 2007, del indicado medio de difusión y Época, de rubro: "AMPARO DIRECTO. SUPUESTO EN QUE EL ACTOR EN UN JUICIO DE NULIDAD TIENE INTERÉS JURÍDICO PARA RECLAMAR EN AQUELLA VÍA UNA RESOLUCIÓN DE NULIDAD LISA Y LLANA."</w:t>
      </w:r>
    </w:p>
    <w:p w14:paraId="64C8CAF9" w14:textId="77777777" w:rsidR="0003345B" w:rsidRPr="00EE1302" w:rsidRDefault="0003345B" w:rsidP="00BA60E1">
      <w:pPr>
        <w:spacing w:line="276" w:lineRule="auto"/>
        <w:ind w:left="567" w:right="616"/>
        <w:jc w:val="both"/>
        <w:rPr>
          <w:rFonts w:ascii="Arial" w:hAnsi="Arial" w:cs="Arial"/>
          <w:b/>
          <w:i/>
          <w:sz w:val="20"/>
          <w:szCs w:val="20"/>
        </w:rPr>
      </w:pPr>
    </w:p>
    <w:p w14:paraId="061FA6E7" w14:textId="77777777" w:rsidR="00BF30BE" w:rsidRPr="00EE1302" w:rsidRDefault="00D419B4" w:rsidP="001C6FAA">
      <w:pPr>
        <w:spacing w:line="360" w:lineRule="auto"/>
        <w:ind w:right="616" w:firstLine="567"/>
        <w:jc w:val="both"/>
        <w:rPr>
          <w:rFonts w:ascii="Arial" w:hAnsi="Arial" w:cs="Arial"/>
        </w:rPr>
      </w:pPr>
      <w:r w:rsidRPr="00EE1302">
        <w:rPr>
          <w:rFonts w:ascii="Arial" w:hAnsi="Arial" w:cs="Arial"/>
        </w:rPr>
        <w:t>En tales consideraciones,</w:t>
      </w:r>
      <w:r w:rsidR="00A735EE" w:rsidRPr="00EE1302">
        <w:rPr>
          <w:rFonts w:ascii="Arial" w:hAnsi="Arial" w:cs="Arial"/>
        </w:rPr>
        <w:t xml:space="preserve"> este acto de autoridad al no representar el ejercicio de una facultad expresamente conferida en la ley a quien lo emite en este caso</w:t>
      </w:r>
      <w:r w:rsidR="00A735EE" w:rsidRPr="00EE1302">
        <w:t xml:space="preserve"> </w:t>
      </w:r>
      <w:r w:rsidR="00A735EE" w:rsidRPr="00EE1302">
        <w:rPr>
          <w:rFonts w:ascii="Arial" w:hAnsi="Arial" w:cs="Arial"/>
        </w:rPr>
        <w:t>DIRECCIÓN GENERAL DE LA OFICINA DE PENSIONES DEL GOBIERNO DEL ESTADO DE OAXACA</w:t>
      </w:r>
      <w:r w:rsidR="000E77BF" w:rsidRPr="00EE1302">
        <w:rPr>
          <w:rFonts w:ascii="Arial" w:hAnsi="Arial" w:cs="Arial"/>
        </w:rPr>
        <w:t>, se considera</w:t>
      </w:r>
      <w:r w:rsidR="00A735EE" w:rsidRPr="00EE1302">
        <w:rPr>
          <w:rFonts w:ascii="Arial" w:hAnsi="Arial" w:cs="Arial"/>
        </w:rPr>
        <w:t xml:space="preserve"> </w:t>
      </w:r>
      <w:r w:rsidR="00A735EE" w:rsidRPr="00EE1302">
        <w:rPr>
          <w:rFonts w:ascii="Arial" w:hAnsi="Arial" w:cs="Arial"/>
          <w:b/>
        </w:rPr>
        <w:t>arbitrario</w:t>
      </w:r>
      <w:r w:rsidR="00A735EE" w:rsidRPr="00EE1302">
        <w:rPr>
          <w:rFonts w:ascii="Arial" w:hAnsi="Arial" w:cs="Arial"/>
        </w:rPr>
        <w:t xml:space="preserve"> y, por ello, contrario al derec</w:t>
      </w:r>
      <w:r w:rsidR="00BF3C79" w:rsidRPr="00EE1302">
        <w:rPr>
          <w:rFonts w:ascii="Arial" w:hAnsi="Arial" w:cs="Arial"/>
        </w:rPr>
        <w:t>ho a la seguridad jurídica.  A manera de orientación se transcribe un criterio que adopta</w:t>
      </w:r>
      <w:r w:rsidR="00352878" w:rsidRPr="00EE1302">
        <w:rPr>
          <w:rFonts w:ascii="Arial" w:hAnsi="Arial" w:cs="Arial"/>
        </w:rPr>
        <w:t xml:space="preserve"> el </w:t>
      </w:r>
      <w:r w:rsidR="00834F8D" w:rsidRPr="00EE1302">
        <w:rPr>
          <w:rFonts w:ascii="Arial" w:hAnsi="Arial" w:cs="Arial"/>
        </w:rPr>
        <w:t xml:space="preserve">Segundo Tribunal Colegiado en Materia Administrativa del Cuarto Circuito, </w:t>
      </w:r>
      <w:r w:rsidR="00352878" w:rsidRPr="00EE1302">
        <w:rPr>
          <w:rFonts w:ascii="Arial" w:hAnsi="Arial" w:cs="Arial"/>
        </w:rPr>
        <w:t>Tesis (2005766), publicada en el Semanario Judicial de la Federación</w:t>
      </w:r>
      <w:r w:rsidR="00834F8D" w:rsidRPr="00EE1302">
        <w:rPr>
          <w:rFonts w:ascii="Arial" w:hAnsi="Arial" w:cs="Arial"/>
        </w:rPr>
        <w:t>, Libro 3, Febrero de 2014, Tomo III, a página 2239, Décima Época de rubro y texto siguientes:</w:t>
      </w:r>
      <w:r w:rsidR="00BF30BE" w:rsidRPr="00EE1302">
        <w:rPr>
          <w:rFonts w:ascii="Arial" w:hAnsi="Arial" w:cs="Arial"/>
        </w:rPr>
        <w:t xml:space="preserve"> </w:t>
      </w:r>
    </w:p>
    <w:p w14:paraId="053E73F3" w14:textId="2C8DB5F9" w:rsidR="00834F8D" w:rsidRPr="00EE1302" w:rsidRDefault="001C6FAA" w:rsidP="00D16FDC">
      <w:pPr>
        <w:spacing w:line="240" w:lineRule="auto"/>
        <w:ind w:left="567" w:right="616"/>
        <w:jc w:val="both"/>
        <w:rPr>
          <w:rFonts w:ascii="Times New Roman" w:hAnsi="Times New Roman" w:cs="Times New Roman"/>
          <w:b/>
          <w:szCs w:val="20"/>
        </w:rPr>
      </w:pPr>
      <w:r w:rsidRPr="00EE1302">
        <w:rPr>
          <w:rFonts w:ascii="Times New Roman" w:hAnsi="Times New Roman" w:cs="Times New Roman"/>
          <w:b/>
          <w:szCs w:val="20"/>
        </w:rPr>
        <w:t>“</w:t>
      </w:r>
      <w:r w:rsidR="00834F8D" w:rsidRPr="00EE1302">
        <w:rPr>
          <w:rFonts w:ascii="Times New Roman" w:hAnsi="Times New Roman" w:cs="Times New Roman"/>
          <w:b/>
          <w:szCs w:val="20"/>
        </w:rPr>
        <w:t>PRINCIPIO DE LEGALIDAD. CARACTERÍSTICAS DE SU DOBLE FUNCIONALIDAD TRATÁNDOSE DEL ACTO ADMINISTRATIVO Y SU RELACIÓN CON EL DIVERSO DE INTERDICCIÓN DE LA ARBITRARIEDAD Y EL CONTROL JURISDICCIONAL.</w:t>
      </w:r>
    </w:p>
    <w:p w14:paraId="47F2DA57" w14:textId="7396B7A1" w:rsidR="007145B7" w:rsidRPr="00EE1302" w:rsidRDefault="00834F8D" w:rsidP="00D16FDC">
      <w:pPr>
        <w:spacing w:line="240" w:lineRule="auto"/>
        <w:ind w:left="567" w:right="616"/>
        <w:jc w:val="both"/>
        <w:rPr>
          <w:rFonts w:ascii="Times New Roman" w:hAnsi="Times New Roman" w:cs="Times New Roman"/>
          <w:sz w:val="24"/>
        </w:rPr>
      </w:pPr>
      <w:r w:rsidRPr="00EE1302">
        <w:rPr>
          <w:rFonts w:ascii="Times New Roman" w:hAnsi="Times New Roman" w:cs="Times New Roman"/>
          <w:szCs w:val="20"/>
        </w:rPr>
        <w:t xml:space="preserve">Del artículo 16, primer párrafo, de la Constitución Política de los Estados Unidos Mexicanos, se advierten los requisitos de mandamiento escrito, autoridad competente y fundamentación y motivación, como garantías instrumentales que, a su vez, revelan la adopción en el régimen jurídico nacional del principio de legalidad, como una garantía del derecho humano a la seguridad jurídica, acorde al cual las autoridades sólo pueden hacer aquello para lo que expresamente les facultan las leyes, en el entendido de que éstas, a su vez, constituyen la manifestación de la voluntad general. Bajo esa premisa, el principio mencionado tiene una doble funcionalidad, particularmente tratándose del acto administrativo, pues, por un lado, impone un régimen de facultades expresas en el que todo acto de autoridad que no represente el ejercicio de una facultad expresamente conferida en la ley a quien lo emite, se considerará arbitrario y, por ello, contrario al derecho a la seguridad jurídica, lo que legitima a las personas para cuestionar la validez de un acto desajustado a las leyes, pero, por otro, bajo la adopción del mismo principio como base de todo el ordenamiento, se genera la presunción de que toda actuación de </w:t>
      </w:r>
      <w:r w:rsidRPr="00EE1302">
        <w:rPr>
          <w:rFonts w:ascii="Times New Roman" w:hAnsi="Times New Roman" w:cs="Times New Roman"/>
          <w:szCs w:val="20"/>
        </w:rPr>
        <w:lastRenderedPageBreak/>
        <w:t xml:space="preserve">la autoridad deriva del ejercicio de una facultad que la ley le confiere, en tanto no se demuestre lo contrario, presunción de legalidad ampliamente reconocida tanto en la doctrina como en la legislación nacional. Así, el principio de legalidad, apreciado en su </w:t>
      </w:r>
      <w:r w:rsidR="00EB4097">
        <w:rPr>
          <w:noProof/>
          <w:lang w:eastAsia="es-MX"/>
        </w:rPr>
        <mc:AlternateContent>
          <mc:Choice Requires="wps">
            <w:drawing>
              <wp:anchor distT="45720" distB="45720" distL="114300" distR="114300" simplePos="0" relativeHeight="251681792" behindDoc="0" locked="0" layoutInCell="1" allowOverlap="1" wp14:anchorId="08D2CE50" wp14:editId="685A3B23">
                <wp:simplePos x="0" y="0"/>
                <wp:positionH relativeFrom="page">
                  <wp:align>left</wp:align>
                </wp:positionH>
                <wp:positionV relativeFrom="paragraph">
                  <wp:posOffset>750570</wp:posOffset>
                </wp:positionV>
                <wp:extent cx="1743075" cy="9144000"/>
                <wp:effectExtent l="0" t="0" r="9525"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7A0AD214" w14:textId="77777777" w:rsidR="00EB4097" w:rsidRDefault="00EB4097" w:rsidP="00EB4097">
                            <w:pPr>
                              <w:rPr>
                                <w:rFonts w:ascii="Arial" w:hAnsi="Arial" w:cs="Arial"/>
                                <w:color w:val="9CC2E5" w:themeColor="accent1" w:themeTint="99"/>
                                <w:sz w:val="36"/>
                              </w:rPr>
                            </w:pPr>
                          </w:p>
                          <w:p w14:paraId="0C2A426E" w14:textId="77777777" w:rsidR="00EB4097" w:rsidRDefault="00EB4097" w:rsidP="00EB4097">
                            <w:pPr>
                              <w:rPr>
                                <w:rFonts w:ascii="Arial" w:hAnsi="Arial" w:cs="Arial"/>
                                <w:color w:val="9CC2E5" w:themeColor="accent1" w:themeTint="99"/>
                                <w:sz w:val="36"/>
                              </w:rPr>
                            </w:pPr>
                          </w:p>
                          <w:p w14:paraId="4C432CE2" w14:textId="77777777" w:rsidR="00EB4097" w:rsidRDefault="00EB4097" w:rsidP="00EB4097">
                            <w:pPr>
                              <w:rPr>
                                <w:rFonts w:ascii="Arial" w:hAnsi="Arial" w:cs="Arial"/>
                                <w:color w:val="9CC2E5" w:themeColor="accent1" w:themeTint="99"/>
                                <w:sz w:val="36"/>
                              </w:rPr>
                            </w:pPr>
                          </w:p>
                          <w:p w14:paraId="481DB969" w14:textId="77777777" w:rsidR="00EB4097" w:rsidRDefault="00EB4097" w:rsidP="00EB4097">
                            <w:pPr>
                              <w:rPr>
                                <w:rFonts w:ascii="Arial" w:hAnsi="Arial" w:cs="Arial"/>
                                <w:color w:val="9CC2E5" w:themeColor="accent1" w:themeTint="99"/>
                                <w:sz w:val="36"/>
                              </w:rPr>
                            </w:pPr>
                          </w:p>
                          <w:p w14:paraId="375ECCC8" w14:textId="77777777" w:rsidR="00EB4097" w:rsidRDefault="00EB4097" w:rsidP="00EB4097">
                            <w:pPr>
                              <w:rPr>
                                <w:rFonts w:ascii="Arial" w:hAnsi="Arial" w:cs="Arial"/>
                                <w:color w:val="9CC2E5" w:themeColor="accent1" w:themeTint="99"/>
                                <w:sz w:val="36"/>
                              </w:rPr>
                            </w:pPr>
                          </w:p>
                          <w:p w14:paraId="4AE2F41D" w14:textId="77777777" w:rsidR="00EB4097" w:rsidRDefault="00EB4097" w:rsidP="00EB4097">
                            <w:pPr>
                              <w:rPr>
                                <w:rFonts w:ascii="Arial" w:hAnsi="Arial" w:cs="Arial"/>
                                <w:color w:val="9CC2E5" w:themeColor="accent1" w:themeTint="99"/>
                                <w:sz w:val="36"/>
                              </w:rPr>
                            </w:pPr>
                          </w:p>
                          <w:p w14:paraId="7FBBE61B" w14:textId="77777777" w:rsidR="00EB4097" w:rsidRDefault="00EB4097" w:rsidP="00EB4097">
                            <w:pPr>
                              <w:rPr>
                                <w:rFonts w:ascii="Arial" w:hAnsi="Arial" w:cs="Arial"/>
                                <w:color w:val="9CC2E5" w:themeColor="accent1" w:themeTint="99"/>
                                <w:sz w:val="36"/>
                              </w:rPr>
                            </w:pPr>
                          </w:p>
                          <w:p w14:paraId="66779763" w14:textId="77777777" w:rsidR="00EB4097" w:rsidRDefault="00EB4097" w:rsidP="00EB4097">
                            <w:pPr>
                              <w:rPr>
                                <w:rFonts w:ascii="Arial" w:hAnsi="Arial" w:cs="Arial"/>
                                <w:color w:val="9CC2E5" w:themeColor="accent1" w:themeTint="99"/>
                                <w:sz w:val="36"/>
                              </w:rPr>
                            </w:pPr>
                          </w:p>
                          <w:p w14:paraId="14F79B4B"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2CE50" id="_x0000_s1037" type="#_x0000_t202" style="position:absolute;left:0;text-align:left;margin-left:0;margin-top:59.1pt;width:137.25pt;height:10in;z-index:25168179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as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k05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" stroked="f">
                <v:textbox>
                  <w:txbxContent>
                    <w:p w14:paraId="7A0AD214" w14:textId="77777777" w:rsidR="00EB4097" w:rsidRDefault="00EB4097" w:rsidP="00EB4097">
                      <w:pPr>
                        <w:rPr>
                          <w:rFonts w:ascii="Arial" w:hAnsi="Arial" w:cs="Arial"/>
                          <w:color w:val="9CC2E5" w:themeColor="accent1" w:themeTint="99"/>
                          <w:sz w:val="36"/>
                        </w:rPr>
                      </w:pPr>
                    </w:p>
                    <w:p w14:paraId="0C2A426E" w14:textId="77777777" w:rsidR="00EB4097" w:rsidRDefault="00EB4097" w:rsidP="00EB4097">
                      <w:pPr>
                        <w:rPr>
                          <w:rFonts w:ascii="Arial" w:hAnsi="Arial" w:cs="Arial"/>
                          <w:color w:val="9CC2E5" w:themeColor="accent1" w:themeTint="99"/>
                          <w:sz w:val="36"/>
                        </w:rPr>
                      </w:pPr>
                    </w:p>
                    <w:p w14:paraId="4C432CE2" w14:textId="77777777" w:rsidR="00EB4097" w:rsidRDefault="00EB4097" w:rsidP="00EB4097">
                      <w:pPr>
                        <w:rPr>
                          <w:rFonts w:ascii="Arial" w:hAnsi="Arial" w:cs="Arial"/>
                          <w:color w:val="9CC2E5" w:themeColor="accent1" w:themeTint="99"/>
                          <w:sz w:val="36"/>
                        </w:rPr>
                      </w:pPr>
                    </w:p>
                    <w:p w14:paraId="481DB969" w14:textId="77777777" w:rsidR="00EB4097" w:rsidRDefault="00EB4097" w:rsidP="00EB4097">
                      <w:pPr>
                        <w:rPr>
                          <w:rFonts w:ascii="Arial" w:hAnsi="Arial" w:cs="Arial"/>
                          <w:color w:val="9CC2E5" w:themeColor="accent1" w:themeTint="99"/>
                          <w:sz w:val="36"/>
                        </w:rPr>
                      </w:pPr>
                    </w:p>
                    <w:p w14:paraId="375ECCC8" w14:textId="77777777" w:rsidR="00EB4097" w:rsidRDefault="00EB4097" w:rsidP="00EB4097">
                      <w:pPr>
                        <w:rPr>
                          <w:rFonts w:ascii="Arial" w:hAnsi="Arial" w:cs="Arial"/>
                          <w:color w:val="9CC2E5" w:themeColor="accent1" w:themeTint="99"/>
                          <w:sz w:val="36"/>
                        </w:rPr>
                      </w:pPr>
                    </w:p>
                    <w:p w14:paraId="4AE2F41D" w14:textId="77777777" w:rsidR="00EB4097" w:rsidRDefault="00EB4097" w:rsidP="00EB4097">
                      <w:pPr>
                        <w:rPr>
                          <w:rFonts w:ascii="Arial" w:hAnsi="Arial" w:cs="Arial"/>
                          <w:color w:val="9CC2E5" w:themeColor="accent1" w:themeTint="99"/>
                          <w:sz w:val="36"/>
                        </w:rPr>
                      </w:pPr>
                    </w:p>
                    <w:p w14:paraId="7FBBE61B" w14:textId="77777777" w:rsidR="00EB4097" w:rsidRDefault="00EB4097" w:rsidP="00EB4097">
                      <w:pPr>
                        <w:rPr>
                          <w:rFonts w:ascii="Arial" w:hAnsi="Arial" w:cs="Arial"/>
                          <w:color w:val="9CC2E5" w:themeColor="accent1" w:themeTint="99"/>
                          <w:sz w:val="36"/>
                        </w:rPr>
                      </w:pPr>
                    </w:p>
                    <w:p w14:paraId="66779763" w14:textId="77777777" w:rsidR="00EB4097" w:rsidRDefault="00EB4097" w:rsidP="00EB4097">
                      <w:pPr>
                        <w:rPr>
                          <w:rFonts w:ascii="Arial" w:hAnsi="Arial" w:cs="Arial"/>
                          <w:color w:val="9CC2E5" w:themeColor="accent1" w:themeTint="99"/>
                          <w:sz w:val="36"/>
                        </w:rPr>
                      </w:pPr>
                    </w:p>
                    <w:p w14:paraId="14F79B4B"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Pr="00EE1302">
        <w:rPr>
          <w:rFonts w:ascii="Times New Roman" w:hAnsi="Times New Roman" w:cs="Times New Roman"/>
          <w:szCs w:val="20"/>
        </w:rPr>
        <w:t>mayor amplitud, da cabida al diverso de interdicción de la arbitrariedad, pero también conlleva que éste opere a través de un control jurisdiccional, lo que da como resultado que no basta que el gobernado considere que determinado acto carece de fundamentación y motivación para que lo estime no obligatorio ni vinculante o lo señale como fuente de un derecho incontrovertible a una sentencia que lo anule, sino que, en todo caso, está a su cargo recurrir a los órganos de control a hacer valer la asumida ausencia o insuficiencia de fundamento legal y motivación dentro de dicho procedimiento y, a su vez, corresponderá a la autoridad demostrar que el acto cuestionado encuentra sustento en una facultad prevista por la norma, so pena de que sea declarado contrario al derecho a la seguridad jurídica, lo que revela que los procedimientos de control jurisdiccional, constituyen la última garantía de verificación del respeto al derecho a la seguridad jurídica, cuyas reglas deben ser conducentes y congruentes con ese propósito.</w:t>
      </w:r>
      <w:r w:rsidR="001C6FAA" w:rsidRPr="00EE1302">
        <w:rPr>
          <w:rFonts w:ascii="Times New Roman" w:hAnsi="Times New Roman" w:cs="Times New Roman"/>
          <w:szCs w:val="20"/>
        </w:rPr>
        <w:t>”</w:t>
      </w:r>
      <w:r w:rsidR="007145B7" w:rsidRPr="00EE1302">
        <w:rPr>
          <w:rFonts w:ascii="Times New Roman" w:hAnsi="Times New Roman" w:cs="Times New Roman"/>
          <w:sz w:val="24"/>
        </w:rPr>
        <w:t xml:space="preserve"> </w:t>
      </w:r>
    </w:p>
    <w:p w14:paraId="4AAF03C3" w14:textId="77777777" w:rsidR="00EC7111" w:rsidRPr="00EE1302" w:rsidRDefault="00EC7111" w:rsidP="007145B7">
      <w:pPr>
        <w:spacing w:line="276" w:lineRule="auto"/>
        <w:ind w:left="567" w:right="616"/>
        <w:jc w:val="both"/>
        <w:rPr>
          <w:rFonts w:ascii="Arial" w:hAnsi="Arial" w:cs="Arial"/>
        </w:rPr>
      </w:pPr>
    </w:p>
    <w:p w14:paraId="3730269C" w14:textId="3D6CDED1" w:rsidR="00644FA4" w:rsidRPr="00EE1302" w:rsidRDefault="00644FA4" w:rsidP="001C6FAA">
      <w:pPr>
        <w:spacing w:line="360" w:lineRule="auto"/>
        <w:ind w:firstLine="567"/>
        <w:jc w:val="both"/>
        <w:rPr>
          <w:rFonts w:ascii="Arial" w:hAnsi="Arial" w:cs="Arial"/>
        </w:rPr>
      </w:pPr>
      <w:r w:rsidRPr="00EE1302">
        <w:rPr>
          <w:rFonts w:ascii="Arial" w:hAnsi="Arial" w:cs="Arial"/>
        </w:rPr>
        <w:t xml:space="preserve">En otro orden de ides, con base en el principio jurídico de mayor beneficio, resulta ocioso el estudio del resto de los conceptos de impugnación esgrimidos por la parte actora, máxime que al determinarse la procedencia de uno de </w:t>
      </w:r>
      <w:r w:rsidRPr="00EE1302">
        <w:rPr>
          <w:rFonts w:ascii="Arial" w:hAnsi="Arial" w:cs="Arial"/>
          <w:color w:val="525252" w:themeColor="accent3" w:themeShade="80"/>
        </w:rPr>
        <w:t>naturaleza de fundamentación y motivación</w:t>
      </w:r>
      <w:r w:rsidRPr="00EE1302">
        <w:rPr>
          <w:rFonts w:ascii="Arial" w:hAnsi="Arial" w:cs="Arial"/>
        </w:rPr>
        <w:t xml:space="preserve">, es innecesario el estudio de las subsecuentes actuaciones; ello de conformidad con la técnica jurídica dimanada del Segundo Tribunal Colegiado en Materia Administrativa del Sexto Circuito, mediante Jurisprudencia VI.2o.A. J/2, publicada en el Semanario Judicial de la Federación, Tomo XV, Mayo de 2002, visible a página 928, Novena Época, de rubro y texto siguientes: </w:t>
      </w:r>
    </w:p>
    <w:p w14:paraId="0EF5C6FA" w14:textId="629F14A0" w:rsidR="00644FA4" w:rsidRPr="00EE1302" w:rsidRDefault="001C6FAA" w:rsidP="00644FA4">
      <w:pPr>
        <w:spacing w:line="276" w:lineRule="auto"/>
        <w:ind w:left="567" w:right="616"/>
        <w:jc w:val="both"/>
        <w:rPr>
          <w:rFonts w:ascii="Times New Roman" w:hAnsi="Times New Roman" w:cs="Times New Roman"/>
          <w:b/>
          <w:szCs w:val="20"/>
        </w:rPr>
      </w:pPr>
      <w:r w:rsidRPr="00EE1302">
        <w:rPr>
          <w:rFonts w:ascii="Times New Roman" w:hAnsi="Times New Roman" w:cs="Times New Roman"/>
          <w:b/>
          <w:szCs w:val="20"/>
        </w:rPr>
        <w:t>“</w:t>
      </w:r>
      <w:r w:rsidR="00644FA4" w:rsidRPr="00EE1302">
        <w:rPr>
          <w:rFonts w:ascii="Times New Roman" w:hAnsi="Times New Roman" w:cs="Times New Roman"/>
          <w:b/>
          <w:szCs w:val="20"/>
        </w:rPr>
        <w:t>CONCEPTOS DE IMPUGNACIÓN. CUANDO RESULTA FUNDADO ALGUNO DE NATURALEZA PROCEDIMENTAL, ES INNECESARIO EL ESTUDIO DE LOS RESTANTES.</w:t>
      </w:r>
    </w:p>
    <w:p w14:paraId="05DF23B0" w14:textId="02EF63D5" w:rsidR="00644FA4" w:rsidRPr="00EE1302" w:rsidRDefault="00644FA4" w:rsidP="000D545A">
      <w:pPr>
        <w:spacing w:line="276" w:lineRule="auto"/>
        <w:ind w:left="567" w:right="616"/>
        <w:jc w:val="both"/>
        <w:rPr>
          <w:rFonts w:ascii="Times New Roman" w:hAnsi="Times New Roman" w:cs="Times New Roman"/>
          <w:szCs w:val="20"/>
        </w:rPr>
      </w:pPr>
      <w:r w:rsidRPr="00EE1302">
        <w:rPr>
          <w:rFonts w:ascii="Times New Roman" w:hAnsi="Times New Roman" w:cs="Times New Roman"/>
          <w:szCs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w:t>
      </w:r>
      <w:r w:rsidR="000D545A" w:rsidRPr="00EE1302">
        <w:rPr>
          <w:rFonts w:ascii="Times New Roman" w:hAnsi="Times New Roman" w:cs="Times New Roman"/>
          <w:szCs w:val="20"/>
        </w:rPr>
        <w:t>l sentido de su determinación.</w:t>
      </w:r>
      <w:r w:rsidR="001C6FAA" w:rsidRPr="00EE1302">
        <w:rPr>
          <w:rFonts w:ascii="Times New Roman" w:hAnsi="Times New Roman" w:cs="Times New Roman"/>
          <w:szCs w:val="20"/>
        </w:rPr>
        <w:t>”</w:t>
      </w:r>
    </w:p>
    <w:p w14:paraId="02C48F6C" w14:textId="55DD71BD" w:rsidR="00EE1302" w:rsidRPr="00EE1302" w:rsidRDefault="00EE1302" w:rsidP="00EE1302">
      <w:pPr>
        <w:spacing w:after="0" w:line="360" w:lineRule="auto"/>
        <w:ind w:firstLine="567"/>
        <w:jc w:val="both"/>
        <w:rPr>
          <w:rFonts w:ascii="Arial" w:hAnsi="Arial" w:cs="Arial"/>
        </w:rPr>
      </w:pPr>
      <w:r w:rsidRPr="00EE1302">
        <w:rPr>
          <w:rFonts w:ascii="Arial" w:hAnsi="Arial" w:cs="Arial"/>
          <w:noProof/>
        </w:rPr>
        <w:t xml:space="preserve">En ese orden de consideraciones, se arriba a la conclusión, que para posibilitar la protección más amplia al derecho a recibir una pensión jubilatoria, en igualdad de condiciones  de un trabajador de base, al aquí actor, no obstante haber sido trabajador de confianza, es preciso que en términos del artículo 209 de la Ley de Procedimiento y Justicia Administrativa para el Estado de Oaxaca, declarar la </w:t>
      </w:r>
      <w:r w:rsidRPr="00EE1302">
        <w:rPr>
          <w:rFonts w:ascii="Arial" w:hAnsi="Arial" w:cs="Arial"/>
          <w:b/>
          <w:noProof/>
        </w:rPr>
        <w:t>NULIDAD del oficio</w:t>
      </w:r>
      <w:r w:rsidR="009C106B">
        <w:rPr>
          <w:rFonts w:ascii="Arial" w:hAnsi="Arial" w:cs="Arial"/>
        </w:rPr>
        <w:t>**********</w:t>
      </w:r>
      <w:r w:rsidRPr="00EE1302">
        <w:rPr>
          <w:rFonts w:ascii="Arial" w:hAnsi="Arial" w:cs="Arial"/>
          <w:b/>
          <w:noProof/>
        </w:rPr>
        <w:t>, de uno de junio del dos mil dieciocho</w:t>
      </w:r>
      <w:r w:rsidRPr="00EE1302">
        <w:rPr>
          <w:rFonts w:ascii="Arial" w:hAnsi="Arial" w:cs="Arial"/>
        </w:rPr>
        <w:t>, signado por el</w:t>
      </w:r>
      <w:r w:rsidRPr="00EE1302">
        <w:rPr>
          <w:rFonts w:ascii="Arial" w:hAnsi="Arial" w:cs="Arial"/>
          <w:b/>
        </w:rPr>
        <w:t xml:space="preserve"> Director General de la Oficina de Pensiones del Gobierno del Estado de Oaxaca,  PARA EL EFECTO  </w:t>
      </w:r>
      <w:r w:rsidRPr="00EE1302">
        <w:rPr>
          <w:rFonts w:ascii="Arial" w:hAnsi="Arial" w:cs="Arial"/>
        </w:rPr>
        <w:t xml:space="preserve">de que se emita otro en el que la autoridad que resuelva sea el Consejo Directivo de la Oficina Pensiones  del Estado de Oaxaca, </w:t>
      </w:r>
      <w:r w:rsidR="00EB4097">
        <w:rPr>
          <w:noProof/>
          <w:lang w:eastAsia="es-MX"/>
        </w:rPr>
        <w:lastRenderedPageBreak/>
        <mc:AlternateContent>
          <mc:Choice Requires="wps">
            <w:drawing>
              <wp:anchor distT="45720" distB="45720" distL="114300" distR="114300" simplePos="0" relativeHeight="251683840" behindDoc="0" locked="0" layoutInCell="1" allowOverlap="1" wp14:anchorId="68D65D19" wp14:editId="220FA9BD">
                <wp:simplePos x="0" y="0"/>
                <wp:positionH relativeFrom="column">
                  <wp:posOffset>-1003935</wp:posOffset>
                </wp:positionH>
                <wp:positionV relativeFrom="paragraph">
                  <wp:posOffset>12065</wp:posOffset>
                </wp:positionV>
                <wp:extent cx="1743075" cy="9144000"/>
                <wp:effectExtent l="0" t="0" r="9525" b="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689B92F1" w14:textId="77777777" w:rsidR="00EB4097" w:rsidRDefault="00EB4097" w:rsidP="00EB4097">
                            <w:pPr>
                              <w:rPr>
                                <w:rFonts w:ascii="Arial" w:hAnsi="Arial" w:cs="Arial"/>
                                <w:color w:val="9CC2E5" w:themeColor="accent1" w:themeTint="99"/>
                                <w:sz w:val="36"/>
                              </w:rPr>
                            </w:pPr>
                          </w:p>
                          <w:p w14:paraId="3361109A" w14:textId="77777777" w:rsidR="00EB4097" w:rsidRDefault="00EB4097" w:rsidP="00EB4097">
                            <w:pPr>
                              <w:rPr>
                                <w:rFonts w:ascii="Arial" w:hAnsi="Arial" w:cs="Arial"/>
                                <w:color w:val="9CC2E5" w:themeColor="accent1" w:themeTint="99"/>
                                <w:sz w:val="36"/>
                              </w:rPr>
                            </w:pPr>
                          </w:p>
                          <w:p w14:paraId="2DC6B0C0" w14:textId="77777777" w:rsidR="00EB4097" w:rsidRDefault="00EB4097" w:rsidP="00EB4097">
                            <w:pPr>
                              <w:rPr>
                                <w:rFonts w:ascii="Arial" w:hAnsi="Arial" w:cs="Arial"/>
                                <w:color w:val="9CC2E5" w:themeColor="accent1" w:themeTint="99"/>
                                <w:sz w:val="36"/>
                              </w:rPr>
                            </w:pPr>
                          </w:p>
                          <w:p w14:paraId="3A777032" w14:textId="77777777" w:rsidR="00EB4097" w:rsidRDefault="00EB4097" w:rsidP="00EB4097">
                            <w:pPr>
                              <w:rPr>
                                <w:rFonts w:ascii="Arial" w:hAnsi="Arial" w:cs="Arial"/>
                                <w:color w:val="9CC2E5" w:themeColor="accent1" w:themeTint="99"/>
                                <w:sz w:val="36"/>
                              </w:rPr>
                            </w:pPr>
                          </w:p>
                          <w:p w14:paraId="1317FBB8" w14:textId="77777777" w:rsidR="00EB4097" w:rsidRDefault="00EB4097" w:rsidP="00EB4097">
                            <w:pPr>
                              <w:rPr>
                                <w:rFonts w:ascii="Arial" w:hAnsi="Arial" w:cs="Arial"/>
                                <w:color w:val="9CC2E5" w:themeColor="accent1" w:themeTint="99"/>
                                <w:sz w:val="36"/>
                              </w:rPr>
                            </w:pPr>
                          </w:p>
                          <w:p w14:paraId="1A20753F" w14:textId="77777777" w:rsidR="00EB4097" w:rsidRDefault="00EB4097" w:rsidP="00EB4097">
                            <w:pPr>
                              <w:rPr>
                                <w:rFonts w:ascii="Arial" w:hAnsi="Arial" w:cs="Arial"/>
                                <w:color w:val="9CC2E5" w:themeColor="accent1" w:themeTint="99"/>
                                <w:sz w:val="36"/>
                              </w:rPr>
                            </w:pPr>
                          </w:p>
                          <w:p w14:paraId="6A3EBC97" w14:textId="77777777" w:rsidR="00EB4097" w:rsidRDefault="00EB4097" w:rsidP="00EB4097">
                            <w:pPr>
                              <w:rPr>
                                <w:rFonts w:ascii="Arial" w:hAnsi="Arial" w:cs="Arial"/>
                                <w:color w:val="9CC2E5" w:themeColor="accent1" w:themeTint="99"/>
                                <w:sz w:val="36"/>
                              </w:rPr>
                            </w:pPr>
                          </w:p>
                          <w:p w14:paraId="03D5CA5F" w14:textId="77777777" w:rsidR="00EB4097" w:rsidRDefault="00EB4097" w:rsidP="00EB4097">
                            <w:pPr>
                              <w:rPr>
                                <w:rFonts w:ascii="Arial" w:hAnsi="Arial" w:cs="Arial"/>
                                <w:color w:val="9CC2E5" w:themeColor="accent1" w:themeTint="99"/>
                                <w:sz w:val="36"/>
                              </w:rPr>
                            </w:pPr>
                          </w:p>
                          <w:p w14:paraId="3BC14600"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5D19" id="_x0000_s1038" type="#_x0000_t202" style="position:absolute;left:0;text-align:left;margin-left:-79.05pt;margin-top:.95pt;width:137.25pt;height:10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" stroked="f">
                <v:textbox>
                  <w:txbxContent>
                    <w:p w14:paraId="689B92F1" w14:textId="77777777" w:rsidR="00EB4097" w:rsidRDefault="00EB4097" w:rsidP="00EB4097">
                      <w:pPr>
                        <w:rPr>
                          <w:rFonts w:ascii="Arial" w:hAnsi="Arial" w:cs="Arial"/>
                          <w:color w:val="9CC2E5" w:themeColor="accent1" w:themeTint="99"/>
                          <w:sz w:val="36"/>
                        </w:rPr>
                      </w:pPr>
                    </w:p>
                    <w:p w14:paraId="3361109A" w14:textId="77777777" w:rsidR="00EB4097" w:rsidRDefault="00EB4097" w:rsidP="00EB4097">
                      <w:pPr>
                        <w:rPr>
                          <w:rFonts w:ascii="Arial" w:hAnsi="Arial" w:cs="Arial"/>
                          <w:color w:val="9CC2E5" w:themeColor="accent1" w:themeTint="99"/>
                          <w:sz w:val="36"/>
                        </w:rPr>
                      </w:pPr>
                    </w:p>
                    <w:p w14:paraId="2DC6B0C0" w14:textId="77777777" w:rsidR="00EB4097" w:rsidRDefault="00EB4097" w:rsidP="00EB4097">
                      <w:pPr>
                        <w:rPr>
                          <w:rFonts w:ascii="Arial" w:hAnsi="Arial" w:cs="Arial"/>
                          <w:color w:val="9CC2E5" w:themeColor="accent1" w:themeTint="99"/>
                          <w:sz w:val="36"/>
                        </w:rPr>
                      </w:pPr>
                    </w:p>
                    <w:p w14:paraId="3A777032" w14:textId="77777777" w:rsidR="00EB4097" w:rsidRDefault="00EB4097" w:rsidP="00EB4097">
                      <w:pPr>
                        <w:rPr>
                          <w:rFonts w:ascii="Arial" w:hAnsi="Arial" w:cs="Arial"/>
                          <w:color w:val="9CC2E5" w:themeColor="accent1" w:themeTint="99"/>
                          <w:sz w:val="36"/>
                        </w:rPr>
                      </w:pPr>
                    </w:p>
                    <w:p w14:paraId="1317FBB8" w14:textId="77777777" w:rsidR="00EB4097" w:rsidRDefault="00EB4097" w:rsidP="00EB4097">
                      <w:pPr>
                        <w:rPr>
                          <w:rFonts w:ascii="Arial" w:hAnsi="Arial" w:cs="Arial"/>
                          <w:color w:val="9CC2E5" w:themeColor="accent1" w:themeTint="99"/>
                          <w:sz w:val="36"/>
                        </w:rPr>
                      </w:pPr>
                    </w:p>
                    <w:p w14:paraId="1A20753F" w14:textId="77777777" w:rsidR="00EB4097" w:rsidRDefault="00EB4097" w:rsidP="00EB4097">
                      <w:pPr>
                        <w:rPr>
                          <w:rFonts w:ascii="Arial" w:hAnsi="Arial" w:cs="Arial"/>
                          <w:color w:val="9CC2E5" w:themeColor="accent1" w:themeTint="99"/>
                          <w:sz w:val="36"/>
                        </w:rPr>
                      </w:pPr>
                    </w:p>
                    <w:p w14:paraId="6A3EBC97" w14:textId="77777777" w:rsidR="00EB4097" w:rsidRDefault="00EB4097" w:rsidP="00EB4097">
                      <w:pPr>
                        <w:rPr>
                          <w:rFonts w:ascii="Arial" w:hAnsi="Arial" w:cs="Arial"/>
                          <w:color w:val="9CC2E5" w:themeColor="accent1" w:themeTint="99"/>
                          <w:sz w:val="36"/>
                        </w:rPr>
                      </w:pPr>
                    </w:p>
                    <w:p w14:paraId="03D5CA5F" w14:textId="77777777" w:rsidR="00EB4097" w:rsidRDefault="00EB4097" w:rsidP="00EB4097">
                      <w:pPr>
                        <w:rPr>
                          <w:rFonts w:ascii="Arial" w:hAnsi="Arial" w:cs="Arial"/>
                          <w:color w:val="9CC2E5" w:themeColor="accent1" w:themeTint="99"/>
                          <w:sz w:val="36"/>
                        </w:rPr>
                      </w:pPr>
                    </w:p>
                    <w:p w14:paraId="3BC14600" w14:textId="77777777" w:rsidR="00EB4097" w:rsidRPr="00C87479" w:rsidRDefault="00EB4097" w:rsidP="00EB4097">
                      <w:pPr>
                        <w:rPr>
                          <w:rFonts w:ascii="Arial" w:hAnsi="Arial" w:cs="Arial"/>
                          <w:color w:val="9CC2E5" w:themeColor="accent1" w:themeTint="99"/>
                          <w:sz w:val="32"/>
                        </w:rPr>
                      </w:pPr>
                      <w:r w:rsidRPr="00C87479">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EE1302">
        <w:rPr>
          <w:rFonts w:ascii="Arial" w:hAnsi="Arial" w:cs="Arial"/>
        </w:rPr>
        <w:t xml:space="preserve">donde considere  la interpretación extensiva al artículo 54  de la Ley de Pensiones para los Trabajadores  del Estado de Oaxaca, asimismo no se aplique el  descuento del 9% por concepto de cuota al Fondo de Pensiones del monto total de su pensión por jubilación, así como la devolución de las cantidades que en todo caso le hayan sido descontadas por ese concepto a la parte actora. - - - - - - - - - - - - - - - - - - - - - - - - - - - - - - - - - - - - - - - - - - - - - - - - - - - - - - - -  </w:t>
      </w:r>
    </w:p>
    <w:p w14:paraId="5C68D99F" w14:textId="77777777" w:rsidR="00FA11FF" w:rsidRPr="00EE1302" w:rsidRDefault="00FA11FF" w:rsidP="00FA11FF">
      <w:pPr>
        <w:spacing w:after="0" w:line="360" w:lineRule="auto"/>
        <w:ind w:right="49"/>
        <w:jc w:val="both"/>
        <w:rPr>
          <w:rFonts w:ascii="Arial" w:hAnsi="Arial" w:cs="Arial"/>
          <w:i/>
        </w:rPr>
      </w:pPr>
    </w:p>
    <w:p w14:paraId="3D719BED" w14:textId="2A1A6D0E" w:rsidR="00FA11FF" w:rsidRPr="00EE1302" w:rsidRDefault="00FA11FF" w:rsidP="00FA11FF">
      <w:pPr>
        <w:spacing w:after="0" w:line="360" w:lineRule="auto"/>
        <w:ind w:right="49" w:firstLine="567"/>
        <w:jc w:val="both"/>
        <w:rPr>
          <w:rFonts w:ascii="Arial" w:hAnsi="Arial" w:cs="Arial"/>
        </w:rPr>
      </w:pPr>
      <w:r w:rsidRPr="00EE1302">
        <w:rPr>
          <w:rFonts w:ascii="Arial" w:hAnsi="Arial" w:cs="Arial"/>
        </w:rPr>
        <w:t>Por lo expuesto y con fundamento en los artículos 207, 208 fracciones II y III, y 209 de Ley de Procedimiento y Justicia Administrativa para el Estado de Oaxaca, se; - - - - - -</w:t>
      </w:r>
      <w:r w:rsidR="00EE1302" w:rsidRPr="00EE1302">
        <w:rPr>
          <w:rFonts w:ascii="Arial" w:hAnsi="Arial" w:cs="Arial"/>
        </w:rPr>
        <w:t xml:space="preserve"> </w:t>
      </w:r>
      <w:r w:rsidRPr="00EE1302">
        <w:rPr>
          <w:rFonts w:ascii="Arial" w:hAnsi="Arial" w:cs="Arial"/>
        </w:rPr>
        <w:t xml:space="preserve">  </w:t>
      </w:r>
    </w:p>
    <w:p w14:paraId="4A77B3E8" w14:textId="77777777" w:rsidR="00D54E99" w:rsidRPr="00EE1302" w:rsidRDefault="00D54E99" w:rsidP="00747CBA">
      <w:pPr>
        <w:spacing w:line="360" w:lineRule="auto"/>
        <w:rPr>
          <w:rFonts w:ascii="Arial" w:hAnsi="Arial" w:cs="Arial"/>
          <w:b/>
        </w:rPr>
      </w:pPr>
    </w:p>
    <w:p w14:paraId="6D3D98D4" w14:textId="77777777" w:rsidR="00D54E99" w:rsidRPr="00EE1302" w:rsidRDefault="00D54E99" w:rsidP="005E4387">
      <w:pPr>
        <w:spacing w:line="360" w:lineRule="auto"/>
        <w:ind w:firstLine="708"/>
        <w:jc w:val="center"/>
        <w:rPr>
          <w:rFonts w:ascii="Arial" w:hAnsi="Arial" w:cs="Arial"/>
          <w:b/>
        </w:rPr>
      </w:pPr>
      <w:r w:rsidRPr="00EE1302">
        <w:rPr>
          <w:rFonts w:ascii="Arial" w:hAnsi="Arial" w:cs="Arial"/>
          <w:b/>
        </w:rPr>
        <w:t>R E S U E L V E:</w:t>
      </w:r>
    </w:p>
    <w:p w14:paraId="6F1CFD24" w14:textId="77777777" w:rsidR="00D54E99" w:rsidRPr="00EE1302" w:rsidRDefault="00D54E99" w:rsidP="00747CBA">
      <w:pPr>
        <w:spacing w:line="360" w:lineRule="auto"/>
        <w:ind w:firstLine="567"/>
        <w:jc w:val="both"/>
        <w:rPr>
          <w:rFonts w:ascii="Arial" w:hAnsi="Arial" w:cs="Arial"/>
        </w:rPr>
      </w:pPr>
      <w:r w:rsidRPr="00EE1302">
        <w:rPr>
          <w:rFonts w:ascii="Arial" w:hAnsi="Arial" w:cs="Arial"/>
          <w:b/>
        </w:rPr>
        <w:t>PRIMERO</w:t>
      </w:r>
      <w:r w:rsidRPr="00EE1302">
        <w:rPr>
          <w:rFonts w:ascii="Arial" w:hAnsi="Arial" w:cs="Arial"/>
        </w:rPr>
        <w:t xml:space="preserve">.- Esta Sexta Sala Unitaria de Primera Instancia del Tribunal de Justicia Administrativa, fue competente para conocer y resolver el presente asunto. - - - - - - - - - - - </w:t>
      </w:r>
    </w:p>
    <w:p w14:paraId="46283F4B" w14:textId="77777777" w:rsidR="00D54E99" w:rsidRPr="00EE1302" w:rsidRDefault="00D54E99" w:rsidP="00D54E99">
      <w:pPr>
        <w:spacing w:line="360" w:lineRule="auto"/>
        <w:ind w:firstLine="567"/>
        <w:jc w:val="both"/>
        <w:rPr>
          <w:rFonts w:ascii="Arial" w:hAnsi="Arial" w:cs="Arial"/>
        </w:rPr>
      </w:pPr>
      <w:r w:rsidRPr="00EE1302">
        <w:rPr>
          <w:rFonts w:ascii="Arial" w:hAnsi="Arial" w:cs="Arial"/>
          <w:b/>
        </w:rPr>
        <w:t>SEGUNDO</w:t>
      </w:r>
      <w:r w:rsidRPr="00EE1302">
        <w:rPr>
          <w:rFonts w:ascii="Arial" w:hAnsi="Arial" w:cs="Arial"/>
        </w:rPr>
        <w:t>.- La personalidad y personería de las partes quedó acreditada en autos.</w:t>
      </w:r>
      <w:r w:rsidR="005E4387" w:rsidRPr="00EE1302">
        <w:rPr>
          <w:rFonts w:ascii="Arial" w:hAnsi="Arial" w:cs="Arial"/>
        </w:rPr>
        <w:t xml:space="preserve">- - - - - - - - - - - - - - - - - - - - - - - - - - - - - - - - - - - - - - - - - - - - - - - - - - - - - - - - - - - - - </w:t>
      </w:r>
      <w:r w:rsidR="00747CBA" w:rsidRPr="00EE1302">
        <w:rPr>
          <w:rFonts w:ascii="Arial" w:hAnsi="Arial" w:cs="Arial"/>
        </w:rPr>
        <w:t xml:space="preserve"> </w:t>
      </w:r>
      <w:r w:rsidRPr="00EE1302">
        <w:rPr>
          <w:rFonts w:ascii="Arial" w:hAnsi="Arial" w:cs="Arial"/>
        </w:rPr>
        <w:t xml:space="preserve"> </w:t>
      </w:r>
    </w:p>
    <w:p w14:paraId="11110BC5" w14:textId="4A89EBB1" w:rsidR="005E4387" w:rsidRPr="00EE1302" w:rsidRDefault="00D54E99" w:rsidP="00EE1302">
      <w:pPr>
        <w:spacing w:line="360" w:lineRule="auto"/>
        <w:ind w:firstLine="567"/>
        <w:jc w:val="both"/>
        <w:rPr>
          <w:rFonts w:ascii="Arial" w:hAnsi="Arial" w:cs="Arial"/>
        </w:rPr>
      </w:pPr>
      <w:r w:rsidRPr="00EE1302">
        <w:rPr>
          <w:rFonts w:ascii="Arial" w:hAnsi="Arial" w:cs="Arial"/>
          <w:b/>
        </w:rPr>
        <w:t>TERCERO</w:t>
      </w:r>
      <w:r w:rsidRPr="00EE1302">
        <w:rPr>
          <w:rFonts w:ascii="Arial" w:hAnsi="Arial" w:cs="Arial"/>
        </w:rPr>
        <w:t xml:space="preserve">.- Por las razones expuestas en el considerando </w:t>
      </w:r>
      <w:r w:rsidR="002946A3" w:rsidRPr="00EE1302">
        <w:rPr>
          <w:rFonts w:ascii="Arial" w:hAnsi="Arial" w:cs="Arial"/>
        </w:rPr>
        <w:t>SEXTO</w:t>
      </w:r>
      <w:r w:rsidRPr="00EE1302">
        <w:rPr>
          <w:rFonts w:ascii="Arial" w:hAnsi="Arial" w:cs="Arial"/>
        </w:rPr>
        <w:t xml:space="preserve"> se </w:t>
      </w:r>
      <w:r w:rsidR="002946A3" w:rsidRPr="00EE1302">
        <w:rPr>
          <w:rFonts w:ascii="Arial" w:hAnsi="Arial" w:cs="Arial"/>
        </w:rPr>
        <w:t xml:space="preserve">declara la </w:t>
      </w:r>
      <w:r w:rsidR="00747CBA" w:rsidRPr="00EE1302">
        <w:rPr>
          <w:rFonts w:ascii="Arial" w:hAnsi="Arial" w:cs="Arial"/>
        </w:rPr>
        <w:t>NULIDAD</w:t>
      </w:r>
      <w:r w:rsidR="00EE1302" w:rsidRPr="00EE1302">
        <w:rPr>
          <w:rFonts w:ascii="Arial" w:hAnsi="Arial" w:cs="Arial"/>
        </w:rPr>
        <w:t xml:space="preserve"> </w:t>
      </w:r>
      <w:r w:rsidR="00EE1302" w:rsidRPr="00EE1302">
        <w:rPr>
          <w:rFonts w:ascii="Arial" w:hAnsi="Arial" w:cs="Arial"/>
          <w:b/>
          <w:noProof/>
        </w:rPr>
        <w:t>del oficio</w:t>
      </w:r>
      <w:r w:rsidR="009C106B">
        <w:rPr>
          <w:rFonts w:ascii="Arial" w:hAnsi="Arial" w:cs="Arial"/>
        </w:rPr>
        <w:t>**********</w:t>
      </w:r>
      <w:r w:rsidR="00EE1302" w:rsidRPr="00EE1302">
        <w:rPr>
          <w:rFonts w:ascii="Arial" w:hAnsi="Arial" w:cs="Arial"/>
          <w:b/>
          <w:noProof/>
        </w:rPr>
        <w:t>, de uno de junio del dos mil dieciocho</w:t>
      </w:r>
      <w:r w:rsidR="00EE1302" w:rsidRPr="00EE1302">
        <w:rPr>
          <w:rFonts w:ascii="Arial" w:hAnsi="Arial" w:cs="Arial"/>
        </w:rPr>
        <w:t>, signado por el</w:t>
      </w:r>
      <w:r w:rsidR="00EE1302" w:rsidRPr="00EE1302">
        <w:rPr>
          <w:rFonts w:ascii="Arial" w:hAnsi="Arial" w:cs="Arial"/>
          <w:b/>
        </w:rPr>
        <w:t xml:space="preserve"> Director General de la Oficina de Pensiones del Gobierno del Estado de Oaxaca,  PARA EL EFECTO  </w:t>
      </w:r>
      <w:r w:rsidR="00EE1302" w:rsidRPr="00EE1302">
        <w:rPr>
          <w:rFonts w:ascii="Arial" w:hAnsi="Arial" w:cs="Arial"/>
        </w:rPr>
        <w:t xml:space="preserve">de que se emita otro </w:t>
      </w:r>
      <w:bookmarkStart w:id="0" w:name="_GoBack"/>
      <w:bookmarkEnd w:id="0"/>
      <w:r w:rsidR="00EE1302" w:rsidRPr="00EE1302">
        <w:rPr>
          <w:rFonts w:ascii="Arial" w:hAnsi="Arial" w:cs="Arial"/>
        </w:rPr>
        <w:t xml:space="preserve">en el que la autoridad que resuelva sea el Consejo Directivo de la Oficina Pensiones  del Estado de Oaxaca, donde considere  la interpretación extensiva al artículo 54  de la Ley de Pensiones para los Trabajadores  del Estado de Oaxaca, asimismo no se aplique el  descuento del 9% por concepto de cuota al Fondo de Pensiones del monto total de su pensión por jubilación, así como la devolución de las cantidades que en todo caso le hayan sido descontadas por ese concepto a la parte actora. - - - - - - - - - - - - - - - - - - - - - - - - - - - - - - - - - - - - - - - - - - - - - - </w:t>
      </w:r>
    </w:p>
    <w:p w14:paraId="55FD5124" w14:textId="77777777" w:rsidR="00747CBA" w:rsidRPr="00EE1302" w:rsidRDefault="00747CBA" w:rsidP="00EE1302">
      <w:pPr>
        <w:tabs>
          <w:tab w:val="right" w:pos="8789"/>
        </w:tabs>
        <w:spacing w:after="0" w:line="360" w:lineRule="auto"/>
        <w:ind w:right="49" w:firstLine="708"/>
        <w:jc w:val="both"/>
        <w:rPr>
          <w:rFonts w:ascii="Arial" w:hAnsi="Arial" w:cs="Arial"/>
        </w:rPr>
      </w:pPr>
      <w:r w:rsidRPr="00EE1302">
        <w:rPr>
          <w:rFonts w:ascii="Arial" w:hAnsi="Arial" w:cs="Arial"/>
          <w:b/>
        </w:rPr>
        <w:t>SEXTO. NOTIFÍQUESE PERSONALMENTE A LA ACTORA Y POR OFICIO A LA AUTORIDAD</w:t>
      </w:r>
      <w:r w:rsidR="00AB2F46" w:rsidRPr="00EE1302">
        <w:rPr>
          <w:rFonts w:ascii="Arial" w:hAnsi="Arial" w:cs="Arial"/>
          <w:b/>
        </w:rPr>
        <w:t xml:space="preserve"> DEMANDADA</w:t>
      </w:r>
      <w:r w:rsidRPr="00EE1302">
        <w:rPr>
          <w:rFonts w:ascii="Arial" w:hAnsi="Arial" w:cs="Arial"/>
          <w:b/>
        </w:rPr>
        <w:t>,</w:t>
      </w:r>
      <w:r w:rsidR="005E4387" w:rsidRPr="00EE1302">
        <w:rPr>
          <w:rFonts w:ascii="Arial" w:hAnsi="Arial" w:cs="Arial"/>
          <w:b/>
        </w:rPr>
        <w:t xml:space="preserve"> </w:t>
      </w:r>
      <w:r w:rsidR="005E4387" w:rsidRPr="00EE1302">
        <w:rPr>
          <w:rFonts w:ascii="Arial" w:hAnsi="Arial" w:cs="Arial"/>
        </w:rPr>
        <w:t>del mismo</w:t>
      </w:r>
      <w:r w:rsidRPr="00EE1302">
        <w:rPr>
          <w:rFonts w:ascii="Arial" w:hAnsi="Arial" w:cs="Arial"/>
        </w:rPr>
        <w:t xml:space="preserve"> con fundamento en los artículos 172 fracción I y 173 fracciones I y II, de la Ley de Procedimiento y Justicia Administrativa para el Estado de Oaxaca, </w:t>
      </w:r>
      <w:r w:rsidRPr="00EE1302">
        <w:rPr>
          <w:rFonts w:ascii="Arial" w:hAnsi="Arial" w:cs="Arial"/>
          <w:b/>
          <w:iCs/>
        </w:rPr>
        <w:t>- CÚMPLASE</w:t>
      </w:r>
      <w:r w:rsidRPr="00EE1302">
        <w:rPr>
          <w:rFonts w:ascii="Arial" w:hAnsi="Arial" w:cs="Arial"/>
        </w:rPr>
        <w:t xml:space="preserve">- - - - - - - - - - - - - - - - - - - - - - - - - - - - - - - - - - - - - - - - - </w:t>
      </w:r>
    </w:p>
    <w:p w14:paraId="721EC457" w14:textId="77777777" w:rsidR="00AB2F46" w:rsidRPr="00EE1302" w:rsidRDefault="00AB2F46" w:rsidP="00747CBA">
      <w:pPr>
        <w:tabs>
          <w:tab w:val="right" w:pos="8789"/>
        </w:tabs>
        <w:spacing w:after="0"/>
        <w:ind w:right="49" w:firstLine="708"/>
        <w:jc w:val="both"/>
        <w:rPr>
          <w:rFonts w:ascii="Arial" w:hAnsi="Arial" w:cs="Arial"/>
        </w:rPr>
      </w:pPr>
    </w:p>
    <w:p w14:paraId="215F3DE3" w14:textId="77777777" w:rsidR="00747CBA" w:rsidRPr="002C3FF0" w:rsidRDefault="00747CBA" w:rsidP="00EE1302">
      <w:pPr>
        <w:tabs>
          <w:tab w:val="right" w:pos="8789"/>
        </w:tabs>
        <w:spacing w:after="0" w:line="360" w:lineRule="auto"/>
        <w:ind w:right="49" w:firstLine="708"/>
        <w:jc w:val="both"/>
        <w:rPr>
          <w:rFonts w:ascii="Arial" w:hAnsi="Arial" w:cs="Arial"/>
          <w:b/>
          <w:lang w:val="es-ES"/>
        </w:rPr>
      </w:pPr>
      <w:r w:rsidRPr="00EE1302">
        <w:rPr>
          <w:rFonts w:ascii="Arial" w:hAnsi="Arial" w:cs="Arial"/>
        </w:rPr>
        <w:t>Así lo resolvió y firmó el Titular de la Sexta Sala Unitaria de Primera Instancia del Tribunal de Justicia Administrativa del Estado de Oaxaca, Magistrado Abraham Santiago Soriano, quien actúa ante el Licenciado Christian Mauricio Morales Morales, Secretario de Acuerdos, que autoriza y da fe.- - - - -- - - - - - - - - - - - - - - - - - - - - - - - - - - - - - - - - - - -</w:t>
      </w:r>
      <w:r w:rsidRPr="002C3FF0">
        <w:rPr>
          <w:rFonts w:ascii="Arial" w:hAnsi="Arial" w:cs="Arial"/>
        </w:rPr>
        <w:t xml:space="preserve"> </w:t>
      </w:r>
    </w:p>
    <w:p w14:paraId="5DD5DFBE" w14:textId="77777777" w:rsidR="00747CBA" w:rsidRPr="002C3FF0" w:rsidRDefault="00747CBA" w:rsidP="00EE1302">
      <w:pPr>
        <w:spacing w:line="360" w:lineRule="auto"/>
        <w:ind w:firstLine="567"/>
        <w:jc w:val="both"/>
        <w:rPr>
          <w:rFonts w:ascii="Arial" w:hAnsi="Arial" w:cs="Arial"/>
        </w:rPr>
      </w:pPr>
    </w:p>
    <w:p w14:paraId="70F5514A" w14:textId="77777777" w:rsidR="00D54E99" w:rsidRPr="002C3FF0" w:rsidRDefault="00D54E99" w:rsidP="006C2C0A">
      <w:pPr>
        <w:spacing w:after="0" w:line="360" w:lineRule="auto"/>
        <w:ind w:firstLine="567"/>
        <w:jc w:val="both"/>
        <w:rPr>
          <w:rFonts w:ascii="Arial" w:hAnsi="Arial" w:cs="Arial"/>
        </w:rPr>
      </w:pPr>
    </w:p>
    <w:sectPr w:rsidR="00D54E99" w:rsidRPr="002C3FF0" w:rsidSect="00E53FDA">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39C21" w14:textId="77777777" w:rsidR="004D563F" w:rsidRDefault="004D563F" w:rsidP="003A0F04">
      <w:pPr>
        <w:spacing w:after="0" w:line="240" w:lineRule="auto"/>
      </w:pPr>
      <w:r>
        <w:separator/>
      </w:r>
    </w:p>
  </w:endnote>
  <w:endnote w:type="continuationSeparator" w:id="0">
    <w:p w14:paraId="4B67228E" w14:textId="77777777" w:rsidR="004D563F" w:rsidRDefault="004D563F"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4F5A9" w14:textId="77777777" w:rsidR="004D563F" w:rsidRDefault="004D563F" w:rsidP="003A0F04">
      <w:pPr>
        <w:spacing w:after="0" w:line="240" w:lineRule="auto"/>
      </w:pPr>
      <w:r>
        <w:separator/>
      </w:r>
    </w:p>
  </w:footnote>
  <w:footnote w:type="continuationSeparator" w:id="0">
    <w:p w14:paraId="6FD47E69" w14:textId="77777777" w:rsidR="004D563F" w:rsidRDefault="004D563F" w:rsidP="003A0F04">
      <w:pPr>
        <w:spacing w:after="0" w:line="240" w:lineRule="auto"/>
      </w:pPr>
      <w:r>
        <w:continuationSeparator/>
      </w:r>
    </w:p>
  </w:footnote>
  <w:footnote w:id="1">
    <w:p w14:paraId="32415EB1" w14:textId="77777777" w:rsidR="00FD325A" w:rsidRPr="007C0AD0" w:rsidRDefault="00FD325A" w:rsidP="007C0AD0">
      <w:pPr>
        <w:autoSpaceDE w:val="0"/>
        <w:autoSpaceDN w:val="0"/>
        <w:adjustRightInd w:val="0"/>
        <w:spacing w:after="0" w:line="240" w:lineRule="auto"/>
        <w:jc w:val="both"/>
        <w:rPr>
          <w:rFonts w:ascii="Arial" w:hAnsi="Arial" w:cs="Arial"/>
          <w:color w:val="000000"/>
          <w:sz w:val="16"/>
          <w:szCs w:val="16"/>
        </w:rPr>
      </w:pPr>
      <w:r w:rsidRPr="007C0AD0">
        <w:rPr>
          <w:rStyle w:val="Refdenotaalpie"/>
          <w:rFonts w:ascii="Arial" w:hAnsi="Arial" w:cs="Arial"/>
          <w:sz w:val="16"/>
          <w:szCs w:val="16"/>
        </w:rPr>
        <w:footnoteRef/>
      </w:r>
      <w:r w:rsidRPr="007C0AD0">
        <w:rPr>
          <w:rFonts w:ascii="Arial" w:hAnsi="Arial" w:cs="Arial"/>
          <w:sz w:val="16"/>
          <w:szCs w:val="16"/>
        </w:rPr>
        <w:t xml:space="preserve"> </w:t>
      </w:r>
      <w:r>
        <w:rPr>
          <w:rFonts w:ascii="Arial" w:hAnsi="Arial" w:cs="Arial"/>
          <w:sz w:val="16"/>
          <w:szCs w:val="16"/>
        </w:rPr>
        <w:t>“</w:t>
      </w:r>
      <w:r w:rsidRPr="007C0AD0">
        <w:rPr>
          <w:rFonts w:ascii="Arial" w:hAnsi="Arial" w:cs="Arial"/>
          <w:b/>
          <w:bCs/>
          <w:color w:val="000000"/>
          <w:sz w:val="16"/>
          <w:szCs w:val="16"/>
        </w:rPr>
        <w:t xml:space="preserve">ARTÍCULO 203.- </w:t>
      </w:r>
      <w:r w:rsidRPr="007C0AD0">
        <w:rPr>
          <w:rFonts w:ascii="Arial" w:hAnsi="Arial" w:cs="Arial"/>
          <w:color w:val="000000"/>
          <w:sz w:val="16"/>
          <w:szCs w:val="16"/>
        </w:rPr>
        <w:t xml:space="preserve">La valoración de las </w:t>
      </w:r>
      <w:r>
        <w:rPr>
          <w:rFonts w:ascii="Arial" w:hAnsi="Arial" w:cs="Arial"/>
          <w:color w:val="000000"/>
          <w:sz w:val="16"/>
          <w:szCs w:val="16"/>
        </w:rPr>
        <w:t>pruebas se hará de acuerdo con l</w:t>
      </w:r>
      <w:r w:rsidRPr="007C0AD0">
        <w:rPr>
          <w:rFonts w:ascii="Arial" w:hAnsi="Arial" w:cs="Arial"/>
          <w:color w:val="000000"/>
          <w:sz w:val="16"/>
          <w:szCs w:val="16"/>
        </w:rPr>
        <w:t>as siguientes reglas:</w:t>
      </w:r>
    </w:p>
    <w:p w14:paraId="10DA7D14" w14:textId="77777777" w:rsidR="00FD325A" w:rsidRPr="007C0AD0" w:rsidRDefault="00FD325A" w:rsidP="007C0AD0">
      <w:pPr>
        <w:autoSpaceDE w:val="0"/>
        <w:autoSpaceDN w:val="0"/>
        <w:adjustRightInd w:val="0"/>
        <w:spacing w:after="0" w:line="240" w:lineRule="auto"/>
        <w:jc w:val="both"/>
        <w:rPr>
          <w:rFonts w:ascii="Arial" w:hAnsi="Arial" w:cs="Arial"/>
          <w:sz w:val="16"/>
          <w:szCs w:val="16"/>
        </w:rPr>
      </w:pPr>
      <w:r w:rsidRPr="007C0AD0">
        <w:rPr>
          <w:rFonts w:ascii="Arial" w:hAnsi="Arial" w:cs="Arial"/>
          <w:color w:val="000000"/>
          <w:sz w:val="16"/>
          <w:szCs w:val="16"/>
        </w:rPr>
        <w:t xml:space="preserve"> I. Harán prueba plena la confesión expresa de las partes y los actos contenidos en</w:t>
      </w:r>
      <w:r>
        <w:rPr>
          <w:rFonts w:ascii="Arial" w:hAnsi="Arial" w:cs="Arial"/>
          <w:sz w:val="16"/>
          <w:szCs w:val="16"/>
        </w:rPr>
        <w:t xml:space="preserve"> </w:t>
      </w:r>
      <w:r w:rsidRPr="007C0AD0">
        <w:rPr>
          <w:rFonts w:ascii="Arial" w:hAnsi="Arial" w:cs="Arial"/>
          <w:color w:val="000000"/>
          <w:sz w:val="16"/>
          <w:szCs w:val="16"/>
        </w:rPr>
        <w:t>documentos públicos, si en éstos últimos se contienen declaraciones de verdad o</w:t>
      </w:r>
      <w:r>
        <w:rPr>
          <w:rFonts w:ascii="Arial" w:hAnsi="Arial" w:cs="Arial"/>
          <w:color w:val="000000"/>
          <w:sz w:val="16"/>
          <w:szCs w:val="16"/>
        </w:rPr>
        <w:t xml:space="preserve"> </w:t>
      </w:r>
      <w:r w:rsidRPr="007C0AD0">
        <w:rPr>
          <w:rFonts w:ascii="Arial" w:hAnsi="Arial" w:cs="Arial"/>
          <w:color w:val="000000"/>
          <w:sz w:val="16"/>
          <w:szCs w:val="16"/>
        </w:rPr>
        <w:t>manifestaciones de hechos de particulares; y</w:t>
      </w:r>
      <w:r>
        <w:rPr>
          <w:rFonts w:ascii="Arial" w:hAnsi="Arial" w:cs="Arial"/>
          <w:color w:val="000000"/>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14:paraId="492750AC" w14:textId="114B0EE5" w:rsidR="00FD325A" w:rsidRDefault="00FD325A">
        <w:pPr>
          <w:pStyle w:val="Encabezado"/>
          <w:jc w:val="center"/>
        </w:pPr>
        <w:r>
          <w:fldChar w:fldCharType="begin"/>
        </w:r>
        <w:r>
          <w:instrText>PAGE   \* MERGEFORMAT</w:instrText>
        </w:r>
        <w:r>
          <w:fldChar w:fldCharType="separate"/>
        </w:r>
        <w:r w:rsidR="00EB4097" w:rsidRPr="00EB4097">
          <w:rPr>
            <w:noProof/>
            <w:lang w:val="es-ES"/>
          </w:rPr>
          <w:t>13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1C77"/>
    <w:multiLevelType w:val="hybridMultilevel"/>
    <w:tmpl w:val="E856E95E"/>
    <w:lvl w:ilvl="0" w:tplc="488810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152761"/>
    <w:multiLevelType w:val="hybridMultilevel"/>
    <w:tmpl w:val="C060C78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nsid w:val="09390A5D"/>
    <w:multiLevelType w:val="hybridMultilevel"/>
    <w:tmpl w:val="A468AEC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BB840B4"/>
    <w:multiLevelType w:val="hybridMultilevel"/>
    <w:tmpl w:val="9A6A5E98"/>
    <w:lvl w:ilvl="0" w:tplc="8A24FF7A">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9F2D30"/>
    <w:multiLevelType w:val="hybridMultilevel"/>
    <w:tmpl w:val="9EC46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334960"/>
    <w:multiLevelType w:val="hybridMultilevel"/>
    <w:tmpl w:val="2092F4E0"/>
    <w:lvl w:ilvl="0" w:tplc="1D2207C4">
      <w:start w:val="1"/>
      <w:numFmt w:val="upperRoman"/>
      <w:lvlText w:val="%1."/>
      <w:lvlJc w:val="left"/>
      <w:pPr>
        <w:ind w:left="1287" w:hanging="720"/>
      </w:pPr>
      <w:rPr>
        <w:rFonts w:hint="default"/>
      </w:rPr>
    </w:lvl>
    <w:lvl w:ilvl="1" w:tplc="26BC6278">
      <w:start w:val="1"/>
      <w:numFmt w:val="lowerLetter"/>
      <w:lvlText w:val="%2)"/>
      <w:lvlJc w:val="left"/>
      <w:pPr>
        <w:ind w:left="1647" w:hanging="360"/>
      </w:pPr>
      <w:rPr>
        <w:rFonts w:hint="default"/>
      </w:r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nsid w:val="1B931390"/>
    <w:multiLevelType w:val="hybridMultilevel"/>
    <w:tmpl w:val="E46E123C"/>
    <w:lvl w:ilvl="0" w:tplc="60DC6952">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nsid w:val="1C2C73B1"/>
    <w:multiLevelType w:val="hybridMultilevel"/>
    <w:tmpl w:val="25384B4C"/>
    <w:lvl w:ilvl="0" w:tplc="5E123A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D61C2"/>
    <w:multiLevelType w:val="hybridMultilevel"/>
    <w:tmpl w:val="3CA63168"/>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nsid w:val="21F03B3E"/>
    <w:multiLevelType w:val="hybridMultilevel"/>
    <w:tmpl w:val="E864FE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F3D59"/>
    <w:multiLevelType w:val="hybridMultilevel"/>
    <w:tmpl w:val="8312DE0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90B4366"/>
    <w:multiLevelType w:val="hybridMultilevel"/>
    <w:tmpl w:val="A3F6B6C0"/>
    <w:lvl w:ilvl="0" w:tplc="1D2207C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3894572F"/>
    <w:multiLevelType w:val="hybridMultilevel"/>
    <w:tmpl w:val="C6C2903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nsid w:val="38A133E5"/>
    <w:multiLevelType w:val="hybridMultilevel"/>
    <w:tmpl w:val="1A384844"/>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nsid w:val="47C773A1"/>
    <w:multiLevelType w:val="hybridMultilevel"/>
    <w:tmpl w:val="57280FBA"/>
    <w:lvl w:ilvl="0" w:tplc="1D2207C4">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nsid w:val="510D14BC"/>
    <w:multiLevelType w:val="hybridMultilevel"/>
    <w:tmpl w:val="2A7E862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578A2350"/>
    <w:multiLevelType w:val="hybridMultilevel"/>
    <w:tmpl w:val="E55446BA"/>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7">
    <w:nsid w:val="647360DD"/>
    <w:multiLevelType w:val="hybridMultilevel"/>
    <w:tmpl w:val="EFC64152"/>
    <w:lvl w:ilvl="0" w:tplc="ACE8CE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83D4734"/>
    <w:multiLevelType w:val="hybridMultilevel"/>
    <w:tmpl w:val="A52CF686"/>
    <w:lvl w:ilvl="0" w:tplc="080A0013">
      <w:start w:val="1"/>
      <w:numFmt w:val="upperRoman"/>
      <w:lvlText w:val="%1."/>
      <w:lvlJc w:val="righ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9">
    <w:nsid w:val="6D9120E5"/>
    <w:multiLevelType w:val="hybridMultilevel"/>
    <w:tmpl w:val="9F18FE7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6DE944D2"/>
    <w:multiLevelType w:val="hybridMultilevel"/>
    <w:tmpl w:val="CEFE822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nsid w:val="6DEA7F3D"/>
    <w:multiLevelType w:val="hybridMultilevel"/>
    <w:tmpl w:val="37FC146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6E7A7C4F"/>
    <w:multiLevelType w:val="hybridMultilevel"/>
    <w:tmpl w:val="4DF6391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nsid w:val="765B4613"/>
    <w:multiLevelType w:val="hybridMultilevel"/>
    <w:tmpl w:val="52EC85D0"/>
    <w:lvl w:ilvl="0" w:tplc="E14E23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5"/>
  </w:num>
  <w:num w:numId="5">
    <w:abstractNumId w:val="22"/>
  </w:num>
  <w:num w:numId="6">
    <w:abstractNumId w:val="12"/>
  </w:num>
  <w:num w:numId="7">
    <w:abstractNumId w:val="8"/>
  </w:num>
  <w:num w:numId="8">
    <w:abstractNumId w:val="17"/>
  </w:num>
  <w:num w:numId="9">
    <w:abstractNumId w:val="11"/>
  </w:num>
  <w:num w:numId="10">
    <w:abstractNumId w:val="15"/>
  </w:num>
  <w:num w:numId="11">
    <w:abstractNumId w:val="14"/>
  </w:num>
  <w:num w:numId="12">
    <w:abstractNumId w:val="18"/>
  </w:num>
  <w:num w:numId="13">
    <w:abstractNumId w:val="4"/>
  </w:num>
  <w:num w:numId="14">
    <w:abstractNumId w:val="16"/>
  </w:num>
  <w:num w:numId="15">
    <w:abstractNumId w:val="19"/>
  </w:num>
  <w:num w:numId="16">
    <w:abstractNumId w:val="2"/>
  </w:num>
  <w:num w:numId="17">
    <w:abstractNumId w:val="3"/>
  </w:num>
  <w:num w:numId="18">
    <w:abstractNumId w:val="13"/>
  </w:num>
  <w:num w:numId="19">
    <w:abstractNumId w:val="20"/>
  </w:num>
  <w:num w:numId="20">
    <w:abstractNumId w:val="6"/>
  </w:num>
  <w:num w:numId="21">
    <w:abstractNumId w:val="7"/>
  </w:num>
  <w:num w:numId="22">
    <w:abstractNumId w:val="0"/>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04"/>
    <w:rsid w:val="00000203"/>
    <w:rsid w:val="00001724"/>
    <w:rsid w:val="000026E8"/>
    <w:rsid w:val="00004CDD"/>
    <w:rsid w:val="00005CE2"/>
    <w:rsid w:val="00006B82"/>
    <w:rsid w:val="00007DD5"/>
    <w:rsid w:val="00011125"/>
    <w:rsid w:val="00015045"/>
    <w:rsid w:val="00015063"/>
    <w:rsid w:val="00017797"/>
    <w:rsid w:val="000208A1"/>
    <w:rsid w:val="000262FA"/>
    <w:rsid w:val="00026984"/>
    <w:rsid w:val="00030698"/>
    <w:rsid w:val="00030F73"/>
    <w:rsid w:val="0003345B"/>
    <w:rsid w:val="000339B0"/>
    <w:rsid w:val="0003545B"/>
    <w:rsid w:val="000359CD"/>
    <w:rsid w:val="00043257"/>
    <w:rsid w:val="00044972"/>
    <w:rsid w:val="00052683"/>
    <w:rsid w:val="00052DBE"/>
    <w:rsid w:val="0005750A"/>
    <w:rsid w:val="00061C4E"/>
    <w:rsid w:val="00061DAD"/>
    <w:rsid w:val="00062984"/>
    <w:rsid w:val="00063092"/>
    <w:rsid w:val="00064AF0"/>
    <w:rsid w:val="00064B5D"/>
    <w:rsid w:val="000700DA"/>
    <w:rsid w:val="00086E81"/>
    <w:rsid w:val="00087676"/>
    <w:rsid w:val="00091286"/>
    <w:rsid w:val="000A3F0B"/>
    <w:rsid w:val="000B4BE2"/>
    <w:rsid w:val="000B682A"/>
    <w:rsid w:val="000C46FE"/>
    <w:rsid w:val="000D3559"/>
    <w:rsid w:val="000D3E1C"/>
    <w:rsid w:val="000D41B1"/>
    <w:rsid w:val="000D545A"/>
    <w:rsid w:val="000D5F62"/>
    <w:rsid w:val="000D6059"/>
    <w:rsid w:val="000D7D92"/>
    <w:rsid w:val="000E2640"/>
    <w:rsid w:val="000E2EA6"/>
    <w:rsid w:val="000E35F6"/>
    <w:rsid w:val="000E494B"/>
    <w:rsid w:val="000E66B5"/>
    <w:rsid w:val="000E77BF"/>
    <w:rsid w:val="000F39AB"/>
    <w:rsid w:val="000F3D6C"/>
    <w:rsid w:val="00101ABA"/>
    <w:rsid w:val="00103B4B"/>
    <w:rsid w:val="00107D46"/>
    <w:rsid w:val="00110EA2"/>
    <w:rsid w:val="001117DE"/>
    <w:rsid w:val="00111C19"/>
    <w:rsid w:val="00111FBA"/>
    <w:rsid w:val="00112FF6"/>
    <w:rsid w:val="001133C9"/>
    <w:rsid w:val="00114142"/>
    <w:rsid w:val="00114E97"/>
    <w:rsid w:val="00115055"/>
    <w:rsid w:val="001150D6"/>
    <w:rsid w:val="00122987"/>
    <w:rsid w:val="00124387"/>
    <w:rsid w:val="00126983"/>
    <w:rsid w:val="001343EF"/>
    <w:rsid w:val="00134422"/>
    <w:rsid w:val="001377BF"/>
    <w:rsid w:val="001428C4"/>
    <w:rsid w:val="00143BCC"/>
    <w:rsid w:val="00143CFF"/>
    <w:rsid w:val="00144088"/>
    <w:rsid w:val="001443D0"/>
    <w:rsid w:val="00144516"/>
    <w:rsid w:val="00147B61"/>
    <w:rsid w:val="00151521"/>
    <w:rsid w:val="00151893"/>
    <w:rsid w:val="0015733A"/>
    <w:rsid w:val="001578E7"/>
    <w:rsid w:val="0016164C"/>
    <w:rsid w:val="00161DE7"/>
    <w:rsid w:val="00161EC2"/>
    <w:rsid w:val="0016487D"/>
    <w:rsid w:val="00164A5A"/>
    <w:rsid w:val="00165B8F"/>
    <w:rsid w:val="00166349"/>
    <w:rsid w:val="00167D3D"/>
    <w:rsid w:val="001707DA"/>
    <w:rsid w:val="00171E57"/>
    <w:rsid w:val="00177909"/>
    <w:rsid w:val="00177DEA"/>
    <w:rsid w:val="001808A8"/>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3D76"/>
    <w:rsid w:val="001B4354"/>
    <w:rsid w:val="001B45AD"/>
    <w:rsid w:val="001C3149"/>
    <w:rsid w:val="001C40C5"/>
    <w:rsid w:val="001C6E2B"/>
    <w:rsid w:val="001C6FAA"/>
    <w:rsid w:val="001D4A09"/>
    <w:rsid w:val="001D4AF2"/>
    <w:rsid w:val="001D5737"/>
    <w:rsid w:val="001D5E82"/>
    <w:rsid w:val="001D607A"/>
    <w:rsid w:val="001D788E"/>
    <w:rsid w:val="001E074A"/>
    <w:rsid w:val="001E227F"/>
    <w:rsid w:val="001E2FDD"/>
    <w:rsid w:val="001F0243"/>
    <w:rsid w:val="001F20D3"/>
    <w:rsid w:val="001F2549"/>
    <w:rsid w:val="001F280E"/>
    <w:rsid w:val="001F3732"/>
    <w:rsid w:val="001F38FF"/>
    <w:rsid w:val="001F4408"/>
    <w:rsid w:val="001F5456"/>
    <w:rsid w:val="001F57C8"/>
    <w:rsid w:val="00203C0B"/>
    <w:rsid w:val="00204D7B"/>
    <w:rsid w:val="00210EDA"/>
    <w:rsid w:val="00212E2A"/>
    <w:rsid w:val="00213FD4"/>
    <w:rsid w:val="00215D9D"/>
    <w:rsid w:val="00217521"/>
    <w:rsid w:val="00224D11"/>
    <w:rsid w:val="00225A99"/>
    <w:rsid w:val="002345B0"/>
    <w:rsid w:val="002354D4"/>
    <w:rsid w:val="00240BD9"/>
    <w:rsid w:val="00244526"/>
    <w:rsid w:val="0024685B"/>
    <w:rsid w:val="00252CFC"/>
    <w:rsid w:val="00254213"/>
    <w:rsid w:val="002631E2"/>
    <w:rsid w:val="0026513F"/>
    <w:rsid w:val="00265CF4"/>
    <w:rsid w:val="002704D1"/>
    <w:rsid w:val="00271368"/>
    <w:rsid w:val="002714A7"/>
    <w:rsid w:val="002758B3"/>
    <w:rsid w:val="0028001B"/>
    <w:rsid w:val="002807A7"/>
    <w:rsid w:val="002818FC"/>
    <w:rsid w:val="002823E6"/>
    <w:rsid w:val="00282869"/>
    <w:rsid w:val="00282A62"/>
    <w:rsid w:val="00284930"/>
    <w:rsid w:val="00284C20"/>
    <w:rsid w:val="00287B46"/>
    <w:rsid w:val="00290A50"/>
    <w:rsid w:val="0029107A"/>
    <w:rsid w:val="00293967"/>
    <w:rsid w:val="002946A3"/>
    <w:rsid w:val="002947FA"/>
    <w:rsid w:val="00294E38"/>
    <w:rsid w:val="0029745F"/>
    <w:rsid w:val="00297BC2"/>
    <w:rsid w:val="002A0621"/>
    <w:rsid w:val="002A2081"/>
    <w:rsid w:val="002A3CE6"/>
    <w:rsid w:val="002B1642"/>
    <w:rsid w:val="002B207B"/>
    <w:rsid w:val="002B23E9"/>
    <w:rsid w:val="002B2ADA"/>
    <w:rsid w:val="002B346B"/>
    <w:rsid w:val="002B3BE1"/>
    <w:rsid w:val="002C0018"/>
    <w:rsid w:val="002C0D72"/>
    <w:rsid w:val="002C3FF0"/>
    <w:rsid w:val="002C57BE"/>
    <w:rsid w:val="002D114E"/>
    <w:rsid w:val="002D6EEC"/>
    <w:rsid w:val="002D7E3C"/>
    <w:rsid w:val="002E4126"/>
    <w:rsid w:val="002E6FE2"/>
    <w:rsid w:val="003001A8"/>
    <w:rsid w:val="003007D2"/>
    <w:rsid w:val="003027B0"/>
    <w:rsid w:val="00305A9F"/>
    <w:rsid w:val="0031158C"/>
    <w:rsid w:val="00314955"/>
    <w:rsid w:val="00317364"/>
    <w:rsid w:val="00317744"/>
    <w:rsid w:val="003213C7"/>
    <w:rsid w:val="00322EB6"/>
    <w:rsid w:val="00326311"/>
    <w:rsid w:val="0032743F"/>
    <w:rsid w:val="00327FC0"/>
    <w:rsid w:val="003353A5"/>
    <w:rsid w:val="00335672"/>
    <w:rsid w:val="00337AEA"/>
    <w:rsid w:val="00344954"/>
    <w:rsid w:val="0034528F"/>
    <w:rsid w:val="00346BA2"/>
    <w:rsid w:val="003522AA"/>
    <w:rsid w:val="003523D3"/>
    <w:rsid w:val="00352878"/>
    <w:rsid w:val="003534BB"/>
    <w:rsid w:val="00353F9D"/>
    <w:rsid w:val="00356FC0"/>
    <w:rsid w:val="00362577"/>
    <w:rsid w:val="00362F0A"/>
    <w:rsid w:val="00367A2E"/>
    <w:rsid w:val="0037373C"/>
    <w:rsid w:val="00376D36"/>
    <w:rsid w:val="00376E81"/>
    <w:rsid w:val="00380DC8"/>
    <w:rsid w:val="00385487"/>
    <w:rsid w:val="00391F4C"/>
    <w:rsid w:val="00393598"/>
    <w:rsid w:val="003939A5"/>
    <w:rsid w:val="003A0F04"/>
    <w:rsid w:val="003A1F9A"/>
    <w:rsid w:val="003A3CA4"/>
    <w:rsid w:val="003A44B8"/>
    <w:rsid w:val="003A768F"/>
    <w:rsid w:val="003B1293"/>
    <w:rsid w:val="003B2437"/>
    <w:rsid w:val="003B28E8"/>
    <w:rsid w:val="003B3FE0"/>
    <w:rsid w:val="003B4FFC"/>
    <w:rsid w:val="003C2AB3"/>
    <w:rsid w:val="003C2C0D"/>
    <w:rsid w:val="003C3E78"/>
    <w:rsid w:val="003C57A6"/>
    <w:rsid w:val="003C7E7F"/>
    <w:rsid w:val="003D29B1"/>
    <w:rsid w:val="003D2C7D"/>
    <w:rsid w:val="003D653F"/>
    <w:rsid w:val="003D6E7C"/>
    <w:rsid w:val="003D772D"/>
    <w:rsid w:val="003E2295"/>
    <w:rsid w:val="003E2E5A"/>
    <w:rsid w:val="003E460F"/>
    <w:rsid w:val="003E4AD9"/>
    <w:rsid w:val="003E4B04"/>
    <w:rsid w:val="003E5091"/>
    <w:rsid w:val="003E5D05"/>
    <w:rsid w:val="003E6718"/>
    <w:rsid w:val="003E73DD"/>
    <w:rsid w:val="003F21E5"/>
    <w:rsid w:val="003F2CC0"/>
    <w:rsid w:val="003F3F26"/>
    <w:rsid w:val="003F7986"/>
    <w:rsid w:val="004016F1"/>
    <w:rsid w:val="004028FA"/>
    <w:rsid w:val="0040525B"/>
    <w:rsid w:val="0041156A"/>
    <w:rsid w:val="00411994"/>
    <w:rsid w:val="00413500"/>
    <w:rsid w:val="00417099"/>
    <w:rsid w:val="00417216"/>
    <w:rsid w:val="004200FE"/>
    <w:rsid w:val="004225BA"/>
    <w:rsid w:val="00427B3D"/>
    <w:rsid w:val="0043243E"/>
    <w:rsid w:val="00432DA5"/>
    <w:rsid w:val="00433109"/>
    <w:rsid w:val="00433E39"/>
    <w:rsid w:val="00436355"/>
    <w:rsid w:val="0044384A"/>
    <w:rsid w:val="004459C2"/>
    <w:rsid w:val="004470C4"/>
    <w:rsid w:val="00447551"/>
    <w:rsid w:val="004513D6"/>
    <w:rsid w:val="004535DC"/>
    <w:rsid w:val="004540FE"/>
    <w:rsid w:val="00455757"/>
    <w:rsid w:val="004561C0"/>
    <w:rsid w:val="0046071F"/>
    <w:rsid w:val="004626BD"/>
    <w:rsid w:val="0046433F"/>
    <w:rsid w:val="00464397"/>
    <w:rsid w:val="00466A25"/>
    <w:rsid w:val="00476ACE"/>
    <w:rsid w:val="004779E3"/>
    <w:rsid w:val="00477AE1"/>
    <w:rsid w:val="0048540F"/>
    <w:rsid w:val="00487CE3"/>
    <w:rsid w:val="00490C78"/>
    <w:rsid w:val="004912AC"/>
    <w:rsid w:val="0049177E"/>
    <w:rsid w:val="004920E0"/>
    <w:rsid w:val="00496546"/>
    <w:rsid w:val="00496E67"/>
    <w:rsid w:val="004A12B0"/>
    <w:rsid w:val="004A4CCD"/>
    <w:rsid w:val="004B025A"/>
    <w:rsid w:val="004B0691"/>
    <w:rsid w:val="004B3191"/>
    <w:rsid w:val="004C27F3"/>
    <w:rsid w:val="004C300D"/>
    <w:rsid w:val="004C32FE"/>
    <w:rsid w:val="004C3810"/>
    <w:rsid w:val="004C41FD"/>
    <w:rsid w:val="004D0C04"/>
    <w:rsid w:val="004D0C69"/>
    <w:rsid w:val="004D563F"/>
    <w:rsid w:val="004D5EE5"/>
    <w:rsid w:val="004E0C4F"/>
    <w:rsid w:val="004E20A9"/>
    <w:rsid w:val="004E214B"/>
    <w:rsid w:val="004E6525"/>
    <w:rsid w:val="004F2B25"/>
    <w:rsid w:val="004F407E"/>
    <w:rsid w:val="004F40EA"/>
    <w:rsid w:val="004F4309"/>
    <w:rsid w:val="004F4EB2"/>
    <w:rsid w:val="004F7A70"/>
    <w:rsid w:val="005042C6"/>
    <w:rsid w:val="005044D6"/>
    <w:rsid w:val="00511D67"/>
    <w:rsid w:val="0051485D"/>
    <w:rsid w:val="00515312"/>
    <w:rsid w:val="005157C0"/>
    <w:rsid w:val="00517860"/>
    <w:rsid w:val="005239A6"/>
    <w:rsid w:val="00526817"/>
    <w:rsid w:val="00530A0F"/>
    <w:rsid w:val="00532F43"/>
    <w:rsid w:val="0053396D"/>
    <w:rsid w:val="00534B32"/>
    <w:rsid w:val="00540A24"/>
    <w:rsid w:val="00541364"/>
    <w:rsid w:val="00543539"/>
    <w:rsid w:val="005436F1"/>
    <w:rsid w:val="00547E42"/>
    <w:rsid w:val="00554B32"/>
    <w:rsid w:val="005576FF"/>
    <w:rsid w:val="0056580A"/>
    <w:rsid w:val="00566B86"/>
    <w:rsid w:val="005706F7"/>
    <w:rsid w:val="00570B41"/>
    <w:rsid w:val="00575196"/>
    <w:rsid w:val="00576FFB"/>
    <w:rsid w:val="0057705B"/>
    <w:rsid w:val="005776F5"/>
    <w:rsid w:val="00580E82"/>
    <w:rsid w:val="00581012"/>
    <w:rsid w:val="005820CB"/>
    <w:rsid w:val="005878A9"/>
    <w:rsid w:val="00590243"/>
    <w:rsid w:val="00590B79"/>
    <w:rsid w:val="005925D5"/>
    <w:rsid w:val="00592A8F"/>
    <w:rsid w:val="005934FC"/>
    <w:rsid w:val="00595F2A"/>
    <w:rsid w:val="0059609A"/>
    <w:rsid w:val="005968A6"/>
    <w:rsid w:val="005A0F96"/>
    <w:rsid w:val="005A2A03"/>
    <w:rsid w:val="005A3FEF"/>
    <w:rsid w:val="005A5A93"/>
    <w:rsid w:val="005B451D"/>
    <w:rsid w:val="005B46EC"/>
    <w:rsid w:val="005B59E4"/>
    <w:rsid w:val="005B66C9"/>
    <w:rsid w:val="005B6C3A"/>
    <w:rsid w:val="005B6CD0"/>
    <w:rsid w:val="005C13FA"/>
    <w:rsid w:val="005C6567"/>
    <w:rsid w:val="005D092A"/>
    <w:rsid w:val="005D0CAA"/>
    <w:rsid w:val="005D1F28"/>
    <w:rsid w:val="005E0F5A"/>
    <w:rsid w:val="005E1ABF"/>
    <w:rsid w:val="005E1EB3"/>
    <w:rsid w:val="005E2260"/>
    <w:rsid w:val="005E39E6"/>
    <w:rsid w:val="005E4387"/>
    <w:rsid w:val="005F1B07"/>
    <w:rsid w:val="005F22D4"/>
    <w:rsid w:val="005F2D23"/>
    <w:rsid w:val="005F35EB"/>
    <w:rsid w:val="005F3A71"/>
    <w:rsid w:val="005F44D5"/>
    <w:rsid w:val="005F58E9"/>
    <w:rsid w:val="006008FC"/>
    <w:rsid w:val="00605B14"/>
    <w:rsid w:val="00612567"/>
    <w:rsid w:val="0061447A"/>
    <w:rsid w:val="00615DC1"/>
    <w:rsid w:val="006262EF"/>
    <w:rsid w:val="0062715D"/>
    <w:rsid w:val="006332F5"/>
    <w:rsid w:val="00635189"/>
    <w:rsid w:val="00636D2D"/>
    <w:rsid w:val="00637921"/>
    <w:rsid w:val="006404BE"/>
    <w:rsid w:val="006418CE"/>
    <w:rsid w:val="0064359D"/>
    <w:rsid w:val="00643BD5"/>
    <w:rsid w:val="00644FA4"/>
    <w:rsid w:val="006461B4"/>
    <w:rsid w:val="0064671D"/>
    <w:rsid w:val="00646C6B"/>
    <w:rsid w:val="00647EEA"/>
    <w:rsid w:val="00650482"/>
    <w:rsid w:val="00655CAA"/>
    <w:rsid w:val="00660CC9"/>
    <w:rsid w:val="006621FC"/>
    <w:rsid w:val="00663E37"/>
    <w:rsid w:val="00665CC1"/>
    <w:rsid w:val="00667376"/>
    <w:rsid w:val="00672869"/>
    <w:rsid w:val="00672B1D"/>
    <w:rsid w:val="006732DE"/>
    <w:rsid w:val="00673D41"/>
    <w:rsid w:val="00674F2F"/>
    <w:rsid w:val="00675487"/>
    <w:rsid w:val="006765C5"/>
    <w:rsid w:val="006769AE"/>
    <w:rsid w:val="00677921"/>
    <w:rsid w:val="0068180A"/>
    <w:rsid w:val="0068680B"/>
    <w:rsid w:val="00693BDD"/>
    <w:rsid w:val="00695767"/>
    <w:rsid w:val="00695D58"/>
    <w:rsid w:val="00696D33"/>
    <w:rsid w:val="006974BE"/>
    <w:rsid w:val="006B0D84"/>
    <w:rsid w:val="006B1623"/>
    <w:rsid w:val="006B19FE"/>
    <w:rsid w:val="006B27A5"/>
    <w:rsid w:val="006B3920"/>
    <w:rsid w:val="006B3DFD"/>
    <w:rsid w:val="006B3F7F"/>
    <w:rsid w:val="006B49FD"/>
    <w:rsid w:val="006C29D5"/>
    <w:rsid w:val="006C2C0A"/>
    <w:rsid w:val="006C5A90"/>
    <w:rsid w:val="006C61A5"/>
    <w:rsid w:val="006C7083"/>
    <w:rsid w:val="006C7A08"/>
    <w:rsid w:val="006D0CA1"/>
    <w:rsid w:val="006D1822"/>
    <w:rsid w:val="006D3EA0"/>
    <w:rsid w:val="006D4BDA"/>
    <w:rsid w:val="006D6579"/>
    <w:rsid w:val="006E48A7"/>
    <w:rsid w:val="006E4F2D"/>
    <w:rsid w:val="006E614A"/>
    <w:rsid w:val="006E777D"/>
    <w:rsid w:val="006F0E22"/>
    <w:rsid w:val="006F0F28"/>
    <w:rsid w:val="006F3B56"/>
    <w:rsid w:val="006F64B4"/>
    <w:rsid w:val="006F6728"/>
    <w:rsid w:val="006F7ECE"/>
    <w:rsid w:val="00712856"/>
    <w:rsid w:val="00712A5E"/>
    <w:rsid w:val="007145B7"/>
    <w:rsid w:val="007150B9"/>
    <w:rsid w:val="00721510"/>
    <w:rsid w:val="007226EC"/>
    <w:rsid w:val="00723EA1"/>
    <w:rsid w:val="00725B81"/>
    <w:rsid w:val="0073078A"/>
    <w:rsid w:val="007314F8"/>
    <w:rsid w:val="00733282"/>
    <w:rsid w:val="007350AE"/>
    <w:rsid w:val="0073522C"/>
    <w:rsid w:val="007357E0"/>
    <w:rsid w:val="00740E8F"/>
    <w:rsid w:val="00744320"/>
    <w:rsid w:val="007450B0"/>
    <w:rsid w:val="007456A2"/>
    <w:rsid w:val="00747B22"/>
    <w:rsid w:val="00747CBA"/>
    <w:rsid w:val="00752CB1"/>
    <w:rsid w:val="007568C3"/>
    <w:rsid w:val="00756F2C"/>
    <w:rsid w:val="007574B4"/>
    <w:rsid w:val="007626BF"/>
    <w:rsid w:val="007640D3"/>
    <w:rsid w:val="00764C06"/>
    <w:rsid w:val="00770AEC"/>
    <w:rsid w:val="00770D21"/>
    <w:rsid w:val="00771917"/>
    <w:rsid w:val="00771BBC"/>
    <w:rsid w:val="00781184"/>
    <w:rsid w:val="00782571"/>
    <w:rsid w:val="00784700"/>
    <w:rsid w:val="00792C2D"/>
    <w:rsid w:val="00793696"/>
    <w:rsid w:val="00794644"/>
    <w:rsid w:val="00795E64"/>
    <w:rsid w:val="007977D6"/>
    <w:rsid w:val="007A6BC5"/>
    <w:rsid w:val="007A7C28"/>
    <w:rsid w:val="007B1499"/>
    <w:rsid w:val="007B6A86"/>
    <w:rsid w:val="007C0AD0"/>
    <w:rsid w:val="007C15BC"/>
    <w:rsid w:val="007C3169"/>
    <w:rsid w:val="007D42C0"/>
    <w:rsid w:val="007D4342"/>
    <w:rsid w:val="007E2149"/>
    <w:rsid w:val="007E21AA"/>
    <w:rsid w:val="007E60C0"/>
    <w:rsid w:val="007E634C"/>
    <w:rsid w:val="007F60D9"/>
    <w:rsid w:val="007F6155"/>
    <w:rsid w:val="007F6A13"/>
    <w:rsid w:val="00800B8B"/>
    <w:rsid w:val="00801A2D"/>
    <w:rsid w:val="00806BF3"/>
    <w:rsid w:val="0080789C"/>
    <w:rsid w:val="0081340C"/>
    <w:rsid w:val="00815FF8"/>
    <w:rsid w:val="00817DCC"/>
    <w:rsid w:val="00817FD1"/>
    <w:rsid w:val="00820EF9"/>
    <w:rsid w:val="00822DBE"/>
    <w:rsid w:val="008237B8"/>
    <w:rsid w:val="00825D00"/>
    <w:rsid w:val="0082681E"/>
    <w:rsid w:val="008304A0"/>
    <w:rsid w:val="008306E0"/>
    <w:rsid w:val="00830AAE"/>
    <w:rsid w:val="00833674"/>
    <w:rsid w:val="00834028"/>
    <w:rsid w:val="00834F8D"/>
    <w:rsid w:val="008351AC"/>
    <w:rsid w:val="008405CB"/>
    <w:rsid w:val="0084484B"/>
    <w:rsid w:val="00846528"/>
    <w:rsid w:val="00846DA7"/>
    <w:rsid w:val="00846FDB"/>
    <w:rsid w:val="0085006C"/>
    <w:rsid w:val="00854BAC"/>
    <w:rsid w:val="0085575D"/>
    <w:rsid w:val="00856C95"/>
    <w:rsid w:val="0086130C"/>
    <w:rsid w:val="00862530"/>
    <w:rsid w:val="0086352E"/>
    <w:rsid w:val="008644E4"/>
    <w:rsid w:val="00866052"/>
    <w:rsid w:val="008714C8"/>
    <w:rsid w:val="00872F72"/>
    <w:rsid w:val="00874EAF"/>
    <w:rsid w:val="00875C53"/>
    <w:rsid w:val="008816D5"/>
    <w:rsid w:val="00884DD2"/>
    <w:rsid w:val="00890143"/>
    <w:rsid w:val="00891B0B"/>
    <w:rsid w:val="00892B5E"/>
    <w:rsid w:val="0089454E"/>
    <w:rsid w:val="008947E1"/>
    <w:rsid w:val="00895648"/>
    <w:rsid w:val="00895C9B"/>
    <w:rsid w:val="008962EC"/>
    <w:rsid w:val="008A1EDE"/>
    <w:rsid w:val="008A2F53"/>
    <w:rsid w:val="008A6B42"/>
    <w:rsid w:val="008B33D4"/>
    <w:rsid w:val="008B599A"/>
    <w:rsid w:val="008B5BA9"/>
    <w:rsid w:val="008B60BC"/>
    <w:rsid w:val="008B6416"/>
    <w:rsid w:val="008C10B3"/>
    <w:rsid w:val="008C173C"/>
    <w:rsid w:val="008D06A5"/>
    <w:rsid w:val="008D3609"/>
    <w:rsid w:val="008D64B6"/>
    <w:rsid w:val="008E2050"/>
    <w:rsid w:val="008E5651"/>
    <w:rsid w:val="008E7A5A"/>
    <w:rsid w:val="008F2B9D"/>
    <w:rsid w:val="008F57F7"/>
    <w:rsid w:val="008F7375"/>
    <w:rsid w:val="008F7463"/>
    <w:rsid w:val="00902BFA"/>
    <w:rsid w:val="009056A5"/>
    <w:rsid w:val="009101AC"/>
    <w:rsid w:val="00910CEF"/>
    <w:rsid w:val="00911768"/>
    <w:rsid w:val="00913B57"/>
    <w:rsid w:val="0091422D"/>
    <w:rsid w:val="00916123"/>
    <w:rsid w:val="009176A6"/>
    <w:rsid w:val="00921A40"/>
    <w:rsid w:val="00923B42"/>
    <w:rsid w:val="00924954"/>
    <w:rsid w:val="009256A1"/>
    <w:rsid w:val="00926E97"/>
    <w:rsid w:val="009271E6"/>
    <w:rsid w:val="00930456"/>
    <w:rsid w:val="009311A6"/>
    <w:rsid w:val="009322B6"/>
    <w:rsid w:val="00932418"/>
    <w:rsid w:val="0093343F"/>
    <w:rsid w:val="00933733"/>
    <w:rsid w:val="00934BA2"/>
    <w:rsid w:val="00934CB6"/>
    <w:rsid w:val="0093690E"/>
    <w:rsid w:val="00936FC6"/>
    <w:rsid w:val="0093719C"/>
    <w:rsid w:val="0094243C"/>
    <w:rsid w:val="00945D5D"/>
    <w:rsid w:val="00947CB1"/>
    <w:rsid w:val="00951B16"/>
    <w:rsid w:val="00952C5B"/>
    <w:rsid w:val="00954DAB"/>
    <w:rsid w:val="0095526D"/>
    <w:rsid w:val="00961951"/>
    <w:rsid w:val="00961B3F"/>
    <w:rsid w:val="00962106"/>
    <w:rsid w:val="00963F32"/>
    <w:rsid w:val="00964495"/>
    <w:rsid w:val="00966FEA"/>
    <w:rsid w:val="00967326"/>
    <w:rsid w:val="00970991"/>
    <w:rsid w:val="00974D4A"/>
    <w:rsid w:val="0097502D"/>
    <w:rsid w:val="00980F82"/>
    <w:rsid w:val="00982B4A"/>
    <w:rsid w:val="0098537E"/>
    <w:rsid w:val="00987D17"/>
    <w:rsid w:val="00990146"/>
    <w:rsid w:val="00990A5D"/>
    <w:rsid w:val="009920B5"/>
    <w:rsid w:val="00992216"/>
    <w:rsid w:val="009943F3"/>
    <w:rsid w:val="009953D1"/>
    <w:rsid w:val="00995FB3"/>
    <w:rsid w:val="00996613"/>
    <w:rsid w:val="009A0DFA"/>
    <w:rsid w:val="009A2C91"/>
    <w:rsid w:val="009A561F"/>
    <w:rsid w:val="009A5C49"/>
    <w:rsid w:val="009A7FB7"/>
    <w:rsid w:val="009B0D0C"/>
    <w:rsid w:val="009B1B08"/>
    <w:rsid w:val="009B3E8D"/>
    <w:rsid w:val="009B540A"/>
    <w:rsid w:val="009C106B"/>
    <w:rsid w:val="009C59D7"/>
    <w:rsid w:val="009C64F5"/>
    <w:rsid w:val="009C7245"/>
    <w:rsid w:val="009D2414"/>
    <w:rsid w:val="009D2CE6"/>
    <w:rsid w:val="009D6A8E"/>
    <w:rsid w:val="009E08AC"/>
    <w:rsid w:val="009E0B3A"/>
    <w:rsid w:val="009E15C0"/>
    <w:rsid w:val="009E1C88"/>
    <w:rsid w:val="009E2A26"/>
    <w:rsid w:val="009E5D95"/>
    <w:rsid w:val="009E6194"/>
    <w:rsid w:val="009E7028"/>
    <w:rsid w:val="009E7721"/>
    <w:rsid w:val="009F322F"/>
    <w:rsid w:val="009F610C"/>
    <w:rsid w:val="00A010BC"/>
    <w:rsid w:val="00A023C9"/>
    <w:rsid w:val="00A04626"/>
    <w:rsid w:val="00A04F39"/>
    <w:rsid w:val="00A05015"/>
    <w:rsid w:val="00A05185"/>
    <w:rsid w:val="00A0606C"/>
    <w:rsid w:val="00A1127C"/>
    <w:rsid w:val="00A208C7"/>
    <w:rsid w:val="00A2158E"/>
    <w:rsid w:val="00A2173D"/>
    <w:rsid w:val="00A2237A"/>
    <w:rsid w:val="00A3000F"/>
    <w:rsid w:val="00A3392E"/>
    <w:rsid w:val="00A35144"/>
    <w:rsid w:val="00A36B3E"/>
    <w:rsid w:val="00A4002A"/>
    <w:rsid w:val="00A41E5D"/>
    <w:rsid w:val="00A51154"/>
    <w:rsid w:val="00A53F92"/>
    <w:rsid w:val="00A54D55"/>
    <w:rsid w:val="00A5543A"/>
    <w:rsid w:val="00A570FD"/>
    <w:rsid w:val="00A63EEE"/>
    <w:rsid w:val="00A65272"/>
    <w:rsid w:val="00A66CC2"/>
    <w:rsid w:val="00A67029"/>
    <w:rsid w:val="00A67758"/>
    <w:rsid w:val="00A70C1D"/>
    <w:rsid w:val="00A71964"/>
    <w:rsid w:val="00A72D92"/>
    <w:rsid w:val="00A7328B"/>
    <w:rsid w:val="00A735EE"/>
    <w:rsid w:val="00A736BF"/>
    <w:rsid w:val="00A74746"/>
    <w:rsid w:val="00A75234"/>
    <w:rsid w:val="00A836E5"/>
    <w:rsid w:val="00A86578"/>
    <w:rsid w:val="00A877C0"/>
    <w:rsid w:val="00A918A6"/>
    <w:rsid w:val="00A96688"/>
    <w:rsid w:val="00A97314"/>
    <w:rsid w:val="00AB0ECD"/>
    <w:rsid w:val="00AB2F46"/>
    <w:rsid w:val="00AB35AD"/>
    <w:rsid w:val="00AB6DC5"/>
    <w:rsid w:val="00AB7AC6"/>
    <w:rsid w:val="00AC4A1B"/>
    <w:rsid w:val="00AC7719"/>
    <w:rsid w:val="00AD0E57"/>
    <w:rsid w:val="00AD1E7B"/>
    <w:rsid w:val="00AD5BA2"/>
    <w:rsid w:val="00AD60DB"/>
    <w:rsid w:val="00AE0861"/>
    <w:rsid w:val="00AE1385"/>
    <w:rsid w:val="00AE15C9"/>
    <w:rsid w:val="00AE3427"/>
    <w:rsid w:val="00AE728B"/>
    <w:rsid w:val="00AE7CD3"/>
    <w:rsid w:val="00AF1B4A"/>
    <w:rsid w:val="00AF1EBA"/>
    <w:rsid w:val="00AF353F"/>
    <w:rsid w:val="00AF52D7"/>
    <w:rsid w:val="00AF5929"/>
    <w:rsid w:val="00AF667F"/>
    <w:rsid w:val="00B001CB"/>
    <w:rsid w:val="00B00B84"/>
    <w:rsid w:val="00B013FE"/>
    <w:rsid w:val="00B03260"/>
    <w:rsid w:val="00B052B3"/>
    <w:rsid w:val="00B0642B"/>
    <w:rsid w:val="00B0768C"/>
    <w:rsid w:val="00B17A00"/>
    <w:rsid w:val="00B22430"/>
    <w:rsid w:val="00B2610B"/>
    <w:rsid w:val="00B3002D"/>
    <w:rsid w:val="00B4205B"/>
    <w:rsid w:val="00B4305F"/>
    <w:rsid w:val="00B464F4"/>
    <w:rsid w:val="00B52E13"/>
    <w:rsid w:val="00B531C1"/>
    <w:rsid w:val="00B53609"/>
    <w:rsid w:val="00B54594"/>
    <w:rsid w:val="00B6257F"/>
    <w:rsid w:val="00B65770"/>
    <w:rsid w:val="00B7469B"/>
    <w:rsid w:val="00B75209"/>
    <w:rsid w:val="00B758C6"/>
    <w:rsid w:val="00B76B25"/>
    <w:rsid w:val="00B76E73"/>
    <w:rsid w:val="00B802AB"/>
    <w:rsid w:val="00B85CD6"/>
    <w:rsid w:val="00B8648B"/>
    <w:rsid w:val="00B86D8F"/>
    <w:rsid w:val="00B8705D"/>
    <w:rsid w:val="00B87DA9"/>
    <w:rsid w:val="00B90021"/>
    <w:rsid w:val="00B91928"/>
    <w:rsid w:val="00B928C5"/>
    <w:rsid w:val="00B95DB8"/>
    <w:rsid w:val="00B97883"/>
    <w:rsid w:val="00BA2437"/>
    <w:rsid w:val="00BA60E1"/>
    <w:rsid w:val="00BB0B4E"/>
    <w:rsid w:val="00BB2FDD"/>
    <w:rsid w:val="00BB3002"/>
    <w:rsid w:val="00BB4B62"/>
    <w:rsid w:val="00BC22CB"/>
    <w:rsid w:val="00BC2A14"/>
    <w:rsid w:val="00BC2FAE"/>
    <w:rsid w:val="00BC3430"/>
    <w:rsid w:val="00BC4636"/>
    <w:rsid w:val="00BC56A4"/>
    <w:rsid w:val="00BC78A7"/>
    <w:rsid w:val="00BD38D0"/>
    <w:rsid w:val="00BD6E9F"/>
    <w:rsid w:val="00BD7A26"/>
    <w:rsid w:val="00BE1365"/>
    <w:rsid w:val="00BE1ABA"/>
    <w:rsid w:val="00BE2AAB"/>
    <w:rsid w:val="00BE4944"/>
    <w:rsid w:val="00BE4B90"/>
    <w:rsid w:val="00BE69D5"/>
    <w:rsid w:val="00BF07A7"/>
    <w:rsid w:val="00BF0C31"/>
    <w:rsid w:val="00BF13DB"/>
    <w:rsid w:val="00BF19A6"/>
    <w:rsid w:val="00BF30BE"/>
    <w:rsid w:val="00BF33BB"/>
    <w:rsid w:val="00BF3C79"/>
    <w:rsid w:val="00BF4578"/>
    <w:rsid w:val="00BF49A4"/>
    <w:rsid w:val="00BF6570"/>
    <w:rsid w:val="00BF73B3"/>
    <w:rsid w:val="00BF7787"/>
    <w:rsid w:val="00C00F14"/>
    <w:rsid w:val="00C02BE4"/>
    <w:rsid w:val="00C05CC0"/>
    <w:rsid w:val="00C10CAB"/>
    <w:rsid w:val="00C10EFA"/>
    <w:rsid w:val="00C11049"/>
    <w:rsid w:val="00C13591"/>
    <w:rsid w:val="00C21723"/>
    <w:rsid w:val="00C31F56"/>
    <w:rsid w:val="00C34763"/>
    <w:rsid w:val="00C367F8"/>
    <w:rsid w:val="00C4251F"/>
    <w:rsid w:val="00C4289C"/>
    <w:rsid w:val="00C47980"/>
    <w:rsid w:val="00C51343"/>
    <w:rsid w:val="00C519C2"/>
    <w:rsid w:val="00C51C5F"/>
    <w:rsid w:val="00C61217"/>
    <w:rsid w:val="00C621C5"/>
    <w:rsid w:val="00C717DD"/>
    <w:rsid w:val="00C728BD"/>
    <w:rsid w:val="00C72A66"/>
    <w:rsid w:val="00C73E2A"/>
    <w:rsid w:val="00C7686D"/>
    <w:rsid w:val="00C802E9"/>
    <w:rsid w:val="00C80BA7"/>
    <w:rsid w:val="00C849D9"/>
    <w:rsid w:val="00C86F39"/>
    <w:rsid w:val="00C87DD7"/>
    <w:rsid w:val="00C90148"/>
    <w:rsid w:val="00C9046E"/>
    <w:rsid w:val="00C94361"/>
    <w:rsid w:val="00C94362"/>
    <w:rsid w:val="00CA30E0"/>
    <w:rsid w:val="00CA57AC"/>
    <w:rsid w:val="00CA60B6"/>
    <w:rsid w:val="00CB0343"/>
    <w:rsid w:val="00CB170C"/>
    <w:rsid w:val="00CB4899"/>
    <w:rsid w:val="00CB6D54"/>
    <w:rsid w:val="00CB74AF"/>
    <w:rsid w:val="00CC3E12"/>
    <w:rsid w:val="00CC5CE1"/>
    <w:rsid w:val="00CD0522"/>
    <w:rsid w:val="00CD1590"/>
    <w:rsid w:val="00CD3488"/>
    <w:rsid w:val="00CD49BD"/>
    <w:rsid w:val="00CD7517"/>
    <w:rsid w:val="00CD7C7B"/>
    <w:rsid w:val="00CE2A53"/>
    <w:rsid w:val="00CE7229"/>
    <w:rsid w:val="00CF0815"/>
    <w:rsid w:val="00CF2088"/>
    <w:rsid w:val="00CF3BD3"/>
    <w:rsid w:val="00CF4E62"/>
    <w:rsid w:val="00CF6653"/>
    <w:rsid w:val="00D028A4"/>
    <w:rsid w:val="00D04D0E"/>
    <w:rsid w:val="00D07735"/>
    <w:rsid w:val="00D10803"/>
    <w:rsid w:val="00D14398"/>
    <w:rsid w:val="00D15AF8"/>
    <w:rsid w:val="00D15CC4"/>
    <w:rsid w:val="00D16452"/>
    <w:rsid w:val="00D16FDC"/>
    <w:rsid w:val="00D1757F"/>
    <w:rsid w:val="00D210AE"/>
    <w:rsid w:val="00D22754"/>
    <w:rsid w:val="00D26138"/>
    <w:rsid w:val="00D2662A"/>
    <w:rsid w:val="00D37F6C"/>
    <w:rsid w:val="00D419B4"/>
    <w:rsid w:val="00D41FED"/>
    <w:rsid w:val="00D5201E"/>
    <w:rsid w:val="00D54A70"/>
    <w:rsid w:val="00D54E99"/>
    <w:rsid w:val="00D55D2F"/>
    <w:rsid w:val="00D57E94"/>
    <w:rsid w:val="00D62E4D"/>
    <w:rsid w:val="00D64447"/>
    <w:rsid w:val="00D70B29"/>
    <w:rsid w:val="00D739E6"/>
    <w:rsid w:val="00D80C2D"/>
    <w:rsid w:val="00D81FFC"/>
    <w:rsid w:val="00D8324C"/>
    <w:rsid w:val="00D8500E"/>
    <w:rsid w:val="00D8569C"/>
    <w:rsid w:val="00D87204"/>
    <w:rsid w:val="00D91005"/>
    <w:rsid w:val="00D94F2B"/>
    <w:rsid w:val="00D9723A"/>
    <w:rsid w:val="00DA3DBA"/>
    <w:rsid w:val="00DA5353"/>
    <w:rsid w:val="00DA62E6"/>
    <w:rsid w:val="00DA65E1"/>
    <w:rsid w:val="00DA7169"/>
    <w:rsid w:val="00DB12F9"/>
    <w:rsid w:val="00DB45E3"/>
    <w:rsid w:val="00DC0F16"/>
    <w:rsid w:val="00DC4842"/>
    <w:rsid w:val="00DC6895"/>
    <w:rsid w:val="00DC6BC3"/>
    <w:rsid w:val="00DD3A1E"/>
    <w:rsid w:val="00DE1BFB"/>
    <w:rsid w:val="00DE3369"/>
    <w:rsid w:val="00DE43F4"/>
    <w:rsid w:val="00DE455E"/>
    <w:rsid w:val="00DE6DEC"/>
    <w:rsid w:val="00DE70D5"/>
    <w:rsid w:val="00DE7E9E"/>
    <w:rsid w:val="00DF0125"/>
    <w:rsid w:val="00DF0806"/>
    <w:rsid w:val="00DF4741"/>
    <w:rsid w:val="00DF5ED4"/>
    <w:rsid w:val="00E002A4"/>
    <w:rsid w:val="00E029C3"/>
    <w:rsid w:val="00E03293"/>
    <w:rsid w:val="00E07662"/>
    <w:rsid w:val="00E07ADE"/>
    <w:rsid w:val="00E14457"/>
    <w:rsid w:val="00E169C4"/>
    <w:rsid w:val="00E177C4"/>
    <w:rsid w:val="00E20B4D"/>
    <w:rsid w:val="00E261B9"/>
    <w:rsid w:val="00E2784A"/>
    <w:rsid w:val="00E32451"/>
    <w:rsid w:val="00E334AA"/>
    <w:rsid w:val="00E36078"/>
    <w:rsid w:val="00E36C48"/>
    <w:rsid w:val="00E43FF1"/>
    <w:rsid w:val="00E459A5"/>
    <w:rsid w:val="00E46CA4"/>
    <w:rsid w:val="00E473F2"/>
    <w:rsid w:val="00E50CBC"/>
    <w:rsid w:val="00E50E10"/>
    <w:rsid w:val="00E527EA"/>
    <w:rsid w:val="00E53FDA"/>
    <w:rsid w:val="00E607B1"/>
    <w:rsid w:val="00E61AD6"/>
    <w:rsid w:val="00E64155"/>
    <w:rsid w:val="00E655C4"/>
    <w:rsid w:val="00E67416"/>
    <w:rsid w:val="00E7079F"/>
    <w:rsid w:val="00E709B8"/>
    <w:rsid w:val="00E719C4"/>
    <w:rsid w:val="00E75CC1"/>
    <w:rsid w:val="00E81F98"/>
    <w:rsid w:val="00E83904"/>
    <w:rsid w:val="00E83FA1"/>
    <w:rsid w:val="00E85602"/>
    <w:rsid w:val="00E9087A"/>
    <w:rsid w:val="00E91562"/>
    <w:rsid w:val="00E9531D"/>
    <w:rsid w:val="00E958C5"/>
    <w:rsid w:val="00E975A6"/>
    <w:rsid w:val="00E979C6"/>
    <w:rsid w:val="00EA2282"/>
    <w:rsid w:val="00EA2E26"/>
    <w:rsid w:val="00EA4C16"/>
    <w:rsid w:val="00EA5A83"/>
    <w:rsid w:val="00EB160B"/>
    <w:rsid w:val="00EB1C81"/>
    <w:rsid w:val="00EB4030"/>
    <w:rsid w:val="00EB4097"/>
    <w:rsid w:val="00EB423A"/>
    <w:rsid w:val="00EB4683"/>
    <w:rsid w:val="00EB5015"/>
    <w:rsid w:val="00EB5B94"/>
    <w:rsid w:val="00EB6534"/>
    <w:rsid w:val="00EB6E86"/>
    <w:rsid w:val="00EC0F3B"/>
    <w:rsid w:val="00EC54EC"/>
    <w:rsid w:val="00EC67CE"/>
    <w:rsid w:val="00EC6A19"/>
    <w:rsid w:val="00EC7111"/>
    <w:rsid w:val="00ED6293"/>
    <w:rsid w:val="00ED7F76"/>
    <w:rsid w:val="00EE1302"/>
    <w:rsid w:val="00EE2BC4"/>
    <w:rsid w:val="00EE4AFD"/>
    <w:rsid w:val="00EE762F"/>
    <w:rsid w:val="00EE770F"/>
    <w:rsid w:val="00EF3EA4"/>
    <w:rsid w:val="00EF4906"/>
    <w:rsid w:val="00EF7B77"/>
    <w:rsid w:val="00F02C43"/>
    <w:rsid w:val="00F05546"/>
    <w:rsid w:val="00F0706C"/>
    <w:rsid w:val="00F10ECC"/>
    <w:rsid w:val="00F11C2F"/>
    <w:rsid w:val="00F1301F"/>
    <w:rsid w:val="00F14DF9"/>
    <w:rsid w:val="00F158EA"/>
    <w:rsid w:val="00F1697C"/>
    <w:rsid w:val="00F206FE"/>
    <w:rsid w:val="00F21135"/>
    <w:rsid w:val="00F22A80"/>
    <w:rsid w:val="00F24435"/>
    <w:rsid w:val="00F34125"/>
    <w:rsid w:val="00F40EBC"/>
    <w:rsid w:val="00F42C86"/>
    <w:rsid w:val="00F54260"/>
    <w:rsid w:val="00F54D0E"/>
    <w:rsid w:val="00F61FD5"/>
    <w:rsid w:val="00F62296"/>
    <w:rsid w:val="00F63CC4"/>
    <w:rsid w:val="00F71163"/>
    <w:rsid w:val="00F73C4D"/>
    <w:rsid w:val="00F8274D"/>
    <w:rsid w:val="00F84766"/>
    <w:rsid w:val="00F84CCD"/>
    <w:rsid w:val="00F851A8"/>
    <w:rsid w:val="00F879AE"/>
    <w:rsid w:val="00F905E8"/>
    <w:rsid w:val="00F942FD"/>
    <w:rsid w:val="00F95524"/>
    <w:rsid w:val="00FA0693"/>
    <w:rsid w:val="00FA11FF"/>
    <w:rsid w:val="00FA482F"/>
    <w:rsid w:val="00FA576F"/>
    <w:rsid w:val="00FA61CB"/>
    <w:rsid w:val="00FA6AEE"/>
    <w:rsid w:val="00FA7286"/>
    <w:rsid w:val="00FA7B1C"/>
    <w:rsid w:val="00FB19C5"/>
    <w:rsid w:val="00FB2F3D"/>
    <w:rsid w:val="00FB47EE"/>
    <w:rsid w:val="00FC1BB4"/>
    <w:rsid w:val="00FC25D0"/>
    <w:rsid w:val="00FC5D8B"/>
    <w:rsid w:val="00FC6D06"/>
    <w:rsid w:val="00FD137E"/>
    <w:rsid w:val="00FD294A"/>
    <w:rsid w:val="00FD2BCC"/>
    <w:rsid w:val="00FD2CC9"/>
    <w:rsid w:val="00FD3235"/>
    <w:rsid w:val="00FD325A"/>
    <w:rsid w:val="00FD4087"/>
    <w:rsid w:val="00FD73F7"/>
    <w:rsid w:val="00FE065D"/>
    <w:rsid w:val="00FE0F22"/>
    <w:rsid w:val="00FE2557"/>
    <w:rsid w:val="00FE2E3E"/>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9EB48"/>
  <w15:docId w15:val="{3E32CC6F-407B-4F80-A18F-9C667063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3B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 w:type="character" w:styleId="Refdecomentario">
    <w:name w:val="annotation reference"/>
    <w:basedOn w:val="Fuentedeprrafopredeter"/>
    <w:uiPriority w:val="99"/>
    <w:semiHidden/>
    <w:unhideWhenUsed/>
    <w:rsid w:val="00EB160B"/>
    <w:rPr>
      <w:sz w:val="16"/>
      <w:szCs w:val="16"/>
    </w:rPr>
  </w:style>
  <w:style w:type="paragraph" w:styleId="Textocomentario">
    <w:name w:val="annotation text"/>
    <w:basedOn w:val="Normal"/>
    <w:link w:val="TextocomentarioCar"/>
    <w:uiPriority w:val="99"/>
    <w:semiHidden/>
    <w:unhideWhenUsed/>
    <w:rsid w:val="00EB16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60B"/>
    <w:rPr>
      <w:sz w:val="20"/>
      <w:szCs w:val="20"/>
    </w:rPr>
  </w:style>
  <w:style w:type="paragraph" w:styleId="Asuntodelcomentario">
    <w:name w:val="annotation subject"/>
    <w:basedOn w:val="Textocomentario"/>
    <w:next w:val="Textocomentario"/>
    <w:link w:val="AsuntodelcomentarioCar"/>
    <w:uiPriority w:val="99"/>
    <w:semiHidden/>
    <w:unhideWhenUsed/>
    <w:rsid w:val="00EB160B"/>
    <w:rPr>
      <w:b/>
      <w:bCs/>
    </w:rPr>
  </w:style>
  <w:style w:type="character" w:customStyle="1" w:styleId="AsuntodelcomentarioCar">
    <w:name w:val="Asunto del comentario Car"/>
    <w:basedOn w:val="TextocomentarioCar"/>
    <w:link w:val="Asuntodelcomentario"/>
    <w:uiPriority w:val="99"/>
    <w:semiHidden/>
    <w:rsid w:val="00EB1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208803350">
      <w:bodyDiv w:val="1"/>
      <w:marLeft w:val="0"/>
      <w:marRight w:val="0"/>
      <w:marTop w:val="0"/>
      <w:marBottom w:val="0"/>
      <w:divBdr>
        <w:top w:val="none" w:sz="0" w:space="0" w:color="auto"/>
        <w:left w:val="none" w:sz="0" w:space="0" w:color="auto"/>
        <w:bottom w:val="none" w:sz="0" w:space="0" w:color="auto"/>
        <w:right w:val="none" w:sz="0" w:space="0" w:color="auto"/>
      </w:divBdr>
      <w:divsChild>
        <w:div w:id="175004248">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410932321">
      <w:bodyDiv w:val="1"/>
      <w:marLeft w:val="0"/>
      <w:marRight w:val="0"/>
      <w:marTop w:val="0"/>
      <w:marBottom w:val="0"/>
      <w:divBdr>
        <w:top w:val="none" w:sz="0" w:space="0" w:color="auto"/>
        <w:left w:val="none" w:sz="0" w:space="0" w:color="auto"/>
        <w:bottom w:val="none" w:sz="0" w:space="0" w:color="auto"/>
        <w:right w:val="none" w:sz="0" w:space="0" w:color="auto"/>
      </w:divBdr>
      <w:divsChild>
        <w:div w:id="769352017">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072627894">
      <w:bodyDiv w:val="1"/>
      <w:marLeft w:val="0"/>
      <w:marRight w:val="0"/>
      <w:marTop w:val="0"/>
      <w:marBottom w:val="0"/>
      <w:divBdr>
        <w:top w:val="none" w:sz="0" w:space="0" w:color="auto"/>
        <w:left w:val="none" w:sz="0" w:space="0" w:color="auto"/>
        <w:bottom w:val="none" w:sz="0" w:space="0" w:color="auto"/>
        <w:right w:val="none" w:sz="0" w:space="0" w:color="auto"/>
      </w:divBdr>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FF35-33CB-48E6-9C41-F4605A22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6852</Words>
  <Characters>37692</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dc:creator>
  <cp:keywords/>
  <dc:description/>
  <cp:lastModifiedBy>UNICO</cp:lastModifiedBy>
  <cp:revision>2</cp:revision>
  <cp:lastPrinted>2019-01-24T16:30:00Z</cp:lastPrinted>
  <dcterms:created xsi:type="dcterms:W3CDTF">2019-04-11T01:47:00Z</dcterms:created>
  <dcterms:modified xsi:type="dcterms:W3CDTF">2019-04-11T01:47:00Z</dcterms:modified>
</cp:coreProperties>
</file>