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4E" w:rsidRPr="00BD6095" w:rsidRDefault="005A7D4E" w:rsidP="005A7D4E">
      <w:pPr>
        <w:spacing w:line="240" w:lineRule="auto"/>
        <w:ind w:left="2127" w:right="497"/>
        <w:jc w:val="both"/>
        <w:rPr>
          <w:rFonts w:ascii="Arial" w:hAnsi="Arial" w:cs="Arial"/>
          <w:b/>
          <w:color w:val="FF0000"/>
          <w:sz w:val="26"/>
          <w:szCs w:val="26"/>
        </w:rPr>
      </w:pPr>
      <w:bookmarkStart w:id="0" w:name="_GoBack"/>
      <w:bookmarkEnd w:id="0"/>
      <w:r w:rsidRPr="00BD6095">
        <w:rPr>
          <w:rFonts w:ascii="Arial" w:hAnsi="Arial" w:cs="Arial"/>
          <w:b/>
          <w:sz w:val="26"/>
          <w:szCs w:val="26"/>
        </w:rPr>
        <w:t>SALA SUPERIOR DEL T</w:t>
      </w:r>
      <w:r w:rsidR="00905456">
        <w:rPr>
          <w:rFonts w:ascii="Arial" w:hAnsi="Arial" w:cs="Arial"/>
          <w:b/>
          <w:sz w:val="26"/>
          <w:szCs w:val="26"/>
        </w:rPr>
        <w:t>RIBUNAL DE JUSTICIA ADMINISTRAT</w:t>
      </w:r>
      <w:r w:rsidRPr="00BD6095">
        <w:rPr>
          <w:rFonts w:ascii="Arial" w:hAnsi="Arial" w:cs="Arial"/>
          <w:b/>
          <w:sz w:val="26"/>
          <w:szCs w:val="26"/>
        </w:rPr>
        <w:t>IVA DEL ESTADO DE OAXACA</w:t>
      </w:r>
      <w:r w:rsidRPr="00BD6095">
        <w:rPr>
          <w:rFonts w:ascii="Arial" w:hAnsi="Arial" w:cs="Arial"/>
          <w:b/>
          <w:color w:val="FF0000"/>
          <w:sz w:val="26"/>
          <w:szCs w:val="26"/>
        </w:rPr>
        <w:t>.</w:t>
      </w:r>
    </w:p>
    <w:p w:rsidR="005A7D4E" w:rsidRDefault="005A7D4E" w:rsidP="005A7D4E">
      <w:pPr>
        <w:spacing w:after="0" w:line="36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657/2017</w:t>
      </w:r>
    </w:p>
    <w:p w:rsidR="005A7D4E" w:rsidRDefault="005A7D4E" w:rsidP="005A7D4E">
      <w:pPr>
        <w:spacing w:after="0" w:line="360" w:lineRule="auto"/>
        <w:ind w:left="2124"/>
        <w:jc w:val="both"/>
        <w:rPr>
          <w:rFonts w:ascii="Arial" w:hAnsi="Arial" w:cs="Arial"/>
          <w:b/>
          <w:sz w:val="26"/>
          <w:szCs w:val="26"/>
        </w:rPr>
      </w:pPr>
      <w:r>
        <w:rPr>
          <w:rFonts w:ascii="Arial" w:hAnsi="Arial" w:cs="Arial"/>
          <w:b/>
          <w:sz w:val="26"/>
          <w:szCs w:val="26"/>
        </w:rPr>
        <w:t>EXPEDIENTE:</w:t>
      </w:r>
      <w:r w:rsidRPr="0038128B">
        <w:rPr>
          <w:rFonts w:ascii="Arial" w:hAnsi="Arial" w:cs="Arial"/>
          <w:b/>
          <w:sz w:val="26"/>
          <w:szCs w:val="26"/>
        </w:rPr>
        <w:tab/>
        <w:t>0</w:t>
      </w:r>
      <w:r>
        <w:rPr>
          <w:rFonts w:ascii="Arial" w:hAnsi="Arial" w:cs="Arial"/>
          <w:b/>
          <w:sz w:val="26"/>
          <w:szCs w:val="26"/>
        </w:rPr>
        <w:t>402</w:t>
      </w:r>
      <w:r w:rsidRPr="0038128B">
        <w:rPr>
          <w:rFonts w:ascii="Arial" w:hAnsi="Arial" w:cs="Arial"/>
          <w:b/>
          <w:sz w:val="26"/>
          <w:szCs w:val="26"/>
        </w:rPr>
        <w:t xml:space="preserve">/2016 </w:t>
      </w:r>
      <w:r w:rsidR="00D6587F">
        <w:rPr>
          <w:rFonts w:ascii="Arial" w:hAnsi="Arial" w:cs="Arial"/>
          <w:b/>
          <w:sz w:val="26"/>
          <w:szCs w:val="26"/>
        </w:rPr>
        <w:t>SÉ</w:t>
      </w:r>
      <w:r>
        <w:rPr>
          <w:rFonts w:ascii="Arial" w:hAnsi="Arial" w:cs="Arial"/>
          <w:b/>
          <w:sz w:val="26"/>
          <w:szCs w:val="26"/>
        </w:rPr>
        <w:t>PTIMA SALA UNITARIA DE PRIMERA INSTANCIA</w:t>
      </w:r>
    </w:p>
    <w:p w:rsidR="005A7D4E" w:rsidRDefault="005A7D4E" w:rsidP="005A7D4E">
      <w:pPr>
        <w:spacing w:line="360" w:lineRule="auto"/>
        <w:ind w:left="2124"/>
        <w:jc w:val="both"/>
        <w:rPr>
          <w:rFonts w:ascii="Arial" w:hAnsi="Arial" w:cs="Arial"/>
          <w:b/>
          <w:sz w:val="26"/>
          <w:szCs w:val="26"/>
        </w:rPr>
      </w:pPr>
      <w:r>
        <w:rPr>
          <w:rFonts w:ascii="Arial" w:hAnsi="Arial" w:cs="Arial"/>
          <w:b/>
          <w:sz w:val="26"/>
          <w:szCs w:val="26"/>
        </w:rPr>
        <w:t>PONENTE: MAGIST</w:t>
      </w:r>
      <w:r w:rsidR="00E605C4">
        <w:rPr>
          <w:rFonts w:ascii="Arial" w:hAnsi="Arial" w:cs="Arial"/>
          <w:b/>
          <w:sz w:val="26"/>
          <w:szCs w:val="26"/>
        </w:rPr>
        <w:t>RADA MARÍA ELENA VILLA DE JARQUÍ</w:t>
      </w:r>
      <w:r>
        <w:rPr>
          <w:rFonts w:ascii="Arial" w:hAnsi="Arial" w:cs="Arial"/>
          <w:b/>
          <w:sz w:val="26"/>
          <w:szCs w:val="26"/>
        </w:rPr>
        <w:t>N.</w:t>
      </w:r>
    </w:p>
    <w:p w:rsidR="005A7D4E" w:rsidRPr="006E349D" w:rsidRDefault="00905456" w:rsidP="005A7D4E">
      <w:pPr>
        <w:spacing w:after="0" w:line="360" w:lineRule="auto"/>
        <w:jc w:val="both"/>
        <w:rPr>
          <w:rFonts w:ascii="Arial" w:hAnsi="Arial" w:cs="Arial"/>
          <w:b/>
          <w:sz w:val="26"/>
          <w:szCs w:val="26"/>
        </w:rPr>
      </w:pPr>
      <w:r>
        <w:rPr>
          <w:rFonts w:ascii="Arial" w:hAnsi="Arial" w:cs="Arial"/>
          <w:b/>
          <w:sz w:val="26"/>
          <w:szCs w:val="26"/>
        </w:rPr>
        <w:t xml:space="preserve">OAXACA DE JUÁREZ, OAXACA, CUATRO DE OCTUBRE </w:t>
      </w:r>
      <w:r w:rsidR="005A7D4E">
        <w:rPr>
          <w:rFonts w:ascii="Arial" w:hAnsi="Arial" w:cs="Arial"/>
          <w:b/>
          <w:sz w:val="26"/>
          <w:szCs w:val="26"/>
        </w:rPr>
        <w:t>DE DOS MIL DIECIOCHO</w:t>
      </w:r>
      <w:r>
        <w:rPr>
          <w:rFonts w:ascii="Arial" w:hAnsi="Arial" w:cs="Arial"/>
          <w:b/>
          <w:sz w:val="26"/>
          <w:szCs w:val="26"/>
        </w:rPr>
        <w:t>.</w:t>
      </w:r>
      <w:r w:rsidR="005A7D4E">
        <w:rPr>
          <w:rFonts w:ascii="Arial" w:hAnsi="Arial" w:cs="Arial"/>
          <w:b/>
          <w:sz w:val="26"/>
          <w:szCs w:val="26"/>
        </w:rPr>
        <w:t xml:space="preserve"> </w:t>
      </w:r>
    </w:p>
    <w:p w:rsidR="005A7D4E" w:rsidRDefault="005A7D4E" w:rsidP="005A7D4E">
      <w:pPr>
        <w:spacing w:line="360" w:lineRule="auto"/>
        <w:ind w:firstLine="708"/>
        <w:jc w:val="both"/>
        <w:rPr>
          <w:rFonts w:ascii="Arial" w:hAnsi="Arial" w:cs="Arial"/>
          <w:sz w:val="26"/>
          <w:szCs w:val="26"/>
        </w:rPr>
      </w:pPr>
      <w:r>
        <w:rPr>
          <w:rFonts w:ascii="Arial" w:hAnsi="Arial" w:cs="Arial"/>
          <w:sz w:val="26"/>
          <w:szCs w:val="26"/>
        </w:rPr>
        <w:t>Por recibido el</w:t>
      </w:r>
      <w:r w:rsidRPr="006E349D">
        <w:rPr>
          <w:rFonts w:ascii="Arial" w:hAnsi="Arial" w:cs="Arial"/>
          <w:sz w:val="26"/>
          <w:szCs w:val="26"/>
        </w:rPr>
        <w:t xml:space="preserve"> Cuaderno de Revisión </w:t>
      </w:r>
      <w:r>
        <w:rPr>
          <w:rFonts w:ascii="Arial" w:hAnsi="Arial" w:cs="Arial"/>
          <w:b/>
          <w:sz w:val="26"/>
          <w:szCs w:val="26"/>
        </w:rPr>
        <w:t>657/2017</w:t>
      </w:r>
      <w:r w:rsidRPr="006E349D">
        <w:rPr>
          <w:rFonts w:ascii="Arial" w:hAnsi="Arial" w:cs="Arial"/>
          <w:sz w:val="26"/>
          <w:szCs w:val="26"/>
        </w:rPr>
        <w:t>, que remite la Secretaría General de Acuerdos, con motivo de</w:t>
      </w:r>
      <w:r>
        <w:rPr>
          <w:rFonts w:ascii="Arial" w:hAnsi="Arial" w:cs="Arial"/>
          <w:sz w:val="26"/>
          <w:szCs w:val="26"/>
        </w:rPr>
        <w:t>l</w:t>
      </w:r>
      <w:r w:rsidRPr="006E349D">
        <w:rPr>
          <w:rFonts w:ascii="Arial" w:hAnsi="Arial" w:cs="Arial"/>
          <w:sz w:val="26"/>
          <w:szCs w:val="26"/>
        </w:rPr>
        <w:t xml:space="preserve"> recurso de revisión interpuesto por</w:t>
      </w:r>
      <w:r>
        <w:rPr>
          <w:rFonts w:ascii="Arial" w:hAnsi="Arial" w:cs="Arial"/>
          <w:sz w:val="26"/>
          <w:szCs w:val="26"/>
        </w:rPr>
        <w:t xml:space="preserve"> </w:t>
      </w:r>
      <w:r w:rsidR="0042212D">
        <w:rPr>
          <w:rFonts w:ascii="Arial" w:hAnsi="Arial" w:cs="Arial"/>
          <w:b/>
          <w:sz w:val="26"/>
          <w:szCs w:val="26"/>
        </w:rPr>
        <w:t>**********</w:t>
      </w:r>
      <w:r>
        <w:rPr>
          <w:rFonts w:ascii="Arial" w:hAnsi="Arial" w:cs="Arial"/>
          <w:b/>
          <w:sz w:val="26"/>
          <w:szCs w:val="26"/>
        </w:rPr>
        <w:t xml:space="preserve">, AUTORIZADO LEGAL DE LA PARTE ACTORA, </w:t>
      </w:r>
      <w:r w:rsidR="00C96C5B">
        <w:rPr>
          <w:rFonts w:ascii="Arial" w:hAnsi="Arial" w:cs="Arial"/>
          <w:sz w:val="26"/>
          <w:szCs w:val="26"/>
        </w:rPr>
        <w:t xml:space="preserve">en contra de la sentencia de veintinueve de junio de </w:t>
      </w:r>
      <w:r>
        <w:rPr>
          <w:rFonts w:ascii="Arial" w:hAnsi="Arial" w:cs="Arial"/>
          <w:sz w:val="26"/>
          <w:szCs w:val="26"/>
        </w:rPr>
        <w:t xml:space="preserve"> dos mil diecisiete, dictada en el expediente </w:t>
      </w:r>
      <w:r>
        <w:rPr>
          <w:rFonts w:ascii="Arial" w:hAnsi="Arial" w:cs="Arial"/>
          <w:b/>
          <w:sz w:val="26"/>
          <w:szCs w:val="26"/>
        </w:rPr>
        <w:t>0402/2016,</w:t>
      </w:r>
      <w:r>
        <w:rPr>
          <w:rFonts w:ascii="Arial" w:hAnsi="Arial" w:cs="Arial"/>
          <w:sz w:val="26"/>
          <w:szCs w:val="26"/>
        </w:rPr>
        <w:t xml:space="preserve"> de la Séptima Sala Unitaria de Primera Instancia, relativo al juicio de nulidad promovido por el </w:t>
      </w:r>
      <w:r w:rsidRPr="00A21993">
        <w:rPr>
          <w:rFonts w:ascii="Arial" w:hAnsi="Arial" w:cs="Arial"/>
          <w:b/>
          <w:sz w:val="26"/>
          <w:szCs w:val="26"/>
        </w:rPr>
        <w:t>RECURRENTE</w:t>
      </w:r>
      <w:r w:rsidRPr="00AD3E25">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sidR="00D6587F" w:rsidRPr="00D6587F">
        <w:rPr>
          <w:rFonts w:ascii="Arial" w:hAnsi="Arial" w:cs="Arial"/>
          <w:b/>
          <w:sz w:val="26"/>
          <w:szCs w:val="26"/>
        </w:rPr>
        <w:t xml:space="preserve">SECRETARIO DE VIALIDAD Y TRANSPORTE DEL ESTADO, del </w:t>
      </w:r>
      <w:r w:rsidR="00E605C4">
        <w:rPr>
          <w:rFonts w:ascii="Arial" w:hAnsi="Arial" w:cs="Arial"/>
          <w:b/>
          <w:sz w:val="26"/>
          <w:szCs w:val="26"/>
        </w:rPr>
        <w:t>DIRECTOR DE OPERACIÓ</w:t>
      </w:r>
      <w:r w:rsidR="00D6587F">
        <w:rPr>
          <w:rFonts w:ascii="Arial" w:hAnsi="Arial" w:cs="Arial"/>
          <w:b/>
          <w:sz w:val="26"/>
          <w:szCs w:val="26"/>
        </w:rPr>
        <w:t>N</w:t>
      </w:r>
      <w:r w:rsidRPr="00D6587F">
        <w:rPr>
          <w:rFonts w:ascii="Arial" w:hAnsi="Arial" w:cs="Arial"/>
          <w:b/>
          <w:sz w:val="26"/>
          <w:szCs w:val="26"/>
        </w:rPr>
        <w:t xml:space="preserve"> DEL TR</w:t>
      </w:r>
      <w:r w:rsidR="00E605C4">
        <w:rPr>
          <w:rFonts w:ascii="Arial" w:hAnsi="Arial" w:cs="Arial"/>
          <w:b/>
          <w:sz w:val="26"/>
          <w:szCs w:val="26"/>
        </w:rPr>
        <w:t>ANSPORTE PÚ</w:t>
      </w:r>
      <w:r w:rsidR="000D4E74">
        <w:rPr>
          <w:rFonts w:ascii="Arial" w:hAnsi="Arial" w:cs="Arial"/>
          <w:b/>
          <w:sz w:val="26"/>
          <w:szCs w:val="26"/>
        </w:rPr>
        <w:t>BLICO DE LA SECRETARÍ</w:t>
      </w:r>
      <w:r w:rsidRPr="00D6587F">
        <w:rPr>
          <w:rFonts w:ascii="Arial" w:hAnsi="Arial" w:cs="Arial"/>
          <w:b/>
          <w:sz w:val="26"/>
          <w:szCs w:val="26"/>
        </w:rPr>
        <w:t>A DE VIALIDAD Y TRANSPORTE EN EL ESTADO DE OAXACA</w:t>
      </w:r>
      <w:r>
        <w:rPr>
          <w:rFonts w:ascii="Arial" w:hAnsi="Arial" w:cs="Arial"/>
          <w:b/>
          <w:sz w:val="26"/>
          <w:szCs w:val="26"/>
        </w:rPr>
        <w:t>,</w:t>
      </w:r>
      <w:r w:rsidR="00D6587F">
        <w:rPr>
          <w:rFonts w:ascii="Arial" w:hAnsi="Arial" w:cs="Arial"/>
          <w:b/>
          <w:sz w:val="26"/>
          <w:szCs w:val="26"/>
        </w:rPr>
        <w:t xml:space="preserve"> del PRESIDENTE MUNICIPAL DE SAN JUAN BAUTISTA TUXTEPEC, OAXACA,  Y COMO TERCEROS PERJUDICADOS AL PRESIDENTE DE ASOCIACION CIVIL “</w:t>
      </w:r>
      <w:r w:rsidR="0042212D">
        <w:rPr>
          <w:rFonts w:ascii="Arial" w:hAnsi="Arial" w:cs="Arial"/>
          <w:b/>
          <w:sz w:val="26"/>
          <w:szCs w:val="26"/>
        </w:rPr>
        <w:t>**********</w:t>
      </w:r>
      <w:r w:rsidR="00D6587F">
        <w:rPr>
          <w:rFonts w:ascii="Arial" w:hAnsi="Arial" w:cs="Arial"/>
          <w:b/>
          <w:sz w:val="26"/>
          <w:szCs w:val="26"/>
        </w:rPr>
        <w:t xml:space="preserve">.”, </w:t>
      </w:r>
      <w:r>
        <w:rPr>
          <w:rFonts w:ascii="Arial" w:hAnsi="Arial" w:cs="Arial"/>
          <w:b/>
          <w:sz w:val="26"/>
          <w:szCs w:val="26"/>
        </w:rPr>
        <w:t xml:space="preserve"> </w:t>
      </w:r>
      <w:r w:rsidRPr="00372D3D">
        <w:rPr>
          <w:rFonts w:ascii="Arial" w:hAnsi="Arial" w:cs="Arial"/>
          <w:sz w:val="26"/>
          <w:szCs w:val="26"/>
        </w:rPr>
        <w:t xml:space="preserve">por lo que con fundamento en los artículos 207 y 208, de la Ley de Justicia Administrativa para el Estado de Oaxaca, </w:t>
      </w:r>
      <w:r w:rsidR="00C96C5B">
        <w:rPr>
          <w:rFonts w:ascii="Arial" w:hAnsi="Arial" w:cs="Arial"/>
          <w:sz w:val="26"/>
          <w:szCs w:val="26"/>
        </w:rPr>
        <w:t xml:space="preserve">vigente hasta el veinte de octubre de </w:t>
      </w:r>
      <w:r>
        <w:rPr>
          <w:rFonts w:ascii="Arial" w:hAnsi="Arial" w:cs="Arial"/>
          <w:sz w:val="26"/>
          <w:szCs w:val="26"/>
        </w:rPr>
        <w:t xml:space="preserve">dos mil diecisiete, </w:t>
      </w:r>
      <w:r w:rsidRPr="00372D3D">
        <w:rPr>
          <w:rFonts w:ascii="Arial" w:hAnsi="Arial" w:cs="Arial"/>
          <w:sz w:val="26"/>
          <w:szCs w:val="26"/>
        </w:rPr>
        <w:t>se admite. En consecuencia, se procede a dictar resolución en los siguientes términos</w:t>
      </w:r>
      <w:r>
        <w:rPr>
          <w:rFonts w:ascii="Arial" w:hAnsi="Arial" w:cs="Arial"/>
          <w:sz w:val="26"/>
          <w:szCs w:val="26"/>
        </w:rPr>
        <w:t>:</w:t>
      </w:r>
    </w:p>
    <w:p w:rsidR="005A7D4E" w:rsidRDefault="005A7D4E" w:rsidP="005A7D4E">
      <w:pPr>
        <w:spacing w:line="360" w:lineRule="auto"/>
        <w:jc w:val="center"/>
        <w:rPr>
          <w:rFonts w:ascii="Arial" w:hAnsi="Arial" w:cs="Arial"/>
          <w:b/>
          <w:bCs/>
          <w:sz w:val="26"/>
          <w:szCs w:val="26"/>
        </w:rPr>
      </w:pPr>
      <w:r>
        <w:rPr>
          <w:rFonts w:ascii="Arial" w:hAnsi="Arial" w:cs="Arial"/>
          <w:b/>
          <w:bCs/>
          <w:sz w:val="26"/>
          <w:szCs w:val="26"/>
        </w:rPr>
        <w:t xml:space="preserve">R E S U L T A N D O </w:t>
      </w:r>
    </w:p>
    <w:p w:rsidR="005A7D4E" w:rsidRDefault="005A7D4E" w:rsidP="005A7D4E">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I</w:t>
      </w:r>
      <w:r w:rsidR="00022E84">
        <w:rPr>
          <w:rFonts w:ascii="Arial" w:hAnsi="Arial" w:cs="Arial"/>
          <w:sz w:val="26"/>
          <w:szCs w:val="26"/>
        </w:rPr>
        <w:t xml:space="preserve">nconforme con la sentencia de  veintinueve de junio de </w:t>
      </w:r>
      <w:r>
        <w:rPr>
          <w:rFonts w:ascii="Arial" w:hAnsi="Arial" w:cs="Arial"/>
          <w:sz w:val="26"/>
          <w:szCs w:val="26"/>
        </w:rPr>
        <w:t xml:space="preserve">dos mil diecisiete, dictada por la Séptima Sala Unitaria de Primera Instancia, </w:t>
      </w:r>
      <w:r w:rsidR="0042212D">
        <w:rPr>
          <w:rFonts w:ascii="Arial" w:hAnsi="Arial" w:cs="Arial"/>
          <w:b/>
          <w:sz w:val="26"/>
          <w:szCs w:val="26"/>
        </w:rPr>
        <w:t>**********</w:t>
      </w:r>
      <w:r>
        <w:rPr>
          <w:rFonts w:ascii="Arial" w:hAnsi="Arial" w:cs="Arial"/>
          <w:b/>
          <w:sz w:val="26"/>
          <w:szCs w:val="26"/>
        </w:rPr>
        <w:t>, AUTORIZADO LEGAL DE LA PARTE ACTORA,</w:t>
      </w:r>
      <w:r w:rsidRPr="00FA5B98">
        <w:rPr>
          <w:rFonts w:ascii="Arial" w:hAnsi="Arial" w:cs="Arial"/>
          <w:sz w:val="26"/>
          <w:szCs w:val="26"/>
        </w:rPr>
        <w:t xml:space="preserve"> </w:t>
      </w:r>
      <w:r>
        <w:rPr>
          <w:rFonts w:ascii="Arial" w:hAnsi="Arial" w:cs="Arial"/>
          <w:sz w:val="26"/>
          <w:szCs w:val="26"/>
        </w:rPr>
        <w:t>interpuso en su contra recurso de revisión.</w:t>
      </w:r>
    </w:p>
    <w:p w:rsidR="005A7D4E" w:rsidRDefault="005A7D4E" w:rsidP="005A7D4E">
      <w:pPr>
        <w:spacing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Los puntos resolutivos de la sentencia alzada son los siguientes:</w:t>
      </w:r>
    </w:p>
    <w:p w:rsidR="005A7D4E" w:rsidRDefault="005A7D4E" w:rsidP="005A7D4E">
      <w:pPr>
        <w:spacing w:after="0" w:line="360" w:lineRule="auto"/>
        <w:ind w:left="1134" w:right="566"/>
        <w:jc w:val="both"/>
        <w:rPr>
          <w:rFonts w:ascii="Arial" w:eastAsia="Calibri" w:hAnsi="Arial" w:cs="Arial"/>
          <w:bCs/>
          <w:color w:val="000000" w:themeColor="text1"/>
        </w:rPr>
      </w:pPr>
      <w:r w:rsidRPr="00CA7F85">
        <w:rPr>
          <w:rFonts w:ascii="Arial" w:eastAsia="Calibri" w:hAnsi="Arial" w:cs="Arial"/>
          <w:bCs/>
          <w:color w:val="000000" w:themeColor="text1"/>
        </w:rPr>
        <w:t>“</w:t>
      </w:r>
      <w:r w:rsidRPr="00CA7F85">
        <w:rPr>
          <w:rFonts w:ascii="Arial" w:eastAsia="Calibri" w:hAnsi="Arial" w:cs="Arial"/>
          <w:b/>
          <w:bCs/>
          <w:color w:val="000000" w:themeColor="text1"/>
        </w:rPr>
        <w:t>PRIMERO.</w:t>
      </w:r>
      <w:r>
        <w:rPr>
          <w:rFonts w:ascii="Arial" w:eastAsia="Calibri" w:hAnsi="Arial" w:cs="Arial"/>
          <w:b/>
          <w:bCs/>
          <w:color w:val="000000" w:themeColor="text1"/>
        </w:rPr>
        <w:t xml:space="preserve"> </w:t>
      </w:r>
      <w:r>
        <w:rPr>
          <w:rFonts w:ascii="Arial" w:eastAsia="Calibri" w:hAnsi="Arial" w:cs="Arial"/>
          <w:bCs/>
          <w:color w:val="000000" w:themeColor="text1"/>
        </w:rPr>
        <w:t xml:space="preserve">Esta Séptima Sala de Primera del Tribunal de lo Contencioso Administrativo y de Cuentas del Poder Judicial del </w:t>
      </w:r>
      <w:r>
        <w:rPr>
          <w:rFonts w:ascii="Arial" w:eastAsia="Calibri" w:hAnsi="Arial" w:cs="Arial"/>
          <w:bCs/>
          <w:color w:val="000000" w:themeColor="text1"/>
        </w:rPr>
        <w:lastRenderedPageBreak/>
        <w:t xml:space="preserve">Estado, es legalmente competente para conocer y resolver del presente juicio de Nulidad.- - - - - - - - - - - - - - - - - - - - - - - - - - - - - - </w:t>
      </w:r>
    </w:p>
    <w:p w:rsidR="005A7D4E" w:rsidRDefault="005A7D4E" w:rsidP="005A7D4E">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 xml:space="preserve">SEGUNDO.- </w:t>
      </w:r>
      <w:r>
        <w:rPr>
          <w:rFonts w:ascii="Arial" w:eastAsia="Calibri" w:hAnsi="Arial" w:cs="Arial"/>
          <w:bCs/>
          <w:color w:val="000000" w:themeColor="text1"/>
        </w:rPr>
        <w:t xml:space="preserve">Al no haberse probado la existencia de los actos impugnados, se actualizo una causal de sobreseimiento, por lo que SE SOBRESEE EL JUICIO de conformidad con el considerando SEXTO de esta resolución.- - - - - - - - - - - - - - - - - - - - - - - - - - - - - </w:t>
      </w:r>
    </w:p>
    <w:p w:rsidR="005A7D4E" w:rsidRDefault="005A7D4E" w:rsidP="005A7D4E">
      <w:pPr>
        <w:spacing w:after="0" w:line="360" w:lineRule="auto"/>
        <w:ind w:left="1134" w:right="566"/>
        <w:jc w:val="both"/>
        <w:rPr>
          <w:rFonts w:ascii="Arial" w:eastAsia="Calibri" w:hAnsi="Arial" w:cs="Arial"/>
          <w:b/>
          <w:bCs/>
          <w:color w:val="000000" w:themeColor="text1"/>
        </w:rPr>
      </w:pPr>
      <w:r>
        <w:rPr>
          <w:rFonts w:ascii="Arial" w:eastAsia="Calibri" w:hAnsi="Arial" w:cs="Arial"/>
          <w:b/>
          <w:bCs/>
          <w:color w:val="000000" w:themeColor="text1"/>
        </w:rPr>
        <w:t>TERCERO.</w:t>
      </w:r>
      <w:r>
        <w:rPr>
          <w:rFonts w:ascii="Arial" w:eastAsia="Calibri" w:hAnsi="Arial" w:cs="Arial"/>
          <w:bCs/>
          <w:color w:val="000000" w:themeColor="text1"/>
        </w:rPr>
        <w:t xml:space="preserve">- Conforme a lo dispuesto en el artículo 142 fracción I y 143 fracciones I y II de la Ley de Justicia Administrativa para el Estado, </w:t>
      </w:r>
      <w:r>
        <w:rPr>
          <w:rFonts w:ascii="Arial" w:eastAsia="Calibri" w:hAnsi="Arial" w:cs="Arial"/>
          <w:b/>
          <w:bCs/>
          <w:color w:val="000000" w:themeColor="text1"/>
        </w:rPr>
        <w:t>NOTIFÍQUESE PERSONALMENTE A LA PARTE ACTORA Y POR OFICIO A LAS AUTORIDADES DEMANDADAS, CÚMPLASE. - - - - - - - - - - - - - - - - - - - - - - - - - -</w:t>
      </w:r>
    </w:p>
    <w:p w:rsidR="005A7D4E" w:rsidRPr="00582E14" w:rsidRDefault="005A7D4E" w:rsidP="005A7D4E">
      <w:pPr>
        <w:spacing w:after="0" w:line="360" w:lineRule="auto"/>
        <w:ind w:left="1134" w:right="566"/>
        <w:jc w:val="both"/>
        <w:rPr>
          <w:rFonts w:ascii="Arial" w:eastAsia="Calibri" w:hAnsi="Arial" w:cs="Arial"/>
          <w:b/>
          <w:bCs/>
          <w:color w:val="000000" w:themeColor="text1"/>
        </w:rPr>
      </w:pPr>
    </w:p>
    <w:p w:rsidR="005A7D4E" w:rsidRPr="00126E20" w:rsidRDefault="005A7D4E" w:rsidP="005A7D4E">
      <w:pPr>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5A7D4E" w:rsidRPr="002F3390" w:rsidRDefault="005A7D4E" w:rsidP="0038715B">
      <w:pPr>
        <w:widowControl w:val="0"/>
        <w:tabs>
          <w:tab w:val="left" w:pos="7938"/>
        </w:tabs>
        <w:spacing w:before="240" w:after="0" w:line="360" w:lineRule="auto"/>
        <w:ind w:right="18" w:firstLine="709"/>
        <w:jc w:val="both"/>
        <w:rPr>
          <w:rFonts w:ascii="Arial" w:hAnsi="Arial" w:cs="Arial"/>
          <w:bCs/>
          <w:iCs/>
          <w:sz w:val="26"/>
          <w:szCs w:val="26"/>
          <w:lang w:eastAsia="es-ES"/>
        </w:rPr>
      </w:pPr>
      <w:r>
        <w:rPr>
          <w:rFonts w:ascii="Arial" w:hAnsi="Arial" w:cs="Arial"/>
          <w:b/>
          <w:bCs/>
          <w:iCs/>
          <w:sz w:val="26"/>
          <w:szCs w:val="26"/>
        </w:rPr>
        <w:t>PRIMERO.</w:t>
      </w:r>
      <w:r w:rsidR="0038715B">
        <w:rPr>
          <w:rFonts w:ascii="Arial" w:hAnsi="Arial" w:cs="Arial"/>
          <w:b/>
          <w:bCs/>
          <w:iCs/>
          <w:sz w:val="26"/>
          <w:szCs w:val="26"/>
        </w:rPr>
        <w:t xml:space="preserve"> </w:t>
      </w:r>
      <w:r w:rsidR="0038715B">
        <w:rPr>
          <w:rFonts w:ascii="Arial" w:hAnsi="Arial" w:cs="Arial"/>
          <w:bCs/>
          <w:iCs/>
          <w:sz w:val="26"/>
          <w:szCs w:val="26"/>
        </w:rPr>
        <w:t xml:space="preserve">Esta Sala Superior es competente para conocer del presente asunto, de conformidad con lo dispuesto por los artículos </w:t>
      </w:r>
      <w:r w:rsidR="0038715B">
        <w:rPr>
          <w:rFonts w:ascii="Arial" w:hAnsi="Arial" w:cs="Arial"/>
          <w:bCs/>
          <w:iCs/>
          <w:sz w:val="26"/>
          <w:szCs w:val="26"/>
          <w:lang w:eastAsia="es-ES"/>
        </w:rPr>
        <w:t xml:space="preserve">114 QUÁTER, </w:t>
      </w:r>
      <w:r w:rsidR="0038715B" w:rsidRPr="00755C4C">
        <w:rPr>
          <w:rFonts w:ascii="Arial" w:hAnsi="Arial" w:cs="Arial"/>
          <w:sz w:val="26"/>
          <w:szCs w:val="26"/>
        </w:rPr>
        <w:t>párrafo tercero</w:t>
      </w:r>
      <w:r w:rsidR="0038715B">
        <w:rPr>
          <w:rFonts w:ascii="Arial" w:hAnsi="Arial" w:cs="Arial"/>
          <w:sz w:val="26"/>
          <w:szCs w:val="26"/>
        </w:rPr>
        <w:t xml:space="preserve">, </w:t>
      </w:r>
      <w:r w:rsidR="0038715B">
        <w:rPr>
          <w:rFonts w:ascii="Arial" w:hAnsi="Arial" w:cs="Arial"/>
          <w:bCs/>
          <w:iCs/>
          <w:sz w:val="26"/>
          <w:szCs w:val="26"/>
          <w:lang w:eastAsia="es-ES"/>
        </w:rPr>
        <w:t xml:space="preserve"> de la Constitucional del Estado Libre y Soberano de Oaxaca, publicado en el Extra del Periódico Ofici</w:t>
      </w:r>
      <w:r w:rsidR="00022E84">
        <w:rPr>
          <w:rFonts w:ascii="Arial" w:hAnsi="Arial" w:cs="Arial"/>
          <w:bCs/>
          <w:iCs/>
          <w:sz w:val="26"/>
          <w:szCs w:val="26"/>
          <w:lang w:eastAsia="es-ES"/>
        </w:rPr>
        <w:t>al del Gobierno del Estado el  dieciséis de enero de</w:t>
      </w:r>
      <w:r w:rsidR="0038715B">
        <w:rPr>
          <w:rFonts w:ascii="Arial" w:hAnsi="Arial" w:cs="Arial"/>
          <w:bCs/>
          <w:iCs/>
          <w:sz w:val="26"/>
          <w:szCs w:val="26"/>
          <w:lang w:eastAsia="es-ES"/>
        </w:rPr>
        <w:t xml:space="preserve"> dos mil dieciocho,</w:t>
      </w:r>
      <w:r w:rsidR="0038715B">
        <w:rPr>
          <w:rFonts w:ascii="Arial" w:hAnsi="Arial" w:cs="Arial"/>
          <w:bCs/>
          <w:iCs/>
          <w:sz w:val="26"/>
          <w:szCs w:val="26"/>
        </w:rPr>
        <w:t xml:space="preserve"> así como los diversos 86, 88, 92, 93, fracción I, 94, 201, 206 y 208, de la Ley de Justicia Administrativa para el Estado de Oaxaca</w:t>
      </w:r>
      <w:r w:rsidR="0038715B" w:rsidRPr="00002F3E">
        <w:rPr>
          <w:rFonts w:ascii="Arial" w:hAnsi="Arial" w:cs="Arial"/>
          <w:bCs/>
          <w:iCs/>
          <w:sz w:val="26"/>
          <w:szCs w:val="26"/>
          <w:lang w:eastAsia="es-ES"/>
        </w:rPr>
        <w:t>,</w:t>
      </w:r>
      <w:r w:rsidR="0038715B" w:rsidRPr="00F320F4">
        <w:rPr>
          <w:rFonts w:ascii="Arial" w:hAnsi="Arial" w:cs="Arial"/>
          <w:bCs/>
          <w:iCs/>
          <w:sz w:val="26"/>
          <w:szCs w:val="26"/>
          <w:lang w:eastAsia="es-ES"/>
        </w:rPr>
        <w:t xml:space="preserve"> </w:t>
      </w:r>
      <w:r w:rsidR="006D5ACB">
        <w:rPr>
          <w:rFonts w:ascii="Arial" w:hAnsi="Arial" w:cs="Arial"/>
          <w:bCs/>
          <w:iCs/>
          <w:sz w:val="26"/>
          <w:szCs w:val="26"/>
          <w:lang w:eastAsia="es-ES"/>
        </w:rPr>
        <w:t xml:space="preserve">vigente hasta el veinte </w:t>
      </w:r>
      <w:r w:rsidR="00022E84">
        <w:rPr>
          <w:rFonts w:ascii="Arial" w:hAnsi="Arial" w:cs="Arial"/>
          <w:bCs/>
          <w:iCs/>
          <w:sz w:val="26"/>
          <w:szCs w:val="26"/>
          <w:lang w:eastAsia="es-ES"/>
        </w:rPr>
        <w:t>de octubre de</w:t>
      </w:r>
      <w:r w:rsidR="0038715B">
        <w:rPr>
          <w:rFonts w:ascii="Arial" w:hAnsi="Arial" w:cs="Arial"/>
          <w:bCs/>
          <w:iCs/>
          <w:sz w:val="26"/>
          <w:szCs w:val="26"/>
          <w:lang w:eastAsia="es-ES"/>
        </w:rPr>
        <w:t xml:space="preserve"> dos mil diecisiete, </w:t>
      </w:r>
      <w:r w:rsidR="0038715B" w:rsidRPr="00F320F4">
        <w:rPr>
          <w:rFonts w:ascii="Arial" w:hAnsi="Arial" w:cs="Arial"/>
          <w:bCs/>
          <w:iCs/>
          <w:sz w:val="26"/>
          <w:szCs w:val="26"/>
          <w:lang w:eastAsia="es-ES"/>
        </w:rPr>
        <w:t xml:space="preserve">dado que se trata de un Recurso de Revisión interpuesto en </w:t>
      </w:r>
      <w:r w:rsidR="0038715B" w:rsidRPr="004B43F9">
        <w:rPr>
          <w:rFonts w:ascii="Arial" w:hAnsi="Arial" w:cs="Arial"/>
          <w:bCs/>
          <w:iCs/>
          <w:sz w:val="26"/>
          <w:szCs w:val="26"/>
          <w:lang w:eastAsia="es-ES"/>
        </w:rPr>
        <w:t>contra de</w:t>
      </w:r>
      <w:r w:rsidR="006D5ACB">
        <w:rPr>
          <w:rFonts w:ascii="Arial" w:hAnsi="Arial" w:cs="Arial"/>
          <w:bCs/>
          <w:iCs/>
          <w:sz w:val="26"/>
          <w:szCs w:val="26"/>
          <w:lang w:eastAsia="es-ES"/>
        </w:rPr>
        <w:t xml:space="preserve"> la sentencia de </w:t>
      </w:r>
      <w:r w:rsidR="003F5303">
        <w:rPr>
          <w:rFonts w:ascii="Arial" w:hAnsi="Arial" w:cs="Arial"/>
          <w:bCs/>
          <w:iCs/>
          <w:sz w:val="26"/>
          <w:szCs w:val="26"/>
          <w:lang w:eastAsia="es-ES"/>
        </w:rPr>
        <w:t xml:space="preserve"> </w:t>
      </w:r>
      <w:r w:rsidR="006D5ACB">
        <w:rPr>
          <w:rFonts w:ascii="Arial" w:hAnsi="Arial" w:cs="Arial"/>
          <w:bCs/>
          <w:iCs/>
          <w:sz w:val="26"/>
          <w:szCs w:val="26"/>
          <w:lang w:eastAsia="es-ES"/>
        </w:rPr>
        <w:t xml:space="preserve">veintinueve de </w:t>
      </w:r>
      <w:r w:rsidR="003F5303">
        <w:rPr>
          <w:rFonts w:ascii="Arial" w:hAnsi="Arial" w:cs="Arial"/>
          <w:bCs/>
          <w:iCs/>
          <w:sz w:val="26"/>
          <w:szCs w:val="26"/>
          <w:lang w:eastAsia="es-ES"/>
        </w:rPr>
        <w:t xml:space="preserve">junio de </w:t>
      </w:r>
      <w:r w:rsidR="0038715B">
        <w:rPr>
          <w:rFonts w:ascii="Arial" w:hAnsi="Arial" w:cs="Arial"/>
          <w:bCs/>
          <w:iCs/>
          <w:sz w:val="26"/>
          <w:szCs w:val="26"/>
          <w:lang w:eastAsia="es-ES"/>
        </w:rPr>
        <w:t>dos mil diecisiete</w:t>
      </w:r>
      <w:r w:rsidR="0038715B" w:rsidRPr="004B43F9">
        <w:rPr>
          <w:rFonts w:ascii="Arial" w:hAnsi="Arial" w:cs="Arial"/>
          <w:bCs/>
          <w:iCs/>
          <w:sz w:val="26"/>
          <w:szCs w:val="26"/>
          <w:lang w:eastAsia="es-ES"/>
        </w:rPr>
        <w:t>,</w:t>
      </w:r>
      <w:r w:rsidR="0038715B">
        <w:rPr>
          <w:rFonts w:ascii="Arial" w:hAnsi="Arial" w:cs="Arial"/>
          <w:bCs/>
          <w:iCs/>
          <w:sz w:val="26"/>
          <w:szCs w:val="26"/>
          <w:lang w:eastAsia="es-ES"/>
        </w:rPr>
        <w:t xml:space="preserve"> dictada </w:t>
      </w:r>
      <w:r w:rsidR="0038715B">
        <w:rPr>
          <w:rFonts w:ascii="Arial" w:eastAsia="Calibri" w:hAnsi="Arial" w:cs="Arial"/>
          <w:sz w:val="26"/>
          <w:szCs w:val="26"/>
        </w:rPr>
        <w:t xml:space="preserve">en </w:t>
      </w:r>
      <w:r w:rsidR="0038715B" w:rsidRPr="00F320F4">
        <w:rPr>
          <w:rFonts w:ascii="Arial" w:eastAsia="Calibri" w:hAnsi="Arial" w:cs="Arial"/>
          <w:sz w:val="26"/>
          <w:szCs w:val="26"/>
        </w:rPr>
        <w:t xml:space="preserve">el expediente </w:t>
      </w:r>
      <w:r w:rsidR="0038715B">
        <w:rPr>
          <w:rFonts w:ascii="Arial" w:eastAsia="Calibri" w:hAnsi="Arial" w:cs="Arial"/>
          <w:b/>
          <w:sz w:val="26"/>
          <w:szCs w:val="26"/>
        </w:rPr>
        <w:t>402/2016</w:t>
      </w:r>
      <w:r w:rsidR="0038715B" w:rsidRPr="00540F8A">
        <w:rPr>
          <w:rFonts w:ascii="Arial" w:hAnsi="Arial" w:cs="Arial"/>
          <w:bCs/>
          <w:iCs/>
          <w:sz w:val="26"/>
          <w:szCs w:val="26"/>
        </w:rPr>
        <w:t xml:space="preserve"> </w:t>
      </w:r>
      <w:r w:rsidR="0038715B">
        <w:rPr>
          <w:rFonts w:ascii="Arial" w:hAnsi="Arial" w:cs="Arial"/>
          <w:bCs/>
          <w:iCs/>
          <w:sz w:val="26"/>
          <w:szCs w:val="26"/>
        </w:rPr>
        <w:t xml:space="preserve">de la Séptima </w:t>
      </w:r>
      <w:r w:rsidR="0038715B">
        <w:rPr>
          <w:rFonts w:ascii="Arial" w:hAnsi="Arial" w:cs="Arial"/>
          <w:sz w:val="26"/>
          <w:szCs w:val="26"/>
        </w:rPr>
        <w:t>Sala Unitaria de Primera Instancia de este Tribunal.</w:t>
      </w:r>
      <w:r w:rsidR="008161DC" w:rsidRPr="008161DC">
        <w:rPr>
          <w:noProof/>
          <w:lang w:val="es-MX" w:eastAsia="es-MX"/>
        </w:rPr>
        <w:t xml:space="preserve"> </w:t>
      </w:r>
    </w:p>
    <w:p w:rsidR="005A7D4E" w:rsidRPr="006E349D" w:rsidRDefault="008161DC" w:rsidP="005A7D4E">
      <w:pPr>
        <w:spacing w:before="240" w:line="360" w:lineRule="auto"/>
        <w:ind w:firstLine="708"/>
        <w:jc w:val="both"/>
        <w:rPr>
          <w:rFonts w:ascii="Arial" w:hAnsi="Arial" w:cs="Arial"/>
          <w:sz w:val="26"/>
          <w:szCs w:val="26"/>
        </w:rPr>
      </w:pPr>
      <w:r>
        <w:rPr>
          <w:noProof/>
          <w:lang w:val="es-MX" w:eastAsia="es-MX"/>
        </w:rPr>
        <mc:AlternateContent>
          <mc:Choice Requires="wps">
            <w:drawing>
              <wp:anchor distT="0" distB="0" distL="114300" distR="114300" simplePos="0" relativeHeight="251659264" behindDoc="0" locked="0" layoutInCell="1" allowOverlap="1" wp14:anchorId="3B0B8576" wp14:editId="440BD570">
                <wp:simplePos x="0" y="0"/>
                <wp:positionH relativeFrom="column">
                  <wp:posOffset>5586095</wp:posOffset>
                </wp:positionH>
                <wp:positionV relativeFrom="paragraph">
                  <wp:posOffset>688975</wp:posOffset>
                </wp:positionV>
                <wp:extent cx="1076325" cy="657225"/>
                <wp:effectExtent l="0" t="0" r="28575"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161DC" w:rsidRDefault="008161DC" w:rsidP="008161D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9.85pt;margin-top:54.2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ahKwIAAFc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">
                <v:textbox>
                  <w:txbxContent>
                    <w:p w:rsidR="008161DC" w:rsidRDefault="008161DC" w:rsidP="008161DC">
                      <w:pPr>
                        <w:rPr>
                          <w:sz w:val="16"/>
                          <w:szCs w:val="16"/>
                        </w:rPr>
                      </w:pPr>
                      <w:r>
                        <w:rPr>
                          <w:sz w:val="16"/>
                          <w:szCs w:val="16"/>
                        </w:rPr>
                        <w:t>Datos personales protegidos por el Art. 116 de la LGTAIP y el Art. 56 de la LTAIPEO</w:t>
                      </w:r>
                    </w:p>
                  </w:txbxContent>
                </v:textbox>
              </v:shape>
            </w:pict>
          </mc:Fallback>
        </mc:AlternateContent>
      </w:r>
      <w:r w:rsidR="005A7D4E">
        <w:rPr>
          <w:rFonts w:ascii="Arial" w:hAnsi="Arial" w:cs="Arial"/>
          <w:b/>
          <w:bCs/>
          <w:sz w:val="26"/>
          <w:szCs w:val="26"/>
        </w:rPr>
        <w:t>SEGUNDO.</w:t>
      </w:r>
      <w:r w:rsidR="005A7D4E">
        <w:rPr>
          <w:rFonts w:ascii="Arial" w:hAnsi="Arial" w:cs="Arial"/>
          <w:bCs/>
          <w:sz w:val="26"/>
          <w:szCs w:val="26"/>
        </w:rPr>
        <w:t xml:space="preserve"> </w:t>
      </w:r>
      <w:r w:rsidR="005A7D4E" w:rsidRPr="006E349D">
        <w:rPr>
          <w:rFonts w:ascii="Arial" w:hAnsi="Arial" w:cs="Arial"/>
          <w:bCs/>
          <w:sz w:val="26"/>
          <w:szCs w:val="26"/>
        </w:rPr>
        <w:t>Los agravios hechos valer se encuentran expuestos en el escrito respectivo de</w:t>
      </w:r>
      <w:r w:rsidR="003F5303">
        <w:rPr>
          <w:rFonts w:ascii="Arial" w:hAnsi="Arial" w:cs="Arial"/>
          <w:bCs/>
          <w:sz w:val="26"/>
          <w:szCs w:val="26"/>
        </w:rPr>
        <w:t>l</w:t>
      </w:r>
      <w:r w:rsidR="005A7D4E" w:rsidRPr="006E349D">
        <w:rPr>
          <w:rFonts w:ascii="Arial" w:hAnsi="Arial" w:cs="Arial"/>
          <w:bCs/>
          <w:sz w:val="26"/>
          <w:szCs w:val="26"/>
        </w:rPr>
        <w:t xml:space="preserve"> recurrente, por lo que no existe necesidad de transcribirlos, </w:t>
      </w:r>
      <w:r w:rsidR="005A7D4E">
        <w:rPr>
          <w:rFonts w:ascii="Arial" w:hAnsi="Arial" w:cs="Arial"/>
          <w:bCs/>
          <w:sz w:val="26"/>
          <w:szCs w:val="26"/>
        </w:rPr>
        <w:t xml:space="preserve">al no </w:t>
      </w:r>
      <w:r w:rsidR="005A7D4E" w:rsidRPr="006E349D">
        <w:rPr>
          <w:rFonts w:ascii="Arial" w:hAnsi="Arial" w:cs="Arial"/>
          <w:bCs/>
          <w:sz w:val="26"/>
          <w:szCs w:val="26"/>
        </w:rPr>
        <w:t>transgre</w:t>
      </w:r>
      <w:r w:rsidR="005A7D4E">
        <w:rPr>
          <w:rFonts w:ascii="Arial" w:hAnsi="Arial" w:cs="Arial"/>
          <w:bCs/>
          <w:sz w:val="26"/>
          <w:szCs w:val="26"/>
        </w:rPr>
        <w:t xml:space="preserve">dírsele </w:t>
      </w:r>
      <w:r w:rsidR="005A7D4E" w:rsidRPr="006E349D">
        <w:rPr>
          <w:rFonts w:ascii="Arial" w:hAnsi="Arial" w:cs="Arial"/>
          <w:bCs/>
          <w:sz w:val="26"/>
          <w:szCs w:val="26"/>
        </w:rPr>
        <w:t>derecho alguno, como tampoco se vulnera disposición expresa que imponga tal obligación</w:t>
      </w:r>
      <w:r w:rsidR="005A7D4E" w:rsidRPr="006E349D">
        <w:rPr>
          <w:rFonts w:ascii="Arial" w:hAnsi="Arial" w:cs="Arial"/>
          <w:sz w:val="26"/>
          <w:szCs w:val="26"/>
        </w:rPr>
        <w:t>.</w:t>
      </w:r>
    </w:p>
    <w:p w:rsidR="00007C09" w:rsidRDefault="005A7D4E" w:rsidP="00007C09">
      <w:pPr>
        <w:pStyle w:val="Sinespaciado"/>
        <w:spacing w:before="240" w:line="360" w:lineRule="auto"/>
        <w:ind w:firstLine="708"/>
        <w:jc w:val="both"/>
        <w:rPr>
          <w:rFonts w:ascii="Arial" w:hAnsi="Arial" w:cs="Arial"/>
          <w:bCs/>
          <w:color w:val="000000"/>
          <w:sz w:val="26"/>
          <w:szCs w:val="26"/>
          <w:lang w:val="es-MX"/>
        </w:rPr>
      </w:pPr>
      <w:r w:rsidRPr="003F6731">
        <w:rPr>
          <w:rFonts w:ascii="Arial" w:hAnsi="Arial" w:cs="Arial"/>
          <w:b/>
          <w:bCs/>
          <w:sz w:val="26"/>
          <w:szCs w:val="26"/>
        </w:rPr>
        <w:t>TERCERO</w:t>
      </w:r>
      <w:r w:rsidRPr="003F6731">
        <w:rPr>
          <w:rFonts w:ascii="Arial" w:hAnsi="Arial" w:cs="Arial"/>
          <w:bCs/>
          <w:sz w:val="26"/>
          <w:szCs w:val="26"/>
        </w:rPr>
        <w:t xml:space="preserve">. </w:t>
      </w:r>
      <w:r w:rsidR="00007C09">
        <w:rPr>
          <w:rFonts w:ascii="Arial" w:hAnsi="Arial" w:cs="Arial"/>
          <w:bCs/>
          <w:color w:val="000000"/>
          <w:sz w:val="26"/>
          <w:szCs w:val="26"/>
          <w:lang w:val="es-MX"/>
        </w:rPr>
        <w:t xml:space="preserve">Previo al estudio de los agravios que conforman la Litis del presente recurso, es imperativo abordar el análisis a las constancias que conforman el expediente de Primera Instancia, para en su caso advertir si se configura alguna violación procesal, aun cuando no se plantee en los motivos de inconformidad; conforme a lo dispuesto por el artículo 206, fracción VII, de la </w:t>
      </w:r>
      <w:r w:rsidR="00E605C4">
        <w:rPr>
          <w:rFonts w:ascii="Arial" w:hAnsi="Arial" w:cs="Arial"/>
          <w:bCs/>
          <w:color w:val="000000"/>
          <w:sz w:val="26"/>
          <w:szCs w:val="26"/>
          <w:lang w:val="es-MX"/>
        </w:rPr>
        <w:t xml:space="preserve">reformada </w:t>
      </w:r>
      <w:r w:rsidR="00007C09">
        <w:rPr>
          <w:rFonts w:ascii="Arial" w:hAnsi="Arial" w:cs="Arial"/>
          <w:bCs/>
          <w:color w:val="000000"/>
          <w:sz w:val="26"/>
          <w:szCs w:val="26"/>
          <w:lang w:val="es-MX"/>
        </w:rPr>
        <w:t>Ley de Justicia Administrativa para el Estado.</w:t>
      </w:r>
    </w:p>
    <w:p w:rsidR="00007C09" w:rsidRDefault="00007C09" w:rsidP="00007C09">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En el mismo sentido se basa el criterio contenido en la jurisprudencia del Primer Tribunal Colegiado en materias Penal y de Trabajo del Décimo Noveno Circuito, la que por identidad jurídica tiene aplicación al presente asunto, misma que se encuentra publicada en la </w:t>
      </w:r>
      <w:r>
        <w:rPr>
          <w:rFonts w:ascii="Arial" w:hAnsi="Arial" w:cs="Arial"/>
          <w:bCs/>
          <w:color w:val="000000"/>
          <w:sz w:val="26"/>
          <w:szCs w:val="26"/>
          <w:lang w:val="es-MX"/>
        </w:rPr>
        <w:lastRenderedPageBreak/>
        <w:t xml:space="preserve">página 3103 del Semanario Judicial de la Federación y su Gaceta, Tomo XXXIII, Enero de 2011, Materia Común, Novena Época, con el rubro y texto siguientes: </w:t>
      </w:r>
    </w:p>
    <w:p w:rsidR="00007C09" w:rsidRPr="00BF777C" w:rsidRDefault="00007C09" w:rsidP="00007C09">
      <w:pPr>
        <w:pStyle w:val="Sinespaciado"/>
        <w:spacing w:before="240" w:line="360" w:lineRule="auto"/>
        <w:ind w:left="708" w:right="616"/>
        <w:jc w:val="both"/>
        <w:rPr>
          <w:rFonts w:ascii="Arial" w:hAnsi="Arial" w:cs="Arial"/>
          <w:bCs/>
          <w:i/>
          <w:color w:val="000000"/>
          <w:lang w:val="es-MX"/>
        </w:rPr>
      </w:pPr>
      <w:r w:rsidRPr="00BF777C">
        <w:rPr>
          <w:rFonts w:ascii="Arial" w:hAnsi="Arial" w:cs="Arial"/>
          <w:bCs/>
          <w:i/>
          <w:color w:val="000000"/>
          <w:lang w:val="es-MX"/>
        </w:rPr>
        <w:t>“</w:t>
      </w:r>
      <w:r w:rsidRPr="00BF777C">
        <w:rPr>
          <w:rFonts w:ascii="Arial" w:hAnsi="Arial" w:cs="Arial"/>
          <w:b/>
          <w:bCs/>
          <w:i/>
          <w:color w:val="000000"/>
          <w:lang w:val="es-MX"/>
        </w:rPr>
        <w:t>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w:t>
      </w:r>
      <w:r w:rsidRPr="00BF777C">
        <w:rPr>
          <w:rFonts w:ascii="Arial" w:hAnsi="Arial" w:cs="Arial"/>
          <w:bCs/>
          <w:i/>
          <w:color w:val="000000"/>
          <w:lang w:val="es-MX"/>
        </w:rPr>
        <w:t>. 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p>
    <w:p w:rsidR="00007C09" w:rsidRDefault="00007C09" w:rsidP="00007C09">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Del análisis, a las constancias que conforman el sumario del juicio natural, las cuales hacen prueba plena, en términos del artículo 173, fracción I, de la Ley de Justicia Administrativa para el Estado, vigente hasta el veinte de octubre de dos mil diecisiete, por ser </w:t>
      </w:r>
      <w:r>
        <w:rPr>
          <w:rFonts w:ascii="Arial" w:hAnsi="Arial" w:cs="Arial"/>
          <w:bCs/>
          <w:color w:val="000000"/>
          <w:sz w:val="26"/>
          <w:szCs w:val="26"/>
          <w:lang w:val="es-MX"/>
        </w:rPr>
        <w:lastRenderedPageBreak/>
        <w:t xml:space="preserve">actuaciones judiciales, se advierte que la Primera Instancia incurrió en violaciones a las normas fundamentales que regulan el procedimiento, violación que influyó en el sentido del fallo, al dejar sin defensa al ahora recurrente, esto es así, debido a que mediante diversos proveídos se advierte las actuaciones siguientes: </w:t>
      </w:r>
    </w:p>
    <w:p w:rsidR="005A7DC6" w:rsidRDefault="005A7DC6" w:rsidP="00007C09">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1.- </w:t>
      </w:r>
      <w:r w:rsidR="008F0B0A">
        <w:rPr>
          <w:rFonts w:ascii="Arial" w:hAnsi="Arial" w:cs="Arial"/>
          <w:bCs/>
          <w:color w:val="000000"/>
          <w:sz w:val="26"/>
          <w:szCs w:val="26"/>
          <w:lang w:val="es-MX"/>
        </w:rPr>
        <w:t>M</w:t>
      </w:r>
      <w:r w:rsidR="004F45EA">
        <w:rPr>
          <w:rFonts w:ascii="Arial" w:hAnsi="Arial" w:cs="Arial"/>
          <w:bCs/>
          <w:color w:val="000000"/>
          <w:sz w:val="26"/>
          <w:szCs w:val="26"/>
          <w:lang w:val="es-MX"/>
        </w:rPr>
        <w:t>ediante</w:t>
      </w:r>
      <w:r w:rsidR="00E019A0">
        <w:rPr>
          <w:rFonts w:ascii="Arial" w:hAnsi="Arial" w:cs="Arial"/>
          <w:bCs/>
          <w:color w:val="000000"/>
          <w:sz w:val="26"/>
          <w:szCs w:val="26"/>
          <w:lang w:val="es-MX"/>
        </w:rPr>
        <w:t xml:space="preserve"> escrito de demanda  los ciudadanos </w:t>
      </w:r>
      <w:r w:rsidR="0042212D">
        <w:rPr>
          <w:rFonts w:ascii="Arial" w:hAnsi="Arial" w:cs="Arial"/>
          <w:b/>
          <w:sz w:val="26"/>
          <w:szCs w:val="26"/>
        </w:rPr>
        <w:t>**********</w:t>
      </w:r>
      <w:r w:rsidR="00E019A0">
        <w:rPr>
          <w:rFonts w:ascii="Arial" w:hAnsi="Arial" w:cs="Arial"/>
          <w:bCs/>
          <w:color w:val="000000"/>
          <w:sz w:val="26"/>
          <w:szCs w:val="26"/>
          <w:lang w:val="es-MX"/>
        </w:rPr>
        <w:t xml:space="preserve">, </w:t>
      </w:r>
      <w:r w:rsidR="0042212D">
        <w:rPr>
          <w:rFonts w:ascii="Arial" w:hAnsi="Arial" w:cs="Arial"/>
          <w:b/>
          <w:sz w:val="26"/>
          <w:szCs w:val="26"/>
        </w:rPr>
        <w:t>**********</w:t>
      </w:r>
      <w:r w:rsidR="00E019A0">
        <w:rPr>
          <w:rFonts w:ascii="Arial" w:hAnsi="Arial" w:cs="Arial"/>
          <w:bCs/>
          <w:color w:val="000000"/>
          <w:sz w:val="26"/>
          <w:szCs w:val="26"/>
          <w:lang w:val="es-MX"/>
        </w:rPr>
        <w:t xml:space="preserve"> y </w:t>
      </w:r>
      <w:r w:rsidR="0042212D">
        <w:rPr>
          <w:rFonts w:ascii="Arial" w:hAnsi="Arial" w:cs="Arial"/>
          <w:b/>
          <w:sz w:val="26"/>
          <w:szCs w:val="26"/>
        </w:rPr>
        <w:t>**********</w:t>
      </w:r>
      <w:r w:rsidR="00E019A0">
        <w:rPr>
          <w:rFonts w:ascii="Arial" w:hAnsi="Arial" w:cs="Arial"/>
          <w:bCs/>
          <w:color w:val="000000"/>
          <w:sz w:val="26"/>
          <w:szCs w:val="26"/>
          <w:lang w:val="es-MX"/>
        </w:rPr>
        <w:t xml:space="preserve">, con el carácter de </w:t>
      </w:r>
      <w:r w:rsidR="00C65476">
        <w:rPr>
          <w:rFonts w:ascii="Arial" w:hAnsi="Arial" w:cs="Arial"/>
          <w:bCs/>
          <w:color w:val="000000"/>
          <w:sz w:val="26"/>
          <w:szCs w:val="26"/>
          <w:lang w:val="es-MX"/>
        </w:rPr>
        <w:t xml:space="preserve">Presidente del Sitio </w:t>
      </w:r>
      <w:r w:rsidR="0042212D">
        <w:rPr>
          <w:rFonts w:ascii="Arial" w:hAnsi="Arial" w:cs="Arial"/>
          <w:b/>
          <w:sz w:val="26"/>
          <w:szCs w:val="26"/>
        </w:rPr>
        <w:t>**********</w:t>
      </w:r>
      <w:r w:rsidR="00E019A0">
        <w:rPr>
          <w:rFonts w:ascii="Arial" w:hAnsi="Arial" w:cs="Arial"/>
          <w:bCs/>
          <w:color w:val="000000"/>
          <w:sz w:val="26"/>
          <w:szCs w:val="26"/>
          <w:lang w:val="es-MX"/>
        </w:rPr>
        <w:t xml:space="preserve"> A.C.,</w:t>
      </w:r>
      <w:r w:rsidR="00C65476">
        <w:rPr>
          <w:rFonts w:ascii="Arial" w:hAnsi="Arial" w:cs="Arial"/>
          <w:bCs/>
          <w:color w:val="000000"/>
          <w:sz w:val="26"/>
          <w:szCs w:val="26"/>
          <w:lang w:val="es-MX"/>
        </w:rPr>
        <w:t xml:space="preserve">  del Sitio </w:t>
      </w:r>
      <w:r w:rsidR="0042212D">
        <w:rPr>
          <w:rFonts w:ascii="Arial" w:hAnsi="Arial" w:cs="Arial"/>
          <w:b/>
          <w:sz w:val="26"/>
          <w:szCs w:val="26"/>
        </w:rPr>
        <w:t>**********</w:t>
      </w:r>
      <w:r w:rsidR="00ED47A3">
        <w:rPr>
          <w:rFonts w:ascii="Arial" w:hAnsi="Arial" w:cs="Arial"/>
          <w:bCs/>
          <w:color w:val="000000"/>
          <w:sz w:val="26"/>
          <w:szCs w:val="26"/>
          <w:lang w:val="es-MX"/>
        </w:rPr>
        <w:t xml:space="preserve"> A.C.,</w:t>
      </w:r>
      <w:r w:rsidR="00E019A0">
        <w:rPr>
          <w:rFonts w:ascii="Arial" w:hAnsi="Arial" w:cs="Arial"/>
          <w:bCs/>
          <w:color w:val="000000"/>
          <w:sz w:val="26"/>
          <w:szCs w:val="26"/>
          <w:lang w:val="es-MX"/>
        </w:rPr>
        <w:t xml:space="preserve"> y</w:t>
      </w:r>
      <w:r w:rsidR="00ED47A3">
        <w:rPr>
          <w:rFonts w:ascii="Arial" w:hAnsi="Arial" w:cs="Arial"/>
          <w:bCs/>
          <w:color w:val="000000"/>
          <w:sz w:val="26"/>
          <w:szCs w:val="26"/>
          <w:lang w:val="es-MX"/>
        </w:rPr>
        <w:t xml:space="preserve"> </w:t>
      </w:r>
      <w:r w:rsidR="00E019A0">
        <w:rPr>
          <w:rFonts w:ascii="Arial" w:hAnsi="Arial" w:cs="Arial"/>
          <w:bCs/>
          <w:color w:val="000000"/>
          <w:sz w:val="26"/>
          <w:szCs w:val="26"/>
          <w:lang w:val="es-MX"/>
        </w:rPr>
        <w:t xml:space="preserve"> </w:t>
      </w:r>
      <w:r w:rsidR="00ED47A3">
        <w:rPr>
          <w:rFonts w:ascii="Arial" w:hAnsi="Arial" w:cs="Arial"/>
          <w:bCs/>
          <w:color w:val="000000"/>
          <w:sz w:val="26"/>
          <w:szCs w:val="26"/>
          <w:lang w:val="es-MX"/>
        </w:rPr>
        <w:t xml:space="preserve">Sitio </w:t>
      </w:r>
      <w:r w:rsidR="0042212D">
        <w:rPr>
          <w:rFonts w:ascii="Arial" w:hAnsi="Arial" w:cs="Arial"/>
          <w:b/>
          <w:sz w:val="26"/>
          <w:szCs w:val="26"/>
        </w:rPr>
        <w:t>**********</w:t>
      </w:r>
      <w:r w:rsidR="00E019A0">
        <w:rPr>
          <w:rFonts w:ascii="Arial" w:hAnsi="Arial" w:cs="Arial"/>
          <w:bCs/>
          <w:color w:val="000000"/>
          <w:sz w:val="26"/>
          <w:szCs w:val="26"/>
          <w:lang w:val="es-MX"/>
        </w:rPr>
        <w:t xml:space="preserve"> A.C., respectivamente, </w:t>
      </w:r>
      <w:r w:rsidR="004D704C">
        <w:rPr>
          <w:rFonts w:ascii="Arial" w:hAnsi="Arial" w:cs="Arial"/>
          <w:bCs/>
          <w:color w:val="000000"/>
          <w:sz w:val="26"/>
          <w:szCs w:val="26"/>
          <w:lang w:val="es-MX"/>
        </w:rPr>
        <w:t>en contra del Di</w:t>
      </w:r>
      <w:r w:rsidR="00ED47A3">
        <w:rPr>
          <w:rFonts w:ascii="Arial" w:hAnsi="Arial" w:cs="Arial"/>
          <w:bCs/>
          <w:color w:val="000000"/>
          <w:sz w:val="26"/>
          <w:szCs w:val="26"/>
          <w:lang w:val="es-MX"/>
        </w:rPr>
        <w:t xml:space="preserve">rector </w:t>
      </w:r>
      <w:r w:rsidR="004F45EA">
        <w:rPr>
          <w:rFonts w:ascii="Arial" w:hAnsi="Arial" w:cs="Arial"/>
          <w:bCs/>
          <w:color w:val="000000"/>
          <w:sz w:val="26"/>
          <w:szCs w:val="26"/>
          <w:lang w:val="es-MX"/>
        </w:rPr>
        <w:t xml:space="preserve">de </w:t>
      </w:r>
      <w:r w:rsidR="00ED47A3">
        <w:rPr>
          <w:rFonts w:ascii="Arial" w:hAnsi="Arial" w:cs="Arial"/>
          <w:bCs/>
          <w:color w:val="000000"/>
          <w:sz w:val="26"/>
          <w:szCs w:val="26"/>
          <w:lang w:val="es-MX"/>
        </w:rPr>
        <w:t>O</w:t>
      </w:r>
      <w:r w:rsidR="004F45EA">
        <w:rPr>
          <w:rFonts w:ascii="Arial" w:hAnsi="Arial" w:cs="Arial"/>
          <w:bCs/>
          <w:color w:val="000000"/>
          <w:sz w:val="26"/>
          <w:szCs w:val="26"/>
          <w:lang w:val="es-MX"/>
        </w:rPr>
        <w:t>peración</w:t>
      </w:r>
      <w:r w:rsidR="00ED47A3">
        <w:rPr>
          <w:rFonts w:ascii="Arial" w:hAnsi="Arial" w:cs="Arial"/>
          <w:bCs/>
          <w:color w:val="000000"/>
          <w:sz w:val="26"/>
          <w:szCs w:val="26"/>
          <w:lang w:val="es-MX"/>
        </w:rPr>
        <w:t xml:space="preserve"> del T</w:t>
      </w:r>
      <w:r w:rsidR="004D704C">
        <w:rPr>
          <w:rFonts w:ascii="Arial" w:hAnsi="Arial" w:cs="Arial"/>
          <w:bCs/>
          <w:color w:val="000000"/>
          <w:sz w:val="26"/>
          <w:szCs w:val="26"/>
          <w:lang w:val="es-MX"/>
        </w:rPr>
        <w:t xml:space="preserve">ransporte </w:t>
      </w:r>
      <w:r w:rsidR="00ED47A3">
        <w:rPr>
          <w:rFonts w:ascii="Arial" w:hAnsi="Arial" w:cs="Arial"/>
          <w:bCs/>
          <w:color w:val="000000"/>
          <w:sz w:val="26"/>
          <w:szCs w:val="26"/>
          <w:lang w:val="es-MX"/>
        </w:rPr>
        <w:t>P</w:t>
      </w:r>
      <w:r w:rsidR="004F45EA">
        <w:rPr>
          <w:rFonts w:ascii="Arial" w:hAnsi="Arial" w:cs="Arial"/>
          <w:bCs/>
          <w:color w:val="000000"/>
          <w:sz w:val="26"/>
          <w:szCs w:val="26"/>
          <w:lang w:val="es-MX"/>
        </w:rPr>
        <w:t>úblico</w:t>
      </w:r>
      <w:r w:rsidR="00ED47A3">
        <w:rPr>
          <w:rFonts w:ascii="Arial" w:hAnsi="Arial" w:cs="Arial"/>
          <w:bCs/>
          <w:color w:val="000000"/>
          <w:sz w:val="26"/>
          <w:szCs w:val="26"/>
          <w:lang w:val="es-MX"/>
        </w:rPr>
        <w:t xml:space="preserve"> de la Secretaria de Vialidad y Transporte  en el E</w:t>
      </w:r>
      <w:r w:rsidR="004D704C">
        <w:rPr>
          <w:rFonts w:ascii="Arial" w:hAnsi="Arial" w:cs="Arial"/>
          <w:bCs/>
          <w:color w:val="000000"/>
          <w:sz w:val="26"/>
          <w:szCs w:val="26"/>
          <w:lang w:val="es-MX"/>
        </w:rPr>
        <w:t xml:space="preserve">stado de </w:t>
      </w:r>
      <w:r w:rsidR="004F45EA">
        <w:rPr>
          <w:rFonts w:ascii="Arial" w:hAnsi="Arial" w:cs="Arial"/>
          <w:bCs/>
          <w:color w:val="000000"/>
          <w:sz w:val="26"/>
          <w:szCs w:val="26"/>
          <w:lang w:val="es-MX"/>
        </w:rPr>
        <w:t>Oaxaca</w:t>
      </w:r>
      <w:r w:rsidR="00ED47A3">
        <w:rPr>
          <w:rFonts w:ascii="Arial" w:hAnsi="Arial" w:cs="Arial"/>
          <w:bCs/>
          <w:color w:val="000000"/>
          <w:sz w:val="26"/>
          <w:szCs w:val="26"/>
          <w:lang w:val="es-MX"/>
        </w:rPr>
        <w:t>,  del S</w:t>
      </w:r>
      <w:r w:rsidR="004D704C">
        <w:rPr>
          <w:rFonts w:ascii="Arial" w:hAnsi="Arial" w:cs="Arial"/>
          <w:bCs/>
          <w:color w:val="000000"/>
          <w:sz w:val="26"/>
          <w:szCs w:val="26"/>
          <w:lang w:val="es-MX"/>
        </w:rPr>
        <w:t xml:space="preserve">ecretario </w:t>
      </w:r>
      <w:r w:rsidR="00ED47A3">
        <w:rPr>
          <w:rFonts w:ascii="Arial" w:hAnsi="Arial" w:cs="Arial"/>
          <w:bCs/>
          <w:color w:val="000000"/>
          <w:sz w:val="26"/>
          <w:szCs w:val="26"/>
          <w:lang w:val="es-MX"/>
        </w:rPr>
        <w:t>de Vialidad y Transporte del E</w:t>
      </w:r>
      <w:r w:rsidR="004D704C">
        <w:rPr>
          <w:rFonts w:ascii="Arial" w:hAnsi="Arial" w:cs="Arial"/>
          <w:bCs/>
          <w:color w:val="000000"/>
          <w:sz w:val="26"/>
          <w:szCs w:val="26"/>
          <w:lang w:val="es-MX"/>
        </w:rPr>
        <w:t xml:space="preserve">stado de </w:t>
      </w:r>
      <w:r w:rsidR="004F45EA">
        <w:rPr>
          <w:rFonts w:ascii="Arial" w:hAnsi="Arial" w:cs="Arial"/>
          <w:bCs/>
          <w:color w:val="000000"/>
          <w:sz w:val="26"/>
          <w:szCs w:val="26"/>
          <w:lang w:val="es-MX"/>
        </w:rPr>
        <w:t>Oaxaca</w:t>
      </w:r>
      <w:r w:rsidR="000B0F1D">
        <w:rPr>
          <w:rFonts w:ascii="Arial" w:hAnsi="Arial" w:cs="Arial"/>
          <w:bCs/>
          <w:color w:val="000000"/>
          <w:sz w:val="26"/>
          <w:szCs w:val="26"/>
          <w:lang w:val="es-MX"/>
        </w:rPr>
        <w:t xml:space="preserve"> y del Presidente de S</w:t>
      </w:r>
      <w:r w:rsidR="004F45EA">
        <w:rPr>
          <w:rFonts w:ascii="Arial" w:hAnsi="Arial" w:cs="Arial"/>
          <w:bCs/>
          <w:color w:val="000000"/>
          <w:sz w:val="26"/>
          <w:szCs w:val="26"/>
          <w:lang w:val="es-MX"/>
        </w:rPr>
        <w:t>an</w:t>
      </w:r>
      <w:r w:rsidR="000B0F1D">
        <w:rPr>
          <w:rFonts w:ascii="Arial" w:hAnsi="Arial" w:cs="Arial"/>
          <w:bCs/>
          <w:color w:val="000000"/>
          <w:sz w:val="26"/>
          <w:szCs w:val="26"/>
          <w:lang w:val="es-MX"/>
        </w:rPr>
        <w:t xml:space="preserve"> J</w:t>
      </w:r>
      <w:r w:rsidR="004D704C">
        <w:rPr>
          <w:rFonts w:ascii="Arial" w:hAnsi="Arial" w:cs="Arial"/>
          <w:bCs/>
          <w:color w:val="000000"/>
          <w:sz w:val="26"/>
          <w:szCs w:val="26"/>
          <w:lang w:val="es-MX"/>
        </w:rPr>
        <w:t xml:space="preserve">uan </w:t>
      </w:r>
      <w:r w:rsidR="000B0F1D">
        <w:rPr>
          <w:rFonts w:ascii="Arial" w:hAnsi="Arial" w:cs="Arial"/>
          <w:bCs/>
          <w:color w:val="000000"/>
          <w:sz w:val="26"/>
          <w:szCs w:val="26"/>
          <w:lang w:val="es-MX"/>
        </w:rPr>
        <w:t>B</w:t>
      </w:r>
      <w:r w:rsidR="004F45EA">
        <w:rPr>
          <w:rFonts w:ascii="Arial" w:hAnsi="Arial" w:cs="Arial"/>
          <w:bCs/>
          <w:color w:val="000000"/>
          <w:sz w:val="26"/>
          <w:szCs w:val="26"/>
          <w:lang w:val="es-MX"/>
        </w:rPr>
        <w:t>autista</w:t>
      </w:r>
      <w:r w:rsidR="004D704C">
        <w:rPr>
          <w:rFonts w:ascii="Arial" w:hAnsi="Arial" w:cs="Arial"/>
          <w:bCs/>
          <w:color w:val="000000"/>
          <w:sz w:val="26"/>
          <w:szCs w:val="26"/>
          <w:lang w:val="es-MX"/>
        </w:rPr>
        <w:t xml:space="preserve"> Tuxtepec, </w:t>
      </w:r>
      <w:r w:rsidR="004F45EA">
        <w:rPr>
          <w:rFonts w:ascii="Arial" w:hAnsi="Arial" w:cs="Arial"/>
          <w:bCs/>
          <w:color w:val="000000"/>
          <w:sz w:val="26"/>
          <w:szCs w:val="26"/>
          <w:lang w:val="es-MX"/>
        </w:rPr>
        <w:t>Oaxaca</w:t>
      </w:r>
      <w:r w:rsidR="00D3498B">
        <w:rPr>
          <w:rFonts w:ascii="Arial" w:hAnsi="Arial" w:cs="Arial"/>
          <w:bCs/>
          <w:color w:val="000000"/>
          <w:sz w:val="26"/>
          <w:szCs w:val="26"/>
          <w:lang w:val="es-MX"/>
        </w:rPr>
        <w:t xml:space="preserve">, la nulidad </w:t>
      </w:r>
      <w:r w:rsidR="004D704C">
        <w:rPr>
          <w:rFonts w:ascii="Arial" w:hAnsi="Arial" w:cs="Arial"/>
          <w:bCs/>
          <w:color w:val="000000"/>
          <w:sz w:val="26"/>
          <w:szCs w:val="26"/>
          <w:lang w:val="es-MX"/>
        </w:rPr>
        <w:t xml:space="preserve">del oficio </w:t>
      </w:r>
      <w:r w:rsidR="004F45EA">
        <w:rPr>
          <w:rFonts w:ascii="Arial" w:hAnsi="Arial" w:cs="Arial"/>
          <w:bCs/>
          <w:color w:val="000000"/>
          <w:sz w:val="26"/>
          <w:szCs w:val="26"/>
          <w:lang w:val="es-MX"/>
        </w:rPr>
        <w:t>número</w:t>
      </w:r>
      <w:r w:rsidR="004D704C">
        <w:rPr>
          <w:rFonts w:ascii="Arial" w:hAnsi="Arial" w:cs="Arial"/>
          <w:bCs/>
          <w:color w:val="000000"/>
          <w:sz w:val="26"/>
          <w:szCs w:val="26"/>
          <w:lang w:val="es-MX"/>
        </w:rPr>
        <w:t xml:space="preserve"> SEVITRA/SRCT/DOTP/0009/2015 de fecha catorce de enero de dos mil quince, </w:t>
      </w:r>
      <w:r w:rsidR="004F45EA">
        <w:rPr>
          <w:rFonts w:ascii="Arial" w:hAnsi="Arial" w:cs="Arial"/>
          <w:bCs/>
          <w:color w:val="000000"/>
          <w:sz w:val="26"/>
          <w:szCs w:val="26"/>
          <w:lang w:val="es-MX"/>
        </w:rPr>
        <w:t>emitido</w:t>
      </w:r>
      <w:r w:rsidR="000B0F1D">
        <w:rPr>
          <w:rFonts w:ascii="Arial" w:hAnsi="Arial" w:cs="Arial"/>
          <w:bCs/>
          <w:color w:val="000000"/>
          <w:sz w:val="26"/>
          <w:szCs w:val="26"/>
          <w:lang w:val="es-MX"/>
        </w:rPr>
        <w:t xml:space="preserve"> por el D</w:t>
      </w:r>
      <w:r w:rsidR="004D704C">
        <w:rPr>
          <w:rFonts w:ascii="Arial" w:hAnsi="Arial" w:cs="Arial"/>
          <w:bCs/>
          <w:color w:val="000000"/>
          <w:sz w:val="26"/>
          <w:szCs w:val="26"/>
          <w:lang w:val="es-MX"/>
        </w:rPr>
        <w:t xml:space="preserve">irector  de </w:t>
      </w:r>
      <w:r w:rsidR="000B0F1D">
        <w:rPr>
          <w:rFonts w:ascii="Arial" w:hAnsi="Arial" w:cs="Arial"/>
          <w:bCs/>
          <w:color w:val="000000"/>
          <w:sz w:val="26"/>
          <w:szCs w:val="26"/>
          <w:lang w:val="es-MX"/>
        </w:rPr>
        <w:t>O</w:t>
      </w:r>
      <w:r w:rsidR="004D704C">
        <w:rPr>
          <w:rFonts w:ascii="Arial" w:hAnsi="Arial" w:cs="Arial"/>
          <w:bCs/>
          <w:color w:val="000000"/>
          <w:sz w:val="26"/>
          <w:szCs w:val="26"/>
          <w:lang w:val="es-MX"/>
        </w:rPr>
        <w:t xml:space="preserve">peración </w:t>
      </w:r>
      <w:r w:rsidR="000B0F1D">
        <w:rPr>
          <w:rFonts w:ascii="Arial" w:hAnsi="Arial" w:cs="Arial"/>
          <w:bCs/>
          <w:color w:val="000000"/>
          <w:sz w:val="26"/>
          <w:szCs w:val="26"/>
          <w:lang w:val="es-MX"/>
        </w:rPr>
        <w:t>del T</w:t>
      </w:r>
      <w:r w:rsidR="004D704C">
        <w:rPr>
          <w:rFonts w:ascii="Arial" w:hAnsi="Arial" w:cs="Arial"/>
          <w:bCs/>
          <w:color w:val="000000"/>
          <w:sz w:val="26"/>
          <w:szCs w:val="26"/>
          <w:lang w:val="es-MX"/>
        </w:rPr>
        <w:t xml:space="preserve">ransporte </w:t>
      </w:r>
      <w:r w:rsidR="000B0F1D">
        <w:rPr>
          <w:rFonts w:ascii="Arial" w:hAnsi="Arial" w:cs="Arial"/>
          <w:bCs/>
          <w:color w:val="000000"/>
          <w:sz w:val="26"/>
          <w:szCs w:val="26"/>
          <w:lang w:val="es-MX"/>
        </w:rPr>
        <w:t>P</w:t>
      </w:r>
      <w:r w:rsidR="004F45EA">
        <w:rPr>
          <w:rFonts w:ascii="Arial" w:hAnsi="Arial" w:cs="Arial"/>
          <w:bCs/>
          <w:color w:val="000000"/>
          <w:sz w:val="26"/>
          <w:szCs w:val="26"/>
          <w:lang w:val="es-MX"/>
        </w:rPr>
        <w:t>úblico</w:t>
      </w:r>
      <w:r w:rsidR="004D704C">
        <w:rPr>
          <w:rFonts w:ascii="Arial" w:hAnsi="Arial" w:cs="Arial"/>
          <w:bCs/>
          <w:color w:val="000000"/>
          <w:sz w:val="26"/>
          <w:szCs w:val="26"/>
          <w:lang w:val="es-MX"/>
        </w:rPr>
        <w:t xml:space="preserve"> de l</w:t>
      </w:r>
      <w:r w:rsidR="000B0F1D">
        <w:rPr>
          <w:rFonts w:ascii="Arial" w:hAnsi="Arial" w:cs="Arial"/>
          <w:bCs/>
          <w:color w:val="000000"/>
          <w:sz w:val="26"/>
          <w:szCs w:val="26"/>
          <w:lang w:val="es-MX"/>
        </w:rPr>
        <w:t>a Secretaria de V</w:t>
      </w:r>
      <w:r w:rsidR="004D704C">
        <w:rPr>
          <w:rFonts w:ascii="Arial" w:hAnsi="Arial" w:cs="Arial"/>
          <w:bCs/>
          <w:color w:val="000000"/>
          <w:sz w:val="26"/>
          <w:szCs w:val="26"/>
          <w:lang w:val="es-MX"/>
        </w:rPr>
        <w:t>i</w:t>
      </w:r>
      <w:r w:rsidR="004F45EA">
        <w:rPr>
          <w:rFonts w:ascii="Arial" w:hAnsi="Arial" w:cs="Arial"/>
          <w:bCs/>
          <w:color w:val="000000"/>
          <w:sz w:val="26"/>
          <w:szCs w:val="26"/>
          <w:lang w:val="es-MX"/>
        </w:rPr>
        <w:t>al</w:t>
      </w:r>
      <w:r w:rsidR="000B0F1D">
        <w:rPr>
          <w:rFonts w:ascii="Arial" w:hAnsi="Arial" w:cs="Arial"/>
          <w:bCs/>
          <w:color w:val="000000"/>
          <w:sz w:val="26"/>
          <w:szCs w:val="26"/>
          <w:lang w:val="es-MX"/>
        </w:rPr>
        <w:t>idad y Transporte del E</w:t>
      </w:r>
      <w:r w:rsidR="004D704C">
        <w:rPr>
          <w:rFonts w:ascii="Arial" w:hAnsi="Arial" w:cs="Arial"/>
          <w:bCs/>
          <w:color w:val="000000"/>
          <w:sz w:val="26"/>
          <w:szCs w:val="26"/>
          <w:lang w:val="es-MX"/>
        </w:rPr>
        <w:t xml:space="preserve">stado de </w:t>
      </w:r>
      <w:r w:rsidR="004F45EA">
        <w:rPr>
          <w:rFonts w:ascii="Arial" w:hAnsi="Arial" w:cs="Arial"/>
          <w:bCs/>
          <w:color w:val="000000"/>
          <w:sz w:val="26"/>
          <w:szCs w:val="26"/>
          <w:lang w:val="es-MX"/>
        </w:rPr>
        <w:t>Oaxaca</w:t>
      </w:r>
      <w:r w:rsidR="004D704C">
        <w:rPr>
          <w:rFonts w:ascii="Arial" w:hAnsi="Arial" w:cs="Arial"/>
          <w:bCs/>
          <w:color w:val="000000"/>
          <w:sz w:val="26"/>
          <w:szCs w:val="26"/>
          <w:lang w:val="es-MX"/>
        </w:rPr>
        <w:t xml:space="preserve">, la autorización </w:t>
      </w:r>
      <w:r w:rsidR="000B0F1D">
        <w:rPr>
          <w:rFonts w:ascii="Arial" w:hAnsi="Arial" w:cs="Arial"/>
          <w:bCs/>
          <w:color w:val="000000"/>
          <w:sz w:val="26"/>
          <w:szCs w:val="26"/>
          <w:lang w:val="es-MX"/>
        </w:rPr>
        <w:t>verbal emitida por el Secretario de Vialidad y Transporte del E</w:t>
      </w:r>
      <w:r w:rsidR="004D704C">
        <w:rPr>
          <w:rFonts w:ascii="Arial" w:hAnsi="Arial" w:cs="Arial"/>
          <w:bCs/>
          <w:color w:val="000000"/>
          <w:sz w:val="26"/>
          <w:szCs w:val="26"/>
          <w:lang w:val="es-MX"/>
        </w:rPr>
        <w:t xml:space="preserve">stado de </w:t>
      </w:r>
      <w:r w:rsidR="004F45EA">
        <w:rPr>
          <w:rFonts w:ascii="Arial" w:hAnsi="Arial" w:cs="Arial"/>
          <w:bCs/>
          <w:color w:val="000000"/>
          <w:sz w:val="26"/>
          <w:szCs w:val="26"/>
          <w:lang w:val="es-MX"/>
        </w:rPr>
        <w:t>Oaxaca</w:t>
      </w:r>
      <w:r w:rsidR="000B0F1D">
        <w:rPr>
          <w:rFonts w:ascii="Arial" w:hAnsi="Arial" w:cs="Arial"/>
          <w:bCs/>
          <w:color w:val="000000"/>
          <w:sz w:val="26"/>
          <w:szCs w:val="26"/>
          <w:lang w:val="es-MX"/>
        </w:rPr>
        <w:t xml:space="preserve"> y Presidente Municipal de San J</w:t>
      </w:r>
      <w:r w:rsidR="004D704C">
        <w:rPr>
          <w:rFonts w:ascii="Arial" w:hAnsi="Arial" w:cs="Arial"/>
          <w:bCs/>
          <w:color w:val="000000"/>
          <w:sz w:val="26"/>
          <w:szCs w:val="26"/>
          <w:lang w:val="es-MX"/>
        </w:rPr>
        <w:t xml:space="preserve">uan </w:t>
      </w:r>
      <w:r w:rsidR="000B0F1D">
        <w:rPr>
          <w:rFonts w:ascii="Arial" w:hAnsi="Arial" w:cs="Arial"/>
          <w:bCs/>
          <w:color w:val="000000"/>
          <w:sz w:val="26"/>
          <w:szCs w:val="26"/>
          <w:lang w:val="es-MX"/>
        </w:rPr>
        <w:t>B</w:t>
      </w:r>
      <w:r w:rsidR="004F45EA">
        <w:rPr>
          <w:rFonts w:ascii="Arial" w:hAnsi="Arial" w:cs="Arial"/>
          <w:bCs/>
          <w:color w:val="000000"/>
          <w:sz w:val="26"/>
          <w:szCs w:val="26"/>
          <w:lang w:val="es-MX"/>
        </w:rPr>
        <w:t>autista</w:t>
      </w:r>
      <w:r w:rsidR="004D704C">
        <w:rPr>
          <w:rFonts w:ascii="Arial" w:hAnsi="Arial" w:cs="Arial"/>
          <w:bCs/>
          <w:color w:val="000000"/>
          <w:sz w:val="26"/>
          <w:szCs w:val="26"/>
          <w:lang w:val="es-MX"/>
        </w:rPr>
        <w:t xml:space="preserve">, Tuxtepec, </w:t>
      </w:r>
      <w:r w:rsidR="004F45EA">
        <w:rPr>
          <w:rFonts w:ascii="Arial" w:hAnsi="Arial" w:cs="Arial"/>
          <w:bCs/>
          <w:color w:val="000000"/>
          <w:sz w:val="26"/>
          <w:szCs w:val="26"/>
          <w:lang w:val="es-MX"/>
        </w:rPr>
        <w:t>Oaxaca</w:t>
      </w:r>
      <w:r w:rsidR="004D704C">
        <w:rPr>
          <w:rFonts w:ascii="Arial" w:hAnsi="Arial" w:cs="Arial"/>
          <w:bCs/>
          <w:color w:val="000000"/>
          <w:sz w:val="26"/>
          <w:szCs w:val="26"/>
          <w:lang w:val="es-MX"/>
        </w:rPr>
        <w:t>.</w:t>
      </w:r>
    </w:p>
    <w:p w:rsidR="004D704C" w:rsidRDefault="000B0F1D" w:rsidP="00007C09">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2.- O</w:t>
      </w:r>
      <w:r w:rsidR="004F45EA">
        <w:rPr>
          <w:rFonts w:ascii="Arial" w:hAnsi="Arial" w:cs="Arial"/>
          <w:bCs/>
          <w:color w:val="000000"/>
          <w:sz w:val="26"/>
          <w:szCs w:val="26"/>
          <w:lang w:val="es-MX"/>
        </w:rPr>
        <w:t>bra copia certificada po</w:t>
      </w:r>
      <w:r>
        <w:rPr>
          <w:rFonts w:ascii="Arial" w:hAnsi="Arial" w:cs="Arial"/>
          <w:bCs/>
          <w:color w:val="000000"/>
          <w:sz w:val="26"/>
          <w:szCs w:val="26"/>
          <w:lang w:val="es-MX"/>
        </w:rPr>
        <w:t>r N</w:t>
      </w:r>
      <w:r w:rsidR="004F45EA">
        <w:rPr>
          <w:rFonts w:ascii="Arial" w:hAnsi="Arial" w:cs="Arial"/>
          <w:bCs/>
          <w:color w:val="000000"/>
          <w:sz w:val="26"/>
          <w:szCs w:val="26"/>
          <w:lang w:val="es-MX"/>
        </w:rPr>
        <w:t xml:space="preserve">otario </w:t>
      </w:r>
      <w:r>
        <w:rPr>
          <w:rFonts w:ascii="Arial" w:hAnsi="Arial" w:cs="Arial"/>
          <w:bCs/>
          <w:color w:val="000000"/>
          <w:sz w:val="26"/>
          <w:szCs w:val="26"/>
          <w:lang w:val="es-MX"/>
        </w:rPr>
        <w:t>P</w:t>
      </w:r>
      <w:r w:rsidR="004F45EA">
        <w:rPr>
          <w:rFonts w:ascii="Arial" w:hAnsi="Arial" w:cs="Arial"/>
          <w:bCs/>
          <w:color w:val="000000"/>
          <w:sz w:val="26"/>
          <w:szCs w:val="26"/>
          <w:lang w:val="es-MX"/>
        </w:rPr>
        <w:t>úblico el oficio número SEVITRA/SRCT/DOTP/0009/2015 de fecha catorce de enero de dos mil quince, emiti</w:t>
      </w:r>
      <w:r>
        <w:rPr>
          <w:rFonts w:ascii="Arial" w:hAnsi="Arial" w:cs="Arial"/>
          <w:bCs/>
          <w:color w:val="000000"/>
          <w:sz w:val="26"/>
          <w:szCs w:val="26"/>
          <w:lang w:val="es-MX"/>
        </w:rPr>
        <w:t>do por el D</w:t>
      </w:r>
      <w:r w:rsidR="004F45EA">
        <w:rPr>
          <w:rFonts w:ascii="Arial" w:hAnsi="Arial" w:cs="Arial"/>
          <w:bCs/>
          <w:color w:val="000000"/>
          <w:sz w:val="26"/>
          <w:szCs w:val="26"/>
          <w:lang w:val="es-MX"/>
        </w:rPr>
        <w:t xml:space="preserve">irector de </w:t>
      </w:r>
      <w:r>
        <w:rPr>
          <w:rFonts w:ascii="Arial" w:hAnsi="Arial" w:cs="Arial"/>
          <w:bCs/>
          <w:color w:val="000000"/>
          <w:sz w:val="26"/>
          <w:szCs w:val="26"/>
          <w:lang w:val="es-MX"/>
        </w:rPr>
        <w:t>O</w:t>
      </w:r>
      <w:r w:rsidR="004F45EA">
        <w:rPr>
          <w:rFonts w:ascii="Arial" w:hAnsi="Arial" w:cs="Arial"/>
          <w:bCs/>
          <w:color w:val="000000"/>
          <w:sz w:val="26"/>
          <w:szCs w:val="26"/>
          <w:lang w:val="es-MX"/>
        </w:rPr>
        <w:t xml:space="preserve">peración </w:t>
      </w:r>
      <w:r>
        <w:rPr>
          <w:rFonts w:ascii="Arial" w:hAnsi="Arial" w:cs="Arial"/>
          <w:bCs/>
          <w:color w:val="000000"/>
          <w:sz w:val="26"/>
          <w:szCs w:val="26"/>
          <w:lang w:val="es-MX"/>
        </w:rPr>
        <w:t>del T</w:t>
      </w:r>
      <w:r w:rsidR="004F45EA">
        <w:rPr>
          <w:rFonts w:ascii="Arial" w:hAnsi="Arial" w:cs="Arial"/>
          <w:bCs/>
          <w:color w:val="000000"/>
          <w:sz w:val="26"/>
          <w:szCs w:val="26"/>
          <w:lang w:val="es-MX"/>
        </w:rPr>
        <w:t xml:space="preserve">ransporte </w:t>
      </w:r>
      <w:r>
        <w:rPr>
          <w:rFonts w:ascii="Arial" w:hAnsi="Arial" w:cs="Arial"/>
          <w:bCs/>
          <w:color w:val="000000"/>
          <w:sz w:val="26"/>
          <w:szCs w:val="26"/>
          <w:lang w:val="es-MX"/>
        </w:rPr>
        <w:t>P</w:t>
      </w:r>
      <w:r w:rsidR="004F45EA">
        <w:rPr>
          <w:rFonts w:ascii="Arial" w:hAnsi="Arial" w:cs="Arial"/>
          <w:bCs/>
          <w:color w:val="000000"/>
          <w:sz w:val="26"/>
          <w:szCs w:val="26"/>
          <w:lang w:val="es-MX"/>
        </w:rPr>
        <w:t>úblico de l</w:t>
      </w:r>
      <w:r>
        <w:rPr>
          <w:rFonts w:ascii="Arial" w:hAnsi="Arial" w:cs="Arial"/>
          <w:bCs/>
          <w:color w:val="000000"/>
          <w:sz w:val="26"/>
          <w:szCs w:val="26"/>
          <w:lang w:val="es-MX"/>
        </w:rPr>
        <w:t>a S</w:t>
      </w:r>
      <w:r w:rsidR="004F45EA">
        <w:rPr>
          <w:rFonts w:ascii="Arial" w:hAnsi="Arial" w:cs="Arial"/>
          <w:bCs/>
          <w:color w:val="000000"/>
          <w:sz w:val="26"/>
          <w:szCs w:val="26"/>
          <w:lang w:val="es-MX"/>
        </w:rPr>
        <w:t xml:space="preserve">ecretaria de </w:t>
      </w:r>
      <w:r>
        <w:rPr>
          <w:rFonts w:ascii="Arial" w:hAnsi="Arial" w:cs="Arial"/>
          <w:bCs/>
          <w:color w:val="000000"/>
          <w:sz w:val="26"/>
          <w:szCs w:val="26"/>
          <w:lang w:val="es-MX"/>
        </w:rPr>
        <w:t>V</w:t>
      </w:r>
      <w:r w:rsidR="004F45EA">
        <w:rPr>
          <w:rFonts w:ascii="Arial" w:hAnsi="Arial" w:cs="Arial"/>
          <w:bCs/>
          <w:color w:val="000000"/>
          <w:sz w:val="26"/>
          <w:szCs w:val="26"/>
          <w:lang w:val="es-MX"/>
        </w:rPr>
        <w:t>ialidad</w:t>
      </w:r>
      <w:r>
        <w:rPr>
          <w:rFonts w:ascii="Arial" w:hAnsi="Arial" w:cs="Arial"/>
          <w:bCs/>
          <w:color w:val="000000"/>
          <w:sz w:val="26"/>
          <w:szCs w:val="26"/>
          <w:lang w:val="es-MX"/>
        </w:rPr>
        <w:t xml:space="preserve"> y Transporte del E</w:t>
      </w:r>
      <w:r w:rsidR="004F45EA">
        <w:rPr>
          <w:rFonts w:ascii="Arial" w:hAnsi="Arial" w:cs="Arial"/>
          <w:bCs/>
          <w:color w:val="000000"/>
          <w:sz w:val="26"/>
          <w:szCs w:val="26"/>
          <w:lang w:val="es-MX"/>
        </w:rPr>
        <w:t>stado de Oaxaca.</w:t>
      </w:r>
    </w:p>
    <w:p w:rsidR="004F45EA" w:rsidRDefault="008161DC" w:rsidP="00D3498B">
      <w:pPr>
        <w:pStyle w:val="Sinespaciado"/>
        <w:spacing w:before="240" w:line="360" w:lineRule="auto"/>
        <w:ind w:firstLine="708"/>
        <w:jc w:val="both"/>
        <w:rPr>
          <w:rFonts w:ascii="Arial" w:hAnsi="Arial" w:cs="Arial"/>
          <w:bCs/>
          <w:color w:val="000000"/>
          <w:sz w:val="26"/>
          <w:szCs w:val="26"/>
          <w:lang w:val="es-MX"/>
        </w:rPr>
      </w:pPr>
      <w:r>
        <w:rPr>
          <w:noProof/>
          <w:lang w:val="es-MX" w:eastAsia="es-MX"/>
        </w:rPr>
        <mc:AlternateContent>
          <mc:Choice Requires="wps">
            <w:drawing>
              <wp:anchor distT="0" distB="0" distL="114300" distR="114300" simplePos="0" relativeHeight="251661312" behindDoc="0" locked="0" layoutInCell="1" allowOverlap="1" wp14:anchorId="1D38442E" wp14:editId="129C49CB">
                <wp:simplePos x="0" y="0"/>
                <wp:positionH relativeFrom="column">
                  <wp:posOffset>5576570</wp:posOffset>
                </wp:positionH>
                <wp:positionV relativeFrom="paragraph">
                  <wp:posOffset>1056005</wp:posOffset>
                </wp:positionV>
                <wp:extent cx="1076325" cy="657225"/>
                <wp:effectExtent l="0" t="0" r="28575" b="28575"/>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161DC" w:rsidRDefault="008161DC" w:rsidP="008161D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9.1pt;margin-top:83.1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8x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">
                <v:textbox>
                  <w:txbxContent>
                    <w:p w:rsidR="008161DC" w:rsidRDefault="008161DC" w:rsidP="008161DC">
                      <w:pPr>
                        <w:rPr>
                          <w:sz w:val="16"/>
                          <w:szCs w:val="16"/>
                        </w:rPr>
                      </w:pPr>
                      <w:r>
                        <w:rPr>
                          <w:sz w:val="16"/>
                          <w:szCs w:val="16"/>
                        </w:rPr>
                        <w:t>Datos personales protegidos por el Art. 116 de la LGTAIP y el Art. 56 de la LTAIPEO</w:t>
                      </w:r>
                    </w:p>
                  </w:txbxContent>
                </v:textbox>
              </v:shape>
            </w:pict>
          </mc:Fallback>
        </mc:AlternateContent>
      </w:r>
      <w:r w:rsidR="004F45EA">
        <w:rPr>
          <w:rFonts w:ascii="Arial" w:hAnsi="Arial" w:cs="Arial"/>
          <w:bCs/>
          <w:color w:val="000000"/>
          <w:sz w:val="26"/>
          <w:szCs w:val="26"/>
          <w:lang w:val="es-MX"/>
        </w:rPr>
        <w:t xml:space="preserve">3.- </w:t>
      </w:r>
      <w:r w:rsidR="000B0F1D">
        <w:rPr>
          <w:rFonts w:ascii="Arial" w:hAnsi="Arial" w:cs="Arial"/>
          <w:bCs/>
          <w:color w:val="000000"/>
          <w:sz w:val="26"/>
          <w:szCs w:val="26"/>
          <w:lang w:val="es-MX"/>
        </w:rPr>
        <w:t>M</w:t>
      </w:r>
      <w:r w:rsidR="004F45EA">
        <w:rPr>
          <w:rFonts w:ascii="Arial" w:hAnsi="Arial" w:cs="Arial"/>
          <w:bCs/>
          <w:color w:val="000000"/>
          <w:sz w:val="26"/>
          <w:szCs w:val="26"/>
          <w:lang w:val="es-MX"/>
        </w:rPr>
        <w:t xml:space="preserve">ediante auto de fecha </w:t>
      </w:r>
      <w:r w:rsidR="00D3498B">
        <w:rPr>
          <w:rFonts w:ascii="Arial" w:hAnsi="Arial" w:cs="Arial"/>
          <w:bCs/>
          <w:color w:val="000000"/>
          <w:sz w:val="26"/>
          <w:szCs w:val="26"/>
          <w:lang w:val="es-MX"/>
        </w:rPr>
        <w:t xml:space="preserve">07 </w:t>
      </w:r>
      <w:r w:rsidR="004F45EA">
        <w:rPr>
          <w:rFonts w:ascii="Arial" w:hAnsi="Arial" w:cs="Arial"/>
          <w:bCs/>
          <w:color w:val="000000"/>
          <w:sz w:val="26"/>
          <w:szCs w:val="26"/>
          <w:lang w:val="es-MX"/>
        </w:rPr>
        <w:t xml:space="preserve">siete de marzo de </w:t>
      </w:r>
      <w:r w:rsidR="00D3498B">
        <w:rPr>
          <w:rFonts w:ascii="Arial" w:hAnsi="Arial" w:cs="Arial"/>
          <w:bCs/>
          <w:color w:val="000000"/>
          <w:sz w:val="26"/>
          <w:szCs w:val="26"/>
          <w:lang w:val="es-MX"/>
        </w:rPr>
        <w:t xml:space="preserve">2016 </w:t>
      </w:r>
      <w:r w:rsidR="004F45EA">
        <w:rPr>
          <w:rFonts w:ascii="Arial" w:hAnsi="Arial" w:cs="Arial"/>
          <w:bCs/>
          <w:color w:val="000000"/>
          <w:sz w:val="26"/>
          <w:szCs w:val="26"/>
          <w:lang w:val="es-MX"/>
        </w:rPr>
        <w:t xml:space="preserve">dos mil dieciséis, se admitió </w:t>
      </w:r>
      <w:r w:rsidR="00C25393">
        <w:rPr>
          <w:rFonts w:ascii="Arial" w:hAnsi="Arial" w:cs="Arial"/>
          <w:bCs/>
          <w:color w:val="000000"/>
          <w:sz w:val="26"/>
          <w:szCs w:val="26"/>
          <w:lang w:val="es-MX"/>
        </w:rPr>
        <w:t xml:space="preserve">la demanda de nulidad </w:t>
      </w:r>
      <w:r w:rsidR="004F45EA">
        <w:rPr>
          <w:rFonts w:ascii="Arial" w:hAnsi="Arial" w:cs="Arial"/>
          <w:bCs/>
          <w:color w:val="000000"/>
          <w:sz w:val="26"/>
          <w:szCs w:val="26"/>
          <w:lang w:val="es-MX"/>
        </w:rPr>
        <w:t>en contra de Di</w:t>
      </w:r>
      <w:r w:rsidR="000B0F1D">
        <w:rPr>
          <w:rFonts w:ascii="Arial" w:hAnsi="Arial" w:cs="Arial"/>
          <w:bCs/>
          <w:color w:val="000000"/>
          <w:sz w:val="26"/>
          <w:szCs w:val="26"/>
          <w:lang w:val="es-MX"/>
        </w:rPr>
        <w:t xml:space="preserve">rector </w:t>
      </w:r>
      <w:r w:rsidR="00AF005A">
        <w:rPr>
          <w:rFonts w:ascii="Arial" w:hAnsi="Arial" w:cs="Arial"/>
          <w:bCs/>
          <w:color w:val="000000"/>
          <w:sz w:val="26"/>
          <w:szCs w:val="26"/>
          <w:lang w:val="es-MX"/>
        </w:rPr>
        <w:t>de O</w:t>
      </w:r>
      <w:r w:rsidR="004F45EA">
        <w:rPr>
          <w:rFonts w:ascii="Arial" w:hAnsi="Arial" w:cs="Arial"/>
          <w:bCs/>
          <w:color w:val="000000"/>
          <w:sz w:val="26"/>
          <w:szCs w:val="26"/>
          <w:lang w:val="es-MX"/>
        </w:rPr>
        <w:t>peración</w:t>
      </w:r>
      <w:r w:rsidR="001A3924">
        <w:rPr>
          <w:rFonts w:ascii="Arial" w:hAnsi="Arial" w:cs="Arial"/>
          <w:bCs/>
          <w:color w:val="000000"/>
          <w:sz w:val="26"/>
          <w:szCs w:val="26"/>
          <w:lang w:val="es-MX"/>
        </w:rPr>
        <w:t xml:space="preserve"> del T</w:t>
      </w:r>
      <w:r w:rsidR="004F45EA">
        <w:rPr>
          <w:rFonts w:ascii="Arial" w:hAnsi="Arial" w:cs="Arial"/>
          <w:bCs/>
          <w:color w:val="000000"/>
          <w:sz w:val="26"/>
          <w:szCs w:val="26"/>
          <w:lang w:val="es-MX"/>
        </w:rPr>
        <w:t xml:space="preserve">ransporte </w:t>
      </w:r>
      <w:r w:rsidR="001A3924">
        <w:rPr>
          <w:rFonts w:ascii="Arial" w:hAnsi="Arial" w:cs="Arial"/>
          <w:bCs/>
          <w:color w:val="000000"/>
          <w:sz w:val="26"/>
          <w:szCs w:val="26"/>
          <w:lang w:val="es-MX"/>
        </w:rPr>
        <w:t>P</w:t>
      </w:r>
      <w:r w:rsidR="004F45EA">
        <w:rPr>
          <w:rFonts w:ascii="Arial" w:hAnsi="Arial" w:cs="Arial"/>
          <w:bCs/>
          <w:color w:val="000000"/>
          <w:sz w:val="26"/>
          <w:szCs w:val="26"/>
          <w:lang w:val="es-MX"/>
        </w:rPr>
        <w:t>úblico</w:t>
      </w:r>
      <w:r w:rsidR="001A3924">
        <w:rPr>
          <w:rFonts w:ascii="Arial" w:hAnsi="Arial" w:cs="Arial"/>
          <w:bCs/>
          <w:color w:val="000000"/>
          <w:sz w:val="26"/>
          <w:szCs w:val="26"/>
          <w:lang w:val="es-MX"/>
        </w:rPr>
        <w:t xml:space="preserve"> de la Secretaria de Vialidad y Transporte en el E</w:t>
      </w:r>
      <w:r w:rsidR="004F45EA">
        <w:rPr>
          <w:rFonts w:ascii="Arial" w:hAnsi="Arial" w:cs="Arial"/>
          <w:bCs/>
          <w:color w:val="000000"/>
          <w:sz w:val="26"/>
          <w:szCs w:val="26"/>
          <w:lang w:val="es-MX"/>
        </w:rPr>
        <w:t>stado de Oaxaca</w:t>
      </w:r>
      <w:r w:rsidR="001A3924">
        <w:rPr>
          <w:rFonts w:ascii="Arial" w:hAnsi="Arial" w:cs="Arial"/>
          <w:bCs/>
          <w:color w:val="000000"/>
          <w:sz w:val="26"/>
          <w:szCs w:val="26"/>
          <w:lang w:val="es-MX"/>
        </w:rPr>
        <w:t>, del S</w:t>
      </w:r>
      <w:r w:rsidR="004F45EA">
        <w:rPr>
          <w:rFonts w:ascii="Arial" w:hAnsi="Arial" w:cs="Arial"/>
          <w:bCs/>
          <w:color w:val="000000"/>
          <w:sz w:val="26"/>
          <w:szCs w:val="26"/>
          <w:lang w:val="es-MX"/>
        </w:rPr>
        <w:t xml:space="preserve">ecretario </w:t>
      </w:r>
      <w:r w:rsidR="001A3924">
        <w:rPr>
          <w:rFonts w:ascii="Arial" w:hAnsi="Arial" w:cs="Arial"/>
          <w:bCs/>
          <w:color w:val="000000"/>
          <w:sz w:val="26"/>
          <w:szCs w:val="26"/>
          <w:lang w:val="es-MX"/>
        </w:rPr>
        <w:t>de Vialidad y Transporte del E</w:t>
      </w:r>
      <w:r w:rsidR="004F45EA">
        <w:rPr>
          <w:rFonts w:ascii="Arial" w:hAnsi="Arial" w:cs="Arial"/>
          <w:bCs/>
          <w:color w:val="000000"/>
          <w:sz w:val="26"/>
          <w:szCs w:val="26"/>
          <w:lang w:val="es-MX"/>
        </w:rPr>
        <w:t>stado de Oaxaca</w:t>
      </w:r>
      <w:r w:rsidR="001A3924">
        <w:rPr>
          <w:rFonts w:ascii="Arial" w:hAnsi="Arial" w:cs="Arial"/>
          <w:bCs/>
          <w:color w:val="000000"/>
          <w:sz w:val="26"/>
          <w:szCs w:val="26"/>
          <w:lang w:val="es-MX"/>
        </w:rPr>
        <w:t xml:space="preserve"> y del Presidente de S</w:t>
      </w:r>
      <w:r w:rsidR="004F45EA">
        <w:rPr>
          <w:rFonts w:ascii="Arial" w:hAnsi="Arial" w:cs="Arial"/>
          <w:bCs/>
          <w:color w:val="000000"/>
          <w:sz w:val="26"/>
          <w:szCs w:val="26"/>
          <w:lang w:val="es-MX"/>
        </w:rPr>
        <w:t>an</w:t>
      </w:r>
      <w:r w:rsidR="001A3924">
        <w:rPr>
          <w:rFonts w:ascii="Arial" w:hAnsi="Arial" w:cs="Arial"/>
          <w:bCs/>
          <w:color w:val="000000"/>
          <w:sz w:val="26"/>
          <w:szCs w:val="26"/>
          <w:lang w:val="es-MX"/>
        </w:rPr>
        <w:t xml:space="preserve"> J</w:t>
      </w:r>
      <w:r w:rsidR="004F45EA">
        <w:rPr>
          <w:rFonts w:ascii="Arial" w:hAnsi="Arial" w:cs="Arial"/>
          <w:bCs/>
          <w:color w:val="000000"/>
          <w:sz w:val="26"/>
          <w:szCs w:val="26"/>
          <w:lang w:val="es-MX"/>
        </w:rPr>
        <w:t xml:space="preserve">uan </w:t>
      </w:r>
      <w:r w:rsidR="001A3924">
        <w:rPr>
          <w:rFonts w:ascii="Arial" w:hAnsi="Arial" w:cs="Arial"/>
          <w:bCs/>
          <w:color w:val="000000"/>
          <w:sz w:val="26"/>
          <w:szCs w:val="26"/>
          <w:lang w:val="es-MX"/>
        </w:rPr>
        <w:t>B</w:t>
      </w:r>
      <w:r w:rsidR="004F45EA">
        <w:rPr>
          <w:rFonts w:ascii="Arial" w:hAnsi="Arial" w:cs="Arial"/>
          <w:bCs/>
          <w:color w:val="000000"/>
          <w:sz w:val="26"/>
          <w:szCs w:val="26"/>
          <w:lang w:val="es-MX"/>
        </w:rPr>
        <w:t>autista Tuxtepec, Oaxaca, ordenándose a correr traslado y emplazar a los codemandados para que dentro del plazo de ley dieran contestación a la demanda entablada en su contra.</w:t>
      </w:r>
    </w:p>
    <w:p w:rsidR="00D3498B" w:rsidRDefault="004F45EA" w:rsidP="00CA54D3">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4.- </w:t>
      </w:r>
      <w:r w:rsidR="00D3498B">
        <w:rPr>
          <w:rFonts w:ascii="Arial" w:hAnsi="Arial" w:cs="Arial"/>
          <w:bCs/>
          <w:color w:val="000000"/>
          <w:sz w:val="26"/>
          <w:szCs w:val="26"/>
          <w:lang w:val="es-MX"/>
        </w:rPr>
        <w:t xml:space="preserve">Mediante auto de fecha 29 veintinueve de junio de 2016 dos mil dieciséis, se tuvo </w:t>
      </w:r>
      <w:r w:rsidR="00CA54D3">
        <w:rPr>
          <w:rFonts w:ascii="Arial" w:hAnsi="Arial" w:cs="Arial"/>
          <w:bCs/>
          <w:color w:val="000000"/>
          <w:sz w:val="26"/>
          <w:szCs w:val="26"/>
          <w:lang w:val="es-MX"/>
        </w:rPr>
        <w:t xml:space="preserve">al </w:t>
      </w:r>
      <w:r w:rsidR="00D3498B">
        <w:rPr>
          <w:rFonts w:ascii="Arial" w:hAnsi="Arial" w:cs="Arial"/>
          <w:bCs/>
          <w:color w:val="000000"/>
          <w:sz w:val="26"/>
          <w:szCs w:val="26"/>
          <w:lang w:val="es-MX"/>
        </w:rPr>
        <w:t xml:space="preserve">Director Jurídico de la Secretaria de Vialidad y </w:t>
      </w:r>
      <w:r w:rsidR="00CA54D3">
        <w:rPr>
          <w:rFonts w:ascii="Arial" w:hAnsi="Arial" w:cs="Arial"/>
          <w:bCs/>
          <w:color w:val="000000"/>
          <w:sz w:val="26"/>
          <w:szCs w:val="26"/>
          <w:lang w:val="es-MX"/>
        </w:rPr>
        <w:t xml:space="preserve"> al Director de Operación  del Transporte Publico, </w:t>
      </w:r>
      <w:r w:rsidR="00AC5E59">
        <w:rPr>
          <w:rFonts w:ascii="Arial" w:hAnsi="Arial" w:cs="Arial"/>
          <w:bCs/>
          <w:color w:val="000000"/>
          <w:sz w:val="26"/>
          <w:szCs w:val="26"/>
          <w:lang w:val="es-MX"/>
        </w:rPr>
        <w:t>al Presidente Municipal  Constitucional de San Juan Bautista Tuxtepec, Oaxaca,  y al Presidente de la Asociación Civil denominada “</w:t>
      </w:r>
      <w:r w:rsidR="0042212D">
        <w:rPr>
          <w:rFonts w:ascii="Arial" w:hAnsi="Arial" w:cs="Arial"/>
          <w:b/>
          <w:sz w:val="26"/>
          <w:szCs w:val="26"/>
        </w:rPr>
        <w:t>**********</w:t>
      </w:r>
      <w:r w:rsidR="00AC5E59">
        <w:rPr>
          <w:rFonts w:ascii="Arial" w:hAnsi="Arial" w:cs="Arial"/>
          <w:bCs/>
          <w:color w:val="000000"/>
          <w:sz w:val="26"/>
          <w:szCs w:val="26"/>
          <w:lang w:val="es-MX"/>
        </w:rPr>
        <w:t>”; el primero de los citados en representación del  Secretario de Vialidad y Transporte,</w:t>
      </w:r>
      <w:r w:rsidR="00CA54D3">
        <w:rPr>
          <w:rFonts w:ascii="Arial" w:hAnsi="Arial" w:cs="Arial"/>
          <w:bCs/>
          <w:color w:val="000000"/>
          <w:sz w:val="26"/>
          <w:szCs w:val="26"/>
          <w:lang w:val="es-MX"/>
        </w:rPr>
        <w:t xml:space="preserve"> se les tuvieron</w:t>
      </w:r>
      <w:r w:rsidR="00D3498B">
        <w:rPr>
          <w:rFonts w:ascii="Arial" w:hAnsi="Arial" w:cs="Arial"/>
          <w:bCs/>
          <w:color w:val="000000"/>
          <w:sz w:val="26"/>
          <w:szCs w:val="26"/>
          <w:lang w:val="es-MX"/>
        </w:rPr>
        <w:t xml:space="preserve">  contestando la demanda en la forma</w:t>
      </w:r>
      <w:r w:rsidR="00AF005A">
        <w:rPr>
          <w:rFonts w:ascii="Arial" w:hAnsi="Arial" w:cs="Arial"/>
          <w:bCs/>
          <w:color w:val="000000"/>
          <w:sz w:val="26"/>
          <w:szCs w:val="26"/>
          <w:lang w:val="es-MX"/>
        </w:rPr>
        <w:t xml:space="preserve"> y términos en lo que hicieron; </w:t>
      </w:r>
      <w:r w:rsidR="00D3498B">
        <w:rPr>
          <w:rFonts w:ascii="Arial" w:hAnsi="Arial" w:cs="Arial"/>
          <w:bCs/>
          <w:color w:val="000000"/>
          <w:sz w:val="26"/>
          <w:szCs w:val="26"/>
          <w:lang w:val="es-MX"/>
        </w:rPr>
        <w:t xml:space="preserve">se admitieron sus probanzas y se ordenó correrle traslado </w:t>
      </w:r>
      <w:r w:rsidR="00D3498B">
        <w:rPr>
          <w:rFonts w:ascii="Arial" w:hAnsi="Arial" w:cs="Arial"/>
          <w:bCs/>
          <w:color w:val="000000"/>
          <w:sz w:val="26"/>
          <w:szCs w:val="26"/>
          <w:lang w:val="es-MX"/>
        </w:rPr>
        <w:lastRenderedPageBreak/>
        <w:t xml:space="preserve">con la copia simple de la demanda al actor para los efectos legales correspondientes, de acuerdo a los numerales 155, 158 y 159 de la Ley de Justicia Administrativa para el Estado de Oaxaca. </w:t>
      </w:r>
    </w:p>
    <w:p w:rsidR="00D3498B" w:rsidRDefault="00E605C4" w:rsidP="00D3498B">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5.- </w:t>
      </w:r>
      <w:r w:rsidR="00CA54D3">
        <w:rPr>
          <w:rFonts w:ascii="Arial" w:hAnsi="Arial" w:cs="Arial"/>
          <w:bCs/>
          <w:color w:val="000000"/>
          <w:sz w:val="26"/>
          <w:szCs w:val="26"/>
          <w:lang w:val="es-MX"/>
        </w:rPr>
        <w:t xml:space="preserve">Del contenido del </w:t>
      </w:r>
      <w:r w:rsidR="00D3498B">
        <w:rPr>
          <w:rFonts w:ascii="Arial" w:hAnsi="Arial" w:cs="Arial"/>
          <w:bCs/>
          <w:color w:val="000000"/>
          <w:sz w:val="26"/>
          <w:szCs w:val="26"/>
          <w:lang w:val="es-MX"/>
        </w:rPr>
        <w:t>oficio número SEVITRA</w:t>
      </w:r>
      <w:r w:rsidR="00CA54D3">
        <w:rPr>
          <w:rFonts w:ascii="Arial" w:hAnsi="Arial" w:cs="Arial"/>
          <w:bCs/>
          <w:color w:val="000000"/>
          <w:sz w:val="26"/>
          <w:szCs w:val="26"/>
          <w:lang w:val="es-MX"/>
        </w:rPr>
        <w:t>/DJ/DCAA/0806</w:t>
      </w:r>
      <w:r w:rsidR="00D3498B">
        <w:rPr>
          <w:rFonts w:ascii="Arial" w:hAnsi="Arial" w:cs="Arial"/>
          <w:bCs/>
          <w:color w:val="000000"/>
          <w:sz w:val="26"/>
          <w:szCs w:val="26"/>
          <w:lang w:val="es-MX"/>
        </w:rPr>
        <w:t>/2016</w:t>
      </w:r>
      <w:r w:rsidR="00CA54D3">
        <w:rPr>
          <w:rFonts w:ascii="Arial" w:hAnsi="Arial" w:cs="Arial"/>
          <w:bCs/>
          <w:color w:val="000000"/>
          <w:sz w:val="26"/>
          <w:szCs w:val="26"/>
          <w:lang w:val="es-MX"/>
        </w:rPr>
        <w:t xml:space="preserve">, </w:t>
      </w:r>
      <w:r w:rsidR="00AF005A">
        <w:rPr>
          <w:rFonts w:ascii="Arial" w:hAnsi="Arial" w:cs="Arial"/>
          <w:bCs/>
          <w:color w:val="000000"/>
          <w:sz w:val="26"/>
          <w:szCs w:val="26"/>
          <w:lang w:val="es-MX"/>
        </w:rPr>
        <w:t>relativo de</w:t>
      </w:r>
      <w:r w:rsidR="00CA54D3">
        <w:rPr>
          <w:rFonts w:ascii="Arial" w:hAnsi="Arial" w:cs="Arial"/>
          <w:bCs/>
          <w:color w:val="000000"/>
          <w:sz w:val="26"/>
          <w:szCs w:val="26"/>
          <w:lang w:val="es-MX"/>
        </w:rPr>
        <w:t xml:space="preserve"> la contestación de demanda hecha por el Director Jurídico de </w:t>
      </w:r>
      <w:r w:rsidR="00263256">
        <w:rPr>
          <w:rFonts w:ascii="Arial" w:hAnsi="Arial" w:cs="Arial"/>
          <w:bCs/>
          <w:color w:val="000000"/>
          <w:sz w:val="26"/>
          <w:szCs w:val="26"/>
          <w:lang w:val="es-MX"/>
        </w:rPr>
        <w:t>la Secretaria</w:t>
      </w:r>
      <w:r w:rsidR="00CA54D3">
        <w:rPr>
          <w:rFonts w:ascii="Arial" w:hAnsi="Arial" w:cs="Arial"/>
          <w:bCs/>
          <w:color w:val="000000"/>
          <w:sz w:val="26"/>
          <w:szCs w:val="26"/>
          <w:lang w:val="es-MX"/>
        </w:rPr>
        <w:t xml:space="preserve"> de Vialidad y Transporte,  </w:t>
      </w:r>
      <w:r w:rsidR="00D3498B">
        <w:rPr>
          <w:rFonts w:ascii="Arial" w:hAnsi="Arial" w:cs="Arial"/>
          <w:bCs/>
          <w:color w:val="000000"/>
          <w:sz w:val="26"/>
          <w:szCs w:val="26"/>
          <w:lang w:val="es-MX"/>
        </w:rPr>
        <w:t xml:space="preserve"> en el capítulo de </w:t>
      </w:r>
      <w:r w:rsidR="00263256">
        <w:rPr>
          <w:rFonts w:ascii="Arial" w:hAnsi="Arial" w:cs="Arial"/>
          <w:bCs/>
          <w:color w:val="000000"/>
          <w:sz w:val="26"/>
          <w:szCs w:val="26"/>
          <w:lang w:val="es-MX"/>
        </w:rPr>
        <w:t xml:space="preserve">antecedentes (foja 124) </w:t>
      </w:r>
      <w:r w:rsidR="00D3498B">
        <w:rPr>
          <w:rFonts w:ascii="Arial" w:hAnsi="Arial" w:cs="Arial"/>
          <w:bCs/>
          <w:color w:val="000000"/>
          <w:sz w:val="26"/>
          <w:szCs w:val="26"/>
          <w:lang w:val="es-MX"/>
        </w:rPr>
        <w:t>manifestó:</w:t>
      </w:r>
    </w:p>
    <w:p w:rsidR="00D3498B" w:rsidRDefault="00D3498B" w:rsidP="00D3498B">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 xml:space="preserve">“CUARTO.- </w:t>
      </w:r>
      <w:r>
        <w:rPr>
          <w:rFonts w:ascii="Arial" w:eastAsia="Calibri" w:hAnsi="Arial" w:cs="Arial"/>
          <w:bCs/>
          <w:color w:val="000000" w:themeColor="text1"/>
        </w:rPr>
        <w:t>(…)</w:t>
      </w:r>
    </w:p>
    <w:p w:rsidR="00D3498B" w:rsidRPr="00ED5DAE" w:rsidRDefault="00D3498B" w:rsidP="00ED5DAE">
      <w:pPr>
        <w:spacing w:after="0" w:line="360" w:lineRule="auto"/>
        <w:ind w:left="1134" w:right="566"/>
        <w:jc w:val="both"/>
        <w:rPr>
          <w:rFonts w:ascii="Arial" w:eastAsia="Calibri" w:hAnsi="Arial" w:cs="Arial"/>
          <w:bCs/>
          <w:color w:val="000000" w:themeColor="text1"/>
        </w:rPr>
      </w:pPr>
      <w:r>
        <w:rPr>
          <w:rFonts w:ascii="Arial" w:eastAsia="Calibri" w:hAnsi="Arial" w:cs="Arial"/>
          <w:bCs/>
          <w:color w:val="000000" w:themeColor="text1"/>
        </w:rPr>
        <w:t xml:space="preserve">Así mismo, la documental que los actores anexan a su demanda administrativa, consistente en el oficio SEVITRA/SRCT/DOTP/0009/2015 de 14 de enero de 2015, por error involuntario se puso esa fecha, por lo que una vez percatándose de dicho error, se volvió a emitir un nuevo oficio SEVITRA/SRCT/DOTP/0009/2016 de fecha </w:t>
      </w:r>
      <w:r>
        <w:rPr>
          <w:rFonts w:ascii="Arial" w:eastAsia="Calibri" w:hAnsi="Arial" w:cs="Arial"/>
          <w:b/>
          <w:bCs/>
          <w:color w:val="000000" w:themeColor="text1"/>
          <w:u w:val="single"/>
        </w:rPr>
        <w:t>catorce de enero de dos mil dieciséis;</w:t>
      </w:r>
      <w:r>
        <w:rPr>
          <w:rFonts w:ascii="Arial" w:eastAsia="Calibri" w:hAnsi="Arial" w:cs="Arial"/>
          <w:bCs/>
          <w:color w:val="000000" w:themeColor="text1"/>
        </w:rPr>
        <w:t xml:space="preserve"> prueba de ello es que aparece estampada la firma de recibido de los interesados </w:t>
      </w:r>
      <w:r>
        <w:rPr>
          <w:rFonts w:ascii="Arial" w:eastAsia="Calibri" w:hAnsi="Arial" w:cs="Arial"/>
          <w:bCs/>
          <w:color w:val="000000" w:themeColor="text1"/>
          <w:u w:val="single"/>
        </w:rPr>
        <w:t>de fecha veintiuno de enero de dos mil dieciséis;</w:t>
      </w:r>
      <w:r>
        <w:rPr>
          <w:rFonts w:ascii="Arial" w:eastAsia="Calibri" w:hAnsi="Arial" w:cs="Arial"/>
          <w:bCs/>
          <w:color w:val="000000" w:themeColor="text1"/>
        </w:rPr>
        <w:t xml:space="preserve"> por ende se presume la mala fe de los actores, sus argumentos son totalmente falsos, por lo que el oficio antes señalado se emitió dentro de los términos de la Ley de manera congruente y lógica, en el cual una vez que los terceros perjudicados señalados en el presente asunto fueron beneficiados con sus títulos de concesión con las condiciones, términos y especificaciones en el mismo en el mismo, con fecha seis de enero del año 2016 presentaron su solicitud por medio del cual solicitaron el registro de la Asociación Civil </w:t>
      </w:r>
      <w:r w:rsidR="0042212D">
        <w:rPr>
          <w:rFonts w:ascii="Arial" w:hAnsi="Arial" w:cs="Arial"/>
          <w:b/>
          <w:sz w:val="26"/>
          <w:szCs w:val="26"/>
        </w:rPr>
        <w:t>**********</w:t>
      </w:r>
      <w:r>
        <w:rPr>
          <w:rFonts w:ascii="Arial" w:eastAsia="Calibri" w:hAnsi="Arial" w:cs="Arial"/>
          <w:bCs/>
          <w:color w:val="000000" w:themeColor="text1"/>
        </w:rPr>
        <w:t>, en la base de datos de concesionarios de esta Secretaría…”.</w:t>
      </w:r>
    </w:p>
    <w:p w:rsidR="00007C09" w:rsidRPr="00D3498B" w:rsidRDefault="00B56049" w:rsidP="00D3498B">
      <w:pPr>
        <w:pStyle w:val="Sinespaciado"/>
        <w:spacing w:before="240" w:line="360" w:lineRule="auto"/>
        <w:ind w:firstLine="708"/>
        <w:jc w:val="both"/>
        <w:rPr>
          <w:rFonts w:ascii="Arial" w:hAnsi="Arial" w:cs="Arial"/>
          <w:bCs/>
          <w:color w:val="000000"/>
          <w:sz w:val="26"/>
          <w:szCs w:val="26"/>
          <w:lang w:val="es-MX"/>
        </w:rPr>
      </w:pPr>
      <w:r w:rsidRPr="006F6A47">
        <w:rPr>
          <w:rFonts w:ascii="Arial" w:hAnsi="Arial" w:cs="Arial"/>
          <w:bCs/>
          <w:color w:val="000000"/>
          <w:sz w:val="26"/>
          <w:szCs w:val="26"/>
          <w:lang w:val="es-MX"/>
        </w:rPr>
        <w:t>6.-</w:t>
      </w:r>
      <w:r w:rsidR="007969C1">
        <w:rPr>
          <w:rFonts w:ascii="Arial" w:hAnsi="Arial" w:cs="Arial"/>
          <w:bCs/>
          <w:color w:val="000000"/>
          <w:sz w:val="26"/>
          <w:szCs w:val="26"/>
          <w:lang w:val="es-MX"/>
        </w:rPr>
        <w:t xml:space="preserve"> </w:t>
      </w:r>
      <w:r w:rsidRPr="006F6A47">
        <w:rPr>
          <w:rFonts w:ascii="Arial" w:hAnsi="Arial" w:cs="Arial"/>
          <w:bCs/>
          <w:color w:val="000000"/>
          <w:sz w:val="26"/>
          <w:szCs w:val="26"/>
          <w:lang w:val="es-MX"/>
        </w:rPr>
        <w:t xml:space="preserve">Posteriormente por auto de </w:t>
      </w:r>
      <w:r w:rsidR="00D3498B">
        <w:rPr>
          <w:rFonts w:ascii="Arial" w:hAnsi="Arial" w:cs="Arial"/>
          <w:bCs/>
          <w:color w:val="000000"/>
          <w:sz w:val="26"/>
          <w:szCs w:val="26"/>
          <w:lang w:val="es-MX"/>
        </w:rPr>
        <w:t xml:space="preserve">22 </w:t>
      </w:r>
      <w:r w:rsidRPr="006F6A47">
        <w:rPr>
          <w:rFonts w:ascii="Arial" w:hAnsi="Arial" w:cs="Arial"/>
          <w:bCs/>
          <w:color w:val="000000"/>
          <w:sz w:val="26"/>
          <w:szCs w:val="26"/>
          <w:lang w:val="es-MX"/>
        </w:rPr>
        <w:t xml:space="preserve">veintidós de noviembre de </w:t>
      </w:r>
      <w:r w:rsidR="00D3498B">
        <w:rPr>
          <w:rFonts w:ascii="Arial" w:hAnsi="Arial" w:cs="Arial"/>
          <w:bCs/>
          <w:color w:val="000000"/>
          <w:sz w:val="26"/>
          <w:szCs w:val="26"/>
          <w:lang w:val="es-MX"/>
        </w:rPr>
        <w:t xml:space="preserve">2016 </w:t>
      </w:r>
      <w:r w:rsidRPr="006F6A47">
        <w:rPr>
          <w:rFonts w:ascii="Arial" w:hAnsi="Arial" w:cs="Arial"/>
          <w:bCs/>
          <w:color w:val="000000"/>
          <w:sz w:val="26"/>
          <w:szCs w:val="26"/>
          <w:lang w:val="es-MX"/>
        </w:rPr>
        <w:t xml:space="preserve">dos mil dieciséis, se tuvo al </w:t>
      </w:r>
      <w:r w:rsidR="00414627" w:rsidRPr="006F6A47">
        <w:rPr>
          <w:rFonts w:ascii="Arial" w:hAnsi="Arial" w:cs="Arial"/>
          <w:bCs/>
          <w:color w:val="000000"/>
          <w:sz w:val="26"/>
          <w:szCs w:val="26"/>
          <w:lang w:val="es-MX"/>
        </w:rPr>
        <w:t>D</w:t>
      </w:r>
      <w:r w:rsidRPr="006F6A47">
        <w:rPr>
          <w:rFonts w:ascii="Arial" w:hAnsi="Arial" w:cs="Arial"/>
          <w:bCs/>
          <w:color w:val="000000"/>
          <w:sz w:val="26"/>
          <w:szCs w:val="26"/>
          <w:lang w:val="es-MX"/>
        </w:rPr>
        <w:t xml:space="preserve">irector de </w:t>
      </w:r>
      <w:r w:rsidR="00414627" w:rsidRPr="006F6A47">
        <w:rPr>
          <w:rFonts w:ascii="Arial" w:hAnsi="Arial" w:cs="Arial"/>
          <w:bCs/>
          <w:color w:val="000000"/>
          <w:sz w:val="26"/>
          <w:szCs w:val="26"/>
          <w:lang w:val="es-MX"/>
        </w:rPr>
        <w:t>O</w:t>
      </w:r>
      <w:r w:rsidRPr="006F6A47">
        <w:rPr>
          <w:rFonts w:ascii="Arial" w:hAnsi="Arial" w:cs="Arial"/>
          <w:bCs/>
          <w:color w:val="000000"/>
          <w:sz w:val="26"/>
          <w:szCs w:val="26"/>
          <w:lang w:val="es-MX"/>
        </w:rPr>
        <w:t xml:space="preserve">peración del Transporte </w:t>
      </w:r>
      <w:r w:rsidR="00414627" w:rsidRPr="006F6A47">
        <w:rPr>
          <w:rFonts w:ascii="Arial" w:hAnsi="Arial" w:cs="Arial"/>
          <w:bCs/>
          <w:color w:val="000000"/>
          <w:sz w:val="26"/>
          <w:szCs w:val="26"/>
          <w:lang w:val="es-MX"/>
        </w:rPr>
        <w:t>P</w:t>
      </w:r>
      <w:r w:rsidRPr="006F6A47">
        <w:rPr>
          <w:rFonts w:ascii="Arial" w:hAnsi="Arial" w:cs="Arial"/>
          <w:bCs/>
          <w:color w:val="000000"/>
          <w:sz w:val="26"/>
          <w:szCs w:val="26"/>
          <w:lang w:val="es-MX"/>
        </w:rPr>
        <w:t>úblico</w:t>
      </w:r>
      <w:r w:rsidR="00414627" w:rsidRPr="006F6A47">
        <w:rPr>
          <w:rFonts w:ascii="Arial" w:hAnsi="Arial" w:cs="Arial"/>
          <w:bCs/>
          <w:color w:val="000000"/>
          <w:sz w:val="26"/>
          <w:szCs w:val="26"/>
          <w:lang w:val="es-MX"/>
        </w:rPr>
        <w:t xml:space="preserve"> de la Secretaria de Vialidad y T</w:t>
      </w:r>
      <w:r w:rsidRPr="006F6A47">
        <w:rPr>
          <w:rFonts w:ascii="Arial" w:hAnsi="Arial" w:cs="Arial"/>
          <w:bCs/>
          <w:color w:val="000000"/>
          <w:sz w:val="26"/>
          <w:szCs w:val="26"/>
          <w:lang w:val="es-MX"/>
        </w:rPr>
        <w:t>ransp</w:t>
      </w:r>
      <w:r w:rsidR="00414627" w:rsidRPr="006F6A47">
        <w:rPr>
          <w:rFonts w:ascii="Arial" w:hAnsi="Arial" w:cs="Arial"/>
          <w:bCs/>
          <w:color w:val="000000"/>
          <w:sz w:val="26"/>
          <w:szCs w:val="26"/>
          <w:lang w:val="es-MX"/>
        </w:rPr>
        <w:t>orte del E</w:t>
      </w:r>
      <w:r w:rsidRPr="006F6A47">
        <w:rPr>
          <w:rFonts w:ascii="Arial" w:hAnsi="Arial" w:cs="Arial"/>
          <w:bCs/>
          <w:color w:val="000000"/>
          <w:sz w:val="26"/>
          <w:szCs w:val="26"/>
          <w:lang w:val="es-MX"/>
        </w:rPr>
        <w:t xml:space="preserve">stado de Oaxaca,  </w:t>
      </w:r>
      <w:r w:rsidR="00D3498B">
        <w:rPr>
          <w:rFonts w:ascii="Arial" w:hAnsi="Arial" w:cs="Arial"/>
          <w:bCs/>
          <w:color w:val="000000"/>
          <w:sz w:val="26"/>
          <w:szCs w:val="26"/>
          <w:lang w:val="es-MX"/>
        </w:rPr>
        <w:t xml:space="preserve">dando </w:t>
      </w:r>
      <w:r w:rsidR="00F423C9">
        <w:rPr>
          <w:rFonts w:ascii="Arial" w:hAnsi="Arial" w:cs="Arial"/>
          <w:bCs/>
          <w:color w:val="000000"/>
          <w:sz w:val="26"/>
          <w:szCs w:val="26"/>
          <w:lang w:val="es-MX"/>
        </w:rPr>
        <w:t xml:space="preserve">contestación al requerimiento que se le hizo, en el que </w:t>
      </w:r>
      <w:r w:rsidR="00D3498B">
        <w:rPr>
          <w:rFonts w:ascii="Arial" w:hAnsi="Arial" w:cs="Arial"/>
          <w:bCs/>
          <w:color w:val="000000"/>
          <w:sz w:val="26"/>
          <w:szCs w:val="26"/>
          <w:lang w:val="es-MX"/>
        </w:rPr>
        <w:t xml:space="preserve"> </w:t>
      </w:r>
      <w:r w:rsidR="00F423C9">
        <w:rPr>
          <w:rFonts w:ascii="Arial" w:hAnsi="Arial" w:cs="Arial"/>
          <w:bCs/>
          <w:color w:val="000000"/>
          <w:sz w:val="26"/>
          <w:szCs w:val="26"/>
          <w:lang w:val="es-MX"/>
        </w:rPr>
        <w:t xml:space="preserve">informó </w:t>
      </w:r>
      <w:r w:rsidRPr="006F6A47">
        <w:rPr>
          <w:rFonts w:ascii="Arial" w:hAnsi="Arial" w:cs="Arial"/>
          <w:bCs/>
          <w:color w:val="000000"/>
          <w:sz w:val="26"/>
          <w:szCs w:val="26"/>
          <w:lang w:val="es-MX"/>
        </w:rPr>
        <w:t>que no existía en sus archivos el oficio número  SEVITRA/SRCT/DOTP/0009/2015 de fecha catorce de enero de dos mil quince</w:t>
      </w:r>
      <w:r w:rsidR="006F6A47">
        <w:rPr>
          <w:rFonts w:ascii="Arial" w:hAnsi="Arial" w:cs="Arial"/>
          <w:bCs/>
          <w:color w:val="000000"/>
          <w:sz w:val="26"/>
          <w:szCs w:val="26"/>
          <w:lang w:val="es-MX"/>
        </w:rPr>
        <w:t xml:space="preserve">, pero </w:t>
      </w:r>
      <w:r w:rsidRPr="006F6A47">
        <w:rPr>
          <w:rFonts w:ascii="Arial" w:hAnsi="Arial" w:cs="Arial"/>
          <w:bCs/>
          <w:color w:val="000000"/>
          <w:sz w:val="26"/>
          <w:szCs w:val="26"/>
          <w:lang w:val="es-MX"/>
        </w:rPr>
        <w:t xml:space="preserve">que si existía el oficio </w:t>
      </w:r>
      <w:r w:rsidRPr="006F6A47">
        <w:rPr>
          <w:rFonts w:ascii="Arial" w:eastAsia="Calibri" w:hAnsi="Arial" w:cs="Arial"/>
          <w:bCs/>
          <w:color w:val="000000" w:themeColor="text1"/>
          <w:sz w:val="26"/>
          <w:szCs w:val="26"/>
        </w:rPr>
        <w:t xml:space="preserve">SEVITRA/SRCT/DOTP/0009/2016 de fecha catorce de enero de dos mil dieciséis, remitiendo dicha constancia </w:t>
      </w:r>
      <w:r w:rsidR="00277219">
        <w:rPr>
          <w:rFonts w:ascii="Arial" w:eastAsia="Calibri" w:hAnsi="Arial" w:cs="Arial"/>
          <w:bCs/>
          <w:color w:val="000000" w:themeColor="text1"/>
          <w:sz w:val="26"/>
          <w:szCs w:val="26"/>
        </w:rPr>
        <w:t xml:space="preserve"> en copia certificada </w:t>
      </w:r>
      <w:r w:rsidRPr="006F6A47">
        <w:rPr>
          <w:rFonts w:ascii="Arial" w:eastAsia="Calibri" w:hAnsi="Arial" w:cs="Arial"/>
          <w:bCs/>
          <w:color w:val="000000" w:themeColor="text1"/>
          <w:sz w:val="26"/>
          <w:szCs w:val="26"/>
        </w:rPr>
        <w:t xml:space="preserve">y  </w:t>
      </w:r>
      <w:r w:rsidRPr="006F6A47">
        <w:rPr>
          <w:rFonts w:ascii="Arial" w:hAnsi="Arial" w:cs="Arial"/>
          <w:bCs/>
          <w:color w:val="000000"/>
          <w:sz w:val="26"/>
          <w:szCs w:val="26"/>
          <w:lang w:val="es-MX"/>
        </w:rPr>
        <w:t>se señaló fecha para la audiencia de final en la que se desahogaran todas las probanzas</w:t>
      </w:r>
      <w:r w:rsidR="005B7777" w:rsidRPr="006F6A47">
        <w:rPr>
          <w:rFonts w:ascii="Arial" w:hAnsi="Arial" w:cs="Arial"/>
          <w:bCs/>
          <w:color w:val="000000"/>
          <w:sz w:val="26"/>
          <w:szCs w:val="26"/>
          <w:lang w:val="es-MX"/>
        </w:rPr>
        <w:t>; mi</w:t>
      </w:r>
      <w:r w:rsidR="00277219">
        <w:rPr>
          <w:rFonts w:ascii="Arial" w:hAnsi="Arial" w:cs="Arial"/>
          <w:bCs/>
          <w:color w:val="000000"/>
          <w:sz w:val="26"/>
          <w:szCs w:val="26"/>
          <w:lang w:val="es-MX"/>
        </w:rPr>
        <w:t xml:space="preserve">sma que tuvo verificado a las  </w:t>
      </w:r>
      <w:r w:rsidR="005B7777" w:rsidRPr="006F6A47">
        <w:rPr>
          <w:rFonts w:ascii="Arial" w:hAnsi="Arial" w:cs="Arial"/>
          <w:bCs/>
          <w:color w:val="000000"/>
          <w:sz w:val="26"/>
          <w:szCs w:val="26"/>
          <w:lang w:val="es-MX"/>
        </w:rPr>
        <w:t>doce horas del día quince de marzo del año dos mil diecisiete en la forma y término desahogada</w:t>
      </w:r>
      <w:r w:rsidR="005B7777">
        <w:rPr>
          <w:rFonts w:ascii="Arial" w:hAnsi="Arial" w:cs="Arial"/>
          <w:bCs/>
          <w:color w:val="000000"/>
          <w:sz w:val="26"/>
          <w:szCs w:val="26"/>
          <w:lang w:val="es-MX"/>
        </w:rPr>
        <w:t xml:space="preserve">. </w:t>
      </w:r>
    </w:p>
    <w:p w:rsidR="00007C09" w:rsidRPr="00414627" w:rsidRDefault="00993A25" w:rsidP="00414627">
      <w:pPr>
        <w:spacing w:line="360" w:lineRule="auto"/>
        <w:jc w:val="both"/>
        <w:rPr>
          <w:rFonts w:ascii="Arial" w:hAnsi="Arial" w:cs="Arial"/>
          <w:bCs/>
          <w:sz w:val="26"/>
          <w:szCs w:val="26"/>
        </w:rPr>
      </w:pPr>
      <w:r>
        <w:rPr>
          <w:rFonts w:ascii="Arial" w:hAnsi="Arial" w:cs="Arial"/>
          <w:bCs/>
          <w:sz w:val="26"/>
          <w:szCs w:val="26"/>
        </w:rPr>
        <w:lastRenderedPageBreak/>
        <w:tab/>
      </w:r>
      <w:r w:rsidR="005B7777" w:rsidRPr="005B7777">
        <w:rPr>
          <w:rFonts w:ascii="Arial" w:hAnsi="Arial" w:cs="Arial"/>
          <w:bCs/>
          <w:sz w:val="26"/>
          <w:szCs w:val="26"/>
        </w:rPr>
        <w:t xml:space="preserve">7.- </w:t>
      </w:r>
      <w:r w:rsidR="00A556AA">
        <w:rPr>
          <w:rFonts w:ascii="Arial" w:hAnsi="Arial" w:cs="Arial"/>
          <w:bCs/>
          <w:sz w:val="26"/>
          <w:szCs w:val="26"/>
        </w:rPr>
        <w:t>Y el veintinueve de junio del año dos mil diecisiete, se pronunció la sentencia correspondiente determinando el sobreseimiento por las</w:t>
      </w:r>
      <w:r>
        <w:rPr>
          <w:rFonts w:ascii="Arial" w:hAnsi="Arial" w:cs="Arial"/>
          <w:bCs/>
          <w:sz w:val="26"/>
          <w:szCs w:val="26"/>
        </w:rPr>
        <w:t xml:space="preserve"> razones</w:t>
      </w:r>
      <w:r w:rsidR="00A556AA">
        <w:rPr>
          <w:rFonts w:ascii="Arial" w:hAnsi="Arial" w:cs="Arial"/>
          <w:bCs/>
          <w:sz w:val="26"/>
          <w:szCs w:val="26"/>
        </w:rPr>
        <w:t xml:space="preserve"> ahí expuestas.</w:t>
      </w:r>
    </w:p>
    <w:p w:rsidR="00B35131" w:rsidRPr="0006298C" w:rsidRDefault="00E019A0" w:rsidP="0006298C">
      <w:pPr>
        <w:spacing w:line="360" w:lineRule="auto"/>
        <w:ind w:firstLine="708"/>
        <w:jc w:val="both"/>
        <w:rPr>
          <w:rFonts w:ascii="Arial" w:hAnsi="Arial" w:cs="Arial"/>
          <w:sz w:val="26"/>
          <w:szCs w:val="26"/>
        </w:rPr>
      </w:pPr>
      <w:r w:rsidRPr="0006298C">
        <w:rPr>
          <w:rFonts w:ascii="Arial" w:hAnsi="Arial" w:cs="Arial"/>
          <w:sz w:val="26"/>
          <w:szCs w:val="26"/>
        </w:rPr>
        <w:t xml:space="preserve">Atento a la reseña que antecede, este Tribunal oficiosamente advierte que se </w:t>
      </w:r>
      <w:r w:rsidR="00993A25">
        <w:rPr>
          <w:rFonts w:ascii="Arial" w:hAnsi="Arial" w:cs="Arial"/>
          <w:sz w:val="26"/>
          <w:szCs w:val="26"/>
        </w:rPr>
        <w:t>debe revocar la sentencia</w:t>
      </w:r>
      <w:r w:rsidRPr="0006298C">
        <w:rPr>
          <w:rFonts w:ascii="Arial" w:hAnsi="Arial" w:cs="Arial"/>
          <w:sz w:val="26"/>
          <w:szCs w:val="26"/>
        </w:rPr>
        <w:t xml:space="preserve"> recurrida y ordenar la reposición del procedimiento de conformidad con </w:t>
      </w:r>
      <w:r w:rsidR="004A2F4D" w:rsidRPr="0006298C">
        <w:rPr>
          <w:rFonts w:ascii="Arial" w:hAnsi="Arial" w:cs="Arial"/>
          <w:sz w:val="26"/>
          <w:szCs w:val="26"/>
        </w:rPr>
        <w:t xml:space="preserve">lo establecido en el artículo 206, fracción </w:t>
      </w:r>
      <w:r w:rsidRPr="0006298C">
        <w:rPr>
          <w:rFonts w:ascii="Arial" w:hAnsi="Arial" w:cs="Arial"/>
          <w:sz w:val="26"/>
          <w:szCs w:val="26"/>
        </w:rPr>
        <w:t>V</w:t>
      </w:r>
      <w:r w:rsidR="004A2F4D" w:rsidRPr="0006298C">
        <w:rPr>
          <w:rFonts w:ascii="Arial" w:hAnsi="Arial" w:cs="Arial"/>
          <w:sz w:val="26"/>
          <w:szCs w:val="26"/>
        </w:rPr>
        <w:t>II</w:t>
      </w:r>
      <w:r w:rsidRPr="0006298C">
        <w:rPr>
          <w:rFonts w:ascii="Arial" w:hAnsi="Arial" w:cs="Arial"/>
          <w:sz w:val="26"/>
          <w:szCs w:val="26"/>
        </w:rPr>
        <w:t xml:space="preserve">, de la Ley de </w:t>
      </w:r>
      <w:r w:rsidR="004A2F4D" w:rsidRPr="0006298C">
        <w:rPr>
          <w:rFonts w:ascii="Arial" w:hAnsi="Arial" w:cs="Arial"/>
          <w:sz w:val="26"/>
          <w:szCs w:val="26"/>
        </w:rPr>
        <w:t>Justicia Administrativa para el Estado de Oaxaca</w:t>
      </w:r>
      <w:r w:rsidRPr="0006298C">
        <w:rPr>
          <w:rFonts w:ascii="Arial" w:hAnsi="Arial" w:cs="Arial"/>
          <w:sz w:val="26"/>
          <w:szCs w:val="26"/>
        </w:rPr>
        <w:t>,</w:t>
      </w:r>
      <w:r w:rsidR="00E605C4">
        <w:rPr>
          <w:rFonts w:ascii="Arial" w:hAnsi="Arial" w:cs="Arial"/>
          <w:sz w:val="26"/>
          <w:szCs w:val="26"/>
        </w:rPr>
        <w:t xml:space="preserve"> vigente hasta el veinte de octubre de dos mil diecisiete,</w:t>
      </w:r>
      <w:r w:rsidRPr="0006298C">
        <w:rPr>
          <w:rFonts w:ascii="Arial" w:hAnsi="Arial" w:cs="Arial"/>
          <w:sz w:val="26"/>
          <w:szCs w:val="26"/>
        </w:rPr>
        <w:t xml:space="preserve"> con base en las razones siguientes: </w:t>
      </w:r>
    </w:p>
    <w:p w:rsidR="00B35131" w:rsidRPr="0006298C" w:rsidRDefault="00E019A0" w:rsidP="00E605C4">
      <w:pPr>
        <w:spacing w:line="360" w:lineRule="auto"/>
        <w:ind w:firstLine="567"/>
        <w:jc w:val="both"/>
        <w:rPr>
          <w:rFonts w:ascii="Arial" w:hAnsi="Arial" w:cs="Arial"/>
          <w:sz w:val="26"/>
          <w:szCs w:val="26"/>
        </w:rPr>
      </w:pPr>
      <w:r w:rsidRPr="0006298C">
        <w:rPr>
          <w:rFonts w:ascii="Arial" w:hAnsi="Arial" w:cs="Arial"/>
          <w:sz w:val="26"/>
          <w:szCs w:val="26"/>
        </w:rPr>
        <w:t>Al respecto, se deb</w:t>
      </w:r>
      <w:r w:rsidR="004A2F4D" w:rsidRPr="0006298C">
        <w:rPr>
          <w:rFonts w:ascii="Arial" w:hAnsi="Arial" w:cs="Arial"/>
          <w:sz w:val="26"/>
          <w:szCs w:val="26"/>
        </w:rPr>
        <w:t xml:space="preserve">e tomar en cuenta el artículo 206, fracción </w:t>
      </w:r>
      <w:r w:rsidRPr="0006298C">
        <w:rPr>
          <w:rFonts w:ascii="Arial" w:hAnsi="Arial" w:cs="Arial"/>
          <w:sz w:val="26"/>
          <w:szCs w:val="26"/>
        </w:rPr>
        <w:t>V</w:t>
      </w:r>
      <w:r w:rsidR="004A2F4D" w:rsidRPr="0006298C">
        <w:rPr>
          <w:rFonts w:ascii="Arial" w:hAnsi="Arial" w:cs="Arial"/>
          <w:sz w:val="26"/>
          <w:szCs w:val="26"/>
        </w:rPr>
        <w:t>II</w:t>
      </w:r>
      <w:r w:rsidR="00B35131" w:rsidRPr="0006298C">
        <w:rPr>
          <w:rFonts w:ascii="Arial" w:hAnsi="Arial" w:cs="Arial"/>
          <w:sz w:val="26"/>
          <w:szCs w:val="26"/>
        </w:rPr>
        <w:t xml:space="preserve">, de Ley </w:t>
      </w:r>
      <w:r w:rsidR="004A2F4D" w:rsidRPr="0006298C">
        <w:rPr>
          <w:rFonts w:ascii="Arial" w:hAnsi="Arial" w:cs="Arial"/>
          <w:sz w:val="26"/>
          <w:szCs w:val="26"/>
        </w:rPr>
        <w:t>citada</w:t>
      </w:r>
      <w:r w:rsidRPr="0006298C">
        <w:rPr>
          <w:rFonts w:ascii="Arial" w:hAnsi="Arial" w:cs="Arial"/>
          <w:sz w:val="26"/>
          <w:szCs w:val="26"/>
        </w:rPr>
        <w:t>, que es d</w:t>
      </w:r>
      <w:r w:rsidR="004A2F4D" w:rsidRPr="0006298C">
        <w:rPr>
          <w:rFonts w:ascii="Arial" w:hAnsi="Arial" w:cs="Arial"/>
          <w:sz w:val="26"/>
          <w:szCs w:val="26"/>
        </w:rPr>
        <w:t xml:space="preserve">el siguiente texto: </w:t>
      </w:r>
    </w:p>
    <w:p w:rsidR="00B35131" w:rsidRPr="00993A25" w:rsidRDefault="004A2F4D" w:rsidP="0006298C">
      <w:pPr>
        <w:spacing w:line="360" w:lineRule="auto"/>
        <w:ind w:left="567"/>
        <w:jc w:val="both"/>
        <w:rPr>
          <w:rFonts w:ascii="Arial" w:hAnsi="Arial" w:cs="Arial"/>
        </w:rPr>
      </w:pPr>
      <w:r w:rsidRPr="00993A25">
        <w:rPr>
          <w:rFonts w:ascii="Arial" w:hAnsi="Arial" w:cs="Arial"/>
        </w:rPr>
        <w:t>“Artículo 206</w:t>
      </w:r>
      <w:r w:rsidR="00E019A0" w:rsidRPr="00993A25">
        <w:rPr>
          <w:rFonts w:ascii="Arial" w:hAnsi="Arial" w:cs="Arial"/>
        </w:rPr>
        <w:t>.</w:t>
      </w:r>
      <w:r w:rsidRPr="00993A25">
        <w:rPr>
          <w:rFonts w:ascii="Arial" w:hAnsi="Arial" w:cs="Arial"/>
        </w:rPr>
        <w:t xml:space="preserve"> Contra los acuerdos y resoluciones dictados por los jueces de primera instancia, procede el recurso de revisión, cuyo conocimiento y resolución corresponde a la sala superior.  Podrán ser impugnadas por las partes, mediante el recurso de revisión. </w:t>
      </w:r>
      <w:r w:rsidR="00B35131" w:rsidRPr="00993A25">
        <w:rPr>
          <w:rFonts w:ascii="Arial" w:hAnsi="Arial" w:cs="Arial"/>
        </w:rPr>
        <w:t>(…)</w:t>
      </w:r>
    </w:p>
    <w:p w:rsidR="00B35131" w:rsidRPr="00993A25" w:rsidRDefault="00E019A0" w:rsidP="0006298C">
      <w:pPr>
        <w:spacing w:line="360" w:lineRule="auto"/>
        <w:ind w:left="567"/>
        <w:jc w:val="both"/>
        <w:rPr>
          <w:rFonts w:ascii="Arial" w:hAnsi="Arial" w:cs="Arial"/>
        </w:rPr>
      </w:pPr>
      <w:r w:rsidRPr="00993A25">
        <w:rPr>
          <w:rFonts w:ascii="Arial" w:hAnsi="Arial" w:cs="Arial"/>
        </w:rPr>
        <w:t>V</w:t>
      </w:r>
      <w:r w:rsidR="004A2F4D" w:rsidRPr="00993A25">
        <w:rPr>
          <w:rFonts w:ascii="Arial" w:hAnsi="Arial" w:cs="Arial"/>
        </w:rPr>
        <w:t>II</w:t>
      </w:r>
      <w:r w:rsidRPr="00993A25">
        <w:rPr>
          <w:rFonts w:ascii="Arial" w:hAnsi="Arial" w:cs="Arial"/>
        </w:rPr>
        <w:t>.</w:t>
      </w:r>
      <w:r w:rsidR="004A2F4D" w:rsidRPr="00993A25">
        <w:rPr>
          <w:rFonts w:ascii="Arial" w:hAnsi="Arial" w:cs="Arial"/>
        </w:rPr>
        <w:t xml:space="preserve"> Las sentencias que decidan la cuestión planteada. Por violaciones cometidas durante el procedimiento del juicio, cuando hayan dejado sin defensa al recurrente y trasciendan al sentido de la sentencia: y…”</w:t>
      </w:r>
      <w:r w:rsidR="00B35131" w:rsidRPr="00993A25">
        <w:rPr>
          <w:rFonts w:ascii="Arial" w:hAnsi="Arial" w:cs="Arial"/>
        </w:rPr>
        <w:t>.</w:t>
      </w:r>
    </w:p>
    <w:p w:rsidR="00220E22" w:rsidRPr="0006298C" w:rsidRDefault="00B35131" w:rsidP="0006298C">
      <w:pPr>
        <w:spacing w:line="360" w:lineRule="auto"/>
        <w:jc w:val="both"/>
        <w:rPr>
          <w:rFonts w:ascii="Arial" w:hAnsi="Arial" w:cs="Arial"/>
          <w:sz w:val="26"/>
          <w:szCs w:val="26"/>
        </w:rPr>
      </w:pPr>
      <w:r w:rsidRPr="0006298C">
        <w:rPr>
          <w:rFonts w:ascii="Arial" w:hAnsi="Arial" w:cs="Arial"/>
          <w:sz w:val="26"/>
          <w:szCs w:val="26"/>
        </w:rPr>
        <w:tab/>
      </w:r>
      <w:r w:rsidR="00E019A0" w:rsidRPr="0006298C">
        <w:rPr>
          <w:rFonts w:ascii="Arial" w:hAnsi="Arial" w:cs="Arial"/>
          <w:sz w:val="26"/>
          <w:szCs w:val="26"/>
        </w:rPr>
        <w:t>El precepto transcrito establecen las reglas que se deben observar al resolver un recurso de revisión, entre las que</w:t>
      </w:r>
      <w:r w:rsidR="005F7520">
        <w:rPr>
          <w:rFonts w:ascii="Arial" w:hAnsi="Arial" w:cs="Arial"/>
          <w:sz w:val="26"/>
          <w:szCs w:val="26"/>
        </w:rPr>
        <w:t xml:space="preserve"> se encuentran, verificar </w:t>
      </w:r>
      <w:r w:rsidR="005D7088">
        <w:rPr>
          <w:rFonts w:ascii="Arial" w:hAnsi="Arial" w:cs="Arial"/>
          <w:sz w:val="26"/>
          <w:szCs w:val="26"/>
        </w:rPr>
        <w:t xml:space="preserve">si </w:t>
      </w:r>
      <w:r w:rsidR="00E019A0" w:rsidRPr="00D91D8A">
        <w:rPr>
          <w:rFonts w:ascii="Arial" w:hAnsi="Arial" w:cs="Arial"/>
          <w:sz w:val="26"/>
          <w:szCs w:val="26"/>
        </w:rPr>
        <w:t xml:space="preserve"> e</w:t>
      </w:r>
      <w:r w:rsidR="005D7088">
        <w:rPr>
          <w:rFonts w:ascii="Arial" w:hAnsi="Arial" w:cs="Arial"/>
          <w:sz w:val="26"/>
          <w:szCs w:val="26"/>
        </w:rPr>
        <w:t>xiste</w:t>
      </w:r>
      <w:r w:rsidR="00E019A0" w:rsidRPr="0006298C">
        <w:rPr>
          <w:rFonts w:ascii="Arial" w:hAnsi="Arial" w:cs="Arial"/>
          <w:sz w:val="26"/>
          <w:szCs w:val="26"/>
        </w:rPr>
        <w:t xml:space="preserve"> violación a las formalidades que rigen el procedimiento de</w:t>
      </w:r>
      <w:r w:rsidR="004A2F4D" w:rsidRPr="0006298C">
        <w:rPr>
          <w:rFonts w:ascii="Arial" w:hAnsi="Arial" w:cs="Arial"/>
          <w:sz w:val="26"/>
          <w:szCs w:val="26"/>
        </w:rPr>
        <w:t>l juicio</w:t>
      </w:r>
      <w:r w:rsidR="00E019A0" w:rsidRPr="0006298C">
        <w:rPr>
          <w:rFonts w:ascii="Arial" w:hAnsi="Arial" w:cs="Arial"/>
          <w:sz w:val="26"/>
          <w:szCs w:val="26"/>
        </w:rPr>
        <w:t xml:space="preserve">, siempre que la violación procesal cometida hubiese dejado sin defensa a alguna de las partes contendientes y que además trascendiera al sentido del fallo. </w:t>
      </w:r>
    </w:p>
    <w:p w:rsidR="00942726" w:rsidRPr="0006298C" w:rsidRDefault="008161DC" w:rsidP="0006298C">
      <w:pPr>
        <w:spacing w:line="360" w:lineRule="auto"/>
        <w:jc w:val="both"/>
        <w:rPr>
          <w:rFonts w:ascii="Arial" w:hAnsi="Arial" w:cs="Arial"/>
          <w:sz w:val="26"/>
          <w:szCs w:val="26"/>
        </w:rPr>
      </w:pPr>
      <w:r>
        <w:rPr>
          <w:noProof/>
          <w:lang w:val="es-MX" w:eastAsia="es-MX"/>
        </w:rPr>
        <mc:AlternateContent>
          <mc:Choice Requires="wps">
            <w:drawing>
              <wp:anchor distT="0" distB="0" distL="114300" distR="114300" simplePos="0" relativeHeight="251663360" behindDoc="0" locked="0" layoutInCell="1" allowOverlap="1" wp14:anchorId="2CBBC842" wp14:editId="3AFE497E">
                <wp:simplePos x="0" y="0"/>
                <wp:positionH relativeFrom="column">
                  <wp:posOffset>5605145</wp:posOffset>
                </wp:positionH>
                <wp:positionV relativeFrom="paragraph">
                  <wp:posOffset>145415</wp:posOffset>
                </wp:positionV>
                <wp:extent cx="1076325" cy="657225"/>
                <wp:effectExtent l="0" t="0" r="28575"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161DC" w:rsidRDefault="008161DC" w:rsidP="008161D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1.35pt;margin-top:11.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">
                <v:textbox>
                  <w:txbxContent>
                    <w:p w:rsidR="008161DC" w:rsidRDefault="008161DC" w:rsidP="008161DC">
                      <w:pPr>
                        <w:rPr>
                          <w:sz w:val="16"/>
                          <w:szCs w:val="16"/>
                        </w:rPr>
                      </w:pPr>
                      <w:r>
                        <w:rPr>
                          <w:sz w:val="16"/>
                          <w:szCs w:val="16"/>
                        </w:rPr>
                        <w:t>Datos personales protegidos por el Art. 116 de la LGTAIP y el Art. 56 de la LTAIPEO</w:t>
                      </w:r>
                    </w:p>
                  </w:txbxContent>
                </v:textbox>
              </v:shape>
            </w:pict>
          </mc:Fallback>
        </mc:AlternateContent>
      </w:r>
      <w:r w:rsidR="00220E22" w:rsidRPr="0006298C">
        <w:rPr>
          <w:rFonts w:ascii="Arial" w:hAnsi="Arial" w:cs="Arial"/>
          <w:sz w:val="26"/>
          <w:szCs w:val="26"/>
        </w:rPr>
        <w:tab/>
      </w:r>
      <w:r w:rsidR="00E019A0" w:rsidRPr="0006298C">
        <w:rPr>
          <w:rFonts w:ascii="Arial" w:hAnsi="Arial" w:cs="Arial"/>
          <w:sz w:val="26"/>
          <w:szCs w:val="26"/>
        </w:rPr>
        <w:t>En efecto, en los antecedentes se evi</w:t>
      </w:r>
      <w:r w:rsidR="004A2F4D" w:rsidRPr="0006298C">
        <w:rPr>
          <w:rFonts w:ascii="Arial" w:hAnsi="Arial" w:cs="Arial"/>
          <w:sz w:val="26"/>
          <w:szCs w:val="26"/>
        </w:rPr>
        <w:t>denció que durante el juicio del procedimiento</w:t>
      </w:r>
      <w:r w:rsidR="00E019A0" w:rsidRPr="0006298C">
        <w:rPr>
          <w:rFonts w:ascii="Arial" w:hAnsi="Arial" w:cs="Arial"/>
          <w:sz w:val="26"/>
          <w:szCs w:val="26"/>
        </w:rPr>
        <w:t xml:space="preserve">, el </w:t>
      </w:r>
      <w:r w:rsidR="005D7088">
        <w:rPr>
          <w:rFonts w:ascii="Arial" w:hAnsi="Arial" w:cs="Arial"/>
          <w:sz w:val="26"/>
          <w:szCs w:val="26"/>
        </w:rPr>
        <w:t>D</w:t>
      </w:r>
      <w:r w:rsidR="00E605C4">
        <w:rPr>
          <w:rFonts w:ascii="Arial" w:hAnsi="Arial" w:cs="Arial"/>
          <w:sz w:val="26"/>
          <w:szCs w:val="26"/>
        </w:rPr>
        <w:t>irector Jurídico de la Secretarí</w:t>
      </w:r>
      <w:r w:rsidR="005D7088">
        <w:rPr>
          <w:rFonts w:ascii="Arial" w:hAnsi="Arial" w:cs="Arial"/>
          <w:sz w:val="26"/>
          <w:szCs w:val="26"/>
        </w:rPr>
        <w:t xml:space="preserve">a </w:t>
      </w:r>
      <w:r w:rsidR="004A2F4D" w:rsidRPr="0006298C">
        <w:rPr>
          <w:rFonts w:ascii="Arial" w:hAnsi="Arial" w:cs="Arial"/>
          <w:sz w:val="26"/>
          <w:szCs w:val="26"/>
        </w:rPr>
        <w:t>de Vialidad y Transporte del Estado de Oaxaca, manifestó</w:t>
      </w:r>
      <w:r w:rsidR="00E019A0" w:rsidRPr="0006298C">
        <w:rPr>
          <w:rFonts w:ascii="Arial" w:hAnsi="Arial" w:cs="Arial"/>
          <w:sz w:val="26"/>
          <w:szCs w:val="26"/>
        </w:rPr>
        <w:t>,</w:t>
      </w:r>
      <w:r w:rsidR="004A2F4D" w:rsidRPr="0006298C">
        <w:rPr>
          <w:rFonts w:ascii="Arial" w:hAnsi="Arial" w:cs="Arial"/>
          <w:sz w:val="26"/>
          <w:szCs w:val="26"/>
        </w:rPr>
        <w:t xml:space="preserve"> en </w:t>
      </w:r>
      <w:r w:rsidR="00993A25">
        <w:rPr>
          <w:rFonts w:ascii="Arial" w:hAnsi="Arial" w:cs="Arial"/>
          <w:sz w:val="26"/>
          <w:szCs w:val="26"/>
        </w:rPr>
        <w:t xml:space="preserve">su </w:t>
      </w:r>
      <w:r w:rsidR="00E019A0" w:rsidRPr="0006298C">
        <w:rPr>
          <w:rFonts w:ascii="Arial" w:hAnsi="Arial" w:cs="Arial"/>
          <w:sz w:val="26"/>
          <w:szCs w:val="26"/>
        </w:rPr>
        <w:t>contestación a la</w:t>
      </w:r>
      <w:r w:rsidR="004A2F4D" w:rsidRPr="0006298C">
        <w:rPr>
          <w:rFonts w:ascii="Arial" w:hAnsi="Arial" w:cs="Arial"/>
          <w:sz w:val="26"/>
          <w:szCs w:val="26"/>
        </w:rPr>
        <w:t xml:space="preserve"> demanda del juicio</w:t>
      </w:r>
      <w:r w:rsidR="00E019A0" w:rsidRPr="0006298C">
        <w:rPr>
          <w:rFonts w:ascii="Arial" w:hAnsi="Arial" w:cs="Arial"/>
          <w:sz w:val="26"/>
          <w:szCs w:val="26"/>
        </w:rPr>
        <w:t>,</w:t>
      </w:r>
      <w:r w:rsidR="00942726" w:rsidRPr="0006298C">
        <w:rPr>
          <w:rFonts w:ascii="Arial" w:hAnsi="Arial" w:cs="Arial"/>
          <w:sz w:val="26"/>
          <w:szCs w:val="26"/>
        </w:rPr>
        <w:t xml:space="preserve"> lo siguiente: </w:t>
      </w:r>
    </w:p>
    <w:p w:rsidR="00942726" w:rsidRPr="0006298C" w:rsidRDefault="00D34022" w:rsidP="0006298C">
      <w:pPr>
        <w:spacing w:line="360" w:lineRule="auto"/>
        <w:ind w:left="567"/>
        <w:jc w:val="both"/>
        <w:rPr>
          <w:rFonts w:ascii="Arial" w:hAnsi="Arial" w:cs="Arial"/>
        </w:rPr>
      </w:pPr>
      <w:r w:rsidRPr="0006298C">
        <w:rPr>
          <w:rFonts w:ascii="Arial" w:hAnsi="Arial" w:cs="Arial"/>
        </w:rPr>
        <w:t>“</w:t>
      </w:r>
      <w:r w:rsidRPr="0006298C">
        <w:rPr>
          <w:rFonts w:ascii="Arial" w:eastAsia="Calibri" w:hAnsi="Arial" w:cs="Arial"/>
          <w:bCs/>
          <w:color w:val="000000" w:themeColor="text1"/>
        </w:rPr>
        <w:t xml:space="preserve">Así mismo, la documental que los actores anexan a su demanda administrativa, consistente en el oficio SEVITRA/SRCT/DOTP/0009/2015 de 14 de enero de 2015, por error involuntario se puso esa fecha, por lo que una vez percatándose de dicho error, se volvió a emitir un nuevo oficio SEVITRA/SRCT/DOTP/0009/2016 de fecha </w:t>
      </w:r>
      <w:r w:rsidRPr="0006298C">
        <w:rPr>
          <w:rFonts w:ascii="Arial" w:eastAsia="Calibri" w:hAnsi="Arial" w:cs="Arial"/>
          <w:b/>
          <w:bCs/>
          <w:color w:val="000000" w:themeColor="text1"/>
          <w:u w:val="single"/>
        </w:rPr>
        <w:t>catorce de enero de dos mil dieciséis…</w:t>
      </w:r>
      <w:r w:rsidRPr="0006298C">
        <w:rPr>
          <w:rFonts w:ascii="Arial" w:hAnsi="Arial" w:cs="Arial"/>
        </w:rPr>
        <w:t xml:space="preserve"> y anexó </w:t>
      </w:r>
      <w:r w:rsidR="009460A3">
        <w:rPr>
          <w:rFonts w:ascii="Arial" w:hAnsi="Arial" w:cs="Arial"/>
        </w:rPr>
        <w:t xml:space="preserve">un juego de copias certificadas entre ellas </w:t>
      </w:r>
      <w:r w:rsidR="00E019A0" w:rsidRPr="0006298C">
        <w:rPr>
          <w:rFonts w:ascii="Arial" w:hAnsi="Arial" w:cs="Arial"/>
        </w:rPr>
        <w:t xml:space="preserve">el oficio </w:t>
      </w:r>
      <w:r w:rsidR="00111DBF" w:rsidRPr="0006298C">
        <w:rPr>
          <w:rFonts w:ascii="Arial" w:hAnsi="Arial" w:cs="Arial"/>
        </w:rPr>
        <w:t>número</w:t>
      </w:r>
      <w:r w:rsidR="004B2AEB" w:rsidRPr="0006298C">
        <w:rPr>
          <w:rFonts w:ascii="Arial" w:hAnsi="Arial" w:cs="Arial"/>
        </w:rPr>
        <w:t xml:space="preserve"> </w:t>
      </w:r>
      <w:r w:rsidR="00111DBF" w:rsidRPr="0006298C">
        <w:rPr>
          <w:rFonts w:ascii="Arial" w:eastAsia="Calibri" w:hAnsi="Arial" w:cs="Arial"/>
          <w:bCs/>
          <w:color w:val="000000" w:themeColor="text1"/>
        </w:rPr>
        <w:t>SEVITRA/SRCT/DOTP/0009/2016 de fecha catorce de enero de dos mil dieciséis</w:t>
      </w:r>
      <w:r w:rsidR="00942726" w:rsidRPr="0006298C">
        <w:rPr>
          <w:rFonts w:ascii="Arial" w:hAnsi="Arial" w:cs="Arial"/>
        </w:rPr>
        <w:t>…”</w:t>
      </w:r>
    </w:p>
    <w:p w:rsidR="00D37832" w:rsidRDefault="007A1ED3" w:rsidP="0006298C">
      <w:pPr>
        <w:spacing w:line="360" w:lineRule="auto"/>
        <w:jc w:val="both"/>
        <w:rPr>
          <w:rFonts w:ascii="Arial" w:hAnsi="Arial" w:cs="Arial"/>
          <w:sz w:val="26"/>
          <w:szCs w:val="26"/>
        </w:rPr>
      </w:pPr>
      <w:r w:rsidRPr="0006298C">
        <w:rPr>
          <w:rFonts w:ascii="Arial" w:hAnsi="Arial" w:cs="Arial"/>
          <w:sz w:val="26"/>
          <w:szCs w:val="26"/>
        </w:rPr>
        <w:tab/>
      </w:r>
      <w:r w:rsidR="00AE44B5">
        <w:rPr>
          <w:rFonts w:ascii="Arial" w:hAnsi="Arial" w:cs="Arial"/>
          <w:sz w:val="26"/>
          <w:szCs w:val="26"/>
        </w:rPr>
        <w:t xml:space="preserve">En el presente caso tenemos </w:t>
      </w:r>
      <w:r w:rsidR="00D37832" w:rsidRPr="0006298C">
        <w:rPr>
          <w:rFonts w:ascii="Arial" w:hAnsi="Arial" w:cs="Arial"/>
          <w:sz w:val="26"/>
          <w:szCs w:val="26"/>
        </w:rPr>
        <w:t>una confesión expresa</w:t>
      </w:r>
      <w:r w:rsidR="00AE0506">
        <w:rPr>
          <w:rFonts w:ascii="Arial" w:hAnsi="Arial" w:cs="Arial"/>
          <w:sz w:val="26"/>
          <w:szCs w:val="26"/>
        </w:rPr>
        <w:t xml:space="preserve"> </w:t>
      </w:r>
      <w:r w:rsidR="00E605C4">
        <w:rPr>
          <w:rFonts w:ascii="Arial" w:hAnsi="Arial" w:cs="Arial"/>
          <w:sz w:val="26"/>
          <w:szCs w:val="26"/>
        </w:rPr>
        <w:t xml:space="preserve"> por parte del demandado</w:t>
      </w:r>
      <w:r w:rsidR="00AE44B5">
        <w:rPr>
          <w:rFonts w:ascii="Arial" w:hAnsi="Arial" w:cs="Arial"/>
          <w:sz w:val="26"/>
          <w:szCs w:val="26"/>
        </w:rPr>
        <w:t xml:space="preserve"> D</w:t>
      </w:r>
      <w:r w:rsidR="00E605C4">
        <w:rPr>
          <w:rFonts w:ascii="Arial" w:hAnsi="Arial" w:cs="Arial"/>
          <w:sz w:val="26"/>
          <w:szCs w:val="26"/>
        </w:rPr>
        <w:t>irector Jurídico de la Secretarí</w:t>
      </w:r>
      <w:r w:rsidR="00AE44B5">
        <w:rPr>
          <w:rFonts w:ascii="Arial" w:hAnsi="Arial" w:cs="Arial"/>
          <w:sz w:val="26"/>
          <w:szCs w:val="26"/>
        </w:rPr>
        <w:t>a</w:t>
      </w:r>
      <w:r w:rsidR="00D37832" w:rsidRPr="0006298C">
        <w:rPr>
          <w:rFonts w:ascii="Arial" w:hAnsi="Arial" w:cs="Arial"/>
          <w:sz w:val="26"/>
          <w:szCs w:val="26"/>
        </w:rPr>
        <w:t xml:space="preserve"> de Vialidad y Transporte en el Estado, al haber  manifestado en su contestación de </w:t>
      </w:r>
      <w:r w:rsidR="00D37832" w:rsidRPr="0006298C">
        <w:rPr>
          <w:rFonts w:ascii="Arial" w:hAnsi="Arial" w:cs="Arial"/>
          <w:sz w:val="26"/>
          <w:szCs w:val="26"/>
        </w:rPr>
        <w:lastRenderedPageBreak/>
        <w:t xml:space="preserve">demanda que si existió </w:t>
      </w:r>
      <w:r w:rsidR="00D37832" w:rsidRPr="0006298C">
        <w:rPr>
          <w:rFonts w:ascii="Arial" w:eastAsia="Calibri" w:hAnsi="Arial" w:cs="Arial"/>
          <w:bCs/>
          <w:color w:val="000000" w:themeColor="text1"/>
          <w:sz w:val="26"/>
          <w:szCs w:val="26"/>
        </w:rPr>
        <w:t xml:space="preserve">el oficio SEVITRA/SRCT/DOTP/0009/2015 de 14 de enero de 2015, pero por error involuntario se puso esa fecha, por lo que una vez percatándose de dicho error, se volvió a emitir un nuevo oficio SEVITRA/SRCT/DOTP/0009/2016 de fecha </w:t>
      </w:r>
      <w:r w:rsidR="00D37832" w:rsidRPr="0006298C">
        <w:rPr>
          <w:rFonts w:ascii="Arial" w:eastAsia="Calibri" w:hAnsi="Arial" w:cs="Arial"/>
          <w:b/>
          <w:bCs/>
          <w:color w:val="000000" w:themeColor="text1"/>
          <w:sz w:val="26"/>
          <w:szCs w:val="26"/>
          <w:u w:val="single"/>
        </w:rPr>
        <w:t xml:space="preserve">catorce de enero de dos mil dieciséis </w:t>
      </w:r>
      <w:r w:rsidR="00D37832" w:rsidRPr="0006298C">
        <w:rPr>
          <w:rFonts w:ascii="Arial" w:hAnsi="Arial" w:cs="Arial"/>
          <w:sz w:val="26"/>
          <w:szCs w:val="26"/>
        </w:rPr>
        <w:t xml:space="preserve">y  </w:t>
      </w:r>
      <w:r w:rsidR="006D5ACB">
        <w:rPr>
          <w:rFonts w:ascii="Arial" w:hAnsi="Arial" w:cs="Arial"/>
          <w:sz w:val="26"/>
          <w:szCs w:val="26"/>
        </w:rPr>
        <w:t xml:space="preserve">además </w:t>
      </w:r>
      <w:r w:rsidR="00AF005A">
        <w:rPr>
          <w:rFonts w:ascii="Arial" w:hAnsi="Arial" w:cs="Arial"/>
          <w:sz w:val="26"/>
          <w:szCs w:val="26"/>
        </w:rPr>
        <w:t xml:space="preserve">anexó un juego de copias certificadas, entre ellos se encuentra anexo </w:t>
      </w:r>
      <w:r w:rsidR="00D37832" w:rsidRPr="0006298C">
        <w:rPr>
          <w:rFonts w:ascii="Arial" w:hAnsi="Arial" w:cs="Arial"/>
          <w:sz w:val="26"/>
          <w:szCs w:val="26"/>
        </w:rPr>
        <w:t xml:space="preserve">el oficio número </w:t>
      </w:r>
      <w:r w:rsidR="00D37832" w:rsidRPr="0006298C">
        <w:rPr>
          <w:rFonts w:ascii="Arial" w:eastAsia="Calibri" w:hAnsi="Arial" w:cs="Arial"/>
          <w:bCs/>
          <w:color w:val="000000" w:themeColor="text1"/>
          <w:sz w:val="26"/>
          <w:szCs w:val="26"/>
        </w:rPr>
        <w:t>SEVITRA/SRCT/DOTP/0009/2016 de fecha catorce de enero de dos mil dieciséis</w:t>
      </w:r>
      <w:r w:rsidR="00D37832" w:rsidRPr="0006298C">
        <w:rPr>
          <w:rFonts w:ascii="Arial" w:hAnsi="Arial" w:cs="Arial"/>
          <w:sz w:val="26"/>
          <w:szCs w:val="26"/>
        </w:rPr>
        <w:t xml:space="preserve">; </w:t>
      </w:r>
      <w:r w:rsidR="00AE0506">
        <w:rPr>
          <w:rFonts w:ascii="Arial" w:hAnsi="Arial" w:cs="Arial"/>
          <w:sz w:val="26"/>
          <w:szCs w:val="26"/>
        </w:rPr>
        <w:t xml:space="preserve"> confesión</w:t>
      </w:r>
      <w:r w:rsidR="00FF29A7">
        <w:rPr>
          <w:rFonts w:ascii="Arial" w:hAnsi="Arial" w:cs="Arial"/>
          <w:sz w:val="26"/>
          <w:szCs w:val="26"/>
        </w:rPr>
        <w:t xml:space="preserve"> expresa hecha por el demandado, </w:t>
      </w:r>
      <w:r w:rsidR="00AE0506">
        <w:rPr>
          <w:rFonts w:ascii="Arial" w:hAnsi="Arial" w:cs="Arial"/>
          <w:sz w:val="26"/>
          <w:szCs w:val="26"/>
        </w:rPr>
        <w:t xml:space="preserve">que hace prueba plena en términos del artículo 173 fracción I de  la Ley de Justicia Administrativa para el Estado de Oaxaca, </w:t>
      </w:r>
      <w:r w:rsidR="00E605C4">
        <w:rPr>
          <w:rFonts w:ascii="Arial" w:hAnsi="Arial" w:cs="Arial"/>
          <w:sz w:val="26"/>
          <w:szCs w:val="26"/>
        </w:rPr>
        <w:t xml:space="preserve">vigente hasta el veinte de octubre de dos mil diecisiete, </w:t>
      </w:r>
      <w:r w:rsidR="00AE0506">
        <w:rPr>
          <w:rFonts w:ascii="Arial" w:hAnsi="Arial" w:cs="Arial"/>
          <w:sz w:val="26"/>
          <w:szCs w:val="26"/>
        </w:rPr>
        <w:t xml:space="preserve">de las cuales se </w:t>
      </w:r>
      <w:r w:rsidR="00CF73A2">
        <w:rPr>
          <w:rFonts w:ascii="Arial" w:hAnsi="Arial" w:cs="Arial"/>
          <w:sz w:val="26"/>
          <w:szCs w:val="26"/>
        </w:rPr>
        <w:t xml:space="preserve">advierten </w:t>
      </w:r>
      <w:r w:rsidR="00D37832" w:rsidRPr="0006298C">
        <w:rPr>
          <w:rFonts w:ascii="Arial" w:hAnsi="Arial" w:cs="Arial"/>
          <w:sz w:val="26"/>
          <w:szCs w:val="26"/>
        </w:rPr>
        <w:t xml:space="preserve">la existencia de dos oficios </w:t>
      </w:r>
      <w:r w:rsidR="00FF29A7" w:rsidRPr="0006298C">
        <w:rPr>
          <w:rFonts w:ascii="Arial" w:hAnsi="Arial" w:cs="Arial"/>
          <w:sz w:val="26"/>
          <w:szCs w:val="26"/>
        </w:rPr>
        <w:t>autónomos</w:t>
      </w:r>
      <w:r w:rsidR="00E605C4">
        <w:rPr>
          <w:rFonts w:ascii="Arial" w:hAnsi="Arial" w:cs="Arial"/>
          <w:sz w:val="26"/>
          <w:szCs w:val="26"/>
        </w:rPr>
        <w:t>,</w:t>
      </w:r>
      <w:r w:rsidR="00FF29A7">
        <w:rPr>
          <w:rFonts w:ascii="Arial" w:hAnsi="Arial" w:cs="Arial"/>
          <w:sz w:val="26"/>
          <w:szCs w:val="26"/>
        </w:rPr>
        <w:t xml:space="preserve"> en virtud de </w:t>
      </w:r>
      <w:r w:rsidR="00D37832" w:rsidRPr="0006298C">
        <w:rPr>
          <w:rFonts w:ascii="Arial" w:hAnsi="Arial" w:cs="Arial"/>
          <w:sz w:val="26"/>
          <w:szCs w:val="26"/>
        </w:rPr>
        <w:t>qu</w:t>
      </w:r>
      <w:r w:rsidR="009460A3">
        <w:rPr>
          <w:rFonts w:ascii="Arial" w:hAnsi="Arial" w:cs="Arial"/>
          <w:sz w:val="26"/>
          <w:szCs w:val="26"/>
        </w:rPr>
        <w:t xml:space="preserve">e los mismos fueron elaborados </w:t>
      </w:r>
      <w:r w:rsidR="00FF29A7">
        <w:rPr>
          <w:rFonts w:ascii="Arial" w:hAnsi="Arial" w:cs="Arial"/>
          <w:sz w:val="26"/>
          <w:szCs w:val="26"/>
        </w:rPr>
        <w:t>en</w:t>
      </w:r>
      <w:r w:rsidR="00D37832" w:rsidRPr="0006298C">
        <w:rPr>
          <w:rFonts w:ascii="Arial" w:hAnsi="Arial" w:cs="Arial"/>
          <w:sz w:val="26"/>
          <w:szCs w:val="26"/>
        </w:rPr>
        <w:t xml:space="preserve"> fecha</w:t>
      </w:r>
      <w:r w:rsidR="009460A3">
        <w:rPr>
          <w:rFonts w:ascii="Arial" w:hAnsi="Arial" w:cs="Arial"/>
          <w:sz w:val="26"/>
          <w:szCs w:val="26"/>
        </w:rPr>
        <w:t>s</w:t>
      </w:r>
      <w:r w:rsidR="00D37832" w:rsidRPr="0006298C">
        <w:rPr>
          <w:rFonts w:ascii="Arial" w:hAnsi="Arial" w:cs="Arial"/>
          <w:sz w:val="26"/>
          <w:szCs w:val="26"/>
        </w:rPr>
        <w:t xml:space="preserve"> diversa</w:t>
      </w:r>
      <w:r w:rsidR="009460A3">
        <w:rPr>
          <w:rFonts w:ascii="Arial" w:hAnsi="Arial" w:cs="Arial"/>
          <w:sz w:val="26"/>
          <w:szCs w:val="26"/>
        </w:rPr>
        <w:t>s</w:t>
      </w:r>
      <w:r w:rsidR="00D37832">
        <w:rPr>
          <w:rFonts w:ascii="Arial" w:hAnsi="Arial" w:cs="Arial"/>
          <w:sz w:val="26"/>
          <w:szCs w:val="26"/>
        </w:rPr>
        <w:t>.</w:t>
      </w:r>
    </w:p>
    <w:p w:rsidR="000C0236" w:rsidRDefault="004D655A" w:rsidP="0006298C">
      <w:pPr>
        <w:spacing w:line="360" w:lineRule="auto"/>
        <w:jc w:val="both"/>
        <w:rPr>
          <w:rFonts w:ascii="Arial" w:hAnsi="Arial" w:cs="Arial"/>
          <w:sz w:val="26"/>
          <w:szCs w:val="26"/>
        </w:rPr>
      </w:pPr>
      <w:r>
        <w:rPr>
          <w:rFonts w:ascii="Arial" w:hAnsi="Arial" w:cs="Arial"/>
          <w:sz w:val="26"/>
          <w:szCs w:val="26"/>
        </w:rPr>
        <w:tab/>
        <w:t xml:space="preserve">Ahora bien, en el auto de contestación de demanda de </w:t>
      </w:r>
      <w:r w:rsidR="00E605C4">
        <w:rPr>
          <w:rFonts w:ascii="Arial" w:hAnsi="Arial" w:cs="Arial"/>
          <w:sz w:val="26"/>
          <w:szCs w:val="26"/>
        </w:rPr>
        <w:t>veintinueve de junio de</w:t>
      </w:r>
      <w:r>
        <w:rPr>
          <w:rFonts w:ascii="Arial" w:hAnsi="Arial" w:cs="Arial"/>
          <w:sz w:val="26"/>
          <w:szCs w:val="26"/>
        </w:rPr>
        <w:t xml:space="preserve"> dos mil dieciséis,</w:t>
      </w:r>
      <w:r w:rsidRPr="0006298C">
        <w:rPr>
          <w:rFonts w:ascii="Arial" w:hAnsi="Arial" w:cs="Arial"/>
          <w:sz w:val="26"/>
          <w:szCs w:val="26"/>
        </w:rPr>
        <w:t xml:space="preserve"> </w:t>
      </w:r>
      <w:r>
        <w:rPr>
          <w:rFonts w:ascii="Arial" w:hAnsi="Arial" w:cs="Arial"/>
          <w:sz w:val="26"/>
          <w:szCs w:val="26"/>
        </w:rPr>
        <w:t xml:space="preserve">si bien es cierto que </w:t>
      </w:r>
      <w:r w:rsidRPr="0006298C">
        <w:rPr>
          <w:rFonts w:ascii="Arial" w:hAnsi="Arial" w:cs="Arial"/>
          <w:sz w:val="26"/>
          <w:szCs w:val="26"/>
        </w:rPr>
        <w:t xml:space="preserve">se </w:t>
      </w:r>
      <w:r>
        <w:rPr>
          <w:rFonts w:ascii="Arial" w:hAnsi="Arial" w:cs="Arial"/>
          <w:sz w:val="26"/>
          <w:szCs w:val="26"/>
        </w:rPr>
        <w:t>ordenó dar</w:t>
      </w:r>
      <w:r w:rsidRPr="0006298C">
        <w:rPr>
          <w:rFonts w:ascii="Arial" w:hAnsi="Arial" w:cs="Arial"/>
          <w:sz w:val="26"/>
          <w:szCs w:val="26"/>
        </w:rPr>
        <w:t xml:space="preserve"> vista </w:t>
      </w:r>
      <w:r>
        <w:rPr>
          <w:rFonts w:ascii="Arial" w:hAnsi="Arial" w:cs="Arial"/>
          <w:sz w:val="26"/>
          <w:szCs w:val="26"/>
        </w:rPr>
        <w:t xml:space="preserve">de la contestación de la demanda </w:t>
      </w:r>
      <w:r w:rsidRPr="0006298C">
        <w:rPr>
          <w:rFonts w:ascii="Arial" w:hAnsi="Arial" w:cs="Arial"/>
          <w:sz w:val="26"/>
          <w:szCs w:val="26"/>
        </w:rPr>
        <w:t xml:space="preserve">a la parte actora, </w:t>
      </w:r>
      <w:r w:rsidR="000C0236">
        <w:rPr>
          <w:rFonts w:ascii="Arial" w:hAnsi="Arial" w:cs="Arial"/>
          <w:sz w:val="26"/>
          <w:szCs w:val="26"/>
        </w:rPr>
        <w:t xml:space="preserve">sin embargo, </w:t>
      </w:r>
      <w:r w:rsidRPr="0006298C">
        <w:rPr>
          <w:rFonts w:ascii="Arial" w:hAnsi="Arial" w:cs="Arial"/>
          <w:sz w:val="26"/>
          <w:szCs w:val="26"/>
        </w:rPr>
        <w:t xml:space="preserve">no le otorgó término </w:t>
      </w:r>
      <w:r>
        <w:rPr>
          <w:rFonts w:ascii="Arial" w:hAnsi="Arial" w:cs="Arial"/>
          <w:sz w:val="26"/>
          <w:szCs w:val="26"/>
        </w:rPr>
        <w:t xml:space="preserve">alguno </w:t>
      </w:r>
      <w:r w:rsidRPr="0006298C">
        <w:rPr>
          <w:rFonts w:ascii="Arial" w:hAnsi="Arial" w:cs="Arial"/>
          <w:sz w:val="26"/>
          <w:szCs w:val="26"/>
        </w:rPr>
        <w:t>para que</w:t>
      </w:r>
      <w:r>
        <w:rPr>
          <w:rFonts w:ascii="Arial" w:hAnsi="Arial" w:cs="Arial"/>
          <w:sz w:val="26"/>
          <w:szCs w:val="26"/>
        </w:rPr>
        <w:t xml:space="preserve"> manifestara lo que a sus derechos conviniera</w:t>
      </w:r>
      <w:r w:rsidR="000C0236">
        <w:rPr>
          <w:rFonts w:ascii="Arial" w:hAnsi="Arial" w:cs="Arial"/>
          <w:sz w:val="26"/>
          <w:szCs w:val="26"/>
        </w:rPr>
        <w:t>.</w:t>
      </w:r>
    </w:p>
    <w:p w:rsidR="002C7623" w:rsidRPr="0006298C" w:rsidRDefault="001819E1" w:rsidP="0006298C">
      <w:pPr>
        <w:spacing w:line="360" w:lineRule="auto"/>
        <w:jc w:val="both"/>
        <w:rPr>
          <w:rFonts w:ascii="Arial" w:hAnsi="Arial" w:cs="Arial"/>
          <w:sz w:val="26"/>
          <w:szCs w:val="26"/>
        </w:rPr>
      </w:pPr>
      <w:r w:rsidRPr="0006298C">
        <w:rPr>
          <w:rFonts w:ascii="Arial" w:hAnsi="Arial" w:cs="Arial"/>
          <w:sz w:val="26"/>
          <w:szCs w:val="26"/>
        </w:rPr>
        <w:tab/>
      </w:r>
      <w:r w:rsidR="00562005">
        <w:rPr>
          <w:rFonts w:ascii="Arial" w:hAnsi="Arial" w:cs="Arial"/>
          <w:sz w:val="26"/>
          <w:szCs w:val="26"/>
        </w:rPr>
        <w:t>Por lo que, al haberse advertido</w:t>
      </w:r>
      <w:r w:rsidR="00E019A0" w:rsidRPr="0006298C">
        <w:rPr>
          <w:rFonts w:ascii="Arial" w:hAnsi="Arial" w:cs="Arial"/>
          <w:sz w:val="26"/>
          <w:szCs w:val="26"/>
        </w:rPr>
        <w:t xml:space="preserve"> la existencia de un acto </w:t>
      </w:r>
      <w:r w:rsidR="002C7623" w:rsidRPr="0006298C">
        <w:rPr>
          <w:rFonts w:ascii="Arial" w:hAnsi="Arial" w:cs="Arial"/>
          <w:sz w:val="26"/>
          <w:szCs w:val="26"/>
        </w:rPr>
        <w:t>nuevo diverso al señalado</w:t>
      </w:r>
      <w:r w:rsidR="00E019A0" w:rsidRPr="0006298C">
        <w:rPr>
          <w:rFonts w:ascii="Arial" w:hAnsi="Arial" w:cs="Arial"/>
          <w:sz w:val="26"/>
          <w:szCs w:val="26"/>
        </w:rPr>
        <w:t xml:space="preserve"> en la demanda inicial</w:t>
      </w:r>
      <w:r w:rsidR="00562005">
        <w:rPr>
          <w:rFonts w:ascii="Arial" w:hAnsi="Arial" w:cs="Arial"/>
          <w:sz w:val="26"/>
          <w:szCs w:val="26"/>
        </w:rPr>
        <w:t>, la magistrada instructora debió</w:t>
      </w:r>
      <w:r w:rsidR="00E019A0" w:rsidRPr="0006298C">
        <w:rPr>
          <w:rFonts w:ascii="Arial" w:hAnsi="Arial" w:cs="Arial"/>
          <w:sz w:val="26"/>
          <w:szCs w:val="26"/>
        </w:rPr>
        <w:t xml:space="preserve"> requerirle expresamente</w:t>
      </w:r>
      <w:r w:rsidR="006D5ACB">
        <w:rPr>
          <w:rFonts w:ascii="Arial" w:hAnsi="Arial" w:cs="Arial"/>
          <w:sz w:val="26"/>
          <w:szCs w:val="26"/>
        </w:rPr>
        <w:t xml:space="preserve"> al actor </w:t>
      </w:r>
      <w:r w:rsidR="00E019A0" w:rsidRPr="0006298C">
        <w:rPr>
          <w:rFonts w:ascii="Arial" w:hAnsi="Arial" w:cs="Arial"/>
          <w:sz w:val="26"/>
          <w:szCs w:val="26"/>
        </w:rPr>
        <w:t xml:space="preserve">si </w:t>
      </w:r>
      <w:r w:rsidR="00CF73A2">
        <w:rPr>
          <w:rFonts w:ascii="Arial" w:hAnsi="Arial" w:cs="Arial"/>
          <w:sz w:val="26"/>
          <w:szCs w:val="26"/>
        </w:rPr>
        <w:t>también</w:t>
      </w:r>
      <w:r w:rsidR="00E019A0" w:rsidRPr="0006298C">
        <w:rPr>
          <w:rFonts w:ascii="Arial" w:hAnsi="Arial" w:cs="Arial"/>
          <w:sz w:val="26"/>
          <w:szCs w:val="26"/>
        </w:rPr>
        <w:t xml:space="preserve"> impugnaba</w:t>
      </w:r>
      <w:r w:rsidR="00CF73A2">
        <w:rPr>
          <w:rFonts w:ascii="Arial" w:hAnsi="Arial" w:cs="Arial"/>
          <w:sz w:val="26"/>
          <w:szCs w:val="26"/>
        </w:rPr>
        <w:t xml:space="preserve"> el </w:t>
      </w:r>
      <w:r w:rsidR="00CF73A2" w:rsidRPr="0006298C">
        <w:rPr>
          <w:rFonts w:ascii="Arial" w:hAnsi="Arial" w:cs="Arial"/>
          <w:sz w:val="26"/>
          <w:szCs w:val="26"/>
        </w:rPr>
        <w:t xml:space="preserve">oficio número </w:t>
      </w:r>
      <w:r w:rsidR="00CF73A2" w:rsidRPr="0006298C">
        <w:rPr>
          <w:rFonts w:ascii="Arial" w:eastAsia="Calibri" w:hAnsi="Arial" w:cs="Arial"/>
          <w:bCs/>
          <w:color w:val="000000" w:themeColor="text1"/>
          <w:sz w:val="26"/>
          <w:szCs w:val="26"/>
        </w:rPr>
        <w:t>SEVITRA/SRCT/DOTP/0009/2016 de fecha catorce de enero de dos mil dieciséis</w:t>
      </w:r>
      <w:r w:rsidR="00CF73A2">
        <w:rPr>
          <w:rFonts w:ascii="Arial" w:eastAsia="Calibri" w:hAnsi="Arial" w:cs="Arial"/>
          <w:bCs/>
          <w:color w:val="000000" w:themeColor="text1"/>
          <w:sz w:val="26"/>
          <w:szCs w:val="26"/>
        </w:rPr>
        <w:t>,</w:t>
      </w:r>
      <w:r w:rsidR="00E019A0" w:rsidRPr="0006298C">
        <w:rPr>
          <w:rFonts w:ascii="Arial" w:hAnsi="Arial" w:cs="Arial"/>
          <w:sz w:val="26"/>
          <w:szCs w:val="26"/>
        </w:rPr>
        <w:t xml:space="preserve"> en el juicio de</w:t>
      </w:r>
      <w:r w:rsidR="002C7623" w:rsidRPr="0006298C">
        <w:rPr>
          <w:rFonts w:ascii="Arial" w:hAnsi="Arial" w:cs="Arial"/>
          <w:sz w:val="26"/>
          <w:szCs w:val="26"/>
        </w:rPr>
        <w:t xml:space="preserve"> nulidad </w:t>
      </w:r>
      <w:r w:rsidR="00562005">
        <w:rPr>
          <w:rFonts w:ascii="Arial" w:hAnsi="Arial" w:cs="Arial"/>
          <w:sz w:val="26"/>
          <w:szCs w:val="26"/>
        </w:rPr>
        <w:t xml:space="preserve">y </w:t>
      </w:r>
      <w:r w:rsidR="00E019A0" w:rsidRPr="0006298C">
        <w:rPr>
          <w:rFonts w:ascii="Arial" w:hAnsi="Arial" w:cs="Arial"/>
          <w:sz w:val="26"/>
          <w:szCs w:val="26"/>
        </w:rPr>
        <w:t>notificarle personalmente tal decisión a fin de garantizar su conoc</w:t>
      </w:r>
      <w:r w:rsidR="003B7EF0">
        <w:rPr>
          <w:rFonts w:ascii="Arial" w:hAnsi="Arial" w:cs="Arial"/>
          <w:sz w:val="26"/>
          <w:szCs w:val="26"/>
        </w:rPr>
        <w:t xml:space="preserve">imiento y acceso a la justicia, en términos del artículo 150 de la Ley de Justicia Administrativa para el Estado de Oaxaca. </w:t>
      </w:r>
    </w:p>
    <w:p w:rsidR="00E025B2" w:rsidRPr="0006298C" w:rsidRDefault="00562005" w:rsidP="0006298C">
      <w:pPr>
        <w:spacing w:line="360" w:lineRule="auto"/>
        <w:ind w:firstLine="708"/>
        <w:jc w:val="both"/>
        <w:rPr>
          <w:rFonts w:ascii="Arial" w:hAnsi="Arial" w:cs="Arial"/>
          <w:sz w:val="26"/>
          <w:szCs w:val="26"/>
        </w:rPr>
      </w:pPr>
      <w:r>
        <w:rPr>
          <w:rFonts w:ascii="Arial" w:hAnsi="Arial" w:cs="Arial"/>
          <w:sz w:val="26"/>
          <w:szCs w:val="26"/>
        </w:rPr>
        <w:t>Ante la omisión</w:t>
      </w:r>
      <w:r w:rsidR="00E019A0" w:rsidRPr="0006298C">
        <w:rPr>
          <w:rFonts w:ascii="Arial" w:hAnsi="Arial" w:cs="Arial"/>
          <w:sz w:val="26"/>
          <w:szCs w:val="26"/>
        </w:rPr>
        <w:t xml:space="preserve">, </w:t>
      </w:r>
      <w:r w:rsidR="003B7EF0">
        <w:rPr>
          <w:rFonts w:ascii="Arial" w:hAnsi="Arial" w:cs="Arial"/>
          <w:sz w:val="26"/>
          <w:szCs w:val="26"/>
        </w:rPr>
        <w:t>se violentaron e</w:t>
      </w:r>
      <w:r w:rsidR="00E019A0" w:rsidRPr="0006298C">
        <w:rPr>
          <w:rFonts w:ascii="Arial" w:hAnsi="Arial" w:cs="Arial"/>
          <w:sz w:val="26"/>
          <w:szCs w:val="26"/>
        </w:rPr>
        <w:t>l derecho humano de acceso a la justicia establecido en</w:t>
      </w:r>
      <w:r w:rsidR="0061012A">
        <w:rPr>
          <w:rFonts w:ascii="Arial" w:hAnsi="Arial" w:cs="Arial"/>
          <w:sz w:val="26"/>
          <w:szCs w:val="26"/>
        </w:rPr>
        <w:t xml:space="preserve"> el artículo 17 constitucional, </w:t>
      </w:r>
      <w:r w:rsidR="00E019A0" w:rsidRPr="0006298C">
        <w:rPr>
          <w:rFonts w:ascii="Arial" w:hAnsi="Arial" w:cs="Arial"/>
          <w:sz w:val="26"/>
          <w:szCs w:val="26"/>
        </w:rPr>
        <w:t>no es dable supeditar el acceso a los tribunales a condición o requisito alguno de carácter formal, porque se debe evitar que sean los propios tribunales quienes impidan al gobernado obtener acceso a la justicia, a fin de garantizar y respetar las garantías constitucionales citadas. En ese contexto y en aras de proteger el derecho a la tutela jurisdiccional, los juzgadores deben evitar la imposición de requisitos innecesarios, excesivos, carentes de razonabilidad o proporcionalidad que impidan el libre acceso a la jurisdicción.</w:t>
      </w:r>
    </w:p>
    <w:p w:rsidR="00650212" w:rsidRDefault="00E019A0" w:rsidP="00650212">
      <w:pPr>
        <w:spacing w:line="360" w:lineRule="auto"/>
        <w:ind w:firstLine="708"/>
        <w:jc w:val="both"/>
        <w:rPr>
          <w:rFonts w:ascii="Arial" w:hAnsi="Arial" w:cs="Arial"/>
          <w:sz w:val="26"/>
          <w:szCs w:val="26"/>
        </w:rPr>
      </w:pPr>
      <w:r w:rsidRPr="0006298C">
        <w:rPr>
          <w:rFonts w:ascii="Arial" w:hAnsi="Arial" w:cs="Arial"/>
          <w:sz w:val="26"/>
          <w:szCs w:val="26"/>
        </w:rPr>
        <w:lastRenderedPageBreak/>
        <w:t xml:space="preserve"> Lo</w:t>
      </w:r>
      <w:r w:rsidR="00045CA2">
        <w:rPr>
          <w:rFonts w:ascii="Arial" w:hAnsi="Arial" w:cs="Arial"/>
          <w:sz w:val="26"/>
          <w:szCs w:val="26"/>
        </w:rPr>
        <w:t xml:space="preserve"> anterior tiene sustento en la J</w:t>
      </w:r>
      <w:r w:rsidRPr="0006298C">
        <w:rPr>
          <w:rFonts w:ascii="Arial" w:hAnsi="Arial" w:cs="Arial"/>
          <w:sz w:val="26"/>
          <w:szCs w:val="26"/>
        </w:rPr>
        <w:t xml:space="preserve">urisprudencia número 1ª./J.42/2007, sustentada por la Primera Sala de la Suprema Corte de Justicia de la Nación, editada en la página 124, Tomo XXV, Semanario Judicial de la Federación y su Gaceta, abril de 2007, Novena Época, de rubro y texto siguiente: </w:t>
      </w:r>
    </w:p>
    <w:p w:rsidR="003D4546" w:rsidRPr="00650212" w:rsidRDefault="008161DC" w:rsidP="00650212">
      <w:pPr>
        <w:spacing w:line="360" w:lineRule="auto"/>
        <w:ind w:left="567"/>
        <w:jc w:val="both"/>
        <w:rPr>
          <w:rFonts w:ascii="Arial" w:hAnsi="Arial" w:cs="Arial"/>
        </w:rPr>
      </w:pPr>
      <w:r>
        <w:rPr>
          <w:noProof/>
          <w:lang w:val="es-MX" w:eastAsia="es-MX"/>
        </w:rPr>
        <mc:AlternateContent>
          <mc:Choice Requires="wps">
            <w:drawing>
              <wp:anchor distT="0" distB="0" distL="114300" distR="114300" simplePos="0" relativeHeight="251665408" behindDoc="0" locked="0" layoutInCell="1" allowOverlap="1" wp14:anchorId="4186A366" wp14:editId="65375938">
                <wp:simplePos x="0" y="0"/>
                <wp:positionH relativeFrom="column">
                  <wp:posOffset>5547995</wp:posOffset>
                </wp:positionH>
                <wp:positionV relativeFrom="paragraph">
                  <wp:posOffset>6075045</wp:posOffset>
                </wp:positionV>
                <wp:extent cx="1076325" cy="657225"/>
                <wp:effectExtent l="0" t="0" r="28575" b="285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161DC" w:rsidRDefault="008161DC" w:rsidP="008161D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6.85pt;margin-top:478.3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">
                <v:textbox>
                  <w:txbxContent>
                    <w:p w:rsidR="008161DC" w:rsidRDefault="008161DC" w:rsidP="008161DC">
                      <w:pPr>
                        <w:rPr>
                          <w:sz w:val="16"/>
                          <w:szCs w:val="16"/>
                        </w:rPr>
                      </w:pPr>
                      <w:r>
                        <w:rPr>
                          <w:sz w:val="16"/>
                          <w:szCs w:val="16"/>
                        </w:rPr>
                        <w:t>Datos personales protegidos por el Art. 116 de la LGTAIP y el Art. 56 de la LTAIPEO</w:t>
                      </w:r>
                    </w:p>
                  </w:txbxContent>
                </v:textbox>
              </v:shape>
            </w:pict>
          </mc:Fallback>
        </mc:AlternateContent>
      </w:r>
      <w:r w:rsidR="006D5ACB" w:rsidRPr="00650212">
        <w:rPr>
          <w:rFonts w:ascii="Arial" w:hAnsi="Arial" w:cs="Arial"/>
        </w:rPr>
        <w:t xml:space="preserve"> </w:t>
      </w:r>
      <w:r w:rsidR="00E019A0" w:rsidRPr="00650212">
        <w:rPr>
          <w:rFonts w:ascii="Arial" w:hAnsi="Arial" w:cs="Arial"/>
        </w:rPr>
        <w:t>“GARANTÍA A LA TUTELA JURISDICCIONAL PREVISTA EN EL ARTÍCULO 17 DE LA CONSTITUCIÓN POLÍTICA DE LOS ESTADOS UNIDOS MEXICANOS. SUS ALCANCES. La garantía a la tutela jurisdiccional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 Ahora bien, si se atiende a que la prevención de que los órganos jurisdiccionales estén expeditos - desembarazados, libres de todo estorbo- para impartir justicia en los plazos y términos que fijen las leyes, significa que el poder público - en cualquiera de sus manifestaciones: Ejecutivo, Legislativo o Judicial- no puede supeditar el acceso a los tribunales a condición alguna, pues de establecer cualquiera, ésta constituiría un obstáculo entre los gobernados y los tribunales, por lo que es indudable que el derecho a la tutela judicial puede conculcarse por normas que impongan requisitos impeditiv</w:t>
      </w:r>
      <w:r w:rsidR="002C7623" w:rsidRPr="00650212">
        <w:rPr>
          <w:rFonts w:ascii="Arial" w:hAnsi="Arial" w:cs="Arial"/>
        </w:rPr>
        <w:t xml:space="preserve">os u obstaculizadores del </w:t>
      </w:r>
      <w:r w:rsidR="00E019A0" w:rsidRPr="00650212">
        <w:rPr>
          <w:rFonts w:ascii="Arial" w:hAnsi="Arial" w:cs="Arial"/>
        </w:rPr>
        <w:t xml:space="preserve"> acceso a la jurisdicción, si tales trabas resultan innecesarias, excesivas y carentes de razonabilidad o proporcionalidad respecto de los fines que lícitamente puede perseguir el legislador. Sin embargo, no todos los requisitos para el acceso al proceso pueden considerarse inconstitucionales, como ocurre con aquellos que, respetando el contenido de ese derecho fundamental, están enderezados a preservar otros derechos, bienes o intereses constitucionalmente protegidos y guardan la adecuada proporcionalidad con la finalidad perseguida, como es el caso del cumplimiento de los plazos legales, el de agotar los recursos ordinarios previos antes de ejercer cierto tipo de acciones o el de la previa consignación de fianzas o depósitos”. </w:t>
      </w:r>
    </w:p>
    <w:p w:rsidR="002C7623" w:rsidRPr="0006298C" w:rsidRDefault="00E019A0" w:rsidP="0006298C">
      <w:pPr>
        <w:spacing w:line="360" w:lineRule="auto"/>
        <w:ind w:firstLine="708"/>
        <w:jc w:val="both"/>
        <w:rPr>
          <w:rFonts w:ascii="Arial" w:hAnsi="Arial" w:cs="Arial"/>
          <w:sz w:val="26"/>
          <w:szCs w:val="26"/>
        </w:rPr>
      </w:pPr>
      <w:r w:rsidRPr="0006298C">
        <w:rPr>
          <w:rFonts w:ascii="Arial" w:hAnsi="Arial" w:cs="Arial"/>
          <w:sz w:val="26"/>
          <w:szCs w:val="26"/>
        </w:rPr>
        <w:t>Así, tratándose de la impartición de justicia pronta y completa, acorde con el artículo 17, constitucional, los juzgadores, garantes por antonomasia de los derechos fundamentales, deben analizar la integridad de las manifestaciones de las partes, a fin de advertir las cuestiones efectivamente planteada o su pretensión última, para adoptar las medidas necesarias y resolver conforme en derecho corresponda.</w:t>
      </w:r>
      <w:r w:rsidRPr="0006298C">
        <w:rPr>
          <w:rFonts w:ascii="Arial" w:hAnsi="Arial" w:cs="Arial"/>
          <w:color w:val="FF0000"/>
          <w:sz w:val="26"/>
          <w:szCs w:val="26"/>
        </w:rPr>
        <w:t xml:space="preserve"> </w:t>
      </w:r>
    </w:p>
    <w:p w:rsidR="002C7623" w:rsidRPr="0006298C" w:rsidRDefault="00E019A0" w:rsidP="0006298C">
      <w:pPr>
        <w:spacing w:line="360" w:lineRule="auto"/>
        <w:ind w:firstLine="708"/>
        <w:jc w:val="both"/>
        <w:rPr>
          <w:rFonts w:ascii="Arial" w:hAnsi="Arial" w:cs="Arial"/>
          <w:sz w:val="26"/>
          <w:szCs w:val="26"/>
        </w:rPr>
      </w:pPr>
      <w:r w:rsidRPr="0006298C">
        <w:rPr>
          <w:rFonts w:ascii="Arial" w:hAnsi="Arial" w:cs="Arial"/>
          <w:sz w:val="26"/>
          <w:szCs w:val="26"/>
        </w:rPr>
        <w:t xml:space="preserve">En congruencia con lo antes expuesto, es evidente que </w:t>
      </w:r>
      <w:r w:rsidR="002C7623" w:rsidRPr="0006298C">
        <w:rPr>
          <w:rFonts w:ascii="Arial" w:hAnsi="Arial" w:cs="Arial"/>
          <w:sz w:val="26"/>
          <w:szCs w:val="26"/>
        </w:rPr>
        <w:t>la magistrada instructora</w:t>
      </w:r>
      <w:r w:rsidRPr="0006298C">
        <w:rPr>
          <w:rFonts w:ascii="Arial" w:hAnsi="Arial" w:cs="Arial"/>
          <w:sz w:val="26"/>
          <w:szCs w:val="26"/>
        </w:rPr>
        <w:t xml:space="preserve">, debió dar vista a la parte </w:t>
      </w:r>
      <w:r w:rsidR="007F7820" w:rsidRPr="0006298C">
        <w:rPr>
          <w:rFonts w:ascii="Arial" w:hAnsi="Arial" w:cs="Arial"/>
          <w:sz w:val="26"/>
          <w:szCs w:val="26"/>
        </w:rPr>
        <w:t>actora</w:t>
      </w:r>
      <w:r w:rsidRPr="0006298C">
        <w:rPr>
          <w:rFonts w:ascii="Arial" w:hAnsi="Arial" w:cs="Arial"/>
          <w:sz w:val="26"/>
          <w:szCs w:val="26"/>
        </w:rPr>
        <w:t xml:space="preserve">, </w:t>
      </w:r>
      <w:r w:rsidR="002C7623" w:rsidRPr="0006298C">
        <w:rPr>
          <w:rFonts w:ascii="Arial" w:hAnsi="Arial" w:cs="Arial"/>
          <w:sz w:val="26"/>
          <w:szCs w:val="26"/>
        </w:rPr>
        <w:t>con la constancia exhibida</w:t>
      </w:r>
      <w:r w:rsidR="008F761F" w:rsidRPr="0006298C">
        <w:rPr>
          <w:rFonts w:ascii="Arial" w:hAnsi="Arial" w:cs="Arial"/>
          <w:sz w:val="26"/>
          <w:szCs w:val="26"/>
        </w:rPr>
        <w:t xml:space="preserve"> por la autoridad demandada </w:t>
      </w:r>
      <w:r w:rsidR="00562005">
        <w:rPr>
          <w:rFonts w:ascii="Arial" w:hAnsi="Arial" w:cs="Arial"/>
          <w:sz w:val="26"/>
          <w:szCs w:val="26"/>
        </w:rPr>
        <w:t>Director Jurídico de la Secretaría</w:t>
      </w:r>
      <w:r w:rsidR="002C7623" w:rsidRPr="0006298C">
        <w:rPr>
          <w:rFonts w:ascii="Arial" w:hAnsi="Arial" w:cs="Arial"/>
          <w:sz w:val="26"/>
          <w:szCs w:val="26"/>
        </w:rPr>
        <w:t xml:space="preserve"> de Vialidad y </w:t>
      </w:r>
      <w:r w:rsidR="009460A3">
        <w:rPr>
          <w:rFonts w:ascii="Arial" w:hAnsi="Arial" w:cs="Arial"/>
          <w:sz w:val="26"/>
          <w:szCs w:val="26"/>
        </w:rPr>
        <w:t>Transporte del Estado de Oaxaca, (</w:t>
      </w:r>
      <w:r w:rsidRPr="0006298C">
        <w:rPr>
          <w:rFonts w:ascii="Arial" w:hAnsi="Arial" w:cs="Arial"/>
          <w:sz w:val="26"/>
          <w:szCs w:val="26"/>
        </w:rPr>
        <w:t xml:space="preserve">copia del </w:t>
      </w:r>
      <w:r w:rsidRPr="0006298C">
        <w:rPr>
          <w:rFonts w:ascii="Arial" w:hAnsi="Arial" w:cs="Arial"/>
          <w:sz w:val="26"/>
          <w:szCs w:val="26"/>
        </w:rPr>
        <w:lastRenderedPageBreak/>
        <w:t xml:space="preserve">oficio </w:t>
      </w:r>
      <w:r w:rsidR="002C7623" w:rsidRPr="0006298C">
        <w:rPr>
          <w:rFonts w:ascii="Arial" w:eastAsia="Calibri" w:hAnsi="Arial" w:cs="Arial"/>
          <w:bCs/>
          <w:color w:val="000000" w:themeColor="text1"/>
          <w:sz w:val="26"/>
          <w:szCs w:val="26"/>
        </w:rPr>
        <w:t>SEVITRA/SRCT/DOTP/0009/2016 de fecha catorce de enero de dos mil dieciséis</w:t>
      </w:r>
      <w:r w:rsidR="009460A3">
        <w:rPr>
          <w:rFonts w:ascii="Arial" w:eastAsia="Calibri" w:hAnsi="Arial" w:cs="Arial"/>
          <w:bCs/>
          <w:color w:val="000000" w:themeColor="text1"/>
          <w:sz w:val="26"/>
          <w:szCs w:val="26"/>
        </w:rPr>
        <w:t>)</w:t>
      </w:r>
      <w:r w:rsidR="00D37832">
        <w:rPr>
          <w:rFonts w:ascii="Arial" w:hAnsi="Arial" w:cs="Arial"/>
          <w:sz w:val="26"/>
          <w:szCs w:val="26"/>
        </w:rPr>
        <w:t>,</w:t>
      </w:r>
      <w:r w:rsidRPr="0006298C">
        <w:rPr>
          <w:rFonts w:ascii="Arial" w:hAnsi="Arial" w:cs="Arial"/>
          <w:sz w:val="26"/>
          <w:szCs w:val="26"/>
        </w:rPr>
        <w:t xml:space="preserve"> y prevenirlo para que manifestara si era su deseo ampliar su demanda y</w:t>
      </w:r>
      <w:r w:rsidR="00D37832">
        <w:rPr>
          <w:rFonts w:ascii="Arial" w:hAnsi="Arial" w:cs="Arial"/>
          <w:sz w:val="26"/>
          <w:szCs w:val="26"/>
        </w:rPr>
        <w:t xml:space="preserve"> señalar el</w:t>
      </w:r>
      <w:r w:rsidR="002C7623" w:rsidRPr="0006298C">
        <w:rPr>
          <w:rFonts w:ascii="Arial" w:hAnsi="Arial" w:cs="Arial"/>
          <w:sz w:val="26"/>
          <w:szCs w:val="26"/>
        </w:rPr>
        <w:t xml:space="preserve"> acto impugnado</w:t>
      </w:r>
      <w:r w:rsidRPr="0006298C">
        <w:rPr>
          <w:rFonts w:ascii="Arial" w:hAnsi="Arial" w:cs="Arial"/>
          <w:sz w:val="26"/>
          <w:szCs w:val="26"/>
        </w:rPr>
        <w:t>.</w:t>
      </w:r>
    </w:p>
    <w:p w:rsidR="008F761F" w:rsidRPr="0006298C" w:rsidRDefault="00E019A0" w:rsidP="0006298C">
      <w:pPr>
        <w:spacing w:line="360" w:lineRule="auto"/>
        <w:ind w:firstLine="708"/>
        <w:jc w:val="both"/>
        <w:rPr>
          <w:rFonts w:ascii="Arial" w:hAnsi="Arial" w:cs="Arial"/>
          <w:sz w:val="26"/>
          <w:szCs w:val="26"/>
        </w:rPr>
      </w:pPr>
      <w:r w:rsidRPr="0006298C">
        <w:rPr>
          <w:rFonts w:ascii="Arial" w:hAnsi="Arial" w:cs="Arial"/>
          <w:sz w:val="26"/>
          <w:szCs w:val="26"/>
        </w:rPr>
        <w:t xml:space="preserve"> En consecuencia, si lo anterior no ocurrió de esa forma, es evidente que existe una violación al procedimiento, que efectivamente trascendió al resultado de la sentencia definitiva. </w:t>
      </w:r>
    </w:p>
    <w:p w:rsidR="00D37832" w:rsidRDefault="00E019A0" w:rsidP="0006298C">
      <w:pPr>
        <w:spacing w:line="360" w:lineRule="auto"/>
        <w:ind w:firstLine="708"/>
        <w:jc w:val="both"/>
        <w:rPr>
          <w:rFonts w:ascii="Arial" w:hAnsi="Arial" w:cs="Arial"/>
          <w:sz w:val="26"/>
          <w:szCs w:val="26"/>
        </w:rPr>
      </w:pPr>
      <w:r w:rsidRPr="0006298C">
        <w:rPr>
          <w:rFonts w:ascii="Arial" w:hAnsi="Arial" w:cs="Arial"/>
          <w:sz w:val="26"/>
          <w:szCs w:val="26"/>
        </w:rPr>
        <w:t>Sobre el tema en comento, ya se pronunció la Segunda Sala de la Suprema Corte de Justi</w:t>
      </w:r>
      <w:r w:rsidR="00045CA2">
        <w:rPr>
          <w:rFonts w:ascii="Arial" w:hAnsi="Arial" w:cs="Arial"/>
          <w:sz w:val="26"/>
          <w:szCs w:val="26"/>
        </w:rPr>
        <w:t>cia de la Nación, al emitir la Tesis de J</w:t>
      </w:r>
      <w:r w:rsidRPr="0006298C">
        <w:rPr>
          <w:rFonts w:ascii="Arial" w:hAnsi="Arial" w:cs="Arial"/>
          <w:sz w:val="26"/>
          <w:szCs w:val="26"/>
        </w:rPr>
        <w:t>urisprudencia número 2a./J. 69/98, visible en la página número trescientos sesenta y seis, del Semanario Judicial de la Federación y su Gaceta, Novena Época, que a la letra dice:</w:t>
      </w:r>
    </w:p>
    <w:p w:rsidR="008F3B99" w:rsidRPr="00D37832" w:rsidRDefault="00E019A0" w:rsidP="00D37832">
      <w:pPr>
        <w:spacing w:line="360" w:lineRule="auto"/>
        <w:ind w:left="567"/>
        <w:jc w:val="both"/>
        <w:rPr>
          <w:rFonts w:ascii="Arial" w:hAnsi="Arial" w:cs="Arial"/>
        </w:rPr>
      </w:pPr>
      <w:r w:rsidRPr="00D37832">
        <w:rPr>
          <w:rFonts w:ascii="Arial" w:hAnsi="Arial" w:cs="Arial"/>
        </w:rPr>
        <w:t xml:space="preserve"> “PROCEDIMIENTO. SÓLO DEBE REPONERSE CUANDO LA VIOLACIÓN AL MISMO TRASCIENDA AL RESULTADO DE LA SENTENCIA DEFINITIVA. Es cierto que conforme al artículo 91</w:t>
      </w:r>
      <w:r w:rsidR="002C7623" w:rsidRPr="00D37832">
        <w:rPr>
          <w:rFonts w:ascii="Arial" w:hAnsi="Arial" w:cs="Arial"/>
        </w:rPr>
        <w:t xml:space="preserve">, fracción IV, de la Ley </w:t>
      </w:r>
      <w:r w:rsidRPr="00D37832">
        <w:rPr>
          <w:rFonts w:ascii="Arial" w:hAnsi="Arial" w:cs="Arial"/>
        </w:rPr>
        <w:t xml:space="preserve">de Amparo, si en la revisión de una sentencia definitiva apareciere una violación a las reglas fundamentales que norman el procedimiento en el juicio de amparo, o bien, que se incurrió en alguna omisión que hubiere dejado sin defensa al recurrente o que pudiera influir en la sentencia que deba dictarse en definitiva, se deberá ordenar la reposición del procedimiento; sin embargo, tal disposición debe interpretarse en el sentido de que la reposición únicamente cabe decretarla cuando la violación relativa efectivamente trascienda al resultado de la sentencia definitiva y cause perjuicio a la parte recurrente, pues, de lo contrario, se llegaría al extremo de retardar el trámite y solución de los juicios de amparo </w:t>
      </w:r>
      <w:r w:rsidR="00D47AD1" w:rsidRPr="00D37832">
        <w:rPr>
          <w:rFonts w:ascii="Arial" w:hAnsi="Arial" w:cs="Arial"/>
        </w:rPr>
        <w:t>sin ningún resultado práctico”.</w:t>
      </w:r>
    </w:p>
    <w:p w:rsidR="00E72010" w:rsidRDefault="00D47AD1" w:rsidP="0006298C">
      <w:pPr>
        <w:pStyle w:val="Sinespaciado"/>
        <w:spacing w:before="240" w:line="360" w:lineRule="auto"/>
        <w:jc w:val="both"/>
        <w:rPr>
          <w:rFonts w:ascii="Arial" w:hAnsi="Arial" w:cs="Arial"/>
          <w:bCs/>
          <w:color w:val="000000"/>
          <w:sz w:val="26"/>
          <w:szCs w:val="26"/>
          <w:lang w:val="es-MX"/>
        </w:rPr>
      </w:pPr>
      <w:r w:rsidRPr="0006298C">
        <w:rPr>
          <w:rFonts w:ascii="Arial" w:hAnsi="Arial" w:cs="Arial"/>
          <w:bCs/>
          <w:color w:val="000000"/>
          <w:sz w:val="26"/>
          <w:szCs w:val="26"/>
          <w:lang w:val="es-MX"/>
        </w:rPr>
        <w:tab/>
      </w:r>
      <w:r w:rsidR="00E72010" w:rsidRPr="0006298C">
        <w:rPr>
          <w:rFonts w:ascii="Arial" w:hAnsi="Arial" w:cs="Arial"/>
          <w:bCs/>
          <w:color w:val="000000"/>
          <w:sz w:val="26"/>
          <w:szCs w:val="26"/>
          <w:lang w:val="es-MX"/>
        </w:rPr>
        <w:t xml:space="preserve">En consecuencia, ante la referida situación, es que se imposibilita entrar al estudio de fondo y análisis propiamente de la materia de la revisión, que es la sentencia emitida en </w:t>
      </w:r>
      <w:r w:rsidR="00D7480C">
        <w:rPr>
          <w:rFonts w:ascii="Arial" w:hAnsi="Arial" w:cs="Arial"/>
          <w:bCs/>
          <w:color w:val="000000"/>
          <w:sz w:val="26"/>
          <w:szCs w:val="26"/>
          <w:lang w:val="es-MX"/>
        </w:rPr>
        <w:t xml:space="preserve">sala unitaria </w:t>
      </w:r>
      <w:r w:rsidR="00E72010" w:rsidRPr="0006298C">
        <w:rPr>
          <w:rFonts w:ascii="Arial" w:hAnsi="Arial" w:cs="Arial"/>
          <w:bCs/>
          <w:color w:val="000000"/>
          <w:sz w:val="26"/>
          <w:szCs w:val="26"/>
          <w:lang w:val="es-MX"/>
        </w:rPr>
        <w:t xml:space="preserve">dado que es producto de procedimiento viciado, ante la violación procesal de mérito; por lo que, esta Sala Superior debe revocarla, en principio; al no encontrarse presentes los presupuestos procesales mínimos para el juzgamiento del caso; sin que ello implique la suplencia de la queja, pues esta clase de recomposiciones no se deben al estudio de un contenido mejorado de agravios, sino a la circunstancia de que se transgredió a la garantía de la tutela judicial efectiva, que se encuentra relacionada con la defensa; y, en consecuencia, no es posible la existencia de un juicio valido. </w:t>
      </w:r>
    </w:p>
    <w:p w:rsidR="00E605C4" w:rsidRPr="0006298C" w:rsidRDefault="00E605C4" w:rsidP="0006298C">
      <w:pPr>
        <w:pStyle w:val="Sinespaciado"/>
        <w:spacing w:before="240" w:line="360" w:lineRule="auto"/>
        <w:jc w:val="both"/>
        <w:rPr>
          <w:rFonts w:ascii="Arial" w:hAnsi="Arial" w:cs="Arial"/>
          <w:bCs/>
          <w:color w:val="000000"/>
          <w:sz w:val="26"/>
          <w:szCs w:val="26"/>
          <w:lang w:val="es-MX"/>
        </w:rPr>
      </w:pPr>
    </w:p>
    <w:p w:rsidR="00E72010" w:rsidRPr="0006298C" w:rsidRDefault="00E72010" w:rsidP="0006298C">
      <w:pPr>
        <w:spacing w:line="360" w:lineRule="auto"/>
        <w:ind w:firstLine="708"/>
        <w:jc w:val="both"/>
        <w:rPr>
          <w:rFonts w:ascii="Arial" w:hAnsi="Arial" w:cs="Arial"/>
          <w:sz w:val="26"/>
          <w:szCs w:val="26"/>
        </w:rPr>
      </w:pPr>
      <w:r w:rsidRPr="0006298C">
        <w:rPr>
          <w:rFonts w:ascii="Arial" w:hAnsi="Arial" w:cs="Arial"/>
          <w:bCs/>
          <w:color w:val="000000"/>
          <w:sz w:val="26"/>
          <w:szCs w:val="26"/>
          <w:lang w:val="es-MX"/>
        </w:rPr>
        <w:lastRenderedPageBreak/>
        <w:t xml:space="preserve">Entonces, para reparar la violación procesal, es imperativo declarar ineficaces las actuaciones subsecuentes a la determinación de la parte relativa del auto de </w:t>
      </w:r>
      <w:r w:rsidRPr="00D7480C">
        <w:rPr>
          <w:rFonts w:ascii="Arial" w:hAnsi="Arial" w:cs="Arial"/>
          <w:b/>
          <w:bCs/>
          <w:color w:val="000000"/>
          <w:sz w:val="26"/>
          <w:szCs w:val="26"/>
          <w:lang w:val="es-MX"/>
        </w:rPr>
        <w:t>veinti</w:t>
      </w:r>
      <w:r w:rsidR="007F7820" w:rsidRPr="00D7480C">
        <w:rPr>
          <w:rFonts w:ascii="Arial" w:hAnsi="Arial" w:cs="Arial"/>
          <w:b/>
          <w:bCs/>
          <w:color w:val="000000"/>
          <w:sz w:val="26"/>
          <w:szCs w:val="26"/>
          <w:lang w:val="es-MX"/>
        </w:rPr>
        <w:t xml:space="preserve">nueve </w:t>
      </w:r>
      <w:r w:rsidR="00D47AD1" w:rsidRPr="00D7480C">
        <w:rPr>
          <w:rFonts w:ascii="Arial" w:hAnsi="Arial" w:cs="Arial"/>
          <w:b/>
          <w:bCs/>
          <w:color w:val="000000"/>
          <w:sz w:val="26"/>
          <w:szCs w:val="26"/>
          <w:lang w:val="es-MX"/>
        </w:rPr>
        <w:t xml:space="preserve">de junio de dos mil </w:t>
      </w:r>
      <w:r w:rsidR="007F7820" w:rsidRPr="00D7480C">
        <w:rPr>
          <w:rFonts w:ascii="Arial" w:hAnsi="Arial" w:cs="Arial"/>
          <w:b/>
          <w:bCs/>
          <w:color w:val="000000"/>
          <w:sz w:val="26"/>
          <w:szCs w:val="26"/>
          <w:lang w:val="es-MX"/>
        </w:rPr>
        <w:t>dieciséis</w:t>
      </w:r>
      <w:r w:rsidRPr="00D7480C">
        <w:rPr>
          <w:rFonts w:ascii="Arial" w:hAnsi="Arial" w:cs="Arial"/>
          <w:bCs/>
          <w:color w:val="000000"/>
          <w:sz w:val="26"/>
          <w:szCs w:val="26"/>
          <w:lang w:val="es-MX"/>
        </w:rPr>
        <w:t>,</w:t>
      </w:r>
      <w:r w:rsidRPr="00D7480C">
        <w:rPr>
          <w:rFonts w:ascii="Arial" w:hAnsi="Arial" w:cs="Arial"/>
          <w:b/>
          <w:bCs/>
          <w:color w:val="000000"/>
          <w:sz w:val="26"/>
          <w:szCs w:val="26"/>
          <w:lang w:val="es-MX"/>
        </w:rPr>
        <w:t xml:space="preserve"> </w:t>
      </w:r>
      <w:r w:rsidR="00DC31B0" w:rsidRPr="00D7480C">
        <w:rPr>
          <w:rFonts w:ascii="Arial" w:hAnsi="Arial" w:cs="Arial"/>
          <w:b/>
          <w:bCs/>
          <w:color w:val="000000"/>
          <w:sz w:val="26"/>
          <w:szCs w:val="26"/>
          <w:lang w:val="es-MX"/>
        </w:rPr>
        <w:t xml:space="preserve">debiendo ordenar dar vista al actor con </w:t>
      </w:r>
      <w:r w:rsidR="003918EE" w:rsidRPr="00D7480C">
        <w:rPr>
          <w:rFonts w:ascii="Arial" w:hAnsi="Arial" w:cs="Arial"/>
          <w:b/>
          <w:bCs/>
          <w:color w:val="000000"/>
          <w:sz w:val="26"/>
          <w:szCs w:val="26"/>
          <w:lang w:val="es-MX"/>
        </w:rPr>
        <w:t>la contestación de demanda</w:t>
      </w:r>
      <w:r w:rsidR="00A41255" w:rsidRPr="0006298C">
        <w:rPr>
          <w:rFonts w:ascii="Arial" w:hAnsi="Arial" w:cs="Arial"/>
          <w:b/>
          <w:bCs/>
          <w:color w:val="000000"/>
          <w:sz w:val="26"/>
          <w:szCs w:val="26"/>
          <w:lang w:val="es-MX"/>
        </w:rPr>
        <w:t xml:space="preserve"> </w:t>
      </w:r>
      <w:r w:rsidR="00DC31B0" w:rsidRPr="0006298C">
        <w:rPr>
          <w:rFonts w:ascii="Arial" w:hAnsi="Arial" w:cs="Arial"/>
          <w:b/>
          <w:bCs/>
          <w:color w:val="000000"/>
          <w:sz w:val="26"/>
          <w:szCs w:val="26"/>
          <w:lang w:val="es-MX"/>
        </w:rPr>
        <w:t xml:space="preserve"> </w:t>
      </w:r>
      <w:r w:rsidR="003918EE" w:rsidRPr="0006298C">
        <w:rPr>
          <w:rFonts w:ascii="Arial" w:hAnsi="Arial" w:cs="Arial"/>
          <w:b/>
          <w:bCs/>
          <w:color w:val="000000"/>
          <w:sz w:val="26"/>
          <w:szCs w:val="26"/>
          <w:lang w:val="es-MX"/>
        </w:rPr>
        <w:t xml:space="preserve">y </w:t>
      </w:r>
      <w:r w:rsidR="003918EE" w:rsidRPr="00D7480C">
        <w:rPr>
          <w:rFonts w:ascii="Arial" w:hAnsi="Arial" w:cs="Arial"/>
          <w:b/>
          <w:sz w:val="26"/>
          <w:szCs w:val="26"/>
        </w:rPr>
        <w:t>con la constancia exhibida</w:t>
      </w:r>
      <w:r w:rsidR="003918EE" w:rsidRPr="0006298C">
        <w:rPr>
          <w:rFonts w:ascii="Arial" w:hAnsi="Arial" w:cs="Arial"/>
          <w:sz w:val="26"/>
          <w:szCs w:val="26"/>
        </w:rPr>
        <w:t xml:space="preserve"> por la autoridad demandada </w:t>
      </w:r>
      <w:r w:rsidR="003A0061">
        <w:rPr>
          <w:rFonts w:ascii="Arial" w:hAnsi="Arial" w:cs="Arial"/>
          <w:sz w:val="26"/>
          <w:szCs w:val="26"/>
        </w:rPr>
        <w:t xml:space="preserve">Director Jurídico de la Secretaría </w:t>
      </w:r>
      <w:r w:rsidR="003918EE" w:rsidRPr="0006298C">
        <w:rPr>
          <w:rFonts w:ascii="Arial" w:hAnsi="Arial" w:cs="Arial"/>
          <w:sz w:val="26"/>
          <w:szCs w:val="26"/>
        </w:rPr>
        <w:t xml:space="preserve"> de Vialidad y Transport</w:t>
      </w:r>
      <w:r w:rsidR="00D7480C">
        <w:rPr>
          <w:rFonts w:ascii="Arial" w:hAnsi="Arial" w:cs="Arial"/>
          <w:sz w:val="26"/>
          <w:szCs w:val="26"/>
        </w:rPr>
        <w:t xml:space="preserve">e del Estado de Oaxaca  (copia </w:t>
      </w:r>
      <w:r w:rsidR="003918EE" w:rsidRPr="0006298C">
        <w:rPr>
          <w:rFonts w:ascii="Arial" w:hAnsi="Arial" w:cs="Arial"/>
          <w:sz w:val="26"/>
          <w:szCs w:val="26"/>
        </w:rPr>
        <w:t xml:space="preserve">del oficio </w:t>
      </w:r>
      <w:r w:rsidR="003918EE" w:rsidRPr="0006298C">
        <w:rPr>
          <w:rFonts w:ascii="Arial" w:eastAsia="Calibri" w:hAnsi="Arial" w:cs="Arial"/>
          <w:bCs/>
          <w:color w:val="000000" w:themeColor="text1"/>
          <w:sz w:val="26"/>
          <w:szCs w:val="26"/>
        </w:rPr>
        <w:t xml:space="preserve">SEVITRA/SRCT/DOTP/0009/2016 de fecha catorce de enero de dos mil dieciséis, </w:t>
      </w:r>
      <w:r w:rsidR="007F7820" w:rsidRPr="0006298C">
        <w:rPr>
          <w:rFonts w:ascii="Arial" w:hAnsi="Arial" w:cs="Arial"/>
          <w:sz w:val="26"/>
          <w:szCs w:val="26"/>
        </w:rPr>
        <w:t>y prevenirlo para que manifieste  si  es su deseo ampliar su demanda</w:t>
      </w:r>
      <w:r w:rsidR="003918EE" w:rsidRPr="0006298C">
        <w:rPr>
          <w:rFonts w:ascii="Arial" w:hAnsi="Arial" w:cs="Arial"/>
          <w:sz w:val="26"/>
          <w:szCs w:val="26"/>
        </w:rPr>
        <w:t xml:space="preserve"> en términos </w:t>
      </w:r>
      <w:r w:rsidR="00782F65" w:rsidRPr="0006298C">
        <w:rPr>
          <w:rFonts w:ascii="Arial" w:hAnsi="Arial" w:cs="Arial"/>
          <w:sz w:val="26"/>
          <w:szCs w:val="26"/>
        </w:rPr>
        <w:t>del numeral 150 de la Ley de Justicia A</w:t>
      </w:r>
      <w:r w:rsidR="003918EE" w:rsidRPr="0006298C">
        <w:rPr>
          <w:rFonts w:ascii="Arial" w:hAnsi="Arial" w:cs="Arial"/>
          <w:sz w:val="26"/>
          <w:szCs w:val="26"/>
        </w:rPr>
        <w:t>dministr</w:t>
      </w:r>
      <w:r w:rsidR="00782F65" w:rsidRPr="0006298C">
        <w:rPr>
          <w:rFonts w:ascii="Arial" w:hAnsi="Arial" w:cs="Arial"/>
          <w:sz w:val="26"/>
          <w:szCs w:val="26"/>
        </w:rPr>
        <w:t>ativa para el Estado de O</w:t>
      </w:r>
      <w:r w:rsidR="00E1316F">
        <w:rPr>
          <w:rFonts w:ascii="Arial" w:hAnsi="Arial" w:cs="Arial"/>
          <w:sz w:val="26"/>
          <w:szCs w:val="26"/>
        </w:rPr>
        <w:t>axaca, una vez agotada</w:t>
      </w:r>
      <w:r w:rsidR="003918EE" w:rsidRPr="0006298C">
        <w:rPr>
          <w:rFonts w:ascii="Arial" w:hAnsi="Arial" w:cs="Arial"/>
          <w:sz w:val="26"/>
          <w:szCs w:val="26"/>
        </w:rPr>
        <w:t xml:space="preserve">  la secuela del juicio, </w:t>
      </w:r>
      <w:r w:rsidRPr="0006298C">
        <w:rPr>
          <w:rFonts w:ascii="Arial" w:hAnsi="Arial" w:cs="Arial"/>
          <w:bCs/>
          <w:color w:val="000000"/>
          <w:sz w:val="26"/>
          <w:szCs w:val="26"/>
          <w:lang w:val="es-MX"/>
        </w:rPr>
        <w:t xml:space="preserve">con libertad de jurisdicción emita la sentencia </w:t>
      </w:r>
      <w:r w:rsidR="00E1316F">
        <w:rPr>
          <w:rFonts w:ascii="Arial" w:hAnsi="Arial" w:cs="Arial"/>
          <w:bCs/>
          <w:color w:val="000000"/>
          <w:sz w:val="26"/>
          <w:szCs w:val="26"/>
          <w:lang w:val="es-MX"/>
        </w:rPr>
        <w:t xml:space="preserve"> correspondiente </w:t>
      </w:r>
      <w:r w:rsidRPr="0006298C">
        <w:rPr>
          <w:rFonts w:ascii="Arial" w:hAnsi="Arial" w:cs="Arial"/>
          <w:bCs/>
          <w:color w:val="000000"/>
          <w:sz w:val="26"/>
          <w:szCs w:val="26"/>
          <w:lang w:val="es-MX"/>
        </w:rPr>
        <w:t>que decida sobre el fondo del asunto</w:t>
      </w:r>
      <w:r w:rsidR="00782F65" w:rsidRPr="0006298C">
        <w:rPr>
          <w:rFonts w:ascii="Arial" w:hAnsi="Arial" w:cs="Arial"/>
          <w:bCs/>
          <w:color w:val="000000"/>
          <w:sz w:val="26"/>
          <w:szCs w:val="26"/>
          <w:lang w:val="es-MX"/>
        </w:rPr>
        <w:t xml:space="preserve"> respecto de los</w:t>
      </w:r>
      <w:r w:rsidR="00E1316F">
        <w:rPr>
          <w:rFonts w:ascii="Arial" w:hAnsi="Arial" w:cs="Arial"/>
          <w:bCs/>
          <w:color w:val="000000"/>
          <w:sz w:val="26"/>
          <w:szCs w:val="26"/>
          <w:lang w:val="es-MX"/>
        </w:rPr>
        <w:t xml:space="preserve"> dos </w:t>
      </w:r>
      <w:r w:rsidR="00782F65" w:rsidRPr="0006298C">
        <w:rPr>
          <w:rFonts w:ascii="Arial" w:hAnsi="Arial" w:cs="Arial"/>
          <w:bCs/>
          <w:color w:val="000000"/>
          <w:sz w:val="26"/>
          <w:szCs w:val="26"/>
          <w:lang w:val="es-MX"/>
        </w:rPr>
        <w:t xml:space="preserve"> oficios de fechas diversas</w:t>
      </w:r>
      <w:r w:rsidR="009327E0">
        <w:rPr>
          <w:rFonts w:ascii="Arial" w:hAnsi="Arial" w:cs="Arial"/>
          <w:bCs/>
          <w:color w:val="000000"/>
          <w:sz w:val="26"/>
          <w:szCs w:val="26"/>
          <w:lang w:val="es-MX"/>
        </w:rPr>
        <w:t xml:space="preserve"> y demás actos de impugnación, </w:t>
      </w:r>
      <w:r w:rsidRPr="0006298C">
        <w:rPr>
          <w:rFonts w:ascii="Arial" w:hAnsi="Arial" w:cs="Arial"/>
          <w:bCs/>
          <w:color w:val="000000"/>
          <w:sz w:val="26"/>
          <w:szCs w:val="26"/>
          <w:lang w:val="es-MX"/>
        </w:rPr>
        <w:t xml:space="preserve"> conforme a lo establecido en los artículos 176, 177, 178 y 179, de la Ley que rige la materia.               </w:t>
      </w:r>
    </w:p>
    <w:p w:rsidR="00E605C4" w:rsidRPr="0006298C" w:rsidRDefault="00E72010" w:rsidP="00E605C4">
      <w:pPr>
        <w:spacing w:before="240" w:line="360" w:lineRule="auto"/>
        <w:ind w:firstLine="708"/>
        <w:jc w:val="both"/>
        <w:rPr>
          <w:rFonts w:ascii="Arial" w:hAnsi="Arial" w:cs="Arial"/>
          <w:sz w:val="26"/>
          <w:szCs w:val="26"/>
        </w:rPr>
      </w:pPr>
      <w:r w:rsidRPr="0006298C">
        <w:rPr>
          <w:rFonts w:ascii="Arial" w:eastAsia="Calibri" w:hAnsi="Arial" w:cs="Arial"/>
          <w:sz w:val="26"/>
          <w:szCs w:val="26"/>
        </w:rPr>
        <w:t xml:space="preserve">En mérito de lo anterior, con fundamento en los artículos </w:t>
      </w:r>
      <w:r w:rsidRPr="0006298C">
        <w:rPr>
          <w:rFonts w:ascii="Arial" w:hAnsi="Arial" w:cs="Arial"/>
          <w:sz w:val="26"/>
          <w:szCs w:val="26"/>
        </w:rPr>
        <w:t>207 y 208 de la Ley de Justicia Administrativa para el Estado, vigente hasta el veinte de octubre de dos mil diecisiete, se:</w:t>
      </w:r>
    </w:p>
    <w:p w:rsidR="00E72010" w:rsidRPr="0006298C" w:rsidRDefault="00E72010" w:rsidP="0006298C">
      <w:pPr>
        <w:tabs>
          <w:tab w:val="left" w:pos="1134"/>
        </w:tabs>
        <w:spacing w:before="240" w:line="360" w:lineRule="auto"/>
        <w:jc w:val="center"/>
        <w:rPr>
          <w:rFonts w:ascii="Arial" w:hAnsi="Arial" w:cs="Arial"/>
          <w:b/>
          <w:sz w:val="26"/>
          <w:szCs w:val="26"/>
        </w:rPr>
      </w:pPr>
      <w:r w:rsidRPr="0006298C">
        <w:rPr>
          <w:rFonts w:ascii="Arial" w:hAnsi="Arial" w:cs="Arial"/>
          <w:b/>
          <w:sz w:val="26"/>
          <w:szCs w:val="26"/>
        </w:rPr>
        <w:t>R E S U E L V E</w:t>
      </w:r>
    </w:p>
    <w:p w:rsidR="00E72010" w:rsidRPr="0006298C" w:rsidRDefault="00E72010" w:rsidP="0006298C">
      <w:pPr>
        <w:pStyle w:val="Textoindependiente21"/>
        <w:tabs>
          <w:tab w:val="left" w:pos="-1985"/>
          <w:tab w:val="left" w:pos="7938"/>
        </w:tabs>
        <w:spacing w:before="240" w:line="360" w:lineRule="auto"/>
        <w:ind w:right="17" w:firstLine="709"/>
        <w:rPr>
          <w:rFonts w:ascii="Arial" w:eastAsia="Calibri" w:hAnsi="Arial" w:cs="Arial"/>
          <w:sz w:val="26"/>
          <w:szCs w:val="26"/>
        </w:rPr>
      </w:pPr>
      <w:r w:rsidRPr="0006298C">
        <w:rPr>
          <w:rFonts w:ascii="Arial" w:hAnsi="Arial" w:cs="Arial"/>
          <w:b/>
          <w:sz w:val="26"/>
          <w:szCs w:val="26"/>
        </w:rPr>
        <w:t>PRIMERO</w:t>
      </w:r>
      <w:r w:rsidRPr="0006298C">
        <w:rPr>
          <w:rFonts w:ascii="Arial" w:hAnsi="Arial" w:cs="Arial"/>
          <w:sz w:val="26"/>
          <w:szCs w:val="26"/>
        </w:rPr>
        <w:t xml:space="preserve">. Se </w:t>
      </w:r>
      <w:r w:rsidRPr="0006298C">
        <w:rPr>
          <w:rFonts w:ascii="Arial" w:hAnsi="Arial" w:cs="Arial"/>
          <w:b/>
          <w:sz w:val="26"/>
          <w:szCs w:val="26"/>
        </w:rPr>
        <w:t>REVOCA</w:t>
      </w:r>
      <w:r w:rsidRPr="0006298C">
        <w:rPr>
          <w:rFonts w:ascii="Arial" w:hAnsi="Arial" w:cs="Arial"/>
          <w:sz w:val="26"/>
          <w:szCs w:val="26"/>
        </w:rPr>
        <w:t xml:space="preserve"> la sentencia recurrida </w:t>
      </w:r>
      <w:r w:rsidR="00513503" w:rsidRPr="0006298C">
        <w:rPr>
          <w:rFonts w:ascii="Arial" w:eastAsia="Calibri" w:hAnsi="Arial" w:cs="Arial"/>
          <w:sz w:val="26"/>
          <w:szCs w:val="26"/>
        </w:rPr>
        <w:t>de veintinueve</w:t>
      </w:r>
      <w:r w:rsidR="003918EE" w:rsidRPr="0006298C">
        <w:rPr>
          <w:rFonts w:ascii="Arial" w:eastAsia="Calibri" w:hAnsi="Arial" w:cs="Arial"/>
          <w:sz w:val="26"/>
          <w:szCs w:val="26"/>
        </w:rPr>
        <w:t xml:space="preserve"> </w:t>
      </w:r>
      <w:r w:rsidR="00A10AA0">
        <w:rPr>
          <w:rFonts w:ascii="Arial" w:eastAsia="Calibri" w:hAnsi="Arial" w:cs="Arial"/>
          <w:sz w:val="26"/>
          <w:szCs w:val="26"/>
        </w:rPr>
        <w:t xml:space="preserve">de junio de </w:t>
      </w:r>
      <w:r w:rsidRPr="0006298C">
        <w:rPr>
          <w:rFonts w:ascii="Arial" w:eastAsia="Calibri" w:hAnsi="Arial" w:cs="Arial"/>
          <w:sz w:val="26"/>
          <w:szCs w:val="26"/>
        </w:rPr>
        <w:t>dos mil diecisiete.</w:t>
      </w:r>
    </w:p>
    <w:p w:rsidR="00E72010" w:rsidRPr="0006298C" w:rsidRDefault="008161DC" w:rsidP="0006298C">
      <w:pPr>
        <w:spacing w:before="240" w:line="360" w:lineRule="auto"/>
        <w:jc w:val="both"/>
        <w:rPr>
          <w:rFonts w:ascii="Arial" w:hAnsi="Arial" w:cs="Arial"/>
          <w:sz w:val="26"/>
          <w:szCs w:val="26"/>
        </w:rPr>
      </w:pPr>
      <w:r>
        <w:rPr>
          <w:noProof/>
          <w:lang w:val="es-MX" w:eastAsia="es-MX"/>
        </w:rPr>
        <mc:AlternateContent>
          <mc:Choice Requires="wps">
            <w:drawing>
              <wp:anchor distT="0" distB="0" distL="114300" distR="114300" simplePos="0" relativeHeight="251667456" behindDoc="0" locked="0" layoutInCell="1" allowOverlap="1" wp14:anchorId="001BB310" wp14:editId="41B127B5">
                <wp:simplePos x="0" y="0"/>
                <wp:positionH relativeFrom="column">
                  <wp:posOffset>5652770</wp:posOffset>
                </wp:positionH>
                <wp:positionV relativeFrom="paragraph">
                  <wp:posOffset>779780</wp:posOffset>
                </wp:positionV>
                <wp:extent cx="1076325" cy="657225"/>
                <wp:effectExtent l="0" t="0" r="28575" b="2857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161DC" w:rsidRDefault="008161DC" w:rsidP="008161DC">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5.1pt;margin-top:61.4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Cw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">
                <v:textbox>
                  <w:txbxContent>
                    <w:p w:rsidR="008161DC" w:rsidRDefault="008161DC" w:rsidP="008161DC">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E72010" w:rsidRPr="0006298C">
        <w:rPr>
          <w:rFonts w:ascii="Arial" w:hAnsi="Arial" w:cs="Arial"/>
          <w:b/>
          <w:sz w:val="26"/>
          <w:szCs w:val="26"/>
        </w:rPr>
        <w:tab/>
        <w:t xml:space="preserve">SEGUNDO. </w:t>
      </w:r>
      <w:r w:rsidR="00E72010" w:rsidRPr="0006298C">
        <w:rPr>
          <w:rFonts w:ascii="Arial" w:hAnsi="Arial" w:cs="Arial"/>
          <w:sz w:val="26"/>
          <w:szCs w:val="26"/>
        </w:rPr>
        <w:t xml:space="preserve">Se ordena reponer el procedimiento de Primera Instancia en los términos precisados en la última parte del considerando tercero de este fallo. </w:t>
      </w:r>
    </w:p>
    <w:p w:rsidR="00E72010" w:rsidRPr="0006298C" w:rsidRDefault="00E72010" w:rsidP="0006298C">
      <w:pPr>
        <w:spacing w:before="240" w:line="360" w:lineRule="auto"/>
        <w:ind w:firstLine="708"/>
        <w:jc w:val="both"/>
        <w:rPr>
          <w:rFonts w:ascii="Arial" w:hAnsi="Arial" w:cs="Arial"/>
          <w:sz w:val="26"/>
          <w:szCs w:val="26"/>
        </w:rPr>
      </w:pPr>
      <w:r w:rsidRPr="0006298C">
        <w:rPr>
          <w:rFonts w:ascii="Arial" w:hAnsi="Arial" w:cs="Arial"/>
          <w:b/>
          <w:sz w:val="26"/>
          <w:szCs w:val="26"/>
        </w:rPr>
        <w:t xml:space="preserve">TERCERO. </w:t>
      </w:r>
      <w:r w:rsidR="00E605C4">
        <w:rPr>
          <w:rFonts w:ascii="Arial" w:hAnsi="Arial" w:cs="Arial"/>
          <w:b/>
          <w:sz w:val="26"/>
          <w:szCs w:val="26"/>
        </w:rPr>
        <w:t>NOTIFÍQUESE Y CÚ</w:t>
      </w:r>
      <w:r w:rsidRPr="0006298C">
        <w:rPr>
          <w:rFonts w:ascii="Arial" w:hAnsi="Arial" w:cs="Arial"/>
          <w:b/>
          <w:sz w:val="26"/>
          <w:szCs w:val="26"/>
        </w:rPr>
        <w:t>MPLASE,</w:t>
      </w:r>
      <w:r w:rsidRPr="0006298C">
        <w:rPr>
          <w:rFonts w:ascii="Arial" w:hAnsi="Arial" w:cs="Arial"/>
          <w:sz w:val="26"/>
          <w:szCs w:val="26"/>
        </w:rPr>
        <w:t xml:space="preserve"> remítase copia certificada de la presente resolución, a la</w:t>
      </w:r>
      <w:r w:rsidR="003918EE" w:rsidRPr="0006298C">
        <w:rPr>
          <w:rFonts w:ascii="Arial" w:hAnsi="Arial" w:cs="Arial"/>
          <w:sz w:val="26"/>
          <w:szCs w:val="26"/>
        </w:rPr>
        <w:t xml:space="preserve"> </w:t>
      </w:r>
      <w:r w:rsidR="00513503" w:rsidRPr="0006298C">
        <w:rPr>
          <w:rFonts w:ascii="Arial" w:hAnsi="Arial" w:cs="Arial"/>
          <w:sz w:val="26"/>
          <w:szCs w:val="26"/>
        </w:rPr>
        <w:t>Séptima</w:t>
      </w:r>
      <w:r w:rsidRPr="0006298C">
        <w:rPr>
          <w:rFonts w:ascii="Arial" w:hAnsi="Arial" w:cs="Arial"/>
          <w:sz w:val="26"/>
          <w:szCs w:val="26"/>
        </w:rPr>
        <w:t xml:space="preserve"> Sala Unitaria de Primera Instancia y en su oportunidad archívese el presente cuaderno de revisión como asunto concluido. </w:t>
      </w:r>
    </w:p>
    <w:p w:rsidR="00E605C4" w:rsidRDefault="00E605C4" w:rsidP="00E605C4">
      <w:pPr>
        <w:tabs>
          <w:tab w:val="left" w:pos="1985"/>
        </w:tabs>
        <w:spacing w:after="0" w:line="360" w:lineRule="auto"/>
        <w:ind w:firstLine="708"/>
        <w:jc w:val="both"/>
        <w:rPr>
          <w:rFonts w:ascii="Arial" w:eastAsia="Times New Roman" w:hAnsi="Arial" w:cs="Arial"/>
          <w:sz w:val="26"/>
          <w:szCs w:val="26"/>
          <w:lang w:eastAsia="es-MX"/>
        </w:rPr>
      </w:pPr>
      <w:r w:rsidRPr="00F34C78">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E605C4" w:rsidRDefault="00E605C4" w:rsidP="00E605C4">
      <w:pPr>
        <w:tabs>
          <w:tab w:val="left" w:pos="1985"/>
        </w:tabs>
        <w:spacing w:after="0" w:line="360" w:lineRule="auto"/>
        <w:ind w:firstLine="708"/>
        <w:jc w:val="both"/>
        <w:rPr>
          <w:rFonts w:ascii="Arial" w:hAnsi="Arial" w:cs="Arial"/>
          <w:bCs/>
          <w:sz w:val="26"/>
          <w:szCs w:val="26"/>
        </w:rPr>
      </w:pPr>
    </w:p>
    <w:p w:rsidR="00E605C4" w:rsidRDefault="00E605C4" w:rsidP="00E605C4">
      <w:pPr>
        <w:spacing w:after="0" w:line="360" w:lineRule="auto"/>
        <w:jc w:val="center"/>
        <w:rPr>
          <w:rFonts w:ascii="Arial" w:hAnsi="Arial" w:cs="Arial"/>
          <w:b/>
          <w:sz w:val="16"/>
          <w:szCs w:val="26"/>
        </w:rPr>
      </w:pPr>
      <w:r>
        <w:rPr>
          <w:rFonts w:ascii="Arial" w:hAnsi="Arial" w:cs="Arial"/>
          <w:b/>
          <w:sz w:val="16"/>
          <w:szCs w:val="26"/>
        </w:rPr>
        <w:t>LAS PRESENTES FIRMAS CORRESPONDEN AL RECURSO DE REVISIÓN 657/2017</w:t>
      </w:r>
    </w:p>
    <w:p w:rsidR="00E605C4" w:rsidRDefault="00E605C4" w:rsidP="00E605C4">
      <w:pPr>
        <w:spacing w:line="360" w:lineRule="auto"/>
        <w:rPr>
          <w:rFonts w:ascii="Arial" w:hAnsi="Arial" w:cs="Arial"/>
          <w:sz w:val="26"/>
          <w:szCs w:val="26"/>
        </w:rPr>
      </w:pPr>
    </w:p>
    <w:p w:rsidR="00E605C4" w:rsidRDefault="00E605C4" w:rsidP="00E605C4">
      <w:pPr>
        <w:spacing w:line="360" w:lineRule="auto"/>
        <w:rPr>
          <w:rFonts w:ascii="Arial" w:hAnsi="Arial" w:cs="Arial"/>
          <w:sz w:val="26"/>
          <w:szCs w:val="26"/>
        </w:rPr>
      </w:pPr>
    </w:p>
    <w:p w:rsidR="00E605C4" w:rsidRDefault="00E605C4" w:rsidP="00E605C4">
      <w:pPr>
        <w:spacing w:line="360" w:lineRule="auto"/>
        <w:rPr>
          <w:rFonts w:ascii="Arial" w:hAnsi="Arial" w:cs="Arial"/>
          <w:sz w:val="26"/>
          <w:szCs w:val="26"/>
        </w:rPr>
      </w:pPr>
    </w:p>
    <w:p w:rsidR="00E605C4" w:rsidRDefault="00E605C4" w:rsidP="00E605C4">
      <w:pPr>
        <w:spacing w:after="0"/>
        <w:jc w:val="center"/>
        <w:rPr>
          <w:rFonts w:ascii="Arial" w:hAnsi="Arial" w:cs="Arial"/>
          <w:sz w:val="26"/>
          <w:szCs w:val="26"/>
        </w:rPr>
      </w:pPr>
      <w:r>
        <w:rPr>
          <w:rFonts w:ascii="Arial" w:hAnsi="Arial" w:cs="Arial"/>
          <w:sz w:val="26"/>
          <w:szCs w:val="26"/>
        </w:rPr>
        <w:t>MAGISTRADO ADRIÁN QUIROGA AVENDAÑO.</w:t>
      </w:r>
    </w:p>
    <w:p w:rsidR="00E605C4" w:rsidRDefault="00E605C4" w:rsidP="00E605C4">
      <w:pPr>
        <w:spacing w:after="0"/>
        <w:jc w:val="center"/>
        <w:rPr>
          <w:rFonts w:ascii="Arial" w:hAnsi="Arial" w:cs="Arial"/>
          <w:sz w:val="26"/>
          <w:szCs w:val="26"/>
        </w:rPr>
      </w:pPr>
      <w:r>
        <w:rPr>
          <w:rFonts w:ascii="Arial" w:hAnsi="Arial" w:cs="Arial"/>
          <w:sz w:val="26"/>
          <w:szCs w:val="26"/>
        </w:rPr>
        <w:t>PRESIDENTE</w:t>
      </w:r>
    </w:p>
    <w:p w:rsidR="00E605C4" w:rsidRDefault="00E605C4" w:rsidP="00E605C4">
      <w:pPr>
        <w:spacing w:line="360" w:lineRule="auto"/>
        <w:rPr>
          <w:rFonts w:ascii="Arial" w:hAnsi="Arial" w:cs="Arial"/>
          <w:sz w:val="26"/>
          <w:szCs w:val="26"/>
        </w:rPr>
      </w:pPr>
    </w:p>
    <w:p w:rsidR="00E605C4" w:rsidRDefault="00E605C4" w:rsidP="00E605C4">
      <w:pPr>
        <w:spacing w:line="360" w:lineRule="auto"/>
        <w:rPr>
          <w:rFonts w:ascii="Arial" w:hAnsi="Arial" w:cs="Arial"/>
          <w:sz w:val="26"/>
          <w:szCs w:val="26"/>
        </w:rPr>
      </w:pPr>
    </w:p>
    <w:p w:rsidR="00E605C4" w:rsidRDefault="00E605C4" w:rsidP="00E605C4">
      <w:pPr>
        <w:spacing w:line="360" w:lineRule="auto"/>
        <w:rPr>
          <w:rFonts w:ascii="Arial" w:hAnsi="Arial" w:cs="Arial"/>
          <w:sz w:val="26"/>
          <w:szCs w:val="26"/>
        </w:rPr>
      </w:pPr>
    </w:p>
    <w:p w:rsidR="00E605C4" w:rsidRDefault="00E605C4" w:rsidP="00E605C4">
      <w:pPr>
        <w:spacing w:after="0" w:line="360" w:lineRule="auto"/>
        <w:jc w:val="center"/>
        <w:rPr>
          <w:rFonts w:ascii="Arial" w:hAnsi="Arial" w:cs="Arial"/>
          <w:sz w:val="26"/>
          <w:szCs w:val="26"/>
        </w:rPr>
      </w:pPr>
      <w:r>
        <w:rPr>
          <w:rFonts w:ascii="Arial" w:hAnsi="Arial" w:cs="Arial"/>
          <w:sz w:val="26"/>
          <w:szCs w:val="26"/>
        </w:rPr>
        <w:t>MAGISTRADO HUGO VILLEGAS AQUINO.</w:t>
      </w:r>
    </w:p>
    <w:p w:rsidR="00E605C4" w:rsidRDefault="00E605C4" w:rsidP="00E605C4">
      <w:pPr>
        <w:spacing w:after="0" w:line="360" w:lineRule="auto"/>
        <w:jc w:val="center"/>
        <w:rPr>
          <w:rFonts w:ascii="Arial" w:hAnsi="Arial" w:cs="Arial"/>
          <w:sz w:val="26"/>
          <w:szCs w:val="26"/>
        </w:rPr>
      </w:pPr>
    </w:p>
    <w:p w:rsidR="00E605C4" w:rsidRDefault="00E605C4" w:rsidP="00E605C4">
      <w:pPr>
        <w:spacing w:after="0" w:line="360" w:lineRule="auto"/>
        <w:jc w:val="center"/>
        <w:rPr>
          <w:rFonts w:ascii="Arial" w:hAnsi="Arial" w:cs="Arial"/>
          <w:b/>
          <w:sz w:val="16"/>
          <w:szCs w:val="26"/>
        </w:rPr>
      </w:pPr>
    </w:p>
    <w:p w:rsidR="00E605C4" w:rsidRDefault="00E605C4" w:rsidP="00E605C4">
      <w:pPr>
        <w:spacing w:after="0" w:line="360" w:lineRule="auto"/>
        <w:rPr>
          <w:rFonts w:ascii="Arial" w:hAnsi="Arial" w:cs="Arial"/>
          <w:sz w:val="26"/>
          <w:szCs w:val="26"/>
        </w:rPr>
      </w:pPr>
    </w:p>
    <w:p w:rsidR="00E605C4" w:rsidRDefault="00E605C4" w:rsidP="00E605C4">
      <w:pPr>
        <w:spacing w:after="0" w:line="360" w:lineRule="auto"/>
        <w:rPr>
          <w:rFonts w:ascii="Arial" w:hAnsi="Arial" w:cs="Arial"/>
          <w:sz w:val="26"/>
          <w:szCs w:val="26"/>
        </w:rPr>
      </w:pPr>
    </w:p>
    <w:p w:rsidR="00E605C4" w:rsidRDefault="00E605C4" w:rsidP="00E605C4">
      <w:pPr>
        <w:spacing w:after="0" w:line="360" w:lineRule="auto"/>
        <w:rPr>
          <w:rFonts w:ascii="Arial" w:hAnsi="Arial" w:cs="Arial"/>
          <w:sz w:val="26"/>
          <w:szCs w:val="26"/>
        </w:rPr>
      </w:pPr>
    </w:p>
    <w:p w:rsidR="00E605C4" w:rsidRDefault="00E605C4" w:rsidP="00E605C4">
      <w:pPr>
        <w:spacing w:after="0" w:line="360" w:lineRule="auto"/>
        <w:jc w:val="center"/>
        <w:rPr>
          <w:rFonts w:ascii="Arial" w:hAnsi="Arial" w:cs="Arial"/>
          <w:sz w:val="26"/>
          <w:szCs w:val="26"/>
        </w:rPr>
      </w:pPr>
      <w:r>
        <w:rPr>
          <w:rFonts w:ascii="Arial" w:hAnsi="Arial" w:cs="Arial"/>
          <w:sz w:val="26"/>
          <w:szCs w:val="26"/>
        </w:rPr>
        <w:t>MAGISTRADO ENRIQUE PACHECO MARTÍNEZ.</w:t>
      </w:r>
    </w:p>
    <w:p w:rsidR="00E605C4" w:rsidRDefault="00E605C4" w:rsidP="00E605C4">
      <w:pPr>
        <w:spacing w:after="0" w:line="360" w:lineRule="auto"/>
        <w:rPr>
          <w:rFonts w:ascii="Arial" w:hAnsi="Arial" w:cs="Arial"/>
          <w:sz w:val="26"/>
          <w:szCs w:val="26"/>
        </w:rPr>
      </w:pPr>
    </w:p>
    <w:p w:rsidR="00E605C4" w:rsidRDefault="00E605C4" w:rsidP="00E605C4">
      <w:pPr>
        <w:spacing w:after="0" w:line="360" w:lineRule="auto"/>
        <w:rPr>
          <w:rFonts w:ascii="Arial" w:hAnsi="Arial" w:cs="Arial"/>
          <w:sz w:val="26"/>
          <w:szCs w:val="26"/>
        </w:rPr>
      </w:pPr>
    </w:p>
    <w:p w:rsidR="00E605C4" w:rsidRDefault="00E605C4" w:rsidP="00E605C4">
      <w:pPr>
        <w:spacing w:after="0" w:line="360" w:lineRule="auto"/>
        <w:rPr>
          <w:rFonts w:ascii="Arial" w:hAnsi="Arial" w:cs="Arial"/>
          <w:sz w:val="26"/>
          <w:szCs w:val="26"/>
        </w:rPr>
      </w:pPr>
    </w:p>
    <w:p w:rsidR="00E605C4" w:rsidRDefault="00E605C4" w:rsidP="00E605C4">
      <w:pPr>
        <w:spacing w:after="0" w:line="360" w:lineRule="auto"/>
        <w:rPr>
          <w:rFonts w:ascii="Arial" w:hAnsi="Arial" w:cs="Arial"/>
          <w:sz w:val="26"/>
          <w:szCs w:val="26"/>
        </w:rPr>
      </w:pPr>
    </w:p>
    <w:p w:rsidR="00E605C4" w:rsidRDefault="00E605C4" w:rsidP="00E605C4">
      <w:pPr>
        <w:spacing w:after="0" w:line="360" w:lineRule="auto"/>
        <w:rPr>
          <w:rFonts w:ascii="Arial" w:hAnsi="Arial" w:cs="Arial"/>
          <w:sz w:val="26"/>
          <w:szCs w:val="26"/>
        </w:rPr>
      </w:pPr>
    </w:p>
    <w:p w:rsidR="00E605C4" w:rsidRDefault="00E605C4" w:rsidP="00E605C4">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E605C4" w:rsidRPr="00F34C78" w:rsidRDefault="00E605C4" w:rsidP="00E605C4">
      <w:pPr>
        <w:jc w:val="center"/>
        <w:rPr>
          <w:rFonts w:ascii="Arial" w:eastAsia="Times New Roman" w:hAnsi="Arial" w:cs="Arial"/>
          <w:sz w:val="26"/>
          <w:szCs w:val="26"/>
          <w:lang w:eastAsia="es-MX"/>
        </w:rPr>
      </w:pPr>
    </w:p>
    <w:p w:rsidR="00E605C4" w:rsidRDefault="00E605C4" w:rsidP="00E605C4">
      <w:pPr>
        <w:rPr>
          <w:rFonts w:ascii="Arial" w:eastAsia="Times New Roman" w:hAnsi="Arial" w:cs="Arial"/>
          <w:sz w:val="26"/>
          <w:szCs w:val="26"/>
          <w:lang w:eastAsia="es-MX"/>
        </w:rPr>
      </w:pPr>
    </w:p>
    <w:p w:rsidR="00E605C4" w:rsidRPr="00F34C78" w:rsidRDefault="00E605C4" w:rsidP="00E605C4">
      <w:pPr>
        <w:rPr>
          <w:rFonts w:ascii="Arial" w:eastAsia="Times New Roman" w:hAnsi="Arial" w:cs="Arial"/>
          <w:sz w:val="26"/>
          <w:szCs w:val="26"/>
          <w:lang w:eastAsia="es-MX"/>
        </w:rPr>
      </w:pPr>
    </w:p>
    <w:p w:rsidR="00E605C4" w:rsidRPr="00F34C78" w:rsidRDefault="00E605C4" w:rsidP="00E605C4">
      <w:pPr>
        <w:jc w:val="center"/>
        <w:rPr>
          <w:rFonts w:ascii="Arial" w:eastAsia="Times New Roman" w:hAnsi="Arial" w:cs="Arial"/>
          <w:sz w:val="26"/>
          <w:szCs w:val="26"/>
          <w:lang w:eastAsia="es-MX"/>
        </w:rPr>
      </w:pPr>
    </w:p>
    <w:p w:rsidR="00E605C4" w:rsidRPr="00F34C78" w:rsidRDefault="00E605C4" w:rsidP="00E605C4">
      <w:pPr>
        <w:jc w:val="center"/>
        <w:rPr>
          <w:rFonts w:ascii="Arial" w:eastAsia="Calibri" w:hAnsi="Arial" w:cs="Arial"/>
          <w:sz w:val="26"/>
          <w:szCs w:val="26"/>
        </w:rPr>
      </w:pPr>
      <w:r w:rsidRPr="00F34C78">
        <w:rPr>
          <w:rFonts w:ascii="Arial" w:eastAsia="Times New Roman" w:hAnsi="Arial" w:cs="Arial"/>
          <w:sz w:val="26"/>
          <w:szCs w:val="26"/>
          <w:lang w:eastAsia="es-MX"/>
        </w:rPr>
        <w:t>MAGISTRADO MANUEL VELASCO ALCÁNTARA</w:t>
      </w:r>
    </w:p>
    <w:p w:rsidR="00E605C4" w:rsidRDefault="00E605C4" w:rsidP="00E605C4">
      <w:pPr>
        <w:rPr>
          <w:rFonts w:ascii="Arial" w:hAnsi="Arial" w:cs="Arial"/>
          <w:sz w:val="26"/>
          <w:szCs w:val="26"/>
        </w:rPr>
      </w:pPr>
    </w:p>
    <w:p w:rsidR="00E605C4" w:rsidRDefault="00E605C4" w:rsidP="00E605C4">
      <w:pPr>
        <w:rPr>
          <w:rFonts w:ascii="Arial" w:hAnsi="Arial" w:cs="Arial"/>
          <w:sz w:val="26"/>
          <w:szCs w:val="26"/>
        </w:rPr>
      </w:pPr>
    </w:p>
    <w:p w:rsidR="00E605C4" w:rsidRDefault="00E605C4" w:rsidP="00E605C4">
      <w:pPr>
        <w:rPr>
          <w:rFonts w:ascii="Arial" w:hAnsi="Arial" w:cs="Arial"/>
          <w:sz w:val="26"/>
          <w:szCs w:val="26"/>
        </w:rPr>
      </w:pPr>
    </w:p>
    <w:p w:rsidR="00E605C4" w:rsidRDefault="00E605C4" w:rsidP="00E605C4">
      <w:pPr>
        <w:rPr>
          <w:rFonts w:ascii="Arial" w:hAnsi="Arial" w:cs="Arial"/>
          <w:sz w:val="26"/>
          <w:szCs w:val="26"/>
        </w:rPr>
      </w:pPr>
    </w:p>
    <w:p w:rsidR="00E605C4" w:rsidRDefault="00E605C4" w:rsidP="00E605C4">
      <w:pPr>
        <w:spacing w:after="0"/>
        <w:jc w:val="center"/>
        <w:rPr>
          <w:rFonts w:ascii="Arial" w:hAnsi="Arial" w:cs="Arial"/>
          <w:sz w:val="26"/>
          <w:szCs w:val="26"/>
        </w:rPr>
      </w:pPr>
      <w:r>
        <w:rPr>
          <w:rFonts w:ascii="Arial" w:hAnsi="Arial" w:cs="Arial"/>
          <w:sz w:val="26"/>
          <w:szCs w:val="26"/>
        </w:rPr>
        <w:t>LICENCIADA SANDRA PÉREZ CRUZ.</w:t>
      </w:r>
    </w:p>
    <w:p w:rsidR="00E605C4" w:rsidRDefault="00E605C4" w:rsidP="00E605C4">
      <w:pPr>
        <w:spacing w:after="0"/>
        <w:jc w:val="center"/>
        <w:rPr>
          <w:rFonts w:ascii="Arial" w:hAnsi="Arial" w:cs="Arial"/>
          <w:sz w:val="26"/>
          <w:szCs w:val="26"/>
        </w:rPr>
      </w:pPr>
      <w:r>
        <w:rPr>
          <w:rFonts w:ascii="Arial" w:hAnsi="Arial" w:cs="Arial"/>
          <w:sz w:val="26"/>
          <w:szCs w:val="26"/>
        </w:rPr>
        <w:t>SECRETARIA GENERAL DE ACUERDOS</w:t>
      </w:r>
    </w:p>
    <w:p w:rsidR="0023434D" w:rsidRPr="0006298C" w:rsidRDefault="0023434D" w:rsidP="00E605C4">
      <w:pPr>
        <w:spacing w:after="0" w:line="360" w:lineRule="auto"/>
        <w:ind w:firstLine="708"/>
        <w:jc w:val="both"/>
        <w:rPr>
          <w:sz w:val="26"/>
          <w:szCs w:val="26"/>
        </w:rPr>
      </w:pPr>
    </w:p>
    <w:sectPr w:rsidR="0023434D" w:rsidRPr="0006298C" w:rsidSect="001D7FCD">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F2" w:rsidRDefault="004E31F2">
      <w:pPr>
        <w:spacing w:after="0" w:line="240" w:lineRule="auto"/>
      </w:pPr>
      <w:r>
        <w:separator/>
      </w:r>
    </w:p>
  </w:endnote>
  <w:endnote w:type="continuationSeparator" w:id="0">
    <w:p w:rsidR="004E31F2" w:rsidRDefault="004E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1DC" w:rsidRDefault="008161DC">
    <w:pPr>
      <w:pStyle w:val="Piedepgina"/>
    </w:pPr>
    <w:r>
      <w:rPr>
        <w:noProof/>
        <w:lang w:val="es-MX" w:eastAsia="es-MX"/>
      </w:rPr>
      <mc:AlternateContent>
        <mc:Choice Requires="wps">
          <w:drawing>
            <wp:anchor distT="0" distB="0" distL="114300" distR="114300" simplePos="0" relativeHeight="251662336" behindDoc="0" locked="0" layoutInCell="1" allowOverlap="1" wp14:anchorId="6353BB02" wp14:editId="1E3A18F1">
              <wp:simplePos x="0" y="0"/>
              <wp:positionH relativeFrom="column">
                <wp:posOffset>-1742440</wp:posOffset>
              </wp:positionH>
              <wp:positionV relativeFrom="paragraph">
                <wp:posOffset>-4081780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8161DC" w:rsidRDefault="008161DC" w:rsidP="00944B8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37.2pt;margin-top:-321.4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">
              <v:textbox>
                <w:txbxContent>
                  <w:p w:rsidR="008161DC" w:rsidRDefault="008161DC" w:rsidP="00944B8E">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F2" w:rsidRDefault="004E31F2">
      <w:pPr>
        <w:spacing w:after="0" w:line="240" w:lineRule="auto"/>
      </w:pPr>
      <w:r>
        <w:separator/>
      </w:r>
    </w:p>
  </w:footnote>
  <w:footnote w:type="continuationSeparator" w:id="0">
    <w:p w:rsidR="004E31F2" w:rsidRDefault="004E3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2023F8">
          <w:rPr>
            <w:noProof/>
          </w:rP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2023F8">
          <w:rPr>
            <w:noProof/>
          </w:rPr>
          <w:t>1</w:t>
        </w:r>
        <w:r>
          <w:rPr>
            <w:noProof/>
          </w:rPr>
          <w:fldChar w:fldCharType="end"/>
        </w:r>
      </w:p>
      <w:p w:rsidR="00E61AB6" w:rsidRDefault="002023F8"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49F504EB"/>
    <w:multiLevelType w:val="hybridMultilevel"/>
    <w:tmpl w:val="B45E2708"/>
    <w:lvl w:ilvl="0" w:tplc="4142FE42">
      <w:start w:val="1"/>
      <w:numFmt w:val="upperRoman"/>
      <w:lvlText w:val="%1."/>
      <w:lvlJc w:val="left"/>
      <w:pPr>
        <w:ind w:left="2148" w:hanging="720"/>
      </w:pPr>
      <w:rPr>
        <w:rFonts w:hint="default"/>
        <w:b/>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6C3A34"/>
    <w:multiLevelType w:val="hybridMultilevel"/>
    <w:tmpl w:val="3356BA92"/>
    <w:lvl w:ilvl="0" w:tplc="C7F6C5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0CC24E6"/>
    <w:multiLevelType w:val="hybridMultilevel"/>
    <w:tmpl w:val="99167B42"/>
    <w:lvl w:ilvl="0" w:tplc="AE00A35C">
      <w:start w:val="1"/>
      <w:numFmt w:val="upperRoman"/>
      <w:lvlText w:val="%1."/>
      <w:lvlJc w:val="left"/>
      <w:pPr>
        <w:ind w:left="2868" w:hanging="720"/>
      </w:pPr>
      <w:rPr>
        <w:rFonts w:hint="default"/>
        <w:b/>
      </w:rPr>
    </w:lvl>
    <w:lvl w:ilvl="1" w:tplc="080A0019" w:tentative="1">
      <w:start w:val="1"/>
      <w:numFmt w:val="lowerLetter"/>
      <w:lvlText w:val="%2."/>
      <w:lvlJc w:val="left"/>
      <w:pPr>
        <w:ind w:left="3228" w:hanging="360"/>
      </w:pPr>
    </w:lvl>
    <w:lvl w:ilvl="2" w:tplc="080A001B" w:tentative="1">
      <w:start w:val="1"/>
      <w:numFmt w:val="lowerRoman"/>
      <w:lvlText w:val="%3."/>
      <w:lvlJc w:val="right"/>
      <w:pPr>
        <w:ind w:left="3948" w:hanging="180"/>
      </w:pPr>
    </w:lvl>
    <w:lvl w:ilvl="3" w:tplc="080A000F" w:tentative="1">
      <w:start w:val="1"/>
      <w:numFmt w:val="decimal"/>
      <w:lvlText w:val="%4."/>
      <w:lvlJc w:val="left"/>
      <w:pPr>
        <w:ind w:left="4668" w:hanging="360"/>
      </w:pPr>
    </w:lvl>
    <w:lvl w:ilvl="4" w:tplc="080A0019" w:tentative="1">
      <w:start w:val="1"/>
      <w:numFmt w:val="lowerLetter"/>
      <w:lvlText w:val="%5."/>
      <w:lvlJc w:val="left"/>
      <w:pPr>
        <w:ind w:left="5388" w:hanging="360"/>
      </w:pPr>
    </w:lvl>
    <w:lvl w:ilvl="5" w:tplc="080A001B" w:tentative="1">
      <w:start w:val="1"/>
      <w:numFmt w:val="lowerRoman"/>
      <w:lvlText w:val="%6."/>
      <w:lvlJc w:val="right"/>
      <w:pPr>
        <w:ind w:left="6108" w:hanging="180"/>
      </w:pPr>
    </w:lvl>
    <w:lvl w:ilvl="6" w:tplc="080A000F" w:tentative="1">
      <w:start w:val="1"/>
      <w:numFmt w:val="decimal"/>
      <w:lvlText w:val="%7."/>
      <w:lvlJc w:val="left"/>
      <w:pPr>
        <w:ind w:left="6828" w:hanging="360"/>
      </w:pPr>
    </w:lvl>
    <w:lvl w:ilvl="7" w:tplc="080A0019" w:tentative="1">
      <w:start w:val="1"/>
      <w:numFmt w:val="lowerLetter"/>
      <w:lvlText w:val="%8."/>
      <w:lvlJc w:val="left"/>
      <w:pPr>
        <w:ind w:left="7548" w:hanging="360"/>
      </w:pPr>
    </w:lvl>
    <w:lvl w:ilvl="8" w:tplc="080A001B" w:tentative="1">
      <w:start w:val="1"/>
      <w:numFmt w:val="lowerRoman"/>
      <w:lvlText w:val="%9."/>
      <w:lvlJc w:val="right"/>
      <w:pPr>
        <w:ind w:left="8268" w:hanging="180"/>
      </w:pPr>
    </w:lvl>
  </w:abstractNum>
  <w:abstractNum w:abstractNumId="1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2"/>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2"/>
  </w:num>
  <w:num w:numId="8">
    <w:abstractNumId w:val="7"/>
  </w:num>
  <w:num w:numId="9">
    <w:abstractNumId w:val="4"/>
  </w:num>
  <w:num w:numId="10">
    <w:abstractNumId w:val="5"/>
  </w:num>
  <w:num w:numId="11">
    <w:abstractNumId w:val="6"/>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07C09"/>
    <w:rsid w:val="00011594"/>
    <w:rsid w:val="000169A3"/>
    <w:rsid w:val="00017C09"/>
    <w:rsid w:val="00021DF1"/>
    <w:rsid w:val="0002236D"/>
    <w:rsid w:val="00022E84"/>
    <w:rsid w:val="00026C11"/>
    <w:rsid w:val="000330FB"/>
    <w:rsid w:val="0003331C"/>
    <w:rsid w:val="00035047"/>
    <w:rsid w:val="00035379"/>
    <w:rsid w:val="00036D01"/>
    <w:rsid w:val="000410A1"/>
    <w:rsid w:val="00041D15"/>
    <w:rsid w:val="00042B31"/>
    <w:rsid w:val="0004575F"/>
    <w:rsid w:val="00045A11"/>
    <w:rsid w:val="00045CA2"/>
    <w:rsid w:val="00050B7F"/>
    <w:rsid w:val="00053617"/>
    <w:rsid w:val="00053C13"/>
    <w:rsid w:val="00055CE8"/>
    <w:rsid w:val="0005701D"/>
    <w:rsid w:val="00057174"/>
    <w:rsid w:val="00057817"/>
    <w:rsid w:val="000612E4"/>
    <w:rsid w:val="000616B5"/>
    <w:rsid w:val="00062474"/>
    <w:rsid w:val="0006298C"/>
    <w:rsid w:val="000634C3"/>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0F1D"/>
    <w:rsid w:val="000B1A06"/>
    <w:rsid w:val="000B2654"/>
    <w:rsid w:val="000B3B3B"/>
    <w:rsid w:val="000B4122"/>
    <w:rsid w:val="000C0236"/>
    <w:rsid w:val="000C1F7C"/>
    <w:rsid w:val="000C313C"/>
    <w:rsid w:val="000C3DBF"/>
    <w:rsid w:val="000D0E1D"/>
    <w:rsid w:val="000D1BD0"/>
    <w:rsid w:val="000D29A1"/>
    <w:rsid w:val="000D2FDE"/>
    <w:rsid w:val="000D4E74"/>
    <w:rsid w:val="000E12D3"/>
    <w:rsid w:val="000E218B"/>
    <w:rsid w:val="000E2E24"/>
    <w:rsid w:val="000E322A"/>
    <w:rsid w:val="000F018A"/>
    <w:rsid w:val="000F54B0"/>
    <w:rsid w:val="000F57E2"/>
    <w:rsid w:val="000F5D12"/>
    <w:rsid w:val="000F62C3"/>
    <w:rsid w:val="000F7CF6"/>
    <w:rsid w:val="00103FE7"/>
    <w:rsid w:val="001058D3"/>
    <w:rsid w:val="00105DF0"/>
    <w:rsid w:val="0010644A"/>
    <w:rsid w:val="00111B33"/>
    <w:rsid w:val="00111BFC"/>
    <w:rsid w:val="00111DBF"/>
    <w:rsid w:val="001144A1"/>
    <w:rsid w:val="00114AC5"/>
    <w:rsid w:val="00116174"/>
    <w:rsid w:val="00116579"/>
    <w:rsid w:val="00120740"/>
    <w:rsid w:val="001208F4"/>
    <w:rsid w:val="00121600"/>
    <w:rsid w:val="0012217B"/>
    <w:rsid w:val="00122F5E"/>
    <w:rsid w:val="00126A8D"/>
    <w:rsid w:val="00126F80"/>
    <w:rsid w:val="00127839"/>
    <w:rsid w:val="00127D14"/>
    <w:rsid w:val="00130500"/>
    <w:rsid w:val="001308D4"/>
    <w:rsid w:val="00131CDF"/>
    <w:rsid w:val="00133C57"/>
    <w:rsid w:val="00133D64"/>
    <w:rsid w:val="00136897"/>
    <w:rsid w:val="00140385"/>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19E1"/>
    <w:rsid w:val="001827CF"/>
    <w:rsid w:val="001843E8"/>
    <w:rsid w:val="00184B23"/>
    <w:rsid w:val="00186D9F"/>
    <w:rsid w:val="00190DE9"/>
    <w:rsid w:val="00191A27"/>
    <w:rsid w:val="00192287"/>
    <w:rsid w:val="00194A88"/>
    <w:rsid w:val="00194C5C"/>
    <w:rsid w:val="0019600D"/>
    <w:rsid w:val="001A2DD1"/>
    <w:rsid w:val="001A3755"/>
    <w:rsid w:val="001A3924"/>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104E"/>
    <w:rsid w:val="001F72DF"/>
    <w:rsid w:val="00200843"/>
    <w:rsid w:val="002023F8"/>
    <w:rsid w:val="0020247E"/>
    <w:rsid w:val="00203FD3"/>
    <w:rsid w:val="00206222"/>
    <w:rsid w:val="00206B99"/>
    <w:rsid w:val="002113FA"/>
    <w:rsid w:val="00211AEE"/>
    <w:rsid w:val="00211DEF"/>
    <w:rsid w:val="00212CDB"/>
    <w:rsid w:val="00212D0A"/>
    <w:rsid w:val="002142F8"/>
    <w:rsid w:val="00214B69"/>
    <w:rsid w:val="00215B07"/>
    <w:rsid w:val="00216474"/>
    <w:rsid w:val="00216595"/>
    <w:rsid w:val="00220A65"/>
    <w:rsid w:val="00220E22"/>
    <w:rsid w:val="002213F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256"/>
    <w:rsid w:val="00263720"/>
    <w:rsid w:val="0026762A"/>
    <w:rsid w:val="00267A88"/>
    <w:rsid w:val="002729E4"/>
    <w:rsid w:val="00273171"/>
    <w:rsid w:val="00274366"/>
    <w:rsid w:val="00277219"/>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C762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00FE"/>
    <w:rsid w:val="0034180B"/>
    <w:rsid w:val="00342CE5"/>
    <w:rsid w:val="003462AA"/>
    <w:rsid w:val="003505C2"/>
    <w:rsid w:val="00350B56"/>
    <w:rsid w:val="00355E72"/>
    <w:rsid w:val="00360A0B"/>
    <w:rsid w:val="00362E0E"/>
    <w:rsid w:val="003633B9"/>
    <w:rsid w:val="003646B9"/>
    <w:rsid w:val="003708D3"/>
    <w:rsid w:val="003731F5"/>
    <w:rsid w:val="00375176"/>
    <w:rsid w:val="003779D8"/>
    <w:rsid w:val="00380BAC"/>
    <w:rsid w:val="003818BD"/>
    <w:rsid w:val="00381DC3"/>
    <w:rsid w:val="00382FD0"/>
    <w:rsid w:val="0038715B"/>
    <w:rsid w:val="003873E7"/>
    <w:rsid w:val="00387C97"/>
    <w:rsid w:val="003918EE"/>
    <w:rsid w:val="003952DC"/>
    <w:rsid w:val="00395802"/>
    <w:rsid w:val="003965ED"/>
    <w:rsid w:val="003A0061"/>
    <w:rsid w:val="003A0ACC"/>
    <w:rsid w:val="003A1F55"/>
    <w:rsid w:val="003A3A38"/>
    <w:rsid w:val="003A4A90"/>
    <w:rsid w:val="003B1512"/>
    <w:rsid w:val="003B20F0"/>
    <w:rsid w:val="003B2E9F"/>
    <w:rsid w:val="003B2FF4"/>
    <w:rsid w:val="003B373B"/>
    <w:rsid w:val="003B4BAF"/>
    <w:rsid w:val="003B68EA"/>
    <w:rsid w:val="003B6C7E"/>
    <w:rsid w:val="003B7C7A"/>
    <w:rsid w:val="003B7EF0"/>
    <w:rsid w:val="003C0AC1"/>
    <w:rsid w:val="003C3C72"/>
    <w:rsid w:val="003C4A93"/>
    <w:rsid w:val="003C63BE"/>
    <w:rsid w:val="003D1C8C"/>
    <w:rsid w:val="003D1EF2"/>
    <w:rsid w:val="003D4546"/>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303"/>
    <w:rsid w:val="003F5E8A"/>
    <w:rsid w:val="003F6731"/>
    <w:rsid w:val="00400164"/>
    <w:rsid w:val="0040457E"/>
    <w:rsid w:val="00404D0E"/>
    <w:rsid w:val="00407B2F"/>
    <w:rsid w:val="00411707"/>
    <w:rsid w:val="00412972"/>
    <w:rsid w:val="0041349D"/>
    <w:rsid w:val="004138D3"/>
    <w:rsid w:val="00414627"/>
    <w:rsid w:val="004154F8"/>
    <w:rsid w:val="0041760B"/>
    <w:rsid w:val="0042212D"/>
    <w:rsid w:val="00423A9D"/>
    <w:rsid w:val="00424229"/>
    <w:rsid w:val="00427081"/>
    <w:rsid w:val="00431303"/>
    <w:rsid w:val="00433FAD"/>
    <w:rsid w:val="004365BF"/>
    <w:rsid w:val="004407BC"/>
    <w:rsid w:val="00441D6B"/>
    <w:rsid w:val="004426E6"/>
    <w:rsid w:val="00444733"/>
    <w:rsid w:val="004503A6"/>
    <w:rsid w:val="00454494"/>
    <w:rsid w:val="004547D3"/>
    <w:rsid w:val="004567C7"/>
    <w:rsid w:val="00457CC7"/>
    <w:rsid w:val="004633DC"/>
    <w:rsid w:val="004715AF"/>
    <w:rsid w:val="00472E19"/>
    <w:rsid w:val="00474E30"/>
    <w:rsid w:val="0047763B"/>
    <w:rsid w:val="00485388"/>
    <w:rsid w:val="004870D8"/>
    <w:rsid w:val="00491DA5"/>
    <w:rsid w:val="004961AD"/>
    <w:rsid w:val="00496E71"/>
    <w:rsid w:val="00497E3B"/>
    <w:rsid w:val="004A2326"/>
    <w:rsid w:val="004A2F4D"/>
    <w:rsid w:val="004A319F"/>
    <w:rsid w:val="004A4ECC"/>
    <w:rsid w:val="004A54A3"/>
    <w:rsid w:val="004B2AEB"/>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55A"/>
    <w:rsid w:val="004D6FEE"/>
    <w:rsid w:val="004D704C"/>
    <w:rsid w:val="004D7564"/>
    <w:rsid w:val="004E154D"/>
    <w:rsid w:val="004E16A4"/>
    <w:rsid w:val="004E31F2"/>
    <w:rsid w:val="004E661E"/>
    <w:rsid w:val="004F03BE"/>
    <w:rsid w:val="004F1CDA"/>
    <w:rsid w:val="004F45EA"/>
    <w:rsid w:val="004F4970"/>
    <w:rsid w:val="004F4B8D"/>
    <w:rsid w:val="004F5821"/>
    <w:rsid w:val="004F674E"/>
    <w:rsid w:val="00501DFC"/>
    <w:rsid w:val="00501EAB"/>
    <w:rsid w:val="005043E1"/>
    <w:rsid w:val="005053FA"/>
    <w:rsid w:val="00505521"/>
    <w:rsid w:val="005068F2"/>
    <w:rsid w:val="00507D2D"/>
    <w:rsid w:val="00510956"/>
    <w:rsid w:val="00510C9F"/>
    <w:rsid w:val="005115C3"/>
    <w:rsid w:val="00512FF2"/>
    <w:rsid w:val="00513503"/>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2005"/>
    <w:rsid w:val="00563B9C"/>
    <w:rsid w:val="00565465"/>
    <w:rsid w:val="00567E8E"/>
    <w:rsid w:val="0057052D"/>
    <w:rsid w:val="005707BD"/>
    <w:rsid w:val="00571B02"/>
    <w:rsid w:val="00571F19"/>
    <w:rsid w:val="005720EB"/>
    <w:rsid w:val="005758AC"/>
    <w:rsid w:val="005770F4"/>
    <w:rsid w:val="005776B9"/>
    <w:rsid w:val="00580F64"/>
    <w:rsid w:val="005817AB"/>
    <w:rsid w:val="005864C3"/>
    <w:rsid w:val="005903F7"/>
    <w:rsid w:val="005913ED"/>
    <w:rsid w:val="00593333"/>
    <w:rsid w:val="00594670"/>
    <w:rsid w:val="00595186"/>
    <w:rsid w:val="00597BAD"/>
    <w:rsid w:val="00597C5A"/>
    <w:rsid w:val="005A0A32"/>
    <w:rsid w:val="005A0D5F"/>
    <w:rsid w:val="005A1C28"/>
    <w:rsid w:val="005A3800"/>
    <w:rsid w:val="005A415D"/>
    <w:rsid w:val="005A493F"/>
    <w:rsid w:val="005A6566"/>
    <w:rsid w:val="005A7D4E"/>
    <w:rsid w:val="005A7DC6"/>
    <w:rsid w:val="005B13A7"/>
    <w:rsid w:val="005B2365"/>
    <w:rsid w:val="005B6F24"/>
    <w:rsid w:val="005B74A1"/>
    <w:rsid w:val="005B7777"/>
    <w:rsid w:val="005C0B46"/>
    <w:rsid w:val="005C2C8E"/>
    <w:rsid w:val="005C32A7"/>
    <w:rsid w:val="005C3AA7"/>
    <w:rsid w:val="005C414F"/>
    <w:rsid w:val="005C770C"/>
    <w:rsid w:val="005C7C2F"/>
    <w:rsid w:val="005D1684"/>
    <w:rsid w:val="005D3F0B"/>
    <w:rsid w:val="005D4300"/>
    <w:rsid w:val="005D536A"/>
    <w:rsid w:val="005D62CD"/>
    <w:rsid w:val="005D65FC"/>
    <w:rsid w:val="005D7088"/>
    <w:rsid w:val="005D74CC"/>
    <w:rsid w:val="005D751A"/>
    <w:rsid w:val="005E18B0"/>
    <w:rsid w:val="005E3275"/>
    <w:rsid w:val="005E40A8"/>
    <w:rsid w:val="005E5273"/>
    <w:rsid w:val="005E76E1"/>
    <w:rsid w:val="005F0B76"/>
    <w:rsid w:val="005F1575"/>
    <w:rsid w:val="005F35AE"/>
    <w:rsid w:val="005F7520"/>
    <w:rsid w:val="006012BD"/>
    <w:rsid w:val="00602086"/>
    <w:rsid w:val="006031E8"/>
    <w:rsid w:val="0060326D"/>
    <w:rsid w:val="0060423E"/>
    <w:rsid w:val="00605020"/>
    <w:rsid w:val="00605D2B"/>
    <w:rsid w:val="006062DA"/>
    <w:rsid w:val="00607309"/>
    <w:rsid w:val="00607F3D"/>
    <w:rsid w:val="0061012A"/>
    <w:rsid w:val="006105BC"/>
    <w:rsid w:val="00610C46"/>
    <w:rsid w:val="00611349"/>
    <w:rsid w:val="00611746"/>
    <w:rsid w:val="00611DD6"/>
    <w:rsid w:val="006150FB"/>
    <w:rsid w:val="00621035"/>
    <w:rsid w:val="00621070"/>
    <w:rsid w:val="00624C39"/>
    <w:rsid w:val="00630C62"/>
    <w:rsid w:val="00633FA0"/>
    <w:rsid w:val="006345EE"/>
    <w:rsid w:val="006361ED"/>
    <w:rsid w:val="006418C8"/>
    <w:rsid w:val="00641ABB"/>
    <w:rsid w:val="006422F6"/>
    <w:rsid w:val="0064256C"/>
    <w:rsid w:val="006427D9"/>
    <w:rsid w:val="00643498"/>
    <w:rsid w:val="00645439"/>
    <w:rsid w:val="00645E2A"/>
    <w:rsid w:val="00650212"/>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1E62"/>
    <w:rsid w:val="006C2F23"/>
    <w:rsid w:val="006C31AF"/>
    <w:rsid w:val="006C3540"/>
    <w:rsid w:val="006D1203"/>
    <w:rsid w:val="006D4142"/>
    <w:rsid w:val="006D4B71"/>
    <w:rsid w:val="006D5ACB"/>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A47"/>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6494C"/>
    <w:rsid w:val="00766389"/>
    <w:rsid w:val="0077356E"/>
    <w:rsid w:val="007737E8"/>
    <w:rsid w:val="00773DC9"/>
    <w:rsid w:val="007758EE"/>
    <w:rsid w:val="00776E5E"/>
    <w:rsid w:val="0077739D"/>
    <w:rsid w:val="007806D4"/>
    <w:rsid w:val="0078132A"/>
    <w:rsid w:val="00782019"/>
    <w:rsid w:val="0078202A"/>
    <w:rsid w:val="00782F65"/>
    <w:rsid w:val="00785325"/>
    <w:rsid w:val="00787152"/>
    <w:rsid w:val="00790C1A"/>
    <w:rsid w:val="00790E52"/>
    <w:rsid w:val="00792E46"/>
    <w:rsid w:val="007931B7"/>
    <w:rsid w:val="00795CE3"/>
    <w:rsid w:val="007969C1"/>
    <w:rsid w:val="007A0DD5"/>
    <w:rsid w:val="007A1ABA"/>
    <w:rsid w:val="007A1ED3"/>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2603"/>
    <w:rsid w:val="007F3488"/>
    <w:rsid w:val="007F4057"/>
    <w:rsid w:val="007F43B4"/>
    <w:rsid w:val="007F4ED0"/>
    <w:rsid w:val="007F566C"/>
    <w:rsid w:val="007F5AE4"/>
    <w:rsid w:val="007F64F9"/>
    <w:rsid w:val="007F7820"/>
    <w:rsid w:val="007F7B65"/>
    <w:rsid w:val="007F7F91"/>
    <w:rsid w:val="0080043A"/>
    <w:rsid w:val="00801F35"/>
    <w:rsid w:val="0080399F"/>
    <w:rsid w:val="00805C67"/>
    <w:rsid w:val="00807736"/>
    <w:rsid w:val="00807D70"/>
    <w:rsid w:val="00815878"/>
    <w:rsid w:val="008161DC"/>
    <w:rsid w:val="0082010D"/>
    <w:rsid w:val="00821C04"/>
    <w:rsid w:val="0083002A"/>
    <w:rsid w:val="00830884"/>
    <w:rsid w:val="00831537"/>
    <w:rsid w:val="00832757"/>
    <w:rsid w:val="00832BFA"/>
    <w:rsid w:val="00832FE5"/>
    <w:rsid w:val="00834A18"/>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C1A"/>
    <w:rsid w:val="008A6B4E"/>
    <w:rsid w:val="008B1D4F"/>
    <w:rsid w:val="008B2E64"/>
    <w:rsid w:val="008B2FDE"/>
    <w:rsid w:val="008B4B2E"/>
    <w:rsid w:val="008B4EBC"/>
    <w:rsid w:val="008B5E35"/>
    <w:rsid w:val="008C21E5"/>
    <w:rsid w:val="008C297E"/>
    <w:rsid w:val="008C380D"/>
    <w:rsid w:val="008C508D"/>
    <w:rsid w:val="008C74CA"/>
    <w:rsid w:val="008D04B8"/>
    <w:rsid w:val="008D1236"/>
    <w:rsid w:val="008D38EC"/>
    <w:rsid w:val="008E215F"/>
    <w:rsid w:val="008E4231"/>
    <w:rsid w:val="008E4439"/>
    <w:rsid w:val="008E586E"/>
    <w:rsid w:val="008E5A8E"/>
    <w:rsid w:val="008E687B"/>
    <w:rsid w:val="008F05C2"/>
    <w:rsid w:val="008F0B0A"/>
    <w:rsid w:val="008F3B99"/>
    <w:rsid w:val="008F52F4"/>
    <w:rsid w:val="008F6A42"/>
    <w:rsid w:val="008F761F"/>
    <w:rsid w:val="008F7D31"/>
    <w:rsid w:val="00900115"/>
    <w:rsid w:val="009007FC"/>
    <w:rsid w:val="00900A88"/>
    <w:rsid w:val="00902452"/>
    <w:rsid w:val="0090282D"/>
    <w:rsid w:val="009031EC"/>
    <w:rsid w:val="00903BE5"/>
    <w:rsid w:val="009049BE"/>
    <w:rsid w:val="00905456"/>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327E0"/>
    <w:rsid w:val="0094005B"/>
    <w:rsid w:val="00942726"/>
    <w:rsid w:val="00943709"/>
    <w:rsid w:val="00943B62"/>
    <w:rsid w:val="009443A6"/>
    <w:rsid w:val="0094607A"/>
    <w:rsid w:val="009460A3"/>
    <w:rsid w:val="00947785"/>
    <w:rsid w:val="00956CD1"/>
    <w:rsid w:val="009623FA"/>
    <w:rsid w:val="00963968"/>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3A25"/>
    <w:rsid w:val="00995692"/>
    <w:rsid w:val="00996B6C"/>
    <w:rsid w:val="00997217"/>
    <w:rsid w:val="00997F96"/>
    <w:rsid w:val="009A33AC"/>
    <w:rsid w:val="009A33BE"/>
    <w:rsid w:val="009A5AE2"/>
    <w:rsid w:val="009A5D8D"/>
    <w:rsid w:val="009B1106"/>
    <w:rsid w:val="009B1EAF"/>
    <w:rsid w:val="009B38C8"/>
    <w:rsid w:val="009B3FAA"/>
    <w:rsid w:val="009B4DEF"/>
    <w:rsid w:val="009B6D96"/>
    <w:rsid w:val="009C4221"/>
    <w:rsid w:val="009D1ED8"/>
    <w:rsid w:val="009D40D6"/>
    <w:rsid w:val="009D4A0A"/>
    <w:rsid w:val="009D6659"/>
    <w:rsid w:val="009D7058"/>
    <w:rsid w:val="009E0336"/>
    <w:rsid w:val="009E10EC"/>
    <w:rsid w:val="009E3A9A"/>
    <w:rsid w:val="009E5841"/>
    <w:rsid w:val="009F3A3D"/>
    <w:rsid w:val="009F50FA"/>
    <w:rsid w:val="009F54FD"/>
    <w:rsid w:val="009F7643"/>
    <w:rsid w:val="00A022D9"/>
    <w:rsid w:val="00A033BB"/>
    <w:rsid w:val="00A0357E"/>
    <w:rsid w:val="00A045F4"/>
    <w:rsid w:val="00A05B4F"/>
    <w:rsid w:val="00A10387"/>
    <w:rsid w:val="00A10AA0"/>
    <w:rsid w:val="00A21B13"/>
    <w:rsid w:val="00A2508C"/>
    <w:rsid w:val="00A2572E"/>
    <w:rsid w:val="00A25FC0"/>
    <w:rsid w:val="00A262B6"/>
    <w:rsid w:val="00A26D41"/>
    <w:rsid w:val="00A27138"/>
    <w:rsid w:val="00A3359F"/>
    <w:rsid w:val="00A33A89"/>
    <w:rsid w:val="00A3709C"/>
    <w:rsid w:val="00A3728F"/>
    <w:rsid w:val="00A4105D"/>
    <w:rsid w:val="00A41255"/>
    <w:rsid w:val="00A442A4"/>
    <w:rsid w:val="00A4466C"/>
    <w:rsid w:val="00A4628E"/>
    <w:rsid w:val="00A51216"/>
    <w:rsid w:val="00A5314A"/>
    <w:rsid w:val="00A556AA"/>
    <w:rsid w:val="00A55C2D"/>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C1530"/>
    <w:rsid w:val="00AC1D64"/>
    <w:rsid w:val="00AC2BA3"/>
    <w:rsid w:val="00AC5E59"/>
    <w:rsid w:val="00AD1E25"/>
    <w:rsid w:val="00AD38ED"/>
    <w:rsid w:val="00AD4282"/>
    <w:rsid w:val="00AD77FD"/>
    <w:rsid w:val="00AE0506"/>
    <w:rsid w:val="00AE1A7A"/>
    <w:rsid w:val="00AE44B5"/>
    <w:rsid w:val="00AE4894"/>
    <w:rsid w:val="00AE5AC8"/>
    <w:rsid w:val="00AF005A"/>
    <w:rsid w:val="00AF2C6D"/>
    <w:rsid w:val="00AF6B54"/>
    <w:rsid w:val="00AF6F6A"/>
    <w:rsid w:val="00B030A5"/>
    <w:rsid w:val="00B049EC"/>
    <w:rsid w:val="00B04DD6"/>
    <w:rsid w:val="00B078A6"/>
    <w:rsid w:val="00B10264"/>
    <w:rsid w:val="00B10FF6"/>
    <w:rsid w:val="00B1153A"/>
    <w:rsid w:val="00B1212B"/>
    <w:rsid w:val="00B14213"/>
    <w:rsid w:val="00B15800"/>
    <w:rsid w:val="00B173E2"/>
    <w:rsid w:val="00B177F2"/>
    <w:rsid w:val="00B216FE"/>
    <w:rsid w:val="00B244A4"/>
    <w:rsid w:val="00B26CCB"/>
    <w:rsid w:val="00B31114"/>
    <w:rsid w:val="00B31B5C"/>
    <w:rsid w:val="00B34D98"/>
    <w:rsid w:val="00B35131"/>
    <w:rsid w:val="00B35503"/>
    <w:rsid w:val="00B37C1A"/>
    <w:rsid w:val="00B37E5F"/>
    <w:rsid w:val="00B408F8"/>
    <w:rsid w:val="00B45AA5"/>
    <w:rsid w:val="00B461BE"/>
    <w:rsid w:val="00B466DA"/>
    <w:rsid w:val="00B5088E"/>
    <w:rsid w:val="00B517B3"/>
    <w:rsid w:val="00B51D39"/>
    <w:rsid w:val="00B53176"/>
    <w:rsid w:val="00B53B10"/>
    <w:rsid w:val="00B55C20"/>
    <w:rsid w:val="00B56049"/>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1C8E"/>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393"/>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5773"/>
    <w:rsid w:val="00C46DE0"/>
    <w:rsid w:val="00C52510"/>
    <w:rsid w:val="00C539E3"/>
    <w:rsid w:val="00C55168"/>
    <w:rsid w:val="00C56885"/>
    <w:rsid w:val="00C57680"/>
    <w:rsid w:val="00C57997"/>
    <w:rsid w:val="00C57C9F"/>
    <w:rsid w:val="00C57DE8"/>
    <w:rsid w:val="00C607C9"/>
    <w:rsid w:val="00C60EB1"/>
    <w:rsid w:val="00C6230B"/>
    <w:rsid w:val="00C625C8"/>
    <w:rsid w:val="00C64360"/>
    <w:rsid w:val="00C65476"/>
    <w:rsid w:val="00C669B9"/>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96C5B"/>
    <w:rsid w:val="00CA1B76"/>
    <w:rsid w:val="00CA4E8C"/>
    <w:rsid w:val="00CA54D3"/>
    <w:rsid w:val="00CA6573"/>
    <w:rsid w:val="00CA7887"/>
    <w:rsid w:val="00CB231F"/>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5631"/>
    <w:rsid w:val="00CF6971"/>
    <w:rsid w:val="00CF73A2"/>
    <w:rsid w:val="00CF7993"/>
    <w:rsid w:val="00D00AC1"/>
    <w:rsid w:val="00D014AF"/>
    <w:rsid w:val="00D03926"/>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022"/>
    <w:rsid w:val="00D3498B"/>
    <w:rsid w:val="00D34A5A"/>
    <w:rsid w:val="00D35A50"/>
    <w:rsid w:val="00D35BF1"/>
    <w:rsid w:val="00D3635F"/>
    <w:rsid w:val="00D37832"/>
    <w:rsid w:val="00D378CF"/>
    <w:rsid w:val="00D42466"/>
    <w:rsid w:val="00D434D5"/>
    <w:rsid w:val="00D44218"/>
    <w:rsid w:val="00D4494B"/>
    <w:rsid w:val="00D45843"/>
    <w:rsid w:val="00D47AD1"/>
    <w:rsid w:val="00D5482F"/>
    <w:rsid w:val="00D566F5"/>
    <w:rsid w:val="00D56752"/>
    <w:rsid w:val="00D56F54"/>
    <w:rsid w:val="00D5720A"/>
    <w:rsid w:val="00D62375"/>
    <w:rsid w:val="00D63A6F"/>
    <w:rsid w:val="00D6587F"/>
    <w:rsid w:val="00D70AB8"/>
    <w:rsid w:val="00D7104A"/>
    <w:rsid w:val="00D718E2"/>
    <w:rsid w:val="00D73B5B"/>
    <w:rsid w:val="00D7480C"/>
    <w:rsid w:val="00D74FDC"/>
    <w:rsid w:val="00D81429"/>
    <w:rsid w:val="00D82506"/>
    <w:rsid w:val="00D871A9"/>
    <w:rsid w:val="00D9154A"/>
    <w:rsid w:val="00D91AF2"/>
    <w:rsid w:val="00D91D8A"/>
    <w:rsid w:val="00D927CA"/>
    <w:rsid w:val="00D93271"/>
    <w:rsid w:val="00D96319"/>
    <w:rsid w:val="00DA0983"/>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1B0"/>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7637"/>
    <w:rsid w:val="00DF09B8"/>
    <w:rsid w:val="00DF15EE"/>
    <w:rsid w:val="00DF2313"/>
    <w:rsid w:val="00DF53EA"/>
    <w:rsid w:val="00E006B6"/>
    <w:rsid w:val="00E013E9"/>
    <w:rsid w:val="00E019A0"/>
    <w:rsid w:val="00E025B2"/>
    <w:rsid w:val="00E02840"/>
    <w:rsid w:val="00E02932"/>
    <w:rsid w:val="00E1020C"/>
    <w:rsid w:val="00E1033E"/>
    <w:rsid w:val="00E10F14"/>
    <w:rsid w:val="00E11F28"/>
    <w:rsid w:val="00E12B19"/>
    <w:rsid w:val="00E1316F"/>
    <w:rsid w:val="00E1374F"/>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493"/>
    <w:rsid w:val="00E57670"/>
    <w:rsid w:val="00E605C4"/>
    <w:rsid w:val="00E60ED0"/>
    <w:rsid w:val="00E60FF8"/>
    <w:rsid w:val="00E61AB6"/>
    <w:rsid w:val="00E61CDE"/>
    <w:rsid w:val="00E65459"/>
    <w:rsid w:val="00E66951"/>
    <w:rsid w:val="00E67D3C"/>
    <w:rsid w:val="00E7006D"/>
    <w:rsid w:val="00E705F5"/>
    <w:rsid w:val="00E72010"/>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0464"/>
    <w:rsid w:val="00EB37B1"/>
    <w:rsid w:val="00EB4DFF"/>
    <w:rsid w:val="00EC2DA8"/>
    <w:rsid w:val="00EC45FC"/>
    <w:rsid w:val="00EC475F"/>
    <w:rsid w:val="00EC4A4E"/>
    <w:rsid w:val="00EC6A8E"/>
    <w:rsid w:val="00EC6BCB"/>
    <w:rsid w:val="00ED073E"/>
    <w:rsid w:val="00ED0D0D"/>
    <w:rsid w:val="00ED2E55"/>
    <w:rsid w:val="00ED47A3"/>
    <w:rsid w:val="00ED54D9"/>
    <w:rsid w:val="00ED5DAE"/>
    <w:rsid w:val="00ED5DDA"/>
    <w:rsid w:val="00ED7D48"/>
    <w:rsid w:val="00EE1352"/>
    <w:rsid w:val="00EE3E2A"/>
    <w:rsid w:val="00EE480B"/>
    <w:rsid w:val="00EE695C"/>
    <w:rsid w:val="00F0156D"/>
    <w:rsid w:val="00F02DE0"/>
    <w:rsid w:val="00F0430C"/>
    <w:rsid w:val="00F053FC"/>
    <w:rsid w:val="00F06CB3"/>
    <w:rsid w:val="00F079CC"/>
    <w:rsid w:val="00F07A83"/>
    <w:rsid w:val="00F07FC2"/>
    <w:rsid w:val="00F123A4"/>
    <w:rsid w:val="00F13DD5"/>
    <w:rsid w:val="00F1519C"/>
    <w:rsid w:val="00F16359"/>
    <w:rsid w:val="00F21698"/>
    <w:rsid w:val="00F24A07"/>
    <w:rsid w:val="00F2514D"/>
    <w:rsid w:val="00F27F68"/>
    <w:rsid w:val="00F321E1"/>
    <w:rsid w:val="00F3568E"/>
    <w:rsid w:val="00F35DBE"/>
    <w:rsid w:val="00F36D77"/>
    <w:rsid w:val="00F37880"/>
    <w:rsid w:val="00F42116"/>
    <w:rsid w:val="00F423C9"/>
    <w:rsid w:val="00F4377C"/>
    <w:rsid w:val="00F4392A"/>
    <w:rsid w:val="00F4491E"/>
    <w:rsid w:val="00F466A1"/>
    <w:rsid w:val="00F469C7"/>
    <w:rsid w:val="00F46C66"/>
    <w:rsid w:val="00F512B9"/>
    <w:rsid w:val="00F530D1"/>
    <w:rsid w:val="00F54415"/>
    <w:rsid w:val="00F54463"/>
    <w:rsid w:val="00F54E38"/>
    <w:rsid w:val="00F55032"/>
    <w:rsid w:val="00F551B0"/>
    <w:rsid w:val="00F57E57"/>
    <w:rsid w:val="00F62D24"/>
    <w:rsid w:val="00F6398A"/>
    <w:rsid w:val="00F668B1"/>
    <w:rsid w:val="00F714C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5C9D"/>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29A7"/>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rafo">
    <w:name w:val="parrafo"/>
    <w:basedOn w:val="Normal"/>
    <w:rsid w:val="00F55032"/>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rafo">
    <w:name w:val="parrafo"/>
    <w:basedOn w:val="Normal"/>
    <w:rsid w:val="00F55032"/>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180559608">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429891051">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56BC-B109-45CC-B060-C46DB22F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11</Pages>
  <Words>3684</Words>
  <Characters>20266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115</cp:revision>
  <cp:lastPrinted>2018-12-12T18:51:00Z</cp:lastPrinted>
  <dcterms:created xsi:type="dcterms:W3CDTF">2018-09-04T16:40:00Z</dcterms:created>
  <dcterms:modified xsi:type="dcterms:W3CDTF">2018-12-12T18:51:00Z</dcterms:modified>
</cp:coreProperties>
</file>