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0" w:type="dxa"/>
        <w:tblInd w:w="-781" w:type="dxa"/>
        <w:tblLayout w:type="fixed"/>
        <w:tblCellMar>
          <w:left w:w="70" w:type="dxa"/>
          <w:right w:w="70" w:type="dxa"/>
        </w:tblCellMar>
        <w:tblLook w:val="0000" w:firstRow="0" w:lastRow="0" w:firstColumn="0" w:lastColumn="0" w:noHBand="0" w:noVBand="0"/>
      </w:tblPr>
      <w:tblGrid>
        <w:gridCol w:w="2204"/>
        <w:gridCol w:w="6946"/>
      </w:tblGrid>
      <w:tr w:rsidR="001144A1" w:rsidRPr="00B668BB" w:rsidTr="00D30989">
        <w:trPr>
          <w:trHeight w:val="1228"/>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sidR="009E2989">
              <w:rPr>
                <w:rFonts w:ascii="Arial" w:hAnsi="Arial" w:cs="Arial"/>
                <w:b/>
                <w:iCs/>
                <w:caps/>
                <w:sz w:val="26"/>
                <w:szCs w:val="26"/>
              </w:rPr>
              <w:t>JUSTICIA ADMINISTRATIVA</w:t>
            </w:r>
            <w:r>
              <w:rPr>
                <w:rFonts w:ascii="Arial" w:hAnsi="Arial" w:cs="Arial"/>
                <w:b/>
                <w:iCs/>
                <w:caps/>
                <w:sz w:val="26"/>
                <w:szCs w:val="26"/>
              </w:rPr>
              <w:t xml:space="preserve">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A06B81">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A1038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D573B9">
              <w:rPr>
                <w:rFonts w:ascii="Arial" w:hAnsi="Arial" w:cs="Arial"/>
                <w:b/>
                <w:iCs/>
                <w:caps/>
                <w:sz w:val="26"/>
                <w:szCs w:val="26"/>
                <w:lang w:val="es-PE"/>
              </w:rPr>
              <w:t>0654</w:t>
            </w:r>
            <w:r w:rsidR="0099231D">
              <w:rPr>
                <w:rFonts w:ascii="Arial" w:hAnsi="Arial" w:cs="Arial"/>
                <w:b/>
                <w:iCs/>
                <w:caps/>
                <w:sz w:val="26"/>
                <w:szCs w:val="26"/>
                <w:lang w:val="es-PE"/>
              </w:rPr>
              <w:t>/2017</w:t>
            </w:r>
          </w:p>
          <w:p w:rsidR="001144A1" w:rsidRPr="000A1F0F" w:rsidRDefault="001144A1" w:rsidP="00A06B81">
            <w:pPr>
              <w:pStyle w:val="Encabezado"/>
              <w:ind w:right="51"/>
              <w:jc w:val="both"/>
              <w:rPr>
                <w:rFonts w:ascii="Arial" w:hAnsi="Arial" w:cs="Arial"/>
                <w:b/>
                <w:iCs/>
                <w:caps/>
                <w:sz w:val="26"/>
                <w:szCs w:val="26"/>
                <w:lang w:val="es-PE"/>
              </w:rPr>
            </w:pPr>
          </w:p>
          <w:p w:rsidR="001144A1" w:rsidRDefault="00801474"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7069C0">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D573B9">
              <w:rPr>
                <w:rFonts w:ascii="Arial" w:hAnsi="Arial" w:cs="Arial"/>
                <w:b/>
                <w:iCs/>
                <w:caps/>
                <w:sz w:val="26"/>
                <w:szCs w:val="26"/>
                <w:lang w:val="es-PE"/>
              </w:rPr>
              <w:t xml:space="preserve">0399/2016 </w:t>
            </w:r>
            <w:r w:rsidR="001144A1">
              <w:rPr>
                <w:rFonts w:ascii="Arial" w:hAnsi="Arial" w:cs="Arial"/>
                <w:b/>
                <w:iCs/>
                <w:caps/>
                <w:sz w:val="26"/>
                <w:szCs w:val="26"/>
                <w:lang w:val="es-PE"/>
              </w:rPr>
              <w:t xml:space="preserve">de la </w:t>
            </w:r>
            <w:r w:rsidR="00D573B9">
              <w:rPr>
                <w:rFonts w:ascii="Arial" w:hAnsi="Arial" w:cs="Arial"/>
                <w:b/>
                <w:iCs/>
                <w:caps/>
                <w:sz w:val="26"/>
                <w:szCs w:val="26"/>
                <w:lang w:val="es-PE"/>
              </w:rPr>
              <w:t>SÉPTIMA</w:t>
            </w:r>
            <w:r>
              <w:rPr>
                <w:rFonts w:ascii="Arial" w:hAnsi="Arial" w:cs="Arial"/>
                <w:b/>
                <w:iCs/>
                <w:caps/>
                <w:sz w:val="26"/>
                <w:szCs w:val="26"/>
                <w:lang w:val="es-PE"/>
              </w:rPr>
              <w:t xml:space="preserve"> </w:t>
            </w:r>
            <w:r w:rsidR="001144A1">
              <w:rPr>
                <w:rFonts w:ascii="Arial" w:hAnsi="Arial" w:cs="Arial"/>
                <w:b/>
                <w:iCs/>
                <w:caps/>
                <w:sz w:val="26"/>
                <w:szCs w:val="26"/>
                <w:lang w:val="es-PE"/>
              </w:rPr>
              <w:t>sala unitaria DE PRIMERA INSTANCIA.</w:t>
            </w:r>
          </w:p>
          <w:p w:rsidR="001144A1" w:rsidRPr="000A1F0F" w:rsidRDefault="001144A1" w:rsidP="00A06B81">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D30989">
        <w:trPr>
          <w:trHeight w:val="106"/>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06B81">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D30989">
        <w:trPr>
          <w:trHeight w:val="111"/>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06B81">
            <w:pPr>
              <w:tabs>
                <w:tab w:val="left" w:pos="3103"/>
              </w:tabs>
              <w:spacing w:after="0" w:line="240" w:lineRule="auto"/>
              <w:ind w:left="2961" w:hanging="2961"/>
              <w:jc w:val="both"/>
              <w:rPr>
                <w:rFonts w:ascii="Arial" w:hAnsi="Arial" w:cs="Arial"/>
                <w:b/>
                <w:i/>
                <w:iCs/>
                <w:caps/>
                <w:sz w:val="26"/>
                <w:szCs w:val="26"/>
              </w:rPr>
            </w:pPr>
          </w:p>
        </w:tc>
      </w:tr>
    </w:tbl>
    <w:p w:rsidR="00563183" w:rsidRDefault="00563183" w:rsidP="00D8431B">
      <w:pPr>
        <w:spacing w:after="0" w:line="360" w:lineRule="auto"/>
        <w:jc w:val="both"/>
        <w:rPr>
          <w:rFonts w:ascii="Arial" w:hAnsi="Arial" w:cs="Arial"/>
          <w:b/>
          <w:sz w:val="26"/>
          <w:szCs w:val="26"/>
        </w:rPr>
      </w:pPr>
      <w:r>
        <w:rPr>
          <w:rFonts w:ascii="Arial" w:hAnsi="Arial" w:cs="Arial"/>
          <w:b/>
          <w:sz w:val="26"/>
          <w:szCs w:val="26"/>
        </w:rPr>
        <w:t xml:space="preserve">OAXACA DE JUÁREZ, OAXACA, CINCO DE ABRIL DE </w:t>
      </w:r>
      <w:r w:rsidR="000E118A">
        <w:rPr>
          <w:rFonts w:ascii="Arial" w:hAnsi="Arial" w:cs="Arial"/>
          <w:b/>
          <w:sz w:val="26"/>
          <w:szCs w:val="26"/>
        </w:rPr>
        <w:t>DOS MIL DIECIOCHO</w:t>
      </w:r>
      <w:r w:rsidR="0002236D">
        <w:rPr>
          <w:rFonts w:ascii="Arial" w:hAnsi="Arial" w:cs="Arial"/>
          <w:b/>
          <w:sz w:val="26"/>
          <w:szCs w:val="26"/>
        </w:rPr>
        <w:t>.</w:t>
      </w:r>
    </w:p>
    <w:p w:rsidR="00563183" w:rsidRDefault="001144A1" w:rsidP="00563183">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D573B9">
        <w:rPr>
          <w:rFonts w:ascii="Arial" w:hAnsi="Arial" w:cs="Arial"/>
          <w:b/>
          <w:sz w:val="26"/>
          <w:szCs w:val="26"/>
        </w:rPr>
        <w:t>0654</w:t>
      </w:r>
      <w:r w:rsidRPr="00623318">
        <w:rPr>
          <w:rFonts w:ascii="Arial" w:hAnsi="Arial" w:cs="Arial"/>
          <w:b/>
          <w:sz w:val="26"/>
          <w:szCs w:val="26"/>
        </w:rPr>
        <w:t>/201</w:t>
      </w:r>
      <w:r w:rsidR="0099231D">
        <w:rPr>
          <w:rFonts w:ascii="Arial" w:hAnsi="Arial" w:cs="Arial"/>
          <w:b/>
          <w:sz w:val="26"/>
          <w:szCs w:val="26"/>
        </w:rPr>
        <w:t>7</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433DD2">
        <w:rPr>
          <w:rFonts w:ascii="Arial" w:hAnsi="Arial" w:cs="Arial"/>
          <w:sz w:val="26"/>
          <w:szCs w:val="26"/>
        </w:rPr>
        <w:t>urs</w:t>
      </w:r>
      <w:r w:rsidR="009E2989">
        <w:rPr>
          <w:rFonts w:ascii="Arial" w:hAnsi="Arial" w:cs="Arial"/>
          <w:sz w:val="26"/>
          <w:szCs w:val="26"/>
        </w:rPr>
        <w:t xml:space="preserve">o de revisión interpuesto por </w:t>
      </w:r>
      <w:r w:rsidR="0048768F">
        <w:rPr>
          <w:rFonts w:ascii="Arial" w:hAnsi="Arial" w:cs="Arial"/>
          <w:b/>
          <w:bCs/>
          <w:color w:val="000000"/>
          <w:sz w:val="26"/>
          <w:szCs w:val="26"/>
        </w:rPr>
        <w:t>**********</w:t>
      </w:r>
      <w:r w:rsidR="005D7DDC">
        <w:rPr>
          <w:rFonts w:ascii="Arial" w:hAnsi="Arial" w:cs="Arial"/>
          <w:sz w:val="26"/>
          <w:szCs w:val="26"/>
        </w:rPr>
        <w:t>; en contra de</w:t>
      </w:r>
      <w:r w:rsidR="00A94688">
        <w:rPr>
          <w:rFonts w:ascii="Arial" w:hAnsi="Arial" w:cs="Arial"/>
          <w:sz w:val="26"/>
          <w:szCs w:val="26"/>
        </w:rPr>
        <w:t xml:space="preserve"> </w:t>
      </w:r>
      <w:r w:rsidR="00B55B0A">
        <w:rPr>
          <w:rFonts w:ascii="Arial" w:hAnsi="Arial" w:cs="Arial"/>
          <w:sz w:val="26"/>
          <w:szCs w:val="26"/>
        </w:rPr>
        <w:t>l</w:t>
      </w:r>
      <w:r w:rsidR="00A94688">
        <w:rPr>
          <w:rFonts w:ascii="Arial" w:hAnsi="Arial" w:cs="Arial"/>
          <w:sz w:val="26"/>
          <w:szCs w:val="26"/>
        </w:rPr>
        <w:t xml:space="preserve">a </w:t>
      </w:r>
      <w:r w:rsidR="009E2989">
        <w:rPr>
          <w:rFonts w:ascii="Arial" w:hAnsi="Arial" w:cs="Arial"/>
          <w:sz w:val="26"/>
          <w:szCs w:val="26"/>
        </w:rPr>
        <w:t xml:space="preserve">sentencia de </w:t>
      </w:r>
      <w:r w:rsidR="00D573B9">
        <w:rPr>
          <w:rFonts w:ascii="Arial" w:hAnsi="Arial" w:cs="Arial"/>
          <w:sz w:val="26"/>
          <w:szCs w:val="26"/>
        </w:rPr>
        <w:t>30 treinta de mayo de 2017 dos mil diecisiete</w:t>
      </w:r>
      <w:r w:rsidR="00584340">
        <w:rPr>
          <w:rFonts w:ascii="Arial" w:hAnsi="Arial" w:cs="Arial"/>
          <w:sz w:val="26"/>
          <w:szCs w:val="26"/>
        </w:rPr>
        <w:t>, dictada</w:t>
      </w:r>
      <w:r w:rsidR="00F3568E">
        <w:rPr>
          <w:rFonts w:ascii="Arial" w:hAnsi="Arial" w:cs="Arial"/>
          <w:sz w:val="26"/>
          <w:szCs w:val="26"/>
        </w:rPr>
        <w:t xml:space="preserve"> </w:t>
      </w:r>
      <w:r w:rsidR="00F3568E" w:rsidRPr="00F3568E">
        <w:rPr>
          <w:rFonts w:ascii="Arial" w:hAnsi="Arial" w:cs="Arial"/>
          <w:sz w:val="26"/>
          <w:szCs w:val="26"/>
        </w:rPr>
        <w:t xml:space="preserve">en </w:t>
      </w:r>
      <w:r w:rsidR="00174360">
        <w:rPr>
          <w:rFonts w:ascii="Arial" w:hAnsi="Arial" w:cs="Arial"/>
          <w:sz w:val="26"/>
          <w:szCs w:val="26"/>
        </w:rPr>
        <w:t>el</w:t>
      </w:r>
      <w:r w:rsidR="00F3568E" w:rsidRPr="00F3568E">
        <w:rPr>
          <w:rFonts w:ascii="Arial" w:hAnsi="Arial" w:cs="Arial"/>
          <w:sz w:val="26"/>
          <w:szCs w:val="26"/>
        </w:rPr>
        <w:t xml:space="preserve"> expediente</w:t>
      </w:r>
      <w:r w:rsidR="007069C0">
        <w:rPr>
          <w:rFonts w:ascii="Arial" w:hAnsi="Arial" w:cs="Arial"/>
          <w:sz w:val="26"/>
          <w:szCs w:val="26"/>
        </w:rPr>
        <w:t xml:space="preserve"> </w:t>
      </w:r>
      <w:r w:rsidR="00D573B9">
        <w:rPr>
          <w:rFonts w:ascii="Arial" w:hAnsi="Arial" w:cs="Arial"/>
          <w:b/>
          <w:sz w:val="26"/>
          <w:szCs w:val="26"/>
        </w:rPr>
        <w:t>0399/2016</w:t>
      </w:r>
      <w:r w:rsidR="0099231D"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D573B9">
        <w:rPr>
          <w:rFonts w:ascii="Arial" w:hAnsi="Arial" w:cs="Arial"/>
          <w:sz w:val="26"/>
          <w:szCs w:val="26"/>
        </w:rPr>
        <w:t xml:space="preserve">Séptima </w:t>
      </w:r>
      <w:r w:rsidR="00C830CA" w:rsidRPr="00C830CA">
        <w:rPr>
          <w:rFonts w:ascii="Arial" w:hAnsi="Arial" w:cs="Arial"/>
          <w:sz w:val="26"/>
          <w:szCs w:val="26"/>
        </w:rPr>
        <w:t xml:space="preserve">Sala Unitaria de Primera Instancia, relativo al juicio de nulidad promovido por </w:t>
      </w:r>
      <w:r w:rsidR="00D573B9">
        <w:rPr>
          <w:rFonts w:ascii="Arial" w:hAnsi="Arial" w:cs="Arial"/>
          <w:b/>
          <w:sz w:val="26"/>
          <w:szCs w:val="26"/>
        </w:rPr>
        <w:t>EL RECURRENTE</w:t>
      </w:r>
      <w:r w:rsidR="00ED73B7">
        <w:rPr>
          <w:rFonts w:ascii="Arial" w:hAnsi="Arial" w:cs="Arial"/>
          <w:b/>
          <w:sz w:val="26"/>
          <w:szCs w:val="26"/>
        </w:rPr>
        <w:t xml:space="preserve">, </w:t>
      </w:r>
      <w:r w:rsidR="009E2989">
        <w:rPr>
          <w:rFonts w:ascii="Arial" w:hAnsi="Arial" w:cs="Arial"/>
          <w:sz w:val="26"/>
          <w:szCs w:val="26"/>
        </w:rPr>
        <w:t xml:space="preserve">en contra del </w:t>
      </w:r>
      <w:r w:rsidR="009E2989">
        <w:rPr>
          <w:rFonts w:ascii="Arial" w:hAnsi="Arial" w:cs="Arial"/>
          <w:b/>
          <w:sz w:val="26"/>
          <w:szCs w:val="26"/>
        </w:rPr>
        <w:t xml:space="preserve"> </w:t>
      </w:r>
      <w:r w:rsidR="00D573B9">
        <w:rPr>
          <w:rFonts w:ascii="Arial" w:hAnsi="Arial" w:cs="Arial"/>
          <w:b/>
          <w:sz w:val="26"/>
          <w:szCs w:val="26"/>
        </w:rPr>
        <w:t>SECRETARIO DE VIALIDAD Y TRANSPORTE EN EL ESTADO DE OAXACA</w:t>
      </w:r>
      <w:r w:rsidR="00584340">
        <w:rPr>
          <w:rFonts w:ascii="Arial" w:hAnsi="Arial" w:cs="Arial"/>
          <w:sz w:val="26"/>
          <w:szCs w:val="26"/>
        </w:rPr>
        <w:t xml:space="preserve">. </w:t>
      </w:r>
      <w:r w:rsidRPr="00584340">
        <w:rPr>
          <w:rFonts w:ascii="Arial" w:hAnsi="Arial" w:cs="Arial"/>
          <w:sz w:val="26"/>
          <w:szCs w:val="26"/>
        </w:rPr>
        <w:t>En</w:t>
      </w:r>
      <w:r w:rsidRPr="00372D3D">
        <w:rPr>
          <w:rFonts w:ascii="Arial" w:hAnsi="Arial" w:cs="Arial"/>
          <w:sz w:val="26"/>
          <w:szCs w:val="26"/>
        </w:rPr>
        <w:t xml:space="preserve"> consecuencia, se procede a dictar resolu</w:t>
      </w:r>
      <w:r w:rsidR="0002236D">
        <w:rPr>
          <w:rFonts w:ascii="Arial" w:hAnsi="Arial" w:cs="Arial"/>
          <w:sz w:val="26"/>
          <w:szCs w:val="26"/>
        </w:rPr>
        <w:t>ción en los siguientes términos:</w:t>
      </w:r>
    </w:p>
    <w:p w:rsidR="00563183" w:rsidRDefault="00D2010F" w:rsidP="00563183">
      <w:pPr>
        <w:spacing w:after="0" w:line="360" w:lineRule="auto"/>
        <w:ind w:firstLine="708"/>
        <w:jc w:val="center"/>
        <w:rPr>
          <w:rFonts w:ascii="Arial" w:hAnsi="Arial" w:cs="Arial"/>
          <w:b/>
          <w:bCs/>
          <w:sz w:val="26"/>
          <w:szCs w:val="26"/>
        </w:rPr>
      </w:pPr>
      <w:r w:rsidRPr="001A0116">
        <w:rPr>
          <w:rFonts w:ascii="Arial" w:hAnsi="Arial" w:cs="Arial"/>
          <w:b/>
          <w:bCs/>
          <w:sz w:val="26"/>
          <w:szCs w:val="26"/>
        </w:rPr>
        <w:t>R E S U L T A N D O</w:t>
      </w:r>
      <w:r w:rsidR="001A0116">
        <w:rPr>
          <w:rFonts w:ascii="Arial" w:hAnsi="Arial" w:cs="Arial"/>
          <w:b/>
          <w:bCs/>
          <w:sz w:val="26"/>
          <w:szCs w:val="26"/>
        </w:rPr>
        <w:t>:</w:t>
      </w:r>
    </w:p>
    <w:p w:rsidR="00563183" w:rsidRDefault="00563183" w:rsidP="00563183">
      <w:pPr>
        <w:spacing w:after="0" w:line="360" w:lineRule="auto"/>
        <w:ind w:firstLine="708"/>
        <w:jc w:val="center"/>
        <w:rPr>
          <w:rFonts w:ascii="Arial" w:hAnsi="Arial" w:cs="Arial"/>
          <w:b/>
          <w:bCs/>
          <w:sz w:val="26"/>
          <w:szCs w:val="26"/>
        </w:rPr>
      </w:pPr>
    </w:p>
    <w:p w:rsidR="00563183" w:rsidRDefault="0002236D" w:rsidP="00563183">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w:t>
      </w:r>
      <w:r w:rsidR="00D573B9">
        <w:rPr>
          <w:rFonts w:ascii="Arial" w:hAnsi="Arial" w:cs="Arial"/>
          <w:sz w:val="26"/>
          <w:szCs w:val="26"/>
        </w:rPr>
        <w:t>la sentencia de 30 treinta de mayo de 2017 dos mil diecisiete</w:t>
      </w:r>
      <w:r w:rsidR="007069C0">
        <w:rPr>
          <w:rFonts w:ascii="Arial" w:hAnsi="Arial" w:cs="Arial"/>
          <w:sz w:val="26"/>
          <w:szCs w:val="26"/>
        </w:rPr>
        <w:t>,</w:t>
      </w:r>
      <w:r w:rsidRPr="00372D3D">
        <w:rPr>
          <w:rFonts w:ascii="Arial" w:hAnsi="Arial" w:cs="Arial"/>
          <w:sz w:val="26"/>
          <w:szCs w:val="26"/>
        </w:rPr>
        <w:t xml:space="preserve"> dictad</w:t>
      </w:r>
      <w:r w:rsidR="00FB4088">
        <w:rPr>
          <w:rFonts w:ascii="Arial" w:hAnsi="Arial" w:cs="Arial"/>
          <w:sz w:val="26"/>
          <w:szCs w:val="26"/>
        </w:rPr>
        <w:t>a por la</w:t>
      </w:r>
      <w:r w:rsidR="007069C0">
        <w:rPr>
          <w:rFonts w:ascii="Arial" w:hAnsi="Arial" w:cs="Arial"/>
          <w:sz w:val="26"/>
          <w:szCs w:val="26"/>
        </w:rPr>
        <w:t xml:space="preserve"> Titular de la </w:t>
      </w:r>
      <w:r w:rsidR="00D573B9">
        <w:rPr>
          <w:rFonts w:ascii="Arial" w:hAnsi="Arial" w:cs="Arial"/>
          <w:sz w:val="26"/>
          <w:szCs w:val="26"/>
        </w:rPr>
        <w:t>Séptima</w:t>
      </w:r>
      <w:r w:rsidR="007069C0">
        <w:rPr>
          <w:rFonts w:ascii="Arial" w:hAnsi="Arial" w:cs="Arial"/>
          <w:sz w:val="26"/>
          <w:szCs w:val="26"/>
        </w:rPr>
        <w:t xml:space="preserve"> Sala Unitaria de Primera Instancia de este Tribunal</w:t>
      </w:r>
      <w:r>
        <w:rPr>
          <w:rFonts w:ascii="Arial" w:hAnsi="Arial" w:cs="Arial"/>
          <w:sz w:val="26"/>
          <w:szCs w:val="26"/>
        </w:rPr>
        <w:t xml:space="preserve">, </w:t>
      </w:r>
      <w:r w:rsidR="0048768F">
        <w:rPr>
          <w:rFonts w:ascii="Arial" w:hAnsi="Arial" w:cs="Arial"/>
          <w:b/>
          <w:bCs/>
          <w:color w:val="000000"/>
          <w:sz w:val="26"/>
          <w:szCs w:val="26"/>
        </w:rPr>
        <w:t>**********</w:t>
      </w:r>
      <w:r w:rsidR="00B55B0A">
        <w:rPr>
          <w:rFonts w:ascii="Arial" w:hAnsi="Arial" w:cs="Arial"/>
          <w:b/>
          <w:sz w:val="26"/>
          <w:szCs w:val="26"/>
        </w:rPr>
        <w:t>,</w:t>
      </w:r>
      <w:r w:rsidR="00773EFF">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563183" w:rsidRDefault="00563183" w:rsidP="00563183">
      <w:pPr>
        <w:spacing w:after="0" w:line="360" w:lineRule="auto"/>
        <w:ind w:firstLine="708"/>
        <w:jc w:val="both"/>
        <w:rPr>
          <w:rFonts w:ascii="Arial" w:hAnsi="Arial" w:cs="Arial"/>
          <w:sz w:val="26"/>
          <w:szCs w:val="26"/>
        </w:rPr>
      </w:pPr>
    </w:p>
    <w:p w:rsidR="00563183" w:rsidRDefault="001144A1" w:rsidP="00563183">
      <w:pPr>
        <w:spacing w:after="0" w:line="360" w:lineRule="auto"/>
        <w:ind w:firstLine="708"/>
        <w:jc w:val="both"/>
        <w:rPr>
          <w:rFonts w:ascii="Arial" w:eastAsia="Calibri"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4E4E2B">
        <w:rPr>
          <w:rFonts w:ascii="Arial" w:eastAsia="Calibri" w:hAnsi="Arial" w:cs="Arial"/>
          <w:sz w:val="26"/>
          <w:szCs w:val="26"/>
        </w:rPr>
        <w:t>Los puntos resolutivos de la sentencia recurrida, son</w:t>
      </w:r>
      <w:r w:rsidR="00B55B0A">
        <w:rPr>
          <w:rFonts w:ascii="Arial" w:eastAsia="Calibri" w:hAnsi="Arial" w:cs="Arial"/>
          <w:sz w:val="26"/>
          <w:szCs w:val="26"/>
        </w:rPr>
        <w:t xml:space="preserve"> del</w:t>
      </w:r>
      <w:r w:rsidR="00D8431B">
        <w:rPr>
          <w:rFonts w:ascii="Arial" w:eastAsia="Calibri" w:hAnsi="Arial" w:cs="Arial"/>
          <w:sz w:val="26"/>
          <w:szCs w:val="26"/>
        </w:rPr>
        <w:t xml:space="preserve"> tenor literal siguiente:</w:t>
      </w:r>
    </w:p>
    <w:p w:rsidR="00563183" w:rsidRDefault="00563183" w:rsidP="005216B3">
      <w:pPr>
        <w:widowControl w:val="0"/>
        <w:tabs>
          <w:tab w:val="left" w:pos="7938"/>
        </w:tabs>
        <w:spacing w:after="0" w:line="360" w:lineRule="auto"/>
        <w:ind w:left="1134" w:right="616"/>
        <w:jc w:val="both"/>
        <w:rPr>
          <w:rFonts w:ascii="Arial" w:eastAsia="Calibri" w:hAnsi="Arial" w:cs="Arial"/>
          <w:sz w:val="26"/>
          <w:szCs w:val="26"/>
        </w:rPr>
      </w:pPr>
    </w:p>
    <w:p w:rsidR="00D8431B" w:rsidRDefault="00563183" w:rsidP="005216B3">
      <w:pPr>
        <w:widowControl w:val="0"/>
        <w:tabs>
          <w:tab w:val="left" w:pos="7938"/>
        </w:tabs>
        <w:spacing w:after="0" w:line="360" w:lineRule="auto"/>
        <w:ind w:left="1134" w:right="616"/>
        <w:jc w:val="both"/>
        <w:rPr>
          <w:rFonts w:ascii="Arial" w:eastAsia="Times New Roman" w:hAnsi="Arial" w:cs="Arial"/>
          <w:bCs/>
          <w:iCs/>
          <w:lang w:eastAsia="es-ES"/>
        </w:rPr>
      </w:pPr>
      <w:r>
        <w:rPr>
          <w:rFonts w:ascii="Arial" w:eastAsia="Times New Roman" w:hAnsi="Arial" w:cs="Arial"/>
          <w:b/>
          <w:bCs/>
          <w:iCs/>
          <w:sz w:val="24"/>
          <w:szCs w:val="24"/>
          <w:lang w:eastAsia="es-ES"/>
        </w:rPr>
        <w:t xml:space="preserve"> </w:t>
      </w:r>
      <w:r w:rsidR="004E4E2B">
        <w:rPr>
          <w:rFonts w:ascii="Arial" w:eastAsia="Times New Roman" w:hAnsi="Arial" w:cs="Arial"/>
          <w:b/>
          <w:bCs/>
          <w:iCs/>
          <w:sz w:val="24"/>
          <w:szCs w:val="24"/>
          <w:lang w:eastAsia="es-ES"/>
        </w:rPr>
        <w:t>“</w:t>
      </w:r>
      <w:r w:rsidR="004E4E2B" w:rsidRPr="00BF5DBD">
        <w:rPr>
          <w:rFonts w:ascii="Arial" w:eastAsia="Times New Roman" w:hAnsi="Arial" w:cs="Arial"/>
          <w:b/>
          <w:bCs/>
          <w:iCs/>
          <w:lang w:eastAsia="es-ES"/>
        </w:rPr>
        <w:t xml:space="preserve">PRIMERO.- </w:t>
      </w:r>
      <w:r w:rsidR="004E4E2B" w:rsidRPr="00BF5DBD">
        <w:rPr>
          <w:rFonts w:ascii="Arial" w:eastAsia="Times New Roman" w:hAnsi="Arial" w:cs="Arial"/>
          <w:bCs/>
          <w:iCs/>
          <w:lang w:eastAsia="es-ES"/>
        </w:rPr>
        <w:t xml:space="preserve">Esta </w:t>
      </w:r>
      <w:r w:rsidR="00050C57" w:rsidRPr="00BF5DBD">
        <w:rPr>
          <w:rFonts w:ascii="Arial" w:eastAsia="Times New Roman" w:hAnsi="Arial" w:cs="Arial"/>
          <w:bCs/>
          <w:iCs/>
          <w:lang w:eastAsia="es-ES"/>
        </w:rPr>
        <w:t>S</w:t>
      </w:r>
      <w:r w:rsidR="00561F49" w:rsidRPr="00BF5DBD">
        <w:rPr>
          <w:rFonts w:ascii="Arial" w:eastAsia="Times New Roman" w:hAnsi="Arial" w:cs="Arial"/>
          <w:bCs/>
          <w:iCs/>
          <w:lang w:eastAsia="es-ES"/>
        </w:rPr>
        <w:t xml:space="preserve">éptima Sala </w:t>
      </w:r>
      <w:r w:rsidR="00BF5DBD" w:rsidRPr="00BF5DBD">
        <w:rPr>
          <w:rFonts w:ascii="Arial" w:eastAsia="Times New Roman" w:hAnsi="Arial" w:cs="Arial"/>
          <w:bCs/>
          <w:iCs/>
          <w:lang w:eastAsia="es-ES"/>
        </w:rPr>
        <w:t xml:space="preserve">de Primera </w:t>
      </w:r>
      <w:r w:rsidR="00BF5DBD">
        <w:rPr>
          <w:rFonts w:ascii="Arial" w:eastAsia="Times New Roman" w:hAnsi="Arial" w:cs="Arial"/>
          <w:bCs/>
          <w:iCs/>
          <w:lang w:eastAsia="es-ES"/>
        </w:rPr>
        <w:t xml:space="preserve">Instancia del Tribunal de lo Contencioso Administrativo y de Cuentas del Poder Judicial del Estado, es legalmente competente para conocer y resolver del presente Juicio de Nulidad.- - - - - - - - - - - - - - - - - - - - - - - - - - - - -  </w:t>
      </w:r>
      <w:r w:rsidR="004E4E2B" w:rsidRPr="00BF5DBD">
        <w:rPr>
          <w:rFonts w:ascii="Arial" w:hAnsi="Arial" w:cs="Arial"/>
          <w:b/>
          <w:lang w:val="es-MX"/>
        </w:rPr>
        <w:t>SEGUNDO.-</w:t>
      </w:r>
      <w:r w:rsidR="004E4E2B" w:rsidRPr="00BF5DBD">
        <w:rPr>
          <w:rFonts w:ascii="Arial" w:hAnsi="Arial" w:cs="Arial"/>
          <w:lang w:val="es-MX"/>
        </w:rPr>
        <w:t xml:space="preserve"> </w:t>
      </w:r>
      <w:r w:rsidR="00BF5DBD">
        <w:rPr>
          <w:rFonts w:ascii="Arial" w:hAnsi="Arial" w:cs="Arial"/>
          <w:lang w:val="es-MX"/>
        </w:rPr>
        <w:t xml:space="preserve">No se actualiza ninguna causal de improcedencia,  por lo que NO SE SOBRESEE EL JUICIO, de conformidad a lo </w:t>
      </w:r>
      <w:r w:rsidR="00BF5DBD">
        <w:rPr>
          <w:rFonts w:ascii="Arial" w:hAnsi="Arial" w:cs="Arial"/>
          <w:lang w:val="es-MX"/>
        </w:rPr>
        <w:lastRenderedPageBreak/>
        <w:t xml:space="preserve">establecido en el considerando QUINTO  de esta resolución.- - - - </w:t>
      </w:r>
      <w:r w:rsidR="004E4E2B" w:rsidRPr="00BF5DBD">
        <w:rPr>
          <w:rFonts w:ascii="Arial" w:hAnsi="Arial" w:cs="Arial"/>
          <w:b/>
          <w:lang w:val="es-MX"/>
        </w:rPr>
        <w:t xml:space="preserve">TERCERO.- </w:t>
      </w:r>
      <w:r w:rsidR="00191138">
        <w:rPr>
          <w:rFonts w:ascii="Arial" w:hAnsi="Arial" w:cs="Arial"/>
          <w:lang w:val="es-MX"/>
        </w:rPr>
        <w:t xml:space="preserve">Se declara </w:t>
      </w:r>
      <w:r w:rsidR="00191138">
        <w:rPr>
          <w:rFonts w:ascii="Arial" w:hAnsi="Arial" w:cs="Arial"/>
          <w:b/>
          <w:lang w:val="es-MX"/>
        </w:rPr>
        <w:t xml:space="preserve"> la configuración de las resoluciones negativas fictas, </w:t>
      </w:r>
      <w:r w:rsidR="00191138">
        <w:rPr>
          <w:rFonts w:ascii="Arial" w:hAnsi="Arial" w:cs="Arial"/>
          <w:lang w:val="es-MX"/>
        </w:rPr>
        <w:t xml:space="preserve"> recaídas a los escritos presentados por el actor, los días once de agosto de dos mil seis (11/08/2006), treinta de octubre de dos mil nueve (30/10/2009) y doce de enero de dos mil once (12/01/2011), ante la Coordinación General del Transporte en el Estado, hoy Secretaría de Vialidad y Transporte en el Estado, de conformidad con lo dispuesto en el considerando SEXTO de esta resolución</w:t>
      </w:r>
      <w:r w:rsidR="00050C57" w:rsidRPr="00BF5DBD">
        <w:rPr>
          <w:rFonts w:ascii="Arial" w:hAnsi="Arial" w:cs="Arial"/>
          <w:lang w:val="es-MX"/>
        </w:rPr>
        <w:t xml:space="preserve">.- - - - - - - - - - - - - - </w:t>
      </w:r>
      <w:r w:rsidR="00191138">
        <w:rPr>
          <w:rFonts w:ascii="Arial" w:hAnsi="Arial" w:cs="Arial"/>
          <w:lang w:val="es-MX"/>
        </w:rPr>
        <w:t xml:space="preserve">- - - - - - - - - - - </w:t>
      </w:r>
      <w:r w:rsidR="00050C57" w:rsidRPr="00BF5DBD">
        <w:rPr>
          <w:rFonts w:ascii="Arial" w:hAnsi="Arial" w:cs="Arial"/>
          <w:b/>
          <w:lang w:val="es-MX"/>
        </w:rPr>
        <w:t>CUARTO</w:t>
      </w:r>
      <w:r w:rsidR="00050C57" w:rsidRPr="00617D96">
        <w:rPr>
          <w:rFonts w:ascii="Arial" w:hAnsi="Arial" w:cs="Arial"/>
          <w:b/>
          <w:lang w:val="es-MX"/>
        </w:rPr>
        <w:t>.-</w:t>
      </w:r>
      <w:r w:rsidR="00050C57" w:rsidRPr="00BF5DBD">
        <w:rPr>
          <w:rFonts w:ascii="Arial" w:hAnsi="Arial" w:cs="Arial"/>
          <w:lang w:val="es-MX"/>
        </w:rPr>
        <w:t xml:space="preserve"> Se declara la </w:t>
      </w:r>
      <w:r w:rsidR="00191138">
        <w:rPr>
          <w:rFonts w:ascii="Arial" w:hAnsi="Arial" w:cs="Arial"/>
          <w:b/>
          <w:lang w:val="es-MX"/>
        </w:rPr>
        <w:t xml:space="preserve">validez de la resolución negativa ficta </w:t>
      </w:r>
      <w:r w:rsidR="00191138">
        <w:rPr>
          <w:rFonts w:ascii="Arial" w:hAnsi="Arial" w:cs="Arial"/>
          <w:lang w:val="es-MX"/>
        </w:rPr>
        <w:t>recaída al escrito presentado por el actor, el día once de agosto de dos mil seis (11/08/2006)</w:t>
      </w:r>
      <w:r w:rsidR="004D16A6">
        <w:rPr>
          <w:rFonts w:ascii="Arial" w:hAnsi="Arial" w:cs="Arial"/>
          <w:lang w:val="es-MX"/>
        </w:rPr>
        <w:t>, ante la Coordinación General del Transporte en el Estado, hoy Secretaría de Vialidad y Transporte en el Estado, en la que solicitó la expedición de boleta de certeza jurídica, en los términos precisados en el considerando SÉPTIMO de esta resolución.- - - - - - - - - - - - - - - - - - - - - - - - - - - - - - - - - - -</w:t>
      </w:r>
      <w:r w:rsidR="004D16A6">
        <w:rPr>
          <w:rFonts w:ascii="Arial" w:hAnsi="Arial" w:cs="Arial"/>
          <w:b/>
          <w:lang w:val="es-MX"/>
        </w:rPr>
        <w:t>QUINTO</w:t>
      </w:r>
      <w:r w:rsidR="004D16A6" w:rsidRPr="00617D96">
        <w:rPr>
          <w:rFonts w:ascii="Arial" w:hAnsi="Arial" w:cs="Arial"/>
          <w:b/>
          <w:lang w:val="es-MX"/>
        </w:rPr>
        <w:t>.-</w:t>
      </w:r>
      <w:r w:rsidR="004D16A6">
        <w:rPr>
          <w:rFonts w:ascii="Arial" w:hAnsi="Arial" w:cs="Arial"/>
          <w:lang w:val="es-MX"/>
        </w:rPr>
        <w:t xml:space="preserve"> Se declara </w:t>
      </w:r>
      <w:r w:rsidR="004D16A6">
        <w:rPr>
          <w:rFonts w:ascii="Arial" w:hAnsi="Arial" w:cs="Arial"/>
          <w:b/>
          <w:lang w:val="es-MX"/>
        </w:rPr>
        <w:t xml:space="preserve">la nulidad de la resolución negativa ficta, </w:t>
      </w:r>
      <w:r w:rsidR="004D16A6">
        <w:rPr>
          <w:rFonts w:ascii="Arial" w:hAnsi="Arial" w:cs="Arial"/>
          <w:lang w:val="es-MX"/>
        </w:rPr>
        <w:t xml:space="preserve">recaída a los </w:t>
      </w:r>
      <w:r w:rsidR="004D16A6">
        <w:rPr>
          <w:rFonts w:ascii="Arial" w:hAnsi="Arial" w:cs="Arial"/>
          <w:b/>
          <w:lang w:val="es-MX"/>
        </w:rPr>
        <w:t xml:space="preserve">escritos de petición de renovación </w:t>
      </w:r>
      <w:r w:rsidR="004D16A6">
        <w:rPr>
          <w:rFonts w:ascii="Arial" w:hAnsi="Arial" w:cs="Arial"/>
          <w:lang w:val="es-MX"/>
        </w:rPr>
        <w:t xml:space="preserve"> de concesión número </w:t>
      </w:r>
      <w:r w:rsidR="0048768F">
        <w:rPr>
          <w:rFonts w:ascii="Arial" w:hAnsi="Arial" w:cs="Arial"/>
          <w:lang w:val="es-MX"/>
        </w:rPr>
        <w:t>**********</w:t>
      </w:r>
      <w:r w:rsidR="004D16A6">
        <w:rPr>
          <w:rFonts w:ascii="Arial" w:hAnsi="Arial" w:cs="Arial"/>
          <w:lang w:val="es-MX"/>
        </w:rPr>
        <w:t xml:space="preserve">, de fecha treinta de octubre de dos mil nueve (30/10/2009), y doce de enero de dos mil once (12/01/2011), presentadas al Coordinador del Transporte en el Estado, hoy Secretario de Vialidad y Transporte en el Estado, para los efectos precisados </w:t>
      </w:r>
      <w:r w:rsidR="00617D96">
        <w:rPr>
          <w:rFonts w:ascii="Arial" w:hAnsi="Arial" w:cs="Arial"/>
          <w:lang w:val="es-MX"/>
        </w:rPr>
        <w:t xml:space="preserve">en la última parte del considerando SÉPTIMO de esta determinación.- - - - - - - - - - - - - - - - - - - - - - - - - - - - - - - - - - - -  </w:t>
      </w:r>
      <w:r w:rsidR="004D16A6">
        <w:rPr>
          <w:rFonts w:ascii="Arial" w:hAnsi="Arial" w:cs="Arial"/>
          <w:lang w:val="es-MX"/>
        </w:rPr>
        <w:t xml:space="preserve"> </w:t>
      </w:r>
      <w:r w:rsidR="00191138">
        <w:rPr>
          <w:rFonts w:ascii="Arial" w:hAnsi="Arial" w:cs="Arial"/>
          <w:lang w:val="es-MX"/>
        </w:rPr>
        <w:t xml:space="preserve"> </w:t>
      </w:r>
      <w:r w:rsidR="00050C57" w:rsidRPr="00BF5DBD">
        <w:rPr>
          <w:rFonts w:ascii="Arial" w:hAnsi="Arial" w:cs="Arial"/>
          <w:b/>
          <w:lang w:val="es-MX"/>
        </w:rPr>
        <w:t xml:space="preserve"> </w:t>
      </w:r>
      <w:r w:rsidR="00050C57" w:rsidRPr="00BF5DBD">
        <w:rPr>
          <w:rFonts w:ascii="Arial" w:hAnsi="Arial" w:cs="Arial"/>
          <w:lang w:val="es-MX"/>
        </w:rPr>
        <w:t xml:space="preserve"> </w:t>
      </w:r>
      <w:r w:rsidR="00617D96">
        <w:rPr>
          <w:rFonts w:ascii="Arial" w:hAnsi="Arial" w:cs="Arial"/>
          <w:b/>
          <w:lang w:val="es-MX"/>
        </w:rPr>
        <w:t>SEXTO</w:t>
      </w:r>
      <w:r w:rsidR="005216B3" w:rsidRPr="00617D96">
        <w:rPr>
          <w:rFonts w:ascii="Arial" w:hAnsi="Arial" w:cs="Arial"/>
          <w:b/>
          <w:lang w:val="es-MX"/>
        </w:rPr>
        <w:t>.-</w:t>
      </w:r>
      <w:r w:rsidR="004E4E2B" w:rsidRPr="00BF5DBD">
        <w:rPr>
          <w:rFonts w:ascii="Arial" w:hAnsi="Arial" w:cs="Arial"/>
          <w:b/>
          <w:lang w:val="es-MX"/>
        </w:rPr>
        <w:t xml:space="preserve"> </w:t>
      </w:r>
      <w:r w:rsidR="00617D96">
        <w:rPr>
          <w:rFonts w:ascii="Arial" w:hAnsi="Arial" w:cs="Arial"/>
          <w:lang w:val="es-MX"/>
        </w:rPr>
        <w:t xml:space="preserve">Conforme a lo dispuesto en el artículo 142 fracción I y 143 fracciones I y II, de la Ley de Justicia Administrativa para el Estado, </w:t>
      </w:r>
      <w:r w:rsidR="00617D96">
        <w:rPr>
          <w:rFonts w:ascii="Arial" w:hAnsi="Arial" w:cs="Arial"/>
          <w:b/>
          <w:lang w:val="es-MX"/>
        </w:rPr>
        <w:t>NOTIFÍQUESE PERSONALMENTE A LA PARTE ACTORA Y POR OFICIO A LAS AUTORIDADES DEMANDADAS.</w:t>
      </w:r>
      <w:r w:rsidR="0048405C" w:rsidRPr="00BF5DBD">
        <w:rPr>
          <w:rFonts w:ascii="Arial" w:hAnsi="Arial" w:cs="Arial"/>
          <w:lang w:val="es-MX"/>
        </w:rPr>
        <w:t xml:space="preserve"> </w:t>
      </w:r>
      <w:r w:rsidR="0048405C" w:rsidRPr="00BF5DBD">
        <w:rPr>
          <w:rFonts w:ascii="Arial" w:hAnsi="Arial" w:cs="Arial"/>
          <w:b/>
          <w:lang w:val="es-MX"/>
        </w:rPr>
        <w:t>CUMPLASE</w:t>
      </w:r>
      <w:r w:rsidR="0048405C" w:rsidRPr="00BF5DBD">
        <w:rPr>
          <w:rFonts w:ascii="Arial" w:hAnsi="Arial" w:cs="Arial"/>
          <w:lang w:val="es-MX"/>
        </w:rPr>
        <w:t>.”- - - -</w:t>
      </w:r>
      <w:r w:rsidR="004E4E2B" w:rsidRPr="00BF5DBD">
        <w:rPr>
          <w:rFonts w:ascii="Arial" w:hAnsi="Arial" w:cs="Arial"/>
          <w:lang w:val="es-MX"/>
        </w:rPr>
        <w:t xml:space="preserve"> </w:t>
      </w:r>
      <w:r w:rsidR="00331F0D" w:rsidRPr="00BF5DBD">
        <w:rPr>
          <w:rFonts w:ascii="Arial" w:hAnsi="Arial" w:cs="Arial"/>
          <w:lang w:val="es-MX"/>
        </w:rPr>
        <w:t xml:space="preserve">- - </w:t>
      </w:r>
      <w:r w:rsidR="0048405C" w:rsidRPr="00BF5DBD">
        <w:rPr>
          <w:rFonts w:ascii="Arial" w:hAnsi="Arial" w:cs="Arial"/>
          <w:lang w:val="es-MX"/>
        </w:rPr>
        <w:t>- -</w:t>
      </w:r>
      <w:r w:rsidR="005216B3" w:rsidRPr="00BF5DBD">
        <w:rPr>
          <w:rFonts w:ascii="Arial" w:hAnsi="Arial" w:cs="Arial"/>
          <w:lang w:val="es-MX"/>
        </w:rPr>
        <w:t xml:space="preserve"> - - - - - - - - - - - - -</w:t>
      </w:r>
      <w:r w:rsidR="0048405C" w:rsidRPr="00BF5DBD">
        <w:rPr>
          <w:rFonts w:ascii="Arial" w:hAnsi="Arial" w:cs="Arial"/>
          <w:lang w:val="es-MX"/>
        </w:rPr>
        <w:t xml:space="preserve"> </w:t>
      </w:r>
      <w:r w:rsidR="00617D96">
        <w:rPr>
          <w:rFonts w:ascii="Arial" w:hAnsi="Arial" w:cs="Arial"/>
          <w:lang w:val="es-MX"/>
        </w:rPr>
        <w:t>- - - - -</w:t>
      </w:r>
      <w:r w:rsidR="00331F0D" w:rsidRPr="00BF5DBD">
        <w:rPr>
          <w:rFonts w:ascii="Arial" w:eastAsia="Times New Roman" w:hAnsi="Arial" w:cs="Arial"/>
          <w:bCs/>
          <w:iCs/>
          <w:lang w:eastAsia="es-ES"/>
        </w:rPr>
        <w:t xml:space="preserve"> </w:t>
      </w:r>
      <w:r w:rsidR="00D8431B" w:rsidRPr="00BF5DBD">
        <w:rPr>
          <w:rFonts w:ascii="Arial" w:eastAsia="Times New Roman" w:hAnsi="Arial" w:cs="Arial"/>
          <w:bCs/>
          <w:iCs/>
          <w:lang w:eastAsia="es-ES"/>
        </w:rPr>
        <w:t xml:space="preserve"> </w:t>
      </w:r>
    </w:p>
    <w:p w:rsidR="00563183" w:rsidRPr="00BF5DBD" w:rsidRDefault="00CA7DC4" w:rsidP="005216B3">
      <w:pPr>
        <w:widowControl w:val="0"/>
        <w:tabs>
          <w:tab w:val="left" w:pos="7938"/>
        </w:tabs>
        <w:spacing w:after="0" w:line="360" w:lineRule="auto"/>
        <w:ind w:left="1134" w:right="616"/>
        <w:jc w:val="both"/>
        <w:rPr>
          <w:rFonts w:ascii="Arial" w:hAnsi="Arial" w:cs="Arial"/>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C1B0A97" wp14:editId="74721D97">
                <wp:simplePos x="0" y="0"/>
                <wp:positionH relativeFrom="column">
                  <wp:posOffset>5533390</wp:posOffset>
                </wp:positionH>
                <wp:positionV relativeFrom="paragraph">
                  <wp:posOffset>-606425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A7DC4" w:rsidRDefault="00CA7DC4" w:rsidP="00CA7DC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5.7pt;margin-top:-47.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">
                <v:textbox>
                  <w:txbxContent>
                    <w:p w:rsidR="00CA7DC4" w:rsidRDefault="00CA7DC4" w:rsidP="00CA7DC4">
                      <w:pPr>
                        <w:rPr>
                          <w:sz w:val="16"/>
                          <w:szCs w:val="16"/>
                        </w:rPr>
                      </w:pPr>
                      <w:r>
                        <w:rPr>
                          <w:sz w:val="16"/>
                          <w:szCs w:val="16"/>
                        </w:rPr>
                        <w:t>Datos personales protegidos por el Art. 116 de la LGTAIP y el Art. 56 de la LTAIPEO</w:t>
                      </w:r>
                    </w:p>
                  </w:txbxContent>
                </v:textbox>
              </v:shape>
            </w:pict>
          </mc:Fallback>
        </mc:AlternateContent>
      </w:r>
    </w:p>
    <w:p w:rsidR="00563183" w:rsidRDefault="00D8431B" w:rsidP="0056318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31F0D">
        <w:rPr>
          <w:rFonts w:ascii="Arial" w:eastAsia="Times New Roman" w:hAnsi="Arial" w:cs="Arial"/>
          <w:b/>
          <w:bCs/>
          <w:sz w:val="26"/>
          <w:szCs w:val="26"/>
          <w:lang w:eastAsia="es-ES"/>
        </w:rPr>
        <w:t>C O N S I D E R A N D O</w:t>
      </w:r>
    </w:p>
    <w:p w:rsidR="00563183" w:rsidRDefault="00563183" w:rsidP="0056318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563183" w:rsidRDefault="00563183" w:rsidP="00D8431B">
      <w:pPr>
        <w:widowControl w:val="0"/>
        <w:tabs>
          <w:tab w:val="left" w:pos="7938"/>
          <w:tab w:val="left" w:pos="8222"/>
        </w:tabs>
        <w:spacing w:after="0" w:line="360" w:lineRule="auto"/>
        <w:ind w:right="49"/>
        <w:jc w:val="both"/>
        <w:rPr>
          <w:rFonts w:ascii="Arial" w:hAnsi="Arial" w:cs="Arial"/>
          <w:b/>
          <w:bCs/>
          <w:iCs/>
          <w:sz w:val="26"/>
          <w:szCs w:val="26"/>
        </w:rPr>
      </w:pPr>
      <w:r>
        <w:rPr>
          <w:rFonts w:ascii="Arial" w:hAnsi="Arial" w:cs="Arial"/>
          <w:b/>
          <w:bCs/>
          <w:iCs/>
          <w:sz w:val="26"/>
          <w:szCs w:val="26"/>
        </w:rPr>
        <w:t xml:space="preserve">               </w:t>
      </w: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w:t>
      </w:r>
      <w:r>
        <w:rPr>
          <w:rFonts w:ascii="Arial" w:hAnsi="Arial" w:cs="Arial"/>
          <w:bCs/>
          <w:iCs/>
          <w:sz w:val="26"/>
          <w:szCs w:val="26"/>
        </w:rPr>
        <w:lastRenderedPageBreak/>
        <w:t>el Estado de Oaxaca</w:t>
      </w:r>
      <w:r w:rsidRPr="006E349D">
        <w:rPr>
          <w:rFonts w:ascii="Arial" w:hAnsi="Arial" w:cs="Arial"/>
          <w:bCs/>
          <w:iCs/>
          <w:sz w:val="26"/>
          <w:szCs w:val="26"/>
        </w:rPr>
        <w:t xml:space="preserve">, </w:t>
      </w:r>
      <w:r>
        <w:rPr>
          <w:rFonts w:ascii="Arial" w:hAnsi="Arial" w:cs="Arial"/>
          <w:bCs/>
          <w:iCs/>
          <w:sz w:val="26"/>
          <w:szCs w:val="26"/>
        </w:rPr>
        <w:t xml:space="preserve">vigente hasta el  veinte de octubre de dos mil diecisiete, </w:t>
      </w:r>
      <w:r w:rsidR="00D8431B" w:rsidRPr="006E349D">
        <w:rPr>
          <w:rFonts w:ascii="Arial" w:hAnsi="Arial" w:cs="Arial"/>
          <w:bCs/>
          <w:iCs/>
          <w:sz w:val="26"/>
          <w:szCs w:val="26"/>
        </w:rPr>
        <w:t>dado que se trata</w:t>
      </w:r>
      <w:r w:rsidR="00D8431B">
        <w:rPr>
          <w:rFonts w:ascii="Arial" w:hAnsi="Arial" w:cs="Arial"/>
          <w:bCs/>
          <w:iCs/>
          <w:sz w:val="26"/>
          <w:szCs w:val="26"/>
        </w:rPr>
        <w:t xml:space="preserve"> de un </w:t>
      </w:r>
      <w:r w:rsidR="00D8431B" w:rsidRPr="006E349D">
        <w:rPr>
          <w:rFonts w:ascii="Arial" w:hAnsi="Arial" w:cs="Arial"/>
          <w:bCs/>
          <w:iCs/>
          <w:sz w:val="26"/>
          <w:szCs w:val="26"/>
        </w:rPr>
        <w:t xml:space="preserve"> Recurso de Revisión interpuesto </w:t>
      </w:r>
      <w:r w:rsidR="00D8431B" w:rsidRPr="002A72DF">
        <w:rPr>
          <w:rFonts w:ascii="Arial" w:hAnsi="Arial" w:cs="Arial"/>
          <w:bCs/>
          <w:iCs/>
          <w:sz w:val="26"/>
          <w:szCs w:val="26"/>
        </w:rPr>
        <w:t xml:space="preserve">en contra </w:t>
      </w:r>
      <w:r w:rsidR="0048405C">
        <w:rPr>
          <w:rFonts w:ascii="Arial" w:hAnsi="Arial" w:cs="Arial"/>
          <w:bCs/>
          <w:iCs/>
          <w:sz w:val="26"/>
          <w:szCs w:val="26"/>
        </w:rPr>
        <w:t xml:space="preserve">de la sentencia de </w:t>
      </w:r>
      <w:r>
        <w:rPr>
          <w:rFonts w:ascii="Arial" w:hAnsi="Arial" w:cs="Arial"/>
          <w:sz w:val="26"/>
          <w:szCs w:val="26"/>
        </w:rPr>
        <w:t xml:space="preserve">treinta de mayo de </w:t>
      </w:r>
      <w:r w:rsidR="00A82001">
        <w:rPr>
          <w:rFonts w:ascii="Arial" w:hAnsi="Arial" w:cs="Arial"/>
          <w:sz w:val="26"/>
          <w:szCs w:val="26"/>
        </w:rPr>
        <w:t>dos mil diecisiete</w:t>
      </w:r>
      <w:r w:rsidR="001D2A48">
        <w:rPr>
          <w:rFonts w:ascii="Arial" w:hAnsi="Arial" w:cs="Arial"/>
          <w:bCs/>
          <w:iCs/>
          <w:sz w:val="26"/>
          <w:szCs w:val="26"/>
        </w:rPr>
        <w:t xml:space="preserve">, dictado por </w:t>
      </w:r>
      <w:r w:rsidR="0048405C">
        <w:rPr>
          <w:rFonts w:ascii="Arial" w:hAnsi="Arial" w:cs="Arial"/>
          <w:bCs/>
          <w:iCs/>
          <w:sz w:val="26"/>
          <w:szCs w:val="26"/>
        </w:rPr>
        <w:t xml:space="preserve">la </w:t>
      </w:r>
      <w:r w:rsidR="00D8431B">
        <w:rPr>
          <w:rFonts w:ascii="Arial" w:hAnsi="Arial" w:cs="Arial"/>
          <w:bCs/>
          <w:iCs/>
          <w:sz w:val="26"/>
          <w:szCs w:val="26"/>
        </w:rPr>
        <w:t xml:space="preserve">Titular de la </w:t>
      </w:r>
      <w:r w:rsidR="00A82001">
        <w:rPr>
          <w:rFonts w:ascii="Arial" w:hAnsi="Arial" w:cs="Arial"/>
          <w:bCs/>
          <w:iCs/>
          <w:sz w:val="26"/>
          <w:szCs w:val="26"/>
        </w:rPr>
        <w:t>Séptima</w:t>
      </w:r>
      <w:r w:rsidR="00D8431B">
        <w:rPr>
          <w:rFonts w:ascii="Arial" w:hAnsi="Arial" w:cs="Arial"/>
          <w:bCs/>
          <w:iCs/>
          <w:sz w:val="26"/>
          <w:szCs w:val="26"/>
        </w:rPr>
        <w:t xml:space="preserve"> Sala Unitaria de Primera Instancia, en el </w:t>
      </w:r>
      <w:r w:rsidR="001D2A48">
        <w:rPr>
          <w:rFonts w:ascii="Arial" w:hAnsi="Arial" w:cs="Arial"/>
          <w:bCs/>
          <w:iCs/>
          <w:sz w:val="26"/>
          <w:szCs w:val="26"/>
        </w:rPr>
        <w:t>expediente</w:t>
      </w:r>
      <w:r w:rsidR="00D8431B">
        <w:rPr>
          <w:rFonts w:ascii="Arial" w:hAnsi="Arial" w:cs="Arial"/>
          <w:bCs/>
          <w:iCs/>
          <w:sz w:val="26"/>
          <w:szCs w:val="26"/>
        </w:rPr>
        <w:t xml:space="preserve"> </w:t>
      </w:r>
      <w:r w:rsidR="00A82001">
        <w:rPr>
          <w:rFonts w:ascii="Arial" w:hAnsi="Arial" w:cs="Arial"/>
          <w:b/>
          <w:bCs/>
          <w:iCs/>
          <w:sz w:val="26"/>
          <w:szCs w:val="26"/>
        </w:rPr>
        <w:t>0399/2016</w:t>
      </w:r>
      <w:r>
        <w:rPr>
          <w:rFonts w:ascii="Arial" w:hAnsi="Arial" w:cs="Arial"/>
          <w:b/>
          <w:bCs/>
          <w:iCs/>
          <w:sz w:val="26"/>
          <w:szCs w:val="26"/>
        </w:rPr>
        <w:t>.</w:t>
      </w:r>
    </w:p>
    <w:p w:rsidR="00563183" w:rsidRDefault="00563183" w:rsidP="00D8431B">
      <w:pPr>
        <w:widowControl w:val="0"/>
        <w:tabs>
          <w:tab w:val="left" w:pos="7938"/>
          <w:tab w:val="left" w:pos="8222"/>
        </w:tabs>
        <w:spacing w:after="0" w:line="360" w:lineRule="auto"/>
        <w:ind w:right="49"/>
        <w:jc w:val="both"/>
        <w:rPr>
          <w:rFonts w:ascii="Arial" w:hAnsi="Arial" w:cs="Arial"/>
          <w:b/>
          <w:bCs/>
          <w:iCs/>
          <w:sz w:val="26"/>
          <w:szCs w:val="26"/>
        </w:rPr>
      </w:pPr>
    </w:p>
    <w:p w:rsidR="00563183" w:rsidRDefault="00563183" w:rsidP="00D8431B">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Cs/>
          <w:iCs/>
          <w:sz w:val="26"/>
          <w:szCs w:val="26"/>
        </w:rPr>
        <w:t xml:space="preserve">            </w:t>
      </w:r>
      <w:r w:rsidR="00D8431B" w:rsidRPr="006E349D">
        <w:rPr>
          <w:rFonts w:ascii="Arial" w:hAnsi="Arial" w:cs="Arial"/>
          <w:b/>
          <w:bCs/>
          <w:sz w:val="26"/>
          <w:szCs w:val="26"/>
        </w:rPr>
        <w:t>SEGUNDO.</w:t>
      </w:r>
      <w:r w:rsidR="00D8431B">
        <w:rPr>
          <w:rFonts w:ascii="Arial" w:hAnsi="Arial" w:cs="Arial"/>
          <w:b/>
          <w:bCs/>
          <w:sz w:val="26"/>
          <w:szCs w:val="26"/>
          <w:lang w:val="es-MX"/>
        </w:rPr>
        <w:t xml:space="preserve"> </w:t>
      </w:r>
      <w:r w:rsidR="00A82001">
        <w:rPr>
          <w:rFonts w:ascii="Arial" w:hAnsi="Arial" w:cs="Arial"/>
          <w:bCs/>
          <w:color w:val="000000"/>
          <w:sz w:val="26"/>
          <w:szCs w:val="26"/>
          <w:lang w:val="es-MX"/>
        </w:rPr>
        <w:t>Los</w:t>
      </w:r>
      <w:r w:rsidR="00D8431B" w:rsidRPr="00D63A6F">
        <w:rPr>
          <w:rFonts w:ascii="Arial" w:hAnsi="Arial" w:cs="Arial"/>
          <w:bCs/>
          <w:color w:val="000000"/>
          <w:sz w:val="26"/>
          <w:szCs w:val="26"/>
          <w:lang w:val="es-MX"/>
        </w:rPr>
        <w:t xml:space="preserve"> </w:t>
      </w:r>
      <w:r w:rsidR="00E574F9">
        <w:rPr>
          <w:rFonts w:ascii="Arial" w:hAnsi="Arial" w:cs="Arial"/>
          <w:bCs/>
          <w:color w:val="000000"/>
          <w:sz w:val="26"/>
          <w:szCs w:val="26"/>
          <w:lang w:val="es-MX"/>
        </w:rPr>
        <w:t>agravio</w:t>
      </w:r>
      <w:r w:rsidR="00A82001">
        <w:rPr>
          <w:rFonts w:ascii="Arial" w:hAnsi="Arial" w:cs="Arial"/>
          <w:bCs/>
          <w:color w:val="000000"/>
          <w:sz w:val="26"/>
          <w:szCs w:val="26"/>
          <w:lang w:val="es-MX"/>
        </w:rPr>
        <w:t>s</w:t>
      </w:r>
      <w:r w:rsidR="00E574F9">
        <w:rPr>
          <w:rFonts w:ascii="Arial" w:hAnsi="Arial" w:cs="Arial"/>
          <w:bCs/>
          <w:color w:val="000000"/>
          <w:sz w:val="26"/>
          <w:szCs w:val="26"/>
          <w:lang w:val="es-MX"/>
        </w:rPr>
        <w:t xml:space="preserve"> hecho</w:t>
      </w:r>
      <w:r w:rsidR="00A82001">
        <w:rPr>
          <w:rFonts w:ascii="Arial" w:hAnsi="Arial" w:cs="Arial"/>
          <w:bCs/>
          <w:color w:val="000000"/>
          <w:sz w:val="26"/>
          <w:szCs w:val="26"/>
          <w:lang w:val="es-MX"/>
        </w:rPr>
        <w:t>s</w:t>
      </w:r>
      <w:r w:rsidR="00D8431B" w:rsidRPr="00D63A6F">
        <w:rPr>
          <w:rFonts w:ascii="Arial" w:hAnsi="Arial" w:cs="Arial"/>
          <w:bCs/>
          <w:color w:val="000000"/>
          <w:sz w:val="26"/>
          <w:szCs w:val="26"/>
          <w:lang w:val="es-MX"/>
        </w:rPr>
        <w:t xml:space="preserve"> valer se enc</w:t>
      </w:r>
      <w:r w:rsidR="00E574F9">
        <w:rPr>
          <w:rFonts w:ascii="Arial" w:hAnsi="Arial" w:cs="Arial"/>
          <w:bCs/>
          <w:color w:val="000000"/>
          <w:sz w:val="26"/>
          <w:szCs w:val="26"/>
          <w:lang w:val="es-MX"/>
        </w:rPr>
        <w:t>uentra</w:t>
      </w:r>
      <w:r w:rsidR="00A82001">
        <w:rPr>
          <w:rFonts w:ascii="Arial" w:hAnsi="Arial" w:cs="Arial"/>
          <w:bCs/>
          <w:color w:val="000000"/>
          <w:sz w:val="26"/>
          <w:szCs w:val="26"/>
          <w:lang w:val="es-MX"/>
        </w:rPr>
        <w:t>n</w:t>
      </w:r>
      <w:r w:rsidR="00E574F9">
        <w:rPr>
          <w:rFonts w:ascii="Arial" w:hAnsi="Arial" w:cs="Arial"/>
          <w:bCs/>
          <w:color w:val="000000"/>
          <w:sz w:val="26"/>
          <w:szCs w:val="26"/>
          <w:lang w:val="es-MX"/>
        </w:rPr>
        <w:t xml:space="preserve"> expuesto</w:t>
      </w:r>
      <w:r w:rsidR="00A82001">
        <w:rPr>
          <w:rFonts w:ascii="Arial" w:hAnsi="Arial" w:cs="Arial"/>
          <w:bCs/>
          <w:color w:val="000000"/>
          <w:sz w:val="26"/>
          <w:szCs w:val="26"/>
          <w:lang w:val="es-MX"/>
        </w:rPr>
        <w:t>s</w:t>
      </w:r>
      <w:r w:rsidR="00D8431B">
        <w:rPr>
          <w:rFonts w:ascii="Arial" w:hAnsi="Arial" w:cs="Arial"/>
          <w:bCs/>
          <w:color w:val="000000"/>
          <w:sz w:val="26"/>
          <w:szCs w:val="26"/>
          <w:lang w:val="es-MX"/>
        </w:rPr>
        <w:t xml:space="preserve"> en el escrito </w:t>
      </w:r>
      <w:r w:rsidR="00D8431B" w:rsidRPr="00D63A6F">
        <w:rPr>
          <w:rFonts w:ascii="Arial" w:hAnsi="Arial" w:cs="Arial"/>
          <w:bCs/>
          <w:color w:val="000000"/>
          <w:sz w:val="26"/>
          <w:szCs w:val="26"/>
          <w:lang w:val="es-MX"/>
        </w:rPr>
        <w:t>de</w:t>
      </w:r>
      <w:r w:rsidR="0048405C">
        <w:rPr>
          <w:rFonts w:ascii="Arial" w:hAnsi="Arial" w:cs="Arial"/>
          <w:bCs/>
          <w:color w:val="000000"/>
          <w:sz w:val="26"/>
          <w:szCs w:val="26"/>
          <w:lang w:val="es-MX"/>
        </w:rPr>
        <w:t>l</w:t>
      </w:r>
      <w:r w:rsidR="00D8431B">
        <w:rPr>
          <w:rFonts w:ascii="Arial" w:hAnsi="Arial" w:cs="Arial"/>
          <w:bCs/>
          <w:color w:val="000000"/>
          <w:sz w:val="26"/>
          <w:szCs w:val="26"/>
          <w:lang w:val="es-MX"/>
        </w:rPr>
        <w:t xml:space="preserve"> recurrente</w:t>
      </w:r>
      <w:r w:rsidR="00D8431B" w:rsidRPr="00D63A6F">
        <w:rPr>
          <w:rFonts w:ascii="Arial" w:hAnsi="Arial" w:cs="Arial"/>
          <w:bCs/>
          <w:color w:val="000000"/>
          <w:sz w:val="26"/>
          <w:szCs w:val="26"/>
          <w:lang w:val="es-MX"/>
        </w:rPr>
        <w:t>, por lo que no ex</w:t>
      </w:r>
      <w:r w:rsidR="00E574F9">
        <w:rPr>
          <w:rFonts w:ascii="Arial" w:hAnsi="Arial" w:cs="Arial"/>
          <w:bCs/>
          <w:color w:val="000000"/>
          <w:sz w:val="26"/>
          <w:szCs w:val="26"/>
          <w:lang w:val="es-MX"/>
        </w:rPr>
        <w:t>iste necesidad de transcribirlo</w:t>
      </w:r>
      <w:r w:rsidR="00A82001">
        <w:rPr>
          <w:rFonts w:ascii="Arial" w:hAnsi="Arial" w:cs="Arial"/>
          <w:bCs/>
          <w:color w:val="000000"/>
          <w:sz w:val="26"/>
          <w:szCs w:val="26"/>
          <w:lang w:val="es-MX"/>
        </w:rPr>
        <w:t>s</w:t>
      </w:r>
      <w:r w:rsidR="00D8431B" w:rsidRPr="00D63A6F">
        <w:rPr>
          <w:rFonts w:ascii="Arial" w:hAnsi="Arial" w:cs="Arial"/>
          <w:bCs/>
          <w:color w:val="000000"/>
          <w:sz w:val="26"/>
          <w:szCs w:val="26"/>
          <w:lang w:val="es-MX"/>
        </w:rPr>
        <w:t>, virtud a que ello no implica transgresión a derecho alguno, como tampoco se vulnera disposición expr</w:t>
      </w:r>
      <w:r w:rsidR="00D8431B">
        <w:rPr>
          <w:rFonts w:ascii="Arial" w:hAnsi="Arial" w:cs="Arial"/>
          <w:bCs/>
          <w:color w:val="000000"/>
          <w:sz w:val="26"/>
          <w:szCs w:val="26"/>
          <w:lang w:val="es-MX"/>
        </w:rPr>
        <w:t xml:space="preserve">esa que imponga tal obligación. </w:t>
      </w:r>
      <w:r w:rsidR="00D8431B" w:rsidRPr="00D63A6F">
        <w:rPr>
          <w:rFonts w:ascii="Arial" w:hAnsi="Arial" w:cs="Arial"/>
          <w:bCs/>
          <w:color w:val="000000"/>
          <w:sz w:val="26"/>
          <w:szCs w:val="26"/>
          <w:lang w:val="es-MX"/>
        </w:rPr>
        <w:t>Se invoca en apoyo, la Tesis, con número de registro</w:t>
      </w:r>
      <w:r w:rsidR="00D8431B">
        <w:rPr>
          <w:rFonts w:ascii="Arial" w:hAnsi="Arial" w:cs="Arial"/>
          <w:bCs/>
          <w:color w:val="000000"/>
          <w:sz w:val="26"/>
          <w:szCs w:val="26"/>
          <w:lang w:val="es-MX"/>
        </w:rPr>
        <w:t xml:space="preserve"> 254280, publicada en la Gaceta </w:t>
      </w:r>
      <w:r w:rsidR="00D8431B" w:rsidRPr="00D63A6F">
        <w:rPr>
          <w:rFonts w:ascii="Arial" w:hAnsi="Arial" w:cs="Arial"/>
          <w:bCs/>
          <w:color w:val="000000"/>
          <w:sz w:val="26"/>
          <w:szCs w:val="26"/>
          <w:lang w:val="es-MX"/>
        </w:rPr>
        <w:t>del Semanario Judicial de la Federación, Volumen 81, Sexta Parte, Séptima  Época, pagina 23, b</w:t>
      </w:r>
      <w:r>
        <w:rPr>
          <w:rFonts w:ascii="Arial" w:hAnsi="Arial" w:cs="Arial"/>
          <w:bCs/>
          <w:color w:val="000000"/>
          <w:sz w:val="26"/>
          <w:szCs w:val="26"/>
          <w:lang w:val="es-MX"/>
        </w:rPr>
        <w:t>ajo el rubro y texto siguiente:</w:t>
      </w:r>
    </w:p>
    <w:p w:rsidR="00331F0D" w:rsidRPr="00E80E37" w:rsidRDefault="00331F0D" w:rsidP="00D8431B">
      <w:pPr>
        <w:widowControl w:val="0"/>
        <w:tabs>
          <w:tab w:val="left" w:pos="7938"/>
          <w:tab w:val="left" w:pos="8222"/>
        </w:tabs>
        <w:spacing w:after="0" w:line="360" w:lineRule="auto"/>
        <w:ind w:right="49"/>
        <w:jc w:val="both"/>
        <w:rPr>
          <w:rFonts w:ascii="Arial" w:eastAsia="Times New Roman" w:hAnsi="Arial" w:cs="Arial"/>
          <w:bCs/>
          <w:iCs/>
          <w:lang w:eastAsia="es-ES"/>
        </w:rPr>
      </w:pPr>
    </w:p>
    <w:p w:rsidR="00D8431B" w:rsidRDefault="00D8431B" w:rsidP="00D8431B">
      <w:pPr>
        <w:spacing w:line="240" w:lineRule="auto"/>
        <w:ind w:left="567" w:right="616"/>
        <w:jc w:val="both"/>
        <w:rPr>
          <w:rFonts w:ascii="Arial" w:hAnsi="Arial" w:cs="Arial"/>
          <w:bCs/>
          <w:color w:val="000000"/>
          <w:lang w:val="es-MX"/>
        </w:rPr>
      </w:pPr>
      <w:r w:rsidRPr="00AA0100">
        <w:rPr>
          <w:rFonts w:ascii="Arial" w:hAnsi="Arial" w:cs="Arial"/>
          <w:b/>
          <w:bCs/>
          <w:color w:val="000000"/>
          <w:lang w:val="es-MX"/>
        </w:rPr>
        <w:t>“CONCEPTOS DE VIOLACIÓN. NO ES OBLIGATORIO TRANSCRIBIRLOS EN LA SENTENCIA</w:t>
      </w:r>
      <w:r w:rsidRPr="00AA0100">
        <w:rPr>
          <w:rFonts w:ascii="Arial" w:hAnsi="Arial" w:cs="Arial"/>
          <w:bCs/>
          <w:color w:val="000000"/>
          <w:lang w:val="es-MX"/>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hAnsi="Arial" w:cs="Arial"/>
          <w:bCs/>
          <w:color w:val="000000"/>
          <w:lang w:val="es-MX"/>
        </w:rPr>
        <w:t>(sic)</w:t>
      </w:r>
      <w:r w:rsidR="00563183">
        <w:rPr>
          <w:rFonts w:ascii="Arial" w:hAnsi="Arial" w:cs="Arial"/>
          <w:bCs/>
          <w:color w:val="000000"/>
          <w:lang w:val="es-MX"/>
        </w:rPr>
        <w:t>”.</w:t>
      </w:r>
    </w:p>
    <w:p w:rsidR="00563183" w:rsidRPr="00C46DE0" w:rsidRDefault="00563183" w:rsidP="00D8431B">
      <w:pPr>
        <w:spacing w:line="240" w:lineRule="auto"/>
        <w:ind w:left="567" w:right="616"/>
        <w:jc w:val="both"/>
        <w:rPr>
          <w:rFonts w:ascii="Arial" w:hAnsi="Arial" w:cs="Arial"/>
          <w:color w:val="000000"/>
          <w:sz w:val="20"/>
          <w:szCs w:val="20"/>
          <w:lang w:val="es-MX"/>
        </w:rPr>
      </w:pPr>
    </w:p>
    <w:p w:rsidR="00563183" w:rsidRDefault="00563183" w:rsidP="00E0093E">
      <w:pPr>
        <w:pStyle w:val="Sinespaciado"/>
        <w:spacing w:before="240" w:line="360" w:lineRule="auto"/>
        <w:jc w:val="both"/>
        <w:rPr>
          <w:rFonts w:ascii="Arial" w:hAnsi="Arial" w:cs="Arial"/>
          <w:bCs/>
          <w:sz w:val="26"/>
          <w:szCs w:val="26"/>
          <w:lang w:val="es-MX"/>
        </w:rPr>
      </w:pPr>
      <w:r>
        <w:rPr>
          <w:rFonts w:ascii="Arial" w:eastAsia="Calibri" w:hAnsi="Arial" w:cs="Arial"/>
          <w:b/>
          <w:bCs/>
          <w:sz w:val="26"/>
          <w:szCs w:val="26"/>
        </w:rPr>
        <w:t xml:space="preserve">           </w:t>
      </w:r>
      <w:r w:rsidR="00D8431B" w:rsidRPr="00D869B7">
        <w:rPr>
          <w:rFonts w:ascii="Arial" w:eastAsia="Calibri" w:hAnsi="Arial" w:cs="Arial"/>
          <w:b/>
          <w:bCs/>
          <w:sz w:val="26"/>
          <w:szCs w:val="26"/>
        </w:rPr>
        <w:t xml:space="preserve">TERCERO. </w:t>
      </w:r>
      <w:r w:rsidR="00D869B7" w:rsidRPr="00D869B7">
        <w:rPr>
          <w:rFonts w:ascii="Arial" w:hAnsi="Arial" w:cs="Arial"/>
          <w:bCs/>
          <w:sz w:val="26"/>
          <w:szCs w:val="26"/>
          <w:lang w:val="es-MX"/>
        </w:rPr>
        <w:t xml:space="preserve">Manifiesta el recurrente en su primer agravio, que es ilegal la sentencia sujeta a revisión porque viola en su perjuicio los principios de congruencia e igualdad, porque al resolver, la </w:t>
      </w:r>
      <w:r w:rsidR="00DA156B" w:rsidRPr="00D869B7">
        <w:rPr>
          <w:rFonts w:ascii="Arial" w:hAnsi="Arial" w:cs="Arial"/>
          <w:bCs/>
          <w:sz w:val="26"/>
          <w:szCs w:val="26"/>
          <w:lang w:val="es-MX"/>
        </w:rPr>
        <w:t xml:space="preserve">Primera Instancia </w:t>
      </w:r>
      <w:r w:rsidR="00D869B7" w:rsidRPr="00D869B7">
        <w:rPr>
          <w:rFonts w:ascii="Arial" w:hAnsi="Arial" w:cs="Arial"/>
          <w:bCs/>
          <w:sz w:val="26"/>
          <w:szCs w:val="26"/>
          <w:lang w:val="es-MX"/>
        </w:rPr>
        <w:t>deja de observar lo dispuesto por el artículo 1 de la Constitución Federal y el nuevo panorama de la legislación nacional tendiente al respeto irrestricto de los derechos humanos y sus garantías. Como explicación de esto, abunda sobre el artículo 1 constitucional y explica que atendiendo al principio pro persona se deben interpretar las normas relativas a los derechos humanos favoreciendo en todo tiempo a las personas la protección más amplia, lo que implica que las medidas de derecho interno han de ser efectivas, de conformidad con los artículos 8.1 y 25.1 de la Convención Americana sobre Derechos Humanos y los artículos 1, 14, 16 y 17 de la Constitución Federal</w:t>
      </w:r>
      <w:r>
        <w:rPr>
          <w:rFonts w:ascii="Arial" w:hAnsi="Arial" w:cs="Arial"/>
          <w:bCs/>
          <w:sz w:val="26"/>
          <w:szCs w:val="26"/>
          <w:lang w:val="es-MX"/>
        </w:rPr>
        <w:t>.</w:t>
      </w:r>
      <w:r w:rsidR="00D869B7" w:rsidRPr="00D869B7">
        <w:rPr>
          <w:rFonts w:ascii="Arial" w:hAnsi="Arial" w:cs="Arial"/>
          <w:bCs/>
          <w:sz w:val="26"/>
          <w:szCs w:val="26"/>
          <w:lang w:val="es-MX"/>
        </w:rPr>
        <w:t xml:space="preserve"> </w:t>
      </w:r>
    </w:p>
    <w:p w:rsidR="00563183" w:rsidRDefault="005C116F" w:rsidP="00563183">
      <w:pPr>
        <w:pStyle w:val="Sinespaciado"/>
        <w:spacing w:before="240" w:line="360" w:lineRule="auto"/>
        <w:ind w:firstLine="708"/>
        <w:jc w:val="both"/>
        <w:rPr>
          <w:rFonts w:ascii="Arial" w:hAnsi="Arial" w:cs="Arial"/>
          <w:bCs/>
          <w:sz w:val="26"/>
          <w:szCs w:val="26"/>
          <w:lang w:val="es-MX"/>
        </w:rPr>
      </w:pPr>
      <w:r w:rsidRPr="0089439B">
        <w:rPr>
          <w:rFonts w:ascii="Arial" w:hAnsi="Arial" w:cs="Arial"/>
          <w:bCs/>
          <w:sz w:val="26"/>
          <w:szCs w:val="26"/>
          <w:lang w:val="es-MX"/>
        </w:rPr>
        <w:lastRenderedPageBreak/>
        <w:t xml:space="preserve">Arguye que </w:t>
      </w:r>
      <w:r w:rsidR="00DD1963" w:rsidRPr="00871B6B">
        <w:rPr>
          <w:rFonts w:ascii="Arial" w:hAnsi="Arial" w:cs="Arial"/>
          <w:bCs/>
          <w:sz w:val="26"/>
          <w:szCs w:val="26"/>
          <w:lang w:val="es-MX"/>
        </w:rPr>
        <w:t xml:space="preserve">es acertada la determinación de la Primera Instancia en la que resolvió que se configuran las resoluciones negativas fictas recaídas a sus escritos de petición de </w:t>
      </w:r>
      <w:r w:rsidR="00DD1963">
        <w:rPr>
          <w:rFonts w:ascii="Arial" w:hAnsi="Arial" w:cs="Arial"/>
          <w:bCs/>
          <w:sz w:val="26"/>
          <w:szCs w:val="26"/>
          <w:lang w:val="es-MX"/>
        </w:rPr>
        <w:t xml:space="preserve">28 veintiocho de octubre de 2009 dos mil nueve </w:t>
      </w:r>
      <w:r w:rsidR="00DD1963" w:rsidRPr="00871B6B">
        <w:rPr>
          <w:rFonts w:ascii="Arial" w:hAnsi="Arial" w:cs="Arial"/>
          <w:bCs/>
          <w:sz w:val="26"/>
          <w:szCs w:val="26"/>
          <w:lang w:val="es-MX"/>
        </w:rPr>
        <w:t xml:space="preserve">y 11 once de enero de 2011 dos mil once, </w:t>
      </w:r>
      <w:r w:rsidR="00DD1963">
        <w:rPr>
          <w:rFonts w:ascii="Arial" w:hAnsi="Arial" w:cs="Arial"/>
          <w:bCs/>
          <w:sz w:val="26"/>
          <w:szCs w:val="26"/>
          <w:lang w:val="es-MX"/>
        </w:rPr>
        <w:t>c</w:t>
      </w:r>
      <w:r w:rsidR="00DD1963" w:rsidRPr="00871B6B">
        <w:rPr>
          <w:rFonts w:ascii="Arial" w:hAnsi="Arial" w:cs="Arial"/>
          <w:bCs/>
          <w:sz w:val="26"/>
          <w:szCs w:val="26"/>
          <w:lang w:val="es-MX"/>
        </w:rPr>
        <w:t>on los q</w:t>
      </w:r>
      <w:r w:rsidR="00DD1963">
        <w:rPr>
          <w:rFonts w:ascii="Arial" w:hAnsi="Arial" w:cs="Arial"/>
          <w:bCs/>
          <w:sz w:val="26"/>
          <w:szCs w:val="26"/>
          <w:lang w:val="es-MX"/>
        </w:rPr>
        <w:t xml:space="preserve">ue solicitó en tiempo y forma, se le otorgara y autorizara la renovación a su título de concesión, sin embargo, dice que </w:t>
      </w:r>
      <w:r w:rsidRPr="0089439B">
        <w:rPr>
          <w:rFonts w:ascii="Arial" w:hAnsi="Arial" w:cs="Arial"/>
          <w:bCs/>
          <w:sz w:val="26"/>
          <w:szCs w:val="26"/>
          <w:lang w:val="es-MX"/>
        </w:rPr>
        <w:t>la s</w:t>
      </w:r>
      <w:r w:rsidR="00DD1963">
        <w:rPr>
          <w:rFonts w:ascii="Arial" w:hAnsi="Arial" w:cs="Arial"/>
          <w:bCs/>
          <w:sz w:val="26"/>
          <w:szCs w:val="26"/>
          <w:lang w:val="es-MX"/>
        </w:rPr>
        <w:t xml:space="preserve">entencia carece de congruencia </w:t>
      </w:r>
      <w:r w:rsidRPr="0089439B">
        <w:rPr>
          <w:rFonts w:ascii="Arial" w:hAnsi="Arial" w:cs="Arial"/>
          <w:bCs/>
          <w:sz w:val="26"/>
          <w:szCs w:val="26"/>
          <w:lang w:val="es-MX"/>
        </w:rPr>
        <w:t>y precisión porque no se pronuncia sobre todas sus pretensiones y lo hace parcialmente,</w:t>
      </w:r>
      <w:r w:rsidR="00DD1963">
        <w:rPr>
          <w:rFonts w:ascii="Arial" w:hAnsi="Arial" w:cs="Arial"/>
          <w:bCs/>
          <w:sz w:val="26"/>
          <w:szCs w:val="26"/>
          <w:lang w:val="es-MX"/>
        </w:rPr>
        <w:t xml:space="preserve"> y que al carecer de sustento legal, </w:t>
      </w:r>
      <w:r>
        <w:rPr>
          <w:rFonts w:ascii="Arial" w:hAnsi="Arial" w:cs="Arial"/>
          <w:bCs/>
          <w:sz w:val="26"/>
          <w:szCs w:val="26"/>
          <w:lang w:val="es-MX"/>
        </w:rPr>
        <w:t>la nulidad de la negativa ficta debió</w:t>
      </w:r>
      <w:r w:rsidR="00DD1963">
        <w:rPr>
          <w:rFonts w:ascii="Arial" w:hAnsi="Arial" w:cs="Arial"/>
          <w:bCs/>
          <w:sz w:val="26"/>
          <w:szCs w:val="26"/>
          <w:lang w:val="es-MX"/>
        </w:rPr>
        <w:t xml:space="preserve"> ser li</w:t>
      </w:r>
      <w:r w:rsidR="00563183">
        <w:rPr>
          <w:rFonts w:ascii="Arial" w:hAnsi="Arial" w:cs="Arial"/>
          <w:bCs/>
          <w:sz w:val="26"/>
          <w:szCs w:val="26"/>
          <w:lang w:val="es-MX"/>
        </w:rPr>
        <w:t>sa y llana y no para efectos.</w:t>
      </w:r>
    </w:p>
    <w:p w:rsidR="00563183" w:rsidRDefault="00CA7DC4" w:rsidP="00563183">
      <w:pPr>
        <w:pStyle w:val="Sinespaciado"/>
        <w:spacing w:before="240" w:line="360" w:lineRule="auto"/>
        <w:ind w:firstLine="708"/>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126FCDB" wp14:editId="2FBF3E24">
                <wp:simplePos x="0" y="0"/>
                <wp:positionH relativeFrom="column">
                  <wp:posOffset>5685790</wp:posOffset>
                </wp:positionH>
                <wp:positionV relativeFrom="paragraph">
                  <wp:posOffset>3875405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A7DC4" w:rsidRDefault="00CA7DC4" w:rsidP="00CA7DC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7.7pt;margin-top:305.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">
                <v:textbox>
                  <w:txbxContent>
                    <w:p w:rsidR="00CA7DC4" w:rsidRDefault="00CA7DC4" w:rsidP="00CA7DC4">
                      <w:pPr>
                        <w:rPr>
                          <w:sz w:val="16"/>
                          <w:szCs w:val="16"/>
                        </w:rPr>
                      </w:pPr>
                      <w:r>
                        <w:rPr>
                          <w:sz w:val="16"/>
                          <w:szCs w:val="16"/>
                        </w:rPr>
                        <w:t>Datos personales protegidos por el Art. 116 de la LGTAIP y el Art. 56 de la LTAIPEO</w:t>
                      </w:r>
                    </w:p>
                  </w:txbxContent>
                </v:textbox>
              </v:shape>
            </w:pict>
          </mc:Fallback>
        </mc:AlternateContent>
      </w:r>
      <w:r w:rsidR="00DD1963">
        <w:rPr>
          <w:rFonts w:ascii="Arial" w:hAnsi="Arial" w:cs="Arial"/>
          <w:bCs/>
          <w:sz w:val="26"/>
          <w:szCs w:val="26"/>
          <w:lang w:val="es-MX"/>
        </w:rPr>
        <w:t xml:space="preserve"> </w:t>
      </w:r>
      <w:r w:rsidR="005C116F">
        <w:rPr>
          <w:rFonts w:ascii="Arial" w:hAnsi="Arial" w:cs="Arial"/>
          <w:bCs/>
          <w:sz w:val="26"/>
          <w:szCs w:val="26"/>
          <w:lang w:val="es-MX"/>
        </w:rPr>
        <w:t xml:space="preserve"> </w:t>
      </w:r>
      <w:r w:rsidR="00E0093E">
        <w:rPr>
          <w:rFonts w:ascii="Arial" w:hAnsi="Arial" w:cs="Arial"/>
          <w:bCs/>
          <w:sz w:val="26"/>
          <w:szCs w:val="26"/>
          <w:lang w:val="es-MX"/>
        </w:rPr>
        <w:t>Las anteriores manifestaciones</w:t>
      </w:r>
      <w:r w:rsidR="00D869B7" w:rsidRPr="005B5F05">
        <w:rPr>
          <w:rFonts w:ascii="Arial" w:hAnsi="Arial" w:cs="Arial"/>
          <w:bCs/>
          <w:sz w:val="26"/>
          <w:szCs w:val="26"/>
        </w:rPr>
        <w:t xml:space="preserve"> son </w:t>
      </w:r>
      <w:r w:rsidR="00D869B7" w:rsidRPr="005B5F05">
        <w:rPr>
          <w:rFonts w:ascii="Arial" w:hAnsi="Arial" w:cs="Arial"/>
          <w:b/>
          <w:bCs/>
          <w:sz w:val="26"/>
          <w:szCs w:val="26"/>
        </w:rPr>
        <w:t xml:space="preserve">inoperantes, </w:t>
      </w:r>
      <w:r w:rsidR="00D869B7" w:rsidRPr="005B5F05">
        <w:rPr>
          <w:rFonts w:ascii="Arial" w:hAnsi="Arial" w:cs="Arial"/>
          <w:bCs/>
          <w:sz w:val="26"/>
          <w:szCs w:val="26"/>
        </w:rPr>
        <w:t xml:space="preserve">porque se trata de expresiones genéricas respecto de la obligación de las autoridades de proteger, promover, respetar y garantizar los derechos humanos reconocidos en la Constitución Federal y los Tratados Internacionales de los que el Estado Mexicano es parte. También se trata de apreciaciones subjetivas y retóricas respecto del principio </w:t>
      </w:r>
      <w:proofErr w:type="spellStart"/>
      <w:r w:rsidR="00D869B7" w:rsidRPr="005B5F05">
        <w:rPr>
          <w:rFonts w:ascii="Arial" w:hAnsi="Arial" w:cs="Arial"/>
          <w:bCs/>
          <w:sz w:val="26"/>
          <w:szCs w:val="26"/>
        </w:rPr>
        <w:t>pro</w:t>
      </w:r>
      <w:proofErr w:type="spellEnd"/>
      <w:r w:rsidR="00D869B7" w:rsidRPr="005B5F05">
        <w:rPr>
          <w:rFonts w:ascii="Arial" w:hAnsi="Arial" w:cs="Arial"/>
          <w:bCs/>
          <w:sz w:val="26"/>
          <w:szCs w:val="26"/>
        </w:rPr>
        <w:t xml:space="preserve"> persona, y aun cuando aduce que la sentencia está ausente de congruencia y precisión,  y que con ello se transgreden los artículos 176 y 177 de la Ley de Justicia Administrativa para el Estado de Oaxaca, son insuficientes sus expresiones para desvirtuar lo resuelto por la sala de origen. Además, se agrega, que un agravio debe contener una expresión lógica jurídica de las violaciones que presuntamente causan un perjuicio, debiendo expresar el fundamento legal transgredido y exponiendo la lesión que en su caso se produce, esto para llegar a ser considerado un verdadero agravio y se proceda a su análisis en consecuencia. Por lo que al no haberlo expuesto de esa manera impide a esta Superioridad su estudio, máxime que en la segunda instancia opera el principio dispositivo, en términos del artículo 118 de la Ley de Justicia Administrativa para el Estado de Oaxaca.</w:t>
      </w:r>
    </w:p>
    <w:p w:rsidR="00563183" w:rsidRDefault="00D869B7" w:rsidP="00563183">
      <w:pPr>
        <w:pStyle w:val="Sinespaciado"/>
        <w:spacing w:before="240" w:line="360" w:lineRule="auto"/>
        <w:ind w:firstLine="708"/>
        <w:jc w:val="both"/>
        <w:rPr>
          <w:rFonts w:ascii="Arial" w:hAnsi="Arial" w:cs="Arial"/>
          <w:sz w:val="26"/>
          <w:szCs w:val="26"/>
        </w:rPr>
      </w:pPr>
      <w:r w:rsidRPr="005B5F05">
        <w:rPr>
          <w:rFonts w:ascii="Arial" w:hAnsi="Arial" w:cs="Arial"/>
          <w:bCs/>
          <w:sz w:val="26"/>
          <w:szCs w:val="26"/>
        </w:rPr>
        <w:t xml:space="preserve">Estas consideraciones encuentran apoyo en la jurisprudencia </w:t>
      </w:r>
      <w:r w:rsidRPr="005B5F05">
        <w:rPr>
          <w:rFonts w:ascii="Arial" w:hAnsi="Arial" w:cs="Arial"/>
          <w:sz w:val="26"/>
          <w:szCs w:val="26"/>
        </w:rPr>
        <w:t xml:space="preserve">IV.3o. J/12 del Tercer Tribunal Colegiado del Cuarto Circuito, dictado en la octava época y publicado en la Gaceta del Semanario Judicial de la Federación número 57, de septiembre </w:t>
      </w:r>
      <w:r w:rsidR="00575880">
        <w:rPr>
          <w:rFonts w:ascii="Arial" w:hAnsi="Arial" w:cs="Arial"/>
          <w:sz w:val="26"/>
          <w:szCs w:val="26"/>
        </w:rPr>
        <w:t>d</w:t>
      </w:r>
      <w:r w:rsidRPr="005B5F05">
        <w:rPr>
          <w:rFonts w:ascii="Arial" w:hAnsi="Arial" w:cs="Arial"/>
          <w:sz w:val="26"/>
          <w:szCs w:val="26"/>
        </w:rPr>
        <w:t>e 1992, y consultable a página 57, bajo el rubro y texto del tenor literal siguientes:</w:t>
      </w:r>
    </w:p>
    <w:p w:rsidR="00575880" w:rsidRPr="00E0093E" w:rsidRDefault="00575880" w:rsidP="00E0093E">
      <w:pPr>
        <w:pStyle w:val="Sinespaciado"/>
        <w:spacing w:before="240" w:line="360" w:lineRule="auto"/>
        <w:jc w:val="both"/>
        <w:rPr>
          <w:rFonts w:ascii="Arial" w:hAnsi="Arial" w:cs="Arial"/>
          <w:bCs/>
          <w:sz w:val="26"/>
          <w:szCs w:val="26"/>
          <w:lang w:val="es-MX"/>
        </w:rPr>
      </w:pPr>
    </w:p>
    <w:p w:rsidR="00D869B7" w:rsidRDefault="00D869B7" w:rsidP="00D869B7">
      <w:pPr>
        <w:spacing w:line="360" w:lineRule="auto"/>
        <w:ind w:left="851" w:right="778"/>
        <w:jc w:val="both"/>
        <w:rPr>
          <w:rFonts w:ascii="Arial" w:hAnsi="Arial" w:cs="Arial"/>
          <w:i/>
        </w:rPr>
      </w:pPr>
      <w:r w:rsidRPr="009B0965">
        <w:rPr>
          <w:rFonts w:ascii="Arial" w:hAnsi="Arial" w:cs="Arial"/>
          <w:b/>
          <w:i/>
        </w:rPr>
        <w:lastRenderedPageBreak/>
        <w:t>“AGRAVIOS. DEBEN DE IMPUGNAR LA ILEGALIDAD DEL FALLO RECURRIDO.</w:t>
      </w:r>
      <w:r w:rsidRPr="009B0965">
        <w:rPr>
          <w:rFonts w:ascii="Arial" w:hAnsi="Arial" w:cs="Arial"/>
          <w:i/>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i/>
        </w:rPr>
        <w:t>”</w:t>
      </w:r>
    </w:p>
    <w:p w:rsidR="00563183" w:rsidRDefault="00575880" w:rsidP="00563183">
      <w:pPr>
        <w:pStyle w:val="Sinespaciado"/>
        <w:spacing w:before="240" w:line="360" w:lineRule="auto"/>
        <w:ind w:firstLine="567"/>
        <w:jc w:val="both"/>
        <w:rPr>
          <w:rFonts w:ascii="Arial" w:hAnsi="Arial" w:cs="Arial"/>
          <w:bCs/>
          <w:sz w:val="26"/>
          <w:szCs w:val="26"/>
          <w:lang w:val="es-MX"/>
        </w:rPr>
      </w:pPr>
      <w:r>
        <w:rPr>
          <w:rFonts w:ascii="Arial" w:hAnsi="Arial" w:cs="Arial"/>
          <w:bCs/>
          <w:sz w:val="26"/>
          <w:szCs w:val="26"/>
          <w:lang w:val="es-MX"/>
        </w:rPr>
        <w:t xml:space="preserve">En su </w:t>
      </w:r>
      <w:r w:rsidR="00FD04F8">
        <w:rPr>
          <w:rFonts w:ascii="Arial" w:hAnsi="Arial" w:cs="Arial"/>
          <w:bCs/>
          <w:sz w:val="26"/>
          <w:szCs w:val="26"/>
          <w:lang w:val="es-MX"/>
        </w:rPr>
        <w:t>segundo agravio, señala que la sentencia que recurre le causa agravio</w:t>
      </w:r>
      <w:r>
        <w:rPr>
          <w:rFonts w:ascii="Arial" w:hAnsi="Arial" w:cs="Arial"/>
          <w:bCs/>
          <w:sz w:val="26"/>
          <w:szCs w:val="26"/>
          <w:lang w:val="es-MX"/>
        </w:rPr>
        <w:t xml:space="preserve">, </w:t>
      </w:r>
      <w:r w:rsidR="009509F0">
        <w:rPr>
          <w:rFonts w:ascii="Arial" w:hAnsi="Arial" w:cs="Arial"/>
          <w:bCs/>
          <w:sz w:val="26"/>
          <w:szCs w:val="26"/>
          <w:lang w:val="es-MX"/>
        </w:rPr>
        <w:t>porque</w:t>
      </w:r>
      <w:r>
        <w:rPr>
          <w:rFonts w:ascii="Arial" w:hAnsi="Arial" w:cs="Arial"/>
          <w:bCs/>
          <w:sz w:val="26"/>
          <w:szCs w:val="26"/>
          <w:lang w:val="es-MX"/>
        </w:rPr>
        <w:t xml:space="preserve"> </w:t>
      </w:r>
      <w:r w:rsidR="00FD04F8">
        <w:rPr>
          <w:rFonts w:ascii="Arial" w:hAnsi="Arial" w:cs="Arial"/>
          <w:bCs/>
          <w:sz w:val="26"/>
          <w:szCs w:val="26"/>
          <w:lang w:val="es-MX"/>
        </w:rPr>
        <w:t xml:space="preserve">la </w:t>
      </w:r>
      <w:r>
        <w:rPr>
          <w:rFonts w:ascii="Arial" w:hAnsi="Arial" w:cs="Arial"/>
          <w:bCs/>
          <w:sz w:val="26"/>
          <w:szCs w:val="26"/>
          <w:lang w:val="es-MX"/>
        </w:rPr>
        <w:t>Magistrada</w:t>
      </w:r>
      <w:r w:rsidR="009509F0">
        <w:rPr>
          <w:rFonts w:ascii="Arial" w:hAnsi="Arial" w:cs="Arial"/>
          <w:bCs/>
          <w:sz w:val="26"/>
          <w:szCs w:val="26"/>
          <w:lang w:val="es-MX"/>
        </w:rPr>
        <w:t xml:space="preserve"> de Primera Instancia, </w:t>
      </w:r>
      <w:r w:rsidR="00FD04F8">
        <w:rPr>
          <w:rFonts w:ascii="Arial" w:hAnsi="Arial" w:cs="Arial"/>
          <w:bCs/>
          <w:sz w:val="26"/>
          <w:szCs w:val="26"/>
          <w:lang w:val="es-MX"/>
        </w:rPr>
        <w:t xml:space="preserve">únicamente </w:t>
      </w:r>
      <w:r w:rsidR="009509F0">
        <w:rPr>
          <w:rFonts w:ascii="Arial" w:hAnsi="Arial" w:cs="Arial"/>
          <w:bCs/>
          <w:sz w:val="26"/>
          <w:szCs w:val="26"/>
          <w:lang w:val="es-MX"/>
        </w:rPr>
        <w:t xml:space="preserve">manifestó </w:t>
      </w:r>
      <w:r w:rsidR="00FD04F8">
        <w:rPr>
          <w:rFonts w:ascii="Arial" w:hAnsi="Arial" w:cs="Arial"/>
          <w:bCs/>
          <w:sz w:val="26"/>
          <w:szCs w:val="26"/>
          <w:lang w:val="es-MX"/>
        </w:rPr>
        <w:t xml:space="preserve">respecto a </w:t>
      </w:r>
      <w:r w:rsidR="009509F0">
        <w:rPr>
          <w:rFonts w:ascii="Arial" w:hAnsi="Arial" w:cs="Arial"/>
          <w:bCs/>
          <w:sz w:val="26"/>
          <w:szCs w:val="26"/>
          <w:lang w:val="es-MX"/>
        </w:rPr>
        <w:t xml:space="preserve">la </w:t>
      </w:r>
      <w:r w:rsidR="00FD04F8">
        <w:rPr>
          <w:rFonts w:ascii="Arial" w:hAnsi="Arial" w:cs="Arial"/>
          <w:bCs/>
          <w:sz w:val="26"/>
          <w:szCs w:val="26"/>
          <w:lang w:val="es-MX"/>
        </w:rPr>
        <w:t>solicitud de renovación de su concesión</w:t>
      </w:r>
      <w:r>
        <w:rPr>
          <w:rFonts w:ascii="Arial" w:hAnsi="Arial" w:cs="Arial"/>
          <w:bCs/>
          <w:sz w:val="26"/>
          <w:szCs w:val="26"/>
          <w:lang w:val="es-MX"/>
        </w:rPr>
        <w:t xml:space="preserve"> lo siguiente: </w:t>
      </w:r>
      <w:r>
        <w:rPr>
          <w:rFonts w:ascii="Arial" w:hAnsi="Arial" w:cs="Arial"/>
          <w:bCs/>
          <w:i/>
          <w:sz w:val="24"/>
          <w:szCs w:val="24"/>
          <w:lang w:val="es-MX"/>
        </w:rPr>
        <w:t>“…</w:t>
      </w:r>
      <w:r w:rsidRPr="00083110">
        <w:rPr>
          <w:rFonts w:ascii="Arial" w:hAnsi="Arial" w:cs="Arial"/>
          <w:b/>
          <w:bCs/>
          <w:i/>
          <w:sz w:val="24"/>
          <w:szCs w:val="24"/>
          <w:lang w:val="es-MX"/>
        </w:rPr>
        <w:t>para el EFECTO de que una vez que el actor presente la documentación que refiere el artículo 103 antes mencionado, con plenitud de jurisdicción, el Secretario de Vialidad y Transporte en el Est</w:t>
      </w:r>
      <w:r>
        <w:rPr>
          <w:rFonts w:ascii="Arial" w:hAnsi="Arial" w:cs="Arial"/>
          <w:b/>
          <w:bCs/>
          <w:i/>
          <w:sz w:val="24"/>
          <w:szCs w:val="24"/>
          <w:lang w:val="es-MX"/>
        </w:rPr>
        <w:t>ado, en términos del artículo 1</w:t>
      </w:r>
      <w:r w:rsidRPr="00083110">
        <w:rPr>
          <w:rFonts w:ascii="Arial" w:hAnsi="Arial" w:cs="Arial"/>
          <w:b/>
          <w:bCs/>
          <w:i/>
          <w:sz w:val="24"/>
          <w:szCs w:val="24"/>
          <w:lang w:val="es-MX"/>
        </w:rPr>
        <w:t xml:space="preserve">04 de dicho reglamento </w:t>
      </w:r>
      <w:r w:rsidR="00FD04F8" w:rsidRPr="00083110">
        <w:rPr>
          <w:rFonts w:ascii="Arial" w:hAnsi="Arial" w:cs="Arial"/>
          <w:b/>
          <w:bCs/>
          <w:i/>
          <w:sz w:val="24"/>
          <w:szCs w:val="24"/>
          <w:lang w:val="es-MX"/>
        </w:rPr>
        <w:t>RESUELVA SI HA LUGAR  O NO A  RENOVAR DICHA CONCESIÓN</w:t>
      </w:r>
      <w:r w:rsidRPr="00083110">
        <w:rPr>
          <w:rFonts w:ascii="Arial" w:hAnsi="Arial" w:cs="Arial"/>
          <w:b/>
          <w:bCs/>
          <w:i/>
          <w:sz w:val="24"/>
          <w:szCs w:val="24"/>
          <w:lang w:val="es-MX"/>
        </w:rPr>
        <w:t>, lo anterior de conformidad con el artículo 35 de la Ley de Transporte del Estado de Oaxaca.”</w:t>
      </w:r>
      <w:r w:rsidR="009509F0">
        <w:rPr>
          <w:rFonts w:ascii="Arial" w:hAnsi="Arial" w:cs="Arial"/>
          <w:bCs/>
          <w:sz w:val="26"/>
          <w:szCs w:val="26"/>
          <w:lang w:val="es-MX"/>
        </w:rPr>
        <w:t xml:space="preserve">; determinación que dice lo deja en estado de incertidumbre, ya que la misma viola el Principio de Congruencia que debe contener toda sentencia, conforme a lo dispuesto en los artículos 176 y 177 de la Ley de Justicia Administrativa para el Estado, </w:t>
      </w:r>
      <w:r w:rsidR="001E0A7F">
        <w:rPr>
          <w:rFonts w:ascii="Arial" w:hAnsi="Arial" w:cs="Arial"/>
          <w:bCs/>
          <w:sz w:val="26"/>
          <w:szCs w:val="26"/>
          <w:lang w:val="es-MX"/>
        </w:rPr>
        <w:t>esto, porque</w:t>
      </w:r>
      <w:r w:rsidR="00D6301B" w:rsidRPr="007D7A3F">
        <w:rPr>
          <w:rFonts w:ascii="Arial" w:hAnsi="Arial" w:cs="Arial"/>
          <w:bCs/>
          <w:sz w:val="26"/>
          <w:szCs w:val="26"/>
          <w:lang w:val="es-MX"/>
        </w:rPr>
        <w:t xml:space="preserve"> </w:t>
      </w:r>
      <w:r w:rsidR="00F556EA" w:rsidRPr="007D7A3F">
        <w:rPr>
          <w:rFonts w:ascii="Arial" w:hAnsi="Arial" w:cs="Arial"/>
          <w:sz w:val="26"/>
          <w:szCs w:val="26"/>
        </w:rPr>
        <w:t>la sala de origen, fue omisa en pronunciarse respecto de su pretensión marcada con el inciso c) de su demanda que  hace consistir en:</w:t>
      </w:r>
      <w:r w:rsidR="00F556EA">
        <w:rPr>
          <w:rFonts w:ascii="Arial" w:hAnsi="Arial" w:cs="Arial"/>
          <w:sz w:val="24"/>
          <w:szCs w:val="24"/>
        </w:rPr>
        <w:t xml:space="preserve"> </w:t>
      </w:r>
      <w:r w:rsidR="00F556EA" w:rsidRPr="00C5367A">
        <w:rPr>
          <w:rFonts w:ascii="Arial" w:hAnsi="Arial" w:cs="Arial"/>
          <w:i/>
          <w:sz w:val="24"/>
          <w:szCs w:val="24"/>
        </w:rPr>
        <w:t>“…</w:t>
      </w:r>
      <w:r w:rsidR="00F556EA" w:rsidRPr="007D7A3F">
        <w:rPr>
          <w:rFonts w:ascii="Arial" w:hAnsi="Arial" w:cs="Arial"/>
          <w:i/>
        </w:rPr>
        <w:t xml:space="preserve">C) Como consecuencia </w:t>
      </w:r>
      <w:r w:rsidR="00F556EA" w:rsidRPr="007D7A3F">
        <w:rPr>
          <w:rFonts w:ascii="Arial" w:hAnsi="Arial" w:cs="Arial"/>
          <w:b/>
          <w:i/>
        </w:rPr>
        <w:t xml:space="preserve">SE ORDENE </w:t>
      </w:r>
      <w:r w:rsidR="00F556EA" w:rsidRPr="007D7A3F">
        <w:rPr>
          <w:rFonts w:ascii="Arial" w:hAnsi="Arial" w:cs="Arial"/>
          <w:i/>
        </w:rPr>
        <w:t xml:space="preserve">al </w:t>
      </w:r>
      <w:r w:rsidR="007D7A3F" w:rsidRPr="007D7A3F">
        <w:rPr>
          <w:rFonts w:ascii="Arial" w:hAnsi="Arial" w:cs="Arial"/>
          <w:i/>
        </w:rPr>
        <w:t xml:space="preserve">SECRETARIO DE VIALIDAD Y TRANSPORTE EN EL ESTADO DE OAXACA </w:t>
      </w:r>
      <w:r w:rsidR="00F556EA" w:rsidRPr="007D7A3F">
        <w:rPr>
          <w:rFonts w:ascii="Arial" w:hAnsi="Arial" w:cs="Arial"/>
          <w:i/>
        </w:rPr>
        <w:t xml:space="preserve">(SEVITRA) </w:t>
      </w:r>
      <w:r w:rsidR="00F556EA" w:rsidRPr="007D7A3F">
        <w:rPr>
          <w:rFonts w:ascii="Arial" w:hAnsi="Arial" w:cs="Arial"/>
          <w:b/>
          <w:i/>
          <w:u w:val="single"/>
        </w:rPr>
        <w:t>REALICE LA RENOVACIÓN DE MI TÍTULO DE CONCESIÓN</w:t>
      </w:r>
      <w:r w:rsidR="007D7A3F">
        <w:rPr>
          <w:rFonts w:ascii="Arial" w:hAnsi="Arial" w:cs="Arial"/>
          <w:i/>
          <w:u w:val="single"/>
        </w:rPr>
        <w:t xml:space="preserve"> número </w:t>
      </w:r>
      <w:r w:rsidR="0048768F">
        <w:rPr>
          <w:rFonts w:ascii="Arial" w:hAnsi="Arial" w:cs="Arial"/>
          <w:b/>
          <w:i/>
          <w:u w:val="single"/>
        </w:rPr>
        <w:t>**********</w:t>
      </w:r>
      <w:r w:rsidR="00F556EA" w:rsidRPr="007D7A3F">
        <w:rPr>
          <w:rFonts w:ascii="Arial" w:hAnsi="Arial" w:cs="Arial"/>
          <w:i/>
          <w:u w:val="single"/>
        </w:rPr>
        <w:t xml:space="preserve"> </w:t>
      </w:r>
      <w:r w:rsidR="00F556EA" w:rsidRPr="007D7A3F">
        <w:rPr>
          <w:rFonts w:ascii="Arial" w:hAnsi="Arial" w:cs="Arial"/>
          <w:b/>
          <w:i/>
          <w:u w:val="single"/>
        </w:rPr>
        <w:t xml:space="preserve">CON EL QUE PRESTO EL SERVICIO PÚBLICO DE ALQUILER EN SU MODALIDAD DE TAXI, </w:t>
      </w:r>
      <w:r w:rsidR="00F556EA" w:rsidRPr="007D7A3F">
        <w:rPr>
          <w:rFonts w:ascii="Arial" w:hAnsi="Arial" w:cs="Arial"/>
          <w:i/>
          <w:u w:val="single"/>
        </w:rPr>
        <w:t>esto es  con la finalidad de ser restituido en el pleno goce de mis derechos indebidamente afectados…”</w:t>
      </w:r>
      <w:r w:rsidR="007D7A3F">
        <w:rPr>
          <w:rFonts w:ascii="Arial" w:hAnsi="Arial" w:cs="Arial"/>
        </w:rPr>
        <w:t xml:space="preserve">.- - - - - - - - - </w:t>
      </w:r>
      <w:r w:rsidR="007D7A3F" w:rsidRPr="007D7A3F">
        <w:rPr>
          <w:rFonts w:ascii="Arial" w:hAnsi="Arial" w:cs="Arial"/>
          <w:sz w:val="26"/>
          <w:szCs w:val="26"/>
        </w:rPr>
        <w:t xml:space="preserve">Asimismo, </w:t>
      </w:r>
      <w:r w:rsidR="007D7A3F" w:rsidRPr="007D7A3F">
        <w:rPr>
          <w:rFonts w:ascii="Arial" w:hAnsi="Arial" w:cs="Arial"/>
          <w:bCs/>
          <w:sz w:val="26"/>
          <w:szCs w:val="26"/>
          <w:lang w:val="es-MX"/>
        </w:rPr>
        <w:t>indica</w:t>
      </w:r>
      <w:r>
        <w:rPr>
          <w:rFonts w:ascii="Arial" w:hAnsi="Arial" w:cs="Arial"/>
          <w:bCs/>
          <w:sz w:val="26"/>
          <w:szCs w:val="26"/>
          <w:lang w:val="es-MX"/>
        </w:rPr>
        <w:t xml:space="preserve"> que la Magistrada omite pronunciarse en los términos solicitados y únicamente se concreta a dejar a la autoridad demandada determine lo que en derecho proceda, devolviéndole la solicitud, contraviniendo el objeto y finalidad del juicio al no resolver de fondo el asunto planteado, señalando lo siguiente: “… </w:t>
      </w:r>
      <w:r w:rsidRPr="00320C92">
        <w:rPr>
          <w:rFonts w:ascii="Arial" w:hAnsi="Arial" w:cs="Arial"/>
          <w:bCs/>
          <w:i/>
          <w:lang w:val="es-MX"/>
        </w:rPr>
        <w:t>la Magistrada tiene facultades para poder</w:t>
      </w:r>
      <w:r w:rsidRPr="00320C92">
        <w:rPr>
          <w:rFonts w:ascii="Arial" w:hAnsi="Arial" w:cs="Arial"/>
          <w:bCs/>
          <w:lang w:val="es-MX"/>
        </w:rPr>
        <w:t xml:space="preserve">  </w:t>
      </w:r>
      <w:r w:rsidRPr="00320C92">
        <w:rPr>
          <w:rFonts w:ascii="Arial" w:hAnsi="Arial" w:cs="Arial"/>
          <w:bCs/>
          <w:i/>
          <w:lang w:val="es-MX"/>
        </w:rPr>
        <w:t xml:space="preserve">“PRONUNCIARSE CABALMENTE RESPECTO A MI PRESTACIÓN Y </w:t>
      </w:r>
      <w:r w:rsidRPr="00320C92">
        <w:rPr>
          <w:rFonts w:ascii="Arial" w:hAnsi="Arial" w:cs="Arial"/>
          <w:b/>
          <w:bCs/>
          <w:i/>
          <w:lang w:val="es-MX"/>
        </w:rPr>
        <w:t xml:space="preserve">ORDENAR </w:t>
      </w:r>
      <w:r w:rsidRPr="00320C92">
        <w:rPr>
          <w:rFonts w:ascii="Arial" w:hAnsi="Arial" w:cs="Arial"/>
          <w:bCs/>
          <w:i/>
          <w:lang w:val="es-MX"/>
        </w:rPr>
        <w:t xml:space="preserve">AL SECRETARIO DE VIALIDAD Y TRANSPORTE EN EL ESTADO DE OAXACA </w:t>
      </w:r>
      <w:r w:rsidRPr="00320C92">
        <w:rPr>
          <w:rFonts w:ascii="Arial" w:hAnsi="Arial" w:cs="Arial"/>
          <w:b/>
          <w:bCs/>
          <w:i/>
          <w:lang w:val="es-MX"/>
        </w:rPr>
        <w:t xml:space="preserve">REALICE LA RENOVACION DE MI </w:t>
      </w:r>
      <w:r w:rsidR="00320C92" w:rsidRPr="00320C92">
        <w:rPr>
          <w:rFonts w:ascii="Arial" w:hAnsi="Arial" w:cs="Arial"/>
          <w:b/>
          <w:bCs/>
          <w:i/>
          <w:lang w:val="es-MX"/>
        </w:rPr>
        <w:t xml:space="preserve">TÍTULO DE </w:t>
      </w:r>
      <w:r w:rsidR="00320C92" w:rsidRPr="00320C92">
        <w:rPr>
          <w:rFonts w:ascii="Arial" w:hAnsi="Arial" w:cs="Arial"/>
          <w:b/>
          <w:bCs/>
          <w:i/>
          <w:lang w:val="es-MX"/>
        </w:rPr>
        <w:lastRenderedPageBreak/>
        <w:t xml:space="preserve">CONCESIÓN NÚMERO </w:t>
      </w:r>
      <w:r w:rsidR="0048768F">
        <w:rPr>
          <w:rFonts w:ascii="Arial" w:hAnsi="Arial" w:cs="Arial"/>
          <w:b/>
          <w:bCs/>
          <w:i/>
          <w:lang w:val="es-MX"/>
        </w:rPr>
        <w:t>**********</w:t>
      </w:r>
      <w:r w:rsidRPr="00320C92">
        <w:rPr>
          <w:rFonts w:ascii="Arial" w:hAnsi="Arial" w:cs="Arial"/>
          <w:b/>
          <w:bCs/>
          <w:i/>
          <w:lang w:val="es-MX"/>
        </w:rPr>
        <w:t xml:space="preserve"> </w:t>
      </w:r>
      <w:r w:rsidRPr="00320C92">
        <w:rPr>
          <w:rFonts w:ascii="Arial" w:hAnsi="Arial" w:cs="Arial"/>
          <w:bCs/>
          <w:i/>
          <w:lang w:val="es-MX"/>
        </w:rPr>
        <w:t>Y NO DEJAR EN EL LIMBO MI DERECHO A QUE SE ME RENUEVE MI CONCESIÓN</w:t>
      </w:r>
      <w:r w:rsidR="00320C92">
        <w:rPr>
          <w:rFonts w:ascii="Arial" w:hAnsi="Arial" w:cs="Arial"/>
          <w:bCs/>
          <w:i/>
          <w:sz w:val="24"/>
          <w:szCs w:val="24"/>
          <w:lang w:val="es-MX"/>
        </w:rPr>
        <w:t>…</w:t>
      </w:r>
      <w:r w:rsidRPr="00837267">
        <w:rPr>
          <w:rFonts w:ascii="Arial" w:hAnsi="Arial" w:cs="Arial"/>
          <w:bCs/>
          <w:i/>
          <w:sz w:val="24"/>
          <w:szCs w:val="24"/>
          <w:lang w:val="es-MX"/>
        </w:rPr>
        <w:t>”</w:t>
      </w:r>
      <w:r w:rsidR="00F556EA">
        <w:rPr>
          <w:rFonts w:ascii="Arial" w:hAnsi="Arial" w:cs="Arial"/>
          <w:bCs/>
          <w:i/>
          <w:sz w:val="24"/>
          <w:szCs w:val="24"/>
          <w:lang w:val="es-MX"/>
        </w:rPr>
        <w:t xml:space="preserve">, </w:t>
      </w:r>
      <w:r w:rsidR="00F556EA" w:rsidRPr="002F046E">
        <w:rPr>
          <w:rFonts w:ascii="Arial" w:hAnsi="Arial" w:cs="Arial"/>
          <w:sz w:val="26"/>
          <w:szCs w:val="26"/>
        </w:rPr>
        <w:t>s</w:t>
      </w:r>
      <w:r w:rsidR="002F046E" w:rsidRPr="002F046E">
        <w:rPr>
          <w:rFonts w:ascii="Arial" w:hAnsi="Arial" w:cs="Arial"/>
          <w:sz w:val="26"/>
          <w:szCs w:val="26"/>
        </w:rPr>
        <w:t xml:space="preserve">ustentando su argumentación en los </w:t>
      </w:r>
      <w:r w:rsidR="00F556EA" w:rsidRPr="002F046E">
        <w:rPr>
          <w:rFonts w:ascii="Arial" w:hAnsi="Arial" w:cs="Arial"/>
          <w:sz w:val="26"/>
          <w:szCs w:val="26"/>
        </w:rPr>
        <w:t>criterios</w:t>
      </w:r>
      <w:r w:rsidR="00F556EA" w:rsidRPr="002F046E">
        <w:rPr>
          <w:rFonts w:ascii="Arial" w:hAnsi="Arial" w:cs="Arial"/>
          <w:bCs/>
          <w:sz w:val="26"/>
          <w:szCs w:val="26"/>
          <w:lang w:val="es-MX"/>
        </w:rPr>
        <w:t xml:space="preserve"> de rubro:</w:t>
      </w:r>
      <w:r w:rsidR="00F556EA" w:rsidRPr="00F556EA">
        <w:rPr>
          <w:rFonts w:ascii="Arial" w:hAnsi="Arial" w:cs="Arial"/>
          <w:bCs/>
          <w:sz w:val="26"/>
          <w:szCs w:val="26"/>
          <w:lang w:val="es-MX"/>
        </w:rPr>
        <w:t xml:space="preserve"> “</w:t>
      </w:r>
      <w:r w:rsidR="00F556EA" w:rsidRPr="00F556EA">
        <w:rPr>
          <w:rFonts w:ascii="Arial" w:hAnsi="Arial" w:cs="Arial"/>
          <w:b/>
          <w:bCs/>
          <w:sz w:val="26"/>
          <w:szCs w:val="26"/>
          <w:lang w:val="es-MX"/>
        </w:rPr>
        <w:t>NEGATIVA FICTA. LA SENTENCIA QUE DECLARE LA NULIDAD DEBE RESOLVER EL FONDO DE LA PRETENSIÓN, AUN CUANDO SE TRATE DE FACULTADES DISCRECIONALES DE LA AUTORIDAD</w:t>
      </w:r>
      <w:r w:rsidR="00F556EA" w:rsidRPr="005B5F05">
        <w:rPr>
          <w:rFonts w:ascii="Arial" w:hAnsi="Arial" w:cs="Arial"/>
          <w:bCs/>
          <w:sz w:val="26"/>
          <w:szCs w:val="26"/>
          <w:lang w:val="es-MX"/>
        </w:rPr>
        <w:t>” y “</w:t>
      </w:r>
      <w:r w:rsidR="00F556EA" w:rsidRPr="00F556EA">
        <w:rPr>
          <w:rFonts w:ascii="Arial" w:hAnsi="Arial" w:cs="Arial"/>
          <w:b/>
          <w:bCs/>
          <w:sz w:val="26"/>
          <w:szCs w:val="26"/>
          <w:lang w:val="es-MX"/>
        </w:rPr>
        <w:t>TRIBUNAL FEDERAL DE JUSTICIA FISCAL Y ADMINISTRATIVA. TIENE LA FACULTAD PARA SUSTITUIRSE AL CRITERIO DISCRECIONAL DE LA AUTORIDAD ADMINISTRATIVA QUE RESULTE COMPETENTE EN LA APLICACIÓN DEL PRINCIPIO DE MAYOR BENEFICIO QUE RIGE EN EL DICTADO DE LAS SENTENCIAS</w:t>
      </w:r>
      <w:r w:rsidR="00F556EA" w:rsidRPr="005B5F05">
        <w:rPr>
          <w:rFonts w:ascii="Arial" w:hAnsi="Arial" w:cs="Arial"/>
          <w:bCs/>
          <w:sz w:val="26"/>
          <w:szCs w:val="26"/>
          <w:lang w:val="es-MX"/>
        </w:rPr>
        <w:t>”.</w:t>
      </w:r>
    </w:p>
    <w:p w:rsidR="00563183" w:rsidRDefault="00575880" w:rsidP="00563183">
      <w:pPr>
        <w:pStyle w:val="Sinespaciado"/>
        <w:spacing w:before="240" w:line="360" w:lineRule="auto"/>
        <w:ind w:firstLine="567"/>
        <w:jc w:val="both"/>
        <w:rPr>
          <w:rFonts w:ascii="Arial" w:hAnsi="Arial" w:cs="Arial"/>
          <w:bCs/>
          <w:sz w:val="26"/>
          <w:szCs w:val="26"/>
          <w:lang w:val="es-MX"/>
        </w:rPr>
      </w:pPr>
      <w:r>
        <w:rPr>
          <w:rFonts w:ascii="Arial" w:hAnsi="Arial" w:cs="Arial"/>
          <w:bCs/>
          <w:sz w:val="24"/>
          <w:szCs w:val="24"/>
          <w:lang w:val="es-MX"/>
        </w:rPr>
        <w:t>De</w:t>
      </w:r>
      <w:r w:rsidR="00F91B36">
        <w:rPr>
          <w:rFonts w:ascii="Arial" w:hAnsi="Arial" w:cs="Arial"/>
          <w:bCs/>
          <w:sz w:val="24"/>
          <w:szCs w:val="24"/>
          <w:lang w:val="es-MX"/>
        </w:rPr>
        <w:t>l análisis de</w:t>
      </w:r>
      <w:r w:rsidRPr="002C1EE9">
        <w:rPr>
          <w:rFonts w:ascii="Arial" w:hAnsi="Arial" w:cs="Arial"/>
          <w:bCs/>
          <w:sz w:val="26"/>
          <w:szCs w:val="26"/>
          <w:lang w:val="es-MX"/>
        </w:rPr>
        <w:t xml:space="preserve"> las constancias del juicio que hacen prueba plena en términos del artículo 173 fracción I de la Ley de Justicia Administrativa para el Estado de Oaxaca</w:t>
      </w:r>
      <w:r>
        <w:rPr>
          <w:rFonts w:ascii="Arial" w:hAnsi="Arial" w:cs="Arial"/>
          <w:bCs/>
          <w:sz w:val="26"/>
          <w:szCs w:val="26"/>
          <w:lang w:val="es-MX"/>
        </w:rPr>
        <w:t>,</w:t>
      </w:r>
      <w:r w:rsidRPr="002C1EE9">
        <w:rPr>
          <w:rFonts w:ascii="Arial" w:hAnsi="Arial" w:cs="Arial"/>
          <w:bCs/>
          <w:sz w:val="26"/>
          <w:szCs w:val="26"/>
          <w:lang w:val="es-MX"/>
        </w:rPr>
        <w:t xml:space="preserve"> por tratarse de actuaciones judiciales, se tiene la sentencia</w:t>
      </w:r>
      <w:r>
        <w:rPr>
          <w:rFonts w:ascii="Arial" w:hAnsi="Arial" w:cs="Arial"/>
          <w:bCs/>
          <w:sz w:val="26"/>
          <w:szCs w:val="26"/>
          <w:lang w:val="es-MX"/>
        </w:rPr>
        <w:t xml:space="preserve"> de </w:t>
      </w:r>
      <w:r w:rsidR="00F91B36">
        <w:rPr>
          <w:rFonts w:ascii="Arial" w:hAnsi="Arial" w:cs="Arial"/>
          <w:bCs/>
          <w:sz w:val="26"/>
          <w:szCs w:val="26"/>
          <w:lang w:val="es-MX"/>
        </w:rPr>
        <w:t>30 treinta de mayo de 2017 dos mil diecisiete</w:t>
      </w:r>
      <w:r w:rsidRPr="002C1EE9">
        <w:rPr>
          <w:rFonts w:ascii="Arial" w:hAnsi="Arial" w:cs="Arial"/>
          <w:bCs/>
          <w:sz w:val="26"/>
          <w:szCs w:val="26"/>
          <w:lang w:val="es-MX"/>
        </w:rPr>
        <w:t>, que en la parte que interesa tiene el siguiente texto:</w:t>
      </w:r>
    </w:p>
    <w:p w:rsidR="00575880" w:rsidRPr="00575880" w:rsidRDefault="00575880" w:rsidP="00575880">
      <w:pPr>
        <w:spacing w:line="360" w:lineRule="auto"/>
        <w:ind w:right="778"/>
        <w:jc w:val="both"/>
        <w:rPr>
          <w:rFonts w:ascii="Arial" w:hAnsi="Arial" w:cs="Arial"/>
          <w:lang w:val="es-MX"/>
        </w:rPr>
      </w:pPr>
    </w:p>
    <w:p w:rsidR="00563183" w:rsidRDefault="00CA7DC4" w:rsidP="00B34AA7">
      <w:pPr>
        <w:pStyle w:val="Sinespaciado"/>
        <w:spacing w:before="240" w:line="360" w:lineRule="auto"/>
        <w:ind w:left="567" w:right="616"/>
        <w:jc w:val="both"/>
        <w:rPr>
          <w:rFonts w:ascii="Arial" w:hAnsi="Arial" w:cs="Arial"/>
          <w:bCs/>
          <w:i/>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1E53CB8" wp14:editId="42573A55">
                <wp:simplePos x="0" y="0"/>
                <wp:positionH relativeFrom="column">
                  <wp:posOffset>5657215</wp:posOffset>
                </wp:positionH>
                <wp:positionV relativeFrom="paragraph">
                  <wp:posOffset>1348740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A7DC4" w:rsidRDefault="00CA7DC4" w:rsidP="00CA7DC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5.45pt;margin-top:106.2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">
                <v:textbox>
                  <w:txbxContent>
                    <w:p w:rsidR="00CA7DC4" w:rsidRDefault="00CA7DC4" w:rsidP="00CA7DC4">
                      <w:pPr>
                        <w:rPr>
                          <w:sz w:val="16"/>
                          <w:szCs w:val="16"/>
                        </w:rPr>
                      </w:pPr>
                      <w:r>
                        <w:rPr>
                          <w:sz w:val="16"/>
                          <w:szCs w:val="16"/>
                        </w:rPr>
                        <w:t>Datos personales protegidos por el Art. 116 de la LGTAIP y el Art. 56 de la LTAIPEO</w:t>
                      </w:r>
                    </w:p>
                  </w:txbxContent>
                </v:textbox>
              </v:shape>
            </w:pict>
          </mc:Fallback>
        </mc:AlternateContent>
      </w:r>
      <w:r w:rsidR="005404EE" w:rsidRPr="00DF2660">
        <w:rPr>
          <w:rFonts w:ascii="Arial" w:hAnsi="Arial" w:cs="Arial"/>
          <w:bCs/>
          <w:sz w:val="24"/>
          <w:szCs w:val="24"/>
          <w:lang w:val="es-MX"/>
        </w:rPr>
        <w:t>“</w:t>
      </w:r>
      <w:r w:rsidR="005404EE" w:rsidRPr="005404EE">
        <w:rPr>
          <w:rFonts w:ascii="Arial" w:hAnsi="Arial" w:cs="Arial"/>
          <w:bCs/>
          <w:i/>
          <w:lang w:val="es-MX"/>
        </w:rPr>
        <w:t xml:space="preserve">Por lo que respecta a la </w:t>
      </w:r>
      <w:r w:rsidR="005404EE" w:rsidRPr="005404EE">
        <w:rPr>
          <w:rFonts w:ascii="Arial" w:hAnsi="Arial" w:cs="Arial"/>
          <w:b/>
          <w:bCs/>
          <w:i/>
          <w:lang w:val="es-MX"/>
        </w:rPr>
        <w:t xml:space="preserve">solicitud de renovación del acuerdo de concesión </w:t>
      </w:r>
      <w:r w:rsidR="005404EE" w:rsidRPr="005404EE">
        <w:rPr>
          <w:rFonts w:ascii="Arial" w:hAnsi="Arial" w:cs="Arial"/>
          <w:bCs/>
          <w:i/>
          <w:lang w:val="es-MX"/>
        </w:rPr>
        <w:t xml:space="preserve">número </w:t>
      </w:r>
      <w:r w:rsidR="0048768F">
        <w:rPr>
          <w:rFonts w:ascii="Arial" w:hAnsi="Arial" w:cs="Arial"/>
          <w:bCs/>
          <w:i/>
          <w:lang w:val="es-MX"/>
        </w:rPr>
        <w:t>**********</w:t>
      </w:r>
      <w:r w:rsidR="005404EE" w:rsidRPr="005404EE">
        <w:rPr>
          <w:rFonts w:ascii="Arial" w:hAnsi="Arial" w:cs="Arial"/>
          <w:bCs/>
          <w:i/>
          <w:lang w:val="es-MX"/>
        </w:rPr>
        <w:t xml:space="preserve">, de fecha treinta de noviembre de dos mil cuatro (30/11/2004), la autoridad demandada argumenta que el actor no cumplió con las disposiciones contenidas en los acuerdos 18, 24 y 48 emitidos por el Gobernador del Estado, al respecto debe decirse que como fue señalado en líneas anteriores, dichos acuerdos fueron derogados por el expedido por el Gobernador del Estado y publicado en el periódico Oficial el día once de enero de dos mil ocho (11/01/2008), por lo que resultan infundados sus argumentos, al basarse en obligaciones que no se encuentran vigentes, más aún que al contestar la demanda, no puede plantear aspectos procesales omitidos por el actor, para sustentar la resolución negativa ficta, sino debe concretarse a exponer las razones para justificar su resolución relacionada con el fondo del asunto, tal es el criterio sustentado por la Suprema Corte de Justicia de la Nación, bajo los datos de identificación: Semanario Judicial de la Federación y su Gaceta, Tomo XXIV, Diciembre de 2006, Novena Época, </w:t>
      </w:r>
      <w:proofErr w:type="spellStart"/>
      <w:r w:rsidR="005404EE" w:rsidRPr="005404EE">
        <w:rPr>
          <w:rFonts w:ascii="Arial" w:hAnsi="Arial" w:cs="Arial"/>
          <w:bCs/>
          <w:i/>
          <w:lang w:val="es-MX"/>
        </w:rPr>
        <w:t>pag</w:t>
      </w:r>
      <w:proofErr w:type="spellEnd"/>
      <w:r w:rsidR="005404EE" w:rsidRPr="005404EE">
        <w:rPr>
          <w:rFonts w:ascii="Arial" w:hAnsi="Arial" w:cs="Arial"/>
          <w:bCs/>
          <w:i/>
          <w:lang w:val="es-MX"/>
        </w:rPr>
        <w:t xml:space="preserve">. 203, registro 173737, Jurisprudencia (Administrativa), Segunda Sala, y bajo el rubro: “NEGATIVA FICTA. LA AUTORIDAD, AL CONTESTAR LA DEMANDA DE NULIDAD NO PUEDE PLANTEAR ASPECTOS PROCESALES </w:t>
      </w:r>
      <w:r w:rsidR="00563183">
        <w:rPr>
          <w:rFonts w:ascii="Arial" w:hAnsi="Arial" w:cs="Arial"/>
          <w:bCs/>
          <w:i/>
          <w:lang w:val="es-MX"/>
        </w:rPr>
        <w:t>PARA SUSTENTAR SU RESOLUCIÓN.”</w:t>
      </w:r>
    </w:p>
    <w:p w:rsidR="00563183" w:rsidRDefault="005404EE" w:rsidP="00B34AA7">
      <w:pPr>
        <w:pStyle w:val="Sinespaciado"/>
        <w:spacing w:before="240" w:line="360" w:lineRule="auto"/>
        <w:ind w:left="567" w:right="616"/>
        <w:jc w:val="both"/>
        <w:rPr>
          <w:rFonts w:ascii="Arial" w:hAnsi="Arial" w:cs="Arial"/>
          <w:bCs/>
          <w:i/>
          <w:lang w:val="es-MX"/>
        </w:rPr>
      </w:pPr>
      <w:r w:rsidRPr="007C1C49">
        <w:rPr>
          <w:rFonts w:ascii="Arial" w:hAnsi="Arial" w:cs="Arial"/>
          <w:bCs/>
          <w:i/>
          <w:lang w:val="es-MX"/>
        </w:rPr>
        <w:lastRenderedPageBreak/>
        <w:t xml:space="preserve">También se toma en cuenta, </w:t>
      </w:r>
      <w:r w:rsidR="007C1C49" w:rsidRPr="007C1C49">
        <w:rPr>
          <w:rFonts w:ascii="Arial" w:hAnsi="Arial" w:cs="Arial"/>
          <w:bCs/>
          <w:i/>
          <w:lang w:val="es-MX"/>
        </w:rPr>
        <w:t>que</w:t>
      </w:r>
      <w:r w:rsidR="007C1C49">
        <w:rPr>
          <w:rFonts w:ascii="Arial" w:hAnsi="Arial" w:cs="Arial"/>
          <w:bCs/>
          <w:i/>
          <w:lang w:val="es-MX"/>
        </w:rPr>
        <w:t xml:space="preserve"> la demandada argumentó la inexistencia del expediente administrativo de solicitud de concesión por parte del actor, sin embargo, como fue expuesto en líneas que anteceden, el actor exhibió copia certificada del oficio CGT/DJ/105/2012 (fojas 42, 43), y con ello se justificó la existencia del expediente administrativo del actor para solicitar la concesión. Es cierto que el escrito de petición de renovación fue objetado por la autoridad demandada, sin embargo al hacerlo en forma genérica, sin exponer razonamientos que condujeran a declarar la invalidez de dicho documento, </w:t>
      </w:r>
      <w:r w:rsidR="00563183">
        <w:rPr>
          <w:rFonts w:ascii="Arial" w:hAnsi="Arial" w:cs="Arial"/>
          <w:bCs/>
          <w:i/>
          <w:lang w:val="es-MX"/>
        </w:rPr>
        <w:t>resulta infundada su objeción.</w:t>
      </w:r>
    </w:p>
    <w:p w:rsidR="00D869B7" w:rsidRDefault="005404EE" w:rsidP="00B34AA7">
      <w:pPr>
        <w:pStyle w:val="Sinespaciado"/>
        <w:spacing w:before="240" w:line="360" w:lineRule="auto"/>
        <w:ind w:left="567" w:right="616"/>
        <w:jc w:val="both"/>
        <w:rPr>
          <w:rFonts w:ascii="Arial" w:hAnsi="Arial" w:cs="Arial"/>
          <w:bCs/>
          <w:lang w:val="es-MX"/>
        </w:rPr>
      </w:pPr>
      <w:r w:rsidRPr="0053275A">
        <w:rPr>
          <w:rFonts w:ascii="Arial" w:hAnsi="Arial" w:cs="Arial"/>
          <w:bCs/>
          <w:i/>
          <w:lang w:val="es-MX"/>
        </w:rPr>
        <w:t>Esta Juzgadora toma en cuenta, que en la cláusula TERCERA del a</w:t>
      </w:r>
      <w:r w:rsidR="0053275A" w:rsidRPr="0053275A">
        <w:rPr>
          <w:rFonts w:ascii="Arial" w:hAnsi="Arial" w:cs="Arial"/>
          <w:bCs/>
          <w:i/>
          <w:lang w:val="es-MX"/>
        </w:rPr>
        <w:t xml:space="preserve">cuerdo de concesión número </w:t>
      </w:r>
      <w:r w:rsidR="0048768F">
        <w:rPr>
          <w:rFonts w:ascii="Arial" w:hAnsi="Arial" w:cs="Arial"/>
          <w:bCs/>
          <w:i/>
          <w:lang w:val="es-MX"/>
        </w:rPr>
        <w:t>**********</w:t>
      </w:r>
      <w:r w:rsidRPr="0053275A">
        <w:rPr>
          <w:rFonts w:ascii="Arial" w:hAnsi="Arial" w:cs="Arial"/>
          <w:bCs/>
          <w:i/>
          <w:lang w:val="es-MX"/>
        </w:rPr>
        <w:t>, expedido el día treinta de noviembre de dos mil cuatro (30/11/2004), se establece: “…AÚN ESTANDO EN VIGOR ESTA CONCESIÓN, SE ENTENDERÁ SUJETA A LAS NUEVAS DISPOSICIONES QUE SE DICTEN EN MATERIA DE TRÁNSITO Y TRANSPORTE EN EL ESTADO.”, además, se toma en cuenta el artículo 96 del Reglamento de la Ley de Transporte del Estado de Oaxaca, que dispone: “…Las concesiones otorgadas por el Ejecutivo del Estado autorizan a su titular explotar el servicio público de transporte, de acuerdo con las obligaciones que establece la Ley, este Reglamento y el título respectivo.”, luego entonces, de lo transcrito se advierte, que la concesión otorgada al</w:t>
      </w:r>
      <w:r w:rsidR="0053275A">
        <w:rPr>
          <w:rFonts w:ascii="Arial" w:hAnsi="Arial" w:cs="Arial"/>
          <w:bCs/>
          <w:i/>
          <w:lang w:val="es-MX"/>
        </w:rPr>
        <w:t xml:space="preserve"> hoy actor, bajo el número </w:t>
      </w:r>
      <w:r w:rsidR="0048768F">
        <w:rPr>
          <w:rFonts w:ascii="Arial" w:hAnsi="Arial" w:cs="Arial"/>
          <w:bCs/>
          <w:i/>
          <w:lang w:val="es-MX"/>
        </w:rPr>
        <w:t>**********</w:t>
      </w:r>
      <w:r w:rsidRPr="0053275A">
        <w:rPr>
          <w:rFonts w:ascii="Arial" w:hAnsi="Arial" w:cs="Arial"/>
          <w:bCs/>
          <w:i/>
          <w:lang w:val="es-MX"/>
        </w:rPr>
        <w:t>, de fecha treinta de noviembre de dos mil cuatro (30/11/2004), está sujeta a las disposiciones vigentes en materia de tránsito y transporte, y toda vez que los derechos y vigencia de ésta, vencieron el día treinta de noviembre de dos mil nueve (30/11/2009), como así se advierte del texto de la misma, resulta necesario verificar si el actor cumple con los requisitos dispuestos en la Ley, para continuar vigentes los derechos en ella conferidos, toda vez que es incuestionable que la transportación de personas es un actividad cuyo ejercicio requiere permiso del Estado, que por su importancia debe ser asegurada, regulada y controlada, por tratarse de un servicio público indispensable para la realización y desarrollo de la interdependencia social, y que para el otorgamiento de la renovación, se requiere se cumpla con los requisitos dispuestos para ello, y toda vez que esta autoridad está obligada a observar que se cumpla con el debido proceso y hacer efectiva la tutela judicial, se considera, que para determinar lo correspondiente a la solicitud de renovación de dicha concesión, deben atenderse las disposiciones contenidas en el Reglamento de la Ley de Transporte del Estado de Oaxaca, por ser la normatividad exactamente aplicable al caso. Así, tenemos que el artículo 103 del Reglamento antes citado, dispone los requisitos para que los</w:t>
      </w:r>
      <w:r>
        <w:rPr>
          <w:rFonts w:ascii="Arial" w:hAnsi="Arial" w:cs="Arial"/>
          <w:bCs/>
          <w:sz w:val="26"/>
          <w:szCs w:val="26"/>
          <w:lang w:val="es-MX"/>
        </w:rPr>
        <w:t xml:space="preserve"> </w:t>
      </w:r>
      <w:r w:rsidRPr="0053275A">
        <w:rPr>
          <w:rFonts w:ascii="Arial" w:hAnsi="Arial" w:cs="Arial"/>
          <w:bCs/>
          <w:lang w:val="es-MX"/>
        </w:rPr>
        <w:t xml:space="preserve">concesionarios puedan </w:t>
      </w:r>
      <w:r w:rsidRPr="0053275A">
        <w:rPr>
          <w:rFonts w:ascii="Arial" w:hAnsi="Arial" w:cs="Arial"/>
          <w:bCs/>
          <w:lang w:val="es-MX"/>
        </w:rPr>
        <w:lastRenderedPageBreak/>
        <w:t xml:space="preserve">obtener el refrendo de su concesión, al prescribir lo siguiente: </w:t>
      </w:r>
      <w:r w:rsidRPr="0053275A">
        <w:rPr>
          <w:rFonts w:ascii="Arial" w:hAnsi="Arial" w:cs="Arial"/>
          <w:b/>
          <w:bCs/>
          <w:i/>
          <w:lang w:val="es-MX"/>
        </w:rPr>
        <w:t xml:space="preserve">“ARTÍCULO 103. </w:t>
      </w:r>
      <w:r w:rsidRPr="0053275A">
        <w:rPr>
          <w:rFonts w:ascii="Arial" w:hAnsi="Arial" w:cs="Arial"/>
          <w:bCs/>
          <w:i/>
          <w:lang w:val="es-MX"/>
        </w:rPr>
        <w:t xml:space="preserve">Para el refrendo de concesiones, será necesario presentar a la Secretaría: I.- Personas Físicas: a) Solicitud de refrendo; b) Título de concesión original o su última prórroga; c) Constancia vigente de capacitación; d) Credencial de elector; e) Licencia para conducir; f) Póliza de seguro vigente; g) Factura del vehículo; h) Tarjeta de circulación vigente; i) Último trámite realizado ante la Secretaría…”; </w:t>
      </w:r>
      <w:r w:rsidRPr="0053275A">
        <w:rPr>
          <w:rFonts w:ascii="Arial" w:hAnsi="Arial" w:cs="Arial"/>
          <w:bCs/>
          <w:lang w:val="es-MX"/>
        </w:rPr>
        <w:t>por lo que privilegiando la protección y garantía de los derechos humanos del actor,</w:t>
      </w:r>
      <w:r>
        <w:rPr>
          <w:rFonts w:ascii="Arial" w:hAnsi="Arial" w:cs="Arial"/>
          <w:bCs/>
          <w:sz w:val="26"/>
          <w:szCs w:val="26"/>
          <w:lang w:val="es-MX"/>
        </w:rPr>
        <w:t xml:space="preserve"> </w:t>
      </w:r>
      <w:r w:rsidRPr="0053275A">
        <w:rPr>
          <w:rFonts w:ascii="Arial" w:hAnsi="Arial" w:cs="Arial"/>
          <w:bCs/>
          <w:lang w:val="es-MX"/>
        </w:rPr>
        <w:t>dispuestos en el artículo 1º de la Constitución Política de los Estados Unidos Mexicanos, y evitar una afectación al resolver únicamente</w:t>
      </w:r>
      <w:r>
        <w:rPr>
          <w:rFonts w:ascii="Arial" w:hAnsi="Arial" w:cs="Arial"/>
          <w:bCs/>
          <w:sz w:val="26"/>
          <w:szCs w:val="26"/>
          <w:lang w:val="es-MX"/>
        </w:rPr>
        <w:t xml:space="preserve"> </w:t>
      </w:r>
      <w:r w:rsidRPr="0053275A">
        <w:rPr>
          <w:rFonts w:ascii="Arial" w:hAnsi="Arial" w:cs="Arial"/>
          <w:bCs/>
          <w:lang w:val="es-MX"/>
        </w:rPr>
        <w:t>con los medios aportados a Juicio (con los que indudablemente no cumple con los requisitos antes mencionados), no obstante haberse acreditado los derechos conferidos en el a</w:t>
      </w:r>
      <w:r w:rsidR="0053275A">
        <w:rPr>
          <w:rFonts w:ascii="Arial" w:hAnsi="Arial" w:cs="Arial"/>
          <w:bCs/>
          <w:lang w:val="es-MX"/>
        </w:rPr>
        <w:t xml:space="preserve">cuerdo de concesión número </w:t>
      </w:r>
      <w:r w:rsidR="0048768F">
        <w:rPr>
          <w:rFonts w:ascii="Arial" w:hAnsi="Arial" w:cs="Arial"/>
          <w:bCs/>
          <w:lang w:val="es-MX"/>
        </w:rPr>
        <w:t>**********</w:t>
      </w:r>
      <w:r w:rsidRPr="0053275A">
        <w:rPr>
          <w:rFonts w:ascii="Arial" w:hAnsi="Arial" w:cs="Arial"/>
          <w:bCs/>
          <w:lang w:val="es-MX"/>
        </w:rPr>
        <w:t>, empero estos ya no están vigentes, y si bien es cierto el actor justificó haber solicitado la renovación de dicha concesión previo al fin de su vigencia, eso no lo exime de la obligación de cumplir con los requisitos dispuestos en la Ley, para el otorgamiento de dicha renovación, porque como se dijo, el servicio público de alquiler taxi, es una actividad regulada por el Estado, y el Reglamento de la Ley de Transporte del Estado de Oaxaca, es de orden público, de interés general y de observancia obligatoria, tal y como lo dispone en su artículo 1;</w:t>
      </w:r>
      <w:r>
        <w:rPr>
          <w:rFonts w:ascii="Arial" w:hAnsi="Arial" w:cs="Arial"/>
          <w:bCs/>
          <w:sz w:val="26"/>
          <w:szCs w:val="26"/>
          <w:lang w:val="es-MX"/>
        </w:rPr>
        <w:t xml:space="preserve"> consecuentemente, </w:t>
      </w:r>
      <w:r w:rsidRPr="0053275A">
        <w:rPr>
          <w:rFonts w:ascii="Arial" w:hAnsi="Arial" w:cs="Arial"/>
          <w:bCs/>
          <w:lang w:val="es-MX"/>
        </w:rPr>
        <w:t xml:space="preserve">lo procedente es </w:t>
      </w:r>
      <w:r w:rsidRPr="0053275A">
        <w:rPr>
          <w:rFonts w:ascii="Arial" w:hAnsi="Arial" w:cs="Arial"/>
          <w:b/>
          <w:bCs/>
          <w:lang w:val="es-MX"/>
        </w:rPr>
        <w:t xml:space="preserve">declarar la nulidad de la resolución negativa ficta, </w:t>
      </w:r>
      <w:r w:rsidRPr="0053275A">
        <w:rPr>
          <w:rFonts w:ascii="Arial" w:hAnsi="Arial" w:cs="Arial"/>
          <w:bCs/>
          <w:lang w:val="es-MX"/>
        </w:rPr>
        <w:t xml:space="preserve">recaída a los </w:t>
      </w:r>
      <w:r w:rsidRPr="0053275A">
        <w:rPr>
          <w:rFonts w:ascii="Arial" w:hAnsi="Arial" w:cs="Arial"/>
          <w:b/>
          <w:bCs/>
          <w:lang w:val="es-MX"/>
        </w:rPr>
        <w:t xml:space="preserve">escritos de petición de renovación </w:t>
      </w:r>
      <w:r w:rsidR="0053275A">
        <w:rPr>
          <w:rFonts w:ascii="Arial" w:hAnsi="Arial" w:cs="Arial"/>
          <w:bCs/>
          <w:lang w:val="es-MX"/>
        </w:rPr>
        <w:t xml:space="preserve">de concesión número </w:t>
      </w:r>
      <w:r w:rsidR="0048768F">
        <w:rPr>
          <w:rFonts w:ascii="Arial" w:hAnsi="Arial" w:cs="Arial"/>
          <w:bCs/>
          <w:lang w:val="es-MX"/>
        </w:rPr>
        <w:t>**********</w:t>
      </w:r>
      <w:r w:rsidRPr="0053275A">
        <w:rPr>
          <w:rFonts w:ascii="Arial" w:hAnsi="Arial" w:cs="Arial"/>
          <w:bCs/>
          <w:lang w:val="es-MX"/>
        </w:rPr>
        <w:t xml:space="preserve">, de fechas treinta de octubre de dos mil nueve (30/11/2009), y doce de enero de dos mil once </w:t>
      </w:r>
      <w:r w:rsidR="00CA7DC4" w:rsidRPr="0053275A">
        <w:rPr>
          <w:rFonts w:ascii="Arial" w:hAnsi="Arial" w:cs="Arial"/>
          <w:bCs/>
          <w:lang w:val="es-MX"/>
        </w:rPr>
        <w:t xml:space="preserve"> </w:t>
      </w:r>
      <w:r w:rsidRPr="0053275A">
        <w:rPr>
          <w:rFonts w:ascii="Arial" w:hAnsi="Arial" w:cs="Arial"/>
          <w:bCs/>
          <w:lang w:val="es-MX"/>
        </w:rPr>
        <w:t xml:space="preserve">(12/01/2011), presentadas al Coordinador del Transporte en el Estado, hoy Secretario de Vialidad y Transporte en el Estado, </w:t>
      </w:r>
      <w:r w:rsidRPr="0053275A">
        <w:rPr>
          <w:rFonts w:ascii="Arial" w:hAnsi="Arial" w:cs="Arial"/>
          <w:b/>
          <w:bCs/>
          <w:lang w:val="es-MX"/>
        </w:rPr>
        <w:t xml:space="preserve">para el efecto </w:t>
      </w:r>
      <w:r w:rsidRPr="0053275A">
        <w:rPr>
          <w:rFonts w:ascii="Arial" w:hAnsi="Arial" w:cs="Arial"/>
          <w:bCs/>
          <w:lang w:val="es-MX"/>
        </w:rPr>
        <w:t>de que una vez que el actor presente la documentación que refiere el artículo 103 antes mencionado, con plenitud de jurisdicción, el Secretario de Vialidad y Transporte en el Estado, en términos del artículo 104 de dicho Reglamento, resuelva si ha lugar o no a renovar dicha concesión, lo anterior de conformidad con el artículo 35 de la Ley de Tra</w:t>
      </w:r>
      <w:r w:rsidR="00563183">
        <w:rPr>
          <w:rFonts w:ascii="Arial" w:hAnsi="Arial" w:cs="Arial"/>
          <w:bCs/>
          <w:lang w:val="es-MX"/>
        </w:rPr>
        <w:t>nsporte del Estado de Oaxaca.”</w:t>
      </w:r>
    </w:p>
    <w:p w:rsidR="00B34AA7" w:rsidRPr="00B34AA7" w:rsidRDefault="00CA7DC4" w:rsidP="00B34AA7">
      <w:pPr>
        <w:pStyle w:val="Sinespaciado"/>
        <w:spacing w:before="240" w:line="360" w:lineRule="auto"/>
        <w:ind w:left="567" w:right="616"/>
        <w:jc w:val="both"/>
        <w:rPr>
          <w:rFonts w:ascii="Arial" w:hAnsi="Arial" w:cs="Arial"/>
          <w:bCs/>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241E7662" wp14:editId="3FB05C0D">
                <wp:simplePos x="0" y="0"/>
                <wp:positionH relativeFrom="column">
                  <wp:posOffset>5596255</wp:posOffset>
                </wp:positionH>
                <wp:positionV relativeFrom="paragraph">
                  <wp:posOffset>-702945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A7DC4" w:rsidRDefault="00CA7DC4" w:rsidP="00CA7DC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0.65pt;margin-top:-55.3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">
                <v:textbox>
                  <w:txbxContent>
                    <w:p w:rsidR="00CA7DC4" w:rsidRDefault="00CA7DC4" w:rsidP="00CA7DC4">
                      <w:pPr>
                        <w:rPr>
                          <w:sz w:val="16"/>
                          <w:szCs w:val="16"/>
                        </w:rPr>
                      </w:pPr>
                      <w:r>
                        <w:rPr>
                          <w:sz w:val="16"/>
                          <w:szCs w:val="16"/>
                        </w:rPr>
                        <w:t>Datos personales protegidos por el Art. 116 de la LGTAIP y el Art. 56 de la LTAIPEO</w:t>
                      </w:r>
                    </w:p>
                  </w:txbxContent>
                </v:textbox>
              </v:shape>
            </w:pict>
          </mc:Fallback>
        </mc:AlternateContent>
      </w:r>
    </w:p>
    <w:p w:rsidR="00B34AA7" w:rsidRPr="001E0A7F" w:rsidRDefault="004B7D23" w:rsidP="004B7D23">
      <w:pPr>
        <w:spacing w:line="360" w:lineRule="auto"/>
        <w:jc w:val="both"/>
        <w:rPr>
          <w:rFonts w:ascii="Arial" w:hAnsi="Arial" w:cs="Arial"/>
          <w:bCs/>
          <w:sz w:val="26"/>
          <w:szCs w:val="26"/>
          <w:lang w:val="es-MX"/>
        </w:rPr>
      </w:pPr>
      <w:r w:rsidRPr="00E13788">
        <w:rPr>
          <w:rFonts w:ascii="Arial" w:hAnsi="Arial" w:cs="Arial"/>
          <w:bCs/>
          <w:sz w:val="26"/>
          <w:szCs w:val="26"/>
          <w:lang w:val="es-MX"/>
        </w:rPr>
        <w:t>Conforme a esta transcripción</w:t>
      </w:r>
      <w:r w:rsidRPr="00D910BF">
        <w:rPr>
          <w:rFonts w:ascii="Arial" w:hAnsi="Arial" w:cs="Arial"/>
          <w:bCs/>
          <w:sz w:val="26"/>
          <w:szCs w:val="26"/>
          <w:lang w:val="es-MX"/>
        </w:rPr>
        <w:t xml:space="preserve"> se obtiene que</w:t>
      </w:r>
      <w:r w:rsidR="00563183">
        <w:rPr>
          <w:rFonts w:ascii="Arial" w:hAnsi="Arial" w:cs="Arial"/>
          <w:bCs/>
          <w:sz w:val="26"/>
          <w:szCs w:val="26"/>
          <w:lang w:val="es-MX"/>
        </w:rPr>
        <w:t>:</w:t>
      </w:r>
    </w:p>
    <w:p w:rsidR="00563183" w:rsidRPr="00563183" w:rsidRDefault="004B7D23" w:rsidP="001F4915">
      <w:pPr>
        <w:pStyle w:val="Prrafodelista"/>
        <w:numPr>
          <w:ilvl w:val="0"/>
          <w:numId w:val="11"/>
        </w:numPr>
        <w:spacing w:line="360" w:lineRule="auto"/>
        <w:ind w:left="851" w:hanging="284"/>
        <w:jc w:val="both"/>
        <w:rPr>
          <w:rFonts w:ascii="Arial" w:hAnsi="Arial" w:cs="Arial"/>
          <w:b/>
          <w:bCs/>
          <w:sz w:val="26"/>
          <w:szCs w:val="26"/>
          <w:lang w:val="es-MX"/>
        </w:rPr>
      </w:pPr>
      <w:r w:rsidRPr="001F4915">
        <w:rPr>
          <w:rFonts w:ascii="Arial" w:hAnsi="Arial" w:cs="Arial"/>
          <w:bCs/>
          <w:sz w:val="26"/>
          <w:szCs w:val="26"/>
          <w:lang w:val="es-MX"/>
        </w:rPr>
        <w:t xml:space="preserve">La </w:t>
      </w:r>
      <w:r w:rsidR="00A83B9D" w:rsidRPr="001F4915">
        <w:rPr>
          <w:rFonts w:ascii="Arial" w:hAnsi="Arial" w:cs="Arial"/>
          <w:bCs/>
          <w:sz w:val="26"/>
          <w:szCs w:val="26"/>
          <w:lang w:val="es-MX"/>
        </w:rPr>
        <w:t xml:space="preserve">Primera Instancia </w:t>
      </w:r>
      <w:r w:rsidRPr="001F4915">
        <w:rPr>
          <w:rFonts w:ascii="Arial" w:hAnsi="Arial" w:cs="Arial"/>
          <w:bCs/>
          <w:sz w:val="26"/>
          <w:szCs w:val="26"/>
          <w:lang w:val="es-MX"/>
        </w:rPr>
        <w:t>sí analizó la legalidad de la resolución negativa ficta recaída al escrito de</w:t>
      </w:r>
      <w:r w:rsidR="001269C7" w:rsidRPr="001F4915">
        <w:rPr>
          <w:rFonts w:ascii="Arial" w:hAnsi="Arial" w:cs="Arial"/>
          <w:bCs/>
          <w:sz w:val="26"/>
          <w:szCs w:val="26"/>
          <w:lang w:val="es-MX"/>
        </w:rPr>
        <w:t xml:space="preserve"> petición del actor relativo </w:t>
      </w:r>
      <w:r w:rsidRPr="001F4915">
        <w:rPr>
          <w:rFonts w:ascii="Arial" w:hAnsi="Arial" w:cs="Arial"/>
          <w:bCs/>
          <w:sz w:val="26"/>
          <w:szCs w:val="26"/>
          <w:lang w:val="es-MX"/>
        </w:rPr>
        <w:t xml:space="preserve">a la renovación del acuerdo de concesión </w:t>
      </w:r>
      <w:r w:rsidR="0048768F">
        <w:rPr>
          <w:rFonts w:ascii="Arial" w:hAnsi="Arial" w:cs="Arial"/>
          <w:bCs/>
          <w:i/>
          <w:sz w:val="26"/>
          <w:szCs w:val="26"/>
          <w:lang w:val="es-MX"/>
        </w:rPr>
        <w:t>**********</w:t>
      </w:r>
      <w:r w:rsidRPr="001F4915">
        <w:rPr>
          <w:rFonts w:ascii="Arial" w:hAnsi="Arial" w:cs="Arial"/>
          <w:bCs/>
          <w:i/>
          <w:sz w:val="26"/>
          <w:szCs w:val="26"/>
          <w:lang w:val="es-MX"/>
        </w:rPr>
        <w:t xml:space="preserve">, </w:t>
      </w:r>
      <w:r w:rsidRPr="001F4915">
        <w:rPr>
          <w:rFonts w:ascii="Arial" w:hAnsi="Arial" w:cs="Arial"/>
          <w:bCs/>
          <w:sz w:val="26"/>
          <w:szCs w:val="26"/>
          <w:lang w:val="es-MX"/>
        </w:rPr>
        <w:t xml:space="preserve">tan es así, que estableció que es ilegal que la autoridad demandada haya determinado negar la renovación de la concesión porque no se encontraban satisfechos los requisitos de los Acuerdos 18, 24 y </w:t>
      </w:r>
      <w:r w:rsidRPr="001F4915">
        <w:rPr>
          <w:rFonts w:ascii="Arial" w:hAnsi="Arial" w:cs="Arial"/>
          <w:bCs/>
          <w:sz w:val="26"/>
          <w:szCs w:val="26"/>
          <w:lang w:val="es-MX"/>
        </w:rPr>
        <w:lastRenderedPageBreak/>
        <w:t>48 del Gobernador del Estado, porque dijo, tales Acuerdos ya no están vigentes, de donde es ilegal que la enjuiciada los haya util</w:t>
      </w:r>
      <w:r w:rsidR="00563183">
        <w:rPr>
          <w:rFonts w:ascii="Arial" w:hAnsi="Arial" w:cs="Arial"/>
          <w:bCs/>
          <w:sz w:val="26"/>
          <w:szCs w:val="26"/>
          <w:lang w:val="es-MX"/>
        </w:rPr>
        <w:t>izado como base de su negativa.</w:t>
      </w:r>
    </w:p>
    <w:p w:rsidR="00563183" w:rsidRDefault="001F4915" w:rsidP="00563183">
      <w:pPr>
        <w:pStyle w:val="Prrafodelista"/>
        <w:spacing w:line="360" w:lineRule="auto"/>
        <w:ind w:left="851"/>
        <w:jc w:val="both"/>
        <w:rPr>
          <w:rFonts w:ascii="Arial" w:hAnsi="Arial" w:cs="Arial"/>
          <w:bCs/>
          <w:sz w:val="26"/>
          <w:szCs w:val="26"/>
          <w:lang w:val="es-MX"/>
        </w:rPr>
      </w:pPr>
      <w:r w:rsidRPr="001F4915">
        <w:rPr>
          <w:rFonts w:ascii="Arial" w:hAnsi="Arial" w:cs="Arial"/>
          <w:bCs/>
          <w:sz w:val="26"/>
          <w:szCs w:val="26"/>
          <w:lang w:val="es-MX"/>
        </w:rPr>
        <w:t xml:space="preserve">Asimismo, </w:t>
      </w:r>
      <w:r w:rsidR="004B7D23" w:rsidRPr="001F4915">
        <w:rPr>
          <w:rFonts w:ascii="Arial" w:hAnsi="Arial" w:cs="Arial"/>
          <w:bCs/>
          <w:sz w:val="26"/>
          <w:szCs w:val="26"/>
          <w:lang w:val="es-MX"/>
        </w:rPr>
        <w:t xml:space="preserve">la </w:t>
      </w:r>
      <w:r w:rsidRPr="001F4915">
        <w:rPr>
          <w:rFonts w:ascii="Arial" w:hAnsi="Arial" w:cs="Arial"/>
          <w:bCs/>
          <w:sz w:val="26"/>
          <w:szCs w:val="26"/>
          <w:lang w:val="es-MX"/>
        </w:rPr>
        <w:t>Primera Instancia</w:t>
      </w:r>
      <w:r w:rsidR="004B7D23" w:rsidRPr="001F4915">
        <w:rPr>
          <w:rFonts w:ascii="Arial" w:hAnsi="Arial" w:cs="Arial"/>
          <w:bCs/>
          <w:sz w:val="26"/>
          <w:szCs w:val="26"/>
          <w:lang w:val="es-MX"/>
        </w:rPr>
        <w:t xml:space="preserve"> estableció ilegalidad en la afirmación de la demandada en la que sostiene la inexistencia del expediente administrativo del actor, dado que, resolvió la sala de origen, con el oficio </w:t>
      </w:r>
      <w:r w:rsidR="004B7D23" w:rsidRPr="001F4915">
        <w:rPr>
          <w:rFonts w:ascii="Arial" w:hAnsi="Arial" w:cs="Arial"/>
          <w:bCs/>
          <w:i/>
          <w:sz w:val="26"/>
          <w:szCs w:val="26"/>
          <w:lang w:val="es-MX"/>
        </w:rPr>
        <w:t>CGT/DJ/105/2012 que sí existe exped</w:t>
      </w:r>
      <w:r>
        <w:rPr>
          <w:rFonts w:ascii="Arial" w:hAnsi="Arial" w:cs="Arial"/>
          <w:bCs/>
          <w:i/>
          <w:sz w:val="26"/>
          <w:szCs w:val="26"/>
          <w:lang w:val="es-MX"/>
        </w:rPr>
        <w:t>iente administrativo del actor</w:t>
      </w:r>
      <w:r w:rsidR="004B7D23" w:rsidRPr="001F4915">
        <w:rPr>
          <w:rFonts w:ascii="Arial" w:hAnsi="Arial" w:cs="Arial"/>
          <w:bCs/>
          <w:sz w:val="26"/>
          <w:szCs w:val="26"/>
          <w:lang w:val="es-MX"/>
        </w:rPr>
        <w:t>;</w:t>
      </w:r>
    </w:p>
    <w:p w:rsidR="00563183" w:rsidRDefault="004B7D23" w:rsidP="004B7D23">
      <w:pPr>
        <w:pStyle w:val="Prrafodelista"/>
        <w:numPr>
          <w:ilvl w:val="0"/>
          <w:numId w:val="11"/>
        </w:numPr>
        <w:spacing w:line="360" w:lineRule="auto"/>
        <w:jc w:val="both"/>
        <w:rPr>
          <w:rFonts w:ascii="Arial" w:hAnsi="Arial" w:cs="Arial"/>
          <w:bCs/>
          <w:sz w:val="26"/>
          <w:szCs w:val="26"/>
          <w:lang w:val="es-MX"/>
        </w:rPr>
      </w:pPr>
      <w:r w:rsidRPr="001F4915">
        <w:rPr>
          <w:rFonts w:ascii="Arial" w:hAnsi="Arial" w:cs="Arial"/>
          <w:bCs/>
          <w:sz w:val="26"/>
          <w:szCs w:val="26"/>
          <w:lang w:val="es-MX"/>
        </w:rPr>
        <w:t xml:space="preserve">Que la </w:t>
      </w:r>
      <w:r w:rsidR="001F4915" w:rsidRPr="001F4915">
        <w:rPr>
          <w:rFonts w:ascii="Arial" w:hAnsi="Arial" w:cs="Arial"/>
          <w:bCs/>
          <w:sz w:val="26"/>
          <w:szCs w:val="26"/>
          <w:lang w:val="es-MX"/>
        </w:rPr>
        <w:t xml:space="preserve">Primera Instancia </w:t>
      </w:r>
      <w:r w:rsidRPr="001F4915">
        <w:rPr>
          <w:rFonts w:ascii="Arial" w:hAnsi="Arial" w:cs="Arial"/>
          <w:bCs/>
          <w:sz w:val="26"/>
          <w:szCs w:val="26"/>
          <w:lang w:val="es-MX"/>
        </w:rPr>
        <w:t>estima que, el acuerdo de concesión del disconforme está sujeto a las disposiciones vigentes en materia de tránsito y transporte y que los derechos de vigencia fenecieron el 30 treinta de noviembre de 2009 dos mil nueve, por lo que es necesario verificar que se encuentren satisfechos los requisitos previstos en el Reglamento de la Ley de Transporte en el Estado de Oaxaca, que resulta ser la normatividad aplicable;</w:t>
      </w:r>
    </w:p>
    <w:p w:rsidR="00563183" w:rsidRPr="00563183" w:rsidRDefault="004B7D23" w:rsidP="004B7D23">
      <w:pPr>
        <w:pStyle w:val="Prrafodelista"/>
        <w:numPr>
          <w:ilvl w:val="0"/>
          <w:numId w:val="11"/>
        </w:numPr>
        <w:spacing w:line="360" w:lineRule="auto"/>
        <w:jc w:val="both"/>
        <w:rPr>
          <w:rFonts w:ascii="Arial" w:hAnsi="Arial" w:cs="Arial"/>
          <w:bCs/>
          <w:sz w:val="26"/>
          <w:szCs w:val="26"/>
          <w:lang w:val="es-MX"/>
        </w:rPr>
      </w:pPr>
      <w:r w:rsidRPr="00B53886">
        <w:rPr>
          <w:rFonts w:ascii="Arial" w:hAnsi="Arial" w:cs="Arial"/>
          <w:bCs/>
          <w:sz w:val="26"/>
          <w:szCs w:val="26"/>
          <w:lang w:val="es-MX"/>
        </w:rPr>
        <w:t xml:space="preserve">Que conforme al artículo 103 del Reglamento de la Ley de Transporte es necesario que el aquí </w:t>
      </w:r>
      <w:r w:rsidR="001F4915" w:rsidRPr="00B53886">
        <w:rPr>
          <w:rFonts w:ascii="Arial" w:hAnsi="Arial" w:cs="Arial"/>
          <w:bCs/>
          <w:sz w:val="26"/>
          <w:szCs w:val="26"/>
          <w:lang w:val="es-MX"/>
        </w:rPr>
        <w:t>recurrente</w:t>
      </w:r>
      <w:r w:rsidRPr="00B53886">
        <w:rPr>
          <w:rFonts w:ascii="Arial" w:hAnsi="Arial" w:cs="Arial"/>
          <w:bCs/>
          <w:sz w:val="26"/>
          <w:szCs w:val="26"/>
          <w:lang w:val="es-MX"/>
        </w:rPr>
        <w:t>, para la renovación de su concesión, cumpla con determinados requisitos al establecer:</w:t>
      </w:r>
      <w:r w:rsidRPr="00B53886">
        <w:rPr>
          <w:rFonts w:ascii="Arial" w:hAnsi="Arial" w:cs="Arial"/>
          <w:bCs/>
          <w:i/>
          <w:sz w:val="26"/>
          <w:szCs w:val="26"/>
          <w:lang w:val="es-MX"/>
        </w:rPr>
        <w:t xml:space="preserve"> </w:t>
      </w:r>
      <w:r w:rsidRPr="00B53886">
        <w:rPr>
          <w:rFonts w:ascii="Arial" w:hAnsi="Arial" w:cs="Arial"/>
          <w:b/>
          <w:bCs/>
          <w:i/>
          <w:sz w:val="26"/>
          <w:szCs w:val="26"/>
          <w:lang w:val="es-MX"/>
        </w:rPr>
        <w:t>“</w:t>
      </w:r>
      <w:r w:rsidRPr="00B53886">
        <w:rPr>
          <w:rFonts w:ascii="Arial" w:hAnsi="Arial" w:cs="Arial"/>
          <w:b/>
          <w:bCs/>
          <w:i/>
          <w:lang w:val="es-MX"/>
        </w:rPr>
        <w:t xml:space="preserve">ARTÍCULO 103. </w:t>
      </w:r>
      <w:r w:rsidRPr="00B53886">
        <w:rPr>
          <w:rFonts w:ascii="Arial" w:hAnsi="Arial" w:cs="Arial"/>
          <w:bCs/>
          <w:i/>
          <w:lang w:val="es-MX"/>
        </w:rPr>
        <w:t>Para el refrendo de concesiones, será necesario presenta a la Secretaría: 1.- Personas Físicas a) Solicitud de refrendo; b) Título de concesión original o su última prórroga; c) Constancia vigente de capacitación; d) Credencial de elector; e) Licencia para conducir; f) Póliza de seguro vigente; g) Factura del vehículo; h) Tarjeta de circulación vigente; i) Último trámite realizado ante la Secretaría</w:t>
      </w:r>
      <w:r w:rsidR="00563183">
        <w:rPr>
          <w:rFonts w:ascii="Arial" w:hAnsi="Arial" w:cs="Arial"/>
          <w:bCs/>
          <w:i/>
          <w:sz w:val="26"/>
          <w:szCs w:val="26"/>
          <w:lang w:val="es-MX"/>
        </w:rPr>
        <w:t>…”;</w:t>
      </w:r>
    </w:p>
    <w:p w:rsidR="00563183" w:rsidRDefault="00B53886" w:rsidP="004B7D23">
      <w:pPr>
        <w:pStyle w:val="Prrafodelista"/>
        <w:numPr>
          <w:ilvl w:val="0"/>
          <w:numId w:val="11"/>
        </w:numPr>
        <w:spacing w:line="360" w:lineRule="auto"/>
        <w:jc w:val="both"/>
        <w:rPr>
          <w:rFonts w:ascii="Arial" w:hAnsi="Arial" w:cs="Arial"/>
          <w:bCs/>
          <w:sz w:val="26"/>
          <w:szCs w:val="26"/>
          <w:lang w:val="es-MX"/>
        </w:rPr>
      </w:pPr>
      <w:r>
        <w:rPr>
          <w:rFonts w:ascii="Arial" w:hAnsi="Arial" w:cs="Arial"/>
          <w:bCs/>
          <w:sz w:val="26"/>
          <w:szCs w:val="26"/>
          <w:lang w:val="es-MX"/>
        </w:rPr>
        <w:t>En tal consideración, la S</w:t>
      </w:r>
      <w:r w:rsidR="004B7D23" w:rsidRPr="00B53886">
        <w:rPr>
          <w:rFonts w:ascii="Arial" w:hAnsi="Arial" w:cs="Arial"/>
          <w:bCs/>
          <w:sz w:val="26"/>
          <w:szCs w:val="26"/>
          <w:lang w:val="es-MX"/>
        </w:rPr>
        <w:t xml:space="preserve">ala de origen estimó que a efecto de no dejar en estado de indefensión y únicamente resolver conforme los documentos exhibidos en el juicio principal, declaró nula la resolución negativa ficta recaída al escrito de renovación de concesión del ahora recurrente, porque dijo, aun cuando lo haya plasmado entre paréntesis, que con las documentales exhibidas por </w:t>
      </w:r>
      <w:r w:rsidR="0048768F">
        <w:rPr>
          <w:rFonts w:ascii="Arial" w:hAnsi="Arial" w:cs="Arial"/>
          <w:bCs/>
          <w:sz w:val="26"/>
          <w:szCs w:val="26"/>
          <w:lang w:val="es-MX"/>
        </w:rPr>
        <w:t>**********</w:t>
      </w:r>
      <w:r w:rsidR="004B7D23" w:rsidRPr="00B53886">
        <w:rPr>
          <w:rFonts w:ascii="Arial" w:hAnsi="Arial" w:cs="Arial"/>
          <w:bCs/>
          <w:sz w:val="26"/>
          <w:szCs w:val="26"/>
          <w:lang w:val="es-MX"/>
        </w:rPr>
        <w:t xml:space="preserve"> no se encontraban satisfechos los requisitos señalados en el artículo 103 del Reglamento de la Ley de Transporte del Estado, ya que si bien quedó demostrado su derecho como concesionario al haber acompañado la copia certificad</w:t>
      </w:r>
      <w:r>
        <w:rPr>
          <w:rFonts w:ascii="Arial" w:hAnsi="Arial" w:cs="Arial"/>
          <w:bCs/>
          <w:sz w:val="26"/>
          <w:szCs w:val="26"/>
          <w:lang w:val="es-MX"/>
        </w:rPr>
        <w:t xml:space="preserve">a del acuerdo de </w:t>
      </w:r>
      <w:r>
        <w:rPr>
          <w:rFonts w:ascii="Arial" w:hAnsi="Arial" w:cs="Arial"/>
          <w:bCs/>
          <w:sz w:val="26"/>
          <w:szCs w:val="26"/>
          <w:lang w:val="es-MX"/>
        </w:rPr>
        <w:lastRenderedPageBreak/>
        <w:t xml:space="preserve">concesión </w:t>
      </w:r>
      <w:r w:rsidR="0048768F">
        <w:rPr>
          <w:rFonts w:ascii="Arial" w:hAnsi="Arial" w:cs="Arial"/>
          <w:bCs/>
          <w:sz w:val="26"/>
          <w:szCs w:val="26"/>
          <w:lang w:val="es-MX"/>
        </w:rPr>
        <w:t>**********</w:t>
      </w:r>
      <w:r w:rsidR="004B7D23" w:rsidRPr="00B53886">
        <w:rPr>
          <w:rFonts w:ascii="Arial" w:hAnsi="Arial" w:cs="Arial"/>
          <w:bCs/>
          <w:sz w:val="26"/>
          <w:szCs w:val="26"/>
          <w:lang w:val="es-MX"/>
        </w:rPr>
        <w:t xml:space="preserve"> éste ya no estaba vigente, por lo que aunque se actualizó la negativa de la demandada ello no lo exime del cumplimiento de los requisitos establecidos en la ley; y</w:t>
      </w:r>
    </w:p>
    <w:p w:rsidR="004B7D23" w:rsidRPr="00AF025F" w:rsidRDefault="00AF025F" w:rsidP="004B7D23">
      <w:pPr>
        <w:pStyle w:val="Prrafodelista"/>
        <w:numPr>
          <w:ilvl w:val="0"/>
          <w:numId w:val="11"/>
        </w:numPr>
        <w:spacing w:line="360" w:lineRule="auto"/>
        <w:jc w:val="both"/>
        <w:rPr>
          <w:rFonts w:ascii="Arial" w:hAnsi="Arial" w:cs="Arial"/>
          <w:bCs/>
          <w:sz w:val="26"/>
          <w:szCs w:val="26"/>
          <w:lang w:val="es-MX"/>
        </w:rPr>
      </w:pPr>
      <w:r>
        <w:rPr>
          <w:rFonts w:ascii="Arial" w:hAnsi="Arial" w:cs="Arial"/>
          <w:bCs/>
          <w:sz w:val="26"/>
          <w:szCs w:val="26"/>
          <w:lang w:val="es-MX"/>
        </w:rPr>
        <w:t>En consecuencia, la S</w:t>
      </w:r>
      <w:r w:rsidR="004B7D23" w:rsidRPr="00AF025F">
        <w:rPr>
          <w:rFonts w:ascii="Arial" w:hAnsi="Arial" w:cs="Arial"/>
          <w:bCs/>
          <w:sz w:val="26"/>
          <w:szCs w:val="26"/>
          <w:lang w:val="es-MX"/>
        </w:rPr>
        <w:t>ala prim</w:t>
      </w:r>
      <w:r>
        <w:rPr>
          <w:rFonts w:ascii="Arial" w:hAnsi="Arial" w:cs="Arial"/>
          <w:bCs/>
          <w:sz w:val="26"/>
          <w:szCs w:val="26"/>
          <w:lang w:val="es-MX"/>
        </w:rPr>
        <w:t>igenia decretó la nulidad de la resoluci</w:t>
      </w:r>
      <w:r w:rsidR="000B4468">
        <w:rPr>
          <w:rFonts w:ascii="Arial" w:hAnsi="Arial" w:cs="Arial"/>
          <w:bCs/>
          <w:sz w:val="26"/>
          <w:szCs w:val="26"/>
          <w:lang w:val="es-MX"/>
        </w:rPr>
        <w:t>ón negativa ficta recaída a los escritos</w:t>
      </w:r>
      <w:r w:rsidR="004B7D23" w:rsidRPr="00AF025F">
        <w:rPr>
          <w:rFonts w:ascii="Arial" w:hAnsi="Arial" w:cs="Arial"/>
          <w:bCs/>
          <w:sz w:val="26"/>
          <w:szCs w:val="26"/>
          <w:lang w:val="es-MX"/>
        </w:rPr>
        <w:t xml:space="preserve"> de petición de renovación de concesión de </w:t>
      </w:r>
      <w:r w:rsidR="0048768F">
        <w:rPr>
          <w:rFonts w:ascii="Arial" w:hAnsi="Arial" w:cs="Arial"/>
          <w:bCs/>
          <w:sz w:val="26"/>
          <w:szCs w:val="26"/>
          <w:lang w:val="es-MX"/>
        </w:rPr>
        <w:t>**********</w:t>
      </w:r>
      <w:r w:rsidR="000B4468">
        <w:rPr>
          <w:rFonts w:ascii="Arial" w:hAnsi="Arial" w:cs="Arial"/>
          <w:bCs/>
          <w:sz w:val="26"/>
          <w:szCs w:val="26"/>
          <w:lang w:val="es-MX"/>
        </w:rPr>
        <w:t>,</w:t>
      </w:r>
      <w:r w:rsidR="004B7D23" w:rsidRPr="00AF025F">
        <w:rPr>
          <w:rFonts w:ascii="Arial" w:hAnsi="Arial" w:cs="Arial"/>
          <w:bCs/>
          <w:sz w:val="26"/>
          <w:szCs w:val="26"/>
          <w:lang w:val="es-MX"/>
        </w:rPr>
        <w:t xml:space="preserve"> para efecto de que la Secretaría de Vialidad y Transporte verifique si se han satisfecho los requisitos previstos en el artículo 103 del Reglamento de la Ley de Transporte del Estado, y decida si ha lugar o no </w:t>
      </w:r>
      <w:r w:rsidR="000B4468">
        <w:rPr>
          <w:rFonts w:ascii="Arial" w:hAnsi="Arial" w:cs="Arial"/>
          <w:bCs/>
          <w:sz w:val="26"/>
          <w:szCs w:val="26"/>
          <w:lang w:val="es-MX"/>
        </w:rPr>
        <w:t xml:space="preserve">a la </w:t>
      </w:r>
      <w:r w:rsidR="004B7D23" w:rsidRPr="00AF025F">
        <w:rPr>
          <w:rFonts w:ascii="Arial" w:hAnsi="Arial" w:cs="Arial"/>
          <w:bCs/>
          <w:sz w:val="26"/>
          <w:szCs w:val="26"/>
          <w:lang w:val="es-MX"/>
        </w:rPr>
        <w:t>renovación de la concesión.</w:t>
      </w:r>
    </w:p>
    <w:p w:rsidR="004B7D23" w:rsidRDefault="004B7D23" w:rsidP="004B7D23">
      <w:pPr>
        <w:pStyle w:val="Prrafodelista"/>
        <w:spacing w:line="360" w:lineRule="auto"/>
        <w:ind w:left="1069"/>
        <w:jc w:val="both"/>
        <w:rPr>
          <w:rFonts w:ascii="Arial" w:hAnsi="Arial" w:cs="Arial"/>
          <w:bCs/>
          <w:sz w:val="24"/>
          <w:szCs w:val="24"/>
          <w:lang w:val="es-MX"/>
        </w:rPr>
      </w:pPr>
    </w:p>
    <w:p w:rsidR="00C10043" w:rsidRPr="00FB7335" w:rsidRDefault="00CA7DC4" w:rsidP="00563183">
      <w:pPr>
        <w:pStyle w:val="Prrafodelista"/>
        <w:spacing w:line="360" w:lineRule="auto"/>
        <w:ind w:left="0" w:firstLine="708"/>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01672841" wp14:editId="6D7FEB73">
                <wp:simplePos x="0" y="0"/>
                <wp:positionH relativeFrom="column">
                  <wp:posOffset>5695315</wp:posOffset>
                </wp:positionH>
                <wp:positionV relativeFrom="paragraph">
                  <wp:posOffset>3042920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A7DC4" w:rsidRDefault="00CA7DC4" w:rsidP="00CA7DC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8.45pt;margin-top:239.6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">
                <v:textbox>
                  <w:txbxContent>
                    <w:p w:rsidR="00CA7DC4" w:rsidRDefault="00CA7DC4" w:rsidP="00CA7DC4">
                      <w:pPr>
                        <w:rPr>
                          <w:sz w:val="16"/>
                          <w:szCs w:val="16"/>
                        </w:rPr>
                      </w:pPr>
                      <w:r>
                        <w:rPr>
                          <w:sz w:val="16"/>
                          <w:szCs w:val="16"/>
                        </w:rPr>
                        <w:t>Datos personales protegidos por el Art. 116 de la LGTAIP y el Art. 56 de la LTAIPEO</w:t>
                      </w:r>
                    </w:p>
                  </w:txbxContent>
                </v:textbox>
              </v:shape>
            </w:pict>
          </mc:Fallback>
        </mc:AlternateContent>
      </w:r>
      <w:r w:rsidR="00C10043" w:rsidRPr="00FB7335">
        <w:rPr>
          <w:rFonts w:ascii="Arial" w:hAnsi="Arial" w:cs="Arial"/>
          <w:bCs/>
          <w:sz w:val="26"/>
          <w:szCs w:val="26"/>
          <w:lang w:val="es-MX"/>
        </w:rPr>
        <w:t xml:space="preserve">Como se ve, la Primera Instancia, sí atendió lo relativo al fondo de la litis planteada, porque analizó la legalidad de la resolución negativa ficta recaída a los  escritos de petición de renovación de concesión de </w:t>
      </w:r>
      <w:r w:rsidR="0048768F">
        <w:rPr>
          <w:rFonts w:ascii="Arial" w:hAnsi="Arial" w:cs="Arial"/>
          <w:bCs/>
          <w:sz w:val="26"/>
          <w:szCs w:val="26"/>
          <w:lang w:val="es-MX"/>
        </w:rPr>
        <w:t>**********</w:t>
      </w:r>
      <w:r w:rsidR="00C10043" w:rsidRPr="00FB7335">
        <w:rPr>
          <w:rFonts w:ascii="Arial" w:hAnsi="Arial" w:cs="Arial"/>
          <w:bCs/>
          <w:sz w:val="26"/>
          <w:szCs w:val="26"/>
          <w:lang w:val="es-MX"/>
        </w:rPr>
        <w:t xml:space="preserve"> respect</w:t>
      </w:r>
      <w:r w:rsidR="00FB7335" w:rsidRPr="00FB7335">
        <w:rPr>
          <w:rFonts w:ascii="Arial" w:hAnsi="Arial" w:cs="Arial"/>
          <w:bCs/>
          <w:sz w:val="26"/>
          <w:szCs w:val="26"/>
          <w:lang w:val="es-MX"/>
        </w:rPr>
        <w:t xml:space="preserve">o del acuerdo de concesión </w:t>
      </w:r>
      <w:r w:rsidR="0048768F">
        <w:rPr>
          <w:rFonts w:ascii="Arial" w:hAnsi="Arial" w:cs="Arial"/>
          <w:bCs/>
          <w:sz w:val="26"/>
          <w:szCs w:val="26"/>
          <w:lang w:val="es-MX"/>
        </w:rPr>
        <w:t>**********</w:t>
      </w:r>
      <w:r w:rsidR="00C10043" w:rsidRPr="00FB7335">
        <w:rPr>
          <w:rFonts w:ascii="Arial" w:hAnsi="Arial" w:cs="Arial"/>
          <w:bCs/>
          <w:sz w:val="26"/>
          <w:szCs w:val="26"/>
          <w:lang w:val="es-MX"/>
        </w:rPr>
        <w:t xml:space="preserve"> y estimó ilegales las razones otorgadas por la enjuiciada para negar tales peticiones, </w:t>
      </w:r>
      <w:r w:rsidR="00FB7335" w:rsidRPr="00FB7335">
        <w:rPr>
          <w:rFonts w:ascii="Arial" w:hAnsi="Arial" w:cs="Arial"/>
          <w:bCs/>
          <w:sz w:val="26"/>
          <w:szCs w:val="26"/>
          <w:lang w:val="es-MX"/>
        </w:rPr>
        <w:t>sin embargo</w:t>
      </w:r>
      <w:r w:rsidR="00C10043" w:rsidRPr="00FB7335">
        <w:rPr>
          <w:rFonts w:ascii="Arial" w:hAnsi="Arial" w:cs="Arial"/>
          <w:b/>
          <w:bCs/>
          <w:sz w:val="26"/>
          <w:szCs w:val="26"/>
          <w:lang w:val="es-MX"/>
        </w:rPr>
        <w:t xml:space="preserve">, </w:t>
      </w:r>
      <w:r w:rsidR="00C10043" w:rsidRPr="00FB7335">
        <w:rPr>
          <w:rFonts w:ascii="Arial" w:hAnsi="Arial" w:cs="Arial"/>
          <w:bCs/>
          <w:sz w:val="26"/>
          <w:szCs w:val="26"/>
          <w:lang w:val="es-MX"/>
        </w:rPr>
        <w:t xml:space="preserve">estableció que para atender la procedencia de la renovación </w:t>
      </w:r>
      <w:r w:rsidR="00FB7335" w:rsidRPr="00FB7335">
        <w:rPr>
          <w:rFonts w:ascii="Arial" w:hAnsi="Arial" w:cs="Arial"/>
          <w:bCs/>
          <w:sz w:val="26"/>
          <w:szCs w:val="26"/>
          <w:lang w:val="es-MX"/>
        </w:rPr>
        <w:t xml:space="preserve">de concesión </w:t>
      </w:r>
      <w:r w:rsidR="00C10043" w:rsidRPr="00FB7335">
        <w:rPr>
          <w:rFonts w:ascii="Arial" w:hAnsi="Arial" w:cs="Arial"/>
          <w:bCs/>
          <w:sz w:val="26"/>
          <w:szCs w:val="26"/>
          <w:lang w:val="es-MX"/>
        </w:rPr>
        <w:t>debía analizar sí se satisfacían los requisitos establecidos en el artículo 103 del Reglamento de la Ley de Tránsito del Estado, los que a propósito, a pesar de haberlo indicado entre paréntesis, determinó que a partir de las documentales contenidas en el expediente natural se incumplían tales requisitos, de ello que bajo el argumento del artículo 1 Constitucional y para no dejar al aquí actor en estado de indefensión analizando únicamente los instrumentos exhibidos en el juicio, es que decidió dejar sin efectos la resolución negativa ficta recaídas a los escritos de  30 treinta de octubre de 2009 dos mil nueve, y 12 de enero de 2011 dos mil once, para que el Secretario de Vialidad y Transporte verifique que se hayan cumplido con los requisitos previstos en la ley de la materia y en consecuencia se pronuncie sobre la reno</w:t>
      </w:r>
      <w:r w:rsidR="00FB7335">
        <w:rPr>
          <w:rFonts w:ascii="Arial" w:hAnsi="Arial" w:cs="Arial"/>
          <w:bCs/>
          <w:sz w:val="26"/>
          <w:szCs w:val="26"/>
          <w:lang w:val="es-MX"/>
        </w:rPr>
        <w:t>v</w:t>
      </w:r>
      <w:r w:rsidR="00563183">
        <w:rPr>
          <w:rFonts w:ascii="Arial" w:hAnsi="Arial" w:cs="Arial"/>
          <w:bCs/>
          <w:sz w:val="26"/>
          <w:szCs w:val="26"/>
          <w:lang w:val="es-MX"/>
        </w:rPr>
        <w:t>ación de concesión solicitada.</w:t>
      </w:r>
    </w:p>
    <w:p w:rsidR="00563183" w:rsidRDefault="00C10043" w:rsidP="00563183">
      <w:pPr>
        <w:pStyle w:val="Prrafodelista"/>
        <w:spacing w:line="360" w:lineRule="auto"/>
        <w:ind w:left="0" w:firstLine="708"/>
        <w:jc w:val="both"/>
        <w:rPr>
          <w:rFonts w:ascii="Arial" w:hAnsi="Arial" w:cs="Arial"/>
          <w:bCs/>
          <w:sz w:val="26"/>
          <w:szCs w:val="26"/>
          <w:lang w:val="es-MX"/>
        </w:rPr>
      </w:pPr>
      <w:r w:rsidRPr="00FB7335">
        <w:rPr>
          <w:rFonts w:ascii="Arial" w:hAnsi="Arial" w:cs="Arial"/>
          <w:bCs/>
          <w:sz w:val="26"/>
          <w:szCs w:val="26"/>
          <w:lang w:val="es-MX"/>
        </w:rPr>
        <w:t xml:space="preserve">De esta manera, </w:t>
      </w:r>
      <w:r w:rsidRPr="005B5F05">
        <w:rPr>
          <w:rFonts w:ascii="Arial" w:hAnsi="Arial" w:cs="Arial"/>
          <w:bCs/>
          <w:sz w:val="26"/>
          <w:szCs w:val="26"/>
          <w:lang w:val="es-MX"/>
        </w:rPr>
        <w:t xml:space="preserve">es </w:t>
      </w:r>
      <w:r w:rsidRPr="005B5F05">
        <w:rPr>
          <w:rFonts w:ascii="Arial" w:hAnsi="Arial" w:cs="Arial"/>
          <w:b/>
          <w:bCs/>
          <w:sz w:val="26"/>
          <w:szCs w:val="26"/>
          <w:lang w:val="es-MX"/>
        </w:rPr>
        <w:t xml:space="preserve">infundado </w:t>
      </w:r>
      <w:r w:rsidRPr="005B5F05">
        <w:rPr>
          <w:rFonts w:ascii="Arial" w:hAnsi="Arial" w:cs="Arial"/>
          <w:bCs/>
          <w:sz w:val="26"/>
          <w:szCs w:val="26"/>
          <w:lang w:val="es-MX"/>
        </w:rPr>
        <w:t xml:space="preserve">el agravio del </w:t>
      </w:r>
      <w:r w:rsidR="001E533E">
        <w:rPr>
          <w:rFonts w:ascii="Arial" w:hAnsi="Arial" w:cs="Arial"/>
          <w:bCs/>
          <w:sz w:val="26"/>
          <w:szCs w:val="26"/>
          <w:lang w:val="es-MX"/>
        </w:rPr>
        <w:t>recurrente</w:t>
      </w:r>
      <w:r w:rsidRPr="005B5F05">
        <w:rPr>
          <w:rFonts w:ascii="Arial" w:hAnsi="Arial" w:cs="Arial"/>
          <w:bCs/>
          <w:sz w:val="26"/>
          <w:szCs w:val="26"/>
          <w:lang w:val="es-MX"/>
        </w:rPr>
        <w:t xml:space="preserve"> en el que sostiene que la </w:t>
      </w:r>
      <w:r w:rsidR="001E533E" w:rsidRPr="005B5F05">
        <w:rPr>
          <w:rFonts w:ascii="Arial" w:hAnsi="Arial" w:cs="Arial"/>
          <w:bCs/>
          <w:sz w:val="26"/>
          <w:szCs w:val="26"/>
          <w:lang w:val="es-MX"/>
        </w:rPr>
        <w:t xml:space="preserve">Primera Instancia </w:t>
      </w:r>
      <w:r w:rsidRPr="005B5F05">
        <w:rPr>
          <w:rFonts w:ascii="Arial" w:hAnsi="Arial" w:cs="Arial"/>
          <w:bCs/>
          <w:sz w:val="26"/>
          <w:szCs w:val="26"/>
          <w:lang w:val="es-MX"/>
        </w:rPr>
        <w:t xml:space="preserve">omitió el análisis de su pretensión planteada porque, </w:t>
      </w:r>
      <w:r w:rsidRPr="001E533E">
        <w:rPr>
          <w:rFonts w:ascii="Arial" w:hAnsi="Arial" w:cs="Arial"/>
          <w:bCs/>
          <w:sz w:val="26"/>
          <w:szCs w:val="26"/>
          <w:lang w:val="es-MX"/>
        </w:rPr>
        <w:t>se reitera,</w:t>
      </w:r>
      <w:r w:rsidRPr="005B5F05">
        <w:rPr>
          <w:rFonts w:ascii="Arial" w:hAnsi="Arial" w:cs="Arial"/>
          <w:b/>
          <w:bCs/>
          <w:sz w:val="26"/>
          <w:szCs w:val="26"/>
          <w:lang w:val="es-MX"/>
        </w:rPr>
        <w:t xml:space="preserve"> </w:t>
      </w:r>
      <w:r w:rsidRPr="005B5F05">
        <w:rPr>
          <w:rFonts w:ascii="Arial" w:hAnsi="Arial" w:cs="Arial"/>
          <w:bCs/>
          <w:sz w:val="26"/>
          <w:szCs w:val="26"/>
          <w:lang w:val="es-MX"/>
        </w:rPr>
        <w:t>bajo las co</w:t>
      </w:r>
      <w:r w:rsidR="001E533E">
        <w:rPr>
          <w:rFonts w:ascii="Arial" w:hAnsi="Arial" w:cs="Arial"/>
          <w:bCs/>
          <w:sz w:val="26"/>
          <w:szCs w:val="26"/>
          <w:lang w:val="es-MX"/>
        </w:rPr>
        <w:t>nsideraciones aportadas por la S</w:t>
      </w:r>
      <w:r w:rsidRPr="005B5F05">
        <w:rPr>
          <w:rFonts w:ascii="Arial" w:hAnsi="Arial" w:cs="Arial"/>
          <w:bCs/>
          <w:sz w:val="26"/>
          <w:szCs w:val="26"/>
          <w:lang w:val="es-MX"/>
        </w:rPr>
        <w:t xml:space="preserve">ala de origen, </w:t>
      </w:r>
      <w:r w:rsidRPr="001E533E">
        <w:rPr>
          <w:rFonts w:ascii="Arial" w:hAnsi="Arial" w:cs="Arial"/>
          <w:bCs/>
          <w:sz w:val="26"/>
          <w:szCs w:val="26"/>
          <w:lang w:val="es-MX"/>
        </w:rPr>
        <w:t>sí</w:t>
      </w:r>
      <w:r w:rsidRPr="005B5F05">
        <w:rPr>
          <w:rFonts w:ascii="Arial" w:hAnsi="Arial" w:cs="Arial"/>
          <w:b/>
          <w:bCs/>
          <w:sz w:val="26"/>
          <w:szCs w:val="26"/>
          <w:lang w:val="es-MX"/>
        </w:rPr>
        <w:t xml:space="preserve"> </w:t>
      </w:r>
      <w:r w:rsidRPr="005B5F05">
        <w:rPr>
          <w:rFonts w:ascii="Arial" w:hAnsi="Arial" w:cs="Arial"/>
          <w:bCs/>
          <w:sz w:val="26"/>
          <w:szCs w:val="26"/>
          <w:lang w:val="es-MX"/>
        </w:rPr>
        <w:t>se analizó la legalidad de las resoluciones negativas ficta y se determinó su nulidad.</w:t>
      </w:r>
    </w:p>
    <w:p w:rsidR="00563183" w:rsidRDefault="009437BA" w:rsidP="00563183">
      <w:pPr>
        <w:pStyle w:val="Prrafodelista"/>
        <w:spacing w:line="360" w:lineRule="auto"/>
        <w:ind w:left="0" w:firstLine="708"/>
        <w:jc w:val="both"/>
        <w:rPr>
          <w:rFonts w:ascii="Arial" w:hAnsi="Arial" w:cs="Arial"/>
          <w:sz w:val="26"/>
          <w:szCs w:val="26"/>
        </w:rPr>
      </w:pPr>
      <w:r w:rsidRPr="009437BA">
        <w:rPr>
          <w:rFonts w:ascii="Arial" w:hAnsi="Arial" w:cs="Arial"/>
          <w:bCs/>
          <w:sz w:val="26"/>
          <w:szCs w:val="26"/>
        </w:rPr>
        <w:lastRenderedPageBreak/>
        <w:t>Es por esta razón que los criterios “</w:t>
      </w:r>
      <w:r w:rsidRPr="009437BA">
        <w:rPr>
          <w:rFonts w:ascii="Arial" w:hAnsi="Arial" w:cs="Arial"/>
          <w:bCs/>
          <w:sz w:val="26"/>
          <w:szCs w:val="26"/>
          <w:lang w:val="es-MX"/>
        </w:rPr>
        <w:t xml:space="preserve">NEGATIVA FICTA. LA SENTENCIA QUE DECLARE LA NULIDAD DEBE RESOLER EL FONDO DE LA PRETENSIÓN, AUN CUANDO SE TRATE DE FACULTADES DISCRECIONALES DE LA AUTORIDAD” y “TRIBUNAL FEDERAL DE JUSTICIA FISCAL Y ADMINISTRATIVA. TIENE LA FACULTAD PARA SUSTITUIRSE AL CRITERIO DISCRECIONAL DE LA AUTORIDAD ADMINISTRATIVA QUE RESULTE COMPETENTE EN LA APLICACIÓN DEL PRINCIPIO DE MAYOR BENEFICIO QUE RIGE EN EL DICTADO DE LAS SENTENCIAS, son </w:t>
      </w:r>
      <w:r w:rsidRPr="009437BA">
        <w:rPr>
          <w:rFonts w:ascii="Arial" w:hAnsi="Arial" w:cs="Arial"/>
          <w:b/>
          <w:bCs/>
          <w:sz w:val="26"/>
          <w:szCs w:val="26"/>
          <w:lang w:val="es-MX"/>
        </w:rPr>
        <w:t xml:space="preserve">inaplicables </w:t>
      </w:r>
      <w:r w:rsidRPr="009437BA">
        <w:rPr>
          <w:rFonts w:ascii="Arial" w:hAnsi="Arial" w:cs="Arial"/>
          <w:bCs/>
          <w:sz w:val="26"/>
          <w:szCs w:val="26"/>
          <w:lang w:val="es-MX"/>
        </w:rPr>
        <w:t xml:space="preserve">al caso en concreto, porque la sala de origen, bajo las razones que apuntó en su sentencia, ya analizó el fondo de la cuestión sometida a su jurisdicción. </w:t>
      </w:r>
      <w:r w:rsidR="00690116">
        <w:rPr>
          <w:rFonts w:ascii="Arial" w:hAnsi="Arial" w:cs="Arial"/>
          <w:bCs/>
          <w:sz w:val="26"/>
          <w:szCs w:val="26"/>
          <w:lang w:val="es-MX"/>
        </w:rPr>
        <w:t>S</w:t>
      </w:r>
      <w:proofErr w:type="spellStart"/>
      <w:r w:rsidRPr="009437BA">
        <w:rPr>
          <w:rFonts w:ascii="Arial" w:hAnsi="Arial" w:cs="Arial"/>
          <w:bCs/>
          <w:sz w:val="26"/>
          <w:szCs w:val="26"/>
        </w:rPr>
        <w:t>e</w:t>
      </w:r>
      <w:proofErr w:type="spellEnd"/>
      <w:r w:rsidRPr="009437BA">
        <w:rPr>
          <w:rFonts w:ascii="Arial" w:hAnsi="Arial" w:cs="Arial"/>
          <w:bCs/>
          <w:sz w:val="26"/>
          <w:szCs w:val="26"/>
        </w:rPr>
        <w:t xml:space="preserve"> abunda, indicando que los criterios que invoca</w:t>
      </w:r>
      <w:r w:rsidRPr="009437BA">
        <w:rPr>
          <w:rFonts w:ascii="Arial" w:hAnsi="Arial" w:cs="Arial"/>
          <w:sz w:val="26"/>
          <w:szCs w:val="26"/>
        </w:rPr>
        <w:t xml:space="preserve"> no resultan obligatorios por tratarse de tesis aisladas pero además, no son aplicables al caso en concreto porque aquella de rubro: “NEGATIVA FICTA. LA SENTENCIA QUE DECLARE LA NULIDAD DEBE RESOLVER EL FONDO DE LA PRETENSIÓN, AUN CUANDO SE TRATE DE FACULTADES DISCRECIONALES DE LA AUTORIDAD”, refiere al caso en que la juzgadora no haya hecho un análisis del fondo de la cuestión planteada y en el caso la primera instancia ya realizó tal estudio, tan es así que decretó la nulidad lisa y llana de las resoluciones negativas ficta demandadas </w:t>
      </w:r>
      <w:r w:rsidRPr="009437BA">
        <w:rPr>
          <w:rFonts w:ascii="Arial" w:hAnsi="Arial" w:cs="Arial"/>
          <w:b/>
          <w:sz w:val="26"/>
          <w:szCs w:val="26"/>
        </w:rPr>
        <w:t xml:space="preserve">y, </w:t>
      </w:r>
      <w:r w:rsidRPr="009437BA">
        <w:rPr>
          <w:rFonts w:ascii="Arial" w:hAnsi="Arial" w:cs="Arial"/>
          <w:sz w:val="26"/>
          <w:szCs w:val="26"/>
        </w:rPr>
        <w:t>por lo que resulta al rubro: “TRIBUNAL FEDERAL DE JUSTICIA FISCAL Y ADMINISTRATIVA. TIENE LA FACULTAD PARA SUSTITUIRSE AL CRITERIO DISCRECIONAL DE LA AUTORIDAD ADMINISTRATIVA QUE RESULTE COMPETENTE, EN APLICACIÓN DEL PRINCIPIO DE MAYOR BENEFICIO QUE RIGE EN EL DICTADO DE LAS SENTENCIAS” tampoco es aplicable porque tal consideración refiere a que cuando se haya resuelto la incompetencia de la enjuiciada aplicando el principio pro persona no debe ordenarse remitir a la que se considere competente porque en tal caso se estaría dando una nueva oportunidad a la que resulta competente de que emita un nuevo acto que igualmente podría ser objeto de demanda y que ello sólo se traduce en retardo en detrimento de las personas, de ahí que la juzgadora esté en posibilidades de sustituirse a la competente aun cuando se trate de facultades discrecionales, sin embargo</w:t>
      </w:r>
      <w:r w:rsidRPr="009437BA">
        <w:rPr>
          <w:rFonts w:ascii="Arial" w:hAnsi="Arial" w:cs="Arial"/>
          <w:b/>
          <w:sz w:val="26"/>
          <w:szCs w:val="26"/>
        </w:rPr>
        <w:t xml:space="preserve"> </w:t>
      </w:r>
      <w:r w:rsidRPr="009437BA">
        <w:rPr>
          <w:rFonts w:ascii="Arial" w:hAnsi="Arial" w:cs="Arial"/>
          <w:sz w:val="26"/>
          <w:szCs w:val="26"/>
        </w:rPr>
        <w:t xml:space="preserve">en el actual asunto, la sala de origen no resolvió al incompetencia de la demandada </w:t>
      </w:r>
      <w:r w:rsidRPr="009437BA">
        <w:rPr>
          <w:rFonts w:ascii="Arial" w:hAnsi="Arial" w:cs="Arial"/>
          <w:sz w:val="26"/>
          <w:szCs w:val="26"/>
        </w:rPr>
        <w:lastRenderedPageBreak/>
        <w:t>y lo remitió a otra que estima sí tiene competencia, luego es por ello que no es aplicable tal criterio.</w:t>
      </w:r>
    </w:p>
    <w:p w:rsidR="00563183" w:rsidRDefault="00164FE7" w:rsidP="00563183">
      <w:pPr>
        <w:pStyle w:val="Prrafodelista"/>
        <w:spacing w:line="360" w:lineRule="auto"/>
        <w:ind w:left="0" w:firstLine="708"/>
        <w:jc w:val="both"/>
        <w:rPr>
          <w:rFonts w:ascii="Arial" w:hAnsi="Arial" w:cs="Arial"/>
          <w:sz w:val="26"/>
          <w:szCs w:val="26"/>
        </w:rPr>
      </w:pPr>
      <w:r>
        <w:rPr>
          <w:rFonts w:ascii="Arial" w:hAnsi="Arial" w:cs="Arial"/>
          <w:sz w:val="26"/>
          <w:szCs w:val="26"/>
        </w:rPr>
        <w:t>Ahora, en</w:t>
      </w:r>
      <w:r w:rsidRPr="00164FE7">
        <w:rPr>
          <w:rFonts w:ascii="Arial" w:hAnsi="Arial" w:cs="Arial"/>
          <w:sz w:val="26"/>
          <w:szCs w:val="26"/>
        </w:rPr>
        <w:t xml:space="preserve"> cuanto a que este Tribunal ha emitido resoluciones en las que ha otorgado la renovación de acuerdos de concesión y para robustecer su acotación acompaña la copia simple de las resoluciones dictadas en el recurso de revisión 72/2011; es menester puntualizar que cada caso, aun con temas análogos, debe atenderse en su particularidad, ello implica que no porque se trate de una demanda de nulidad de resolución negativa ficta recaída a un escrito de petición de renovación de concesión deba en todos los casos resolverse de manera idéntica.</w:t>
      </w:r>
    </w:p>
    <w:p w:rsidR="000A4021" w:rsidRPr="000A4021" w:rsidRDefault="00164FE7" w:rsidP="000A4021">
      <w:pPr>
        <w:pStyle w:val="Prrafodelista"/>
        <w:spacing w:line="360" w:lineRule="auto"/>
        <w:ind w:left="0" w:firstLine="708"/>
        <w:jc w:val="both"/>
        <w:rPr>
          <w:rFonts w:ascii="Arial" w:eastAsia="Calibri" w:hAnsi="Arial" w:cs="Arial"/>
          <w:sz w:val="26"/>
          <w:szCs w:val="26"/>
        </w:rPr>
      </w:pPr>
      <w:r w:rsidRPr="00164FE7">
        <w:rPr>
          <w:rFonts w:ascii="Arial" w:eastAsia="Calibri" w:hAnsi="Arial" w:cs="Arial"/>
          <w:sz w:val="26"/>
          <w:szCs w:val="26"/>
        </w:rPr>
        <w:t>A todo esto no obsta agregar, que en la sentencia existen consideraciones que el disconforme debía hacer valer para que esta resolutora procediera a su análisis, como aquéllas en que la sala de origen apuntó – entre paréntesis- que, en su consideración, con las constancias del juicio no se encuentran satisfechos los requisitos del Reglamento de la Ley de Transporte del Estado, en virtud que es omisa en controvertir las razone</w:t>
      </w:r>
      <w:r>
        <w:rPr>
          <w:rFonts w:ascii="Arial" w:eastAsia="Calibri" w:hAnsi="Arial" w:cs="Arial"/>
          <w:sz w:val="26"/>
          <w:szCs w:val="26"/>
        </w:rPr>
        <w:t>s otorgadas por la S</w:t>
      </w:r>
      <w:r w:rsidRPr="00164FE7">
        <w:rPr>
          <w:rFonts w:ascii="Arial" w:eastAsia="Calibri" w:hAnsi="Arial" w:cs="Arial"/>
          <w:sz w:val="26"/>
          <w:szCs w:val="26"/>
        </w:rPr>
        <w:t>ala pri</w:t>
      </w:r>
      <w:r>
        <w:rPr>
          <w:rFonts w:ascii="Arial" w:eastAsia="Calibri" w:hAnsi="Arial" w:cs="Arial"/>
          <w:sz w:val="26"/>
          <w:szCs w:val="26"/>
        </w:rPr>
        <w:t>m</w:t>
      </w:r>
      <w:r w:rsidR="00563183">
        <w:rPr>
          <w:rFonts w:ascii="Arial" w:eastAsia="Calibri" w:hAnsi="Arial" w:cs="Arial"/>
          <w:sz w:val="26"/>
          <w:szCs w:val="26"/>
        </w:rPr>
        <w:t>igenia que sostienen el fallo.</w:t>
      </w:r>
    </w:p>
    <w:p w:rsidR="00563183" w:rsidRDefault="00CA7DC4" w:rsidP="00563183">
      <w:pPr>
        <w:pStyle w:val="Prrafodelista"/>
        <w:spacing w:line="360" w:lineRule="auto"/>
        <w:ind w:left="0"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3C3CAB57" wp14:editId="7E86037D">
                <wp:simplePos x="0" y="0"/>
                <wp:positionH relativeFrom="column">
                  <wp:posOffset>5628640</wp:posOffset>
                </wp:positionH>
                <wp:positionV relativeFrom="paragraph">
                  <wp:posOffset>894715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A7DC4" w:rsidRDefault="00CA7DC4" w:rsidP="00CA7DC4">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43.2pt;margin-top:70.4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">
                <v:textbox>
                  <w:txbxContent>
                    <w:p w:rsidR="00CA7DC4" w:rsidRDefault="00CA7DC4" w:rsidP="00CA7DC4">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45045A" w:rsidRPr="0045045A">
        <w:rPr>
          <w:rFonts w:ascii="Arial" w:hAnsi="Arial" w:cs="Arial"/>
          <w:sz w:val="26"/>
          <w:szCs w:val="26"/>
        </w:rPr>
        <w:t>Por las expresadas razones,</w:t>
      </w:r>
      <w:r w:rsidR="0045045A" w:rsidRPr="0045045A">
        <w:rPr>
          <w:rFonts w:ascii="Arial" w:hAnsi="Arial" w:cs="Arial"/>
          <w:b/>
          <w:sz w:val="26"/>
          <w:szCs w:val="26"/>
        </w:rPr>
        <w:t xml:space="preserve"> </w:t>
      </w:r>
      <w:r w:rsidR="0045045A" w:rsidRPr="0045045A">
        <w:rPr>
          <w:rFonts w:ascii="Arial" w:hAnsi="Arial" w:cs="Arial"/>
          <w:sz w:val="26"/>
          <w:szCs w:val="26"/>
        </w:rPr>
        <w:t xml:space="preserve">se </w:t>
      </w:r>
      <w:r w:rsidR="0045045A" w:rsidRPr="0045045A">
        <w:rPr>
          <w:rFonts w:ascii="Arial" w:hAnsi="Arial" w:cs="Arial"/>
          <w:b/>
          <w:sz w:val="26"/>
          <w:szCs w:val="26"/>
        </w:rPr>
        <w:t xml:space="preserve">CONFIRMA </w:t>
      </w:r>
      <w:r w:rsidR="0045045A" w:rsidRPr="0045045A">
        <w:rPr>
          <w:rFonts w:ascii="Arial" w:hAnsi="Arial" w:cs="Arial"/>
          <w:sz w:val="26"/>
          <w:szCs w:val="26"/>
        </w:rPr>
        <w:t xml:space="preserve">la sentencia de </w:t>
      </w:r>
      <w:r w:rsidR="00563183">
        <w:rPr>
          <w:rFonts w:ascii="Arial" w:hAnsi="Arial" w:cs="Arial"/>
          <w:sz w:val="26"/>
          <w:szCs w:val="26"/>
        </w:rPr>
        <w:t>treinta de mayo de</w:t>
      </w:r>
      <w:r w:rsidR="0045045A">
        <w:rPr>
          <w:rFonts w:ascii="Arial" w:hAnsi="Arial" w:cs="Arial"/>
          <w:sz w:val="26"/>
          <w:szCs w:val="26"/>
        </w:rPr>
        <w:t xml:space="preserve"> dos mil diecisiete</w:t>
      </w:r>
      <w:r w:rsidR="0045045A" w:rsidRPr="0045045A">
        <w:rPr>
          <w:rFonts w:ascii="Arial" w:hAnsi="Arial" w:cs="Arial"/>
          <w:sz w:val="26"/>
          <w:szCs w:val="26"/>
        </w:rPr>
        <w:t xml:space="preserve">, con fundamento en los artículos 207 y 208 de la Ley de Justicia Administrativa para el Estado, </w:t>
      </w:r>
      <w:r w:rsidR="00563183">
        <w:rPr>
          <w:rFonts w:ascii="Arial" w:hAnsi="Arial" w:cs="Arial"/>
          <w:sz w:val="26"/>
          <w:szCs w:val="26"/>
        </w:rPr>
        <w:t xml:space="preserve">vigente hasta el veinte de octubre de dos mil diecisiete, </w:t>
      </w:r>
      <w:r w:rsidR="0045045A" w:rsidRPr="0045045A">
        <w:rPr>
          <w:rFonts w:ascii="Arial" w:hAnsi="Arial" w:cs="Arial"/>
          <w:sz w:val="26"/>
          <w:szCs w:val="26"/>
        </w:rPr>
        <w:t>se:</w:t>
      </w:r>
    </w:p>
    <w:p w:rsidR="000A4021" w:rsidRDefault="000A4021" w:rsidP="00563183">
      <w:pPr>
        <w:pStyle w:val="Prrafodelista"/>
        <w:spacing w:line="360" w:lineRule="auto"/>
        <w:ind w:left="0" w:firstLine="708"/>
        <w:jc w:val="both"/>
        <w:rPr>
          <w:rFonts w:ascii="Arial" w:hAnsi="Arial" w:cs="Arial"/>
          <w:sz w:val="26"/>
          <w:szCs w:val="26"/>
        </w:rPr>
      </w:pPr>
    </w:p>
    <w:p w:rsidR="00563183" w:rsidRPr="000A4021" w:rsidRDefault="00F56F2A" w:rsidP="000A4021">
      <w:pPr>
        <w:pStyle w:val="Prrafodelista"/>
        <w:spacing w:line="360" w:lineRule="auto"/>
        <w:ind w:left="0" w:firstLine="708"/>
        <w:jc w:val="center"/>
        <w:rPr>
          <w:rFonts w:ascii="Arial" w:eastAsia="Calibri" w:hAnsi="Arial" w:cs="Arial"/>
          <w:b/>
          <w:bCs/>
          <w:sz w:val="26"/>
          <w:szCs w:val="26"/>
        </w:rPr>
      </w:pPr>
      <w:r w:rsidRPr="00941032">
        <w:rPr>
          <w:rFonts w:ascii="Arial" w:eastAsia="Calibri" w:hAnsi="Arial" w:cs="Arial"/>
          <w:b/>
          <w:bCs/>
          <w:sz w:val="26"/>
          <w:szCs w:val="26"/>
        </w:rPr>
        <w:t>R E S U E L V E</w:t>
      </w:r>
    </w:p>
    <w:p w:rsidR="00563183" w:rsidRDefault="00F56F2A" w:rsidP="00563183">
      <w:pPr>
        <w:pStyle w:val="Prrafodelista"/>
        <w:spacing w:line="360" w:lineRule="auto"/>
        <w:ind w:left="0" w:firstLine="708"/>
        <w:jc w:val="both"/>
        <w:rPr>
          <w:rFonts w:ascii="Arial" w:hAnsi="Arial" w:cs="Arial"/>
          <w:sz w:val="26"/>
          <w:szCs w:val="26"/>
          <w:lang w:val="es-MX"/>
        </w:rPr>
      </w:pPr>
      <w:r w:rsidRPr="007835D4">
        <w:rPr>
          <w:rFonts w:ascii="Arial" w:eastAsia="Calibri" w:hAnsi="Arial" w:cs="Arial"/>
          <w:b/>
          <w:bCs/>
          <w:sz w:val="26"/>
          <w:szCs w:val="26"/>
          <w:lang w:val="es-MX"/>
        </w:rPr>
        <w:t xml:space="preserve">PRIMERO. </w:t>
      </w:r>
      <w:r w:rsidR="0045045A">
        <w:rPr>
          <w:rFonts w:ascii="Arial" w:hAnsi="Arial" w:cs="Arial"/>
          <w:sz w:val="26"/>
          <w:szCs w:val="26"/>
        </w:rPr>
        <w:t xml:space="preserve">Se </w:t>
      </w:r>
      <w:r w:rsidR="0045045A" w:rsidRPr="0045045A">
        <w:rPr>
          <w:rFonts w:ascii="Arial" w:hAnsi="Arial" w:cs="Arial"/>
          <w:b/>
          <w:sz w:val="26"/>
          <w:szCs w:val="26"/>
          <w:lang w:val="es-MX"/>
        </w:rPr>
        <w:t xml:space="preserve">CONFIRMA </w:t>
      </w:r>
      <w:r w:rsidR="0045045A" w:rsidRPr="0045045A">
        <w:rPr>
          <w:rFonts w:ascii="Arial" w:hAnsi="Arial" w:cs="Arial"/>
          <w:sz w:val="26"/>
          <w:szCs w:val="26"/>
          <w:lang w:val="es-MX"/>
        </w:rPr>
        <w:t xml:space="preserve">la sentencia de </w:t>
      </w:r>
      <w:r w:rsidR="004347A9">
        <w:rPr>
          <w:rFonts w:ascii="Arial" w:hAnsi="Arial" w:cs="Arial"/>
          <w:sz w:val="26"/>
          <w:szCs w:val="26"/>
          <w:lang w:val="es-MX"/>
        </w:rPr>
        <w:t>treinta de mayo de dos mil diecisiete</w:t>
      </w:r>
      <w:r w:rsidR="00C840E0" w:rsidRPr="0032050B">
        <w:rPr>
          <w:rFonts w:ascii="Arial" w:hAnsi="Arial" w:cs="Arial"/>
          <w:sz w:val="26"/>
          <w:szCs w:val="26"/>
        </w:rPr>
        <w:t>, por las razones</w:t>
      </w:r>
      <w:r w:rsidR="00C840E0">
        <w:rPr>
          <w:rFonts w:ascii="Arial" w:hAnsi="Arial" w:cs="Arial"/>
          <w:sz w:val="26"/>
          <w:szCs w:val="26"/>
          <w:lang w:val="es-MX"/>
        </w:rPr>
        <w:t xml:space="preserve"> expuestas </w:t>
      </w:r>
      <w:r w:rsidRPr="00941032">
        <w:rPr>
          <w:rFonts w:ascii="Arial" w:hAnsi="Arial" w:cs="Arial"/>
          <w:sz w:val="26"/>
          <w:szCs w:val="26"/>
          <w:lang w:val="es-MX"/>
        </w:rPr>
        <w:t>en el Considerando Tercero</w:t>
      </w:r>
      <w:r>
        <w:rPr>
          <w:rFonts w:ascii="Arial" w:hAnsi="Arial" w:cs="Arial"/>
          <w:sz w:val="26"/>
          <w:szCs w:val="26"/>
          <w:lang w:val="es-MX"/>
        </w:rPr>
        <w:t>.</w:t>
      </w:r>
    </w:p>
    <w:p w:rsidR="000A4021" w:rsidRPr="000A4021" w:rsidRDefault="00DB5D12" w:rsidP="000A4021">
      <w:pPr>
        <w:pStyle w:val="Prrafodelista"/>
        <w:spacing w:line="360" w:lineRule="auto"/>
        <w:ind w:left="0" w:firstLine="708"/>
        <w:jc w:val="both"/>
        <w:rPr>
          <w:rFonts w:ascii="Arial" w:eastAsia="Calibri" w:hAnsi="Arial" w:cs="Arial"/>
          <w:bCs/>
          <w:sz w:val="26"/>
          <w:szCs w:val="26"/>
          <w:lang w:val="es-MX"/>
        </w:rPr>
      </w:pPr>
      <w:r w:rsidRPr="00DB5D12">
        <w:rPr>
          <w:rFonts w:ascii="Arial" w:eastAsia="Calibri" w:hAnsi="Arial" w:cs="Arial"/>
          <w:b/>
          <w:bCs/>
          <w:sz w:val="26"/>
          <w:szCs w:val="26"/>
          <w:lang w:val="es-MX"/>
        </w:rPr>
        <w:t>SEGUNDO.</w:t>
      </w:r>
      <w:r w:rsidRPr="00DB5D12">
        <w:rPr>
          <w:rFonts w:ascii="Arial" w:eastAsia="Calibri" w:hAnsi="Arial" w:cs="Arial"/>
          <w:bCs/>
          <w:sz w:val="26"/>
          <w:szCs w:val="26"/>
          <w:lang w:val="es-MX"/>
        </w:rPr>
        <w:t xml:space="preserve">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4347A9">
        <w:rPr>
          <w:rFonts w:ascii="Arial" w:eastAsia="Calibri" w:hAnsi="Arial" w:cs="Arial"/>
          <w:bCs/>
          <w:sz w:val="26"/>
          <w:szCs w:val="26"/>
          <w:lang w:val="es-MX"/>
        </w:rPr>
        <w:t xml:space="preserve">Séptima </w:t>
      </w:r>
      <w:r w:rsidR="001144A1" w:rsidRPr="007835D4">
        <w:rPr>
          <w:rFonts w:ascii="Arial" w:eastAsia="Calibri" w:hAnsi="Arial" w:cs="Arial"/>
          <w:bCs/>
          <w:sz w:val="26"/>
          <w:szCs w:val="26"/>
          <w:lang w:val="es-MX"/>
        </w:rPr>
        <w:t xml:space="preserve">Sala Unitaria de este Tribunal, y en su oportunidad archívese el cuaderno de </w:t>
      </w:r>
      <w:r w:rsidR="00FE0F9D">
        <w:rPr>
          <w:rFonts w:ascii="Arial" w:eastAsia="Calibri" w:hAnsi="Arial" w:cs="Arial"/>
          <w:bCs/>
          <w:sz w:val="26"/>
          <w:szCs w:val="26"/>
          <w:lang w:val="es-MX"/>
        </w:rPr>
        <w:t>revisión como asunto concluido</w:t>
      </w:r>
      <w:r w:rsidR="00723FA9">
        <w:rPr>
          <w:rFonts w:ascii="Arial" w:eastAsia="Calibri" w:hAnsi="Arial" w:cs="Arial"/>
          <w:bCs/>
          <w:sz w:val="26"/>
          <w:szCs w:val="26"/>
          <w:lang w:val="es-MX"/>
        </w:rPr>
        <w:t>.</w:t>
      </w:r>
    </w:p>
    <w:p w:rsidR="000A4021" w:rsidRDefault="000A4021" w:rsidP="000A4021">
      <w:pPr>
        <w:pStyle w:val="Sinespaciado"/>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A4021" w:rsidRPr="000A4021" w:rsidRDefault="000A4021" w:rsidP="000A4021">
      <w:pPr>
        <w:spacing w:line="360" w:lineRule="auto"/>
        <w:ind w:firstLine="708"/>
        <w:jc w:val="center"/>
        <w:rPr>
          <w:rFonts w:ascii="Arial" w:hAnsi="Arial" w:cs="Arial"/>
          <w:b/>
          <w:bCs/>
          <w:sz w:val="14"/>
          <w:szCs w:val="26"/>
        </w:rPr>
      </w:pPr>
      <w:r w:rsidRPr="000A4021">
        <w:rPr>
          <w:rFonts w:ascii="Arial" w:hAnsi="Arial" w:cs="Arial"/>
          <w:b/>
          <w:bCs/>
          <w:sz w:val="14"/>
          <w:szCs w:val="26"/>
        </w:rPr>
        <w:lastRenderedPageBreak/>
        <w:t>LAS PRESENTES FIRMAS CORRRESPONDEN AL RECURSO DE REVISIÓN 654/2017</w:t>
      </w:r>
    </w:p>
    <w:p w:rsidR="000A4021" w:rsidRDefault="000A4021" w:rsidP="000A4021">
      <w:pPr>
        <w:spacing w:line="360" w:lineRule="auto"/>
        <w:ind w:firstLine="708"/>
        <w:jc w:val="both"/>
        <w:rPr>
          <w:rFonts w:ascii="Arial" w:hAnsi="Arial" w:cs="Arial"/>
          <w:bCs/>
          <w:sz w:val="26"/>
          <w:szCs w:val="26"/>
        </w:rPr>
      </w:pPr>
    </w:p>
    <w:p w:rsidR="000A4021" w:rsidRDefault="000A4021" w:rsidP="000A4021">
      <w:pPr>
        <w:spacing w:line="360" w:lineRule="auto"/>
        <w:ind w:firstLine="708"/>
        <w:jc w:val="both"/>
        <w:rPr>
          <w:rFonts w:ascii="Arial" w:hAnsi="Arial" w:cs="Arial"/>
          <w:bCs/>
          <w:sz w:val="26"/>
          <w:szCs w:val="26"/>
        </w:rPr>
      </w:pPr>
    </w:p>
    <w:p w:rsidR="000A4021" w:rsidRDefault="000A4021" w:rsidP="000A4021">
      <w:pPr>
        <w:spacing w:line="360" w:lineRule="auto"/>
        <w:ind w:firstLine="708"/>
        <w:jc w:val="both"/>
        <w:rPr>
          <w:rFonts w:ascii="Arial" w:hAnsi="Arial" w:cs="Arial"/>
          <w:bCs/>
          <w:sz w:val="26"/>
          <w:szCs w:val="26"/>
        </w:rPr>
      </w:pPr>
    </w:p>
    <w:p w:rsidR="000A4021" w:rsidRDefault="000A4021" w:rsidP="000A4021">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0A4021" w:rsidRDefault="000A4021" w:rsidP="000A4021">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0A4021" w:rsidRDefault="000A4021" w:rsidP="000A4021">
      <w:pPr>
        <w:jc w:val="center"/>
        <w:rPr>
          <w:rFonts w:ascii="Arial" w:hAnsi="Arial" w:cs="Arial"/>
          <w:sz w:val="26"/>
          <w:szCs w:val="26"/>
        </w:rPr>
      </w:pPr>
    </w:p>
    <w:p w:rsidR="000A4021" w:rsidRDefault="000A4021" w:rsidP="000A4021">
      <w:pPr>
        <w:spacing w:line="360" w:lineRule="auto"/>
        <w:rPr>
          <w:rFonts w:ascii="Arial" w:hAnsi="Arial" w:cs="Arial"/>
          <w:b/>
          <w:sz w:val="26"/>
          <w:szCs w:val="26"/>
        </w:rPr>
      </w:pPr>
    </w:p>
    <w:p w:rsidR="000A4021" w:rsidRDefault="000A4021" w:rsidP="000A4021">
      <w:pPr>
        <w:spacing w:line="360" w:lineRule="auto"/>
        <w:rPr>
          <w:rFonts w:ascii="Arial" w:hAnsi="Arial" w:cs="Arial"/>
          <w:b/>
          <w:sz w:val="26"/>
          <w:szCs w:val="26"/>
        </w:rPr>
      </w:pPr>
    </w:p>
    <w:p w:rsidR="000A4021" w:rsidRDefault="000A4021" w:rsidP="000A4021">
      <w:pPr>
        <w:spacing w:line="360" w:lineRule="auto"/>
        <w:rPr>
          <w:rFonts w:ascii="Arial" w:hAnsi="Arial" w:cs="Arial"/>
          <w:b/>
          <w:sz w:val="26"/>
          <w:szCs w:val="26"/>
        </w:rPr>
      </w:pPr>
    </w:p>
    <w:p w:rsidR="000A4021" w:rsidRDefault="000A4021" w:rsidP="000A4021">
      <w:pPr>
        <w:spacing w:line="360" w:lineRule="auto"/>
        <w:jc w:val="center"/>
        <w:rPr>
          <w:rFonts w:ascii="Arial" w:hAnsi="Arial" w:cs="Arial"/>
          <w:sz w:val="26"/>
          <w:szCs w:val="26"/>
        </w:rPr>
      </w:pPr>
      <w:r>
        <w:rPr>
          <w:rFonts w:ascii="Arial" w:hAnsi="Arial" w:cs="Arial"/>
          <w:sz w:val="26"/>
          <w:szCs w:val="26"/>
        </w:rPr>
        <w:t>MAGISTRADO HUGO VILLEGAS AQUINO.</w:t>
      </w:r>
    </w:p>
    <w:p w:rsidR="000A4021" w:rsidRDefault="000A4021" w:rsidP="000A4021">
      <w:pPr>
        <w:spacing w:line="360" w:lineRule="auto"/>
        <w:rPr>
          <w:rFonts w:ascii="Arial" w:hAnsi="Arial" w:cs="Arial"/>
          <w:b/>
          <w:sz w:val="16"/>
          <w:szCs w:val="16"/>
        </w:rPr>
      </w:pPr>
    </w:p>
    <w:p w:rsidR="000A4021" w:rsidRDefault="000A4021" w:rsidP="000A4021">
      <w:pPr>
        <w:spacing w:line="360" w:lineRule="auto"/>
        <w:rPr>
          <w:rFonts w:ascii="Arial" w:hAnsi="Arial" w:cs="Arial"/>
          <w:sz w:val="26"/>
          <w:szCs w:val="26"/>
        </w:rPr>
      </w:pPr>
    </w:p>
    <w:p w:rsidR="000A4021" w:rsidRDefault="000A4021" w:rsidP="000A4021">
      <w:pPr>
        <w:spacing w:line="360" w:lineRule="auto"/>
        <w:jc w:val="center"/>
        <w:rPr>
          <w:rFonts w:ascii="Arial" w:hAnsi="Arial" w:cs="Arial"/>
          <w:sz w:val="26"/>
          <w:szCs w:val="26"/>
        </w:rPr>
      </w:pPr>
    </w:p>
    <w:p w:rsidR="000A4021" w:rsidRDefault="000A4021" w:rsidP="000A4021">
      <w:pPr>
        <w:spacing w:line="360" w:lineRule="auto"/>
        <w:jc w:val="center"/>
        <w:rPr>
          <w:rFonts w:ascii="Arial" w:hAnsi="Arial" w:cs="Arial"/>
          <w:sz w:val="26"/>
          <w:szCs w:val="26"/>
        </w:rPr>
      </w:pPr>
      <w:r>
        <w:rPr>
          <w:rFonts w:ascii="Arial" w:hAnsi="Arial" w:cs="Arial"/>
          <w:sz w:val="26"/>
          <w:szCs w:val="26"/>
        </w:rPr>
        <w:t>MAGISTRADO ADRIÁN QUIROGA AVENDAÑO.</w:t>
      </w:r>
    </w:p>
    <w:p w:rsidR="000A4021" w:rsidRDefault="000A4021" w:rsidP="000A4021">
      <w:pPr>
        <w:spacing w:line="360" w:lineRule="auto"/>
        <w:rPr>
          <w:rFonts w:ascii="Arial" w:hAnsi="Arial" w:cs="Arial"/>
          <w:sz w:val="26"/>
          <w:szCs w:val="26"/>
        </w:rPr>
      </w:pPr>
    </w:p>
    <w:p w:rsidR="000A4021" w:rsidRDefault="000A4021" w:rsidP="000A4021">
      <w:pPr>
        <w:spacing w:line="360" w:lineRule="auto"/>
        <w:rPr>
          <w:rFonts w:ascii="Arial" w:hAnsi="Arial" w:cs="Arial"/>
          <w:sz w:val="26"/>
          <w:szCs w:val="26"/>
        </w:rPr>
      </w:pPr>
    </w:p>
    <w:p w:rsidR="000A4021" w:rsidRDefault="000A4021" w:rsidP="000A4021">
      <w:pPr>
        <w:spacing w:line="360" w:lineRule="auto"/>
        <w:rPr>
          <w:rFonts w:ascii="Arial" w:hAnsi="Arial" w:cs="Arial"/>
          <w:sz w:val="26"/>
          <w:szCs w:val="26"/>
        </w:rPr>
      </w:pPr>
    </w:p>
    <w:p w:rsidR="000A4021" w:rsidRDefault="000A4021" w:rsidP="000A4021">
      <w:pPr>
        <w:spacing w:line="360" w:lineRule="auto"/>
        <w:jc w:val="center"/>
        <w:rPr>
          <w:rFonts w:ascii="Arial" w:hAnsi="Arial" w:cs="Arial"/>
          <w:sz w:val="26"/>
          <w:szCs w:val="26"/>
        </w:rPr>
      </w:pPr>
      <w:r>
        <w:rPr>
          <w:rFonts w:ascii="Arial" w:hAnsi="Arial" w:cs="Arial"/>
          <w:sz w:val="26"/>
          <w:szCs w:val="26"/>
        </w:rPr>
        <w:t>MAGISTRADO ENRIQUE PACHECO MARTÍNEZ.</w:t>
      </w:r>
    </w:p>
    <w:p w:rsidR="000A4021" w:rsidRDefault="000A4021" w:rsidP="000A4021">
      <w:pPr>
        <w:spacing w:line="360" w:lineRule="auto"/>
        <w:jc w:val="center"/>
        <w:rPr>
          <w:rFonts w:ascii="Arial" w:hAnsi="Arial" w:cs="Arial"/>
          <w:sz w:val="26"/>
          <w:szCs w:val="26"/>
        </w:rPr>
      </w:pPr>
    </w:p>
    <w:p w:rsidR="000A4021" w:rsidRDefault="000A4021" w:rsidP="000A4021">
      <w:pPr>
        <w:spacing w:line="360" w:lineRule="auto"/>
        <w:jc w:val="center"/>
        <w:rPr>
          <w:rFonts w:ascii="Arial" w:hAnsi="Arial" w:cs="Arial"/>
          <w:sz w:val="26"/>
          <w:szCs w:val="26"/>
        </w:rPr>
      </w:pPr>
    </w:p>
    <w:p w:rsidR="000A4021" w:rsidRDefault="000A4021" w:rsidP="000A4021">
      <w:pPr>
        <w:jc w:val="center"/>
        <w:rPr>
          <w:rFonts w:ascii="Arial" w:hAnsi="Arial" w:cs="Arial"/>
          <w:sz w:val="26"/>
          <w:szCs w:val="26"/>
        </w:rPr>
      </w:pPr>
    </w:p>
    <w:p w:rsidR="000A4021" w:rsidRDefault="000A4021" w:rsidP="000A4021">
      <w:pPr>
        <w:jc w:val="center"/>
        <w:rPr>
          <w:rFonts w:ascii="Arial" w:hAnsi="Arial" w:cs="Arial"/>
          <w:sz w:val="26"/>
          <w:szCs w:val="26"/>
        </w:rPr>
      </w:pPr>
    </w:p>
    <w:p w:rsidR="000A4021" w:rsidRDefault="000A4021" w:rsidP="000A4021">
      <w:pPr>
        <w:spacing w:after="0" w:line="240" w:lineRule="auto"/>
        <w:jc w:val="center"/>
        <w:rPr>
          <w:rFonts w:ascii="Arial" w:hAnsi="Arial" w:cs="Arial"/>
          <w:sz w:val="26"/>
          <w:szCs w:val="26"/>
        </w:rPr>
      </w:pPr>
      <w:r>
        <w:rPr>
          <w:rFonts w:ascii="Arial" w:hAnsi="Arial" w:cs="Arial"/>
          <w:sz w:val="26"/>
          <w:szCs w:val="26"/>
        </w:rPr>
        <w:t>LICENCIADA SANDRA PÉREZ CRUZ.</w:t>
      </w:r>
    </w:p>
    <w:p w:rsidR="000A4021" w:rsidRDefault="000A4021" w:rsidP="000A4021">
      <w:pPr>
        <w:spacing w:after="0" w:line="240" w:lineRule="auto"/>
        <w:jc w:val="center"/>
        <w:rPr>
          <w:rFonts w:ascii="Arial" w:hAnsi="Arial" w:cs="Arial"/>
          <w:sz w:val="26"/>
          <w:szCs w:val="26"/>
        </w:rPr>
      </w:pPr>
      <w:r>
        <w:rPr>
          <w:rFonts w:ascii="Arial" w:hAnsi="Arial" w:cs="Arial"/>
          <w:sz w:val="26"/>
          <w:szCs w:val="26"/>
        </w:rPr>
        <w:t>SECRETARIA GENERAL DE ACUERDOS.</w:t>
      </w:r>
    </w:p>
    <w:p w:rsidR="000A4021" w:rsidRDefault="000A4021" w:rsidP="000A4021">
      <w:pPr>
        <w:spacing w:line="360" w:lineRule="auto"/>
        <w:ind w:firstLine="708"/>
        <w:jc w:val="both"/>
        <w:rPr>
          <w:rFonts w:ascii="Calibri" w:hAnsi="Calibri" w:cs="Times New Roman"/>
          <w:sz w:val="26"/>
          <w:szCs w:val="26"/>
        </w:rPr>
      </w:pPr>
    </w:p>
    <w:p w:rsidR="000A4021" w:rsidRPr="0026670B" w:rsidRDefault="000A4021" w:rsidP="000A4021">
      <w:pPr>
        <w:spacing w:line="360" w:lineRule="auto"/>
        <w:jc w:val="both"/>
        <w:rPr>
          <w:rFonts w:ascii="Arial" w:eastAsiaTheme="minorEastAsia" w:hAnsi="Arial" w:cs="Arial"/>
          <w:b/>
          <w:sz w:val="26"/>
          <w:szCs w:val="26"/>
          <w:lang w:eastAsia="es-MX"/>
        </w:rPr>
      </w:pPr>
    </w:p>
    <w:p w:rsidR="00FE39EA" w:rsidRDefault="00FE39EA" w:rsidP="00DF0445">
      <w:pPr>
        <w:spacing w:line="360" w:lineRule="auto"/>
        <w:jc w:val="both"/>
        <w:rPr>
          <w:rFonts w:ascii="Arial" w:eastAsia="Calibri" w:hAnsi="Arial" w:cs="Arial"/>
          <w:sz w:val="24"/>
          <w:szCs w:val="24"/>
        </w:rPr>
      </w:pPr>
    </w:p>
    <w:sectPr w:rsidR="00FE39EA" w:rsidSect="00563183">
      <w:headerReference w:type="even" r:id="rId9"/>
      <w:headerReference w:type="default" r:id="rId10"/>
      <w:pgSz w:w="12240" w:h="20160" w:code="5"/>
      <w:pgMar w:top="68" w:right="1134" w:bottom="1758" w:left="2835"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AC" w:rsidRDefault="00B432AC">
      <w:pPr>
        <w:spacing w:after="0" w:line="240" w:lineRule="auto"/>
      </w:pPr>
      <w:r>
        <w:separator/>
      </w:r>
    </w:p>
  </w:endnote>
  <w:endnote w:type="continuationSeparator" w:id="0">
    <w:p w:rsidR="00B432AC" w:rsidRDefault="00B4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AC" w:rsidRDefault="00B432AC">
      <w:pPr>
        <w:spacing w:after="0" w:line="240" w:lineRule="auto"/>
      </w:pPr>
      <w:r>
        <w:separator/>
      </w:r>
    </w:p>
  </w:footnote>
  <w:footnote w:type="continuationSeparator" w:id="0">
    <w:p w:rsidR="00B432AC" w:rsidRDefault="00B43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3404"/>
      <w:docPartObj>
        <w:docPartGallery w:val="Page Numbers (Top of Page)"/>
        <w:docPartUnique/>
      </w:docPartObj>
    </w:sdtPr>
    <w:sdtEndPr/>
    <w:sdtContent>
      <w:p w:rsidR="00D869B7" w:rsidRDefault="00D869B7">
        <w:pPr>
          <w:pStyle w:val="Encabezado"/>
          <w:jc w:val="center"/>
        </w:pPr>
        <w:r>
          <w:fldChar w:fldCharType="begin"/>
        </w:r>
        <w:r>
          <w:instrText>PAGE   \* MERGEFORMAT</w:instrText>
        </w:r>
        <w:r>
          <w:fldChar w:fldCharType="separate"/>
        </w:r>
        <w:r w:rsidR="00CA7DC4">
          <w:rPr>
            <w:noProof/>
          </w:rPr>
          <w:t>12</w:t>
        </w:r>
        <w:r>
          <w:fldChar w:fldCharType="end"/>
        </w:r>
      </w:p>
    </w:sdtContent>
  </w:sdt>
  <w:p w:rsidR="00D869B7" w:rsidRDefault="00D869B7">
    <w:pPr>
      <w:pStyle w:val="Encabezado"/>
    </w:pPr>
  </w:p>
  <w:p w:rsidR="00D869B7" w:rsidRDefault="00D869B7"/>
  <w:p w:rsidR="00D869B7" w:rsidRDefault="00D869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463456"/>
      <w:docPartObj>
        <w:docPartGallery w:val="Page Numbers (Top of Page)"/>
        <w:docPartUnique/>
      </w:docPartObj>
    </w:sdtPr>
    <w:sdtEndPr/>
    <w:sdtContent>
      <w:p w:rsidR="00D869B7" w:rsidRDefault="00CA7DC4"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7435215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A7DC4" w:rsidRDefault="00CA7DC4" w:rsidP="00CA7DC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2" type="#_x0000_t202" style="position:absolute;left:0;text-align:left;margin-left:-121.1pt;margin-top:585.4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">
                  <v:textbox>
                    <w:txbxContent>
                      <w:p w:rsidR="00CA7DC4" w:rsidRDefault="00CA7DC4" w:rsidP="00CA7DC4">
                        <w:pPr>
                          <w:rPr>
                            <w:sz w:val="16"/>
                            <w:szCs w:val="16"/>
                          </w:rPr>
                        </w:pPr>
                        <w:r>
                          <w:rPr>
                            <w:sz w:val="16"/>
                            <w:szCs w:val="16"/>
                          </w:rPr>
                          <w:t>Datos personales protegidos por el Art. 116 de la LGTAIP y el Art. 56 de la LTAIPEO</w:t>
                        </w:r>
                      </w:p>
                    </w:txbxContent>
                  </v:textbox>
                </v:shape>
              </w:pict>
            </mc:Fallback>
          </mc:AlternateContent>
        </w:r>
        <w:r w:rsidR="00D869B7">
          <w:fldChar w:fldCharType="begin"/>
        </w:r>
        <w:r w:rsidR="00D869B7">
          <w:instrText xml:space="preserve"> PAGE   \* MERGEFORMAT </w:instrText>
        </w:r>
        <w:r w:rsidR="00D869B7">
          <w:fldChar w:fldCharType="separate"/>
        </w:r>
        <w:r>
          <w:rPr>
            <w:noProof/>
          </w:rPr>
          <w:t>13</w:t>
        </w:r>
        <w:r w:rsidR="00D869B7">
          <w:rPr>
            <w:noProof/>
          </w:rPr>
          <w:fldChar w:fldCharType="end"/>
        </w:r>
      </w:p>
      <w:p w:rsidR="00D869B7" w:rsidRDefault="00CA7DC4" w:rsidP="00206B99">
        <w:pPr>
          <w:pStyle w:val="Encabezado"/>
          <w:jc w:val="center"/>
        </w:pPr>
      </w:p>
    </w:sdtContent>
  </w:sdt>
  <w:p w:rsidR="00D869B7" w:rsidRDefault="00D869B7" w:rsidP="00927607">
    <w:pPr>
      <w:pStyle w:val="Encabezado"/>
      <w:tabs>
        <w:tab w:val="left" w:pos="142"/>
      </w:tabs>
      <w:ind w:left="284"/>
    </w:pPr>
  </w:p>
  <w:p w:rsidR="00D869B7" w:rsidRDefault="00D869B7"/>
  <w:p w:rsidR="00D869B7" w:rsidRDefault="00D86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164DED"/>
    <w:multiLevelType w:val="hybridMultilevel"/>
    <w:tmpl w:val="201C53F8"/>
    <w:lvl w:ilvl="0" w:tplc="B56EBBC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CC5711"/>
    <w:multiLevelType w:val="hybridMultilevel"/>
    <w:tmpl w:val="BED47C10"/>
    <w:lvl w:ilvl="0" w:tplc="0FEE862A">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317815D7"/>
    <w:multiLevelType w:val="hybridMultilevel"/>
    <w:tmpl w:val="10C81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E8440FA"/>
    <w:multiLevelType w:val="hybridMultilevel"/>
    <w:tmpl w:val="D4765972"/>
    <w:lvl w:ilvl="0" w:tplc="7102F4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1669E2"/>
    <w:multiLevelType w:val="hybridMultilevel"/>
    <w:tmpl w:val="02085442"/>
    <w:lvl w:ilvl="0" w:tplc="09AA438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2DA6740"/>
    <w:multiLevelType w:val="hybridMultilevel"/>
    <w:tmpl w:val="F8F21564"/>
    <w:lvl w:ilvl="0" w:tplc="28500C4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8"/>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61C"/>
    <w:rsid w:val="0000547A"/>
    <w:rsid w:val="00006CC2"/>
    <w:rsid w:val="00007A1F"/>
    <w:rsid w:val="000147EE"/>
    <w:rsid w:val="000159F9"/>
    <w:rsid w:val="00016943"/>
    <w:rsid w:val="00017C09"/>
    <w:rsid w:val="00021DF1"/>
    <w:rsid w:val="0002236D"/>
    <w:rsid w:val="00026C11"/>
    <w:rsid w:val="000307CA"/>
    <w:rsid w:val="000330FB"/>
    <w:rsid w:val="000406CE"/>
    <w:rsid w:val="000410A1"/>
    <w:rsid w:val="000416E7"/>
    <w:rsid w:val="00041A26"/>
    <w:rsid w:val="00042DCD"/>
    <w:rsid w:val="000430FD"/>
    <w:rsid w:val="00043289"/>
    <w:rsid w:val="00045927"/>
    <w:rsid w:val="00047AFB"/>
    <w:rsid w:val="00047E1D"/>
    <w:rsid w:val="00050C57"/>
    <w:rsid w:val="00053617"/>
    <w:rsid w:val="00053C13"/>
    <w:rsid w:val="0005701D"/>
    <w:rsid w:val="00057817"/>
    <w:rsid w:val="00057CCA"/>
    <w:rsid w:val="0006136A"/>
    <w:rsid w:val="00061695"/>
    <w:rsid w:val="000616B5"/>
    <w:rsid w:val="00061B56"/>
    <w:rsid w:val="00062CB3"/>
    <w:rsid w:val="000638AA"/>
    <w:rsid w:val="000672F8"/>
    <w:rsid w:val="00070777"/>
    <w:rsid w:val="00072E6F"/>
    <w:rsid w:val="000737BF"/>
    <w:rsid w:val="000745F1"/>
    <w:rsid w:val="0007696C"/>
    <w:rsid w:val="00076CEA"/>
    <w:rsid w:val="000819C9"/>
    <w:rsid w:val="000822AF"/>
    <w:rsid w:val="00085132"/>
    <w:rsid w:val="00085F69"/>
    <w:rsid w:val="00086948"/>
    <w:rsid w:val="00093B12"/>
    <w:rsid w:val="00094546"/>
    <w:rsid w:val="000A1494"/>
    <w:rsid w:val="000A3C57"/>
    <w:rsid w:val="000A3FFD"/>
    <w:rsid w:val="000A4021"/>
    <w:rsid w:val="000A6360"/>
    <w:rsid w:val="000A7BA9"/>
    <w:rsid w:val="000B0E70"/>
    <w:rsid w:val="000B1A06"/>
    <w:rsid w:val="000B1A87"/>
    <w:rsid w:val="000B2E7F"/>
    <w:rsid w:val="000B3B3B"/>
    <w:rsid w:val="000B4122"/>
    <w:rsid w:val="000B4468"/>
    <w:rsid w:val="000C1F7C"/>
    <w:rsid w:val="000C248F"/>
    <w:rsid w:val="000C2E9D"/>
    <w:rsid w:val="000C3DBF"/>
    <w:rsid w:val="000D0E1D"/>
    <w:rsid w:val="000D2FDE"/>
    <w:rsid w:val="000D60A3"/>
    <w:rsid w:val="000D6DC3"/>
    <w:rsid w:val="000E0534"/>
    <w:rsid w:val="000E0EA1"/>
    <w:rsid w:val="000E118A"/>
    <w:rsid w:val="000E12D3"/>
    <w:rsid w:val="000E1877"/>
    <w:rsid w:val="000E218B"/>
    <w:rsid w:val="000E35A9"/>
    <w:rsid w:val="000E53F7"/>
    <w:rsid w:val="000E60AC"/>
    <w:rsid w:val="000E6379"/>
    <w:rsid w:val="000E74C3"/>
    <w:rsid w:val="000F018A"/>
    <w:rsid w:val="000F1529"/>
    <w:rsid w:val="000F3958"/>
    <w:rsid w:val="000F468F"/>
    <w:rsid w:val="000F4760"/>
    <w:rsid w:val="000F54B0"/>
    <w:rsid w:val="000F5C50"/>
    <w:rsid w:val="000F5EB3"/>
    <w:rsid w:val="000F62C3"/>
    <w:rsid w:val="000F7CF6"/>
    <w:rsid w:val="000F7E12"/>
    <w:rsid w:val="001056C8"/>
    <w:rsid w:val="00105743"/>
    <w:rsid w:val="0010644A"/>
    <w:rsid w:val="00111B33"/>
    <w:rsid w:val="00111BFC"/>
    <w:rsid w:val="00111D16"/>
    <w:rsid w:val="001144A1"/>
    <w:rsid w:val="00114AC5"/>
    <w:rsid w:val="00116579"/>
    <w:rsid w:val="001208F4"/>
    <w:rsid w:val="00121600"/>
    <w:rsid w:val="0012217B"/>
    <w:rsid w:val="00122F5E"/>
    <w:rsid w:val="00123720"/>
    <w:rsid w:val="001269C7"/>
    <w:rsid w:val="00126F80"/>
    <w:rsid w:val="00127D14"/>
    <w:rsid w:val="00130500"/>
    <w:rsid w:val="00131CDF"/>
    <w:rsid w:val="00133916"/>
    <w:rsid w:val="00136897"/>
    <w:rsid w:val="00141175"/>
    <w:rsid w:val="00142893"/>
    <w:rsid w:val="00142D8B"/>
    <w:rsid w:val="001441D3"/>
    <w:rsid w:val="0014481A"/>
    <w:rsid w:val="00145CC7"/>
    <w:rsid w:val="00146509"/>
    <w:rsid w:val="00152A17"/>
    <w:rsid w:val="00152EF4"/>
    <w:rsid w:val="0015351E"/>
    <w:rsid w:val="00161BEC"/>
    <w:rsid w:val="00164061"/>
    <w:rsid w:val="00164BAD"/>
    <w:rsid w:val="00164FE7"/>
    <w:rsid w:val="00165766"/>
    <w:rsid w:val="00172205"/>
    <w:rsid w:val="0017346D"/>
    <w:rsid w:val="00174360"/>
    <w:rsid w:val="00174CA2"/>
    <w:rsid w:val="001761CB"/>
    <w:rsid w:val="00176299"/>
    <w:rsid w:val="0017666D"/>
    <w:rsid w:val="001773A0"/>
    <w:rsid w:val="00177CBB"/>
    <w:rsid w:val="00180F55"/>
    <w:rsid w:val="00184616"/>
    <w:rsid w:val="0018648D"/>
    <w:rsid w:val="001864C9"/>
    <w:rsid w:val="001866A2"/>
    <w:rsid w:val="00186C6B"/>
    <w:rsid w:val="00191138"/>
    <w:rsid w:val="00191A27"/>
    <w:rsid w:val="00192287"/>
    <w:rsid w:val="00192CDC"/>
    <w:rsid w:val="00194A88"/>
    <w:rsid w:val="001958B4"/>
    <w:rsid w:val="001A0116"/>
    <w:rsid w:val="001A2DD1"/>
    <w:rsid w:val="001A3755"/>
    <w:rsid w:val="001A41EA"/>
    <w:rsid w:val="001A5040"/>
    <w:rsid w:val="001B1297"/>
    <w:rsid w:val="001B40F8"/>
    <w:rsid w:val="001B446F"/>
    <w:rsid w:val="001B469D"/>
    <w:rsid w:val="001C352E"/>
    <w:rsid w:val="001C362A"/>
    <w:rsid w:val="001C4AAC"/>
    <w:rsid w:val="001C7FEB"/>
    <w:rsid w:val="001D0A5A"/>
    <w:rsid w:val="001D289A"/>
    <w:rsid w:val="001D2A48"/>
    <w:rsid w:val="001D3B81"/>
    <w:rsid w:val="001D694C"/>
    <w:rsid w:val="001E064C"/>
    <w:rsid w:val="001E0A7F"/>
    <w:rsid w:val="001E11DF"/>
    <w:rsid w:val="001E1680"/>
    <w:rsid w:val="001E1758"/>
    <w:rsid w:val="001E3B11"/>
    <w:rsid w:val="001E533E"/>
    <w:rsid w:val="001E631B"/>
    <w:rsid w:val="001E798F"/>
    <w:rsid w:val="001F03C6"/>
    <w:rsid w:val="001F30ED"/>
    <w:rsid w:val="001F4915"/>
    <w:rsid w:val="001F4C23"/>
    <w:rsid w:val="001F6E34"/>
    <w:rsid w:val="001F72DF"/>
    <w:rsid w:val="00200843"/>
    <w:rsid w:val="00201079"/>
    <w:rsid w:val="0020247E"/>
    <w:rsid w:val="00203425"/>
    <w:rsid w:val="00203FD3"/>
    <w:rsid w:val="002060E5"/>
    <w:rsid w:val="00206222"/>
    <w:rsid w:val="00206B99"/>
    <w:rsid w:val="00207F38"/>
    <w:rsid w:val="00211AEE"/>
    <w:rsid w:val="00211DEF"/>
    <w:rsid w:val="00212D0A"/>
    <w:rsid w:val="00212F05"/>
    <w:rsid w:val="00216474"/>
    <w:rsid w:val="00216595"/>
    <w:rsid w:val="00217D3E"/>
    <w:rsid w:val="0022009E"/>
    <w:rsid w:val="0022196F"/>
    <w:rsid w:val="00222D08"/>
    <w:rsid w:val="00223F75"/>
    <w:rsid w:val="00224103"/>
    <w:rsid w:val="0023003B"/>
    <w:rsid w:val="00233034"/>
    <w:rsid w:val="00234C0D"/>
    <w:rsid w:val="002366C4"/>
    <w:rsid w:val="00236E3A"/>
    <w:rsid w:val="002378DE"/>
    <w:rsid w:val="00243181"/>
    <w:rsid w:val="002440FC"/>
    <w:rsid w:val="0024497C"/>
    <w:rsid w:val="00245A7D"/>
    <w:rsid w:val="00246915"/>
    <w:rsid w:val="00247875"/>
    <w:rsid w:val="00247AAA"/>
    <w:rsid w:val="00247D11"/>
    <w:rsid w:val="00260B59"/>
    <w:rsid w:val="00262666"/>
    <w:rsid w:val="00263720"/>
    <w:rsid w:val="002677E9"/>
    <w:rsid w:val="00267A88"/>
    <w:rsid w:val="00271CCF"/>
    <w:rsid w:val="00273171"/>
    <w:rsid w:val="0027346D"/>
    <w:rsid w:val="00277A97"/>
    <w:rsid w:val="002802EC"/>
    <w:rsid w:val="002805AC"/>
    <w:rsid w:val="002811D0"/>
    <w:rsid w:val="00283967"/>
    <w:rsid w:val="00283B3F"/>
    <w:rsid w:val="00283F4F"/>
    <w:rsid w:val="002844AF"/>
    <w:rsid w:val="00291333"/>
    <w:rsid w:val="0029542B"/>
    <w:rsid w:val="00296748"/>
    <w:rsid w:val="002A28E5"/>
    <w:rsid w:val="002A2985"/>
    <w:rsid w:val="002A4088"/>
    <w:rsid w:val="002A411F"/>
    <w:rsid w:val="002A5510"/>
    <w:rsid w:val="002A625B"/>
    <w:rsid w:val="002A6B53"/>
    <w:rsid w:val="002A6EF0"/>
    <w:rsid w:val="002A72DF"/>
    <w:rsid w:val="002B09AF"/>
    <w:rsid w:val="002B2AF4"/>
    <w:rsid w:val="002B3195"/>
    <w:rsid w:val="002B5C82"/>
    <w:rsid w:val="002B6EF0"/>
    <w:rsid w:val="002B79C4"/>
    <w:rsid w:val="002C5791"/>
    <w:rsid w:val="002C6932"/>
    <w:rsid w:val="002C79ED"/>
    <w:rsid w:val="002D0694"/>
    <w:rsid w:val="002D1696"/>
    <w:rsid w:val="002D1979"/>
    <w:rsid w:val="002D1F5F"/>
    <w:rsid w:val="002D2BC6"/>
    <w:rsid w:val="002D414B"/>
    <w:rsid w:val="002D6A82"/>
    <w:rsid w:val="002D737C"/>
    <w:rsid w:val="002E0AA0"/>
    <w:rsid w:val="002E7D9E"/>
    <w:rsid w:val="002F046E"/>
    <w:rsid w:val="002F19AF"/>
    <w:rsid w:val="002F4F72"/>
    <w:rsid w:val="002F54C1"/>
    <w:rsid w:val="002F558A"/>
    <w:rsid w:val="002F69D0"/>
    <w:rsid w:val="002F7173"/>
    <w:rsid w:val="002F7484"/>
    <w:rsid w:val="003006C2"/>
    <w:rsid w:val="00302511"/>
    <w:rsid w:val="00302558"/>
    <w:rsid w:val="00302C57"/>
    <w:rsid w:val="00303020"/>
    <w:rsid w:val="003032E2"/>
    <w:rsid w:val="00304999"/>
    <w:rsid w:val="00304ACD"/>
    <w:rsid w:val="003065E7"/>
    <w:rsid w:val="00307E06"/>
    <w:rsid w:val="00312470"/>
    <w:rsid w:val="003124A7"/>
    <w:rsid w:val="00314EA1"/>
    <w:rsid w:val="00315C76"/>
    <w:rsid w:val="00320C92"/>
    <w:rsid w:val="003253CA"/>
    <w:rsid w:val="00326906"/>
    <w:rsid w:val="00330043"/>
    <w:rsid w:val="00331836"/>
    <w:rsid w:val="00331F0D"/>
    <w:rsid w:val="003331BF"/>
    <w:rsid w:val="0033426E"/>
    <w:rsid w:val="00335EF4"/>
    <w:rsid w:val="00336F70"/>
    <w:rsid w:val="00337583"/>
    <w:rsid w:val="0034162E"/>
    <w:rsid w:val="0034180B"/>
    <w:rsid w:val="00342CE5"/>
    <w:rsid w:val="00344A3F"/>
    <w:rsid w:val="00345C58"/>
    <w:rsid w:val="003462AA"/>
    <w:rsid w:val="0035039B"/>
    <w:rsid w:val="003505C2"/>
    <w:rsid w:val="00353D15"/>
    <w:rsid w:val="00355E72"/>
    <w:rsid w:val="003633B9"/>
    <w:rsid w:val="003639D7"/>
    <w:rsid w:val="003646B9"/>
    <w:rsid w:val="003652BC"/>
    <w:rsid w:val="003679FB"/>
    <w:rsid w:val="003708D3"/>
    <w:rsid w:val="00370E02"/>
    <w:rsid w:val="00380BAC"/>
    <w:rsid w:val="00381DC3"/>
    <w:rsid w:val="00382FD0"/>
    <w:rsid w:val="00387C97"/>
    <w:rsid w:val="00391BC8"/>
    <w:rsid w:val="0039465F"/>
    <w:rsid w:val="00395A7F"/>
    <w:rsid w:val="0039609C"/>
    <w:rsid w:val="003965ED"/>
    <w:rsid w:val="00397FCA"/>
    <w:rsid w:val="003A221C"/>
    <w:rsid w:val="003B20F0"/>
    <w:rsid w:val="003B2E9F"/>
    <w:rsid w:val="003B2FF4"/>
    <w:rsid w:val="003B3298"/>
    <w:rsid w:val="003B373B"/>
    <w:rsid w:val="003B4BAF"/>
    <w:rsid w:val="003B54F0"/>
    <w:rsid w:val="003B6BF5"/>
    <w:rsid w:val="003B6C7E"/>
    <w:rsid w:val="003D05DD"/>
    <w:rsid w:val="003D07CF"/>
    <w:rsid w:val="003D1EF2"/>
    <w:rsid w:val="003D4C57"/>
    <w:rsid w:val="003D5E2A"/>
    <w:rsid w:val="003D65D8"/>
    <w:rsid w:val="003D7A47"/>
    <w:rsid w:val="003E0B3C"/>
    <w:rsid w:val="003E0F2A"/>
    <w:rsid w:val="003E52CC"/>
    <w:rsid w:val="003E5B1E"/>
    <w:rsid w:val="003E7801"/>
    <w:rsid w:val="003E7C91"/>
    <w:rsid w:val="003E7D5D"/>
    <w:rsid w:val="003F26A9"/>
    <w:rsid w:val="003F4491"/>
    <w:rsid w:val="003F47AD"/>
    <w:rsid w:val="003F5CFC"/>
    <w:rsid w:val="003F5E8A"/>
    <w:rsid w:val="00403701"/>
    <w:rsid w:val="0040457E"/>
    <w:rsid w:val="00406EB7"/>
    <w:rsid w:val="00411707"/>
    <w:rsid w:val="004138D3"/>
    <w:rsid w:val="00415613"/>
    <w:rsid w:val="00427081"/>
    <w:rsid w:val="004318C5"/>
    <w:rsid w:val="00433DD2"/>
    <w:rsid w:val="00434577"/>
    <w:rsid w:val="004347A9"/>
    <w:rsid w:val="004371FA"/>
    <w:rsid w:val="00442E2F"/>
    <w:rsid w:val="00444733"/>
    <w:rsid w:val="0045045A"/>
    <w:rsid w:val="00451EFC"/>
    <w:rsid w:val="004529E4"/>
    <w:rsid w:val="004532FE"/>
    <w:rsid w:val="00454494"/>
    <w:rsid w:val="0045454F"/>
    <w:rsid w:val="004567C7"/>
    <w:rsid w:val="004606DA"/>
    <w:rsid w:val="00460E8C"/>
    <w:rsid w:val="004621BF"/>
    <w:rsid w:val="00466B57"/>
    <w:rsid w:val="00471371"/>
    <w:rsid w:val="00471D62"/>
    <w:rsid w:val="00473567"/>
    <w:rsid w:val="00476720"/>
    <w:rsid w:val="0048405C"/>
    <w:rsid w:val="00485388"/>
    <w:rsid w:val="0048768F"/>
    <w:rsid w:val="0049150A"/>
    <w:rsid w:val="004961AD"/>
    <w:rsid w:val="004A2326"/>
    <w:rsid w:val="004A23BC"/>
    <w:rsid w:val="004A319F"/>
    <w:rsid w:val="004B22CF"/>
    <w:rsid w:val="004B3548"/>
    <w:rsid w:val="004B3D2E"/>
    <w:rsid w:val="004B421E"/>
    <w:rsid w:val="004B6F87"/>
    <w:rsid w:val="004B748E"/>
    <w:rsid w:val="004B74CE"/>
    <w:rsid w:val="004B7D23"/>
    <w:rsid w:val="004C00A2"/>
    <w:rsid w:val="004C3B9C"/>
    <w:rsid w:val="004C3E7C"/>
    <w:rsid w:val="004C4306"/>
    <w:rsid w:val="004D16A6"/>
    <w:rsid w:val="004D3ADD"/>
    <w:rsid w:val="004D5713"/>
    <w:rsid w:val="004D5878"/>
    <w:rsid w:val="004D5934"/>
    <w:rsid w:val="004D5E9D"/>
    <w:rsid w:val="004D7030"/>
    <w:rsid w:val="004D7564"/>
    <w:rsid w:val="004E0D0A"/>
    <w:rsid w:val="004E3939"/>
    <w:rsid w:val="004E4E2B"/>
    <w:rsid w:val="004F0FF0"/>
    <w:rsid w:val="004F5821"/>
    <w:rsid w:val="004F674E"/>
    <w:rsid w:val="005011A4"/>
    <w:rsid w:val="00506409"/>
    <w:rsid w:val="005068F2"/>
    <w:rsid w:val="00510956"/>
    <w:rsid w:val="00510C9F"/>
    <w:rsid w:val="005115C3"/>
    <w:rsid w:val="0051428C"/>
    <w:rsid w:val="00514F5B"/>
    <w:rsid w:val="00515E05"/>
    <w:rsid w:val="00520097"/>
    <w:rsid w:val="00520BBF"/>
    <w:rsid w:val="005216B3"/>
    <w:rsid w:val="00523F19"/>
    <w:rsid w:val="0052431B"/>
    <w:rsid w:val="00525430"/>
    <w:rsid w:val="00526DC4"/>
    <w:rsid w:val="005300DF"/>
    <w:rsid w:val="00531A5A"/>
    <w:rsid w:val="00531A6D"/>
    <w:rsid w:val="00531B2A"/>
    <w:rsid w:val="00531DE3"/>
    <w:rsid w:val="0053275A"/>
    <w:rsid w:val="00535804"/>
    <w:rsid w:val="00535A8A"/>
    <w:rsid w:val="005364C7"/>
    <w:rsid w:val="0053715D"/>
    <w:rsid w:val="005404EE"/>
    <w:rsid w:val="0054092C"/>
    <w:rsid w:val="00541B18"/>
    <w:rsid w:val="00542671"/>
    <w:rsid w:val="00544A76"/>
    <w:rsid w:val="00545D35"/>
    <w:rsid w:val="00546FF4"/>
    <w:rsid w:val="005478F9"/>
    <w:rsid w:val="00551897"/>
    <w:rsid w:val="00553578"/>
    <w:rsid w:val="00557727"/>
    <w:rsid w:val="005609AA"/>
    <w:rsid w:val="00561F49"/>
    <w:rsid w:val="00563183"/>
    <w:rsid w:val="00563B9C"/>
    <w:rsid w:val="00567E8E"/>
    <w:rsid w:val="005707BD"/>
    <w:rsid w:val="005720EB"/>
    <w:rsid w:val="00572244"/>
    <w:rsid w:val="005737EB"/>
    <w:rsid w:val="00575880"/>
    <w:rsid w:val="005817AB"/>
    <w:rsid w:val="00583300"/>
    <w:rsid w:val="00584340"/>
    <w:rsid w:val="00585451"/>
    <w:rsid w:val="005868DC"/>
    <w:rsid w:val="005903F7"/>
    <w:rsid w:val="005913ED"/>
    <w:rsid w:val="00591BD2"/>
    <w:rsid w:val="00593333"/>
    <w:rsid w:val="00595318"/>
    <w:rsid w:val="00595BC4"/>
    <w:rsid w:val="005A0D3A"/>
    <w:rsid w:val="005A0D5F"/>
    <w:rsid w:val="005A493F"/>
    <w:rsid w:val="005B2365"/>
    <w:rsid w:val="005B23A8"/>
    <w:rsid w:val="005B57BA"/>
    <w:rsid w:val="005B72A6"/>
    <w:rsid w:val="005B7BB4"/>
    <w:rsid w:val="005C0B46"/>
    <w:rsid w:val="005C116F"/>
    <w:rsid w:val="005C1211"/>
    <w:rsid w:val="005C414F"/>
    <w:rsid w:val="005C51F5"/>
    <w:rsid w:val="005C7C2F"/>
    <w:rsid w:val="005D1AAD"/>
    <w:rsid w:val="005D4300"/>
    <w:rsid w:val="005D546D"/>
    <w:rsid w:val="005D62CD"/>
    <w:rsid w:val="005D65FC"/>
    <w:rsid w:val="005D751A"/>
    <w:rsid w:val="005D7DDC"/>
    <w:rsid w:val="005E2F70"/>
    <w:rsid w:val="005E40A8"/>
    <w:rsid w:val="005E5273"/>
    <w:rsid w:val="005F0A71"/>
    <w:rsid w:val="005F1575"/>
    <w:rsid w:val="005F35AE"/>
    <w:rsid w:val="005F61D9"/>
    <w:rsid w:val="006012BD"/>
    <w:rsid w:val="00602086"/>
    <w:rsid w:val="006031E8"/>
    <w:rsid w:val="0060423E"/>
    <w:rsid w:val="006062DA"/>
    <w:rsid w:val="00607309"/>
    <w:rsid w:val="00607F3D"/>
    <w:rsid w:val="00610748"/>
    <w:rsid w:val="00610852"/>
    <w:rsid w:val="00610C46"/>
    <w:rsid w:val="00610CB3"/>
    <w:rsid w:val="00610D27"/>
    <w:rsid w:val="006153B1"/>
    <w:rsid w:val="00617D96"/>
    <w:rsid w:val="00620CA2"/>
    <w:rsid w:val="00621035"/>
    <w:rsid w:val="00621070"/>
    <w:rsid w:val="00621CB5"/>
    <w:rsid w:val="00621E82"/>
    <w:rsid w:val="006274DC"/>
    <w:rsid w:val="00630C62"/>
    <w:rsid w:val="006335C3"/>
    <w:rsid w:val="00633AFE"/>
    <w:rsid w:val="00633FA0"/>
    <w:rsid w:val="006345EE"/>
    <w:rsid w:val="006361ED"/>
    <w:rsid w:val="00636D9F"/>
    <w:rsid w:val="006418C8"/>
    <w:rsid w:val="006422F6"/>
    <w:rsid w:val="006427D9"/>
    <w:rsid w:val="00643498"/>
    <w:rsid w:val="00644828"/>
    <w:rsid w:val="00645E2A"/>
    <w:rsid w:val="0065279D"/>
    <w:rsid w:val="00653354"/>
    <w:rsid w:val="00654F7D"/>
    <w:rsid w:val="00655BA3"/>
    <w:rsid w:val="00655D87"/>
    <w:rsid w:val="00656EDA"/>
    <w:rsid w:val="00661E08"/>
    <w:rsid w:val="0066306B"/>
    <w:rsid w:val="0066335A"/>
    <w:rsid w:val="00665442"/>
    <w:rsid w:val="00667A71"/>
    <w:rsid w:val="00670378"/>
    <w:rsid w:val="00670A9A"/>
    <w:rsid w:val="0067399D"/>
    <w:rsid w:val="00675C81"/>
    <w:rsid w:val="00681F17"/>
    <w:rsid w:val="006826DA"/>
    <w:rsid w:val="0068325D"/>
    <w:rsid w:val="00683DC9"/>
    <w:rsid w:val="00690116"/>
    <w:rsid w:val="00692778"/>
    <w:rsid w:val="00692F3C"/>
    <w:rsid w:val="00696616"/>
    <w:rsid w:val="00696F11"/>
    <w:rsid w:val="006A141D"/>
    <w:rsid w:val="006A4C24"/>
    <w:rsid w:val="006A5F24"/>
    <w:rsid w:val="006A61FB"/>
    <w:rsid w:val="006A6FE7"/>
    <w:rsid w:val="006A72AD"/>
    <w:rsid w:val="006B0915"/>
    <w:rsid w:val="006B0B08"/>
    <w:rsid w:val="006B10A8"/>
    <w:rsid w:val="006B119B"/>
    <w:rsid w:val="006B4FD6"/>
    <w:rsid w:val="006B78C5"/>
    <w:rsid w:val="006C2F23"/>
    <w:rsid w:val="006C31AF"/>
    <w:rsid w:val="006C3540"/>
    <w:rsid w:val="006C448A"/>
    <w:rsid w:val="006C58BB"/>
    <w:rsid w:val="006D1203"/>
    <w:rsid w:val="006D4142"/>
    <w:rsid w:val="006D53BC"/>
    <w:rsid w:val="006D6211"/>
    <w:rsid w:val="006E0A16"/>
    <w:rsid w:val="006E3EA6"/>
    <w:rsid w:val="006E3F37"/>
    <w:rsid w:val="006E43D3"/>
    <w:rsid w:val="006E4673"/>
    <w:rsid w:val="006E6519"/>
    <w:rsid w:val="006F2290"/>
    <w:rsid w:val="006F2412"/>
    <w:rsid w:val="006F43AB"/>
    <w:rsid w:val="006F4E2B"/>
    <w:rsid w:val="006F622C"/>
    <w:rsid w:val="006F6BE0"/>
    <w:rsid w:val="00700013"/>
    <w:rsid w:val="00701FA5"/>
    <w:rsid w:val="00702862"/>
    <w:rsid w:val="00704CD1"/>
    <w:rsid w:val="007069C0"/>
    <w:rsid w:val="00707245"/>
    <w:rsid w:val="007114EF"/>
    <w:rsid w:val="00712EE0"/>
    <w:rsid w:val="00714537"/>
    <w:rsid w:val="0072215B"/>
    <w:rsid w:val="007221DF"/>
    <w:rsid w:val="00723286"/>
    <w:rsid w:val="00723FA9"/>
    <w:rsid w:val="00724445"/>
    <w:rsid w:val="007244E1"/>
    <w:rsid w:val="0072500D"/>
    <w:rsid w:val="007250A8"/>
    <w:rsid w:val="00727C09"/>
    <w:rsid w:val="007369C6"/>
    <w:rsid w:val="007372AF"/>
    <w:rsid w:val="007402AF"/>
    <w:rsid w:val="0074111B"/>
    <w:rsid w:val="00745868"/>
    <w:rsid w:val="00747AB7"/>
    <w:rsid w:val="00751C63"/>
    <w:rsid w:val="00752B02"/>
    <w:rsid w:val="0075312F"/>
    <w:rsid w:val="00755251"/>
    <w:rsid w:val="0075698C"/>
    <w:rsid w:val="00756E1F"/>
    <w:rsid w:val="00760AA7"/>
    <w:rsid w:val="00763839"/>
    <w:rsid w:val="00766389"/>
    <w:rsid w:val="00767528"/>
    <w:rsid w:val="00772228"/>
    <w:rsid w:val="0077356E"/>
    <w:rsid w:val="007737E8"/>
    <w:rsid w:val="00773EFF"/>
    <w:rsid w:val="007744A0"/>
    <w:rsid w:val="007758EE"/>
    <w:rsid w:val="007806D4"/>
    <w:rsid w:val="0078132A"/>
    <w:rsid w:val="00782019"/>
    <w:rsid w:val="0078208E"/>
    <w:rsid w:val="00782A8E"/>
    <w:rsid w:val="00790C1A"/>
    <w:rsid w:val="0079126E"/>
    <w:rsid w:val="00791905"/>
    <w:rsid w:val="00792E46"/>
    <w:rsid w:val="007A0DD5"/>
    <w:rsid w:val="007A1ABA"/>
    <w:rsid w:val="007A25A8"/>
    <w:rsid w:val="007A3B7A"/>
    <w:rsid w:val="007A435E"/>
    <w:rsid w:val="007A472A"/>
    <w:rsid w:val="007A49EB"/>
    <w:rsid w:val="007A6E6E"/>
    <w:rsid w:val="007B65D4"/>
    <w:rsid w:val="007B6958"/>
    <w:rsid w:val="007C1C49"/>
    <w:rsid w:val="007C4D7C"/>
    <w:rsid w:val="007C4FC7"/>
    <w:rsid w:val="007C5134"/>
    <w:rsid w:val="007C6CD3"/>
    <w:rsid w:val="007C79E8"/>
    <w:rsid w:val="007C7AD1"/>
    <w:rsid w:val="007D2543"/>
    <w:rsid w:val="007D2856"/>
    <w:rsid w:val="007D4645"/>
    <w:rsid w:val="007D4E0F"/>
    <w:rsid w:val="007D7972"/>
    <w:rsid w:val="007D798B"/>
    <w:rsid w:val="007D7A3F"/>
    <w:rsid w:val="007E32FC"/>
    <w:rsid w:val="007E503E"/>
    <w:rsid w:val="007E58A7"/>
    <w:rsid w:val="007E6F05"/>
    <w:rsid w:val="007E74A5"/>
    <w:rsid w:val="007E7DD4"/>
    <w:rsid w:val="007F0FD7"/>
    <w:rsid w:val="007F2361"/>
    <w:rsid w:val="007F2D8B"/>
    <w:rsid w:val="007F3488"/>
    <w:rsid w:val="007F4057"/>
    <w:rsid w:val="007F43B4"/>
    <w:rsid w:val="007F4ED0"/>
    <w:rsid w:val="007F566C"/>
    <w:rsid w:val="007F5F36"/>
    <w:rsid w:val="007F64F9"/>
    <w:rsid w:val="007F6BE8"/>
    <w:rsid w:val="007F6CA4"/>
    <w:rsid w:val="007F7B65"/>
    <w:rsid w:val="007F7F91"/>
    <w:rsid w:val="00801474"/>
    <w:rsid w:val="00801F35"/>
    <w:rsid w:val="0080399F"/>
    <w:rsid w:val="00805C67"/>
    <w:rsid w:val="00807736"/>
    <w:rsid w:val="00807DAD"/>
    <w:rsid w:val="008173EB"/>
    <w:rsid w:val="00820164"/>
    <w:rsid w:val="00821C04"/>
    <w:rsid w:val="0082551D"/>
    <w:rsid w:val="00826432"/>
    <w:rsid w:val="008268AE"/>
    <w:rsid w:val="0082736A"/>
    <w:rsid w:val="008276CC"/>
    <w:rsid w:val="0083002A"/>
    <w:rsid w:val="00832BFA"/>
    <w:rsid w:val="00833918"/>
    <w:rsid w:val="00835958"/>
    <w:rsid w:val="0084114B"/>
    <w:rsid w:val="00841CA9"/>
    <w:rsid w:val="00842ED4"/>
    <w:rsid w:val="0084413F"/>
    <w:rsid w:val="008550F0"/>
    <w:rsid w:val="00855650"/>
    <w:rsid w:val="00857BD3"/>
    <w:rsid w:val="00860037"/>
    <w:rsid w:val="00860FEF"/>
    <w:rsid w:val="008618D9"/>
    <w:rsid w:val="00862860"/>
    <w:rsid w:val="00863A05"/>
    <w:rsid w:val="00864CF9"/>
    <w:rsid w:val="00864F72"/>
    <w:rsid w:val="00870BD4"/>
    <w:rsid w:val="00873D60"/>
    <w:rsid w:val="00874D05"/>
    <w:rsid w:val="00876DB5"/>
    <w:rsid w:val="00880A2B"/>
    <w:rsid w:val="00883E64"/>
    <w:rsid w:val="0088403D"/>
    <w:rsid w:val="008842EB"/>
    <w:rsid w:val="008850E5"/>
    <w:rsid w:val="00885C97"/>
    <w:rsid w:val="0088776E"/>
    <w:rsid w:val="00890ECF"/>
    <w:rsid w:val="0089275A"/>
    <w:rsid w:val="00892E50"/>
    <w:rsid w:val="008946EA"/>
    <w:rsid w:val="008947B5"/>
    <w:rsid w:val="00894D4A"/>
    <w:rsid w:val="00895A09"/>
    <w:rsid w:val="00897C9D"/>
    <w:rsid w:val="008A0F9B"/>
    <w:rsid w:val="008A19B2"/>
    <w:rsid w:val="008A20F1"/>
    <w:rsid w:val="008A2279"/>
    <w:rsid w:val="008A47B2"/>
    <w:rsid w:val="008A6B4E"/>
    <w:rsid w:val="008B1D4F"/>
    <w:rsid w:val="008B20B6"/>
    <w:rsid w:val="008B3122"/>
    <w:rsid w:val="008B4EBC"/>
    <w:rsid w:val="008C030A"/>
    <w:rsid w:val="008C1C70"/>
    <w:rsid w:val="008C380D"/>
    <w:rsid w:val="008C4667"/>
    <w:rsid w:val="008C508D"/>
    <w:rsid w:val="008D04B8"/>
    <w:rsid w:val="008D1236"/>
    <w:rsid w:val="008D1721"/>
    <w:rsid w:val="008D22A4"/>
    <w:rsid w:val="008D6FFD"/>
    <w:rsid w:val="008E2837"/>
    <w:rsid w:val="008F05C2"/>
    <w:rsid w:val="008F068B"/>
    <w:rsid w:val="008F1F62"/>
    <w:rsid w:val="008F52F4"/>
    <w:rsid w:val="008F560D"/>
    <w:rsid w:val="008F68A5"/>
    <w:rsid w:val="008F7D31"/>
    <w:rsid w:val="008F7EA5"/>
    <w:rsid w:val="009007FC"/>
    <w:rsid w:val="009023C9"/>
    <w:rsid w:val="00903BE5"/>
    <w:rsid w:val="0091065D"/>
    <w:rsid w:val="009111EA"/>
    <w:rsid w:val="0091170B"/>
    <w:rsid w:val="0091304F"/>
    <w:rsid w:val="009133A9"/>
    <w:rsid w:val="009159DA"/>
    <w:rsid w:val="00915B49"/>
    <w:rsid w:val="00920D15"/>
    <w:rsid w:val="0092626C"/>
    <w:rsid w:val="00926FCD"/>
    <w:rsid w:val="00927607"/>
    <w:rsid w:val="0093010D"/>
    <w:rsid w:val="00930A4F"/>
    <w:rsid w:val="0094005B"/>
    <w:rsid w:val="009403C6"/>
    <w:rsid w:val="009437BA"/>
    <w:rsid w:val="00945636"/>
    <w:rsid w:val="0094607A"/>
    <w:rsid w:val="00946814"/>
    <w:rsid w:val="00947785"/>
    <w:rsid w:val="009509F0"/>
    <w:rsid w:val="00951B51"/>
    <w:rsid w:val="0095363C"/>
    <w:rsid w:val="00954CF1"/>
    <w:rsid w:val="00956CD1"/>
    <w:rsid w:val="009614C9"/>
    <w:rsid w:val="00963172"/>
    <w:rsid w:val="00964A87"/>
    <w:rsid w:val="009668AB"/>
    <w:rsid w:val="0096797E"/>
    <w:rsid w:val="00971170"/>
    <w:rsid w:val="00972B42"/>
    <w:rsid w:val="00973D8D"/>
    <w:rsid w:val="00974E44"/>
    <w:rsid w:val="009758DB"/>
    <w:rsid w:val="00975ECC"/>
    <w:rsid w:val="0097768E"/>
    <w:rsid w:val="00982C64"/>
    <w:rsid w:val="00983201"/>
    <w:rsid w:val="009918C9"/>
    <w:rsid w:val="0099231D"/>
    <w:rsid w:val="009954F6"/>
    <w:rsid w:val="00996B6C"/>
    <w:rsid w:val="00997F96"/>
    <w:rsid w:val="009A08E9"/>
    <w:rsid w:val="009A2024"/>
    <w:rsid w:val="009A33AC"/>
    <w:rsid w:val="009A33BE"/>
    <w:rsid w:val="009A5AE2"/>
    <w:rsid w:val="009A5D8D"/>
    <w:rsid w:val="009A6304"/>
    <w:rsid w:val="009A71EF"/>
    <w:rsid w:val="009B1106"/>
    <w:rsid w:val="009B1EAF"/>
    <w:rsid w:val="009B2EBB"/>
    <w:rsid w:val="009B38C8"/>
    <w:rsid w:val="009B3FAA"/>
    <w:rsid w:val="009B61C5"/>
    <w:rsid w:val="009C4221"/>
    <w:rsid w:val="009C64E9"/>
    <w:rsid w:val="009D19B2"/>
    <w:rsid w:val="009D3A6D"/>
    <w:rsid w:val="009D5688"/>
    <w:rsid w:val="009D6659"/>
    <w:rsid w:val="009D7058"/>
    <w:rsid w:val="009E0336"/>
    <w:rsid w:val="009E08CD"/>
    <w:rsid w:val="009E10EC"/>
    <w:rsid w:val="009E1A3B"/>
    <w:rsid w:val="009E2989"/>
    <w:rsid w:val="009E3A6D"/>
    <w:rsid w:val="009E3A9A"/>
    <w:rsid w:val="009E5504"/>
    <w:rsid w:val="009F21BB"/>
    <w:rsid w:val="009F368D"/>
    <w:rsid w:val="009F57CC"/>
    <w:rsid w:val="009F5E97"/>
    <w:rsid w:val="00A022D9"/>
    <w:rsid w:val="00A02B86"/>
    <w:rsid w:val="00A0357E"/>
    <w:rsid w:val="00A045E5"/>
    <w:rsid w:val="00A045F4"/>
    <w:rsid w:val="00A06B81"/>
    <w:rsid w:val="00A06D5E"/>
    <w:rsid w:val="00A10387"/>
    <w:rsid w:val="00A21B13"/>
    <w:rsid w:val="00A2398B"/>
    <w:rsid w:val="00A251F6"/>
    <w:rsid w:val="00A255C4"/>
    <w:rsid w:val="00A25FC0"/>
    <w:rsid w:val="00A262B6"/>
    <w:rsid w:val="00A27138"/>
    <w:rsid w:val="00A33516"/>
    <w:rsid w:val="00A3355A"/>
    <w:rsid w:val="00A3359F"/>
    <w:rsid w:val="00A33A89"/>
    <w:rsid w:val="00A4105D"/>
    <w:rsid w:val="00A4246C"/>
    <w:rsid w:val="00A442A4"/>
    <w:rsid w:val="00A4628E"/>
    <w:rsid w:val="00A474DE"/>
    <w:rsid w:val="00A537D0"/>
    <w:rsid w:val="00A53E2E"/>
    <w:rsid w:val="00A552B6"/>
    <w:rsid w:val="00A703CE"/>
    <w:rsid w:val="00A703D9"/>
    <w:rsid w:val="00A7622C"/>
    <w:rsid w:val="00A77949"/>
    <w:rsid w:val="00A8007D"/>
    <w:rsid w:val="00A80B43"/>
    <w:rsid w:val="00A82001"/>
    <w:rsid w:val="00A83B9D"/>
    <w:rsid w:val="00A83D36"/>
    <w:rsid w:val="00A85B97"/>
    <w:rsid w:val="00A87174"/>
    <w:rsid w:val="00A8767A"/>
    <w:rsid w:val="00A90A30"/>
    <w:rsid w:val="00A93F22"/>
    <w:rsid w:val="00A94688"/>
    <w:rsid w:val="00A94E2C"/>
    <w:rsid w:val="00A96F54"/>
    <w:rsid w:val="00A97E32"/>
    <w:rsid w:val="00AA0100"/>
    <w:rsid w:val="00AA0A4A"/>
    <w:rsid w:val="00AA2562"/>
    <w:rsid w:val="00AA27AB"/>
    <w:rsid w:val="00AB00F1"/>
    <w:rsid w:val="00AB06F5"/>
    <w:rsid w:val="00AB1E7B"/>
    <w:rsid w:val="00AB3360"/>
    <w:rsid w:val="00AB3CDC"/>
    <w:rsid w:val="00AB628D"/>
    <w:rsid w:val="00AB641E"/>
    <w:rsid w:val="00AC1D64"/>
    <w:rsid w:val="00AC6A72"/>
    <w:rsid w:val="00AC7232"/>
    <w:rsid w:val="00AD0957"/>
    <w:rsid w:val="00AD1582"/>
    <w:rsid w:val="00AD19AF"/>
    <w:rsid w:val="00AD1E25"/>
    <w:rsid w:val="00AD2882"/>
    <w:rsid w:val="00AD38ED"/>
    <w:rsid w:val="00AD3EAB"/>
    <w:rsid w:val="00AD4282"/>
    <w:rsid w:val="00AD77FD"/>
    <w:rsid w:val="00AE0950"/>
    <w:rsid w:val="00AE4063"/>
    <w:rsid w:val="00AE476A"/>
    <w:rsid w:val="00AE4894"/>
    <w:rsid w:val="00AF025F"/>
    <w:rsid w:val="00AF0AD6"/>
    <w:rsid w:val="00AF138C"/>
    <w:rsid w:val="00AF1D8D"/>
    <w:rsid w:val="00AF2E7C"/>
    <w:rsid w:val="00AF6C07"/>
    <w:rsid w:val="00B00DBA"/>
    <w:rsid w:val="00B0235A"/>
    <w:rsid w:val="00B04976"/>
    <w:rsid w:val="00B049EC"/>
    <w:rsid w:val="00B04DD6"/>
    <w:rsid w:val="00B06D7F"/>
    <w:rsid w:val="00B10264"/>
    <w:rsid w:val="00B10FF6"/>
    <w:rsid w:val="00B1212B"/>
    <w:rsid w:val="00B14213"/>
    <w:rsid w:val="00B157CD"/>
    <w:rsid w:val="00B16570"/>
    <w:rsid w:val="00B177F2"/>
    <w:rsid w:val="00B2207C"/>
    <w:rsid w:val="00B238E1"/>
    <w:rsid w:val="00B26CCB"/>
    <w:rsid w:val="00B31114"/>
    <w:rsid w:val="00B34AA7"/>
    <w:rsid w:val="00B34D98"/>
    <w:rsid w:val="00B35503"/>
    <w:rsid w:val="00B37C1A"/>
    <w:rsid w:val="00B408F8"/>
    <w:rsid w:val="00B432AC"/>
    <w:rsid w:val="00B53886"/>
    <w:rsid w:val="00B55B0A"/>
    <w:rsid w:val="00B55C20"/>
    <w:rsid w:val="00B571DF"/>
    <w:rsid w:val="00B6038E"/>
    <w:rsid w:val="00B603F9"/>
    <w:rsid w:val="00B61D3E"/>
    <w:rsid w:val="00B62AB5"/>
    <w:rsid w:val="00B65D3F"/>
    <w:rsid w:val="00B65DBA"/>
    <w:rsid w:val="00B7058E"/>
    <w:rsid w:val="00B70EC1"/>
    <w:rsid w:val="00B7103E"/>
    <w:rsid w:val="00B7173A"/>
    <w:rsid w:val="00B72EC9"/>
    <w:rsid w:val="00B72FDD"/>
    <w:rsid w:val="00B73E27"/>
    <w:rsid w:val="00B74553"/>
    <w:rsid w:val="00B80C14"/>
    <w:rsid w:val="00B8390D"/>
    <w:rsid w:val="00B844FC"/>
    <w:rsid w:val="00B87E94"/>
    <w:rsid w:val="00B901D6"/>
    <w:rsid w:val="00B909ED"/>
    <w:rsid w:val="00B90ED9"/>
    <w:rsid w:val="00B91D0C"/>
    <w:rsid w:val="00B95F1A"/>
    <w:rsid w:val="00BA0DB3"/>
    <w:rsid w:val="00BA1B9F"/>
    <w:rsid w:val="00BA1F64"/>
    <w:rsid w:val="00BA2FEE"/>
    <w:rsid w:val="00BA42E0"/>
    <w:rsid w:val="00BA4C37"/>
    <w:rsid w:val="00BB1EC2"/>
    <w:rsid w:val="00BB2686"/>
    <w:rsid w:val="00BB4BD9"/>
    <w:rsid w:val="00BB6969"/>
    <w:rsid w:val="00BC04C8"/>
    <w:rsid w:val="00BC0B77"/>
    <w:rsid w:val="00BC0C9A"/>
    <w:rsid w:val="00BC7BD0"/>
    <w:rsid w:val="00BD249F"/>
    <w:rsid w:val="00BD34F9"/>
    <w:rsid w:val="00BD46E9"/>
    <w:rsid w:val="00BD512B"/>
    <w:rsid w:val="00BD7C2F"/>
    <w:rsid w:val="00BD7D30"/>
    <w:rsid w:val="00BE1BBE"/>
    <w:rsid w:val="00BE4FDC"/>
    <w:rsid w:val="00BE5C36"/>
    <w:rsid w:val="00BE7812"/>
    <w:rsid w:val="00BF164F"/>
    <w:rsid w:val="00BF1EC0"/>
    <w:rsid w:val="00BF2AD9"/>
    <w:rsid w:val="00BF2F98"/>
    <w:rsid w:val="00BF4202"/>
    <w:rsid w:val="00BF5A74"/>
    <w:rsid w:val="00BF5DBD"/>
    <w:rsid w:val="00BF60A1"/>
    <w:rsid w:val="00BF6558"/>
    <w:rsid w:val="00C02A64"/>
    <w:rsid w:val="00C06278"/>
    <w:rsid w:val="00C06502"/>
    <w:rsid w:val="00C07413"/>
    <w:rsid w:val="00C10043"/>
    <w:rsid w:val="00C1155C"/>
    <w:rsid w:val="00C1297D"/>
    <w:rsid w:val="00C148AE"/>
    <w:rsid w:val="00C14B07"/>
    <w:rsid w:val="00C1506F"/>
    <w:rsid w:val="00C17255"/>
    <w:rsid w:val="00C17883"/>
    <w:rsid w:val="00C22D64"/>
    <w:rsid w:val="00C31CFE"/>
    <w:rsid w:val="00C35159"/>
    <w:rsid w:val="00C36139"/>
    <w:rsid w:val="00C37521"/>
    <w:rsid w:val="00C407A3"/>
    <w:rsid w:val="00C412FF"/>
    <w:rsid w:val="00C41357"/>
    <w:rsid w:val="00C41D8C"/>
    <w:rsid w:val="00C4508F"/>
    <w:rsid w:val="00C45315"/>
    <w:rsid w:val="00C462AF"/>
    <w:rsid w:val="00C46CAC"/>
    <w:rsid w:val="00C46DE0"/>
    <w:rsid w:val="00C4706F"/>
    <w:rsid w:val="00C52510"/>
    <w:rsid w:val="00C55168"/>
    <w:rsid w:val="00C562AE"/>
    <w:rsid w:val="00C56885"/>
    <w:rsid w:val="00C57680"/>
    <w:rsid w:val="00C57997"/>
    <w:rsid w:val="00C6230B"/>
    <w:rsid w:val="00C65B94"/>
    <w:rsid w:val="00C80261"/>
    <w:rsid w:val="00C80A1E"/>
    <w:rsid w:val="00C80FE1"/>
    <w:rsid w:val="00C8246A"/>
    <w:rsid w:val="00C830CA"/>
    <w:rsid w:val="00C840E0"/>
    <w:rsid w:val="00C904A0"/>
    <w:rsid w:val="00C912B1"/>
    <w:rsid w:val="00C926A1"/>
    <w:rsid w:val="00C94AA0"/>
    <w:rsid w:val="00C962CF"/>
    <w:rsid w:val="00C97A93"/>
    <w:rsid w:val="00CA1B76"/>
    <w:rsid w:val="00CA4E8C"/>
    <w:rsid w:val="00CA7353"/>
    <w:rsid w:val="00CA7DC4"/>
    <w:rsid w:val="00CB27A4"/>
    <w:rsid w:val="00CB5169"/>
    <w:rsid w:val="00CB72F5"/>
    <w:rsid w:val="00CC1DB1"/>
    <w:rsid w:val="00CC4BE2"/>
    <w:rsid w:val="00CC6732"/>
    <w:rsid w:val="00CD0468"/>
    <w:rsid w:val="00CD1491"/>
    <w:rsid w:val="00CD2EEF"/>
    <w:rsid w:val="00CD4B79"/>
    <w:rsid w:val="00CD5381"/>
    <w:rsid w:val="00CD64DE"/>
    <w:rsid w:val="00CE14E6"/>
    <w:rsid w:val="00CE2DB1"/>
    <w:rsid w:val="00CE50AD"/>
    <w:rsid w:val="00CE628A"/>
    <w:rsid w:val="00CE6B60"/>
    <w:rsid w:val="00CF0F73"/>
    <w:rsid w:val="00CF1E45"/>
    <w:rsid w:val="00CF484F"/>
    <w:rsid w:val="00CF541B"/>
    <w:rsid w:val="00CF6971"/>
    <w:rsid w:val="00CF7993"/>
    <w:rsid w:val="00D00AC1"/>
    <w:rsid w:val="00D014AF"/>
    <w:rsid w:val="00D0236C"/>
    <w:rsid w:val="00D079A2"/>
    <w:rsid w:val="00D16225"/>
    <w:rsid w:val="00D16547"/>
    <w:rsid w:val="00D2010F"/>
    <w:rsid w:val="00D20368"/>
    <w:rsid w:val="00D22035"/>
    <w:rsid w:val="00D22448"/>
    <w:rsid w:val="00D24260"/>
    <w:rsid w:val="00D24BE6"/>
    <w:rsid w:val="00D30989"/>
    <w:rsid w:val="00D309C0"/>
    <w:rsid w:val="00D3635F"/>
    <w:rsid w:val="00D4494B"/>
    <w:rsid w:val="00D47CA6"/>
    <w:rsid w:val="00D524CD"/>
    <w:rsid w:val="00D54718"/>
    <w:rsid w:val="00D5482F"/>
    <w:rsid w:val="00D566F5"/>
    <w:rsid w:val="00D573B9"/>
    <w:rsid w:val="00D62375"/>
    <w:rsid w:val="00D6301B"/>
    <w:rsid w:val="00D63825"/>
    <w:rsid w:val="00D63A6F"/>
    <w:rsid w:val="00D63F1F"/>
    <w:rsid w:val="00D657F7"/>
    <w:rsid w:val="00D66466"/>
    <w:rsid w:val="00D718E2"/>
    <w:rsid w:val="00D73D78"/>
    <w:rsid w:val="00D74FDC"/>
    <w:rsid w:val="00D75023"/>
    <w:rsid w:val="00D76B3C"/>
    <w:rsid w:val="00D800AF"/>
    <w:rsid w:val="00D807DE"/>
    <w:rsid w:val="00D82506"/>
    <w:rsid w:val="00D8431B"/>
    <w:rsid w:val="00D869B7"/>
    <w:rsid w:val="00D9154A"/>
    <w:rsid w:val="00D91805"/>
    <w:rsid w:val="00D93271"/>
    <w:rsid w:val="00D96319"/>
    <w:rsid w:val="00DA0CA2"/>
    <w:rsid w:val="00DA156B"/>
    <w:rsid w:val="00DA158D"/>
    <w:rsid w:val="00DA17F2"/>
    <w:rsid w:val="00DA18CA"/>
    <w:rsid w:val="00DA4B87"/>
    <w:rsid w:val="00DB0766"/>
    <w:rsid w:val="00DB4D86"/>
    <w:rsid w:val="00DB55B5"/>
    <w:rsid w:val="00DB5D12"/>
    <w:rsid w:val="00DC0207"/>
    <w:rsid w:val="00DC0453"/>
    <w:rsid w:val="00DC47A4"/>
    <w:rsid w:val="00DC638A"/>
    <w:rsid w:val="00DC68E2"/>
    <w:rsid w:val="00DC6A6C"/>
    <w:rsid w:val="00DC7E64"/>
    <w:rsid w:val="00DD1963"/>
    <w:rsid w:val="00DD1BAF"/>
    <w:rsid w:val="00DD25C9"/>
    <w:rsid w:val="00DD4CC6"/>
    <w:rsid w:val="00DD4E98"/>
    <w:rsid w:val="00DD58B8"/>
    <w:rsid w:val="00DD664B"/>
    <w:rsid w:val="00DE06FD"/>
    <w:rsid w:val="00DE28BF"/>
    <w:rsid w:val="00DE291E"/>
    <w:rsid w:val="00DE4F47"/>
    <w:rsid w:val="00DE5048"/>
    <w:rsid w:val="00DE7F54"/>
    <w:rsid w:val="00DF0445"/>
    <w:rsid w:val="00DF229C"/>
    <w:rsid w:val="00DF2313"/>
    <w:rsid w:val="00DF5801"/>
    <w:rsid w:val="00E006B6"/>
    <w:rsid w:val="00E0093E"/>
    <w:rsid w:val="00E013E9"/>
    <w:rsid w:val="00E01979"/>
    <w:rsid w:val="00E02932"/>
    <w:rsid w:val="00E0306B"/>
    <w:rsid w:val="00E031B8"/>
    <w:rsid w:val="00E04349"/>
    <w:rsid w:val="00E04E3B"/>
    <w:rsid w:val="00E101E5"/>
    <w:rsid w:val="00E10F14"/>
    <w:rsid w:val="00E12B19"/>
    <w:rsid w:val="00E1394F"/>
    <w:rsid w:val="00E14CF4"/>
    <w:rsid w:val="00E154AB"/>
    <w:rsid w:val="00E16654"/>
    <w:rsid w:val="00E21CDD"/>
    <w:rsid w:val="00E23FEC"/>
    <w:rsid w:val="00E24C17"/>
    <w:rsid w:val="00E25B8B"/>
    <w:rsid w:val="00E26548"/>
    <w:rsid w:val="00E33520"/>
    <w:rsid w:val="00E3383A"/>
    <w:rsid w:val="00E35A7C"/>
    <w:rsid w:val="00E3623E"/>
    <w:rsid w:val="00E37775"/>
    <w:rsid w:val="00E37997"/>
    <w:rsid w:val="00E4015F"/>
    <w:rsid w:val="00E43435"/>
    <w:rsid w:val="00E43570"/>
    <w:rsid w:val="00E46765"/>
    <w:rsid w:val="00E57493"/>
    <w:rsid w:val="00E574F9"/>
    <w:rsid w:val="00E616AF"/>
    <w:rsid w:val="00E61CDE"/>
    <w:rsid w:val="00E6270A"/>
    <w:rsid w:val="00E67D3C"/>
    <w:rsid w:val="00E7006D"/>
    <w:rsid w:val="00E71BBD"/>
    <w:rsid w:val="00E73386"/>
    <w:rsid w:val="00E75BB5"/>
    <w:rsid w:val="00E80E37"/>
    <w:rsid w:val="00E81CE0"/>
    <w:rsid w:val="00E83450"/>
    <w:rsid w:val="00E83E04"/>
    <w:rsid w:val="00E86739"/>
    <w:rsid w:val="00E86F18"/>
    <w:rsid w:val="00E90E54"/>
    <w:rsid w:val="00E94929"/>
    <w:rsid w:val="00E94B2B"/>
    <w:rsid w:val="00E94FF3"/>
    <w:rsid w:val="00E9514D"/>
    <w:rsid w:val="00E9522E"/>
    <w:rsid w:val="00EA0105"/>
    <w:rsid w:val="00EA0F7F"/>
    <w:rsid w:val="00EA2C19"/>
    <w:rsid w:val="00EA379C"/>
    <w:rsid w:val="00EA4780"/>
    <w:rsid w:val="00EA4F63"/>
    <w:rsid w:val="00EA5167"/>
    <w:rsid w:val="00EA656C"/>
    <w:rsid w:val="00EA7123"/>
    <w:rsid w:val="00EB07EF"/>
    <w:rsid w:val="00EB37B1"/>
    <w:rsid w:val="00EC2021"/>
    <w:rsid w:val="00EC2D3F"/>
    <w:rsid w:val="00EC2DA8"/>
    <w:rsid w:val="00EC323B"/>
    <w:rsid w:val="00EC399E"/>
    <w:rsid w:val="00EC45FC"/>
    <w:rsid w:val="00EC4A4E"/>
    <w:rsid w:val="00EC6A8E"/>
    <w:rsid w:val="00EC6BCB"/>
    <w:rsid w:val="00ED05AD"/>
    <w:rsid w:val="00ED073E"/>
    <w:rsid w:val="00ED2E55"/>
    <w:rsid w:val="00ED54D9"/>
    <w:rsid w:val="00ED6786"/>
    <w:rsid w:val="00ED73B7"/>
    <w:rsid w:val="00ED78BF"/>
    <w:rsid w:val="00ED7D48"/>
    <w:rsid w:val="00EE0A7A"/>
    <w:rsid w:val="00EE3E2A"/>
    <w:rsid w:val="00EE49E2"/>
    <w:rsid w:val="00EE532C"/>
    <w:rsid w:val="00EE695C"/>
    <w:rsid w:val="00EF2CB0"/>
    <w:rsid w:val="00F02DE0"/>
    <w:rsid w:val="00F03A44"/>
    <w:rsid w:val="00F053FC"/>
    <w:rsid w:val="00F0552D"/>
    <w:rsid w:val="00F079CC"/>
    <w:rsid w:val="00F07FC2"/>
    <w:rsid w:val="00F10932"/>
    <w:rsid w:val="00F10B6B"/>
    <w:rsid w:val="00F123A4"/>
    <w:rsid w:val="00F16B67"/>
    <w:rsid w:val="00F21DBB"/>
    <w:rsid w:val="00F23F26"/>
    <w:rsid w:val="00F305D5"/>
    <w:rsid w:val="00F317C4"/>
    <w:rsid w:val="00F34674"/>
    <w:rsid w:val="00F350BD"/>
    <w:rsid w:val="00F3568E"/>
    <w:rsid w:val="00F35DBE"/>
    <w:rsid w:val="00F367AC"/>
    <w:rsid w:val="00F36B16"/>
    <w:rsid w:val="00F37880"/>
    <w:rsid w:val="00F37D7F"/>
    <w:rsid w:val="00F40CC7"/>
    <w:rsid w:val="00F4377C"/>
    <w:rsid w:val="00F4491E"/>
    <w:rsid w:val="00F466A1"/>
    <w:rsid w:val="00F46C66"/>
    <w:rsid w:val="00F50A54"/>
    <w:rsid w:val="00F50BBA"/>
    <w:rsid w:val="00F529E2"/>
    <w:rsid w:val="00F54463"/>
    <w:rsid w:val="00F54E38"/>
    <w:rsid w:val="00F551B0"/>
    <w:rsid w:val="00F556EA"/>
    <w:rsid w:val="00F56F2A"/>
    <w:rsid w:val="00F571B8"/>
    <w:rsid w:val="00F57A19"/>
    <w:rsid w:val="00F6398A"/>
    <w:rsid w:val="00F704D6"/>
    <w:rsid w:val="00F716B7"/>
    <w:rsid w:val="00F735E7"/>
    <w:rsid w:val="00F74014"/>
    <w:rsid w:val="00F7668F"/>
    <w:rsid w:val="00F81765"/>
    <w:rsid w:val="00F83C99"/>
    <w:rsid w:val="00F841E7"/>
    <w:rsid w:val="00F8426B"/>
    <w:rsid w:val="00F8652F"/>
    <w:rsid w:val="00F90B7E"/>
    <w:rsid w:val="00F90CCF"/>
    <w:rsid w:val="00F91B36"/>
    <w:rsid w:val="00F92334"/>
    <w:rsid w:val="00F92DF6"/>
    <w:rsid w:val="00F92FC7"/>
    <w:rsid w:val="00F96241"/>
    <w:rsid w:val="00FA0211"/>
    <w:rsid w:val="00FA26F7"/>
    <w:rsid w:val="00FA3C84"/>
    <w:rsid w:val="00FA43C6"/>
    <w:rsid w:val="00FB090F"/>
    <w:rsid w:val="00FB1E09"/>
    <w:rsid w:val="00FB4088"/>
    <w:rsid w:val="00FB7335"/>
    <w:rsid w:val="00FC0C00"/>
    <w:rsid w:val="00FC0ED3"/>
    <w:rsid w:val="00FC1289"/>
    <w:rsid w:val="00FC15D5"/>
    <w:rsid w:val="00FC5F82"/>
    <w:rsid w:val="00FC7940"/>
    <w:rsid w:val="00FD04F8"/>
    <w:rsid w:val="00FD0597"/>
    <w:rsid w:val="00FD0CFA"/>
    <w:rsid w:val="00FD0F89"/>
    <w:rsid w:val="00FD41C0"/>
    <w:rsid w:val="00FD46BA"/>
    <w:rsid w:val="00FD5D4A"/>
    <w:rsid w:val="00FD7489"/>
    <w:rsid w:val="00FE0F9D"/>
    <w:rsid w:val="00FE39EA"/>
    <w:rsid w:val="00FE3D67"/>
    <w:rsid w:val="00FE3EE6"/>
    <w:rsid w:val="00FE4C09"/>
    <w:rsid w:val="00FF481A"/>
    <w:rsid w:val="00FF63AC"/>
    <w:rsid w:val="00FF6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562B-D3BA-44AD-8995-0A760140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4372</TotalTime>
  <Pages>13</Pages>
  <Words>4287</Words>
  <Characters>23582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848</cp:revision>
  <cp:lastPrinted>2018-04-03T20:12:00Z</cp:lastPrinted>
  <dcterms:created xsi:type="dcterms:W3CDTF">2016-03-08T18:41:00Z</dcterms:created>
  <dcterms:modified xsi:type="dcterms:W3CDTF">2018-12-10T15:59:00Z</dcterms:modified>
</cp:coreProperties>
</file>