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A4A" w:rsidRDefault="00202A4A" w:rsidP="00D80321">
      <w:pPr>
        <w:ind w:left="3119"/>
        <w:jc w:val="both"/>
        <w:rPr>
          <w:rFonts w:ascii="Arial" w:hAnsi="Arial" w:cs="Arial"/>
          <w:b/>
          <w:sz w:val="26"/>
          <w:szCs w:val="26"/>
        </w:rPr>
      </w:pPr>
      <w:r>
        <w:rPr>
          <w:rFonts w:ascii="Arial" w:hAnsi="Arial" w:cs="Arial"/>
          <w:b/>
          <w:sz w:val="26"/>
          <w:szCs w:val="26"/>
        </w:rPr>
        <w:t>SALA SU</w:t>
      </w:r>
      <w:r w:rsidR="003722B6">
        <w:rPr>
          <w:rFonts w:ascii="Arial" w:hAnsi="Arial" w:cs="Arial"/>
          <w:b/>
          <w:sz w:val="26"/>
          <w:szCs w:val="26"/>
        </w:rPr>
        <w:t xml:space="preserve">PERIOR DEL TRIBUNAL DE JUSTICIA </w:t>
      </w:r>
      <w:r>
        <w:rPr>
          <w:rFonts w:ascii="Arial" w:hAnsi="Arial" w:cs="Arial"/>
          <w:b/>
          <w:sz w:val="26"/>
          <w:szCs w:val="26"/>
        </w:rPr>
        <w:t>ADMINISTRATIVA DEL ESTADO DE OAXACA</w:t>
      </w:r>
    </w:p>
    <w:p w:rsidR="00202A4A" w:rsidRDefault="005A619B" w:rsidP="00D80321">
      <w:pPr>
        <w:tabs>
          <w:tab w:val="left" w:pos="2580"/>
        </w:tabs>
        <w:ind w:left="3119"/>
        <w:jc w:val="both"/>
        <w:rPr>
          <w:rFonts w:ascii="Arial" w:hAnsi="Arial" w:cs="Arial"/>
          <w:b/>
          <w:sz w:val="26"/>
          <w:szCs w:val="26"/>
        </w:rPr>
      </w:pPr>
      <w:r>
        <w:rPr>
          <w:rFonts w:ascii="Arial" w:hAnsi="Arial" w:cs="Arial"/>
          <w:b/>
          <w:sz w:val="26"/>
          <w:szCs w:val="26"/>
        </w:rPr>
        <w:tab/>
      </w:r>
    </w:p>
    <w:p w:rsidR="00202A4A" w:rsidRDefault="00202A4A" w:rsidP="00D80321">
      <w:pPr>
        <w:ind w:left="3119"/>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3B52A3">
        <w:rPr>
          <w:rFonts w:ascii="Arial" w:hAnsi="Arial" w:cs="Arial"/>
          <w:b/>
          <w:sz w:val="26"/>
          <w:szCs w:val="26"/>
        </w:rPr>
        <w:t>636</w:t>
      </w:r>
      <w:r>
        <w:rPr>
          <w:rFonts w:ascii="Arial" w:hAnsi="Arial" w:cs="Arial"/>
          <w:b/>
          <w:sz w:val="26"/>
          <w:szCs w:val="26"/>
        </w:rPr>
        <w:t>/2017</w:t>
      </w:r>
    </w:p>
    <w:p w:rsidR="00202A4A" w:rsidRDefault="00202A4A" w:rsidP="00D80321">
      <w:pPr>
        <w:ind w:left="3119"/>
        <w:jc w:val="both"/>
        <w:rPr>
          <w:rFonts w:ascii="Arial" w:hAnsi="Arial" w:cs="Arial"/>
          <w:b/>
          <w:sz w:val="26"/>
          <w:szCs w:val="26"/>
        </w:rPr>
      </w:pPr>
    </w:p>
    <w:p w:rsidR="00202A4A" w:rsidRDefault="00202A4A" w:rsidP="00D80321">
      <w:pPr>
        <w:ind w:left="3119"/>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3B52A3">
        <w:rPr>
          <w:rFonts w:ascii="Arial" w:hAnsi="Arial" w:cs="Arial"/>
          <w:b/>
          <w:sz w:val="26"/>
          <w:szCs w:val="26"/>
        </w:rPr>
        <w:t>283</w:t>
      </w:r>
      <w:r>
        <w:rPr>
          <w:rFonts w:ascii="Arial" w:hAnsi="Arial" w:cs="Arial"/>
          <w:b/>
          <w:sz w:val="26"/>
          <w:szCs w:val="26"/>
        </w:rPr>
        <w:t xml:space="preserve">/2016 </w:t>
      </w:r>
      <w:r w:rsidR="003B52A3">
        <w:rPr>
          <w:rFonts w:ascii="Arial" w:hAnsi="Arial" w:cs="Arial"/>
          <w:b/>
          <w:sz w:val="26"/>
          <w:szCs w:val="26"/>
        </w:rPr>
        <w:t>SEXTA</w:t>
      </w:r>
      <w:r>
        <w:rPr>
          <w:rFonts w:ascii="Arial" w:hAnsi="Arial" w:cs="Arial"/>
          <w:b/>
          <w:sz w:val="26"/>
          <w:szCs w:val="26"/>
        </w:rPr>
        <w:t xml:space="preserve"> SALA UNITARIA DE PRIMERA INSTANCIA</w:t>
      </w:r>
    </w:p>
    <w:p w:rsidR="00202A4A" w:rsidRDefault="00202A4A" w:rsidP="00D80321">
      <w:pPr>
        <w:ind w:left="3119"/>
        <w:jc w:val="both"/>
        <w:rPr>
          <w:rFonts w:ascii="Arial" w:hAnsi="Arial" w:cs="Arial"/>
          <w:b/>
          <w:sz w:val="26"/>
          <w:szCs w:val="26"/>
        </w:rPr>
      </w:pPr>
    </w:p>
    <w:p w:rsidR="00202A4A" w:rsidRDefault="00202A4A" w:rsidP="00D80321">
      <w:pPr>
        <w:ind w:left="3119"/>
        <w:jc w:val="both"/>
        <w:rPr>
          <w:rFonts w:ascii="Arial" w:hAnsi="Arial" w:cs="Arial"/>
          <w:b/>
          <w:sz w:val="26"/>
          <w:szCs w:val="26"/>
        </w:rPr>
      </w:pPr>
      <w:r>
        <w:rPr>
          <w:rFonts w:ascii="Arial" w:hAnsi="Arial" w:cs="Arial"/>
          <w:b/>
          <w:sz w:val="26"/>
          <w:szCs w:val="26"/>
        </w:rPr>
        <w:t>PONENTE: MAGISTRADO ENRIQUE PACHECO MARTÍNEZ.</w:t>
      </w:r>
    </w:p>
    <w:p w:rsidR="003B52A3" w:rsidRDefault="003B52A3" w:rsidP="00D80321">
      <w:pPr>
        <w:ind w:left="3119"/>
        <w:jc w:val="both"/>
        <w:rPr>
          <w:rFonts w:ascii="Arial" w:hAnsi="Arial" w:cs="Arial"/>
          <w:b/>
          <w:sz w:val="26"/>
          <w:szCs w:val="26"/>
        </w:rPr>
      </w:pPr>
    </w:p>
    <w:p w:rsidR="004F543F" w:rsidRPr="006E349D" w:rsidRDefault="00D80321" w:rsidP="004F543F">
      <w:pPr>
        <w:spacing w:before="240" w:after="240" w:line="360" w:lineRule="auto"/>
        <w:jc w:val="both"/>
        <w:rPr>
          <w:rFonts w:ascii="Arial" w:hAnsi="Arial" w:cs="Arial"/>
          <w:b/>
          <w:sz w:val="26"/>
          <w:szCs w:val="26"/>
        </w:rPr>
      </w:pPr>
      <w:r>
        <w:rPr>
          <w:rFonts w:ascii="Arial" w:hAnsi="Arial" w:cs="Arial"/>
          <w:b/>
          <w:sz w:val="26"/>
          <w:szCs w:val="26"/>
        </w:rPr>
        <w:t xml:space="preserve">OAXACA DE JUÁREZ, OAXACA, </w:t>
      </w:r>
      <w:r w:rsidR="004F543F">
        <w:rPr>
          <w:rFonts w:ascii="Arial" w:hAnsi="Arial" w:cs="Arial"/>
          <w:b/>
          <w:sz w:val="26"/>
          <w:szCs w:val="26"/>
        </w:rPr>
        <w:t xml:space="preserve">QUINCE DE MARZO DE </w:t>
      </w:r>
      <w:r w:rsidR="004F543F" w:rsidRPr="006E349D">
        <w:rPr>
          <w:rFonts w:ascii="Arial" w:hAnsi="Arial" w:cs="Arial"/>
          <w:b/>
          <w:sz w:val="26"/>
          <w:szCs w:val="26"/>
        </w:rPr>
        <w:t xml:space="preserve">DOS MIL </w:t>
      </w:r>
      <w:r w:rsidR="004F543F">
        <w:rPr>
          <w:rFonts w:ascii="Arial" w:hAnsi="Arial" w:cs="Arial"/>
          <w:b/>
          <w:sz w:val="26"/>
          <w:szCs w:val="26"/>
        </w:rPr>
        <w:t>DIECIOCHO.</w:t>
      </w:r>
    </w:p>
    <w:p w:rsidR="0098565A" w:rsidRDefault="00432B13" w:rsidP="0098565A">
      <w:pPr>
        <w:spacing w:line="360" w:lineRule="auto"/>
        <w:ind w:firstLine="708"/>
        <w:jc w:val="both"/>
        <w:rPr>
          <w:rFonts w:ascii="Arial" w:hAnsi="Arial" w:cs="Arial"/>
          <w:sz w:val="26"/>
          <w:szCs w:val="26"/>
        </w:rPr>
      </w:pPr>
      <w:r w:rsidRPr="00582D18">
        <w:rPr>
          <w:rFonts w:ascii="Arial" w:eastAsia="Calibri" w:hAnsi="Arial" w:cs="Arial"/>
          <w:sz w:val="26"/>
          <w:szCs w:val="26"/>
        </w:rPr>
        <w:t xml:space="preserve">Por recibido el Cuaderno de Revisión </w:t>
      </w:r>
      <w:r w:rsidR="004F690A" w:rsidRPr="00582D18">
        <w:rPr>
          <w:rFonts w:ascii="Arial" w:eastAsia="Calibri" w:hAnsi="Arial" w:cs="Arial"/>
          <w:b/>
          <w:sz w:val="26"/>
          <w:szCs w:val="26"/>
        </w:rPr>
        <w:t>0</w:t>
      </w:r>
      <w:r w:rsidR="003B52A3">
        <w:rPr>
          <w:rFonts w:ascii="Arial" w:eastAsia="Calibri" w:hAnsi="Arial" w:cs="Arial"/>
          <w:b/>
          <w:sz w:val="26"/>
          <w:szCs w:val="26"/>
        </w:rPr>
        <w:t>63</w:t>
      </w:r>
      <w:r w:rsidR="001224CD">
        <w:rPr>
          <w:rFonts w:ascii="Arial" w:eastAsia="Calibri" w:hAnsi="Arial" w:cs="Arial"/>
          <w:b/>
          <w:sz w:val="26"/>
          <w:szCs w:val="26"/>
        </w:rPr>
        <w:t>6</w:t>
      </w:r>
      <w:r w:rsidR="004F690A" w:rsidRPr="00582D18">
        <w:rPr>
          <w:rFonts w:ascii="Arial" w:eastAsia="Calibri" w:hAnsi="Arial" w:cs="Arial"/>
          <w:b/>
          <w:sz w:val="26"/>
          <w:szCs w:val="26"/>
        </w:rPr>
        <w:t>/2017</w:t>
      </w:r>
      <w:r w:rsidRPr="00582D18">
        <w:rPr>
          <w:rFonts w:ascii="Arial" w:eastAsia="Calibri" w:hAnsi="Arial" w:cs="Arial"/>
          <w:sz w:val="26"/>
          <w:szCs w:val="26"/>
        </w:rPr>
        <w:t>, que remite la Secretaría General de Acuerdos, con motivo del recurso de revisión interpuesto por</w:t>
      </w:r>
      <w:r w:rsidRPr="00582D18">
        <w:rPr>
          <w:rFonts w:ascii="Arial" w:eastAsia="Calibri" w:hAnsi="Arial" w:cs="Arial"/>
          <w:b/>
          <w:sz w:val="26"/>
          <w:szCs w:val="26"/>
        </w:rPr>
        <w:t xml:space="preserve"> </w:t>
      </w:r>
      <w:r w:rsidR="0098565A">
        <w:rPr>
          <w:rFonts w:ascii="Arial" w:eastAsia="Calibri" w:hAnsi="Arial" w:cs="Arial"/>
          <w:b/>
          <w:sz w:val="26"/>
          <w:szCs w:val="26"/>
        </w:rPr>
        <w:t>JOSÉ GUZMÁN SANTOS</w:t>
      </w:r>
      <w:r w:rsidR="004F690A" w:rsidRPr="0098565A">
        <w:rPr>
          <w:rFonts w:ascii="Arial" w:eastAsia="Calibri" w:hAnsi="Arial" w:cs="Arial"/>
          <w:sz w:val="26"/>
          <w:szCs w:val="26"/>
        </w:rPr>
        <w:t>,</w:t>
      </w:r>
      <w:r w:rsidR="004F690A" w:rsidRPr="00582D18">
        <w:rPr>
          <w:rFonts w:ascii="Arial" w:eastAsia="Calibri" w:hAnsi="Arial" w:cs="Arial"/>
          <w:b/>
          <w:sz w:val="26"/>
          <w:szCs w:val="26"/>
        </w:rPr>
        <w:t xml:space="preserve"> </w:t>
      </w:r>
      <w:r w:rsidR="00ED3E70" w:rsidRPr="00582D18">
        <w:rPr>
          <w:rFonts w:ascii="Arial" w:eastAsia="Calibri" w:hAnsi="Arial" w:cs="Arial"/>
          <w:sz w:val="26"/>
          <w:szCs w:val="26"/>
        </w:rPr>
        <w:t xml:space="preserve">aduciendo </w:t>
      </w:r>
      <w:r w:rsidR="0098565A">
        <w:rPr>
          <w:rFonts w:ascii="Arial" w:eastAsia="Calibri" w:hAnsi="Arial" w:cs="Arial"/>
          <w:sz w:val="26"/>
          <w:szCs w:val="26"/>
        </w:rPr>
        <w:t xml:space="preserve">el </w:t>
      </w:r>
      <w:r w:rsidR="00ED3E70" w:rsidRPr="00582D18">
        <w:rPr>
          <w:rFonts w:ascii="Arial" w:eastAsia="Calibri" w:hAnsi="Arial" w:cs="Arial"/>
          <w:sz w:val="26"/>
          <w:szCs w:val="26"/>
        </w:rPr>
        <w:t xml:space="preserve">carácter de </w:t>
      </w:r>
      <w:r w:rsidR="00F560F5" w:rsidRPr="00582D18">
        <w:rPr>
          <w:rFonts w:ascii="Arial" w:eastAsia="Calibri" w:hAnsi="Arial" w:cs="Arial"/>
          <w:b/>
          <w:sz w:val="26"/>
          <w:szCs w:val="26"/>
        </w:rPr>
        <w:t>DIRECTOR</w:t>
      </w:r>
      <w:r w:rsidR="00D05DAB" w:rsidRPr="00582D18">
        <w:rPr>
          <w:rFonts w:ascii="Arial" w:eastAsia="Calibri" w:hAnsi="Arial" w:cs="Arial"/>
          <w:b/>
          <w:sz w:val="26"/>
          <w:szCs w:val="26"/>
        </w:rPr>
        <w:t xml:space="preserve"> GEN</w:t>
      </w:r>
      <w:r w:rsidR="0098565A">
        <w:rPr>
          <w:rFonts w:ascii="Arial" w:eastAsia="Calibri" w:hAnsi="Arial" w:cs="Arial"/>
          <w:b/>
          <w:sz w:val="26"/>
          <w:szCs w:val="26"/>
        </w:rPr>
        <w:t xml:space="preserve">ERAL DE LA POLICÍA VIAL ESTATAL, </w:t>
      </w:r>
      <w:r w:rsidRPr="00582D18">
        <w:rPr>
          <w:rFonts w:ascii="Arial" w:eastAsia="Calibri" w:hAnsi="Arial" w:cs="Arial"/>
          <w:sz w:val="26"/>
          <w:szCs w:val="26"/>
        </w:rPr>
        <w:t>en contra de</w:t>
      </w:r>
      <w:r w:rsidR="00F560F5" w:rsidRPr="00582D18">
        <w:rPr>
          <w:rFonts w:ascii="Arial" w:eastAsia="Calibri" w:hAnsi="Arial" w:cs="Arial"/>
          <w:sz w:val="26"/>
          <w:szCs w:val="26"/>
        </w:rPr>
        <w:t xml:space="preserve"> </w:t>
      </w:r>
      <w:r w:rsidR="004F690A" w:rsidRPr="00582D18">
        <w:rPr>
          <w:rFonts w:ascii="Arial" w:eastAsia="Calibri" w:hAnsi="Arial" w:cs="Arial"/>
          <w:sz w:val="26"/>
          <w:szCs w:val="26"/>
        </w:rPr>
        <w:t>l</w:t>
      </w:r>
      <w:r w:rsidR="002A7AB3" w:rsidRPr="00582D18">
        <w:rPr>
          <w:rFonts w:ascii="Arial" w:eastAsia="Calibri" w:hAnsi="Arial" w:cs="Arial"/>
          <w:sz w:val="26"/>
          <w:szCs w:val="26"/>
        </w:rPr>
        <w:t xml:space="preserve">a </w:t>
      </w:r>
      <w:r w:rsidR="0098565A">
        <w:rPr>
          <w:rFonts w:ascii="Arial" w:eastAsia="Calibri" w:hAnsi="Arial" w:cs="Arial"/>
          <w:sz w:val="26"/>
          <w:szCs w:val="26"/>
        </w:rPr>
        <w:t xml:space="preserve">sentencia de trece de septiembre de </w:t>
      </w:r>
      <w:r w:rsidR="00F560F5" w:rsidRPr="00582D18">
        <w:rPr>
          <w:rFonts w:ascii="Arial" w:eastAsia="Calibri" w:hAnsi="Arial" w:cs="Arial"/>
          <w:sz w:val="26"/>
          <w:szCs w:val="26"/>
        </w:rPr>
        <w:t>dos mil diecis</w:t>
      </w:r>
      <w:r w:rsidR="0098565A">
        <w:rPr>
          <w:rFonts w:ascii="Arial" w:eastAsia="Calibri" w:hAnsi="Arial" w:cs="Arial"/>
          <w:sz w:val="26"/>
          <w:szCs w:val="26"/>
        </w:rPr>
        <w:t xml:space="preserve">iete, </w:t>
      </w:r>
      <w:r w:rsidR="00F560F5" w:rsidRPr="00582D18">
        <w:rPr>
          <w:rFonts w:ascii="Arial" w:eastAsia="Calibri" w:hAnsi="Arial" w:cs="Arial"/>
          <w:sz w:val="26"/>
          <w:szCs w:val="26"/>
        </w:rPr>
        <w:t xml:space="preserve">dictada </w:t>
      </w:r>
      <w:r w:rsidR="0098565A">
        <w:rPr>
          <w:rFonts w:ascii="Arial" w:eastAsia="Calibri" w:hAnsi="Arial" w:cs="Arial"/>
          <w:sz w:val="26"/>
          <w:szCs w:val="26"/>
        </w:rPr>
        <w:t xml:space="preserve">en el expediente </w:t>
      </w:r>
      <w:r w:rsidR="003B52A3">
        <w:rPr>
          <w:rFonts w:ascii="Arial" w:eastAsia="Calibri" w:hAnsi="Arial" w:cs="Arial"/>
          <w:b/>
          <w:sz w:val="26"/>
          <w:szCs w:val="26"/>
        </w:rPr>
        <w:t>283</w:t>
      </w:r>
      <w:r w:rsidR="0098565A">
        <w:rPr>
          <w:rFonts w:ascii="Arial" w:eastAsia="Calibri" w:hAnsi="Arial" w:cs="Arial"/>
          <w:b/>
          <w:sz w:val="26"/>
          <w:szCs w:val="26"/>
        </w:rPr>
        <w:t xml:space="preserve">/2016 </w:t>
      </w:r>
      <w:r w:rsidR="0098565A">
        <w:rPr>
          <w:rFonts w:ascii="Arial" w:eastAsia="Calibri" w:hAnsi="Arial" w:cs="Arial"/>
          <w:sz w:val="26"/>
          <w:szCs w:val="26"/>
        </w:rPr>
        <w:t>de</w:t>
      </w:r>
      <w:r w:rsidR="00F560F5" w:rsidRPr="00582D18">
        <w:rPr>
          <w:rFonts w:ascii="Arial" w:eastAsia="Calibri" w:hAnsi="Arial" w:cs="Arial"/>
          <w:sz w:val="26"/>
          <w:szCs w:val="26"/>
        </w:rPr>
        <w:t xml:space="preserve"> la </w:t>
      </w:r>
      <w:r w:rsidR="0098565A">
        <w:rPr>
          <w:rFonts w:ascii="Arial" w:eastAsia="Calibri" w:hAnsi="Arial" w:cs="Arial"/>
          <w:sz w:val="26"/>
          <w:szCs w:val="26"/>
        </w:rPr>
        <w:t xml:space="preserve">Sexta </w:t>
      </w:r>
      <w:r w:rsidR="004F690A" w:rsidRPr="00582D18">
        <w:rPr>
          <w:rFonts w:ascii="Arial" w:eastAsia="Calibri" w:hAnsi="Arial" w:cs="Arial"/>
          <w:sz w:val="26"/>
          <w:szCs w:val="26"/>
        </w:rPr>
        <w:t>Sala</w:t>
      </w:r>
      <w:r w:rsidR="0098565A">
        <w:rPr>
          <w:rFonts w:ascii="Arial" w:eastAsia="Calibri" w:hAnsi="Arial" w:cs="Arial"/>
          <w:sz w:val="26"/>
          <w:szCs w:val="26"/>
        </w:rPr>
        <w:t xml:space="preserve"> Unitaria de Primera Instancia, </w:t>
      </w:r>
      <w:r w:rsidR="00EF7ECE" w:rsidRPr="00582D18">
        <w:rPr>
          <w:rFonts w:ascii="Arial" w:hAnsi="Arial" w:cs="Arial"/>
          <w:sz w:val="26"/>
          <w:szCs w:val="26"/>
        </w:rPr>
        <w:t xml:space="preserve">relativo al juicio de nulidad </w:t>
      </w:r>
      <w:r w:rsidRPr="00582D18">
        <w:rPr>
          <w:rFonts w:ascii="Arial" w:hAnsi="Arial" w:cs="Arial"/>
          <w:sz w:val="26"/>
          <w:szCs w:val="26"/>
        </w:rPr>
        <w:t xml:space="preserve">promovido por </w:t>
      </w:r>
      <w:r w:rsidR="00D97005">
        <w:rPr>
          <w:rFonts w:ascii="Arial" w:hAnsi="Arial" w:cs="Arial"/>
          <w:b/>
          <w:sz w:val="26"/>
          <w:szCs w:val="26"/>
        </w:rPr>
        <w:t>**********</w:t>
      </w:r>
      <w:r w:rsidR="0098565A">
        <w:rPr>
          <w:rFonts w:ascii="Arial" w:hAnsi="Arial" w:cs="Arial"/>
          <w:b/>
          <w:sz w:val="26"/>
          <w:szCs w:val="26"/>
        </w:rPr>
        <w:t xml:space="preserve">, </w:t>
      </w:r>
      <w:r w:rsidR="0020763C" w:rsidRPr="00582D18">
        <w:rPr>
          <w:rFonts w:ascii="Arial" w:hAnsi="Arial" w:cs="Arial"/>
          <w:sz w:val="26"/>
          <w:szCs w:val="26"/>
        </w:rPr>
        <w:t>en contra de</w:t>
      </w:r>
      <w:r w:rsidR="0098565A">
        <w:rPr>
          <w:rFonts w:ascii="Arial" w:hAnsi="Arial" w:cs="Arial"/>
          <w:sz w:val="26"/>
          <w:szCs w:val="26"/>
        </w:rPr>
        <w:t xml:space="preserve"> </w:t>
      </w:r>
      <w:r w:rsidR="0098565A">
        <w:rPr>
          <w:rFonts w:ascii="Arial" w:eastAsia="Calibri" w:hAnsi="Arial" w:cs="Arial"/>
          <w:sz w:val="26"/>
          <w:szCs w:val="26"/>
        </w:rPr>
        <w:t xml:space="preserve">la </w:t>
      </w:r>
      <w:r w:rsidR="0098565A" w:rsidRPr="0098565A">
        <w:rPr>
          <w:rFonts w:ascii="Arial" w:eastAsia="Calibri" w:hAnsi="Arial" w:cs="Arial"/>
          <w:b/>
          <w:sz w:val="26"/>
          <w:szCs w:val="26"/>
        </w:rPr>
        <w:t>SECRETARÍA DE SEGURIDAD PÚBLICA DEL ESTADO DE OAXACA y otras autoridades</w:t>
      </w:r>
      <w:r w:rsidR="0020763C" w:rsidRPr="00582D18">
        <w:rPr>
          <w:rFonts w:ascii="Arial" w:hAnsi="Arial" w:cs="Arial"/>
          <w:sz w:val="26"/>
          <w:szCs w:val="26"/>
        </w:rPr>
        <w:t>,</w:t>
      </w:r>
      <w:r w:rsidR="005A7A8F" w:rsidRPr="00582D18">
        <w:rPr>
          <w:rFonts w:ascii="Arial" w:hAnsi="Arial" w:cs="Arial"/>
          <w:b/>
          <w:sz w:val="26"/>
          <w:szCs w:val="26"/>
        </w:rPr>
        <w:t xml:space="preserve"> </w:t>
      </w:r>
      <w:r w:rsidRPr="00582D18">
        <w:rPr>
          <w:rFonts w:ascii="Arial" w:eastAsia="Calibri" w:hAnsi="Arial" w:cs="Arial"/>
          <w:sz w:val="26"/>
          <w:szCs w:val="26"/>
        </w:rPr>
        <w:t xml:space="preserve">por lo que con fundamento en los artículos 207 y 208, de la Ley de Justicia Administrativa para el Estado de Oaxaca, </w:t>
      </w:r>
      <w:r w:rsidR="004C2943">
        <w:rPr>
          <w:rFonts w:ascii="Arial" w:hAnsi="Arial" w:cs="Arial"/>
          <w:bCs/>
          <w:iCs/>
          <w:sz w:val="26"/>
          <w:szCs w:val="26"/>
        </w:rPr>
        <w:t>vigente hasta el</w:t>
      </w:r>
      <w:r w:rsidR="0098565A">
        <w:rPr>
          <w:rFonts w:ascii="Arial" w:hAnsi="Arial" w:cs="Arial"/>
          <w:bCs/>
          <w:iCs/>
          <w:sz w:val="26"/>
          <w:szCs w:val="26"/>
        </w:rPr>
        <w:t xml:space="preserve"> veinte de octubre de dos mil diecisiete</w:t>
      </w:r>
      <w:r w:rsidR="0098565A">
        <w:rPr>
          <w:rFonts w:ascii="Arial" w:hAnsi="Arial" w:cs="Arial"/>
          <w:sz w:val="26"/>
          <w:szCs w:val="26"/>
        </w:rPr>
        <w:t>, se admite. En consecuencia, se procede a dictar resolución en los siguientes términos:</w:t>
      </w:r>
    </w:p>
    <w:p w:rsidR="004C2943" w:rsidRDefault="004C2943" w:rsidP="0098565A">
      <w:pPr>
        <w:spacing w:line="360" w:lineRule="auto"/>
        <w:ind w:firstLine="708"/>
        <w:jc w:val="both"/>
        <w:rPr>
          <w:rFonts w:ascii="Arial" w:hAnsi="Arial" w:cs="Arial"/>
          <w:sz w:val="26"/>
          <w:szCs w:val="26"/>
        </w:rPr>
      </w:pPr>
    </w:p>
    <w:p w:rsidR="0098565A" w:rsidRDefault="0098565A" w:rsidP="0098565A">
      <w:pPr>
        <w:spacing w:line="360" w:lineRule="auto"/>
        <w:jc w:val="center"/>
        <w:rPr>
          <w:rFonts w:ascii="Arial" w:hAnsi="Arial" w:cs="Arial"/>
          <w:b/>
          <w:bCs/>
          <w:sz w:val="26"/>
          <w:szCs w:val="26"/>
        </w:rPr>
      </w:pPr>
      <w:r>
        <w:rPr>
          <w:rFonts w:ascii="Arial" w:hAnsi="Arial" w:cs="Arial"/>
          <w:b/>
          <w:bCs/>
          <w:sz w:val="26"/>
          <w:szCs w:val="26"/>
        </w:rPr>
        <w:t>R E S U L T A N D O</w:t>
      </w:r>
    </w:p>
    <w:p w:rsidR="004C2943" w:rsidRDefault="004C2943" w:rsidP="0098565A">
      <w:pPr>
        <w:spacing w:line="360" w:lineRule="auto"/>
        <w:jc w:val="center"/>
        <w:rPr>
          <w:rFonts w:ascii="Arial" w:hAnsi="Arial" w:cs="Arial"/>
          <w:b/>
          <w:bCs/>
          <w:sz w:val="26"/>
          <w:szCs w:val="26"/>
        </w:rPr>
      </w:pPr>
    </w:p>
    <w:p w:rsidR="00432B13" w:rsidRPr="00582D18" w:rsidRDefault="00582D18" w:rsidP="0098565A">
      <w:pPr>
        <w:spacing w:line="360" w:lineRule="auto"/>
        <w:jc w:val="both"/>
        <w:rPr>
          <w:rFonts w:ascii="Arial" w:eastAsia="Calibri" w:hAnsi="Arial" w:cs="Arial"/>
          <w:sz w:val="26"/>
          <w:szCs w:val="26"/>
        </w:rPr>
      </w:pPr>
      <w:r>
        <w:rPr>
          <w:rFonts w:ascii="Arial" w:eastAsia="Calibri" w:hAnsi="Arial" w:cs="Arial"/>
          <w:b/>
          <w:bCs/>
          <w:sz w:val="26"/>
          <w:szCs w:val="26"/>
        </w:rPr>
        <w:tab/>
      </w:r>
      <w:r w:rsidR="00432B13" w:rsidRPr="00582D18">
        <w:rPr>
          <w:rFonts w:ascii="Arial" w:eastAsia="Calibri" w:hAnsi="Arial" w:cs="Arial"/>
          <w:b/>
          <w:bCs/>
          <w:sz w:val="26"/>
          <w:szCs w:val="26"/>
        </w:rPr>
        <w:t xml:space="preserve">PRIMERO. </w:t>
      </w:r>
      <w:r w:rsidR="00432B13" w:rsidRPr="00582D18">
        <w:rPr>
          <w:rFonts w:ascii="Arial" w:eastAsia="Calibri" w:hAnsi="Arial" w:cs="Arial"/>
          <w:sz w:val="26"/>
          <w:szCs w:val="26"/>
        </w:rPr>
        <w:t xml:space="preserve">Inconforme con </w:t>
      </w:r>
      <w:r w:rsidR="002A7AB3" w:rsidRPr="00582D18">
        <w:rPr>
          <w:rFonts w:ascii="Arial" w:eastAsia="Calibri" w:hAnsi="Arial" w:cs="Arial"/>
          <w:sz w:val="26"/>
          <w:szCs w:val="26"/>
        </w:rPr>
        <w:t xml:space="preserve">la </w:t>
      </w:r>
      <w:r w:rsidR="0098565A">
        <w:rPr>
          <w:rFonts w:ascii="Arial" w:eastAsia="Calibri" w:hAnsi="Arial" w:cs="Arial"/>
          <w:sz w:val="26"/>
          <w:szCs w:val="26"/>
        </w:rPr>
        <w:t xml:space="preserve">sentencia de trece de septiembre de </w:t>
      </w:r>
      <w:r w:rsidR="00F560F5" w:rsidRPr="00582D18">
        <w:rPr>
          <w:rFonts w:ascii="Arial" w:eastAsia="Calibri" w:hAnsi="Arial" w:cs="Arial"/>
          <w:sz w:val="26"/>
          <w:szCs w:val="26"/>
        </w:rPr>
        <w:t>dos mil diecis</w:t>
      </w:r>
      <w:r w:rsidR="0098565A">
        <w:rPr>
          <w:rFonts w:ascii="Arial" w:eastAsia="Calibri" w:hAnsi="Arial" w:cs="Arial"/>
          <w:sz w:val="26"/>
          <w:szCs w:val="26"/>
        </w:rPr>
        <w:t>iete,</w:t>
      </w:r>
      <w:r w:rsidR="00F560F5" w:rsidRPr="00582D18">
        <w:rPr>
          <w:rFonts w:ascii="Arial" w:eastAsia="Calibri" w:hAnsi="Arial" w:cs="Arial"/>
          <w:sz w:val="26"/>
          <w:szCs w:val="26"/>
        </w:rPr>
        <w:t xml:space="preserve"> dictada por la </w:t>
      </w:r>
      <w:r w:rsidR="002A7AB3" w:rsidRPr="00582D18">
        <w:rPr>
          <w:rFonts w:ascii="Arial" w:eastAsia="Calibri" w:hAnsi="Arial" w:cs="Arial"/>
          <w:sz w:val="26"/>
          <w:szCs w:val="26"/>
        </w:rPr>
        <w:t>Se</w:t>
      </w:r>
      <w:r w:rsidR="0098565A">
        <w:rPr>
          <w:rFonts w:ascii="Arial" w:eastAsia="Calibri" w:hAnsi="Arial" w:cs="Arial"/>
          <w:sz w:val="26"/>
          <w:szCs w:val="26"/>
        </w:rPr>
        <w:t>xta</w:t>
      </w:r>
      <w:r w:rsidR="004F690A" w:rsidRPr="00582D18">
        <w:rPr>
          <w:rFonts w:ascii="Arial" w:eastAsia="Calibri" w:hAnsi="Arial" w:cs="Arial"/>
          <w:sz w:val="26"/>
          <w:szCs w:val="26"/>
        </w:rPr>
        <w:t xml:space="preserve"> Sala Unitaria de Primera Instancia de este Tribunal</w:t>
      </w:r>
      <w:r w:rsidR="0098565A">
        <w:rPr>
          <w:rFonts w:ascii="Arial" w:eastAsia="Calibri" w:hAnsi="Arial" w:cs="Arial"/>
          <w:sz w:val="26"/>
          <w:szCs w:val="26"/>
        </w:rPr>
        <w:t xml:space="preserve">, </w:t>
      </w:r>
      <w:r w:rsidR="0098565A">
        <w:rPr>
          <w:rFonts w:ascii="Arial" w:eastAsia="Calibri" w:hAnsi="Arial" w:cs="Arial"/>
          <w:b/>
          <w:sz w:val="26"/>
          <w:szCs w:val="26"/>
        </w:rPr>
        <w:t>JOSÉ GUZMÁN SANTOS</w:t>
      </w:r>
      <w:r w:rsidR="0098565A" w:rsidRPr="0098565A">
        <w:rPr>
          <w:rFonts w:ascii="Arial" w:eastAsia="Calibri" w:hAnsi="Arial" w:cs="Arial"/>
          <w:sz w:val="26"/>
          <w:szCs w:val="26"/>
        </w:rPr>
        <w:t>,</w:t>
      </w:r>
      <w:r w:rsidR="0098565A" w:rsidRPr="00582D18">
        <w:rPr>
          <w:rFonts w:ascii="Arial" w:eastAsia="Calibri" w:hAnsi="Arial" w:cs="Arial"/>
          <w:b/>
          <w:sz w:val="26"/>
          <w:szCs w:val="26"/>
        </w:rPr>
        <w:t xml:space="preserve"> </w:t>
      </w:r>
      <w:r w:rsidR="0098565A" w:rsidRPr="00582D18">
        <w:rPr>
          <w:rFonts w:ascii="Arial" w:eastAsia="Calibri" w:hAnsi="Arial" w:cs="Arial"/>
          <w:sz w:val="26"/>
          <w:szCs w:val="26"/>
        </w:rPr>
        <w:t xml:space="preserve">aduciendo </w:t>
      </w:r>
      <w:r w:rsidR="0098565A">
        <w:rPr>
          <w:rFonts w:ascii="Arial" w:eastAsia="Calibri" w:hAnsi="Arial" w:cs="Arial"/>
          <w:sz w:val="26"/>
          <w:szCs w:val="26"/>
        </w:rPr>
        <w:t xml:space="preserve">el </w:t>
      </w:r>
      <w:r w:rsidR="0098565A" w:rsidRPr="00582D18">
        <w:rPr>
          <w:rFonts w:ascii="Arial" w:eastAsia="Calibri" w:hAnsi="Arial" w:cs="Arial"/>
          <w:sz w:val="26"/>
          <w:szCs w:val="26"/>
        </w:rPr>
        <w:t xml:space="preserve">carácter de </w:t>
      </w:r>
      <w:r w:rsidR="0098565A" w:rsidRPr="00582D18">
        <w:rPr>
          <w:rFonts w:ascii="Arial" w:eastAsia="Calibri" w:hAnsi="Arial" w:cs="Arial"/>
          <w:b/>
          <w:sz w:val="26"/>
          <w:szCs w:val="26"/>
        </w:rPr>
        <w:t>DIRECTOR GEN</w:t>
      </w:r>
      <w:r w:rsidR="0098565A">
        <w:rPr>
          <w:rFonts w:ascii="Arial" w:eastAsia="Calibri" w:hAnsi="Arial" w:cs="Arial"/>
          <w:b/>
          <w:sz w:val="26"/>
          <w:szCs w:val="26"/>
        </w:rPr>
        <w:t>ERAL DE LA POLICÍA VIAL ESTATAL</w:t>
      </w:r>
      <w:r w:rsidR="004F690A" w:rsidRPr="00582D18">
        <w:rPr>
          <w:rFonts w:ascii="Arial" w:eastAsia="Calibri" w:hAnsi="Arial" w:cs="Arial"/>
          <w:sz w:val="26"/>
          <w:szCs w:val="26"/>
        </w:rPr>
        <w:t xml:space="preserve">, </w:t>
      </w:r>
      <w:r w:rsidR="005A7A8F" w:rsidRPr="00582D18">
        <w:rPr>
          <w:rFonts w:ascii="Arial" w:eastAsia="Calibri" w:hAnsi="Arial" w:cs="Arial"/>
          <w:sz w:val="26"/>
          <w:szCs w:val="26"/>
        </w:rPr>
        <w:t>interpone en su contra recurso de revisión.</w:t>
      </w:r>
    </w:p>
    <w:p w:rsidR="00C261B8" w:rsidRPr="00582D18" w:rsidRDefault="00582D18" w:rsidP="00B9650C">
      <w:pPr>
        <w:spacing w:before="240" w:after="240" w:line="360" w:lineRule="auto"/>
        <w:jc w:val="both"/>
        <w:rPr>
          <w:rFonts w:ascii="Arial" w:eastAsia="Calibri" w:hAnsi="Arial" w:cs="Arial"/>
          <w:bCs/>
          <w:sz w:val="26"/>
          <w:szCs w:val="26"/>
        </w:rPr>
      </w:pPr>
      <w:r>
        <w:rPr>
          <w:rFonts w:ascii="Arial" w:eastAsia="Calibri" w:hAnsi="Arial" w:cs="Arial"/>
          <w:b/>
          <w:bCs/>
          <w:sz w:val="26"/>
          <w:szCs w:val="26"/>
        </w:rPr>
        <w:tab/>
      </w:r>
      <w:r w:rsidR="00432B13" w:rsidRPr="00582D18">
        <w:rPr>
          <w:rFonts w:ascii="Arial" w:eastAsia="Calibri" w:hAnsi="Arial" w:cs="Arial"/>
          <w:b/>
          <w:bCs/>
          <w:sz w:val="26"/>
          <w:szCs w:val="26"/>
        </w:rPr>
        <w:t xml:space="preserve">SEGUNDO. </w:t>
      </w:r>
      <w:r w:rsidR="005A7A8F" w:rsidRPr="00582D18">
        <w:rPr>
          <w:rFonts w:ascii="Arial" w:eastAsia="Calibri" w:hAnsi="Arial" w:cs="Arial"/>
          <w:bCs/>
          <w:sz w:val="26"/>
          <w:szCs w:val="26"/>
        </w:rPr>
        <w:t>L</w:t>
      </w:r>
      <w:r w:rsidR="0098565A">
        <w:rPr>
          <w:rFonts w:ascii="Arial" w:eastAsia="Calibri" w:hAnsi="Arial" w:cs="Arial"/>
          <w:bCs/>
          <w:sz w:val="26"/>
          <w:szCs w:val="26"/>
        </w:rPr>
        <w:t xml:space="preserve">os puntos resolutivos de la sentencia </w:t>
      </w:r>
      <w:r w:rsidR="00F560F5" w:rsidRPr="00582D18">
        <w:rPr>
          <w:rFonts w:ascii="Arial" w:eastAsia="Calibri" w:hAnsi="Arial" w:cs="Arial"/>
          <w:bCs/>
          <w:sz w:val="26"/>
          <w:szCs w:val="26"/>
        </w:rPr>
        <w:t xml:space="preserve">recurrida son </w:t>
      </w:r>
      <w:r w:rsidR="0098565A">
        <w:rPr>
          <w:rFonts w:ascii="Arial" w:eastAsia="Calibri" w:hAnsi="Arial" w:cs="Arial"/>
          <w:bCs/>
          <w:sz w:val="26"/>
          <w:szCs w:val="26"/>
        </w:rPr>
        <w:t>los siguientes</w:t>
      </w:r>
      <w:r w:rsidR="00B9650C">
        <w:rPr>
          <w:rFonts w:ascii="Arial" w:eastAsia="Calibri" w:hAnsi="Arial" w:cs="Arial"/>
          <w:bCs/>
          <w:sz w:val="26"/>
          <w:szCs w:val="26"/>
        </w:rPr>
        <w:t>:</w:t>
      </w:r>
    </w:p>
    <w:p w:rsidR="0098565A" w:rsidRDefault="00C261B8" w:rsidP="00C261B8">
      <w:pPr>
        <w:spacing w:line="360" w:lineRule="auto"/>
        <w:ind w:left="851" w:right="616"/>
        <w:jc w:val="both"/>
        <w:rPr>
          <w:rFonts w:ascii="Arial" w:eastAsia="Calibri" w:hAnsi="Arial" w:cs="Arial"/>
          <w:bCs/>
          <w:i/>
          <w:sz w:val="24"/>
          <w:szCs w:val="24"/>
        </w:rPr>
      </w:pPr>
      <w:r w:rsidRPr="0098565A">
        <w:rPr>
          <w:rFonts w:ascii="Arial" w:eastAsia="Calibri" w:hAnsi="Arial" w:cs="Arial"/>
          <w:bCs/>
          <w:i/>
          <w:sz w:val="24"/>
          <w:szCs w:val="24"/>
        </w:rPr>
        <w:t>“</w:t>
      </w:r>
      <w:r w:rsidR="00F17004" w:rsidRPr="0098565A">
        <w:rPr>
          <w:rFonts w:ascii="Arial" w:eastAsia="Calibri" w:hAnsi="Arial" w:cs="Arial"/>
          <w:b/>
          <w:bCs/>
          <w:i/>
          <w:sz w:val="24"/>
          <w:szCs w:val="24"/>
        </w:rPr>
        <w:t>PRIMERO.</w:t>
      </w:r>
      <w:r w:rsidR="00B9650C">
        <w:rPr>
          <w:rFonts w:ascii="Arial" w:eastAsia="Calibri" w:hAnsi="Arial" w:cs="Arial"/>
          <w:b/>
          <w:bCs/>
          <w:i/>
          <w:sz w:val="24"/>
          <w:szCs w:val="24"/>
        </w:rPr>
        <w:t>-</w:t>
      </w:r>
      <w:r w:rsidR="00F17004" w:rsidRPr="0098565A">
        <w:rPr>
          <w:rFonts w:ascii="Arial" w:eastAsia="Calibri" w:hAnsi="Arial" w:cs="Arial"/>
          <w:b/>
          <w:bCs/>
          <w:i/>
          <w:sz w:val="24"/>
          <w:szCs w:val="24"/>
        </w:rPr>
        <w:t xml:space="preserve"> </w:t>
      </w:r>
      <w:r w:rsidR="0098565A" w:rsidRPr="0098565A">
        <w:rPr>
          <w:rFonts w:ascii="Arial" w:eastAsia="Calibri" w:hAnsi="Arial" w:cs="Arial"/>
          <w:bCs/>
          <w:i/>
          <w:sz w:val="24"/>
          <w:szCs w:val="24"/>
        </w:rPr>
        <w:t xml:space="preserve">Esta Sexta Sala Unitaria de Primera Instancia del Tribunal de lo Contencioso Administrativo y de Cuentas del </w:t>
      </w:r>
      <w:r w:rsidR="0098565A" w:rsidRPr="0098565A">
        <w:rPr>
          <w:rFonts w:ascii="Arial" w:eastAsia="Calibri" w:hAnsi="Arial" w:cs="Arial"/>
          <w:bCs/>
          <w:i/>
          <w:sz w:val="24"/>
          <w:szCs w:val="24"/>
        </w:rPr>
        <w:lastRenderedPageBreak/>
        <w:t xml:space="preserve">Poder Judicial del Estado de Oaxaca, fue competente para conocer y resolver el presente asunto.- - - - - - - - - - - - - - - - - - - </w:t>
      </w:r>
    </w:p>
    <w:p w:rsidR="00B9650C" w:rsidRDefault="00B9650C" w:rsidP="00C261B8">
      <w:pPr>
        <w:spacing w:line="360" w:lineRule="auto"/>
        <w:ind w:left="851" w:right="616"/>
        <w:jc w:val="both"/>
        <w:rPr>
          <w:rFonts w:ascii="Arial" w:eastAsia="Calibri" w:hAnsi="Arial" w:cs="Arial"/>
          <w:bCs/>
          <w:i/>
          <w:sz w:val="24"/>
          <w:szCs w:val="24"/>
        </w:rPr>
      </w:pPr>
      <w:r>
        <w:rPr>
          <w:rFonts w:ascii="Arial" w:eastAsia="Calibri" w:hAnsi="Arial" w:cs="Arial"/>
          <w:b/>
          <w:bCs/>
          <w:i/>
          <w:sz w:val="24"/>
          <w:szCs w:val="24"/>
        </w:rPr>
        <w:t xml:space="preserve">SEGUNDO.- </w:t>
      </w:r>
      <w:r>
        <w:rPr>
          <w:rFonts w:ascii="Arial" w:eastAsia="Calibri" w:hAnsi="Arial" w:cs="Arial"/>
          <w:bCs/>
          <w:i/>
          <w:sz w:val="24"/>
          <w:szCs w:val="24"/>
        </w:rPr>
        <w:t xml:space="preserve">La personalidad y personería de las partes quedó acreditada en autos.- - - - - - - - - - - - - - - - - - - - - - - - - - - - - - - - </w:t>
      </w:r>
    </w:p>
    <w:p w:rsidR="00B9650C" w:rsidRDefault="00B9650C" w:rsidP="00C261B8">
      <w:pPr>
        <w:spacing w:line="360" w:lineRule="auto"/>
        <w:ind w:left="851" w:right="616"/>
        <w:jc w:val="both"/>
        <w:rPr>
          <w:rFonts w:ascii="Arial" w:eastAsia="Calibri" w:hAnsi="Arial" w:cs="Arial"/>
          <w:bCs/>
          <w:i/>
          <w:sz w:val="24"/>
          <w:szCs w:val="24"/>
        </w:rPr>
      </w:pPr>
      <w:r>
        <w:rPr>
          <w:rFonts w:ascii="Arial" w:eastAsia="Calibri" w:hAnsi="Arial" w:cs="Arial"/>
          <w:b/>
          <w:bCs/>
          <w:i/>
          <w:sz w:val="24"/>
          <w:szCs w:val="24"/>
        </w:rPr>
        <w:t xml:space="preserve">TERCERO.- </w:t>
      </w:r>
      <w:r>
        <w:rPr>
          <w:rFonts w:ascii="Arial" w:eastAsia="Calibri" w:hAnsi="Arial" w:cs="Arial"/>
          <w:bCs/>
          <w:i/>
          <w:sz w:val="24"/>
          <w:szCs w:val="24"/>
        </w:rPr>
        <w:t xml:space="preserve">Por lo expuesto en el Considerando Sexto de la presente Resolución se declara la Nulidad Lisa y Llana de la orden verbal emitida por la Dirección de Tránsito del Estado de Oaxaca que determinó la baja definitiva de la parte actora como Policía Estatal de Tránsito de fecha 27 veintisiete de octubre del año 2014 dos mil catorce.- - - - - - - - - - - - - - - - - - </w:t>
      </w:r>
    </w:p>
    <w:p w:rsidR="00B9650C" w:rsidRDefault="00B9650C" w:rsidP="00C261B8">
      <w:pPr>
        <w:spacing w:line="360" w:lineRule="auto"/>
        <w:ind w:left="851" w:right="616"/>
        <w:jc w:val="both"/>
        <w:rPr>
          <w:rFonts w:ascii="Arial" w:eastAsia="Calibri" w:hAnsi="Arial" w:cs="Arial"/>
          <w:bCs/>
          <w:i/>
          <w:sz w:val="24"/>
          <w:szCs w:val="24"/>
        </w:rPr>
      </w:pPr>
      <w:r>
        <w:rPr>
          <w:rFonts w:ascii="Arial" w:eastAsia="Calibri" w:hAnsi="Arial" w:cs="Arial"/>
          <w:b/>
          <w:bCs/>
          <w:i/>
          <w:sz w:val="24"/>
          <w:szCs w:val="24"/>
        </w:rPr>
        <w:t xml:space="preserve">CUARTO.- Se condena a la Secretaría de Seguridad Pública y Dirección de Tránsito del Estado de Oaxaca, </w:t>
      </w:r>
      <w:r>
        <w:rPr>
          <w:rFonts w:ascii="Arial" w:eastAsia="Calibri" w:hAnsi="Arial" w:cs="Arial"/>
          <w:bCs/>
          <w:i/>
          <w:sz w:val="24"/>
          <w:szCs w:val="24"/>
        </w:rPr>
        <w:t xml:space="preserve">para que de forma inmediata realicen el pago al actor </w:t>
      </w:r>
      <w:r w:rsidR="00D97005">
        <w:rPr>
          <w:rFonts w:ascii="Arial" w:eastAsia="Calibri" w:hAnsi="Arial" w:cs="Arial"/>
          <w:bCs/>
          <w:i/>
          <w:sz w:val="24"/>
          <w:szCs w:val="24"/>
        </w:rPr>
        <w:t>**********</w:t>
      </w:r>
      <w:r>
        <w:rPr>
          <w:rFonts w:ascii="Arial" w:eastAsia="Calibri" w:hAnsi="Arial" w:cs="Arial"/>
          <w:bCs/>
          <w:i/>
          <w:sz w:val="24"/>
          <w:szCs w:val="24"/>
        </w:rPr>
        <w:t xml:space="preserve"> de las cantidades señaladas en la última parte del Sexto Considerando de esta resolución, en la inteligencia de que el pago se hará en forma personal y no por apoderado legal al</w:t>
      </w:r>
      <w:r w:rsidR="002D5235">
        <w:rPr>
          <w:rFonts w:ascii="Arial" w:eastAsia="Calibri" w:hAnsi="Arial" w:cs="Arial"/>
          <w:bCs/>
          <w:i/>
          <w:sz w:val="24"/>
          <w:szCs w:val="24"/>
        </w:rPr>
        <w:t>g</w:t>
      </w:r>
      <w:r>
        <w:rPr>
          <w:rFonts w:ascii="Arial" w:eastAsia="Calibri" w:hAnsi="Arial" w:cs="Arial"/>
          <w:bCs/>
          <w:i/>
          <w:sz w:val="24"/>
          <w:szCs w:val="24"/>
        </w:rPr>
        <w:t xml:space="preserve">uno y,- - - - - - - - - - - - - - - - - - - - - - - - - - - - - - - - - - - - </w:t>
      </w:r>
    </w:p>
    <w:p w:rsidR="0020763C" w:rsidRDefault="00B9650C" w:rsidP="00B9650C">
      <w:pPr>
        <w:spacing w:line="360" w:lineRule="auto"/>
        <w:ind w:left="851" w:right="616"/>
        <w:jc w:val="both"/>
        <w:rPr>
          <w:rFonts w:ascii="Arial" w:eastAsia="Calibri" w:hAnsi="Arial" w:cs="Arial"/>
          <w:bCs/>
          <w:sz w:val="24"/>
          <w:szCs w:val="24"/>
        </w:rPr>
      </w:pPr>
      <w:r w:rsidRPr="00B9650C">
        <w:rPr>
          <w:rFonts w:ascii="Arial" w:eastAsia="Calibri" w:hAnsi="Arial" w:cs="Arial"/>
          <w:b/>
          <w:bCs/>
          <w:i/>
          <w:sz w:val="24"/>
          <w:szCs w:val="24"/>
        </w:rPr>
        <w:t>QUINTO</w:t>
      </w:r>
      <w:r>
        <w:rPr>
          <w:rFonts w:ascii="Arial" w:eastAsia="Calibri" w:hAnsi="Arial" w:cs="Arial"/>
          <w:b/>
          <w:bCs/>
          <w:i/>
          <w:sz w:val="24"/>
          <w:szCs w:val="24"/>
        </w:rPr>
        <w:t xml:space="preserve">.- </w:t>
      </w:r>
      <w:r>
        <w:rPr>
          <w:rFonts w:ascii="Arial" w:eastAsia="Calibri" w:hAnsi="Arial" w:cs="Arial"/>
          <w:bCs/>
          <w:i/>
          <w:sz w:val="24"/>
          <w:szCs w:val="24"/>
        </w:rPr>
        <w:t xml:space="preserve">Se ordena al Secretario de Seguridad Pública del Estado de Oaxaca que por conducto del Oficial </w:t>
      </w:r>
      <w:r w:rsidR="00D97005">
        <w:rPr>
          <w:rFonts w:ascii="Arial" w:eastAsia="Calibri" w:hAnsi="Arial" w:cs="Arial"/>
          <w:bCs/>
          <w:i/>
          <w:sz w:val="24"/>
          <w:szCs w:val="24"/>
        </w:rPr>
        <w:t>**********</w:t>
      </w:r>
      <w:r>
        <w:rPr>
          <w:rFonts w:ascii="Arial" w:eastAsia="Calibri" w:hAnsi="Arial" w:cs="Arial"/>
          <w:bCs/>
          <w:i/>
          <w:sz w:val="24"/>
          <w:szCs w:val="24"/>
        </w:rPr>
        <w:t xml:space="preserve">, Oficial Presidente de la Caja de Ahorro A.C. dependiente de la Secretaría de Seguridad Pública del Estado de Oaxaca, haga entrega a </w:t>
      </w:r>
      <w:r w:rsidR="00D97005">
        <w:rPr>
          <w:rFonts w:ascii="Arial" w:eastAsia="Calibri" w:hAnsi="Arial" w:cs="Arial"/>
          <w:bCs/>
          <w:i/>
          <w:sz w:val="24"/>
          <w:szCs w:val="24"/>
        </w:rPr>
        <w:t>**********</w:t>
      </w:r>
      <w:r>
        <w:rPr>
          <w:rFonts w:ascii="Arial" w:eastAsia="Calibri" w:hAnsi="Arial" w:cs="Arial"/>
          <w:bCs/>
          <w:i/>
          <w:sz w:val="24"/>
          <w:szCs w:val="24"/>
        </w:rPr>
        <w:t xml:space="preserve"> de la cantidad de $ 450.07 </w:t>
      </w:r>
      <w:proofErr w:type="gramStart"/>
      <w:r>
        <w:rPr>
          <w:rFonts w:ascii="Arial" w:eastAsia="Calibri" w:hAnsi="Arial" w:cs="Arial"/>
          <w:bCs/>
          <w:i/>
          <w:sz w:val="24"/>
          <w:szCs w:val="24"/>
        </w:rPr>
        <w:t>( cuatrocientos</w:t>
      </w:r>
      <w:proofErr w:type="gramEnd"/>
      <w:r>
        <w:rPr>
          <w:rFonts w:ascii="Arial" w:eastAsia="Calibri" w:hAnsi="Arial" w:cs="Arial"/>
          <w:bCs/>
          <w:i/>
          <w:sz w:val="24"/>
          <w:szCs w:val="24"/>
        </w:rPr>
        <w:t xml:space="preserve"> cincuenta pesos 07/100 M.N.)- - - - - - - - - - - - - - - - - - - - - - - - - - - - - - - - - - - - - - - - - </w:t>
      </w:r>
      <w:r>
        <w:rPr>
          <w:rFonts w:ascii="Arial" w:eastAsia="Calibri" w:hAnsi="Arial" w:cs="Arial"/>
          <w:b/>
          <w:bCs/>
          <w:i/>
          <w:sz w:val="24"/>
          <w:szCs w:val="24"/>
        </w:rPr>
        <w:t xml:space="preserve">SEXTO.- </w:t>
      </w:r>
      <w:r>
        <w:rPr>
          <w:rFonts w:ascii="Arial" w:eastAsia="Calibri" w:hAnsi="Arial" w:cs="Arial"/>
          <w:bCs/>
          <w:i/>
          <w:sz w:val="24"/>
          <w:szCs w:val="24"/>
        </w:rPr>
        <w:t xml:space="preserve">Conforme a lo dispuesto en los artículos 142, fracción I y 143 fracciones I y II, de la Ley de la materia </w:t>
      </w:r>
      <w:r>
        <w:rPr>
          <w:rFonts w:ascii="Arial" w:eastAsia="Calibri" w:hAnsi="Arial" w:cs="Arial"/>
          <w:b/>
          <w:bCs/>
          <w:i/>
          <w:sz w:val="24"/>
          <w:szCs w:val="24"/>
        </w:rPr>
        <w:t>NOTIFIQUESE PERSONALMENTE AL ACTOR Y POR OFICIO A LAS AUTORIDADES DEMANDADAS.</w:t>
      </w:r>
      <w:r w:rsidR="00F17004">
        <w:rPr>
          <w:rFonts w:ascii="Arial" w:eastAsia="Calibri" w:hAnsi="Arial" w:cs="Arial"/>
          <w:bCs/>
          <w:i/>
        </w:rPr>
        <w:t xml:space="preserve"> - - </w:t>
      </w:r>
      <w:r>
        <w:rPr>
          <w:rFonts w:ascii="Arial" w:eastAsia="Calibri" w:hAnsi="Arial" w:cs="Arial"/>
          <w:bCs/>
          <w:i/>
        </w:rPr>
        <w:t xml:space="preserve">- - - - - - - - - -  - - - - - - - - - - </w:t>
      </w:r>
      <w:r w:rsidR="00277673">
        <w:rPr>
          <w:rFonts w:ascii="Arial" w:eastAsia="Calibri" w:hAnsi="Arial" w:cs="Arial"/>
          <w:bCs/>
          <w:i/>
        </w:rPr>
        <w:t>”</w:t>
      </w:r>
    </w:p>
    <w:p w:rsidR="002373DA" w:rsidRPr="00820495" w:rsidRDefault="002373DA" w:rsidP="00F75105">
      <w:pPr>
        <w:spacing w:line="360" w:lineRule="auto"/>
        <w:ind w:left="851" w:right="616"/>
        <w:jc w:val="both"/>
        <w:rPr>
          <w:rFonts w:ascii="Arial" w:eastAsia="Calibri" w:hAnsi="Arial" w:cs="Arial"/>
          <w:bCs/>
          <w:i/>
          <w:sz w:val="24"/>
          <w:szCs w:val="24"/>
        </w:rPr>
      </w:pPr>
    </w:p>
    <w:p w:rsidR="00432B13" w:rsidRPr="00582D18" w:rsidRDefault="00432B13" w:rsidP="00F75105">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582D18">
        <w:rPr>
          <w:rFonts w:ascii="Arial" w:eastAsia="Times New Roman" w:hAnsi="Arial" w:cs="Arial"/>
          <w:b/>
          <w:bCs/>
          <w:sz w:val="26"/>
          <w:szCs w:val="26"/>
          <w:lang w:eastAsia="es-ES"/>
        </w:rPr>
        <w:t>C O N S I D E R A N D O</w:t>
      </w:r>
    </w:p>
    <w:p w:rsidR="002373DA" w:rsidRPr="00582D18" w:rsidRDefault="002373DA" w:rsidP="00F75105">
      <w:pPr>
        <w:widowControl w:val="0"/>
        <w:tabs>
          <w:tab w:val="left" w:pos="2835"/>
          <w:tab w:val="left" w:pos="7938"/>
        </w:tabs>
        <w:spacing w:line="360" w:lineRule="auto"/>
        <w:ind w:right="17"/>
        <w:jc w:val="center"/>
        <w:rPr>
          <w:rFonts w:ascii="Arial" w:eastAsia="Times New Roman" w:hAnsi="Arial" w:cs="Arial"/>
          <w:bCs/>
          <w:iCs/>
          <w:sz w:val="26"/>
          <w:szCs w:val="26"/>
          <w:lang w:eastAsia="es-ES"/>
        </w:rPr>
      </w:pPr>
    </w:p>
    <w:p w:rsidR="00C35129" w:rsidRDefault="00482D7F" w:rsidP="00B9650C">
      <w:pPr>
        <w:widowControl w:val="0"/>
        <w:spacing w:line="360" w:lineRule="auto"/>
        <w:ind w:right="18" w:firstLine="709"/>
        <w:jc w:val="both"/>
        <w:rPr>
          <w:rFonts w:ascii="Arial" w:hAnsi="Arial" w:cs="Arial"/>
          <w:b/>
          <w:bCs/>
          <w:i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776" behindDoc="0" locked="0" layoutInCell="1" allowOverlap="1" wp14:anchorId="6E2D8279" wp14:editId="62F35484">
                <wp:simplePos x="0" y="0"/>
                <wp:positionH relativeFrom="column">
                  <wp:posOffset>5589917</wp:posOffset>
                </wp:positionH>
                <wp:positionV relativeFrom="paragraph">
                  <wp:posOffset>621161</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82D7F" w:rsidRDefault="00482D7F" w:rsidP="00482D7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D8279" id="_x0000_t202" coordsize="21600,21600" o:spt="202" path="m,l,21600r21600,l21600,xe">
                <v:stroke joinstyle="miter"/>
                <v:path gradientshapeok="t" o:connecttype="rect"/>
              </v:shapetype>
              <v:shape id="Cuadro de texto 1" o:spid="_x0000_s1026" type="#_x0000_t202" style="position:absolute;left:0;text-align:left;margin-left:440.15pt;margin-top:48.9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">
                <v:textbox>
                  <w:txbxContent>
                    <w:p w:rsidR="00482D7F" w:rsidRDefault="00482D7F" w:rsidP="00482D7F">
                      <w:pPr>
                        <w:rPr>
                          <w:sz w:val="16"/>
                          <w:szCs w:val="16"/>
                        </w:rPr>
                      </w:pPr>
                      <w:r>
                        <w:rPr>
                          <w:sz w:val="16"/>
                          <w:szCs w:val="16"/>
                        </w:rPr>
                        <w:t>Datos personales protegidos por el Art. 116 de la LGTAIP y el Art. 56 de la LTAIPEO</w:t>
                      </w:r>
                    </w:p>
                  </w:txbxContent>
                </v:textbox>
              </v:shape>
            </w:pict>
          </mc:Fallback>
        </mc:AlternateContent>
      </w:r>
      <w:r w:rsidR="00D80321" w:rsidRPr="006E349D">
        <w:rPr>
          <w:rFonts w:ascii="Arial" w:hAnsi="Arial" w:cs="Arial"/>
          <w:b/>
          <w:bCs/>
          <w:iCs/>
          <w:sz w:val="26"/>
          <w:szCs w:val="26"/>
        </w:rPr>
        <w:t xml:space="preserve">PRIMERO. </w:t>
      </w:r>
      <w:r w:rsidR="00D80321">
        <w:rPr>
          <w:rFonts w:ascii="Arial" w:hAnsi="Arial" w:cs="Arial"/>
          <w:bCs/>
          <w:iCs/>
          <w:sz w:val="26"/>
          <w:szCs w:val="26"/>
        </w:rPr>
        <w:t xml:space="preserve">Esta Sala Superior es competente para conocer del presente asunto, </w:t>
      </w:r>
      <w:r w:rsidR="00D80321">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B9650C">
        <w:rPr>
          <w:rFonts w:ascii="Arial" w:hAnsi="Arial" w:cs="Arial"/>
          <w:bCs/>
          <w:iCs/>
          <w:sz w:val="26"/>
          <w:szCs w:val="26"/>
        </w:rPr>
        <w:t xml:space="preserve">; así como los diversos 86, 88, 92, 93, fracción I, 94, 201, 206 y 208, de la Ley de Justicia Administrativa para el Estado de Oaxaca, vigente hasta el 20 veinte de octubre de 2017 dos mil </w:t>
      </w:r>
      <w:r w:rsidR="00B9650C">
        <w:rPr>
          <w:rFonts w:ascii="Arial" w:hAnsi="Arial" w:cs="Arial"/>
          <w:bCs/>
          <w:iCs/>
          <w:sz w:val="26"/>
          <w:szCs w:val="26"/>
        </w:rPr>
        <w:lastRenderedPageBreak/>
        <w:t>diecisiete,</w:t>
      </w:r>
      <w:r w:rsidR="00B9650C">
        <w:rPr>
          <w:rFonts w:ascii="Arial" w:hAnsi="Arial" w:cs="Arial"/>
          <w:sz w:val="26"/>
          <w:szCs w:val="26"/>
        </w:rPr>
        <w:t xml:space="preserve"> </w:t>
      </w:r>
      <w:r w:rsidR="00B9650C">
        <w:rPr>
          <w:rFonts w:ascii="Arial" w:hAnsi="Arial" w:cs="Arial"/>
          <w:bCs/>
          <w:iCs/>
          <w:sz w:val="26"/>
          <w:szCs w:val="26"/>
        </w:rPr>
        <w:t xml:space="preserve">dado que se trata de un Recurso de Revisión interpuesto en </w:t>
      </w:r>
      <w:proofErr w:type="gramStart"/>
      <w:r w:rsidR="00B9650C">
        <w:rPr>
          <w:rFonts w:ascii="Arial" w:hAnsi="Arial" w:cs="Arial"/>
          <w:bCs/>
          <w:iCs/>
          <w:sz w:val="26"/>
          <w:szCs w:val="26"/>
        </w:rPr>
        <w:t>contra</w:t>
      </w:r>
      <w:proofErr w:type="gramEnd"/>
      <w:r w:rsidR="00B9650C">
        <w:rPr>
          <w:rFonts w:ascii="Arial" w:hAnsi="Arial" w:cs="Arial"/>
          <w:bCs/>
          <w:iCs/>
          <w:sz w:val="26"/>
          <w:szCs w:val="26"/>
        </w:rPr>
        <w:t xml:space="preserve"> de la sentencia de trece de septiembre de dos mil diecisiete, dictada por la Sexta Sala Unitaria de Primera Instancia, en el expediente </w:t>
      </w:r>
      <w:r w:rsidR="00B9650C">
        <w:rPr>
          <w:rFonts w:ascii="Arial" w:hAnsi="Arial" w:cs="Arial"/>
          <w:b/>
          <w:bCs/>
          <w:iCs/>
          <w:sz w:val="26"/>
          <w:szCs w:val="26"/>
        </w:rPr>
        <w:t>0283/2016.</w:t>
      </w:r>
    </w:p>
    <w:p w:rsidR="00CE33DE" w:rsidRDefault="00B9650C" w:rsidP="003B52A3">
      <w:pPr>
        <w:widowControl w:val="0"/>
        <w:tabs>
          <w:tab w:val="left" w:pos="0"/>
        </w:tabs>
        <w:spacing w:before="240" w:line="360" w:lineRule="auto"/>
        <w:ind w:right="18"/>
        <w:jc w:val="both"/>
        <w:rPr>
          <w:rFonts w:ascii="Arial" w:eastAsia="Calibri" w:hAnsi="Arial" w:cs="Arial"/>
          <w:sz w:val="26"/>
          <w:szCs w:val="26"/>
        </w:rPr>
      </w:pPr>
      <w:r>
        <w:rPr>
          <w:rFonts w:ascii="Arial" w:hAnsi="Arial" w:cs="Arial"/>
          <w:b/>
          <w:bCs/>
          <w:sz w:val="26"/>
          <w:szCs w:val="26"/>
        </w:rPr>
        <w:tab/>
      </w:r>
      <w:r w:rsidR="00432B13" w:rsidRPr="00582D18">
        <w:rPr>
          <w:rFonts w:ascii="Arial" w:hAnsi="Arial" w:cs="Arial"/>
          <w:b/>
          <w:bCs/>
          <w:sz w:val="26"/>
          <w:szCs w:val="26"/>
        </w:rPr>
        <w:t>SEGUNDO.</w:t>
      </w:r>
      <w:r w:rsidR="00432B13" w:rsidRPr="00582D18">
        <w:rPr>
          <w:rFonts w:ascii="Arial" w:hAnsi="Arial" w:cs="Arial"/>
          <w:bCs/>
          <w:sz w:val="26"/>
          <w:szCs w:val="26"/>
        </w:rPr>
        <w:t xml:space="preserve"> </w:t>
      </w:r>
      <w:r w:rsidR="00CE33DE">
        <w:rPr>
          <w:rFonts w:ascii="Arial" w:eastAsia="Calibri" w:hAnsi="Arial" w:cs="Arial"/>
          <w:sz w:val="26"/>
          <w:szCs w:val="26"/>
        </w:rPr>
        <w:t xml:space="preserve">El presente medio de impugnación lo interpone </w:t>
      </w:r>
      <w:r w:rsidR="00CE33DE">
        <w:rPr>
          <w:rFonts w:ascii="Arial" w:eastAsia="Calibri" w:hAnsi="Arial" w:cs="Arial"/>
          <w:b/>
          <w:sz w:val="26"/>
          <w:szCs w:val="26"/>
        </w:rPr>
        <w:t>JOSÉ GUZMÁN SANTOS</w:t>
      </w:r>
      <w:r w:rsidR="00CE33DE">
        <w:rPr>
          <w:rFonts w:ascii="Arial" w:eastAsia="Calibri" w:hAnsi="Arial" w:cs="Arial"/>
          <w:sz w:val="26"/>
          <w:szCs w:val="26"/>
        </w:rPr>
        <w:t xml:space="preserve">, quien </w:t>
      </w:r>
      <w:r w:rsidR="003B52A3">
        <w:rPr>
          <w:rFonts w:ascii="Arial" w:eastAsia="Calibri" w:hAnsi="Arial" w:cs="Arial"/>
          <w:sz w:val="26"/>
          <w:szCs w:val="26"/>
        </w:rPr>
        <w:t>dice</w:t>
      </w:r>
      <w:r w:rsidR="00CE33DE">
        <w:rPr>
          <w:rFonts w:ascii="Arial" w:eastAsia="Calibri" w:hAnsi="Arial" w:cs="Arial"/>
          <w:sz w:val="26"/>
          <w:szCs w:val="26"/>
        </w:rPr>
        <w:t xml:space="preserve"> ostenta</w:t>
      </w:r>
      <w:r w:rsidR="003B52A3">
        <w:rPr>
          <w:rFonts w:ascii="Arial" w:eastAsia="Calibri" w:hAnsi="Arial" w:cs="Arial"/>
          <w:sz w:val="26"/>
          <w:szCs w:val="26"/>
        </w:rPr>
        <w:t>r el carácter de</w:t>
      </w:r>
      <w:r w:rsidR="00CE33DE">
        <w:rPr>
          <w:rFonts w:ascii="Arial" w:eastAsia="Calibri" w:hAnsi="Arial" w:cs="Arial"/>
          <w:sz w:val="26"/>
          <w:szCs w:val="26"/>
        </w:rPr>
        <w:t xml:space="preserve"> </w:t>
      </w:r>
      <w:r w:rsidR="00CE33DE">
        <w:rPr>
          <w:rFonts w:ascii="Arial" w:eastAsia="Calibri" w:hAnsi="Arial" w:cs="Arial"/>
          <w:b/>
          <w:sz w:val="26"/>
          <w:szCs w:val="26"/>
        </w:rPr>
        <w:t>DIRECTOR GENERAL DE LA POLIC</w:t>
      </w:r>
      <w:r w:rsidR="003B52A3">
        <w:rPr>
          <w:rFonts w:ascii="Arial" w:eastAsia="Calibri" w:hAnsi="Arial" w:cs="Arial"/>
          <w:b/>
          <w:sz w:val="26"/>
          <w:szCs w:val="26"/>
        </w:rPr>
        <w:t xml:space="preserve">ÍA VIAL </w:t>
      </w:r>
      <w:r w:rsidR="00CE33DE">
        <w:rPr>
          <w:rFonts w:ascii="Arial" w:eastAsia="Calibri" w:hAnsi="Arial" w:cs="Arial"/>
          <w:b/>
          <w:sz w:val="26"/>
          <w:szCs w:val="26"/>
        </w:rPr>
        <w:t>ESTATA</w:t>
      </w:r>
      <w:r w:rsidR="003B52A3">
        <w:rPr>
          <w:rFonts w:ascii="Arial" w:eastAsia="Calibri" w:hAnsi="Arial" w:cs="Arial"/>
          <w:b/>
          <w:sz w:val="26"/>
          <w:szCs w:val="26"/>
        </w:rPr>
        <w:t>L</w:t>
      </w:r>
      <w:r w:rsidR="00CE33DE">
        <w:rPr>
          <w:rFonts w:ascii="Arial" w:eastAsia="Calibri" w:hAnsi="Arial" w:cs="Arial"/>
          <w:b/>
          <w:sz w:val="26"/>
          <w:szCs w:val="26"/>
        </w:rPr>
        <w:t xml:space="preserve">, </w:t>
      </w:r>
      <w:r w:rsidR="00CE33DE">
        <w:rPr>
          <w:rFonts w:ascii="Arial" w:eastAsia="Calibri" w:hAnsi="Arial" w:cs="Arial"/>
          <w:sz w:val="26"/>
          <w:szCs w:val="26"/>
        </w:rPr>
        <w:t>aduciendo que tal personalidad la tiene acreditada en el expediente natural.</w:t>
      </w:r>
    </w:p>
    <w:p w:rsidR="00CE33DE" w:rsidRDefault="00CE33DE" w:rsidP="00CE33DE">
      <w:pPr>
        <w:spacing w:before="240" w:line="360" w:lineRule="auto"/>
        <w:ind w:firstLine="708"/>
        <w:jc w:val="both"/>
        <w:rPr>
          <w:rFonts w:ascii="Arial" w:eastAsia="Calibri" w:hAnsi="Arial" w:cs="Arial"/>
          <w:sz w:val="26"/>
          <w:szCs w:val="26"/>
        </w:rPr>
      </w:pPr>
      <w:r>
        <w:rPr>
          <w:rFonts w:ascii="Arial" w:eastAsia="Calibri" w:hAnsi="Arial" w:cs="Arial"/>
          <w:sz w:val="26"/>
          <w:szCs w:val="26"/>
        </w:rPr>
        <w:t xml:space="preserve">Del análisis a las constancias que integran el expediente de primera instancia, a las que se les concede pleno valor probatorio conforme lo dispuesto por el artículo 173, fracción I, de la Ley de Justicia Administrativa para el Estado de Oaxaca, </w:t>
      </w:r>
      <w:r>
        <w:rPr>
          <w:rFonts w:ascii="Arial" w:hAnsi="Arial" w:cs="Arial"/>
          <w:bCs/>
          <w:iCs/>
          <w:sz w:val="26"/>
          <w:szCs w:val="26"/>
        </w:rPr>
        <w:t>vigente hasta el veinte de octubre de dos mil diecisiete,</w:t>
      </w:r>
      <w:r>
        <w:rPr>
          <w:rFonts w:ascii="Arial" w:eastAsia="Calibri" w:hAnsi="Arial" w:cs="Arial"/>
          <w:sz w:val="26"/>
          <w:szCs w:val="26"/>
        </w:rPr>
        <w:t xml:space="preserve"> por tratarse de actuaciones judiciales, se advierte que tal aseveración resulta </w:t>
      </w:r>
      <w:r w:rsidRPr="003B52A3">
        <w:rPr>
          <w:rFonts w:ascii="Arial" w:eastAsia="Calibri" w:hAnsi="Arial" w:cs="Arial"/>
          <w:b/>
          <w:sz w:val="26"/>
          <w:szCs w:val="26"/>
        </w:rPr>
        <w:t>errónea</w:t>
      </w:r>
      <w:r>
        <w:rPr>
          <w:rFonts w:ascii="Arial" w:eastAsia="Calibri" w:hAnsi="Arial" w:cs="Arial"/>
          <w:sz w:val="26"/>
          <w:szCs w:val="26"/>
        </w:rPr>
        <w:t xml:space="preserve">, porque en autos, no existe constancia alguna que haga </w:t>
      </w:r>
      <w:r w:rsidR="003B52A3">
        <w:rPr>
          <w:rFonts w:ascii="Arial" w:eastAsia="Calibri" w:hAnsi="Arial" w:cs="Arial"/>
          <w:sz w:val="26"/>
          <w:szCs w:val="26"/>
        </w:rPr>
        <w:t>evidente</w:t>
      </w:r>
      <w:r>
        <w:rPr>
          <w:rFonts w:ascii="Arial" w:eastAsia="Calibri" w:hAnsi="Arial" w:cs="Arial"/>
          <w:sz w:val="26"/>
          <w:szCs w:val="26"/>
        </w:rPr>
        <w:t xml:space="preserve"> que en el juicio se haya tenido por acreditada su personalidad como lo afirma.</w:t>
      </w:r>
    </w:p>
    <w:p w:rsidR="00CE33DE" w:rsidRDefault="00CE33DE" w:rsidP="00CE33DE">
      <w:pPr>
        <w:spacing w:before="240" w:line="360" w:lineRule="auto"/>
        <w:ind w:firstLine="708"/>
        <w:jc w:val="both"/>
        <w:rPr>
          <w:rFonts w:ascii="Arial" w:eastAsia="Calibri" w:hAnsi="Arial" w:cs="Arial"/>
          <w:sz w:val="26"/>
          <w:szCs w:val="26"/>
        </w:rPr>
      </w:pPr>
      <w:r>
        <w:rPr>
          <w:rFonts w:ascii="Arial" w:eastAsia="Calibri" w:hAnsi="Arial" w:cs="Arial"/>
          <w:sz w:val="26"/>
          <w:szCs w:val="26"/>
        </w:rPr>
        <w:t>Es así, porque en el juicio se demandó entre otras autoridades a la Dirección de Tránsito del Estado de Oaxaca, (folio 1), dependencia que actualmente se denomina Dirección General de la Policía Vial Estatal</w:t>
      </w:r>
      <w:r w:rsidR="00AE4D38">
        <w:rPr>
          <w:rFonts w:ascii="Arial" w:eastAsia="Calibri" w:hAnsi="Arial" w:cs="Arial"/>
          <w:sz w:val="26"/>
          <w:szCs w:val="26"/>
        </w:rPr>
        <w:t>; contestando la demanda</w:t>
      </w:r>
      <w:r>
        <w:rPr>
          <w:rFonts w:ascii="Arial" w:eastAsia="Calibri" w:hAnsi="Arial" w:cs="Arial"/>
          <w:sz w:val="26"/>
          <w:szCs w:val="26"/>
        </w:rPr>
        <w:t xml:space="preserve"> de nulidad el Licenciado Marcos Fredy Hernández López, con el carácter de Director de Tránsito del Estado, (folios 73 al 78), quien para acreditar su personalidad exhibió copia debidamente certificada de su nombramiento y protesta de ley; por lo que por auto de cuatro de junio de</w:t>
      </w:r>
      <w:r w:rsidR="004C2943">
        <w:rPr>
          <w:rFonts w:ascii="Arial" w:eastAsia="Calibri" w:hAnsi="Arial" w:cs="Arial"/>
          <w:sz w:val="26"/>
          <w:szCs w:val="26"/>
        </w:rPr>
        <w:t xml:space="preserve"> </w:t>
      </w:r>
      <w:r>
        <w:rPr>
          <w:rFonts w:ascii="Arial" w:eastAsia="Calibri" w:hAnsi="Arial" w:cs="Arial"/>
          <w:sz w:val="26"/>
          <w:szCs w:val="26"/>
        </w:rPr>
        <w:t xml:space="preserve">dos mil quince (folio 106 a 107) se le tuvo </w:t>
      </w:r>
      <w:r w:rsidR="0088250A">
        <w:rPr>
          <w:rFonts w:ascii="Arial" w:eastAsia="Calibri" w:hAnsi="Arial" w:cs="Arial"/>
          <w:sz w:val="26"/>
          <w:szCs w:val="26"/>
        </w:rPr>
        <w:t xml:space="preserve">por acreditada su personalidad y </w:t>
      </w:r>
      <w:r>
        <w:rPr>
          <w:rFonts w:ascii="Arial" w:eastAsia="Calibri" w:hAnsi="Arial" w:cs="Arial"/>
          <w:sz w:val="26"/>
          <w:szCs w:val="26"/>
        </w:rPr>
        <w:t>contestando la demanda de nulidad interpuesta en su contra.</w:t>
      </w:r>
    </w:p>
    <w:p w:rsidR="0088250A" w:rsidRDefault="0088250A" w:rsidP="0088250A">
      <w:pPr>
        <w:spacing w:before="240" w:line="360" w:lineRule="auto"/>
        <w:ind w:firstLine="709"/>
        <w:jc w:val="both"/>
        <w:rPr>
          <w:rFonts w:ascii="Arial" w:hAnsi="Arial" w:cs="Arial"/>
          <w:bCs/>
          <w:color w:val="000000"/>
          <w:sz w:val="26"/>
          <w:szCs w:val="26"/>
        </w:rPr>
      </w:pPr>
      <w:r>
        <w:rPr>
          <w:rFonts w:ascii="Arial" w:hAnsi="Arial" w:cs="Arial"/>
          <w:bCs/>
          <w:color w:val="000000"/>
          <w:sz w:val="26"/>
          <w:szCs w:val="26"/>
        </w:rPr>
        <w:t>Lo anterior hace patente como se adelantó</w:t>
      </w:r>
      <w:r w:rsidR="003B52A3">
        <w:rPr>
          <w:rFonts w:ascii="Arial" w:hAnsi="Arial" w:cs="Arial"/>
          <w:bCs/>
          <w:color w:val="000000"/>
          <w:sz w:val="26"/>
          <w:szCs w:val="26"/>
        </w:rPr>
        <w:t>,</w:t>
      </w:r>
      <w:r>
        <w:rPr>
          <w:rFonts w:ascii="Arial" w:hAnsi="Arial" w:cs="Arial"/>
          <w:bCs/>
          <w:color w:val="000000"/>
          <w:sz w:val="26"/>
          <w:szCs w:val="26"/>
        </w:rPr>
        <w:t xml:space="preserve"> </w:t>
      </w:r>
      <w:r w:rsidRPr="0088250A">
        <w:rPr>
          <w:rFonts w:ascii="Arial" w:hAnsi="Arial" w:cs="Arial"/>
          <w:bCs/>
          <w:color w:val="000000"/>
          <w:sz w:val="26"/>
          <w:szCs w:val="26"/>
        </w:rPr>
        <w:t>que en</w:t>
      </w:r>
      <w:r w:rsidRPr="006103C0">
        <w:rPr>
          <w:rFonts w:ascii="Arial" w:hAnsi="Arial" w:cs="Arial"/>
          <w:bCs/>
          <w:color w:val="000000"/>
          <w:sz w:val="26"/>
          <w:szCs w:val="26"/>
        </w:rPr>
        <w:t xml:space="preserve"> </w:t>
      </w:r>
      <w:r w:rsidR="00F17004" w:rsidRPr="00582D18">
        <w:rPr>
          <w:rFonts w:ascii="Arial" w:hAnsi="Arial" w:cs="Arial"/>
          <w:bCs/>
          <w:color w:val="000000"/>
          <w:sz w:val="26"/>
          <w:szCs w:val="26"/>
        </w:rPr>
        <w:t xml:space="preserve">el </w:t>
      </w:r>
      <w:r>
        <w:rPr>
          <w:rFonts w:ascii="Arial" w:hAnsi="Arial" w:cs="Arial"/>
          <w:bCs/>
          <w:color w:val="000000"/>
          <w:sz w:val="26"/>
          <w:szCs w:val="26"/>
        </w:rPr>
        <w:t xml:space="preserve">expediente </w:t>
      </w:r>
      <w:r w:rsidR="00F17004" w:rsidRPr="00582D18">
        <w:rPr>
          <w:rFonts w:ascii="Arial" w:hAnsi="Arial" w:cs="Arial"/>
          <w:bCs/>
          <w:color w:val="000000"/>
          <w:sz w:val="26"/>
          <w:szCs w:val="26"/>
        </w:rPr>
        <w:t>natural</w:t>
      </w:r>
      <w:r w:rsidR="00D05DAB" w:rsidRPr="00582D18">
        <w:rPr>
          <w:rFonts w:ascii="Arial" w:hAnsi="Arial" w:cs="Arial"/>
          <w:bCs/>
          <w:color w:val="000000"/>
          <w:sz w:val="26"/>
          <w:szCs w:val="26"/>
        </w:rPr>
        <w:t xml:space="preserve"> no co</w:t>
      </w:r>
      <w:r w:rsidR="003B52A3">
        <w:rPr>
          <w:rFonts w:ascii="Arial" w:hAnsi="Arial" w:cs="Arial"/>
          <w:bCs/>
          <w:color w:val="000000"/>
          <w:sz w:val="26"/>
          <w:szCs w:val="26"/>
        </w:rPr>
        <w:t>nsta acreditada la personería</w:t>
      </w:r>
      <w:r w:rsidR="00D05DAB" w:rsidRPr="00582D18">
        <w:rPr>
          <w:rFonts w:ascii="Arial" w:hAnsi="Arial" w:cs="Arial"/>
          <w:bCs/>
          <w:color w:val="000000"/>
          <w:sz w:val="26"/>
          <w:szCs w:val="26"/>
        </w:rPr>
        <w:t xml:space="preserve"> </w:t>
      </w:r>
      <w:r>
        <w:rPr>
          <w:rFonts w:ascii="Arial" w:hAnsi="Arial" w:cs="Arial"/>
          <w:bCs/>
          <w:color w:val="000000"/>
          <w:sz w:val="26"/>
          <w:szCs w:val="26"/>
        </w:rPr>
        <w:t xml:space="preserve">del aquí recurrente, como lo afirmó en el proemio de su escrito de revisión; del mismo modo </w:t>
      </w:r>
      <w:r w:rsidR="00D05DAB" w:rsidRPr="00582D18">
        <w:rPr>
          <w:rFonts w:ascii="Arial" w:hAnsi="Arial" w:cs="Arial"/>
          <w:bCs/>
          <w:color w:val="000000"/>
          <w:sz w:val="26"/>
          <w:szCs w:val="26"/>
        </w:rPr>
        <w:t xml:space="preserve">por lo que hace al actual </w:t>
      </w:r>
      <w:r>
        <w:rPr>
          <w:rFonts w:ascii="Arial" w:hAnsi="Arial" w:cs="Arial"/>
          <w:bCs/>
          <w:color w:val="000000"/>
          <w:sz w:val="26"/>
          <w:szCs w:val="26"/>
        </w:rPr>
        <w:t>medio de defensa</w:t>
      </w:r>
      <w:r w:rsidR="00D05DAB" w:rsidRPr="00582D18">
        <w:rPr>
          <w:rFonts w:ascii="Arial" w:hAnsi="Arial" w:cs="Arial"/>
          <w:bCs/>
          <w:color w:val="000000"/>
          <w:sz w:val="26"/>
          <w:szCs w:val="26"/>
        </w:rPr>
        <w:t xml:space="preserve">, el </w:t>
      </w:r>
      <w:proofErr w:type="spellStart"/>
      <w:r w:rsidR="00D05DAB" w:rsidRPr="00582D18">
        <w:rPr>
          <w:rFonts w:ascii="Arial" w:hAnsi="Arial" w:cs="Arial"/>
          <w:bCs/>
          <w:color w:val="000000"/>
          <w:sz w:val="26"/>
          <w:szCs w:val="26"/>
        </w:rPr>
        <w:t>promovente</w:t>
      </w:r>
      <w:proofErr w:type="spellEnd"/>
      <w:r w:rsidR="00D05DAB" w:rsidRPr="00582D18">
        <w:rPr>
          <w:rFonts w:ascii="Arial" w:hAnsi="Arial" w:cs="Arial"/>
          <w:bCs/>
          <w:color w:val="000000"/>
          <w:sz w:val="26"/>
          <w:szCs w:val="26"/>
        </w:rPr>
        <w:t xml:space="preserve"> es omiso en exhibir el documento con el que demuestre el carácter de Director General de la Policía Vial Estatal</w:t>
      </w:r>
      <w:r w:rsidR="003B52A3">
        <w:rPr>
          <w:rFonts w:ascii="Arial" w:hAnsi="Arial" w:cs="Arial"/>
          <w:bCs/>
          <w:color w:val="000000"/>
          <w:sz w:val="26"/>
          <w:szCs w:val="26"/>
        </w:rPr>
        <w:t xml:space="preserve">, que dice tener, </w:t>
      </w:r>
      <w:r w:rsidR="00D05DAB" w:rsidRPr="00582D18">
        <w:rPr>
          <w:rFonts w:ascii="Arial" w:hAnsi="Arial" w:cs="Arial"/>
          <w:bCs/>
          <w:color w:val="000000"/>
          <w:sz w:val="26"/>
          <w:szCs w:val="26"/>
        </w:rPr>
        <w:t>por tanto, se incumple con la exigencia contenida en el artículo</w:t>
      </w:r>
      <w:r w:rsidR="00F17004" w:rsidRPr="00582D18">
        <w:rPr>
          <w:rFonts w:ascii="Arial" w:hAnsi="Arial" w:cs="Arial"/>
          <w:bCs/>
          <w:color w:val="000000"/>
          <w:sz w:val="26"/>
          <w:szCs w:val="26"/>
        </w:rPr>
        <w:t xml:space="preserve"> 120</w:t>
      </w:r>
      <w:r>
        <w:rPr>
          <w:rStyle w:val="Refdenotaalpie"/>
          <w:rFonts w:ascii="Arial" w:hAnsi="Arial" w:cs="Arial"/>
          <w:bCs/>
          <w:color w:val="000000"/>
          <w:sz w:val="26"/>
          <w:szCs w:val="26"/>
        </w:rPr>
        <w:footnoteReference w:id="1"/>
      </w:r>
      <w:r w:rsidR="00F17004" w:rsidRPr="00582D18">
        <w:rPr>
          <w:rFonts w:ascii="Arial" w:hAnsi="Arial" w:cs="Arial"/>
          <w:bCs/>
          <w:color w:val="000000"/>
          <w:sz w:val="26"/>
          <w:szCs w:val="26"/>
        </w:rPr>
        <w:t xml:space="preserve"> de la Ley de Justicia Administrativa para el Estado de Oaxaca</w:t>
      </w:r>
      <w:r>
        <w:rPr>
          <w:rFonts w:ascii="Arial" w:hAnsi="Arial" w:cs="Arial"/>
          <w:bCs/>
          <w:color w:val="000000"/>
          <w:sz w:val="26"/>
          <w:szCs w:val="26"/>
        </w:rPr>
        <w:t xml:space="preserve">, </w:t>
      </w:r>
      <w:r>
        <w:rPr>
          <w:rFonts w:ascii="Arial" w:hAnsi="Arial" w:cs="Arial"/>
          <w:bCs/>
          <w:iCs/>
          <w:sz w:val="26"/>
          <w:szCs w:val="26"/>
        </w:rPr>
        <w:t xml:space="preserve">vigente hasta el  </w:t>
      </w:r>
      <w:r>
        <w:rPr>
          <w:rFonts w:ascii="Arial" w:hAnsi="Arial" w:cs="Arial"/>
          <w:bCs/>
          <w:iCs/>
          <w:sz w:val="26"/>
          <w:szCs w:val="26"/>
        </w:rPr>
        <w:lastRenderedPageBreak/>
        <w:t xml:space="preserve">veinte de octubre de dos mil diecisiete, </w:t>
      </w:r>
      <w:r w:rsidR="00D05DAB" w:rsidRPr="00582D18">
        <w:rPr>
          <w:rFonts w:ascii="Arial" w:hAnsi="Arial" w:cs="Arial"/>
          <w:bCs/>
          <w:color w:val="000000"/>
          <w:sz w:val="26"/>
          <w:szCs w:val="26"/>
        </w:rPr>
        <w:t xml:space="preserve">para tener por demostrada la personalidad de la autoridad </w:t>
      </w:r>
      <w:proofErr w:type="spellStart"/>
      <w:r w:rsidR="00D05DAB" w:rsidRPr="00582D18">
        <w:rPr>
          <w:rFonts w:ascii="Arial" w:hAnsi="Arial" w:cs="Arial"/>
          <w:bCs/>
          <w:color w:val="000000"/>
          <w:sz w:val="26"/>
          <w:szCs w:val="26"/>
        </w:rPr>
        <w:t>ocursante</w:t>
      </w:r>
      <w:proofErr w:type="spellEnd"/>
      <w:r w:rsidR="00F17004" w:rsidRPr="00582D18">
        <w:rPr>
          <w:rFonts w:ascii="Arial" w:hAnsi="Arial" w:cs="Arial"/>
          <w:bCs/>
          <w:color w:val="000000"/>
          <w:sz w:val="26"/>
          <w:szCs w:val="26"/>
        </w:rPr>
        <w:t>.</w:t>
      </w:r>
    </w:p>
    <w:p w:rsidR="0005105B" w:rsidRPr="00582D18" w:rsidRDefault="003B52A3" w:rsidP="0088250A">
      <w:pPr>
        <w:spacing w:before="240" w:line="360" w:lineRule="auto"/>
        <w:ind w:firstLine="709"/>
        <w:jc w:val="both"/>
        <w:rPr>
          <w:rFonts w:ascii="Arial" w:hAnsi="Arial" w:cs="Arial"/>
          <w:sz w:val="26"/>
          <w:szCs w:val="26"/>
        </w:rPr>
      </w:pPr>
      <w:r>
        <w:rPr>
          <w:rFonts w:ascii="Arial" w:hAnsi="Arial" w:cs="Arial"/>
          <w:bCs/>
          <w:color w:val="000000"/>
          <w:sz w:val="26"/>
          <w:szCs w:val="26"/>
        </w:rPr>
        <w:t>Consecuentemente</w:t>
      </w:r>
      <w:r w:rsidR="00F17004" w:rsidRPr="00582D18">
        <w:rPr>
          <w:rFonts w:ascii="Arial" w:hAnsi="Arial" w:cs="Arial"/>
          <w:bCs/>
          <w:color w:val="000000"/>
          <w:sz w:val="26"/>
          <w:szCs w:val="26"/>
        </w:rPr>
        <w:t xml:space="preserve">, se </w:t>
      </w:r>
      <w:r w:rsidR="00F17004" w:rsidRPr="00582D18">
        <w:rPr>
          <w:rFonts w:ascii="Arial" w:hAnsi="Arial" w:cs="Arial"/>
          <w:b/>
          <w:bCs/>
          <w:color w:val="000000"/>
          <w:sz w:val="26"/>
          <w:szCs w:val="26"/>
        </w:rPr>
        <w:t xml:space="preserve">desecha </w:t>
      </w:r>
      <w:r w:rsidR="00F17004" w:rsidRPr="00582D18">
        <w:rPr>
          <w:rFonts w:ascii="Arial" w:hAnsi="Arial" w:cs="Arial"/>
          <w:bCs/>
          <w:color w:val="000000"/>
          <w:sz w:val="26"/>
          <w:szCs w:val="26"/>
        </w:rPr>
        <w:t xml:space="preserve">por </w:t>
      </w:r>
      <w:r w:rsidR="00F17004" w:rsidRPr="00582D18">
        <w:rPr>
          <w:rFonts w:ascii="Arial" w:hAnsi="Arial" w:cs="Arial"/>
          <w:b/>
          <w:bCs/>
          <w:color w:val="000000"/>
          <w:sz w:val="26"/>
          <w:szCs w:val="26"/>
        </w:rPr>
        <w:t xml:space="preserve">improcedente </w:t>
      </w:r>
      <w:r w:rsidR="00F17004" w:rsidRPr="00582D18">
        <w:rPr>
          <w:rFonts w:ascii="Arial" w:hAnsi="Arial" w:cs="Arial"/>
          <w:bCs/>
          <w:color w:val="000000"/>
          <w:sz w:val="26"/>
          <w:szCs w:val="26"/>
        </w:rPr>
        <w:t xml:space="preserve">el presente </w:t>
      </w:r>
      <w:r w:rsidR="0088250A">
        <w:rPr>
          <w:rFonts w:ascii="Arial" w:hAnsi="Arial" w:cs="Arial"/>
          <w:bCs/>
          <w:color w:val="000000"/>
          <w:sz w:val="26"/>
          <w:szCs w:val="26"/>
        </w:rPr>
        <w:t>recurso</w:t>
      </w:r>
      <w:r w:rsidR="00F17004" w:rsidRPr="00582D18">
        <w:rPr>
          <w:rFonts w:ascii="Arial" w:hAnsi="Arial" w:cs="Arial"/>
          <w:bCs/>
          <w:color w:val="000000"/>
          <w:sz w:val="26"/>
          <w:szCs w:val="26"/>
        </w:rPr>
        <w:t xml:space="preserve">, se reitera, al no estar demostrada la personalidad de </w:t>
      </w:r>
      <w:r w:rsidR="0088250A">
        <w:rPr>
          <w:rFonts w:ascii="Arial" w:hAnsi="Arial" w:cs="Arial"/>
          <w:bCs/>
          <w:color w:val="000000"/>
          <w:sz w:val="26"/>
          <w:szCs w:val="26"/>
        </w:rPr>
        <w:t>JOSÉ GUZMÁN SANTOS</w:t>
      </w:r>
      <w:r w:rsidR="00F17004" w:rsidRPr="00582D18">
        <w:rPr>
          <w:rFonts w:ascii="Arial" w:hAnsi="Arial" w:cs="Arial"/>
          <w:b/>
          <w:bCs/>
          <w:color w:val="000000"/>
          <w:sz w:val="26"/>
          <w:szCs w:val="26"/>
        </w:rPr>
        <w:t xml:space="preserve"> </w:t>
      </w:r>
      <w:r w:rsidR="00F639DF" w:rsidRPr="00582D18">
        <w:rPr>
          <w:rFonts w:ascii="Arial" w:hAnsi="Arial" w:cs="Arial"/>
          <w:bCs/>
          <w:color w:val="000000"/>
          <w:sz w:val="26"/>
          <w:szCs w:val="26"/>
        </w:rPr>
        <w:t>como</w:t>
      </w:r>
      <w:r w:rsidR="00F17004" w:rsidRPr="00582D18">
        <w:rPr>
          <w:rFonts w:ascii="Arial" w:hAnsi="Arial" w:cs="Arial"/>
          <w:bCs/>
          <w:color w:val="000000"/>
          <w:sz w:val="26"/>
          <w:szCs w:val="26"/>
        </w:rPr>
        <w:t xml:space="preserve"> Director </w:t>
      </w:r>
      <w:r w:rsidR="00D05DAB" w:rsidRPr="00582D18">
        <w:rPr>
          <w:rFonts w:ascii="Arial" w:hAnsi="Arial" w:cs="Arial"/>
          <w:bCs/>
          <w:color w:val="000000"/>
          <w:sz w:val="26"/>
          <w:szCs w:val="26"/>
        </w:rPr>
        <w:t>General de la Policía Vial Estatal</w:t>
      </w:r>
      <w:r w:rsidR="0088250A">
        <w:rPr>
          <w:rFonts w:ascii="Arial" w:hAnsi="Arial" w:cs="Arial"/>
          <w:bCs/>
          <w:color w:val="000000"/>
          <w:sz w:val="26"/>
          <w:szCs w:val="26"/>
        </w:rPr>
        <w:t>; y,</w:t>
      </w:r>
      <w:r w:rsidR="0005105B" w:rsidRPr="00582D18">
        <w:rPr>
          <w:rFonts w:ascii="Arial" w:eastAsia="Calibri" w:hAnsi="Arial" w:cs="Arial"/>
          <w:bCs/>
          <w:sz w:val="26"/>
          <w:szCs w:val="26"/>
        </w:rPr>
        <w:t xml:space="preserve"> c</w:t>
      </w:r>
      <w:r w:rsidR="0005105B" w:rsidRPr="00582D18">
        <w:rPr>
          <w:rFonts w:ascii="Arial" w:hAnsi="Arial" w:cs="Arial"/>
          <w:sz w:val="26"/>
          <w:szCs w:val="26"/>
        </w:rPr>
        <w:t xml:space="preserve">on fundamento en los artículos 207 y 208 de la Ley de Justicia Administrativa para el Estado, </w:t>
      </w:r>
      <w:r w:rsidR="0088250A">
        <w:rPr>
          <w:rFonts w:ascii="Arial" w:hAnsi="Arial" w:cs="Arial"/>
          <w:bCs/>
          <w:iCs/>
          <w:sz w:val="26"/>
          <w:szCs w:val="26"/>
        </w:rPr>
        <w:t>vigente hasta el veinte de octubre de  dos mil diecisiete</w:t>
      </w:r>
      <w:r w:rsidR="0088250A">
        <w:rPr>
          <w:rFonts w:ascii="Arial" w:hAnsi="Arial" w:cs="Arial"/>
          <w:sz w:val="26"/>
          <w:szCs w:val="26"/>
        </w:rPr>
        <w:t xml:space="preserve">, </w:t>
      </w:r>
      <w:r w:rsidR="0005105B" w:rsidRPr="00582D18">
        <w:rPr>
          <w:rFonts w:ascii="Arial" w:hAnsi="Arial" w:cs="Arial"/>
          <w:sz w:val="26"/>
          <w:szCs w:val="26"/>
        </w:rPr>
        <w:t>se:</w:t>
      </w:r>
    </w:p>
    <w:p w:rsidR="00F75105" w:rsidRDefault="00432B13" w:rsidP="00400088">
      <w:pPr>
        <w:tabs>
          <w:tab w:val="left" w:pos="1134"/>
        </w:tabs>
        <w:spacing w:before="240" w:after="240" w:line="360" w:lineRule="auto"/>
        <w:jc w:val="center"/>
        <w:rPr>
          <w:rFonts w:ascii="Arial" w:hAnsi="Arial" w:cs="Arial"/>
          <w:b/>
          <w:sz w:val="26"/>
          <w:szCs w:val="26"/>
        </w:rPr>
      </w:pPr>
      <w:r w:rsidRPr="00582D18">
        <w:rPr>
          <w:rFonts w:ascii="Arial" w:hAnsi="Arial" w:cs="Arial"/>
          <w:b/>
          <w:sz w:val="26"/>
          <w:szCs w:val="26"/>
        </w:rPr>
        <w:t>R E S U E L V E</w:t>
      </w:r>
    </w:p>
    <w:p w:rsidR="00400088" w:rsidRDefault="00400088" w:rsidP="00400088">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w:t>
      </w:r>
      <w:r w:rsidR="004C2943">
        <w:rPr>
          <w:rFonts w:ascii="Arial" w:hAnsi="Arial" w:cs="Arial"/>
          <w:sz w:val="26"/>
          <w:szCs w:val="26"/>
          <w:lang w:val="es-MX"/>
        </w:rPr>
        <w:t xml:space="preserve">el considerando que antecede. </w:t>
      </w:r>
    </w:p>
    <w:p w:rsidR="00400088" w:rsidRDefault="00400088" w:rsidP="00400088">
      <w:pPr>
        <w:spacing w:before="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Sexta Sala Unitaria de Primera Instancia, </w:t>
      </w:r>
      <w:r w:rsidRPr="00D81DA7">
        <w:rPr>
          <w:rFonts w:ascii="Arial" w:hAnsi="Arial" w:cs="Arial"/>
          <w:sz w:val="26"/>
          <w:szCs w:val="26"/>
        </w:rPr>
        <w:t>y en su oportunidad archívese el cuaderno</w:t>
      </w:r>
      <w:r w:rsidR="004C2943">
        <w:rPr>
          <w:rFonts w:ascii="Arial" w:hAnsi="Arial" w:cs="Arial"/>
          <w:sz w:val="26"/>
          <w:szCs w:val="26"/>
        </w:rPr>
        <w:t xml:space="preserve"> de revisión como concluido.</w:t>
      </w:r>
    </w:p>
    <w:p w:rsidR="004C2943" w:rsidRDefault="004C2943" w:rsidP="00400088">
      <w:pPr>
        <w:spacing w:before="240" w:line="360" w:lineRule="auto"/>
        <w:ind w:firstLine="708"/>
        <w:jc w:val="both"/>
        <w:rPr>
          <w:rFonts w:ascii="Arial" w:hAnsi="Arial" w:cs="Arial"/>
          <w:sz w:val="26"/>
          <w:szCs w:val="26"/>
        </w:rPr>
      </w:pPr>
    </w:p>
    <w:p w:rsidR="004C2943" w:rsidRDefault="004C2943" w:rsidP="004C2943">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4C2943" w:rsidRDefault="004C2943" w:rsidP="004C2943">
      <w:pPr>
        <w:spacing w:line="360" w:lineRule="auto"/>
        <w:ind w:right="-72"/>
        <w:jc w:val="both"/>
        <w:rPr>
          <w:rFonts w:ascii="Arial" w:eastAsia="Arial" w:hAnsi="Arial" w:cs="Arial"/>
          <w:bCs/>
          <w:sz w:val="26"/>
          <w:szCs w:val="26"/>
        </w:rPr>
      </w:pPr>
    </w:p>
    <w:p w:rsidR="004C2943" w:rsidRDefault="004C2943" w:rsidP="004C2943">
      <w:pPr>
        <w:spacing w:line="360" w:lineRule="auto"/>
        <w:ind w:right="-72"/>
        <w:jc w:val="both"/>
        <w:rPr>
          <w:rFonts w:ascii="Arial" w:eastAsia="Arial" w:hAnsi="Arial" w:cs="Arial"/>
          <w:bCs/>
          <w:sz w:val="26"/>
          <w:szCs w:val="26"/>
        </w:rPr>
      </w:pPr>
    </w:p>
    <w:p w:rsidR="004C2943" w:rsidRDefault="004C2943" w:rsidP="004C2943">
      <w:pPr>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rsidR="004C2943" w:rsidRPr="00506061" w:rsidRDefault="004C2943" w:rsidP="004C2943">
      <w:pPr>
        <w:ind w:right="-72" w:firstLine="708"/>
        <w:jc w:val="center"/>
        <w:rPr>
          <w:rFonts w:ascii="Arial" w:eastAsia="Arial" w:hAnsi="Arial" w:cs="Arial"/>
          <w:bCs/>
          <w:sz w:val="26"/>
          <w:szCs w:val="26"/>
        </w:rPr>
      </w:pPr>
      <w:r>
        <w:rPr>
          <w:rFonts w:ascii="Arial" w:hAnsi="Arial" w:cs="Arial"/>
          <w:sz w:val="26"/>
          <w:szCs w:val="26"/>
        </w:rPr>
        <w:t>ENCARGADA DEL DESPACHO DE LA PRESIDENCIA</w:t>
      </w:r>
    </w:p>
    <w:p w:rsidR="004C2943" w:rsidRDefault="00482D7F" w:rsidP="004C2943">
      <w:pPr>
        <w:spacing w:line="360" w:lineRule="auto"/>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872" behindDoc="0" locked="0" layoutInCell="1" allowOverlap="1" wp14:anchorId="368B0B5B" wp14:editId="0F3F7395">
                <wp:simplePos x="0" y="0"/>
                <wp:positionH relativeFrom="column">
                  <wp:posOffset>5676181</wp:posOffset>
                </wp:positionH>
                <wp:positionV relativeFrom="paragraph">
                  <wp:posOffset>232529</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82D7F" w:rsidRDefault="00482D7F" w:rsidP="00482D7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B0B5B" id="Cuadro de texto 2" o:spid="_x0000_s1027" type="#_x0000_t202" style="position:absolute;margin-left:446.95pt;margin-top:18.3pt;width:84.7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">
                <v:textbox>
                  <w:txbxContent>
                    <w:p w:rsidR="00482D7F" w:rsidRDefault="00482D7F" w:rsidP="00482D7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4C2943" w:rsidRDefault="004C2943" w:rsidP="004C2943">
      <w:pPr>
        <w:spacing w:line="360" w:lineRule="auto"/>
        <w:jc w:val="center"/>
        <w:rPr>
          <w:rFonts w:ascii="Arial" w:hAnsi="Arial" w:cs="Arial"/>
          <w:sz w:val="26"/>
          <w:szCs w:val="26"/>
        </w:rPr>
      </w:pPr>
    </w:p>
    <w:p w:rsidR="004C2943" w:rsidRPr="00E34E7A" w:rsidRDefault="004C2943" w:rsidP="004C2943">
      <w:pPr>
        <w:spacing w:line="360" w:lineRule="auto"/>
        <w:jc w:val="center"/>
        <w:rPr>
          <w:rFonts w:ascii="Arial" w:hAnsi="Arial" w:cs="Arial"/>
          <w:sz w:val="26"/>
          <w:szCs w:val="26"/>
        </w:rPr>
      </w:pPr>
    </w:p>
    <w:p w:rsidR="004C2943" w:rsidRDefault="004C2943" w:rsidP="004C2943">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4C2943" w:rsidRDefault="004C2943" w:rsidP="004C2943">
      <w:pPr>
        <w:spacing w:before="240" w:line="360" w:lineRule="auto"/>
        <w:jc w:val="center"/>
        <w:rPr>
          <w:rFonts w:ascii="Arial" w:eastAsia="Calibri" w:hAnsi="Arial" w:cs="Arial"/>
          <w:sz w:val="26"/>
          <w:szCs w:val="26"/>
        </w:rPr>
      </w:pPr>
    </w:p>
    <w:p w:rsidR="004C2943" w:rsidRDefault="004C2943" w:rsidP="004C2943">
      <w:pPr>
        <w:spacing w:before="240" w:line="360" w:lineRule="auto"/>
        <w:rPr>
          <w:rFonts w:ascii="Arial" w:eastAsia="Calibri" w:hAnsi="Arial" w:cs="Arial"/>
          <w:sz w:val="26"/>
          <w:szCs w:val="26"/>
        </w:rPr>
      </w:pPr>
    </w:p>
    <w:p w:rsidR="004C2943" w:rsidRPr="00E34E7A" w:rsidRDefault="004C2943" w:rsidP="004C2943">
      <w:pPr>
        <w:spacing w:before="240" w:line="360" w:lineRule="auto"/>
        <w:rPr>
          <w:rFonts w:ascii="Arial" w:eastAsia="Calibri" w:hAnsi="Arial" w:cs="Arial"/>
          <w:sz w:val="26"/>
          <w:szCs w:val="26"/>
        </w:rPr>
      </w:pPr>
    </w:p>
    <w:p w:rsidR="004C2943" w:rsidRDefault="004C2943" w:rsidP="004C2943">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4C2943" w:rsidRPr="00F44F88" w:rsidRDefault="004C2943" w:rsidP="004C2943">
      <w:pPr>
        <w:spacing w:before="240" w:line="360" w:lineRule="auto"/>
        <w:jc w:val="center"/>
        <w:rPr>
          <w:rFonts w:ascii="Arial" w:eastAsia="Calibri" w:hAnsi="Arial" w:cs="Arial"/>
          <w:b/>
          <w:sz w:val="16"/>
          <w:szCs w:val="26"/>
        </w:rPr>
      </w:pPr>
      <w:r w:rsidRPr="00F44F88">
        <w:rPr>
          <w:rFonts w:ascii="Arial" w:eastAsia="Calibri" w:hAnsi="Arial" w:cs="Arial"/>
          <w:b/>
          <w:sz w:val="16"/>
          <w:szCs w:val="26"/>
        </w:rPr>
        <w:lastRenderedPageBreak/>
        <w:t>LAS PRESENTES FIRMAS CORRESP</w:t>
      </w:r>
      <w:r>
        <w:rPr>
          <w:rFonts w:ascii="Arial" w:eastAsia="Calibri" w:hAnsi="Arial" w:cs="Arial"/>
          <w:b/>
          <w:sz w:val="16"/>
          <w:szCs w:val="26"/>
        </w:rPr>
        <w:t>ONDEN AL RECURSO DE REVISIÓN 636</w:t>
      </w:r>
      <w:r w:rsidRPr="00F44F88">
        <w:rPr>
          <w:rFonts w:ascii="Arial" w:eastAsia="Calibri" w:hAnsi="Arial" w:cs="Arial"/>
          <w:b/>
          <w:sz w:val="16"/>
          <w:szCs w:val="26"/>
        </w:rPr>
        <w:t>/2017</w:t>
      </w:r>
    </w:p>
    <w:p w:rsidR="004C2943" w:rsidRDefault="004C2943" w:rsidP="004C2943">
      <w:pPr>
        <w:spacing w:before="240" w:line="360" w:lineRule="auto"/>
        <w:rPr>
          <w:rFonts w:ascii="Arial" w:eastAsia="Calibri" w:hAnsi="Arial" w:cs="Arial"/>
          <w:sz w:val="26"/>
          <w:szCs w:val="26"/>
        </w:rPr>
      </w:pPr>
    </w:p>
    <w:p w:rsidR="004C2943" w:rsidRDefault="004C2943" w:rsidP="004C2943">
      <w:pPr>
        <w:spacing w:before="240" w:line="360" w:lineRule="auto"/>
        <w:rPr>
          <w:rFonts w:ascii="Arial" w:eastAsia="Calibri" w:hAnsi="Arial" w:cs="Arial"/>
          <w:sz w:val="26"/>
          <w:szCs w:val="26"/>
        </w:rPr>
      </w:pPr>
    </w:p>
    <w:p w:rsidR="004C2943" w:rsidRDefault="004C2943" w:rsidP="004C2943">
      <w:pPr>
        <w:spacing w:before="240" w:line="360" w:lineRule="auto"/>
        <w:rPr>
          <w:rFonts w:ascii="Arial" w:eastAsia="Calibri" w:hAnsi="Arial" w:cs="Arial"/>
          <w:sz w:val="26"/>
          <w:szCs w:val="26"/>
        </w:rPr>
      </w:pPr>
    </w:p>
    <w:p w:rsidR="004C2943" w:rsidRDefault="004C2943" w:rsidP="004C2943">
      <w:pPr>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4C2943" w:rsidRDefault="004C2943" w:rsidP="004C2943">
      <w:pPr>
        <w:ind w:left="142" w:firstLine="708"/>
        <w:jc w:val="center"/>
        <w:rPr>
          <w:rFonts w:ascii="Arial" w:eastAsia="Calibri" w:hAnsi="Arial" w:cs="Arial"/>
          <w:sz w:val="26"/>
          <w:szCs w:val="26"/>
        </w:rPr>
      </w:pPr>
    </w:p>
    <w:p w:rsidR="004C2943" w:rsidRDefault="004C2943" w:rsidP="004C2943">
      <w:pPr>
        <w:ind w:left="142" w:firstLine="708"/>
        <w:jc w:val="center"/>
        <w:rPr>
          <w:rFonts w:ascii="Arial" w:eastAsia="Calibri" w:hAnsi="Arial" w:cs="Arial"/>
          <w:sz w:val="26"/>
          <w:szCs w:val="26"/>
        </w:rPr>
      </w:pPr>
    </w:p>
    <w:p w:rsidR="004C2943" w:rsidRDefault="004C2943" w:rsidP="004C2943">
      <w:pPr>
        <w:ind w:left="142" w:firstLine="708"/>
        <w:jc w:val="center"/>
        <w:rPr>
          <w:rFonts w:ascii="Arial" w:eastAsia="Calibri" w:hAnsi="Arial" w:cs="Arial"/>
          <w:sz w:val="26"/>
          <w:szCs w:val="26"/>
        </w:rPr>
      </w:pPr>
    </w:p>
    <w:p w:rsidR="004C2943" w:rsidRDefault="004C2943" w:rsidP="004C2943">
      <w:pPr>
        <w:ind w:left="142" w:firstLine="708"/>
        <w:jc w:val="center"/>
        <w:rPr>
          <w:rFonts w:ascii="Arial" w:eastAsia="Calibri" w:hAnsi="Arial" w:cs="Arial"/>
          <w:sz w:val="26"/>
          <w:szCs w:val="26"/>
        </w:rPr>
      </w:pPr>
    </w:p>
    <w:p w:rsidR="004C2943" w:rsidRDefault="004C2943" w:rsidP="004C2943">
      <w:pPr>
        <w:ind w:left="142" w:firstLine="708"/>
        <w:jc w:val="center"/>
        <w:rPr>
          <w:rFonts w:ascii="Arial" w:eastAsia="Calibri" w:hAnsi="Arial" w:cs="Arial"/>
          <w:sz w:val="26"/>
          <w:szCs w:val="26"/>
        </w:rPr>
      </w:pPr>
    </w:p>
    <w:p w:rsidR="004C2943" w:rsidRDefault="004C2943" w:rsidP="004C2943">
      <w:pPr>
        <w:spacing w:line="360" w:lineRule="auto"/>
        <w:ind w:left="142" w:firstLine="708"/>
        <w:jc w:val="center"/>
        <w:rPr>
          <w:rFonts w:ascii="Arial" w:eastAsia="Calibri" w:hAnsi="Arial" w:cs="Arial"/>
          <w:sz w:val="26"/>
          <w:szCs w:val="26"/>
        </w:rPr>
      </w:pPr>
    </w:p>
    <w:p w:rsidR="004C2943" w:rsidRPr="001B6124" w:rsidRDefault="004C2943" w:rsidP="004C2943">
      <w:pPr>
        <w:spacing w:line="360" w:lineRule="auto"/>
        <w:ind w:left="142" w:firstLine="708"/>
        <w:jc w:val="center"/>
        <w:rPr>
          <w:rFonts w:ascii="Arial" w:eastAsia="Calibri" w:hAnsi="Arial" w:cs="Arial"/>
          <w:sz w:val="26"/>
          <w:szCs w:val="26"/>
        </w:rPr>
      </w:pPr>
    </w:p>
    <w:p w:rsidR="004C2943" w:rsidRDefault="004C2943" w:rsidP="004C2943">
      <w:pPr>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4C2943" w:rsidRPr="00506061" w:rsidRDefault="004C2943" w:rsidP="004C2943">
      <w:pPr>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rsidR="004C2943" w:rsidRPr="00A579DE" w:rsidRDefault="004C2943" w:rsidP="004C2943">
      <w:pPr>
        <w:spacing w:line="360" w:lineRule="auto"/>
        <w:ind w:right="-356"/>
        <w:jc w:val="both"/>
        <w:rPr>
          <w:rFonts w:ascii="Arial" w:eastAsia="Calibri" w:hAnsi="Arial" w:cs="Arial"/>
          <w:sz w:val="24"/>
          <w:szCs w:val="24"/>
        </w:rPr>
      </w:pPr>
    </w:p>
    <w:p w:rsidR="00400088" w:rsidRPr="00CE5C32" w:rsidRDefault="00400088" w:rsidP="004C2943">
      <w:pPr>
        <w:spacing w:before="240" w:line="360" w:lineRule="auto"/>
        <w:ind w:firstLine="708"/>
        <w:jc w:val="both"/>
        <w:rPr>
          <w:sz w:val="26"/>
          <w:szCs w:val="26"/>
        </w:rPr>
      </w:pPr>
    </w:p>
    <w:sectPr w:rsidR="00400088" w:rsidRPr="00CE5C32" w:rsidSect="00D80321">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4B" w:rsidRDefault="00A95B4B" w:rsidP="00432B13">
      <w:r>
        <w:separator/>
      </w:r>
    </w:p>
  </w:endnote>
  <w:endnote w:type="continuationSeparator" w:id="0">
    <w:p w:rsidR="00A95B4B" w:rsidRDefault="00A95B4B"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7F" w:rsidRDefault="00482D7F">
    <w:pPr>
      <w:pStyle w:val="Piedepgina"/>
    </w:pPr>
    <w:r>
      <w:rPr>
        <w:noProof/>
        <w:lang w:eastAsia="es-MX"/>
      </w:rPr>
      <mc:AlternateContent>
        <mc:Choice Requires="wps">
          <w:drawing>
            <wp:anchor distT="0" distB="0" distL="114300" distR="114300" simplePos="0" relativeHeight="251652608" behindDoc="0" locked="0" layoutInCell="1" allowOverlap="1" wp14:anchorId="2892B960" wp14:editId="1FDE4E5A">
              <wp:simplePos x="0" y="0"/>
              <wp:positionH relativeFrom="column">
                <wp:posOffset>-1725283</wp:posOffset>
              </wp:positionH>
              <wp:positionV relativeFrom="paragraph">
                <wp:posOffset>-4303646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82D7F" w:rsidRDefault="00482D7F" w:rsidP="00482D7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2B960" id="_x0000_t202" coordsize="21600,21600" o:spt="202" path="m,l,21600r21600,l21600,xe">
              <v:stroke joinstyle="miter"/>
              <v:path gradientshapeok="t" o:connecttype="rect"/>
            </v:shapetype>
            <v:shape id="Cuadro de texto 4" o:spid="_x0000_s1028" type="#_x0000_t202" style="position:absolute;margin-left:-135.85pt;margin-top:-338.85pt;width:84.7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">
              <v:textbox>
                <w:txbxContent>
                  <w:p w:rsidR="00482D7F" w:rsidRDefault="00482D7F" w:rsidP="00482D7F">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4B" w:rsidRDefault="00A95B4B" w:rsidP="00432B13">
      <w:r>
        <w:separator/>
      </w:r>
    </w:p>
  </w:footnote>
  <w:footnote w:type="continuationSeparator" w:id="0">
    <w:p w:rsidR="00A95B4B" w:rsidRDefault="00A95B4B" w:rsidP="00432B13">
      <w:r>
        <w:continuationSeparator/>
      </w:r>
    </w:p>
  </w:footnote>
  <w:footnote w:id="1">
    <w:p w:rsidR="0088250A" w:rsidRPr="0088250A" w:rsidRDefault="0088250A" w:rsidP="0088250A">
      <w:pPr>
        <w:pStyle w:val="Textonotapie"/>
        <w:jc w:val="both"/>
        <w:rPr>
          <w:lang w:val="es-MX"/>
        </w:rPr>
      </w:pPr>
      <w:r>
        <w:rPr>
          <w:rStyle w:val="Refdenotaalpie"/>
        </w:rPr>
        <w:footnoteRef/>
      </w:r>
      <w:r>
        <w:t xml:space="preserve"> </w:t>
      </w:r>
      <w:r>
        <w:rPr>
          <w:lang w:val="es-MX"/>
        </w:rPr>
        <w:t>“</w:t>
      </w:r>
      <w:r>
        <w:rPr>
          <w:b/>
          <w:lang w:val="es-MX"/>
        </w:rPr>
        <w:t xml:space="preserve">ARTÍCULO 120.- </w:t>
      </w:r>
      <w:r>
        <w:rPr>
          <w:lang w:val="es-MX"/>
        </w:rP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482D7F">
          <w:rPr>
            <w:noProof/>
          </w:rPr>
          <w:t>4</w:t>
        </w:r>
        <w:r>
          <w:fldChar w:fldCharType="end"/>
        </w:r>
      </w:p>
    </w:sdtContent>
  </w:sdt>
  <w:p w:rsidR="002A6EF0" w:rsidRDefault="00482D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411E80" w:rsidP="00206B99">
        <w:pPr>
          <w:pStyle w:val="Encabezado"/>
          <w:jc w:val="center"/>
          <w:rPr>
            <w:noProof/>
          </w:rPr>
        </w:pPr>
        <w:r>
          <w:fldChar w:fldCharType="begin"/>
        </w:r>
        <w:r>
          <w:instrText xml:space="preserve"> PAGE   \* MERGEFORMAT </w:instrText>
        </w:r>
        <w:r>
          <w:fldChar w:fldCharType="separate"/>
        </w:r>
        <w:r w:rsidR="00482D7F">
          <w:rPr>
            <w:noProof/>
          </w:rPr>
          <w:t>5</w:t>
        </w:r>
        <w:r>
          <w:rPr>
            <w:noProof/>
          </w:rPr>
          <w:fldChar w:fldCharType="end"/>
        </w:r>
      </w:p>
      <w:p w:rsidR="00655BA3" w:rsidRDefault="00482D7F" w:rsidP="00206B99">
        <w:pPr>
          <w:pStyle w:val="Encabezado"/>
          <w:jc w:val="center"/>
        </w:pPr>
      </w:p>
    </w:sdtContent>
  </w:sdt>
  <w:p w:rsidR="00655BA3" w:rsidRDefault="00482D7F"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EE10EA1"/>
    <w:multiLevelType w:val="hybridMultilevel"/>
    <w:tmpl w:val="CC0469D2"/>
    <w:lvl w:ilvl="0" w:tplc="21A2BC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1E7B134D"/>
    <w:multiLevelType w:val="hybridMultilevel"/>
    <w:tmpl w:val="00B0BE76"/>
    <w:lvl w:ilvl="0" w:tplc="87122086">
      <w:start w:val="1"/>
      <w:numFmt w:val="upperRoman"/>
      <w:lvlText w:val="%1."/>
      <w:lvlJc w:val="left"/>
      <w:pPr>
        <w:ind w:left="1579" w:hanging="87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0284E0C"/>
    <w:multiLevelType w:val="hybridMultilevel"/>
    <w:tmpl w:val="D4C04B16"/>
    <w:lvl w:ilvl="0" w:tplc="2B00191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3452AEE"/>
    <w:multiLevelType w:val="hybridMultilevel"/>
    <w:tmpl w:val="B0DECFB8"/>
    <w:lvl w:ilvl="0" w:tplc="68F050B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43497F2D"/>
    <w:multiLevelType w:val="hybridMultilevel"/>
    <w:tmpl w:val="1F7893BC"/>
    <w:lvl w:ilvl="0" w:tplc="1F464128">
      <w:start w:val="2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BE5E16"/>
    <w:multiLevelType w:val="hybridMultilevel"/>
    <w:tmpl w:val="43687A82"/>
    <w:lvl w:ilvl="0" w:tplc="53C402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05A0FBE"/>
    <w:multiLevelType w:val="hybridMultilevel"/>
    <w:tmpl w:val="31E21D42"/>
    <w:lvl w:ilvl="0" w:tplc="00807C0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0"/>
  </w:num>
  <w:num w:numId="3">
    <w:abstractNumId w:val="14"/>
  </w:num>
  <w:num w:numId="4">
    <w:abstractNumId w:val="12"/>
  </w:num>
  <w:num w:numId="5">
    <w:abstractNumId w:val="11"/>
  </w:num>
  <w:num w:numId="6">
    <w:abstractNumId w:val="6"/>
  </w:num>
  <w:num w:numId="7">
    <w:abstractNumId w:val="3"/>
  </w:num>
  <w:num w:numId="8">
    <w:abstractNumId w:val="5"/>
  </w:num>
  <w:num w:numId="9">
    <w:abstractNumId w:val="4"/>
  </w:num>
  <w:num w:numId="10">
    <w:abstractNumId w:val="7"/>
  </w:num>
  <w:num w:numId="11">
    <w:abstractNumId w:val="13"/>
  </w:num>
  <w:num w:numId="12">
    <w:abstractNumId w:val="9"/>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9"/>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21EAF"/>
    <w:rsid w:val="000267AB"/>
    <w:rsid w:val="00046448"/>
    <w:rsid w:val="0005105B"/>
    <w:rsid w:val="00065060"/>
    <w:rsid w:val="00074745"/>
    <w:rsid w:val="00080CE1"/>
    <w:rsid w:val="00097C1D"/>
    <w:rsid w:val="000A486A"/>
    <w:rsid w:val="000B2F03"/>
    <w:rsid w:val="000C70CE"/>
    <w:rsid w:val="000F7C11"/>
    <w:rsid w:val="00105830"/>
    <w:rsid w:val="00113CF6"/>
    <w:rsid w:val="001224CD"/>
    <w:rsid w:val="001500DD"/>
    <w:rsid w:val="00165170"/>
    <w:rsid w:val="00173309"/>
    <w:rsid w:val="00174ED5"/>
    <w:rsid w:val="00175238"/>
    <w:rsid w:val="00182EC0"/>
    <w:rsid w:val="00187A2C"/>
    <w:rsid w:val="001A43D4"/>
    <w:rsid w:val="001B49DB"/>
    <w:rsid w:val="001C6C0E"/>
    <w:rsid w:val="001C7AB5"/>
    <w:rsid w:val="001E2E1E"/>
    <w:rsid w:val="001E7087"/>
    <w:rsid w:val="001F4325"/>
    <w:rsid w:val="002005B3"/>
    <w:rsid w:val="00202A4A"/>
    <w:rsid w:val="0020763C"/>
    <w:rsid w:val="00211656"/>
    <w:rsid w:val="00221869"/>
    <w:rsid w:val="00230694"/>
    <w:rsid w:val="00232FB3"/>
    <w:rsid w:val="002373DA"/>
    <w:rsid w:val="00247DED"/>
    <w:rsid w:val="00252D5F"/>
    <w:rsid w:val="00277673"/>
    <w:rsid w:val="00284C2D"/>
    <w:rsid w:val="002A7AB3"/>
    <w:rsid w:val="002C0042"/>
    <w:rsid w:val="002C65AA"/>
    <w:rsid w:val="002D24AA"/>
    <w:rsid w:val="002D5235"/>
    <w:rsid w:val="002D542B"/>
    <w:rsid w:val="002E1AE5"/>
    <w:rsid w:val="002F42EF"/>
    <w:rsid w:val="002F5C58"/>
    <w:rsid w:val="00304C2F"/>
    <w:rsid w:val="00335728"/>
    <w:rsid w:val="00350A14"/>
    <w:rsid w:val="003722B6"/>
    <w:rsid w:val="00380718"/>
    <w:rsid w:val="00393EE5"/>
    <w:rsid w:val="003B52A3"/>
    <w:rsid w:val="003E06B1"/>
    <w:rsid w:val="003E1CF5"/>
    <w:rsid w:val="003E5B73"/>
    <w:rsid w:val="003E7C49"/>
    <w:rsid w:val="003F4CA8"/>
    <w:rsid w:val="00400088"/>
    <w:rsid w:val="00411E80"/>
    <w:rsid w:val="00417002"/>
    <w:rsid w:val="00426EB8"/>
    <w:rsid w:val="00432B13"/>
    <w:rsid w:val="00434F3F"/>
    <w:rsid w:val="00441EE1"/>
    <w:rsid w:val="00466743"/>
    <w:rsid w:val="004777BE"/>
    <w:rsid w:val="00482AA6"/>
    <w:rsid w:val="00482D7F"/>
    <w:rsid w:val="004844F7"/>
    <w:rsid w:val="004908BB"/>
    <w:rsid w:val="00492935"/>
    <w:rsid w:val="00497693"/>
    <w:rsid w:val="004C2943"/>
    <w:rsid w:val="004D0890"/>
    <w:rsid w:val="004D2D65"/>
    <w:rsid w:val="004D6FBA"/>
    <w:rsid w:val="004E2B2F"/>
    <w:rsid w:val="004E6BB9"/>
    <w:rsid w:val="004F1786"/>
    <w:rsid w:val="004F1BA9"/>
    <w:rsid w:val="004F543F"/>
    <w:rsid w:val="004F690A"/>
    <w:rsid w:val="00520EEA"/>
    <w:rsid w:val="0052161B"/>
    <w:rsid w:val="00532D35"/>
    <w:rsid w:val="0055096E"/>
    <w:rsid w:val="005676F5"/>
    <w:rsid w:val="00582D18"/>
    <w:rsid w:val="005838FA"/>
    <w:rsid w:val="005A619B"/>
    <w:rsid w:val="005A7A8F"/>
    <w:rsid w:val="005B2F66"/>
    <w:rsid w:val="005B641F"/>
    <w:rsid w:val="005C1266"/>
    <w:rsid w:val="005E7BF7"/>
    <w:rsid w:val="005F0485"/>
    <w:rsid w:val="005F7150"/>
    <w:rsid w:val="006103C0"/>
    <w:rsid w:val="00625066"/>
    <w:rsid w:val="0063790D"/>
    <w:rsid w:val="00640AB3"/>
    <w:rsid w:val="00644C23"/>
    <w:rsid w:val="00650E59"/>
    <w:rsid w:val="006642ED"/>
    <w:rsid w:val="00694192"/>
    <w:rsid w:val="006A2470"/>
    <w:rsid w:val="006C4164"/>
    <w:rsid w:val="006D08B6"/>
    <w:rsid w:val="006D43B3"/>
    <w:rsid w:val="006F2D43"/>
    <w:rsid w:val="00703407"/>
    <w:rsid w:val="00727CF7"/>
    <w:rsid w:val="00730CF5"/>
    <w:rsid w:val="00730D80"/>
    <w:rsid w:val="007504D5"/>
    <w:rsid w:val="00752BAA"/>
    <w:rsid w:val="0075776A"/>
    <w:rsid w:val="00761235"/>
    <w:rsid w:val="0076306F"/>
    <w:rsid w:val="007858D2"/>
    <w:rsid w:val="00796B0B"/>
    <w:rsid w:val="007975AA"/>
    <w:rsid w:val="007C3B3C"/>
    <w:rsid w:val="007E034C"/>
    <w:rsid w:val="007F39A7"/>
    <w:rsid w:val="00803B2D"/>
    <w:rsid w:val="00820495"/>
    <w:rsid w:val="00822B1A"/>
    <w:rsid w:val="00841CA9"/>
    <w:rsid w:val="008438EC"/>
    <w:rsid w:val="00851CBE"/>
    <w:rsid w:val="0088250A"/>
    <w:rsid w:val="008825BF"/>
    <w:rsid w:val="00883EDD"/>
    <w:rsid w:val="00893BF7"/>
    <w:rsid w:val="008A5961"/>
    <w:rsid w:val="008C22E6"/>
    <w:rsid w:val="008D029F"/>
    <w:rsid w:val="008D404B"/>
    <w:rsid w:val="008E0F2F"/>
    <w:rsid w:val="008E23CC"/>
    <w:rsid w:val="008E5CDC"/>
    <w:rsid w:val="00901651"/>
    <w:rsid w:val="00905E55"/>
    <w:rsid w:val="009268D7"/>
    <w:rsid w:val="00932E1C"/>
    <w:rsid w:val="00936B34"/>
    <w:rsid w:val="009614C2"/>
    <w:rsid w:val="00971C0A"/>
    <w:rsid w:val="00974636"/>
    <w:rsid w:val="00974C05"/>
    <w:rsid w:val="0098565A"/>
    <w:rsid w:val="009957CF"/>
    <w:rsid w:val="009C573E"/>
    <w:rsid w:val="009F457A"/>
    <w:rsid w:val="009F71AD"/>
    <w:rsid w:val="00A13439"/>
    <w:rsid w:val="00A3616A"/>
    <w:rsid w:val="00A576AF"/>
    <w:rsid w:val="00A62E72"/>
    <w:rsid w:val="00A6601A"/>
    <w:rsid w:val="00A67D08"/>
    <w:rsid w:val="00A7361A"/>
    <w:rsid w:val="00A83F43"/>
    <w:rsid w:val="00A91115"/>
    <w:rsid w:val="00A93B0E"/>
    <w:rsid w:val="00A95B4B"/>
    <w:rsid w:val="00A95CC2"/>
    <w:rsid w:val="00AB3791"/>
    <w:rsid w:val="00AB43BA"/>
    <w:rsid w:val="00AC67BB"/>
    <w:rsid w:val="00AE0315"/>
    <w:rsid w:val="00AE4D38"/>
    <w:rsid w:val="00AF3701"/>
    <w:rsid w:val="00B06371"/>
    <w:rsid w:val="00B21787"/>
    <w:rsid w:val="00B23906"/>
    <w:rsid w:val="00B3166B"/>
    <w:rsid w:val="00B43F60"/>
    <w:rsid w:val="00B70A1E"/>
    <w:rsid w:val="00B770E8"/>
    <w:rsid w:val="00B90771"/>
    <w:rsid w:val="00B9650C"/>
    <w:rsid w:val="00BA0F0F"/>
    <w:rsid w:val="00BB6531"/>
    <w:rsid w:val="00BD06AB"/>
    <w:rsid w:val="00C00796"/>
    <w:rsid w:val="00C17C50"/>
    <w:rsid w:val="00C261B8"/>
    <w:rsid w:val="00C30292"/>
    <w:rsid w:val="00C32A61"/>
    <w:rsid w:val="00C35129"/>
    <w:rsid w:val="00C547BF"/>
    <w:rsid w:val="00C57862"/>
    <w:rsid w:val="00C60715"/>
    <w:rsid w:val="00C909B6"/>
    <w:rsid w:val="00CB723C"/>
    <w:rsid w:val="00CD49F2"/>
    <w:rsid w:val="00CE33DE"/>
    <w:rsid w:val="00D005DC"/>
    <w:rsid w:val="00D05DAB"/>
    <w:rsid w:val="00D27024"/>
    <w:rsid w:val="00D31896"/>
    <w:rsid w:val="00D34A90"/>
    <w:rsid w:val="00D75B8D"/>
    <w:rsid w:val="00D80321"/>
    <w:rsid w:val="00D837FB"/>
    <w:rsid w:val="00D87DAB"/>
    <w:rsid w:val="00D97005"/>
    <w:rsid w:val="00D9751C"/>
    <w:rsid w:val="00DB0C05"/>
    <w:rsid w:val="00DB6074"/>
    <w:rsid w:val="00DC5F70"/>
    <w:rsid w:val="00DC69E9"/>
    <w:rsid w:val="00DD039D"/>
    <w:rsid w:val="00DD4C10"/>
    <w:rsid w:val="00DF02A2"/>
    <w:rsid w:val="00DF49E5"/>
    <w:rsid w:val="00E35AE1"/>
    <w:rsid w:val="00E37410"/>
    <w:rsid w:val="00E46F00"/>
    <w:rsid w:val="00E5209F"/>
    <w:rsid w:val="00E5316D"/>
    <w:rsid w:val="00E569CE"/>
    <w:rsid w:val="00E63771"/>
    <w:rsid w:val="00E64407"/>
    <w:rsid w:val="00E67138"/>
    <w:rsid w:val="00E672D6"/>
    <w:rsid w:val="00E7288E"/>
    <w:rsid w:val="00E819D4"/>
    <w:rsid w:val="00E85F50"/>
    <w:rsid w:val="00E86BAA"/>
    <w:rsid w:val="00E86BFA"/>
    <w:rsid w:val="00EA5126"/>
    <w:rsid w:val="00EB421B"/>
    <w:rsid w:val="00EB57AA"/>
    <w:rsid w:val="00ED3E70"/>
    <w:rsid w:val="00EF7ECE"/>
    <w:rsid w:val="00F0577F"/>
    <w:rsid w:val="00F07C4C"/>
    <w:rsid w:val="00F17004"/>
    <w:rsid w:val="00F40ED6"/>
    <w:rsid w:val="00F51C31"/>
    <w:rsid w:val="00F53FFF"/>
    <w:rsid w:val="00F541E2"/>
    <w:rsid w:val="00F560F5"/>
    <w:rsid w:val="00F639DF"/>
    <w:rsid w:val="00F67BB1"/>
    <w:rsid w:val="00F75105"/>
    <w:rsid w:val="00F8566E"/>
    <w:rsid w:val="00F93F34"/>
    <w:rsid w:val="00FC65A0"/>
    <w:rsid w:val="00FD1D98"/>
    <w:rsid w:val="00FD319E"/>
    <w:rsid w:val="00FE2444"/>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ED2F9894-AB46-4029-A927-A2142BD2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
    <w:name w:val="Body Text"/>
    <w:basedOn w:val="Normal"/>
    <w:link w:val="TextoindependienteCar"/>
    <w:rsid w:val="000A486A"/>
    <w:pPr>
      <w:widowControl w:val="0"/>
      <w:spacing w:after="120"/>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0A486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838FA"/>
    <w:pPr>
      <w:tabs>
        <w:tab w:val="center" w:pos="4419"/>
        <w:tab w:val="right" w:pos="8838"/>
      </w:tabs>
    </w:pPr>
  </w:style>
  <w:style w:type="character" w:customStyle="1" w:styleId="PiedepginaCar">
    <w:name w:val="Pie de página Car"/>
    <w:basedOn w:val="Fuentedeprrafopredeter"/>
    <w:link w:val="Piedepgina"/>
    <w:uiPriority w:val="99"/>
    <w:rsid w:val="0058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2479-2633-47DF-963D-EAC70440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1172</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28</cp:revision>
  <cp:lastPrinted>2018-03-20T18:08:00Z</cp:lastPrinted>
  <dcterms:created xsi:type="dcterms:W3CDTF">2017-05-25T15:54:00Z</dcterms:created>
  <dcterms:modified xsi:type="dcterms:W3CDTF">2018-12-09T22:56:00Z</dcterms:modified>
</cp:coreProperties>
</file>