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0102" w:rsidRPr="00A62E19" w14:paraId="02B1814F" w14:textId="77777777" w:rsidTr="00D2291D">
        <w:tc>
          <w:tcPr>
            <w:tcW w:w="2356" w:type="dxa"/>
          </w:tcPr>
          <w:p w14:paraId="4CA2B5D3" w14:textId="77777777" w:rsidR="00930102" w:rsidRPr="00A62E19" w:rsidRDefault="00930102" w:rsidP="00D2291D">
            <w:pPr>
              <w:spacing w:after="0" w:line="240" w:lineRule="auto"/>
              <w:rPr>
                <w:rFonts w:ascii="Arial" w:hAnsi="Arial" w:cs="Arial"/>
                <w:b/>
                <w:sz w:val="26"/>
                <w:szCs w:val="26"/>
              </w:rPr>
            </w:pPr>
            <w:r w:rsidRPr="00A62E19">
              <w:rPr>
                <w:rFonts w:ascii="Arial" w:hAnsi="Arial" w:cs="Arial"/>
                <w:b/>
                <w:sz w:val="26"/>
                <w:szCs w:val="26"/>
              </w:rPr>
              <w:t xml:space="preserve">     </w:t>
            </w:r>
          </w:p>
        </w:tc>
        <w:tc>
          <w:tcPr>
            <w:tcW w:w="7426" w:type="dxa"/>
          </w:tcPr>
          <w:p w14:paraId="19264CD3" w14:textId="77777777" w:rsidR="00930102" w:rsidRPr="00A62E19" w:rsidRDefault="00930102" w:rsidP="00D2291D">
            <w:pPr>
              <w:tabs>
                <w:tab w:val="left" w:pos="3103"/>
              </w:tabs>
              <w:spacing w:after="0" w:line="240" w:lineRule="auto"/>
              <w:ind w:left="2394"/>
              <w:jc w:val="both"/>
              <w:rPr>
                <w:rFonts w:ascii="Arial" w:hAnsi="Arial" w:cs="Arial"/>
                <w:b/>
                <w:i/>
                <w:iCs/>
                <w:caps/>
                <w:sz w:val="26"/>
                <w:szCs w:val="26"/>
              </w:rPr>
            </w:pPr>
            <w:r w:rsidRPr="00A62E19">
              <w:rPr>
                <w:rFonts w:ascii="Arial" w:hAnsi="Arial" w:cs="Arial"/>
                <w:b/>
                <w:i/>
                <w:iCs/>
                <w:caps/>
                <w:sz w:val="26"/>
                <w:szCs w:val="26"/>
              </w:rPr>
              <w:t xml:space="preserve">                       </w:t>
            </w:r>
          </w:p>
          <w:p w14:paraId="6D5E0714" w14:textId="73FE6D42" w:rsidR="00930102" w:rsidRPr="00A62E19" w:rsidRDefault="00930102" w:rsidP="00BE3BE0">
            <w:pPr>
              <w:tabs>
                <w:tab w:val="left" w:pos="3103"/>
              </w:tabs>
              <w:spacing w:after="0" w:line="240" w:lineRule="auto"/>
              <w:ind w:left="1827" w:right="923"/>
              <w:jc w:val="both"/>
              <w:rPr>
                <w:rFonts w:ascii="Arial" w:hAnsi="Arial" w:cs="Arial"/>
                <w:b/>
                <w:iCs/>
                <w:caps/>
                <w:sz w:val="26"/>
                <w:szCs w:val="26"/>
              </w:rPr>
            </w:pPr>
            <w:r w:rsidRPr="00A62E19">
              <w:rPr>
                <w:rFonts w:ascii="Arial" w:hAnsi="Arial" w:cs="Arial"/>
                <w:b/>
                <w:iCs/>
                <w:caps/>
                <w:sz w:val="26"/>
                <w:szCs w:val="26"/>
              </w:rPr>
              <w:t xml:space="preserve">SALA SUPERIOR DEL TRIBUNAL DE </w:t>
            </w:r>
            <w:r w:rsidR="00F4362A" w:rsidRPr="00A62E19">
              <w:rPr>
                <w:rFonts w:ascii="Arial" w:hAnsi="Arial" w:cs="Arial"/>
                <w:b/>
                <w:iCs/>
                <w:caps/>
                <w:sz w:val="26"/>
                <w:szCs w:val="26"/>
              </w:rPr>
              <w:t xml:space="preserve">JUSTICIA ADMINISTRATIVA DEL ESTADO DE OAXACA. </w:t>
            </w:r>
          </w:p>
          <w:p w14:paraId="4B426E98" w14:textId="77777777" w:rsidR="00930102" w:rsidRPr="00A62E19" w:rsidRDefault="00930102" w:rsidP="00BE3BE0">
            <w:pPr>
              <w:pStyle w:val="Encabezado"/>
              <w:tabs>
                <w:tab w:val="clear" w:pos="4252"/>
              </w:tabs>
              <w:ind w:left="1827" w:right="923"/>
              <w:jc w:val="both"/>
              <w:rPr>
                <w:rFonts w:ascii="Arial" w:hAnsi="Arial" w:cs="Arial"/>
                <w:b/>
                <w:iCs/>
                <w:caps/>
                <w:sz w:val="26"/>
                <w:szCs w:val="26"/>
                <w:lang w:val="es-PE"/>
              </w:rPr>
            </w:pPr>
            <w:r w:rsidRPr="00A62E19">
              <w:rPr>
                <w:rFonts w:ascii="Arial" w:hAnsi="Arial" w:cs="Arial"/>
                <w:b/>
                <w:iCs/>
                <w:caps/>
                <w:sz w:val="26"/>
                <w:szCs w:val="26"/>
                <w:lang w:val="es-PE"/>
              </w:rPr>
              <w:t xml:space="preserve">               </w:t>
            </w:r>
          </w:p>
          <w:p w14:paraId="4E999F73" w14:textId="63FACE59" w:rsidR="00930102" w:rsidRPr="00A62E19" w:rsidRDefault="002421EA" w:rsidP="00BE3BE0">
            <w:pPr>
              <w:pStyle w:val="Encabezado"/>
              <w:tabs>
                <w:tab w:val="clear" w:pos="4252"/>
              </w:tabs>
              <w:ind w:left="1827" w:right="923"/>
              <w:jc w:val="both"/>
              <w:rPr>
                <w:rFonts w:ascii="Arial" w:hAnsi="Arial" w:cs="Arial"/>
                <w:b/>
                <w:iCs/>
                <w:caps/>
                <w:sz w:val="26"/>
                <w:szCs w:val="26"/>
                <w:lang w:val="es-PE"/>
              </w:rPr>
            </w:pPr>
            <w:r>
              <w:rPr>
                <w:rFonts w:ascii="Arial" w:hAnsi="Arial" w:cs="Arial"/>
                <w:b/>
                <w:iCs/>
                <w:caps/>
                <w:sz w:val="26"/>
                <w:szCs w:val="26"/>
                <w:lang w:val="es-PE"/>
              </w:rPr>
              <w:t xml:space="preserve">RECURSO DE REVISIÓN:   </w:t>
            </w:r>
            <w:r w:rsidR="00FB57DE" w:rsidRPr="00A62E19">
              <w:rPr>
                <w:rFonts w:ascii="Arial" w:hAnsi="Arial" w:cs="Arial"/>
                <w:b/>
                <w:iCs/>
                <w:caps/>
                <w:sz w:val="26"/>
                <w:szCs w:val="26"/>
                <w:lang w:val="es-PE"/>
              </w:rPr>
              <w:t>632</w:t>
            </w:r>
            <w:r w:rsidR="00DE2E63" w:rsidRPr="00A62E19">
              <w:rPr>
                <w:rFonts w:ascii="Arial" w:hAnsi="Arial" w:cs="Arial"/>
                <w:b/>
                <w:iCs/>
                <w:caps/>
                <w:sz w:val="26"/>
                <w:szCs w:val="26"/>
                <w:lang w:val="es-PE"/>
              </w:rPr>
              <w:t>/2017</w:t>
            </w:r>
            <w:r w:rsidR="00930102" w:rsidRPr="00A62E19">
              <w:rPr>
                <w:rFonts w:ascii="Arial" w:hAnsi="Arial" w:cs="Arial"/>
                <w:b/>
                <w:iCs/>
                <w:caps/>
                <w:sz w:val="26"/>
                <w:szCs w:val="26"/>
                <w:lang w:val="es-PE"/>
              </w:rPr>
              <w:t xml:space="preserve"> </w:t>
            </w:r>
          </w:p>
          <w:p w14:paraId="7686DDA2" w14:textId="77777777" w:rsidR="00930102" w:rsidRPr="00A62E19" w:rsidRDefault="00930102" w:rsidP="00BE3BE0">
            <w:pPr>
              <w:pStyle w:val="Encabezado"/>
              <w:tabs>
                <w:tab w:val="clear" w:pos="4252"/>
              </w:tabs>
              <w:ind w:left="1827" w:right="923"/>
              <w:jc w:val="both"/>
              <w:rPr>
                <w:rFonts w:ascii="Arial" w:hAnsi="Arial" w:cs="Arial"/>
                <w:b/>
                <w:iCs/>
                <w:caps/>
                <w:sz w:val="26"/>
                <w:szCs w:val="26"/>
                <w:lang w:val="es-PE"/>
              </w:rPr>
            </w:pPr>
          </w:p>
          <w:p w14:paraId="2EF18E68" w14:textId="7B81EC11" w:rsidR="00930102" w:rsidRPr="00A62E19" w:rsidRDefault="00BA48B4" w:rsidP="00BE3BE0">
            <w:pPr>
              <w:pStyle w:val="Encabezado"/>
              <w:tabs>
                <w:tab w:val="clear" w:pos="4252"/>
              </w:tabs>
              <w:ind w:left="1827" w:right="923"/>
              <w:jc w:val="both"/>
              <w:rPr>
                <w:rFonts w:ascii="Arial" w:hAnsi="Arial" w:cs="Arial"/>
                <w:b/>
                <w:iCs/>
                <w:caps/>
                <w:sz w:val="26"/>
                <w:szCs w:val="26"/>
                <w:lang w:val="es-PE"/>
              </w:rPr>
            </w:pPr>
            <w:r w:rsidRPr="00A62E19">
              <w:rPr>
                <w:rFonts w:ascii="Arial" w:hAnsi="Arial" w:cs="Arial"/>
                <w:b/>
                <w:iCs/>
                <w:caps/>
                <w:sz w:val="26"/>
                <w:szCs w:val="26"/>
                <w:lang w:val="es-PE"/>
              </w:rPr>
              <w:t>EXPEDI</w:t>
            </w:r>
            <w:r w:rsidR="00930102" w:rsidRPr="00A62E19">
              <w:rPr>
                <w:rFonts w:ascii="Arial" w:hAnsi="Arial" w:cs="Arial"/>
                <w:b/>
                <w:iCs/>
                <w:caps/>
                <w:sz w:val="26"/>
                <w:szCs w:val="26"/>
                <w:lang w:val="es-PE"/>
              </w:rPr>
              <w:t>ENTE: 0</w:t>
            </w:r>
            <w:r w:rsidR="00FB57DE" w:rsidRPr="00A62E19">
              <w:rPr>
                <w:rFonts w:ascii="Arial" w:hAnsi="Arial" w:cs="Arial"/>
                <w:b/>
                <w:iCs/>
                <w:caps/>
                <w:sz w:val="26"/>
                <w:szCs w:val="26"/>
                <w:lang w:val="es-PE"/>
              </w:rPr>
              <w:t>462</w:t>
            </w:r>
            <w:r w:rsidRPr="00A62E19">
              <w:rPr>
                <w:rFonts w:ascii="Arial" w:hAnsi="Arial" w:cs="Arial"/>
                <w:b/>
                <w:iCs/>
                <w:caps/>
                <w:sz w:val="26"/>
                <w:szCs w:val="26"/>
                <w:lang w:val="es-PE"/>
              </w:rPr>
              <w:t>/2016</w:t>
            </w:r>
            <w:r w:rsidR="00930102" w:rsidRPr="00A62E19">
              <w:rPr>
                <w:rFonts w:ascii="Arial" w:hAnsi="Arial" w:cs="Arial"/>
                <w:b/>
                <w:iCs/>
                <w:caps/>
                <w:sz w:val="26"/>
                <w:szCs w:val="26"/>
                <w:lang w:val="es-PE"/>
              </w:rPr>
              <w:t xml:space="preserve"> DE LA </w:t>
            </w:r>
            <w:r w:rsidR="00FB57DE" w:rsidRPr="00A62E19">
              <w:rPr>
                <w:rFonts w:ascii="Arial" w:hAnsi="Arial" w:cs="Arial"/>
                <w:b/>
                <w:iCs/>
                <w:caps/>
                <w:sz w:val="26"/>
                <w:szCs w:val="26"/>
                <w:lang w:val="es-PE"/>
              </w:rPr>
              <w:t xml:space="preserve">PRIMERA </w:t>
            </w:r>
            <w:r w:rsidR="00930102" w:rsidRPr="00A62E19">
              <w:rPr>
                <w:rFonts w:ascii="Arial" w:hAnsi="Arial" w:cs="Arial"/>
                <w:b/>
                <w:iCs/>
                <w:caps/>
                <w:sz w:val="26"/>
                <w:szCs w:val="26"/>
                <w:lang w:val="es-PE"/>
              </w:rPr>
              <w:t>SALA UNITARIA DE PRIMERA INSTANCIA</w:t>
            </w:r>
          </w:p>
          <w:p w14:paraId="03F0FDAF" w14:textId="77777777" w:rsidR="00930102" w:rsidRPr="00A62E19" w:rsidRDefault="00930102" w:rsidP="00BE3BE0">
            <w:pPr>
              <w:pStyle w:val="Encabezado"/>
              <w:tabs>
                <w:tab w:val="clear" w:pos="4252"/>
              </w:tabs>
              <w:ind w:left="1827" w:right="923"/>
              <w:jc w:val="both"/>
              <w:rPr>
                <w:rFonts w:ascii="Arial" w:hAnsi="Arial" w:cs="Arial"/>
                <w:b/>
                <w:iCs/>
                <w:caps/>
                <w:sz w:val="26"/>
                <w:szCs w:val="26"/>
                <w:lang w:val="es-PE"/>
              </w:rPr>
            </w:pPr>
            <w:r w:rsidRPr="00A62E19">
              <w:rPr>
                <w:rFonts w:ascii="Arial" w:hAnsi="Arial" w:cs="Arial"/>
                <w:b/>
                <w:iCs/>
                <w:caps/>
                <w:sz w:val="26"/>
                <w:szCs w:val="26"/>
                <w:lang w:val="es-PE"/>
              </w:rPr>
              <w:t xml:space="preserve">       </w:t>
            </w:r>
          </w:p>
          <w:p w14:paraId="4F40C424" w14:textId="77777777" w:rsidR="00930102" w:rsidRPr="00A62E19" w:rsidRDefault="00930102" w:rsidP="00BE3BE0">
            <w:pPr>
              <w:pStyle w:val="Encabezado"/>
              <w:tabs>
                <w:tab w:val="clear" w:pos="4252"/>
              </w:tabs>
              <w:ind w:left="1827" w:right="923"/>
              <w:jc w:val="both"/>
              <w:rPr>
                <w:rFonts w:ascii="Arial" w:hAnsi="Arial" w:cs="Arial"/>
                <w:b/>
                <w:iCs/>
                <w:caps/>
                <w:sz w:val="26"/>
                <w:szCs w:val="26"/>
                <w:lang w:val="es-PE"/>
              </w:rPr>
            </w:pPr>
            <w:r w:rsidRPr="00A62E19">
              <w:rPr>
                <w:rFonts w:ascii="Arial" w:hAnsi="Arial" w:cs="Arial"/>
                <w:b/>
                <w:iCs/>
                <w:caps/>
                <w:sz w:val="26"/>
                <w:szCs w:val="26"/>
                <w:lang w:val="es-PE"/>
              </w:rPr>
              <w:t>magistrado ponente: HUGO VILLEGAS AQUINO</w:t>
            </w:r>
          </w:p>
        </w:tc>
      </w:tr>
      <w:tr w:rsidR="00930102" w:rsidRPr="00A62E19" w14:paraId="3A595020" w14:textId="77777777" w:rsidTr="00D2291D">
        <w:tc>
          <w:tcPr>
            <w:tcW w:w="2356" w:type="dxa"/>
          </w:tcPr>
          <w:p w14:paraId="6EBA5A36" w14:textId="77777777" w:rsidR="00930102" w:rsidRPr="00A62E19" w:rsidRDefault="00930102" w:rsidP="00D2291D">
            <w:pPr>
              <w:spacing w:after="0" w:line="240" w:lineRule="auto"/>
              <w:rPr>
                <w:rFonts w:ascii="Arial" w:hAnsi="Arial" w:cs="Arial"/>
                <w:b/>
                <w:sz w:val="26"/>
                <w:szCs w:val="26"/>
              </w:rPr>
            </w:pPr>
          </w:p>
        </w:tc>
        <w:tc>
          <w:tcPr>
            <w:tcW w:w="7426" w:type="dxa"/>
          </w:tcPr>
          <w:p w14:paraId="7E23B164" w14:textId="77777777" w:rsidR="00930102" w:rsidRPr="00A62E19" w:rsidRDefault="00930102" w:rsidP="00D2291D">
            <w:pPr>
              <w:tabs>
                <w:tab w:val="left" w:pos="3103"/>
              </w:tabs>
              <w:spacing w:after="0" w:line="240" w:lineRule="auto"/>
              <w:ind w:left="2678" w:hanging="2961"/>
              <w:jc w:val="both"/>
              <w:rPr>
                <w:rFonts w:ascii="Arial" w:hAnsi="Arial" w:cs="Arial"/>
                <w:b/>
                <w:iCs/>
                <w:caps/>
                <w:sz w:val="26"/>
                <w:szCs w:val="26"/>
              </w:rPr>
            </w:pPr>
            <w:r w:rsidRPr="00A62E19">
              <w:rPr>
                <w:rFonts w:ascii="Arial" w:hAnsi="Arial" w:cs="Arial"/>
                <w:b/>
                <w:i/>
                <w:iCs/>
                <w:caps/>
                <w:sz w:val="26"/>
                <w:szCs w:val="26"/>
              </w:rPr>
              <w:t xml:space="preserve">                                          </w:t>
            </w:r>
          </w:p>
        </w:tc>
      </w:tr>
      <w:tr w:rsidR="00930102" w:rsidRPr="00A62E19" w14:paraId="46F7E6FE" w14:textId="77777777" w:rsidTr="00D2291D">
        <w:tc>
          <w:tcPr>
            <w:tcW w:w="2356" w:type="dxa"/>
          </w:tcPr>
          <w:p w14:paraId="0F63ACC7" w14:textId="77777777" w:rsidR="00930102" w:rsidRPr="00A62E19" w:rsidRDefault="00930102" w:rsidP="00D2291D">
            <w:pPr>
              <w:spacing w:after="0" w:line="240" w:lineRule="auto"/>
              <w:rPr>
                <w:rFonts w:ascii="Arial" w:hAnsi="Arial" w:cs="Arial"/>
                <w:b/>
                <w:sz w:val="26"/>
                <w:szCs w:val="26"/>
              </w:rPr>
            </w:pPr>
          </w:p>
        </w:tc>
        <w:tc>
          <w:tcPr>
            <w:tcW w:w="7426" w:type="dxa"/>
          </w:tcPr>
          <w:p w14:paraId="7DE7F6E7" w14:textId="77777777" w:rsidR="00930102" w:rsidRPr="00A62E19" w:rsidRDefault="00930102" w:rsidP="00D2291D">
            <w:pPr>
              <w:tabs>
                <w:tab w:val="left" w:pos="3103"/>
              </w:tabs>
              <w:spacing w:after="0" w:line="240" w:lineRule="auto"/>
              <w:ind w:left="2961" w:hanging="2961"/>
              <w:jc w:val="both"/>
              <w:rPr>
                <w:rFonts w:ascii="Arial" w:hAnsi="Arial" w:cs="Arial"/>
                <w:b/>
                <w:i/>
                <w:iCs/>
                <w:caps/>
                <w:sz w:val="26"/>
                <w:szCs w:val="26"/>
              </w:rPr>
            </w:pPr>
          </w:p>
        </w:tc>
      </w:tr>
    </w:tbl>
    <w:p w14:paraId="2F65677B" w14:textId="144C0B5F" w:rsidR="00930102" w:rsidRPr="00A62E19" w:rsidRDefault="00930102" w:rsidP="00BE3BE0">
      <w:pPr>
        <w:spacing w:line="360" w:lineRule="auto"/>
        <w:jc w:val="both"/>
        <w:rPr>
          <w:rFonts w:ascii="Arial" w:hAnsi="Arial" w:cs="Arial"/>
          <w:b/>
          <w:sz w:val="26"/>
          <w:szCs w:val="26"/>
          <w:lang w:val="es-MX"/>
        </w:rPr>
      </w:pPr>
      <w:r w:rsidRPr="00A62E19">
        <w:rPr>
          <w:rFonts w:ascii="Arial" w:hAnsi="Arial" w:cs="Arial"/>
          <w:b/>
          <w:sz w:val="26"/>
          <w:szCs w:val="26"/>
          <w:lang w:val="es-MX"/>
        </w:rPr>
        <w:t>O</w:t>
      </w:r>
      <w:r w:rsidR="00A351BA" w:rsidRPr="00A62E19">
        <w:rPr>
          <w:rFonts w:ascii="Arial" w:hAnsi="Arial" w:cs="Arial"/>
          <w:b/>
          <w:sz w:val="26"/>
          <w:szCs w:val="26"/>
          <w:lang w:val="es-MX"/>
        </w:rPr>
        <w:t xml:space="preserve">AXACA DE JUÁREZ, OAXACA, </w:t>
      </w:r>
      <w:r w:rsidR="00A62E19" w:rsidRPr="00A62E19">
        <w:rPr>
          <w:rFonts w:ascii="Arial" w:hAnsi="Arial" w:cs="Arial"/>
          <w:b/>
          <w:sz w:val="26"/>
          <w:szCs w:val="26"/>
          <w:lang w:val="es-MX"/>
        </w:rPr>
        <w:t xml:space="preserve">QUINCE </w:t>
      </w:r>
      <w:r w:rsidR="00A351BA" w:rsidRPr="00A62E19">
        <w:rPr>
          <w:rFonts w:ascii="Arial" w:hAnsi="Arial" w:cs="Arial"/>
          <w:b/>
          <w:sz w:val="26"/>
          <w:szCs w:val="26"/>
          <w:lang w:val="es-MX"/>
        </w:rPr>
        <w:t xml:space="preserve">DE </w:t>
      </w:r>
      <w:r w:rsidR="00130EF3" w:rsidRPr="00A62E19">
        <w:rPr>
          <w:rFonts w:ascii="Arial" w:hAnsi="Arial" w:cs="Arial"/>
          <w:b/>
          <w:sz w:val="26"/>
          <w:szCs w:val="26"/>
          <w:lang w:val="es-MX"/>
        </w:rPr>
        <w:t>MARZO</w:t>
      </w:r>
      <w:r w:rsidR="00A351BA" w:rsidRPr="00A62E19">
        <w:rPr>
          <w:rFonts w:ascii="Arial" w:hAnsi="Arial" w:cs="Arial"/>
          <w:b/>
          <w:sz w:val="26"/>
          <w:szCs w:val="26"/>
          <w:lang w:val="es-MX"/>
        </w:rPr>
        <w:t xml:space="preserve"> DE DOS MIL DIECIOCHO.</w:t>
      </w:r>
    </w:p>
    <w:p w14:paraId="603F9EEA" w14:textId="5E2C9F61" w:rsidR="00930102" w:rsidRPr="00A62E19" w:rsidRDefault="00930102" w:rsidP="00BE3BE0">
      <w:pPr>
        <w:spacing w:line="360" w:lineRule="auto"/>
        <w:ind w:firstLine="708"/>
        <w:jc w:val="both"/>
        <w:rPr>
          <w:rFonts w:ascii="Arial" w:hAnsi="Arial" w:cs="Arial"/>
          <w:sz w:val="26"/>
          <w:szCs w:val="26"/>
          <w:lang w:val="es-MX"/>
        </w:rPr>
      </w:pPr>
      <w:r w:rsidRPr="00A62E19">
        <w:rPr>
          <w:rFonts w:ascii="Arial" w:hAnsi="Arial" w:cs="Arial"/>
          <w:sz w:val="26"/>
          <w:szCs w:val="26"/>
          <w:lang w:val="es-MX"/>
        </w:rPr>
        <w:t xml:space="preserve">Por recibido el Cuaderno de Revisión </w:t>
      </w:r>
      <w:r w:rsidR="00950C0F" w:rsidRPr="00A62E19">
        <w:rPr>
          <w:rFonts w:ascii="Arial" w:hAnsi="Arial" w:cs="Arial"/>
          <w:b/>
          <w:sz w:val="26"/>
          <w:szCs w:val="26"/>
          <w:lang w:val="es-MX"/>
        </w:rPr>
        <w:t>0</w:t>
      </w:r>
      <w:r w:rsidR="00FB57DE" w:rsidRPr="00A62E19">
        <w:rPr>
          <w:rFonts w:ascii="Arial" w:hAnsi="Arial" w:cs="Arial"/>
          <w:b/>
          <w:sz w:val="26"/>
          <w:szCs w:val="26"/>
          <w:lang w:val="es-MX"/>
        </w:rPr>
        <w:t>632</w:t>
      </w:r>
      <w:r w:rsidR="00950C0F" w:rsidRPr="00A62E19">
        <w:rPr>
          <w:rFonts w:ascii="Arial" w:hAnsi="Arial" w:cs="Arial"/>
          <w:b/>
          <w:sz w:val="26"/>
          <w:szCs w:val="26"/>
          <w:lang w:val="es-MX"/>
        </w:rPr>
        <w:t>/2017</w:t>
      </w:r>
      <w:r w:rsidRPr="00A62E19">
        <w:rPr>
          <w:rFonts w:ascii="Arial" w:hAnsi="Arial" w:cs="Arial"/>
          <w:sz w:val="26"/>
          <w:szCs w:val="26"/>
          <w:lang w:val="es-MX"/>
        </w:rPr>
        <w:t>, que remite la Secretaría General de Acuerdos, con motivo del recu</w:t>
      </w:r>
      <w:r w:rsidR="00DE2E63" w:rsidRPr="00A62E19">
        <w:rPr>
          <w:rFonts w:ascii="Arial" w:hAnsi="Arial" w:cs="Arial"/>
          <w:sz w:val="26"/>
          <w:szCs w:val="26"/>
          <w:lang w:val="es-MX"/>
        </w:rPr>
        <w:t>rso</w:t>
      </w:r>
      <w:r w:rsidR="007072C4" w:rsidRPr="00A62E19">
        <w:rPr>
          <w:rFonts w:ascii="Arial" w:hAnsi="Arial" w:cs="Arial"/>
          <w:sz w:val="26"/>
          <w:szCs w:val="26"/>
          <w:lang w:val="es-MX"/>
        </w:rPr>
        <w:t xml:space="preserve"> de revisión interpuesto por</w:t>
      </w:r>
      <w:r w:rsidR="00F81383" w:rsidRPr="00A62E19">
        <w:rPr>
          <w:rFonts w:ascii="Arial" w:hAnsi="Arial" w:cs="Arial"/>
          <w:sz w:val="26"/>
          <w:szCs w:val="26"/>
          <w:lang w:val="es-MX"/>
        </w:rPr>
        <w:t xml:space="preserve"> </w:t>
      </w:r>
      <w:r w:rsidR="00FB57DE" w:rsidRPr="00A62E19">
        <w:rPr>
          <w:rFonts w:ascii="Arial" w:hAnsi="Arial" w:cs="Arial"/>
          <w:b/>
          <w:sz w:val="26"/>
          <w:szCs w:val="26"/>
          <w:lang w:val="es-MX"/>
        </w:rPr>
        <w:t xml:space="preserve">SARA ALEXANDRA FLORES MAFUD y JOSÉ MANUEL HERNÁNDEZ ESTEVA, </w:t>
      </w:r>
      <w:r w:rsidR="00FB57DE" w:rsidRPr="00A62E19">
        <w:rPr>
          <w:rFonts w:ascii="Arial" w:hAnsi="Arial" w:cs="Arial"/>
          <w:sz w:val="26"/>
          <w:szCs w:val="26"/>
          <w:lang w:val="es-MX"/>
        </w:rPr>
        <w:t xml:space="preserve">la primera aduciendo el carácter de Síndica Procurador y el segundo como </w:t>
      </w:r>
      <w:r w:rsidR="00FB57DE" w:rsidRPr="00A62E19">
        <w:rPr>
          <w:rFonts w:ascii="Arial" w:hAnsi="Arial" w:cs="Arial"/>
          <w:b/>
          <w:sz w:val="26"/>
          <w:szCs w:val="26"/>
          <w:lang w:val="es-MX"/>
        </w:rPr>
        <w:t xml:space="preserve">DIRECTOR DE ECOLOGÍA </w:t>
      </w:r>
      <w:r w:rsidR="00FB57DE" w:rsidRPr="00A62E19">
        <w:rPr>
          <w:rFonts w:ascii="Arial" w:hAnsi="Arial" w:cs="Arial"/>
          <w:sz w:val="26"/>
          <w:szCs w:val="26"/>
          <w:lang w:val="es-MX"/>
        </w:rPr>
        <w:t xml:space="preserve">ambos del </w:t>
      </w:r>
      <w:r w:rsidR="00FB57DE" w:rsidRPr="00A62E19">
        <w:rPr>
          <w:rFonts w:ascii="Arial" w:hAnsi="Arial" w:cs="Arial"/>
          <w:b/>
          <w:sz w:val="26"/>
          <w:szCs w:val="26"/>
          <w:lang w:val="es-MX"/>
        </w:rPr>
        <w:t xml:space="preserve">MUNICIPIO DE SALINA CRUZ, OAXACA, </w:t>
      </w:r>
      <w:r w:rsidR="00FB57DE" w:rsidRPr="00A62E19">
        <w:rPr>
          <w:rFonts w:ascii="Arial" w:hAnsi="Arial" w:cs="Arial"/>
          <w:sz w:val="26"/>
          <w:szCs w:val="26"/>
          <w:lang w:val="es-MX"/>
        </w:rPr>
        <w:t>y manifestando la calidad de autoridades demandadas, en contra de la parte relativa del proveído de 28 veintiocho de septiembre de 2017 dos mil diecisiete dictado por la Primera Sala Unitaria de Primera Instancia de</w:t>
      </w:r>
      <w:r w:rsidR="00145A55">
        <w:rPr>
          <w:rFonts w:ascii="Arial" w:hAnsi="Arial" w:cs="Arial"/>
          <w:sz w:val="26"/>
          <w:szCs w:val="26"/>
          <w:lang w:val="es-MX"/>
        </w:rPr>
        <w:t xml:space="preserve"> este Tribunal, </w:t>
      </w:r>
      <w:r w:rsidR="00FB57DE" w:rsidRPr="00A62E19">
        <w:rPr>
          <w:rFonts w:ascii="Arial" w:hAnsi="Arial" w:cs="Arial"/>
          <w:sz w:val="26"/>
          <w:szCs w:val="26"/>
          <w:lang w:val="es-MX"/>
        </w:rPr>
        <w:t xml:space="preserve">en el expediente </w:t>
      </w:r>
      <w:r w:rsidR="00FB57DE" w:rsidRPr="00A62E19">
        <w:rPr>
          <w:rFonts w:ascii="Arial" w:hAnsi="Arial" w:cs="Arial"/>
          <w:b/>
          <w:sz w:val="26"/>
          <w:szCs w:val="26"/>
          <w:lang w:val="es-MX"/>
        </w:rPr>
        <w:t xml:space="preserve">462/2016 </w:t>
      </w:r>
      <w:r w:rsidR="00FB57DE" w:rsidRPr="00A62E19">
        <w:rPr>
          <w:rFonts w:ascii="Arial" w:hAnsi="Arial" w:cs="Arial"/>
          <w:sz w:val="26"/>
          <w:szCs w:val="26"/>
          <w:lang w:val="es-MX"/>
        </w:rPr>
        <w:t xml:space="preserve">de su índice, relativo al juicio de nulidad interpuesto por </w:t>
      </w:r>
      <w:r w:rsidR="00443609">
        <w:rPr>
          <w:rFonts w:ascii="Arial" w:hAnsi="Arial" w:cs="Arial"/>
          <w:b/>
          <w:sz w:val="26"/>
          <w:szCs w:val="26"/>
          <w:lang w:val="es-MX"/>
        </w:rPr>
        <w:t>**********</w:t>
      </w:r>
      <w:r w:rsidR="00FB57DE" w:rsidRPr="00A62E19">
        <w:rPr>
          <w:rFonts w:ascii="Arial" w:hAnsi="Arial" w:cs="Arial"/>
          <w:sz w:val="26"/>
          <w:szCs w:val="26"/>
          <w:lang w:val="es-MX"/>
        </w:rPr>
        <w:t xml:space="preserve">como apoderado legal de </w:t>
      </w:r>
      <w:r w:rsidR="00443609">
        <w:rPr>
          <w:rFonts w:ascii="Arial" w:hAnsi="Arial" w:cs="Arial"/>
          <w:b/>
          <w:sz w:val="26"/>
          <w:szCs w:val="26"/>
          <w:lang w:val="es-MX"/>
        </w:rPr>
        <w:t>**********</w:t>
      </w:r>
      <w:r w:rsidR="00FB57DE" w:rsidRPr="00A62E19">
        <w:rPr>
          <w:rFonts w:ascii="Arial" w:hAnsi="Arial" w:cs="Arial"/>
          <w:sz w:val="26"/>
          <w:szCs w:val="26"/>
          <w:lang w:val="es-MX"/>
        </w:rPr>
        <w:t xml:space="preserve">contra de los </w:t>
      </w:r>
      <w:r w:rsidR="00FB57DE" w:rsidRPr="00A62E19">
        <w:rPr>
          <w:rFonts w:ascii="Arial" w:hAnsi="Arial" w:cs="Arial"/>
          <w:b/>
          <w:sz w:val="26"/>
          <w:szCs w:val="26"/>
          <w:lang w:val="es-MX"/>
        </w:rPr>
        <w:t xml:space="preserve">RECURRENTES, </w:t>
      </w:r>
      <w:r w:rsidRPr="00A62E19">
        <w:rPr>
          <w:rFonts w:ascii="Arial" w:hAnsi="Arial" w:cs="Arial"/>
          <w:sz w:val="26"/>
          <w:szCs w:val="26"/>
          <w:lang w:val="es-MX"/>
        </w:rPr>
        <w:t>por lo que con fundamento en los artículos 207 y 208 de la Ley de Justicia Administrativa para el Estado de Oaxaca, se admite.  En consecuencia, se procede a dictar resolución en los siguientes términos:</w:t>
      </w:r>
    </w:p>
    <w:p w14:paraId="685795E6" w14:textId="031E7672" w:rsidR="00145A55" w:rsidRPr="00A62E19" w:rsidRDefault="00930102" w:rsidP="00145A55">
      <w:pPr>
        <w:spacing w:line="360" w:lineRule="auto"/>
        <w:jc w:val="center"/>
        <w:rPr>
          <w:rFonts w:ascii="Arial" w:hAnsi="Arial" w:cs="Arial"/>
          <w:b/>
          <w:bCs/>
          <w:sz w:val="26"/>
          <w:szCs w:val="26"/>
          <w:lang w:val="es-MX"/>
        </w:rPr>
      </w:pPr>
      <w:r w:rsidRPr="00A62E19">
        <w:rPr>
          <w:rFonts w:ascii="Arial" w:hAnsi="Arial" w:cs="Arial"/>
          <w:b/>
          <w:bCs/>
          <w:sz w:val="26"/>
          <w:szCs w:val="26"/>
          <w:lang w:val="es-MX"/>
        </w:rPr>
        <w:t>R E S U L T A N D O</w:t>
      </w:r>
    </w:p>
    <w:p w14:paraId="5ED75AC6" w14:textId="5F059570" w:rsidR="00145A55" w:rsidRPr="00A62E19" w:rsidRDefault="00930102" w:rsidP="00145A55">
      <w:pPr>
        <w:spacing w:line="360" w:lineRule="auto"/>
        <w:ind w:firstLine="709"/>
        <w:jc w:val="both"/>
        <w:rPr>
          <w:rFonts w:ascii="Arial" w:hAnsi="Arial" w:cs="Arial"/>
          <w:sz w:val="26"/>
          <w:szCs w:val="26"/>
          <w:lang w:val="es-MX"/>
        </w:rPr>
      </w:pPr>
      <w:r w:rsidRPr="00A62E19">
        <w:rPr>
          <w:rFonts w:ascii="Arial" w:hAnsi="Arial" w:cs="Arial"/>
          <w:b/>
          <w:bCs/>
          <w:sz w:val="26"/>
          <w:szCs w:val="26"/>
          <w:lang w:val="es-MX"/>
        </w:rPr>
        <w:t xml:space="preserve">PRIMERO. </w:t>
      </w:r>
      <w:r w:rsidRPr="00A62E19">
        <w:rPr>
          <w:rFonts w:ascii="Arial" w:hAnsi="Arial" w:cs="Arial"/>
          <w:sz w:val="26"/>
          <w:szCs w:val="26"/>
          <w:lang w:val="es-MX"/>
        </w:rPr>
        <w:t>I</w:t>
      </w:r>
      <w:r w:rsidR="00E623DB" w:rsidRPr="00A62E19">
        <w:rPr>
          <w:rFonts w:ascii="Arial" w:hAnsi="Arial" w:cs="Arial"/>
          <w:sz w:val="26"/>
          <w:szCs w:val="26"/>
          <w:lang w:val="es-MX"/>
        </w:rPr>
        <w:t>nconforme</w:t>
      </w:r>
      <w:r w:rsidR="00FB57DE" w:rsidRPr="00A62E19">
        <w:rPr>
          <w:rFonts w:ascii="Arial" w:hAnsi="Arial" w:cs="Arial"/>
          <w:sz w:val="26"/>
          <w:szCs w:val="26"/>
          <w:lang w:val="es-MX"/>
        </w:rPr>
        <w:t>s</w:t>
      </w:r>
      <w:r w:rsidR="00E623DB" w:rsidRPr="00A62E19">
        <w:rPr>
          <w:rFonts w:ascii="Arial" w:hAnsi="Arial" w:cs="Arial"/>
          <w:sz w:val="26"/>
          <w:szCs w:val="26"/>
          <w:lang w:val="es-MX"/>
        </w:rPr>
        <w:t xml:space="preserve"> </w:t>
      </w:r>
      <w:r w:rsidR="00A508BD" w:rsidRPr="00A62E19">
        <w:rPr>
          <w:rFonts w:ascii="Arial" w:hAnsi="Arial" w:cs="Arial"/>
          <w:sz w:val="26"/>
          <w:szCs w:val="26"/>
          <w:lang w:val="es-MX"/>
        </w:rPr>
        <w:t xml:space="preserve">con </w:t>
      </w:r>
      <w:r w:rsidR="00A351BA" w:rsidRPr="00A62E19">
        <w:rPr>
          <w:rFonts w:ascii="Arial" w:hAnsi="Arial" w:cs="Arial"/>
          <w:sz w:val="26"/>
          <w:szCs w:val="26"/>
          <w:lang w:val="es-MX"/>
        </w:rPr>
        <w:t>la</w:t>
      </w:r>
      <w:r w:rsidR="00F4362A" w:rsidRPr="00A62E19">
        <w:rPr>
          <w:rFonts w:ascii="Arial" w:hAnsi="Arial" w:cs="Arial"/>
          <w:sz w:val="26"/>
          <w:szCs w:val="26"/>
          <w:lang w:val="es-MX"/>
        </w:rPr>
        <w:t xml:space="preserve"> parte relativa del proveído de </w:t>
      </w:r>
      <w:r w:rsidR="00FB57DE" w:rsidRPr="00A62E19">
        <w:rPr>
          <w:rFonts w:ascii="Arial" w:hAnsi="Arial" w:cs="Arial"/>
          <w:sz w:val="26"/>
          <w:szCs w:val="26"/>
          <w:lang w:val="es-MX"/>
        </w:rPr>
        <w:t>veintiocho de septiembre de dos mil diecisiete dictada por la Prime</w:t>
      </w:r>
      <w:r w:rsidR="002421EA">
        <w:rPr>
          <w:rFonts w:ascii="Arial" w:hAnsi="Arial" w:cs="Arial"/>
          <w:sz w:val="26"/>
          <w:szCs w:val="26"/>
          <w:lang w:val="es-MX"/>
        </w:rPr>
        <w:t>ra Sala de Primera Instancia de este Órgano Jurisdiccional</w:t>
      </w:r>
      <w:r w:rsidR="00FB57DE" w:rsidRPr="00A62E19">
        <w:rPr>
          <w:rFonts w:ascii="Arial" w:hAnsi="Arial" w:cs="Arial"/>
          <w:sz w:val="26"/>
          <w:szCs w:val="26"/>
          <w:lang w:val="es-MX"/>
        </w:rPr>
        <w:t xml:space="preserve">, </w:t>
      </w:r>
      <w:r w:rsidR="00FB57DE" w:rsidRPr="00A62E19">
        <w:rPr>
          <w:rFonts w:ascii="Arial" w:hAnsi="Arial" w:cs="Arial"/>
          <w:b/>
          <w:sz w:val="26"/>
          <w:szCs w:val="26"/>
          <w:lang w:val="es-MX"/>
        </w:rPr>
        <w:t xml:space="preserve">SARA ALEXANDRA FLORES MAFUD y JOSÉ MANUEL HERNÁNDEZ ESTEVA, </w:t>
      </w:r>
      <w:r w:rsidR="00FB57DE" w:rsidRPr="00A62E19">
        <w:rPr>
          <w:rFonts w:ascii="Arial" w:hAnsi="Arial" w:cs="Arial"/>
          <w:sz w:val="26"/>
          <w:szCs w:val="26"/>
          <w:lang w:val="es-MX"/>
        </w:rPr>
        <w:t xml:space="preserve">la primera aduciendo el carácter de Síndica Procurador y el segundo como </w:t>
      </w:r>
      <w:r w:rsidR="00FB57DE" w:rsidRPr="00A62E19">
        <w:rPr>
          <w:rFonts w:ascii="Arial" w:hAnsi="Arial" w:cs="Arial"/>
          <w:b/>
          <w:sz w:val="26"/>
          <w:szCs w:val="26"/>
          <w:lang w:val="es-MX"/>
        </w:rPr>
        <w:t xml:space="preserve">DIRECTOR DE ECOLOGÍA </w:t>
      </w:r>
      <w:r w:rsidR="00FB57DE" w:rsidRPr="00A62E19">
        <w:rPr>
          <w:rFonts w:ascii="Arial" w:hAnsi="Arial" w:cs="Arial"/>
          <w:sz w:val="26"/>
          <w:szCs w:val="26"/>
          <w:lang w:val="es-MX"/>
        </w:rPr>
        <w:t xml:space="preserve">ambos del </w:t>
      </w:r>
      <w:r w:rsidR="00FB57DE" w:rsidRPr="00A62E19">
        <w:rPr>
          <w:rFonts w:ascii="Arial" w:hAnsi="Arial" w:cs="Arial"/>
          <w:b/>
          <w:sz w:val="26"/>
          <w:szCs w:val="26"/>
          <w:lang w:val="es-MX"/>
        </w:rPr>
        <w:t xml:space="preserve">MUNICIPIO DE SALINA CRUZ, OAXACA, </w:t>
      </w:r>
      <w:r w:rsidR="00FB57DE" w:rsidRPr="00A62E19">
        <w:rPr>
          <w:rFonts w:ascii="Arial" w:hAnsi="Arial" w:cs="Arial"/>
          <w:sz w:val="26"/>
          <w:szCs w:val="26"/>
          <w:lang w:val="es-MX"/>
        </w:rPr>
        <w:t xml:space="preserve">interponen </w:t>
      </w:r>
      <w:r w:rsidR="00185992" w:rsidRPr="00A62E19">
        <w:rPr>
          <w:rFonts w:ascii="Arial" w:hAnsi="Arial" w:cs="Arial"/>
          <w:sz w:val="26"/>
          <w:szCs w:val="26"/>
          <w:lang w:val="es-MX"/>
        </w:rPr>
        <w:t>en su contra recurso de revisión.</w:t>
      </w:r>
      <w:r w:rsidR="00894A24" w:rsidRPr="00A62E19">
        <w:rPr>
          <w:rFonts w:ascii="Arial" w:hAnsi="Arial" w:cs="Arial"/>
          <w:sz w:val="26"/>
          <w:szCs w:val="26"/>
          <w:lang w:val="es-MX"/>
        </w:rPr>
        <w:t xml:space="preserve"> </w:t>
      </w:r>
    </w:p>
    <w:p w14:paraId="11EEB0B9" w14:textId="0B066AAB" w:rsidR="00185992" w:rsidRPr="00145A55" w:rsidRDefault="00930102" w:rsidP="00185992">
      <w:pPr>
        <w:spacing w:after="0" w:line="360" w:lineRule="auto"/>
        <w:jc w:val="both"/>
        <w:rPr>
          <w:rFonts w:ascii="Arial" w:eastAsia="Calibri" w:hAnsi="Arial" w:cs="Arial"/>
          <w:sz w:val="26"/>
          <w:szCs w:val="26"/>
        </w:rPr>
      </w:pPr>
      <w:r w:rsidRPr="00A62E19">
        <w:rPr>
          <w:rFonts w:ascii="Arial" w:hAnsi="Arial" w:cs="Arial"/>
          <w:b/>
          <w:bCs/>
          <w:sz w:val="26"/>
          <w:szCs w:val="26"/>
          <w:lang w:val="es-MX"/>
        </w:rPr>
        <w:lastRenderedPageBreak/>
        <w:tab/>
        <w:t xml:space="preserve">SEGUNDO.- </w:t>
      </w:r>
      <w:r w:rsidR="001F5246" w:rsidRPr="00A62E19">
        <w:rPr>
          <w:rFonts w:ascii="Arial" w:eastAsia="Calibri" w:hAnsi="Arial" w:cs="Arial"/>
          <w:sz w:val="26"/>
          <w:szCs w:val="26"/>
        </w:rPr>
        <w:t>L</w:t>
      </w:r>
      <w:r w:rsidR="00185992" w:rsidRPr="00A62E19">
        <w:rPr>
          <w:rFonts w:ascii="Arial" w:eastAsia="Calibri" w:hAnsi="Arial" w:cs="Arial"/>
          <w:sz w:val="26"/>
          <w:szCs w:val="26"/>
        </w:rPr>
        <w:t>a parte relativa del acuerdo recurrido es como sigue:</w:t>
      </w:r>
    </w:p>
    <w:p w14:paraId="1A03C773" w14:textId="6E2836D5" w:rsidR="002451B0" w:rsidRPr="002451B0" w:rsidRDefault="008977B1" w:rsidP="00360086">
      <w:pPr>
        <w:spacing w:after="0" w:line="360" w:lineRule="auto"/>
        <w:ind w:left="851" w:right="778"/>
        <w:jc w:val="both"/>
        <w:rPr>
          <w:rFonts w:ascii="Arial" w:eastAsia="Calibri" w:hAnsi="Arial" w:cs="Arial"/>
          <w:i/>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4144" behindDoc="0" locked="0" layoutInCell="1" allowOverlap="1" wp14:anchorId="7EA217AB" wp14:editId="6D13176D">
                <wp:simplePos x="0" y="0"/>
                <wp:positionH relativeFrom="column">
                  <wp:posOffset>5710687</wp:posOffset>
                </wp:positionH>
                <wp:positionV relativeFrom="paragraph">
                  <wp:posOffset>5692152</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B72ED3D" w14:textId="77777777" w:rsidR="008977B1" w:rsidRDefault="008977B1" w:rsidP="008977B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217AB" id="_x0000_t202" coordsize="21600,21600" o:spt="202" path="m,l,21600r21600,l21600,xe">
                <v:stroke joinstyle="miter"/>
                <v:path gradientshapeok="t" o:connecttype="rect"/>
              </v:shapetype>
              <v:shape id="Cuadro de texto 1" o:spid="_x0000_s1026" type="#_x0000_t202" style="position:absolute;left:0;text-align:left;margin-left:449.65pt;margin-top:448.2pt;width:84.75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">
                <v:textbox>
                  <w:txbxContent>
                    <w:p w14:paraId="2B72ED3D" w14:textId="77777777" w:rsidR="008977B1" w:rsidRDefault="008977B1" w:rsidP="008977B1">
                      <w:pPr>
                        <w:rPr>
                          <w:sz w:val="16"/>
                          <w:szCs w:val="16"/>
                        </w:rPr>
                      </w:pPr>
                      <w:r>
                        <w:rPr>
                          <w:sz w:val="16"/>
                          <w:szCs w:val="16"/>
                        </w:rPr>
                        <w:t>Datos personales protegidos por el Art. 116 de la LGTAIP y el Art. 56 de la LTAIPEO</w:t>
                      </w:r>
                    </w:p>
                  </w:txbxContent>
                </v:textbox>
              </v:shape>
            </w:pict>
          </mc:Fallback>
        </mc:AlternateContent>
      </w:r>
      <w:r w:rsidR="00185992">
        <w:rPr>
          <w:rFonts w:ascii="Arial" w:eastAsia="Calibri" w:hAnsi="Arial" w:cs="Arial"/>
          <w:i/>
          <w:sz w:val="24"/>
          <w:szCs w:val="24"/>
        </w:rPr>
        <w:t>“…</w:t>
      </w:r>
      <w:r w:rsidR="00FB57DE">
        <w:rPr>
          <w:rFonts w:ascii="Arial" w:eastAsia="Calibri" w:hAnsi="Arial" w:cs="Arial"/>
          <w:i/>
          <w:sz w:val="24"/>
          <w:szCs w:val="24"/>
        </w:rPr>
        <w:t xml:space="preserve">Se da cuenta con el escrito de la licenciada Sara Alexandra Flores </w:t>
      </w:r>
      <w:proofErr w:type="spellStart"/>
      <w:r w:rsidR="00FB57DE">
        <w:rPr>
          <w:rFonts w:ascii="Arial" w:eastAsia="Calibri" w:hAnsi="Arial" w:cs="Arial"/>
          <w:i/>
          <w:sz w:val="24"/>
          <w:szCs w:val="24"/>
        </w:rPr>
        <w:t>Mafud</w:t>
      </w:r>
      <w:proofErr w:type="spellEnd"/>
      <w:r w:rsidR="00FB57DE">
        <w:rPr>
          <w:rFonts w:ascii="Arial" w:eastAsia="Calibri" w:hAnsi="Arial" w:cs="Arial"/>
          <w:i/>
          <w:sz w:val="24"/>
          <w:szCs w:val="24"/>
        </w:rPr>
        <w:t xml:space="preserve"> y Arquitecto  José Manuel Hernández Esteva, quienes se ostentan la primera con el carácter de Síndico Procurador y Hacendario y el segundo en calidad e Director de Ecología, ambos del Honorable Ayuntamiento Municipal Constitucional de Salina Cruz, Oaxaca, al que acompañan copia simple del acta de sesión de cabildo de uno de enero del presente año y copias certificadas del acta de instalación y toma de protesta del Honorable Ayuntamiento Municipal Constitucional de la Ciudad y Puerto de Salina Cruz, Oaxaca, 2017-2018, asimismo exhiben copia certificada de nombramiento a cargo de Director de Ecología del referido municipio</w:t>
      </w:r>
      <w:r w:rsidR="00360086">
        <w:rPr>
          <w:rFonts w:ascii="Arial" w:eastAsia="Calibri" w:hAnsi="Arial" w:cs="Arial"/>
          <w:i/>
          <w:sz w:val="24"/>
          <w:szCs w:val="24"/>
        </w:rPr>
        <w:t xml:space="preserve"> a favor de José Manuel Hernández Esteva, los cuales se mandan agregar a los autos; </w:t>
      </w:r>
      <w:r w:rsidR="00360086">
        <w:rPr>
          <w:rFonts w:ascii="Arial" w:eastAsia="Calibri" w:hAnsi="Arial" w:cs="Arial"/>
          <w:b/>
          <w:i/>
          <w:sz w:val="24"/>
          <w:szCs w:val="24"/>
        </w:rPr>
        <w:t xml:space="preserve">sin embargo, </w:t>
      </w:r>
      <w:r w:rsidR="00360086">
        <w:rPr>
          <w:rFonts w:ascii="Arial" w:eastAsia="Calibri" w:hAnsi="Arial" w:cs="Arial"/>
          <w:i/>
          <w:sz w:val="24"/>
          <w:szCs w:val="24"/>
        </w:rPr>
        <w:t xml:space="preserve">con dichos documentos no acreditan el carácter con los cuales se ostentan ya que por lo que respecta al cargo de  Síndico Procurador y Hacendario se requiere además de los requisitos que exhibe, la constancia de mayoría y validez expedida por autoridad competente para ello, </w:t>
      </w:r>
      <w:r w:rsidR="00360086">
        <w:rPr>
          <w:rFonts w:ascii="Arial" w:eastAsia="Calibri" w:hAnsi="Arial" w:cs="Arial"/>
          <w:b/>
          <w:i/>
          <w:sz w:val="24"/>
          <w:szCs w:val="24"/>
        </w:rPr>
        <w:t xml:space="preserve">ahora bien, </w:t>
      </w:r>
      <w:r w:rsidR="00360086">
        <w:rPr>
          <w:rFonts w:ascii="Arial" w:eastAsia="Calibri" w:hAnsi="Arial" w:cs="Arial"/>
          <w:i/>
          <w:sz w:val="24"/>
          <w:szCs w:val="24"/>
        </w:rPr>
        <w:t xml:space="preserve">por lo que respecta al cargo de Director de Ecología del referido municipio se requiere que exhiba el documento idóneo en el que conste haber protestado el cargo conferido a su favor, </w:t>
      </w:r>
      <w:r w:rsidR="00360086">
        <w:rPr>
          <w:rFonts w:ascii="Arial" w:eastAsia="Calibri" w:hAnsi="Arial" w:cs="Arial"/>
          <w:b/>
          <w:i/>
          <w:sz w:val="24"/>
          <w:szCs w:val="24"/>
        </w:rPr>
        <w:t xml:space="preserve">es decir, </w:t>
      </w:r>
      <w:r w:rsidR="00360086">
        <w:rPr>
          <w:rFonts w:ascii="Arial" w:eastAsia="Calibri" w:hAnsi="Arial" w:cs="Arial"/>
          <w:i/>
          <w:sz w:val="24"/>
          <w:szCs w:val="24"/>
        </w:rPr>
        <w:t xml:space="preserve">no sólo el nombramiento al cargo, </w:t>
      </w:r>
      <w:r w:rsidR="00360086">
        <w:rPr>
          <w:rFonts w:ascii="Arial" w:eastAsia="Calibri" w:hAnsi="Arial" w:cs="Arial"/>
          <w:b/>
          <w:i/>
          <w:sz w:val="24"/>
          <w:szCs w:val="24"/>
        </w:rPr>
        <w:t xml:space="preserve">lo anterior, </w:t>
      </w:r>
      <w:r w:rsidR="00360086">
        <w:rPr>
          <w:rFonts w:ascii="Arial" w:eastAsia="Calibri" w:hAnsi="Arial" w:cs="Arial"/>
          <w:i/>
          <w:sz w:val="24"/>
          <w:szCs w:val="24"/>
        </w:rPr>
        <w:t xml:space="preserve">con fundamento en el artículo 120 de la Ley de Justicia Administrativa para el Estado de Oaxaca y </w:t>
      </w:r>
      <w:r w:rsidR="00360086">
        <w:rPr>
          <w:rFonts w:ascii="Arial" w:eastAsia="Calibri" w:hAnsi="Arial" w:cs="Arial"/>
          <w:b/>
          <w:i/>
          <w:sz w:val="24"/>
          <w:szCs w:val="24"/>
        </w:rPr>
        <w:t xml:space="preserve">en consecuencia, </w:t>
      </w:r>
      <w:r w:rsidR="00360086">
        <w:rPr>
          <w:rFonts w:ascii="Arial" w:eastAsia="Calibri" w:hAnsi="Arial" w:cs="Arial"/>
          <w:i/>
          <w:sz w:val="24"/>
          <w:szCs w:val="24"/>
        </w:rPr>
        <w:t xml:space="preserve">en términos del numeral 153 de la ley en consulta, se les hace efectivo el a las autoridades demandas el apercibimiento decretado en auto de siete de marzo del presente año y </w:t>
      </w:r>
      <w:r w:rsidR="00360086">
        <w:rPr>
          <w:rFonts w:ascii="Arial" w:eastAsia="Calibri" w:hAnsi="Arial" w:cs="Arial"/>
          <w:b/>
          <w:i/>
          <w:sz w:val="24"/>
          <w:szCs w:val="24"/>
        </w:rPr>
        <w:t xml:space="preserve">se les tiene por </w:t>
      </w:r>
      <w:proofErr w:type="spellStart"/>
      <w:r w:rsidR="00360086">
        <w:rPr>
          <w:rFonts w:ascii="Arial" w:eastAsia="Calibri" w:hAnsi="Arial" w:cs="Arial"/>
          <w:b/>
          <w:i/>
          <w:sz w:val="24"/>
          <w:szCs w:val="24"/>
        </w:rPr>
        <w:t>precluido</w:t>
      </w:r>
      <w:proofErr w:type="spellEnd"/>
      <w:r w:rsidR="00360086">
        <w:rPr>
          <w:rFonts w:ascii="Arial" w:eastAsia="Calibri" w:hAnsi="Arial" w:cs="Arial"/>
          <w:b/>
          <w:i/>
          <w:sz w:val="24"/>
          <w:szCs w:val="24"/>
        </w:rPr>
        <w:t xml:space="preserve"> su derecho procesal </w:t>
      </w:r>
      <w:r w:rsidR="00360086">
        <w:rPr>
          <w:rFonts w:ascii="Arial" w:eastAsia="Calibri" w:hAnsi="Arial" w:cs="Arial"/>
          <w:i/>
          <w:sz w:val="24"/>
          <w:szCs w:val="24"/>
        </w:rPr>
        <w:t>y por contestada la demanda en sentido afirmativo, salvo prueba en contrario…”</w:t>
      </w:r>
    </w:p>
    <w:p w14:paraId="594C50B6" w14:textId="77777777" w:rsidR="00930102" w:rsidRPr="00A62E19" w:rsidRDefault="00930102" w:rsidP="00930102">
      <w:pPr>
        <w:spacing w:before="240" w:line="360" w:lineRule="auto"/>
        <w:jc w:val="center"/>
        <w:rPr>
          <w:rFonts w:ascii="Arial" w:hAnsi="Arial" w:cs="Arial"/>
          <w:b/>
          <w:bCs/>
          <w:sz w:val="26"/>
          <w:szCs w:val="26"/>
          <w:lang w:val="es-MX"/>
        </w:rPr>
      </w:pPr>
      <w:r w:rsidRPr="00A62E19">
        <w:rPr>
          <w:rFonts w:ascii="Arial" w:hAnsi="Arial" w:cs="Arial"/>
          <w:b/>
          <w:bCs/>
          <w:sz w:val="26"/>
          <w:szCs w:val="26"/>
          <w:lang w:val="es-MX"/>
        </w:rPr>
        <w:t>C O N S I D E R A N D O</w:t>
      </w:r>
    </w:p>
    <w:p w14:paraId="5FC13460" w14:textId="29E05310" w:rsidR="00930102" w:rsidRPr="00A62E19" w:rsidRDefault="00BE3BE0" w:rsidP="00930102">
      <w:pPr>
        <w:widowControl w:val="0"/>
        <w:tabs>
          <w:tab w:val="left" w:pos="7938"/>
        </w:tabs>
        <w:spacing w:before="240" w:line="360" w:lineRule="auto"/>
        <w:ind w:right="18" w:firstLine="709"/>
        <w:jc w:val="both"/>
        <w:rPr>
          <w:rFonts w:ascii="Arial" w:hAnsi="Arial" w:cs="Arial"/>
          <w:sz w:val="26"/>
          <w:szCs w:val="26"/>
          <w:lang w:eastAsia="es-ES"/>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w:t>
      </w:r>
      <w:r>
        <w:rPr>
          <w:rFonts w:ascii="Arial" w:hAnsi="Arial" w:cs="Arial"/>
          <w:bCs/>
          <w:iCs/>
          <w:sz w:val="26"/>
          <w:szCs w:val="26"/>
          <w:lang w:eastAsia="es-ES"/>
        </w:rPr>
        <w:lastRenderedPageBreak/>
        <w:t>Estado Libre y Soberano de Oaxaca, publicado en el Extra del Periódico Oficial del Gobierno del Estado el dieciséis de enero de dos mil dieciocho</w:t>
      </w:r>
      <w:r>
        <w:rPr>
          <w:rFonts w:ascii="Arial" w:hAnsi="Arial" w:cs="Arial"/>
          <w:bCs/>
          <w:iCs/>
          <w:sz w:val="26"/>
          <w:szCs w:val="26"/>
        </w:rPr>
        <w:t>,</w:t>
      </w:r>
      <w:r w:rsidR="00A62E19">
        <w:rPr>
          <w:rFonts w:ascii="Arial" w:hAnsi="Arial" w:cs="Arial"/>
          <w:bCs/>
          <w:iCs/>
          <w:sz w:val="26"/>
          <w:szCs w:val="26"/>
        </w:rPr>
        <w:t xml:space="preserve"> así como los diversos</w:t>
      </w:r>
      <w:r w:rsidR="00F50AC5" w:rsidRPr="00A62E19">
        <w:rPr>
          <w:rFonts w:ascii="Arial" w:hAnsi="Arial" w:cs="Arial"/>
          <w:bCs/>
          <w:iCs/>
          <w:sz w:val="26"/>
          <w:szCs w:val="26"/>
          <w:lang w:eastAsia="es-ES"/>
        </w:rPr>
        <w:t xml:space="preserve"> </w:t>
      </w:r>
      <w:r w:rsidR="00930102" w:rsidRPr="00A62E19">
        <w:rPr>
          <w:rFonts w:ascii="Arial" w:hAnsi="Arial" w:cs="Arial"/>
          <w:bCs/>
          <w:iCs/>
          <w:sz w:val="26"/>
          <w:szCs w:val="26"/>
          <w:lang w:eastAsia="es-ES"/>
        </w:rPr>
        <w:t>86, 88, 92, 93 fracción I, 94, 201, 206 y 208 de la Ley de Justicia Administrativa para el Estado de Oaxaca,</w:t>
      </w:r>
      <w:r w:rsidR="00A62E19">
        <w:rPr>
          <w:rFonts w:ascii="Arial" w:hAnsi="Arial" w:cs="Arial"/>
          <w:bCs/>
          <w:iCs/>
          <w:sz w:val="26"/>
          <w:szCs w:val="26"/>
          <w:lang w:eastAsia="es-ES"/>
        </w:rPr>
        <w:t xml:space="preserve"> vigente hasta el veinte de octubre de dos mil diecisiete,</w:t>
      </w:r>
      <w:r w:rsidR="00930102" w:rsidRPr="00A62E19">
        <w:rPr>
          <w:rFonts w:ascii="Arial" w:hAnsi="Arial" w:cs="Arial"/>
          <w:bCs/>
          <w:iCs/>
          <w:sz w:val="26"/>
          <w:szCs w:val="26"/>
          <w:lang w:eastAsia="es-ES"/>
        </w:rPr>
        <w:t xml:space="preserve"> dado que se trata de un Recurso de Revisión interpuesto en contra de</w:t>
      </w:r>
      <w:r w:rsidR="002451B0" w:rsidRPr="00A62E19">
        <w:rPr>
          <w:rFonts w:ascii="Arial" w:hAnsi="Arial" w:cs="Arial"/>
          <w:bCs/>
          <w:iCs/>
          <w:sz w:val="26"/>
          <w:szCs w:val="26"/>
          <w:lang w:eastAsia="es-ES"/>
        </w:rPr>
        <w:t xml:space="preserve"> la</w:t>
      </w:r>
      <w:r w:rsidR="007626DB">
        <w:rPr>
          <w:rFonts w:ascii="Arial" w:hAnsi="Arial" w:cs="Arial"/>
          <w:bCs/>
          <w:iCs/>
          <w:sz w:val="26"/>
          <w:szCs w:val="26"/>
          <w:lang w:eastAsia="es-ES"/>
        </w:rPr>
        <w:t xml:space="preserve"> parte relativa del proveído de</w:t>
      </w:r>
      <w:r w:rsidR="00360086" w:rsidRPr="00A62E19">
        <w:rPr>
          <w:rFonts w:ascii="Arial" w:hAnsi="Arial" w:cs="Arial"/>
          <w:bCs/>
          <w:iCs/>
          <w:sz w:val="26"/>
          <w:szCs w:val="26"/>
          <w:lang w:eastAsia="es-ES"/>
        </w:rPr>
        <w:t xml:space="preserve"> veintiocho de septiembre</w:t>
      </w:r>
      <w:r w:rsidR="00A149DB" w:rsidRPr="00A62E19">
        <w:rPr>
          <w:rFonts w:ascii="Arial" w:hAnsi="Arial" w:cs="Arial"/>
          <w:bCs/>
          <w:iCs/>
          <w:sz w:val="26"/>
          <w:szCs w:val="26"/>
          <w:lang w:eastAsia="es-ES"/>
        </w:rPr>
        <w:t xml:space="preserve"> de </w:t>
      </w:r>
      <w:r w:rsidR="00DD63D4" w:rsidRPr="00A62E19">
        <w:rPr>
          <w:rFonts w:ascii="Arial" w:hAnsi="Arial" w:cs="Arial"/>
          <w:bCs/>
          <w:iCs/>
          <w:sz w:val="26"/>
          <w:szCs w:val="26"/>
          <w:lang w:eastAsia="es-ES"/>
        </w:rPr>
        <w:t>dos mil diecisiete dictad</w:t>
      </w:r>
      <w:r w:rsidR="00360086" w:rsidRPr="00A62E19">
        <w:rPr>
          <w:rFonts w:ascii="Arial" w:hAnsi="Arial" w:cs="Arial"/>
          <w:bCs/>
          <w:iCs/>
          <w:sz w:val="26"/>
          <w:szCs w:val="26"/>
          <w:lang w:eastAsia="es-ES"/>
        </w:rPr>
        <w:t>a</w:t>
      </w:r>
      <w:r w:rsidR="00DD63D4" w:rsidRPr="00A62E19">
        <w:rPr>
          <w:rFonts w:ascii="Arial" w:hAnsi="Arial" w:cs="Arial"/>
          <w:bCs/>
          <w:iCs/>
          <w:sz w:val="26"/>
          <w:szCs w:val="26"/>
          <w:lang w:eastAsia="es-ES"/>
        </w:rPr>
        <w:t xml:space="preserve"> por la </w:t>
      </w:r>
      <w:r w:rsidR="00360086" w:rsidRPr="00A62E19">
        <w:rPr>
          <w:rFonts w:ascii="Arial" w:hAnsi="Arial" w:cs="Arial"/>
          <w:bCs/>
          <w:iCs/>
          <w:sz w:val="26"/>
          <w:szCs w:val="26"/>
          <w:lang w:eastAsia="es-ES"/>
        </w:rPr>
        <w:t xml:space="preserve">Primera </w:t>
      </w:r>
      <w:r w:rsidR="003D7D73" w:rsidRPr="00A62E19">
        <w:rPr>
          <w:rFonts w:ascii="Arial" w:hAnsi="Arial" w:cs="Arial"/>
          <w:bCs/>
          <w:iCs/>
          <w:sz w:val="26"/>
          <w:szCs w:val="26"/>
          <w:lang w:eastAsia="es-ES"/>
        </w:rPr>
        <w:t xml:space="preserve">Sala Unitaria de Primera Instancia en el </w:t>
      </w:r>
      <w:r w:rsidR="00DD63D4" w:rsidRPr="00A62E19">
        <w:rPr>
          <w:rFonts w:ascii="Arial" w:hAnsi="Arial" w:cs="Arial"/>
          <w:bCs/>
          <w:iCs/>
          <w:sz w:val="26"/>
          <w:szCs w:val="26"/>
          <w:lang w:eastAsia="es-ES"/>
        </w:rPr>
        <w:t xml:space="preserve">expediente </w:t>
      </w:r>
      <w:r w:rsidR="003D7D73" w:rsidRPr="00A62E19">
        <w:rPr>
          <w:rFonts w:ascii="Arial" w:hAnsi="Arial" w:cs="Arial"/>
          <w:b/>
          <w:bCs/>
          <w:iCs/>
          <w:sz w:val="26"/>
          <w:szCs w:val="26"/>
          <w:lang w:eastAsia="es-ES"/>
        </w:rPr>
        <w:t>0</w:t>
      </w:r>
      <w:r w:rsidR="00360086" w:rsidRPr="00A62E19">
        <w:rPr>
          <w:rFonts w:ascii="Arial" w:hAnsi="Arial" w:cs="Arial"/>
          <w:b/>
          <w:bCs/>
          <w:iCs/>
          <w:sz w:val="26"/>
          <w:szCs w:val="26"/>
          <w:lang w:eastAsia="es-ES"/>
        </w:rPr>
        <w:t>462/</w:t>
      </w:r>
      <w:r w:rsidR="00055136" w:rsidRPr="00A62E19">
        <w:rPr>
          <w:rFonts w:ascii="Arial" w:hAnsi="Arial" w:cs="Arial"/>
          <w:b/>
          <w:bCs/>
          <w:iCs/>
          <w:sz w:val="26"/>
          <w:szCs w:val="26"/>
          <w:lang w:eastAsia="es-ES"/>
        </w:rPr>
        <w:t>2016</w:t>
      </w:r>
      <w:r w:rsidR="003D7D73" w:rsidRPr="00A62E19">
        <w:rPr>
          <w:rFonts w:ascii="Arial" w:hAnsi="Arial" w:cs="Arial"/>
          <w:b/>
          <w:bCs/>
          <w:iCs/>
          <w:sz w:val="26"/>
          <w:szCs w:val="26"/>
          <w:lang w:eastAsia="es-ES"/>
        </w:rPr>
        <w:t>.</w:t>
      </w:r>
    </w:p>
    <w:p w14:paraId="1203340C" w14:textId="77777777" w:rsidR="00930102" w:rsidRPr="00A62E19" w:rsidRDefault="00930102" w:rsidP="00930102">
      <w:pPr>
        <w:widowControl w:val="0"/>
        <w:tabs>
          <w:tab w:val="left" w:pos="7938"/>
        </w:tabs>
        <w:spacing w:before="240" w:line="360" w:lineRule="auto"/>
        <w:ind w:right="18" w:firstLine="709"/>
        <w:jc w:val="both"/>
        <w:rPr>
          <w:rFonts w:ascii="Arial" w:hAnsi="Arial" w:cs="Arial"/>
          <w:bCs/>
          <w:sz w:val="26"/>
          <w:szCs w:val="26"/>
        </w:rPr>
      </w:pPr>
      <w:r w:rsidRPr="00A62E19">
        <w:rPr>
          <w:rFonts w:ascii="Arial" w:hAnsi="Arial" w:cs="Arial"/>
          <w:b/>
          <w:bCs/>
          <w:sz w:val="26"/>
          <w:szCs w:val="26"/>
          <w:lang w:val="es-MX"/>
        </w:rPr>
        <w:t>SEGUNDO.</w:t>
      </w:r>
      <w:r w:rsidRPr="00A62E19">
        <w:rPr>
          <w:rFonts w:ascii="Arial" w:hAnsi="Arial" w:cs="Arial"/>
          <w:bCs/>
          <w:sz w:val="26"/>
          <w:szCs w:val="26"/>
          <w:lang w:val="es-MX"/>
        </w:rPr>
        <w:t xml:space="preserve"> </w:t>
      </w:r>
      <w:r w:rsidRPr="00A62E19">
        <w:rPr>
          <w:rFonts w:ascii="Arial" w:hAnsi="Arial" w:cs="Arial"/>
          <w:bCs/>
          <w:sz w:val="26"/>
          <w:szCs w:val="26"/>
        </w:rPr>
        <w:t>Los agravios hechos valer se encuentran expuesto</w:t>
      </w:r>
      <w:r w:rsidR="0072015D" w:rsidRPr="00A62E19">
        <w:rPr>
          <w:rFonts w:ascii="Arial" w:hAnsi="Arial" w:cs="Arial"/>
          <w:bCs/>
          <w:sz w:val="26"/>
          <w:szCs w:val="26"/>
        </w:rPr>
        <w:t>s en el escrito respectivo del</w:t>
      </w:r>
      <w:r w:rsidRPr="00A62E19">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Pr="00A62E19">
        <w:rPr>
          <w:rFonts w:ascii="Arial" w:hAnsi="Arial" w:cs="Arial"/>
          <w:sz w:val="26"/>
          <w:szCs w:val="26"/>
        </w:rPr>
        <w:t>.</w:t>
      </w:r>
    </w:p>
    <w:p w14:paraId="7DF9E448" w14:textId="0D4406A5" w:rsidR="00C7339B" w:rsidRPr="00A62E19" w:rsidRDefault="00930102" w:rsidP="00A149DB">
      <w:pPr>
        <w:spacing w:line="360" w:lineRule="auto"/>
        <w:ind w:firstLine="709"/>
        <w:jc w:val="both"/>
        <w:rPr>
          <w:rFonts w:ascii="Arial" w:hAnsi="Arial" w:cs="Arial"/>
          <w:sz w:val="26"/>
          <w:szCs w:val="26"/>
          <w:lang w:val="es-MX"/>
        </w:rPr>
      </w:pPr>
      <w:r w:rsidRPr="00A62E19">
        <w:rPr>
          <w:rFonts w:ascii="Arial" w:hAnsi="Arial" w:cs="Arial"/>
          <w:b/>
          <w:bCs/>
          <w:sz w:val="26"/>
          <w:szCs w:val="26"/>
          <w:lang w:val="es-MX"/>
        </w:rPr>
        <w:t xml:space="preserve">TERCERO. </w:t>
      </w:r>
      <w:r w:rsidR="00360086" w:rsidRPr="00A62E19">
        <w:rPr>
          <w:rFonts w:ascii="Arial" w:hAnsi="Arial" w:cs="Arial"/>
          <w:b/>
          <w:bCs/>
          <w:sz w:val="26"/>
          <w:szCs w:val="26"/>
          <w:lang w:val="es-MX"/>
        </w:rPr>
        <w:t xml:space="preserve">Previo </w:t>
      </w:r>
      <w:r w:rsidR="00360086" w:rsidRPr="00A62E19">
        <w:rPr>
          <w:rFonts w:ascii="Arial" w:hAnsi="Arial" w:cs="Arial"/>
          <w:bCs/>
          <w:sz w:val="26"/>
          <w:szCs w:val="26"/>
          <w:lang w:val="es-MX"/>
        </w:rPr>
        <w:t xml:space="preserve">al pronunciamiento del presente medio de defensa es pertinente anotar que comparece a esta instancia, </w:t>
      </w:r>
      <w:r w:rsidR="00360086" w:rsidRPr="00A62E19">
        <w:rPr>
          <w:rFonts w:ascii="Arial" w:hAnsi="Arial" w:cs="Arial"/>
          <w:b/>
          <w:sz w:val="26"/>
          <w:szCs w:val="26"/>
          <w:lang w:val="es-MX"/>
        </w:rPr>
        <w:t>SARA ALEXANDRA FLORES MAFUD</w:t>
      </w:r>
      <w:r w:rsidR="00C7339B" w:rsidRPr="00A62E19">
        <w:rPr>
          <w:rFonts w:ascii="Arial" w:hAnsi="Arial" w:cs="Arial"/>
          <w:b/>
          <w:sz w:val="26"/>
          <w:szCs w:val="26"/>
          <w:lang w:val="es-MX"/>
        </w:rPr>
        <w:t xml:space="preserve">, </w:t>
      </w:r>
      <w:r w:rsidR="00C7339B" w:rsidRPr="00A62E19">
        <w:rPr>
          <w:rFonts w:ascii="Arial" w:hAnsi="Arial" w:cs="Arial"/>
          <w:sz w:val="26"/>
          <w:szCs w:val="26"/>
          <w:lang w:val="es-MX"/>
        </w:rPr>
        <w:t xml:space="preserve">aduciendo el carácter de Síndico Procurador del Municipio de Salina Cruz, Oaxaca, </w:t>
      </w:r>
      <w:r w:rsidR="00C7339B" w:rsidRPr="00A62E19">
        <w:rPr>
          <w:rFonts w:ascii="Arial" w:hAnsi="Arial" w:cs="Arial"/>
          <w:b/>
          <w:sz w:val="26"/>
          <w:szCs w:val="26"/>
          <w:lang w:val="es-MX"/>
        </w:rPr>
        <w:t>empero</w:t>
      </w:r>
      <w:r w:rsidR="00C7339B" w:rsidRPr="00A62E19">
        <w:rPr>
          <w:rFonts w:ascii="Arial" w:hAnsi="Arial" w:cs="Arial"/>
          <w:sz w:val="26"/>
          <w:szCs w:val="26"/>
          <w:lang w:val="es-MX"/>
        </w:rPr>
        <w:t xml:space="preserve"> de las constancias que conforman el expediente natural remitido para la solución del presente asunto, así como de los autos que integran el actual cuaderno de revisión y que tienen pleno valor probatorio en términos del artículo 173 fracción I de la Ley de Justicia Administrativa para el Estado de Oaxaca, por tratarse de actuaciones judiciales, se obtiene que la citada </w:t>
      </w:r>
      <w:proofErr w:type="spellStart"/>
      <w:r w:rsidR="00C7339B" w:rsidRPr="00A62E19">
        <w:rPr>
          <w:rFonts w:ascii="Arial" w:hAnsi="Arial" w:cs="Arial"/>
          <w:sz w:val="26"/>
          <w:szCs w:val="26"/>
          <w:lang w:val="es-MX"/>
        </w:rPr>
        <w:t>ocursante</w:t>
      </w:r>
      <w:proofErr w:type="spellEnd"/>
      <w:r w:rsidR="00C7339B" w:rsidRPr="00A62E19">
        <w:rPr>
          <w:rFonts w:ascii="Arial" w:hAnsi="Arial" w:cs="Arial"/>
          <w:sz w:val="26"/>
          <w:szCs w:val="26"/>
          <w:lang w:val="es-MX"/>
        </w:rPr>
        <w:t xml:space="preserve"> no tiene acreditada su personería en los términos en que lo exige el artículo 120 de la Ley de Justicia Administrativa para el Estado de Oaxaca</w:t>
      </w:r>
      <w:r w:rsidR="000259A3">
        <w:rPr>
          <w:rFonts w:ascii="Arial" w:hAnsi="Arial" w:cs="Arial"/>
          <w:sz w:val="26"/>
          <w:szCs w:val="26"/>
          <w:lang w:val="es-MX"/>
        </w:rPr>
        <w:t>, vigente hasta el veinte de octubre de dos mil diecisiete,</w:t>
      </w:r>
      <w:r w:rsidR="00C7339B" w:rsidRPr="00A62E19">
        <w:rPr>
          <w:rFonts w:ascii="Arial" w:hAnsi="Arial" w:cs="Arial"/>
          <w:sz w:val="26"/>
          <w:szCs w:val="26"/>
          <w:lang w:val="es-MX"/>
        </w:rPr>
        <w:t xml:space="preserve"> que a la letra indica:</w:t>
      </w:r>
    </w:p>
    <w:p w14:paraId="151610BB" w14:textId="58664546" w:rsidR="00C7339B" w:rsidRDefault="00C7339B" w:rsidP="00145A55">
      <w:pPr>
        <w:spacing w:after="0" w:line="360" w:lineRule="auto"/>
        <w:ind w:left="851" w:right="777"/>
        <w:jc w:val="both"/>
        <w:rPr>
          <w:rFonts w:ascii="Arial" w:hAnsi="Arial" w:cs="Arial"/>
          <w:i/>
        </w:rPr>
      </w:pPr>
      <w:r w:rsidRPr="00C7339B">
        <w:rPr>
          <w:rFonts w:ascii="Arial" w:hAnsi="Arial" w:cs="Arial"/>
          <w:i/>
        </w:rPr>
        <w:t>“</w:t>
      </w:r>
      <w:r w:rsidRPr="00C7339B">
        <w:rPr>
          <w:rFonts w:ascii="Arial" w:hAnsi="Arial" w:cs="Arial"/>
          <w:b/>
          <w:i/>
        </w:rPr>
        <w:t>Artículo 120</w:t>
      </w:r>
      <w:r w:rsidRPr="00C7339B">
        <w:rPr>
          <w:rFonts w:ascii="Arial" w:hAnsi="Arial" w:cs="Arial"/>
          <w:i/>
        </w:rPr>
        <w:t>.- Para tener por acreditada en el procedimiento la personalidad de la autoridad demandada, deberá ésta exhibir copia debidamente certificada del documento relativo al nombramiento que le fue conferido, y del documento en el que conste que rindió la protesta de ley.”</w:t>
      </w:r>
    </w:p>
    <w:p w14:paraId="667C6186" w14:textId="77777777" w:rsidR="00145A55" w:rsidRPr="00145A55" w:rsidRDefault="00145A55" w:rsidP="00145A55">
      <w:pPr>
        <w:spacing w:after="0" w:line="360" w:lineRule="auto"/>
        <w:ind w:left="851" w:right="777"/>
        <w:jc w:val="both"/>
        <w:rPr>
          <w:rFonts w:ascii="Arial" w:hAnsi="Arial" w:cs="Arial"/>
          <w:i/>
        </w:rPr>
      </w:pPr>
    </w:p>
    <w:p w14:paraId="4C86128F" w14:textId="48F7E52D" w:rsidR="00C7339B" w:rsidRPr="00A62E19" w:rsidRDefault="00C7339B" w:rsidP="00C7339B">
      <w:pPr>
        <w:spacing w:line="360" w:lineRule="auto"/>
        <w:jc w:val="both"/>
        <w:rPr>
          <w:rFonts w:ascii="Arial" w:hAnsi="Arial" w:cs="Arial"/>
          <w:b/>
          <w:sz w:val="26"/>
          <w:szCs w:val="26"/>
          <w:lang w:val="es-MX"/>
        </w:rPr>
      </w:pPr>
      <w:r>
        <w:rPr>
          <w:rFonts w:ascii="Arial" w:hAnsi="Arial" w:cs="Arial"/>
          <w:sz w:val="24"/>
          <w:szCs w:val="24"/>
          <w:lang w:val="es-MX"/>
        </w:rPr>
        <w:tab/>
      </w:r>
      <w:r w:rsidRPr="00A62E19">
        <w:rPr>
          <w:rFonts w:ascii="Arial" w:hAnsi="Arial" w:cs="Arial"/>
          <w:sz w:val="26"/>
          <w:szCs w:val="26"/>
          <w:lang w:val="es-MX"/>
        </w:rPr>
        <w:t xml:space="preserve">Conforme al citado numeral, se tiene que para tener </w:t>
      </w:r>
      <w:r w:rsidR="00040812" w:rsidRPr="00A62E19">
        <w:rPr>
          <w:rFonts w:ascii="Arial" w:hAnsi="Arial" w:cs="Arial"/>
          <w:sz w:val="26"/>
          <w:szCs w:val="26"/>
          <w:lang w:val="es-MX"/>
        </w:rPr>
        <w:t>por acreditada la personalidad de las autoridades demandadas éstas deben exhibir la co</w:t>
      </w:r>
      <w:r w:rsidR="00130EF3" w:rsidRPr="00A62E19">
        <w:rPr>
          <w:rFonts w:ascii="Arial" w:hAnsi="Arial" w:cs="Arial"/>
          <w:sz w:val="26"/>
          <w:szCs w:val="26"/>
          <w:lang w:val="es-MX"/>
        </w:rPr>
        <w:t>pia debidamente certificada de l</w:t>
      </w:r>
      <w:r w:rsidR="00040812" w:rsidRPr="00A62E19">
        <w:rPr>
          <w:rFonts w:ascii="Arial" w:hAnsi="Arial" w:cs="Arial"/>
          <w:sz w:val="26"/>
          <w:szCs w:val="26"/>
          <w:lang w:val="es-MX"/>
        </w:rPr>
        <w:t xml:space="preserve">os documentos, a saber, aquél relativo al </w:t>
      </w:r>
      <w:r w:rsidR="00040812" w:rsidRPr="00A62E19">
        <w:rPr>
          <w:rFonts w:ascii="Arial" w:hAnsi="Arial" w:cs="Arial"/>
          <w:b/>
          <w:sz w:val="26"/>
          <w:szCs w:val="26"/>
          <w:lang w:val="es-MX"/>
        </w:rPr>
        <w:t xml:space="preserve">nombramiento que les fue conferido </w:t>
      </w:r>
      <w:r w:rsidR="00040812" w:rsidRPr="00A62E19">
        <w:rPr>
          <w:rFonts w:ascii="Arial" w:hAnsi="Arial" w:cs="Arial"/>
          <w:sz w:val="26"/>
          <w:szCs w:val="26"/>
          <w:lang w:val="es-MX"/>
        </w:rPr>
        <w:t xml:space="preserve">y del documento en el que </w:t>
      </w:r>
      <w:r w:rsidR="00040812" w:rsidRPr="00A62E19">
        <w:rPr>
          <w:rFonts w:ascii="Arial" w:hAnsi="Arial" w:cs="Arial"/>
          <w:b/>
          <w:sz w:val="26"/>
          <w:szCs w:val="26"/>
          <w:lang w:val="es-MX"/>
        </w:rPr>
        <w:t xml:space="preserve">conste que rindieron protesta de ley. </w:t>
      </w:r>
    </w:p>
    <w:p w14:paraId="11D19569" w14:textId="05BFA9A8" w:rsidR="00040812" w:rsidRPr="00A62E19" w:rsidRDefault="00040812" w:rsidP="00C7339B">
      <w:pPr>
        <w:spacing w:line="360" w:lineRule="auto"/>
        <w:jc w:val="both"/>
        <w:rPr>
          <w:rFonts w:ascii="Arial" w:hAnsi="Arial" w:cs="Arial"/>
          <w:i/>
          <w:sz w:val="26"/>
          <w:szCs w:val="26"/>
        </w:rPr>
      </w:pPr>
      <w:r w:rsidRPr="00A62E19">
        <w:rPr>
          <w:rFonts w:ascii="Arial" w:hAnsi="Arial" w:cs="Arial"/>
          <w:b/>
          <w:sz w:val="26"/>
          <w:szCs w:val="26"/>
          <w:lang w:val="es-MX"/>
        </w:rPr>
        <w:lastRenderedPageBreak/>
        <w:tab/>
      </w:r>
      <w:r w:rsidRPr="00A62E19">
        <w:rPr>
          <w:rFonts w:ascii="Arial" w:hAnsi="Arial" w:cs="Arial"/>
          <w:sz w:val="26"/>
          <w:szCs w:val="26"/>
          <w:lang w:val="es-MX"/>
        </w:rPr>
        <w:t>Por su parte el artículo 118 de la Ley de Justicia Administrativa para el Estado de Oaxaca</w:t>
      </w:r>
      <w:r w:rsidR="000259A3">
        <w:rPr>
          <w:rFonts w:ascii="Arial" w:hAnsi="Arial" w:cs="Arial"/>
          <w:sz w:val="26"/>
          <w:szCs w:val="26"/>
          <w:lang w:val="es-MX"/>
        </w:rPr>
        <w:t xml:space="preserve">, vigente hasta el veinte de octubre de dos mil diecisiete, </w:t>
      </w:r>
      <w:r w:rsidRPr="00A62E19">
        <w:rPr>
          <w:rFonts w:ascii="Arial" w:hAnsi="Arial" w:cs="Arial"/>
          <w:sz w:val="26"/>
          <w:szCs w:val="26"/>
          <w:lang w:val="es-MX"/>
        </w:rPr>
        <w:t xml:space="preserve"> dispone que: </w:t>
      </w:r>
      <w:r w:rsidRPr="00A62E19">
        <w:rPr>
          <w:rFonts w:ascii="Arial" w:hAnsi="Arial" w:cs="Arial"/>
          <w:i/>
          <w:sz w:val="26"/>
          <w:szCs w:val="26"/>
          <w:lang w:val="es-MX"/>
        </w:rPr>
        <w:t>“…</w:t>
      </w:r>
      <w:r w:rsidRPr="00A62E19">
        <w:rPr>
          <w:rFonts w:ascii="Arial" w:hAnsi="Arial" w:cs="Arial"/>
          <w:i/>
          <w:sz w:val="26"/>
          <w:szCs w:val="26"/>
        </w:rPr>
        <w:t>El juicio ante el Tribunal será de estricto derecho, pero se deberá suplir la deficiencia de la queja siempre y cuando se trate del administrado.”</w:t>
      </w:r>
    </w:p>
    <w:p w14:paraId="247EE313" w14:textId="48D6382D" w:rsidR="00040812" w:rsidRPr="00A62E19" w:rsidRDefault="000259A3" w:rsidP="00C7339B">
      <w:pPr>
        <w:spacing w:line="360" w:lineRule="auto"/>
        <w:jc w:val="both"/>
        <w:rPr>
          <w:rFonts w:ascii="Arial" w:hAnsi="Arial" w:cs="Arial"/>
          <w:sz w:val="26"/>
          <w:szCs w:val="26"/>
        </w:rPr>
      </w:pPr>
      <w:r>
        <w:rPr>
          <w:rFonts w:ascii="Arial" w:hAnsi="Arial" w:cs="Arial"/>
          <w:sz w:val="26"/>
          <w:szCs w:val="26"/>
        </w:rPr>
        <w:tab/>
        <w:t xml:space="preserve">Importa lo anterior, porque </w:t>
      </w:r>
      <w:r w:rsidR="00C007E6" w:rsidRPr="00A62E19">
        <w:rPr>
          <w:rFonts w:ascii="Arial" w:hAnsi="Arial" w:cs="Arial"/>
          <w:sz w:val="26"/>
          <w:szCs w:val="26"/>
        </w:rPr>
        <w:t xml:space="preserve">en el juicio contencioso administrativo rige el principio dispositivo, conforme al cual sólo opera la suplencia de la queja tratándose del administrado. En ese tenor, si la propia Ley que rige el proceso contencioso administrativo dispone que para tener por demostrada la personería de las autoridades éstas </w:t>
      </w:r>
      <w:r w:rsidR="00C007E6" w:rsidRPr="00A62E19">
        <w:rPr>
          <w:rFonts w:ascii="Arial" w:hAnsi="Arial" w:cs="Arial"/>
          <w:b/>
          <w:sz w:val="26"/>
          <w:szCs w:val="26"/>
        </w:rPr>
        <w:t xml:space="preserve">deben </w:t>
      </w:r>
      <w:r>
        <w:rPr>
          <w:rFonts w:ascii="Arial" w:hAnsi="Arial" w:cs="Arial"/>
          <w:sz w:val="26"/>
          <w:szCs w:val="26"/>
        </w:rPr>
        <w:t xml:space="preserve">exhibir la copia debidamente </w:t>
      </w:r>
      <w:r w:rsidR="00C007E6" w:rsidRPr="00A62E19">
        <w:rPr>
          <w:rFonts w:ascii="Arial" w:hAnsi="Arial" w:cs="Arial"/>
          <w:sz w:val="26"/>
          <w:szCs w:val="26"/>
        </w:rPr>
        <w:t xml:space="preserve">certificada del documento relativo a su nombramiento y de aquél en que rindieron protesta de ley, quiere decir que tal requisito de legitimación no es optativo, sino obligatorio. </w:t>
      </w:r>
    </w:p>
    <w:p w14:paraId="65CA5505" w14:textId="4C619FB9" w:rsidR="00C007E6" w:rsidRPr="00A62E19" w:rsidRDefault="008977B1" w:rsidP="00C7339B">
      <w:pPr>
        <w:spacing w:line="360" w:lineRule="auto"/>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5168" behindDoc="0" locked="0" layoutInCell="1" allowOverlap="1" wp14:anchorId="6A34138E" wp14:editId="28D66C49">
                <wp:simplePos x="0" y="0"/>
                <wp:positionH relativeFrom="column">
                  <wp:posOffset>5710687</wp:posOffset>
                </wp:positionH>
                <wp:positionV relativeFrom="paragraph">
                  <wp:posOffset>2191924</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ADF0D4B" w14:textId="77777777" w:rsidR="008977B1" w:rsidRDefault="008977B1" w:rsidP="008977B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4138E" id="Cuadro de texto 2" o:spid="_x0000_s1027" type="#_x0000_t202" style="position:absolute;left:0;text-align:left;margin-left:449.65pt;margin-top:172.6pt;width:84.7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">
                <v:textbox>
                  <w:txbxContent>
                    <w:p w14:paraId="6ADF0D4B" w14:textId="77777777" w:rsidR="008977B1" w:rsidRDefault="008977B1" w:rsidP="008977B1">
                      <w:pPr>
                        <w:rPr>
                          <w:sz w:val="16"/>
                          <w:szCs w:val="16"/>
                        </w:rPr>
                      </w:pPr>
                      <w:r>
                        <w:rPr>
                          <w:sz w:val="16"/>
                          <w:szCs w:val="16"/>
                        </w:rPr>
                        <w:t>Datos personales protegidos por el Art. 116 de la LGTAIP y el Art. 56 de la LTAIPEO</w:t>
                      </w:r>
                    </w:p>
                  </w:txbxContent>
                </v:textbox>
              </v:shape>
            </w:pict>
          </mc:Fallback>
        </mc:AlternateContent>
      </w:r>
      <w:r w:rsidR="00C007E6" w:rsidRPr="00A62E19">
        <w:rPr>
          <w:rFonts w:ascii="Arial" w:hAnsi="Arial" w:cs="Arial"/>
          <w:sz w:val="26"/>
          <w:szCs w:val="26"/>
        </w:rPr>
        <w:tab/>
        <w:t>Además, el artículo 206 de la Ley de Justicia Administrativa para el Estado de Oaxaca</w:t>
      </w:r>
      <w:r w:rsidR="00C007E6" w:rsidRPr="00A62E19">
        <w:rPr>
          <w:rStyle w:val="Refdenotaalpie"/>
          <w:rFonts w:ascii="Arial" w:hAnsi="Arial" w:cs="Arial"/>
          <w:sz w:val="26"/>
          <w:szCs w:val="26"/>
        </w:rPr>
        <w:footnoteReference w:id="1"/>
      </w:r>
      <w:r w:rsidR="000259A3">
        <w:rPr>
          <w:rFonts w:ascii="Arial" w:hAnsi="Arial" w:cs="Arial"/>
          <w:sz w:val="26"/>
          <w:szCs w:val="26"/>
        </w:rPr>
        <w:t xml:space="preserve">, vigente hasta el veinte de octubre de dos mil diecisiete, </w:t>
      </w:r>
      <w:r w:rsidR="00C007E6" w:rsidRPr="00A62E19">
        <w:rPr>
          <w:rFonts w:ascii="Arial" w:hAnsi="Arial" w:cs="Arial"/>
          <w:sz w:val="26"/>
          <w:szCs w:val="26"/>
        </w:rPr>
        <w:t xml:space="preserve">prevé que el Recurso de Revisión podrá ser impugnado por las partes </w:t>
      </w:r>
      <w:r w:rsidR="00C007E6" w:rsidRPr="000259A3">
        <w:rPr>
          <w:rFonts w:ascii="Arial" w:hAnsi="Arial" w:cs="Arial"/>
          <w:sz w:val="26"/>
          <w:szCs w:val="26"/>
        </w:rPr>
        <w:t>y,</w:t>
      </w:r>
      <w:r w:rsidR="00C007E6" w:rsidRPr="00A62E19">
        <w:rPr>
          <w:rFonts w:ascii="Arial" w:hAnsi="Arial" w:cs="Arial"/>
          <w:b/>
          <w:sz w:val="26"/>
          <w:szCs w:val="26"/>
        </w:rPr>
        <w:t xml:space="preserve"> </w:t>
      </w:r>
      <w:r w:rsidR="00C007E6" w:rsidRPr="00A62E19">
        <w:rPr>
          <w:rFonts w:ascii="Arial" w:hAnsi="Arial" w:cs="Arial"/>
          <w:sz w:val="26"/>
          <w:szCs w:val="26"/>
        </w:rPr>
        <w:t xml:space="preserve">si bien el Síndico Procurador del Municipio de Salina Cruz, Oaxaca fue señalado por la parte actora como autoridad demandada y por tanto es considerada como parte, la persona física que dice representar a dicha persona moral oficial no demuestra fehacientemente tal calidad, porque no existe en el sumario natural ni en este recurso de revisión la copia debidamente certificada del documento relativo a su nombramiento y de aquél en que consta que rindió la protesta de ley. </w:t>
      </w:r>
    </w:p>
    <w:p w14:paraId="034234BA" w14:textId="3BE9B4C3" w:rsidR="00C007E6" w:rsidRPr="00A62E19" w:rsidRDefault="00C007E6" w:rsidP="00C7339B">
      <w:pPr>
        <w:spacing w:line="360" w:lineRule="auto"/>
        <w:jc w:val="both"/>
        <w:rPr>
          <w:rFonts w:ascii="Arial" w:hAnsi="Arial" w:cs="Arial"/>
          <w:sz w:val="26"/>
          <w:szCs w:val="26"/>
          <w:lang w:val="es-MX"/>
        </w:rPr>
      </w:pPr>
      <w:r w:rsidRPr="00A62E19">
        <w:rPr>
          <w:rFonts w:ascii="Arial" w:hAnsi="Arial" w:cs="Arial"/>
          <w:sz w:val="26"/>
          <w:szCs w:val="26"/>
        </w:rPr>
        <w:tab/>
        <w:t xml:space="preserve">En tales condiciones, debido a que </w:t>
      </w:r>
      <w:r w:rsidRPr="00A62E19">
        <w:rPr>
          <w:rFonts w:ascii="Arial" w:hAnsi="Arial" w:cs="Arial"/>
          <w:b/>
          <w:sz w:val="26"/>
          <w:szCs w:val="26"/>
          <w:lang w:val="es-MX"/>
        </w:rPr>
        <w:t xml:space="preserve">SARA ALEXANDRA FLORES MAFUD </w:t>
      </w:r>
      <w:r w:rsidRPr="00A62E19">
        <w:rPr>
          <w:rFonts w:ascii="Arial" w:hAnsi="Arial" w:cs="Arial"/>
          <w:sz w:val="26"/>
          <w:szCs w:val="26"/>
          <w:lang w:val="es-MX"/>
        </w:rPr>
        <w:t xml:space="preserve">no colma los presupuestos del artículo 120 de la Ley de Justicia Administrativa para el Estado de Oaxaca, </w:t>
      </w:r>
      <w:r w:rsidR="000259A3">
        <w:rPr>
          <w:rFonts w:ascii="Arial" w:hAnsi="Arial" w:cs="Arial"/>
          <w:sz w:val="26"/>
          <w:szCs w:val="26"/>
          <w:lang w:val="es-MX"/>
        </w:rPr>
        <w:t xml:space="preserve">vigente hasta el veinte de octubre de dos mil diecisiete, </w:t>
      </w:r>
      <w:r w:rsidRPr="00A62E19">
        <w:rPr>
          <w:rFonts w:ascii="Arial" w:hAnsi="Arial" w:cs="Arial"/>
          <w:sz w:val="26"/>
          <w:szCs w:val="26"/>
          <w:lang w:val="es-MX"/>
        </w:rPr>
        <w:t xml:space="preserve">ni en la primera, ni en esta instancia, </w:t>
      </w:r>
      <w:r w:rsidRPr="00A62E19">
        <w:rPr>
          <w:rFonts w:ascii="Arial" w:hAnsi="Arial" w:cs="Arial"/>
          <w:b/>
          <w:sz w:val="26"/>
          <w:szCs w:val="26"/>
          <w:lang w:val="es-MX"/>
        </w:rPr>
        <w:t xml:space="preserve">se desecha </w:t>
      </w:r>
      <w:r w:rsidRPr="00A62E19">
        <w:rPr>
          <w:rFonts w:ascii="Arial" w:hAnsi="Arial" w:cs="Arial"/>
          <w:sz w:val="26"/>
          <w:szCs w:val="26"/>
          <w:lang w:val="es-MX"/>
        </w:rPr>
        <w:t xml:space="preserve">por </w:t>
      </w:r>
      <w:r w:rsidRPr="00A62E19">
        <w:rPr>
          <w:rFonts w:ascii="Arial" w:hAnsi="Arial" w:cs="Arial"/>
          <w:b/>
          <w:sz w:val="26"/>
          <w:szCs w:val="26"/>
          <w:lang w:val="es-MX"/>
        </w:rPr>
        <w:t xml:space="preserve">improcedente </w:t>
      </w:r>
      <w:r w:rsidRPr="00A62E19">
        <w:rPr>
          <w:rFonts w:ascii="Arial" w:hAnsi="Arial" w:cs="Arial"/>
          <w:sz w:val="26"/>
          <w:szCs w:val="26"/>
          <w:lang w:val="es-MX"/>
        </w:rPr>
        <w:t xml:space="preserve">el recurso de revisión únicamente respecto a la citada persona. </w:t>
      </w:r>
    </w:p>
    <w:p w14:paraId="63CA3D35" w14:textId="3E5155A7" w:rsidR="00360086" w:rsidRPr="00A62E19" w:rsidRDefault="00C007E6" w:rsidP="00C007E6">
      <w:pPr>
        <w:spacing w:line="360" w:lineRule="auto"/>
        <w:jc w:val="both"/>
        <w:rPr>
          <w:rFonts w:ascii="Arial" w:hAnsi="Arial" w:cs="Arial"/>
          <w:sz w:val="26"/>
          <w:szCs w:val="26"/>
          <w:lang w:val="es-MX"/>
        </w:rPr>
      </w:pPr>
      <w:r w:rsidRPr="00A62E19">
        <w:rPr>
          <w:rFonts w:ascii="Arial" w:hAnsi="Arial" w:cs="Arial"/>
          <w:sz w:val="26"/>
          <w:szCs w:val="26"/>
          <w:lang w:val="es-MX"/>
        </w:rPr>
        <w:tab/>
      </w:r>
      <w:r w:rsidRPr="00A62E19">
        <w:rPr>
          <w:rFonts w:ascii="Arial" w:hAnsi="Arial" w:cs="Arial"/>
          <w:b/>
          <w:sz w:val="26"/>
          <w:szCs w:val="26"/>
          <w:lang w:val="es-MX"/>
        </w:rPr>
        <w:t xml:space="preserve">De otra parte, </w:t>
      </w:r>
      <w:r w:rsidRPr="00A62E19">
        <w:rPr>
          <w:rFonts w:ascii="Arial" w:hAnsi="Arial" w:cs="Arial"/>
          <w:sz w:val="26"/>
          <w:szCs w:val="26"/>
          <w:lang w:val="es-MX"/>
        </w:rPr>
        <w:t xml:space="preserve">con el escrito de agravios </w:t>
      </w:r>
      <w:r w:rsidRPr="00A62E19">
        <w:rPr>
          <w:rFonts w:ascii="Arial" w:hAnsi="Arial" w:cs="Arial"/>
          <w:b/>
          <w:sz w:val="26"/>
          <w:szCs w:val="26"/>
          <w:lang w:val="es-MX"/>
        </w:rPr>
        <w:t>J</w:t>
      </w:r>
      <w:r w:rsidR="00360086" w:rsidRPr="00A62E19">
        <w:rPr>
          <w:rFonts w:ascii="Arial" w:hAnsi="Arial" w:cs="Arial"/>
          <w:b/>
          <w:sz w:val="26"/>
          <w:szCs w:val="26"/>
          <w:lang w:val="es-MX"/>
        </w:rPr>
        <w:t xml:space="preserve">OSÉ MANUEL HERNÁNDEZ ESTEVA, </w:t>
      </w:r>
      <w:r w:rsidRPr="00A62E19">
        <w:rPr>
          <w:rFonts w:ascii="Arial" w:hAnsi="Arial" w:cs="Arial"/>
          <w:sz w:val="26"/>
          <w:szCs w:val="26"/>
          <w:lang w:val="es-MX"/>
        </w:rPr>
        <w:t>manifiesta su calidad de</w:t>
      </w:r>
      <w:r w:rsidR="00360086" w:rsidRPr="00A62E19">
        <w:rPr>
          <w:rFonts w:ascii="Arial" w:hAnsi="Arial" w:cs="Arial"/>
          <w:sz w:val="26"/>
          <w:szCs w:val="26"/>
          <w:lang w:val="es-MX"/>
        </w:rPr>
        <w:t xml:space="preserve"> </w:t>
      </w:r>
      <w:r w:rsidR="00360086" w:rsidRPr="00A62E19">
        <w:rPr>
          <w:rFonts w:ascii="Arial" w:hAnsi="Arial" w:cs="Arial"/>
          <w:b/>
          <w:sz w:val="26"/>
          <w:szCs w:val="26"/>
          <w:lang w:val="es-MX"/>
        </w:rPr>
        <w:t>DIRECTOR DE ECOLOGÍA</w:t>
      </w:r>
      <w:r w:rsidRPr="00A62E19">
        <w:rPr>
          <w:rFonts w:ascii="Arial" w:hAnsi="Arial" w:cs="Arial"/>
          <w:b/>
          <w:sz w:val="26"/>
          <w:szCs w:val="26"/>
          <w:lang w:val="es-MX"/>
        </w:rPr>
        <w:t xml:space="preserve"> </w:t>
      </w:r>
      <w:r w:rsidR="00360086" w:rsidRPr="00A62E19">
        <w:rPr>
          <w:rFonts w:ascii="Arial" w:hAnsi="Arial" w:cs="Arial"/>
          <w:sz w:val="26"/>
          <w:szCs w:val="26"/>
          <w:lang w:val="es-MX"/>
        </w:rPr>
        <w:t xml:space="preserve">del </w:t>
      </w:r>
      <w:r w:rsidR="00360086" w:rsidRPr="00A62E19">
        <w:rPr>
          <w:rFonts w:ascii="Arial" w:hAnsi="Arial" w:cs="Arial"/>
          <w:b/>
          <w:sz w:val="26"/>
          <w:szCs w:val="26"/>
          <w:lang w:val="es-MX"/>
        </w:rPr>
        <w:t>MUNICIPIO DE SALINA CRUZ, OAXACA</w:t>
      </w:r>
      <w:r w:rsidRPr="00A62E19">
        <w:rPr>
          <w:rFonts w:ascii="Arial" w:hAnsi="Arial" w:cs="Arial"/>
          <w:b/>
          <w:sz w:val="26"/>
          <w:szCs w:val="26"/>
          <w:lang w:val="es-MX"/>
        </w:rPr>
        <w:t xml:space="preserve"> </w:t>
      </w:r>
      <w:r w:rsidRPr="00A62E19">
        <w:rPr>
          <w:rFonts w:ascii="Arial" w:hAnsi="Arial" w:cs="Arial"/>
          <w:sz w:val="26"/>
          <w:szCs w:val="26"/>
          <w:lang w:val="es-MX"/>
        </w:rPr>
        <w:t xml:space="preserve">y su </w:t>
      </w:r>
      <w:r w:rsidRPr="00A62E19">
        <w:rPr>
          <w:rFonts w:ascii="Arial" w:hAnsi="Arial" w:cs="Arial"/>
          <w:sz w:val="26"/>
          <w:szCs w:val="26"/>
          <w:lang w:val="es-MX"/>
        </w:rPr>
        <w:lastRenderedPageBreak/>
        <w:t xml:space="preserve">carácter de autoridad demandada, y para tal efecto exhibe la copia debidamente certificada </w:t>
      </w:r>
      <w:r w:rsidR="00276C24" w:rsidRPr="00A62E19">
        <w:rPr>
          <w:rFonts w:ascii="Arial" w:hAnsi="Arial" w:cs="Arial"/>
          <w:sz w:val="26"/>
          <w:szCs w:val="26"/>
          <w:lang w:val="es-MX"/>
        </w:rPr>
        <w:t xml:space="preserve">del documento relativo a su nombramiento, el que en la parte reversa contiene la protesta de ley al cargo de DIRECTOR DE ECOLOGÍA, </w:t>
      </w:r>
      <w:r w:rsidR="00276C24" w:rsidRPr="00A62E19">
        <w:rPr>
          <w:rFonts w:ascii="Arial" w:hAnsi="Arial" w:cs="Arial"/>
          <w:b/>
          <w:sz w:val="26"/>
          <w:szCs w:val="26"/>
          <w:lang w:val="es-MX"/>
        </w:rPr>
        <w:t xml:space="preserve">por tanto, </w:t>
      </w:r>
      <w:r w:rsidR="00276C24" w:rsidRPr="00A62E19">
        <w:rPr>
          <w:rFonts w:ascii="Arial" w:hAnsi="Arial" w:cs="Arial"/>
          <w:sz w:val="26"/>
          <w:szCs w:val="26"/>
          <w:lang w:val="es-MX"/>
        </w:rPr>
        <w:t>en términos del artículo 120 de la Ley de Justicia Administrativa para el Estado de Oaxaca,</w:t>
      </w:r>
      <w:r w:rsidR="000259A3">
        <w:rPr>
          <w:rFonts w:ascii="Arial" w:hAnsi="Arial" w:cs="Arial"/>
          <w:sz w:val="26"/>
          <w:szCs w:val="26"/>
          <w:lang w:val="es-MX"/>
        </w:rPr>
        <w:t xml:space="preserve"> vigente hasta el veinte de octubre de dos mil diecisiete, </w:t>
      </w:r>
      <w:r w:rsidR="00276C24" w:rsidRPr="00A62E19">
        <w:rPr>
          <w:rFonts w:ascii="Arial" w:hAnsi="Arial" w:cs="Arial"/>
          <w:sz w:val="26"/>
          <w:szCs w:val="26"/>
          <w:lang w:val="es-MX"/>
        </w:rPr>
        <w:t xml:space="preserve">téngase por demostrada su personería en esta instancia revisora. </w:t>
      </w:r>
    </w:p>
    <w:p w14:paraId="20477DEB" w14:textId="24F953CA" w:rsidR="00276C24" w:rsidRPr="00A62E19" w:rsidRDefault="00276C24" w:rsidP="00C007E6">
      <w:pPr>
        <w:spacing w:line="360" w:lineRule="auto"/>
        <w:jc w:val="both"/>
        <w:rPr>
          <w:rFonts w:ascii="Arial" w:hAnsi="Arial" w:cs="Arial"/>
          <w:sz w:val="26"/>
          <w:szCs w:val="26"/>
          <w:lang w:val="es-MX"/>
        </w:rPr>
      </w:pPr>
      <w:r w:rsidRPr="00A62E19">
        <w:rPr>
          <w:rFonts w:ascii="Arial" w:hAnsi="Arial" w:cs="Arial"/>
          <w:sz w:val="26"/>
          <w:szCs w:val="26"/>
          <w:lang w:val="es-MX"/>
        </w:rPr>
        <w:tab/>
      </w:r>
      <w:r w:rsidRPr="00A62E19">
        <w:rPr>
          <w:rFonts w:ascii="Arial" w:hAnsi="Arial" w:cs="Arial"/>
          <w:b/>
          <w:sz w:val="26"/>
          <w:szCs w:val="26"/>
          <w:lang w:val="es-MX"/>
        </w:rPr>
        <w:t xml:space="preserve">CUARTO. </w:t>
      </w:r>
      <w:r w:rsidRPr="00A62E19">
        <w:rPr>
          <w:rFonts w:ascii="Arial" w:hAnsi="Arial" w:cs="Arial"/>
          <w:sz w:val="26"/>
          <w:szCs w:val="26"/>
          <w:lang w:val="es-MX"/>
        </w:rPr>
        <w:t xml:space="preserve">Dice el Director de Ecología que le agravia la parte relativa del auto sujeto a revisión porque indebidamente la sala de origen tuvo por no demostrada la personería de la Síndico Procurador y del recurrente, bajo el argumento de que la primera no acompañó la constancia de mayoría y validez y el segundo, si bien aportó la copia de su nombramiento, no así de la protesta de ley. </w:t>
      </w:r>
    </w:p>
    <w:p w14:paraId="0C103092" w14:textId="514FBEBC" w:rsidR="00276C24" w:rsidRPr="00A62E19" w:rsidRDefault="00276C24" w:rsidP="00C007E6">
      <w:pPr>
        <w:spacing w:line="360" w:lineRule="auto"/>
        <w:jc w:val="both"/>
        <w:rPr>
          <w:rFonts w:ascii="Arial" w:hAnsi="Arial" w:cs="Arial"/>
          <w:sz w:val="26"/>
          <w:szCs w:val="26"/>
          <w:lang w:val="es-MX"/>
        </w:rPr>
      </w:pPr>
      <w:r w:rsidRPr="00A62E19">
        <w:rPr>
          <w:rFonts w:ascii="Arial" w:hAnsi="Arial" w:cs="Arial"/>
          <w:sz w:val="26"/>
          <w:szCs w:val="26"/>
          <w:lang w:val="es-MX"/>
        </w:rPr>
        <w:tab/>
        <w:t>Dice que en cuanto a la personería de la Síndico Municipal, no existe precepto legal que exija que para tener por demostrada su personería es necesaria la presentación de la constancia de mayoría y validez, esto en términos del texto del artículo 120 de la Ley de Justicia Administrativa para el Estado de Oaxaca</w:t>
      </w:r>
      <w:r w:rsidR="000259A3">
        <w:rPr>
          <w:rFonts w:ascii="Arial" w:hAnsi="Arial" w:cs="Arial"/>
          <w:sz w:val="26"/>
          <w:szCs w:val="26"/>
          <w:lang w:val="es-MX"/>
        </w:rPr>
        <w:t>, vigente hasta el veinte de octubre de dos mil diecisiete,</w:t>
      </w:r>
      <w:r w:rsidRPr="00A62E19">
        <w:rPr>
          <w:rFonts w:ascii="Arial" w:hAnsi="Arial" w:cs="Arial"/>
          <w:sz w:val="26"/>
          <w:szCs w:val="26"/>
          <w:lang w:val="es-MX"/>
        </w:rPr>
        <w:t xml:space="preserve"> (lo transcribe); por lo que, afirma que si la Síndica exhibió la copia certificada del Acta de Instalación y Toma de Protesta del Ayuntamiento, es claro que cumple con los requisitos exigidos por la norma administrativa estadual. </w:t>
      </w:r>
    </w:p>
    <w:p w14:paraId="6CA46B07" w14:textId="6F786014" w:rsidR="00276C24" w:rsidRPr="00A62E19" w:rsidRDefault="00276C24" w:rsidP="00C007E6">
      <w:pPr>
        <w:spacing w:line="360" w:lineRule="auto"/>
        <w:jc w:val="both"/>
        <w:rPr>
          <w:rFonts w:ascii="Arial" w:hAnsi="Arial" w:cs="Arial"/>
          <w:sz w:val="26"/>
          <w:szCs w:val="26"/>
          <w:lang w:val="es-MX"/>
        </w:rPr>
      </w:pPr>
      <w:r w:rsidRPr="00A62E19">
        <w:rPr>
          <w:rFonts w:ascii="Arial" w:hAnsi="Arial" w:cs="Arial"/>
          <w:sz w:val="26"/>
          <w:szCs w:val="26"/>
          <w:lang w:val="es-MX"/>
        </w:rPr>
        <w:tab/>
        <w:t>Que es igualmente ilegal que la sala primigenia haya exigido que en el caso del Director de Ecología del citado municipio, debía presentar el documento en el que conste que rindió la protesta de ley</w:t>
      </w:r>
      <w:r w:rsidR="00CA4BD9" w:rsidRPr="00A62E19">
        <w:rPr>
          <w:rFonts w:ascii="Arial" w:hAnsi="Arial" w:cs="Arial"/>
          <w:sz w:val="26"/>
          <w:szCs w:val="26"/>
          <w:lang w:val="es-MX"/>
        </w:rPr>
        <w:t>; porque afirma que el hecho de que el nombramiento no haya contenido el texto sacramental enmarcado en el artículo 128 de la Constitución Federal, eso no implica la invalidez de su nombramiento expedido por el Presidente Constitucional de Salina Cruz, Oaxaca en términos de los artículos 68 fracción XXVI de la Ley Orgánica Municipal del Estado y el diverso 85 fracción XII del Bando de Policía y Gobierno de Salina Cruz Oaxaca. Esto, porque dice, que la protesta de ley es solo una tradición que por años ha imperado para los funcion</w:t>
      </w:r>
      <w:r w:rsidR="00195BEA" w:rsidRPr="00A62E19">
        <w:rPr>
          <w:rFonts w:ascii="Arial" w:hAnsi="Arial" w:cs="Arial"/>
          <w:sz w:val="26"/>
          <w:szCs w:val="26"/>
          <w:lang w:val="es-MX"/>
        </w:rPr>
        <w:t xml:space="preserve">arios o empleados del servicio público de la administración Estatal, Municipal o Descentraliza para que cumplan con su obligación. De ello, sostiene, que se pone de relieve que el contenido del nombramiento del cargo, es suficiente para </w:t>
      </w:r>
      <w:r w:rsidR="00195BEA" w:rsidRPr="00A62E19">
        <w:rPr>
          <w:rFonts w:ascii="Arial" w:hAnsi="Arial" w:cs="Arial"/>
          <w:sz w:val="26"/>
          <w:szCs w:val="26"/>
          <w:lang w:val="es-MX"/>
        </w:rPr>
        <w:lastRenderedPageBreak/>
        <w:t xml:space="preserve">desarrollar su actividad y por ende para acreditar la personería en el juicio. </w:t>
      </w:r>
    </w:p>
    <w:p w14:paraId="780AC59D" w14:textId="55D6CB51" w:rsidR="00195BEA" w:rsidRPr="00A62E19" w:rsidRDefault="00195BEA" w:rsidP="00C007E6">
      <w:pPr>
        <w:spacing w:line="360" w:lineRule="auto"/>
        <w:jc w:val="both"/>
        <w:rPr>
          <w:rFonts w:ascii="Arial" w:hAnsi="Arial" w:cs="Arial"/>
          <w:sz w:val="26"/>
          <w:szCs w:val="26"/>
          <w:lang w:val="es-MX"/>
        </w:rPr>
      </w:pPr>
      <w:r w:rsidRPr="00A62E19">
        <w:rPr>
          <w:rFonts w:ascii="Arial" w:hAnsi="Arial" w:cs="Arial"/>
          <w:sz w:val="26"/>
          <w:szCs w:val="26"/>
          <w:lang w:val="es-MX"/>
        </w:rPr>
        <w:tab/>
        <w:t xml:space="preserve">De todo esto, dice que se tiene que revocar la parte relativa del proveído sujeto a revisión y tener por contestada en tiempo y forma la demanda de mérito. </w:t>
      </w:r>
    </w:p>
    <w:p w14:paraId="2C42C2DC" w14:textId="4B4BA648" w:rsidR="00195BEA" w:rsidRPr="00A62E19" w:rsidRDefault="00195BEA" w:rsidP="00C007E6">
      <w:pPr>
        <w:spacing w:line="360" w:lineRule="auto"/>
        <w:jc w:val="both"/>
        <w:rPr>
          <w:rFonts w:ascii="Arial" w:hAnsi="Arial" w:cs="Arial"/>
          <w:sz w:val="26"/>
          <w:szCs w:val="26"/>
          <w:lang w:val="es-MX"/>
        </w:rPr>
      </w:pPr>
      <w:r w:rsidRPr="00A62E19">
        <w:rPr>
          <w:rFonts w:ascii="Arial" w:hAnsi="Arial" w:cs="Arial"/>
          <w:sz w:val="26"/>
          <w:szCs w:val="26"/>
          <w:lang w:val="es-MX"/>
        </w:rPr>
        <w:tab/>
        <w:t xml:space="preserve">Estas inconformidades son </w:t>
      </w:r>
      <w:r w:rsidRPr="00A62E19">
        <w:rPr>
          <w:rFonts w:ascii="Arial" w:hAnsi="Arial" w:cs="Arial"/>
          <w:b/>
          <w:sz w:val="26"/>
          <w:szCs w:val="26"/>
          <w:lang w:val="es-MX"/>
        </w:rPr>
        <w:t>infundadas</w:t>
      </w:r>
      <w:r w:rsidRPr="00A62E19">
        <w:rPr>
          <w:rFonts w:ascii="Arial" w:hAnsi="Arial" w:cs="Arial"/>
          <w:sz w:val="26"/>
          <w:szCs w:val="26"/>
          <w:lang w:val="es-MX"/>
        </w:rPr>
        <w:t xml:space="preserve"> como a continuación se explica. </w:t>
      </w:r>
    </w:p>
    <w:p w14:paraId="30370627" w14:textId="390C9569" w:rsidR="00195BEA" w:rsidRPr="00A62E19" w:rsidRDefault="00195BEA" w:rsidP="00C007E6">
      <w:pPr>
        <w:spacing w:line="360" w:lineRule="auto"/>
        <w:jc w:val="both"/>
        <w:rPr>
          <w:rFonts w:ascii="Arial" w:hAnsi="Arial" w:cs="Arial"/>
          <w:sz w:val="26"/>
          <w:szCs w:val="26"/>
          <w:lang w:val="es-MX"/>
        </w:rPr>
      </w:pPr>
      <w:r w:rsidRPr="00A62E19">
        <w:rPr>
          <w:rFonts w:ascii="Arial" w:hAnsi="Arial" w:cs="Arial"/>
          <w:sz w:val="26"/>
          <w:szCs w:val="26"/>
          <w:lang w:val="es-MX"/>
        </w:rPr>
        <w:tab/>
        <w:t xml:space="preserve">Por lo que hace a que la personería de la Síndica Procurador se demuestra con la copia certificada del Acta de Instalación y toma de protesta del Ayuntamiento, por lo que es innecesaria la constancia de mayoría y validez, es desacertado. </w:t>
      </w:r>
    </w:p>
    <w:p w14:paraId="32CCC213" w14:textId="28995BC4" w:rsidR="00195BEA" w:rsidRPr="00A62E19" w:rsidRDefault="008977B1" w:rsidP="00C007E6">
      <w:pPr>
        <w:spacing w:line="360" w:lineRule="auto"/>
        <w:jc w:val="both"/>
        <w:rPr>
          <w:rFonts w:ascii="Arial" w:hAnsi="Arial" w:cs="Arial"/>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192" behindDoc="0" locked="0" layoutInCell="1" allowOverlap="1" wp14:anchorId="18619C36" wp14:editId="617116D4">
                <wp:simplePos x="0" y="0"/>
                <wp:positionH relativeFrom="column">
                  <wp:posOffset>5633049</wp:posOffset>
                </wp:positionH>
                <wp:positionV relativeFrom="paragraph">
                  <wp:posOffset>2459152</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3B26FF9" w14:textId="77777777" w:rsidR="008977B1" w:rsidRDefault="008977B1" w:rsidP="008977B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19C36" id="Cuadro de texto 3" o:spid="_x0000_s1028" type="#_x0000_t202" style="position:absolute;left:0;text-align:left;margin-left:443.55pt;margin-top:193.65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">
                <v:textbox>
                  <w:txbxContent>
                    <w:p w14:paraId="73B26FF9" w14:textId="77777777" w:rsidR="008977B1" w:rsidRDefault="008977B1" w:rsidP="008977B1">
                      <w:pPr>
                        <w:rPr>
                          <w:sz w:val="16"/>
                          <w:szCs w:val="16"/>
                        </w:rPr>
                      </w:pPr>
                      <w:r>
                        <w:rPr>
                          <w:sz w:val="16"/>
                          <w:szCs w:val="16"/>
                        </w:rPr>
                        <w:t>Datos personales protegidos por el Art. 116 de la LGTAIP y el Art. 56 de la LTAIPEO</w:t>
                      </w:r>
                    </w:p>
                  </w:txbxContent>
                </v:textbox>
              </v:shape>
            </w:pict>
          </mc:Fallback>
        </mc:AlternateContent>
      </w:r>
      <w:r w:rsidR="00195BEA" w:rsidRPr="00A62E19">
        <w:rPr>
          <w:rFonts w:ascii="Arial" w:hAnsi="Arial" w:cs="Arial"/>
          <w:sz w:val="26"/>
          <w:szCs w:val="26"/>
          <w:lang w:val="es-MX"/>
        </w:rPr>
        <w:tab/>
        <w:t>En principio porque como se precisa en el considerando que antecede, el artículo 120 de la Ley de Justicia Administrativa para el Estado de Oaxaca</w:t>
      </w:r>
      <w:r w:rsidR="000259A3">
        <w:rPr>
          <w:rFonts w:ascii="Arial" w:hAnsi="Arial" w:cs="Arial"/>
          <w:sz w:val="26"/>
          <w:szCs w:val="26"/>
          <w:lang w:val="es-MX"/>
        </w:rPr>
        <w:t xml:space="preserve">, vigente hasta el veinte de octubre de dos mil diecisiete, </w:t>
      </w:r>
      <w:r w:rsidR="00195BEA" w:rsidRPr="00A62E19">
        <w:rPr>
          <w:rFonts w:ascii="Arial" w:hAnsi="Arial" w:cs="Arial"/>
          <w:sz w:val="26"/>
          <w:szCs w:val="26"/>
          <w:lang w:val="es-MX"/>
        </w:rPr>
        <w:t xml:space="preserve">exige que las autoridades demandadas demuestren su personería exhibiendo la copia certificada del documento relativo a su nombramiento y de aquél en que conste que rindieron la protesta de ley al cargo. </w:t>
      </w:r>
      <w:r w:rsidR="00195BEA" w:rsidRPr="00A62E19">
        <w:rPr>
          <w:rFonts w:ascii="Arial" w:hAnsi="Arial" w:cs="Arial"/>
          <w:b/>
          <w:sz w:val="26"/>
          <w:szCs w:val="26"/>
          <w:lang w:val="es-MX"/>
        </w:rPr>
        <w:t xml:space="preserve">Ahora, </w:t>
      </w:r>
      <w:r w:rsidR="000533D8" w:rsidRPr="00A62E19">
        <w:rPr>
          <w:rFonts w:ascii="Arial" w:hAnsi="Arial" w:cs="Arial"/>
          <w:sz w:val="26"/>
          <w:szCs w:val="26"/>
          <w:lang w:val="es-MX"/>
        </w:rPr>
        <w:t>el cargo de Síndico Procurador se obtiene a partir de la participación en un proceso electoral, por tanto es un cargo de representación popular. La validación de dicho cargo de representación popular corre a cargo del consejo Municipal electoral respectivo, el cual en términos del artículo 258 de la Ley de Instituciones y Procedimientos Electorales del Estado de Oaxaca</w:t>
      </w:r>
      <w:r w:rsidR="000533D8" w:rsidRPr="00A62E19">
        <w:rPr>
          <w:rStyle w:val="Refdenotaalpie"/>
          <w:rFonts w:ascii="Arial" w:hAnsi="Arial" w:cs="Arial"/>
          <w:sz w:val="26"/>
          <w:szCs w:val="26"/>
          <w:lang w:val="es-MX"/>
        </w:rPr>
        <w:footnoteReference w:id="2"/>
      </w:r>
      <w:r w:rsidR="000533D8" w:rsidRPr="00A62E19">
        <w:rPr>
          <w:rFonts w:ascii="Arial" w:hAnsi="Arial" w:cs="Arial"/>
          <w:sz w:val="26"/>
          <w:szCs w:val="26"/>
          <w:lang w:val="es-MX"/>
        </w:rPr>
        <w:t>,</w:t>
      </w:r>
      <w:r w:rsidR="000259A3">
        <w:rPr>
          <w:rFonts w:ascii="Arial" w:hAnsi="Arial" w:cs="Arial"/>
          <w:sz w:val="26"/>
          <w:szCs w:val="26"/>
          <w:lang w:val="es-MX"/>
        </w:rPr>
        <w:t xml:space="preserve"> </w:t>
      </w:r>
      <w:r w:rsidR="000533D8" w:rsidRPr="00A62E19">
        <w:rPr>
          <w:rFonts w:ascii="Arial" w:hAnsi="Arial" w:cs="Arial"/>
          <w:sz w:val="26"/>
          <w:szCs w:val="26"/>
          <w:lang w:val="es-MX"/>
        </w:rPr>
        <w:t>emitida la declaración de validez de la elección de concejales del ayuntamiento, a través de su presidente, expediría la Constancia de Mayoría y Validez de la planilla de candidatos que haya obtenido el triunfo.</w:t>
      </w:r>
    </w:p>
    <w:p w14:paraId="6851AE50" w14:textId="27A637D8" w:rsidR="000533D8" w:rsidRPr="00A62E19" w:rsidRDefault="000533D8" w:rsidP="00C007E6">
      <w:pPr>
        <w:spacing w:line="360" w:lineRule="auto"/>
        <w:jc w:val="both"/>
        <w:rPr>
          <w:rFonts w:ascii="Arial" w:hAnsi="Arial" w:cs="Arial"/>
          <w:sz w:val="26"/>
          <w:szCs w:val="26"/>
          <w:lang w:val="es-MX"/>
        </w:rPr>
      </w:pPr>
      <w:r w:rsidRPr="00A62E19">
        <w:rPr>
          <w:rFonts w:ascii="Arial" w:hAnsi="Arial" w:cs="Arial"/>
          <w:sz w:val="26"/>
          <w:szCs w:val="26"/>
          <w:lang w:val="es-MX"/>
        </w:rPr>
        <w:tab/>
        <w:t xml:space="preserve">En este sentido, si bien, para los cargos de elección popular no existe un </w:t>
      </w:r>
      <w:r w:rsidRPr="00A62E19">
        <w:rPr>
          <w:rFonts w:ascii="Arial" w:hAnsi="Arial" w:cs="Arial"/>
          <w:i/>
          <w:sz w:val="26"/>
          <w:szCs w:val="26"/>
          <w:lang w:val="es-MX"/>
        </w:rPr>
        <w:t xml:space="preserve">nombramiento </w:t>
      </w:r>
      <w:r w:rsidRPr="00A62E19">
        <w:rPr>
          <w:rFonts w:ascii="Arial" w:hAnsi="Arial" w:cs="Arial"/>
          <w:sz w:val="26"/>
          <w:szCs w:val="26"/>
          <w:lang w:val="es-MX"/>
        </w:rPr>
        <w:t xml:space="preserve">expedido por una autoridad administrativa, sí existe un documento que valida, reconoce y otorga el cargo respectivo, </w:t>
      </w:r>
      <w:r w:rsidRPr="00A62E19">
        <w:rPr>
          <w:rFonts w:ascii="Arial" w:hAnsi="Arial" w:cs="Arial"/>
          <w:sz w:val="26"/>
          <w:szCs w:val="26"/>
          <w:lang w:val="es-MX"/>
        </w:rPr>
        <w:lastRenderedPageBreak/>
        <w:t xml:space="preserve">y tal documento es la Constancia de Mayoría y Validez expedida por el Consejo Municipal Electoral correspondiente. </w:t>
      </w:r>
    </w:p>
    <w:p w14:paraId="06E4B5F0" w14:textId="21DFB9AF" w:rsidR="00AD13B8" w:rsidRPr="00A62E19" w:rsidRDefault="000533D8" w:rsidP="00C007E6">
      <w:pPr>
        <w:spacing w:line="360" w:lineRule="auto"/>
        <w:jc w:val="both"/>
        <w:rPr>
          <w:rFonts w:ascii="Arial" w:hAnsi="Arial" w:cs="Arial"/>
          <w:sz w:val="26"/>
          <w:szCs w:val="26"/>
          <w:lang w:val="es-MX"/>
        </w:rPr>
      </w:pPr>
      <w:r w:rsidRPr="00A62E19">
        <w:rPr>
          <w:rFonts w:ascii="Arial" w:hAnsi="Arial" w:cs="Arial"/>
          <w:sz w:val="26"/>
          <w:szCs w:val="26"/>
          <w:lang w:val="es-MX"/>
        </w:rPr>
        <w:tab/>
        <w:t xml:space="preserve">En cuanto a que es suficiente la presentación del Acta de Instalación y Toma de Protesta del Ayuntamiento, es infundado, en principio porque dicho documento no es equivalente a un nombramiento, debido a que tal instrumento sirve para contener en </w:t>
      </w:r>
      <w:r w:rsidR="00AD13B8" w:rsidRPr="00A62E19">
        <w:rPr>
          <w:rFonts w:ascii="Arial" w:hAnsi="Arial" w:cs="Arial"/>
          <w:sz w:val="26"/>
          <w:szCs w:val="26"/>
          <w:lang w:val="es-MX"/>
        </w:rPr>
        <w:t>é</w:t>
      </w:r>
      <w:r w:rsidRPr="00A62E19">
        <w:rPr>
          <w:rFonts w:ascii="Arial" w:hAnsi="Arial" w:cs="Arial"/>
          <w:sz w:val="26"/>
          <w:szCs w:val="26"/>
          <w:lang w:val="es-MX"/>
        </w:rPr>
        <w:t xml:space="preserve">l lo acontecido </w:t>
      </w:r>
      <w:r w:rsidR="00AD13B8" w:rsidRPr="00A62E19">
        <w:rPr>
          <w:rFonts w:ascii="Arial" w:hAnsi="Arial" w:cs="Arial"/>
          <w:sz w:val="26"/>
          <w:szCs w:val="26"/>
          <w:lang w:val="es-MX"/>
        </w:rPr>
        <w:t>durante la Sesión Solemne de Instalación de Cabildo en la cual, de acuerdo al artículo 36 de la Ley Orgánica Municipal para el Estado de Oaxaca</w:t>
      </w:r>
      <w:r w:rsidR="00AD13B8" w:rsidRPr="00A62E19">
        <w:rPr>
          <w:rStyle w:val="Refdenotaalpie"/>
          <w:rFonts w:ascii="Arial" w:hAnsi="Arial" w:cs="Arial"/>
          <w:sz w:val="26"/>
          <w:szCs w:val="26"/>
          <w:lang w:val="es-MX"/>
        </w:rPr>
        <w:footnoteReference w:id="3"/>
      </w:r>
      <w:r w:rsidR="00AD13B8" w:rsidRPr="00A62E19">
        <w:rPr>
          <w:rFonts w:ascii="Arial" w:hAnsi="Arial" w:cs="Arial"/>
          <w:sz w:val="26"/>
          <w:szCs w:val="26"/>
          <w:lang w:val="es-MX"/>
        </w:rPr>
        <w:t xml:space="preserve">, el presidente municipal rendirá protesta de ley para enseguida tomar la protesta de ley respectiva a los concejales, entre ellos, al Síndico o Síndicos según sea el caso, </w:t>
      </w:r>
      <w:r w:rsidR="00AD13B8" w:rsidRPr="00A62E19">
        <w:rPr>
          <w:rFonts w:ascii="Arial" w:hAnsi="Arial" w:cs="Arial"/>
          <w:b/>
          <w:sz w:val="26"/>
          <w:szCs w:val="26"/>
          <w:lang w:val="es-MX"/>
        </w:rPr>
        <w:t xml:space="preserve">empero </w:t>
      </w:r>
      <w:r w:rsidR="00AD13B8" w:rsidRPr="00A62E19">
        <w:rPr>
          <w:rFonts w:ascii="Arial" w:hAnsi="Arial" w:cs="Arial"/>
          <w:sz w:val="26"/>
          <w:szCs w:val="26"/>
          <w:lang w:val="es-MX"/>
        </w:rPr>
        <w:t xml:space="preserve">en manera alguna el citado precepto de la ley orgánica municipal dispone que durante la Sesión Solemne de Instalación se hará el nombramiento o designación de los concejales </w:t>
      </w:r>
      <w:r w:rsidR="00AD13B8" w:rsidRPr="000259A3">
        <w:rPr>
          <w:rFonts w:ascii="Arial" w:hAnsi="Arial" w:cs="Arial"/>
          <w:sz w:val="26"/>
          <w:szCs w:val="26"/>
          <w:lang w:val="es-MX"/>
        </w:rPr>
        <w:t>y</w:t>
      </w:r>
      <w:r w:rsidR="00AD13B8" w:rsidRPr="00A62E19">
        <w:rPr>
          <w:rFonts w:ascii="Arial" w:hAnsi="Arial" w:cs="Arial"/>
          <w:b/>
          <w:sz w:val="26"/>
          <w:szCs w:val="26"/>
          <w:lang w:val="es-MX"/>
        </w:rPr>
        <w:t xml:space="preserve">, </w:t>
      </w:r>
      <w:r w:rsidR="00AD13B8" w:rsidRPr="00A62E19">
        <w:rPr>
          <w:rFonts w:ascii="Arial" w:hAnsi="Arial" w:cs="Arial"/>
          <w:sz w:val="26"/>
          <w:szCs w:val="26"/>
          <w:lang w:val="es-MX"/>
        </w:rPr>
        <w:t xml:space="preserve">esto se entiende porque como se apuntó en líneas precedentes dicho reconocimiento lo lleva a cabo el Consejo Municipal Electoral correspondiente por medio de la Constancia de Mayoría y Validez. </w:t>
      </w:r>
    </w:p>
    <w:p w14:paraId="1EE32845" w14:textId="744F2913" w:rsidR="00AD13B8" w:rsidRPr="00A62E19" w:rsidRDefault="00AD13B8" w:rsidP="00C007E6">
      <w:pPr>
        <w:spacing w:line="360" w:lineRule="auto"/>
        <w:jc w:val="both"/>
        <w:rPr>
          <w:rFonts w:ascii="Arial" w:hAnsi="Arial" w:cs="Arial"/>
          <w:sz w:val="26"/>
          <w:szCs w:val="26"/>
          <w:lang w:val="es-MX"/>
        </w:rPr>
      </w:pPr>
      <w:r w:rsidRPr="00A62E19">
        <w:rPr>
          <w:rFonts w:ascii="Arial" w:hAnsi="Arial" w:cs="Arial"/>
          <w:sz w:val="26"/>
          <w:szCs w:val="26"/>
          <w:lang w:val="es-MX"/>
        </w:rPr>
        <w:tab/>
        <w:t xml:space="preserve">En tal sentido, se reitera, </w:t>
      </w:r>
      <w:r w:rsidRPr="00A62E19">
        <w:rPr>
          <w:rFonts w:ascii="Arial" w:hAnsi="Arial" w:cs="Arial"/>
          <w:b/>
          <w:sz w:val="26"/>
          <w:szCs w:val="26"/>
          <w:lang w:val="es-MX"/>
        </w:rPr>
        <w:t xml:space="preserve">no es optativo </w:t>
      </w:r>
      <w:r w:rsidRPr="00A62E19">
        <w:rPr>
          <w:rFonts w:ascii="Arial" w:hAnsi="Arial" w:cs="Arial"/>
          <w:sz w:val="26"/>
          <w:szCs w:val="26"/>
          <w:lang w:val="es-MX"/>
        </w:rPr>
        <w:t xml:space="preserve">que las autoridades elijan el documento que deberán presentar ante la </w:t>
      </w:r>
      <w:proofErr w:type="spellStart"/>
      <w:r w:rsidRPr="00A62E19">
        <w:rPr>
          <w:rFonts w:ascii="Arial" w:hAnsi="Arial" w:cs="Arial"/>
          <w:sz w:val="26"/>
          <w:szCs w:val="26"/>
          <w:lang w:val="es-MX"/>
        </w:rPr>
        <w:t>resolutora</w:t>
      </w:r>
      <w:proofErr w:type="spellEnd"/>
      <w:r w:rsidRPr="00A62E19">
        <w:rPr>
          <w:rFonts w:ascii="Arial" w:hAnsi="Arial" w:cs="Arial"/>
          <w:sz w:val="26"/>
          <w:szCs w:val="26"/>
          <w:lang w:val="es-MX"/>
        </w:rPr>
        <w:t xml:space="preserve"> para demostrar su personería, puesto que la Ley de Justicia Administrativa para el Estado de Oaxaca prevé cuáles son los instrumentos que deberán exhibir las autoridades para demostrar tal extremo, por ende, es infundado el agravio esgrimido. </w:t>
      </w:r>
    </w:p>
    <w:p w14:paraId="1BE7C381" w14:textId="5B3DF0A9" w:rsidR="00AD13B8" w:rsidRPr="00A62E19" w:rsidRDefault="00AD13B8" w:rsidP="00C007E6">
      <w:pPr>
        <w:spacing w:line="360" w:lineRule="auto"/>
        <w:jc w:val="both"/>
        <w:rPr>
          <w:rFonts w:ascii="Arial" w:hAnsi="Arial" w:cs="Arial"/>
          <w:sz w:val="26"/>
          <w:szCs w:val="26"/>
          <w:lang w:val="es-MX"/>
        </w:rPr>
      </w:pPr>
      <w:r w:rsidRPr="00A62E19">
        <w:rPr>
          <w:rFonts w:ascii="Arial" w:hAnsi="Arial" w:cs="Arial"/>
          <w:sz w:val="26"/>
          <w:szCs w:val="26"/>
          <w:lang w:val="es-MX"/>
        </w:rPr>
        <w:tab/>
        <w:t xml:space="preserve">En cuanto a la expresión que hace el disconforme que la protesta de ley constituye una tradición para los servidores públicos y que por ende es indistinto que se presente con el nombramiento respectivo </w:t>
      </w:r>
      <w:r w:rsidRPr="00A62E19">
        <w:rPr>
          <w:rFonts w:ascii="Arial" w:hAnsi="Arial" w:cs="Arial"/>
          <w:sz w:val="26"/>
          <w:szCs w:val="26"/>
          <w:lang w:val="es-MX"/>
        </w:rPr>
        <w:lastRenderedPageBreak/>
        <w:t xml:space="preserve">para tener por demostrada la personería en el juicio contencioso administrativo, es </w:t>
      </w:r>
      <w:r w:rsidRPr="00A62E19">
        <w:rPr>
          <w:rFonts w:ascii="Arial" w:hAnsi="Arial" w:cs="Arial"/>
          <w:b/>
          <w:sz w:val="26"/>
          <w:szCs w:val="26"/>
          <w:lang w:val="es-MX"/>
        </w:rPr>
        <w:t xml:space="preserve">infundado. </w:t>
      </w:r>
      <w:r w:rsidRPr="00A62E19">
        <w:rPr>
          <w:rFonts w:ascii="Arial" w:hAnsi="Arial" w:cs="Arial"/>
          <w:sz w:val="26"/>
          <w:szCs w:val="26"/>
          <w:lang w:val="es-MX"/>
        </w:rPr>
        <w:t>En principio por lo acotado en el párrafo que antecede, es decir, que de conformidad a lo estatuido en el artículo 120 de la Ley de Justicia Administrativa para el Estado de Oaxaca,</w:t>
      </w:r>
      <w:r w:rsidR="000259A3">
        <w:rPr>
          <w:rFonts w:ascii="Arial" w:hAnsi="Arial" w:cs="Arial"/>
          <w:sz w:val="26"/>
          <w:szCs w:val="26"/>
          <w:lang w:val="es-MX"/>
        </w:rPr>
        <w:t xml:space="preserve"> vigente hasta el veinte de octubre de dos mil diecisiete,</w:t>
      </w:r>
      <w:r w:rsidRPr="00A62E19">
        <w:rPr>
          <w:rFonts w:ascii="Arial" w:hAnsi="Arial" w:cs="Arial"/>
          <w:sz w:val="26"/>
          <w:szCs w:val="26"/>
          <w:lang w:val="es-MX"/>
        </w:rPr>
        <w:t xml:space="preserve"> las autoridades demandadas para demostrar </w:t>
      </w:r>
      <w:r w:rsidR="000259A3">
        <w:rPr>
          <w:rFonts w:ascii="Arial" w:hAnsi="Arial" w:cs="Arial"/>
          <w:sz w:val="26"/>
          <w:szCs w:val="26"/>
          <w:lang w:val="es-MX"/>
        </w:rPr>
        <w:t xml:space="preserve">su personería deben exhibir la </w:t>
      </w:r>
      <w:r w:rsidRPr="00A62E19">
        <w:rPr>
          <w:rFonts w:ascii="Arial" w:hAnsi="Arial" w:cs="Arial"/>
          <w:sz w:val="26"/>
          <w:szCs w:val="26"/>
          <w:lang w:val="es-MX"/>
        </w:rPr>
        <w:t xml:space="preserve">copia debidamente certificada del documento relativo a su nombramiento y de aquél en que conste que rindió la protesta de ley, </w:t>
      </w:r>
      <w:r w:rsidRPr="00A62E19">
        <w:rPr>
          <w:rFonts w:ascii="Arial" w:hAnsi="Arial" w:cs="Arial"/>
          <w:b/>
          <w:sz w:val="26"/>
          <w:szCs w:val="26"/>
          <w:lang w:val="es-MX"/>
        </w:rPr>
        <w:t xml:space="preserve">luego, </w:t>
      </w:r>
      <w:r w:rsidRPr="00A62E19">
        <w:rPr>
          <w:rFonts w:ascii="Arial" w:hAnsi="Arial" w:cs="Arial"/>
          <w:sz w:val="26"/>
          <w:szCs w:val="26"/>
          <w:lang w:val="es-MX"/>
        </w:rPr>
        <w:t xml:space="preserve">es un requisito procesal para tener por legitimada su personalidad en el juicio el que no es optativo decidir si se satisface o no. </w:t>
      </w:r>
    </w:p>
    <w:p w14:paraId="51072E49" w14:textId="187DA86E" w:rsidR="00AD13B8" w:rsidRPr="00A62E19" w:rsidRDefault="00AD13B8" w:rsidP="00C007E6">
      <w:pPr>
        <w:spacing w:line="360" w:lineRule="auto"/>
        <w:jc w:val="both"/>
        <w:rPr>
          <w:rFonts w:ascii="Arial" w:hAnsi="Arial" w:cs="Arial"/>
          <w:sz w:val="26"/>
          <w:szCs w:val="26"/>
          <w:lang w:val="es-MX"/>
        </w:rPr>
      </w:pPr>
      <w:r w:rsidRPr="00A62E19">
        <w:rPr>
          <w:rFonts w:ascii="Arial" w:hAnsi="Arial" w:cs="Arial"/>
          <w:sz w:val="26"/>
          <w:szCs w:val="26"/>
          <w:lang w:val="es-MX"/>
        </w:rPr>
        <w:tab/>
      </w:r>
      <w:r w:rsidR="0046514D" w:rsidRPr="00A62E19">
        <w:rPr>
          <w:rFonts w:ascii="Arial" w:hAnsi="Arial" w:cs="Arial"/>
          <w:sz w:val="26"/>
          <w:szCs w:val="26"/>
          <w:lang w:val="es-MX"/>
        </w:rPr>
        <w:t xml:space="preserve">En cuanto a que la protesta de ley es una tradición que impera para los servidores públicos, es también </w:t>
      </w:r>
      <w:r w:rsidR="0046514D" w:rsidRPr="00A62E19">
        <w:rPr>
          <w:rFonts w:ascii="Arial" w:hAnsi="Arial" w:cs="Arial"/>
          <w:b/>
          <w:sz w:val="26"/>
          <w:szCs w:val="26"/>
          <w:lang w:val="es-MX"/>
        </w:rPr>
        <w:t xml:space="preserve">infundado </w:t>
      </w:r>
      <w:r w:rsidR="0046514D" w:rsidRPr="00A62E19">
        <w:rPr>
          <w:rFonts w:ascii="Arial" w:hAnsi="Arial" w:cs="Arial"/>
          <w:sz w:val="26"/>
          <w:szCs w:val="26"/>
          <w:lang w:val="es-MX"/>
        </w:rPr>
        <w:t>porque el artículo 140 de la Constitución Política del Estado Libre y Soberano del Estado de Oaxaca estatuye lo siguiente:</w:t>
      </w:r>
    </w:p>
    <w:p w14:paraId="09A4F5FD" w14:textId="25795F7D" w:rsidR="0046514D" w:rsidRPr="0046514D" w:rsidRDefault="008977B1" w:rsidP="0046514D">
      <w:pPr>
        <w:spacing w:line="360" w:lineRule="auto"/>
        <w:ind w:left="851" w:right="778"/>
        <w:jc w:val="both"/>
        <w:rPr>
          <w:rFonts w:ascii="Arial"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216" behindDoc="0" locked="0" layoutInCell="1" allowOverlap="1" wp14:anchorId="561B6F25" wp14:editId="682C945E">
                <wp:simplePos x="0" y="0"/>
                <wp:positionH relativeFrom="column">
                  <wp:posOffset>5692296</wp:posOffset>
                </wp:positionH>
                <wp:positionV relativeFrom="paragraph">
                  <wp:posOffset>2126076</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583C876" w14:textId="77777777" w:rsidR="008977B1" w:rsidRDefault="008977B1" w:rsidP="008977B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B6F25" id="Cuadro de texto 5" o:spid="_x0000_s1029" type="#_x0000_t202" style="position:absolute;left:0;text-align:left;margin-left:448.2pt;margin-top:167.4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">
                <v:textbox>
                  <w:txbxContent>
                    <w:p w14:paraId="7583C876" w14:textId="77777777" w:rsidR="008977B1" w:rsidRDefault="008977B1" w:rsidP="008977B1">
                      <w:pPr>
                        <w:rPr>
                          <w:sz w:val="16"/>
                          <w:szCs w:val="16"/>
                        </w:rPr>
                      </w:pPr>
                      <w:r>
                        <w:rPr>
                          <w:sz w:val="16"/>
                          <w:szCs w:val="16"/>
                        </w:rPr>
                        <w:t>Datos personales protegidos por el Art. 116 de la LGTAIP y el Art. 56 de la LTAIPEO</w:t>
                      </w:r>
                    </w:p>
                  </w:txbxContent>
                </v:textbox>
              </v:shape>
            </w:pict>
          </mc:Fallback>
        </mc:AlternateContent>
      </w:r>
      <w:r w:rsidR="0046514D">
        <w:rPr>
          <w:rFonts w:ascii="Arial" w:hAnsi="Arial" w:cs="Arial"/>
          <w:i/>
        </w:rPr>
        <w:t>“</w:t>
      </w:r>
      <w:r w:rsidR="0046514D" w:rsidRPr="0046514D">
        <w:rPr>
          <w:rFonts w:ascii="Arial" w:hAnsi="Arial" w:cs="Arial"/>
          <w:b/>
          <w:i/>
        </w:rPr>
        <w:t xml:space="preserve">Artículo 140.- </w:t>
      </w:r>
      <w:r w:rsidR="0046514D" w:rsidRPr="0046514D">
        <w:rPr>
          <w:rFonts w:ascii="Arial" w:hAnsi="Arial" w:cs="Arial"/>
          <w:b/>
          <w:i/>
          <w:u w:val="single"/>
        </w:rPr>
        <w:t>Todo funcionario o empleado público, sin excepción alguna y antes de tomar posesión de su cargo, otorgará la protesta legal, de acuerdo con las siguientes fórmulas</w:t>
      </w:r>
      <w:r w:rsidR="0046514D" w:rsidRPr="0046514D">
        <w:rPr>
          <w:rFonts w:ascii="Arial" w:hAnsi="Arial" w:cs="Arial"/>
          <w:i/>
        </w:rPr>
        <w:t>: El Gobernador del Estado protestará en los términos siguientes: “Protesto respetar y hacer cumplir la Constitución Política de los Estados Unidos Mexicanos, la particular del Estado, las leyes que de una y v otra emanen, y los tratados internacionales en general y en materia de derechos humanos de los que el Estado Mexicano sea parte, y cumplir fiel y patrióticamente con los deberes de mi encargo mirando en todo por el bien y prosperidad de la Unión y del Estado y si no lo hiciere así, que la Nación y el Estado me lo demanden”. Los demás funcionarios y empleados rendirán la protesta ante quien corresponda en la siguiente forma: La autoridad que reciba la protesta dirá: “¿Protestáis respetar y hacer cumplir la Constitución Política de los Estados Unidos Mexicanos; la particular del Estado, las leyes que de una y otra emanen, y los tratados internacionales en general y en materia de derechos humanos de los que el Estado Mexicano sea parte, y cumplir leal y patrióticamente con los deberes del cargo de … que el Estado os ha conferido?”. El interrogado contestará: “Sí, protesto”.</w:t>
      </w:r>
    </w:p>
    <w:p w14:paraId="658108F5" w14:textId="79FB8F04" w:rsidR="0046514D" w:rsidRDefault="0046514D" w:rsidP="0046514D">
      <w:pPr>
        <w:spacing w:line="360" w:lineRule="auto"/>
        <w:ind w:left="851" w:right="778"/>
        <w:jc w:val="both"/>
        <w:rPr>
          <w:rFonts w:ascii="Arial" w:hAnsi="Arial" w:cs="Arial"/>
          <w:i/>
        </w:rPr>
      </w:pPr>
      <w:r w:rsidRPr="0046514D">
        <w:rPr>
          <w:rFonts w:ascii="Arial" w:hAnsi="Arial" w:cs="Arial"/>
          <w:i/>
        </w:rPr>
        <w:t>Acto continuo, la misma autoridad que tome la protesta dirá: “Si no lo hiciereis así, que la Nación y el Estado os lo demanden”. Los servidores públicos que la ley determine deberán someterse para su ingreso y permanencia en el servicio público a exámenes de control de confianza. El Congreso del Estado expedirá una ley que en razón de esta disposición establezca las bases y procedimientos para tal efecto.</w:t>
      </w:r>
      <w:r>
        <w:rPr>
          <w:rFonts w:ascii="Arial" w:hAnsi="Arial" w:cs="Arial"/>
          <w:i/>
        </w:rPr>
        <w:t>”</w:t>
      </w:r>
    </w:p>
    <w:p w14:paraId="42AA8829" w14:textId="6D3EF659" w:rsidR="0046514D" w:rsidRPr="00A62E19" w:rsidRDefault="0046514D" w:rsidP="0046514D">
      <w:pPr>
        <w:spacing w:line="360" w:lineRule="auto"/>
        <w:ind w:right="69" w:firstLine="851"/>
        <w:jc w:val="both"/>
        <w:rPr>
          <w:rFonts w:ascii="Arial" w:hAnsi="Arial" w:cs="Arial"/>
          <w:sz w:val="26"/>
          <w:szCs w:val="26"/>
        </w:rPr>
      </w:pPr>
      <w:r w:rsidRPr="00A62E19">
        <w:rPr>
          <w:rFonts w:ascii="Arial" w:hAnsi="Arial" w:cs="Arial"/>
          <w:b/>
          <w:sz w:val="26"/>
          <w:szCs w:val="26"/>
        </w:rPr>
        <w:lastRenderedPageBreak/>
        <w:t xml:space="preserve">Luego, </w:t>
      </w:r>
      <w:r w:rsidRPr="00A62E19">
        <w:rPr>
          <w:rFonts w:ascii="Arial" w:hAnsi="Arial" w:cs="Arial"/>
          <w:sz w:val="26"/>
          <w:szCs w:val="26"/>
        </w:rPr>
        <w:t xml:space="preserve">es una disposición constitucional que </w:t>
      </w:r>
      <w:r w:rsidRPr="00A62E19">
        <w:rPr>
          <w:rFonts w:ascii="Arial" w:hAnsi="Arial" w:cs="Arial"/>
          <w:b/>
          <w:sz w:val="26"/>
          <w:szCs w:val="26"/>
        </w:rPr>
        <w:t xml:space="preserve">todo funcionario o servidor público </w:t>
      </w:r>
      <w:r w:rsidRPr="00A62E19">
        <w:rPr>
          <w:rFonts w:ascii="Arial" w:hAnsi="Arial" w:cs="Arial"/>
          <w:b/>
          <w:i/>
          <w:sz w:val="26"/>
          <w:szCs w:val="26"/>
        </w:rPr>
        <w:t xml:space="preserve">sin excepción alguna </w:t>
      </w:r>
      <w:r w:rsidRPr="00A62E19">
        <w:rPr>
          <w:rFonts w:ascii="Arial" w:hAnsi="Arial" w:cs="Arial"/>
          <w:sz w:val="26"/>
          <w:szCs w:val="26"/>
        </w:rPr>
        <w:t xml:space="preserve">debe rendir la protesta de ley respectiva, de donde es un mandato constitucional y no una mera tradición como lo aduce el disconforme. </w:t>
      </w:r>
    </w:p>
    <w:p w14:paraId="19D88CBA" w14:textId="691FD5EC" w:rsidR="00F411C3" w:rsidRPr="00A62E19" w:rsidRDefault="0046514D" w:rsidP="0046514D">
      <w:pPr>
        <w:spacing w:line="360" w:lineRule="auto"/>
        <w:ind w:right="69" w:firstLine="851"/>
        <w:jc w:val="both"/>
        <w:rPr>
          <w:rFonts w:ascii="Arial" w:hAnsi="Arial" w:cs="Arial"/>
          <w:bCs/>
          <w:sz w:val="26"/>
          <w:szCs w:val="26"/>
          <w:lang w:val="es-MX"/>
        </w:rPr>
      </w:pPr>
      <w:r w:rsidRPr="00A62E19">
        <w:rPr>
          <w:rFonts w:ascii="Arial" w:hAnsi="Arial" w:cs="Arial"/>
          <w:sz w:val="26"/>
          <w:szCs w:val="26"/>
        </w:rPr>
        <w:t xml:space="preserve">Y, por último, en cuanto a la afirmación de que el hecho de que el nombramiento no contenga la protesta de ley en manera alguna implica la invalidez del citado documento, tal circunstancia, es decir, la validez del nombramiento, no es motivo de discusión ni en la primera, ni </w:t>
      </w:r>
      <w:r w:rsidR="00130EF3" w:rsidRPr="00A62E19">
        <w:rPr>
          <w:rFonts w:ascii="Arial" w:hAnsi="Arial" w:cs="Arial"/>
          <w:sz w:val="26"/>
          <w:szCs w:val="26"/>
        </w:rPr>
        <w:t xml:space="preserve">en </w:t>
      </w:r>
      <w:r w:rsidRPr="00A62E19">
        <w:rPr>
          <w:rFonts w:ascii="Arial" w:hAnsi="Arial" w:cs="Arial"/>
          <w:sz w:val="26"/>
          <w:szCs w:val="26"/>
        </w:rPr>
        <w:t xml:space="preserve">esta instancia. Lo que la sala de origen dijo es que no demostró su personería porque no exhibió la protesta de ley, más no afirmó que el nombramiento era inválido, de donde esta expresión también es </w:t>
      </w:r>
      <w:r w:rsidRPr="00A62E19">
        <w:rPr>
          <w:rFonts w:ascii="Arial" w:hAnsi="Arial" w:cs="Arial"/>
          <w:b/>
          <w:sz w:val="26"/>
          <w:szCs w:val="26"/>
        </w:rPr>
        <w:t xml:space="preserve">infundada. </w:t>
      </w:r>
    </w:p>
    <w:p w14:paraId="1EAF0A98" w14:textId="0B9AE815" w:rsidR="000C16C8" w:rsidRPr="00A62E19" w:rsidRDefault="00E00E02" w:rsidP="001346F2">
      <w:pPr>
        <w:spacing w:line="360" w:lineRule="auto"/>
        <w:ind w:firstLine="709"/>
        <w:jc w:val="both"/>
        <w:rPr>
          <w:rFonts w:ascii="Arial" w:eastAsia="Calibri" w:hAnsi="Arial" w:cs="Arial"/>
          <w:sz w:val="26"/>
          <w:szCs w:val="26"/>
        </w:rPr>
      </w:pPr>
      <w:r w:rsidRPr="00A62E19">
        <w:rPr>
          <w:rFonts w:ascii="Arial" w:hAnsi="Arial" w:cs="Arial"/>
          <w:sz w:val="26"/>
          <w:szCs w:val="26"/>
        </w:rPr>
        <w:t xml:space="preserve">Por las narradas consideraciones procede </w:t>
      </w:r>
      <w:r w:rsidR="00987E4B" w:rsidRPr="00A62E19">
        <w:rPr>
          <w:rFonts w:ascii="Arial" w:hAnsi="Arial" w:cs="Arial"/>
          <w:b/>
          <w:sz w:val="26"/>
          <w:szCs w:val="26"/>
        </w:rPr>
        <w:t xml:space="preserve">confirmar </w:t>
      </w:r>
      <w:r w:rsidRPr="00A62E19">
        <w:rPr>
          <w:rFonts w:ascii="Arial" w:hAnsi="Arial" w:cs="Arial"/>
          <w:sz w:val="26"/>
          <w:szCs w:val="26"/>
        </w:rPr>
        <w:t>la</w:t>
      </w:r>
      <w:r w:rsidR="000259A3">
        <w:rPr>
          <w:rFonts w:ascii="Arial" w:hAnsi="Arial" w:cs="Arial"/>
          <w:sz w:val="26"/>
          <w:szCs w:val="26"/>
        </w:rPr>
        <w:t xml:space="preserve"> parte relativa del proveído de</w:t>
      </w:r>
      <w:r w:rsidR="0046514D" w:rsidRPr="00A62E19">
        <w:rPr>
          <w:rFonts w:ascii="Arial" w:hAnsi="Arial" w:cs="Arial"/>
          <w:sz w:val="26"/>
          <w:szCs w:val="26"/>
        </w:rPr>
        <w:t xml:space="preserve"> veintiocho de septiembre</w:t>
      </w:r>
      <w:r w:rsidR="000259A3">
        <w:rPr>
          <w:rFonts w:ascii="Arial" w:hAnsi="Arial" w:cs="Arial"/>
          <w:sz w:val="26"/>
          <w:szCs w:val="26"/>
        </w:rPr>
        <w:t xml:space="preserve"> de </w:t>
      </w:r>
      <w:r w:rsidR="00987E4B" w:rsidRPr="00A62E19">
        <w:rPr>
          <w:rFonts w:ascii="Arial" w:hAnsi="Arial" w:cs="Arial"/>
          <w:sz w:val="26"/>
          <w:szCs w:val="26"/>
        </w:rPr>
        <w:t>dos mil diecisiete</w:t>
      </w:r>
      <w:r w:rsidRPr="00A62E19">
        <w:rPr>
          <w:rFonts w:ascii="Arial" w:hAnsi="Arial" w:cs="Arial"/>
          <w:sz w:val="26"/>
          <w:szCs w:val="26"/>
        </w:rPr>
        <w:t xml:space="preserve">, </w:t>
      </w:r>
      <w:r w:rsidR="001346F2" w:rsidRPr="00A62E19">
        <w:rPr>
          <w:rFonts w:ascii="Arial" w:eastAsia="Calibri" w:hAnsi="Arial" w:cs="Arial"/>
          <w:sz w:val="26"/>
          <w:szCs w:val="26"/>
        </w:rPr>
        <w:t>c</w:t>
      </w:r>
      <w:r w:rsidR="0049627F" w:rsidRPr="00A62E19">
        <w:rPr>
          <w:rFonts w:ascii="Arial" w:eastAsia="Calibri" w:hAnsi="Arial" w:cs="Arial"/>
          <w:sz w:val="26"/>
          <w:szCs w:val="26"/>
        </w:rPr>
        <w:t>on fundamento en los artículos 207 y 208 de la Ley de Justicia Administrativa para el Estado,</w:t>
      </w:r>
      <w:r w:rsidR="000259A3">
        <w:rPr>
          <w:rFonts w:ascii="Arial" w:eastAsia="Calibri" w:hAnsi="Arial" w:cs="Arial"/>
          <w:sz w:val="26"/>
          <w:szCs w:val="26"/>
        </w:rPr>
        <w:t xml:space="preserve"> vigente hasta el veinte de octubre de dos mil diecisiete,</w:t>
      </w:r>
      <w:r w:rsidR="0049627F" w:rsidRPr="00A62E19">
        <w:rPr>
          <w:rFonts w:ascii="Arial" w:eastAsia="Calibri" w:hAnsi="Arial" w:cs="Arial"/>
          <w:sz w:val="26"/>
          <w:szCs w:val="26"/>
        </w:rPr>
        <w:t xml:space="preserve"> se:</w:t>
      </w:r>
    </w:p>
    <w:p w14:paraId="3C361FFE" w14:textId="77777777" w:rsidR="00930102" w:rsidRPr="00A62E19" w:rsidRDefault="00930102" w:rsidP="00930102">
      <w:pPr>
        <w:tabs>
          <w:tab w:val="left" w:pos="1134"/>
        </w:tabs>
        <w:spacing w:before="240" w:line="360" w:lineRule="auto"/>
        <w:jc w:val="center"/>
        <w:rPr>
          <w:rFonts w:ascii="Arial" w:eastAsia="Calibri" w:hAnsi="Arial" w:cs="Arial"/>
          <w:b/>
          <w:sz w:val="26"/>
          <w:szCs w:val="26"/>
        </w:rPr>
      </w:pPr>
      <w:r w:rsidRPr="00A62E19">
        <w:rPr>
          <w:rFonts w:ascii="Arial" w:eastAsia="Calibri" w:hAnsi="Arial" w:cs="Arial"/>
          <w:b/>
          <w:sz w:val="26"/>
          <w:szCs w:val="26"/>
        </w:rPr>
        <w:t>R E S U E L V E</w:t>
      </w:r>
    </w:p>
    <w:p w14:paraId="037624A6" w14:textId="67BD65CB" w:rsidR="00930102" w:rsidRPr="00A62E19" w:rsidRDefault="00930102" w:rsidP="00930102">
      <w:pPr>
        <w:spacing w:before="240" w:line="360" w:lineRule="auto"/>
        <w:ind w:firstLine="708"/>
        <w:jc w:val="both"/>
        <w:rPr>
          <w:rFonts w:ascii="Arial" w:eastAsia="Calibri" w:hAnsi="Arial" w:cs="Arial"/>
          <w:sz w:val="26"/>
          <w:szCs w:val="26"/>
        </w:rPr>
      </w:pPr>
      <w:r w:rsidRPr="00A62E19">
        <w:rPr>
          <w:rFonts w:ascii="Arial" w:eastAsia="Calibri" w:hAnsi="Arial" w:cs="Arial"/>
          <w:b/>
          <w:sz w:val="26"/>
          <w:szCs w:val="26"/>
        </w:rPr>
        <w:t>PRIMERO</w:t>
      </w:r>
      <w:r w:rsidRPr="00A62E19">
        <w:rPr>
          <w:rFonts w:ascii="Arial" w:eastAsia="Calibri" w:hAnsi="Arial" w:cs="Arial"/>
          <w:sz w:val="26"/>
          <w:szCs w:val="26"/>
        </w:rPr>
        <w:t>. Se</w:t>
      </w:r>
      <w:r w:rsidR="001E1D05" w:rsidRPr="00A62E19">
        <w:rPr>
          <w:rFonts w:ascii="Arial" w:eastAsia="Calibri" w:hAnsi="Arial" w:cs="Arial"/>
          <w:sz w:val="26"/>
          <w:szCs w:val="26"/>
        </w:rPr>
        <w:t xml:space="preserve"> </w:t>
      </w:r>
      <w:r w:rsidR="00987E4B" w:rsidRPr="00A62E19">
        <w:rPr>
          <w:rFonts w:ascii="Arial" w:eastAsia="Calibri" w:hAnsi="Arial" w:cs="Arial"/>
          <w:b/>
          <w:sz w:val="26"/>
          <w:szCs w:val="26"/>
        </w:rPr>
        <w:t>CONFIRMA</w:t>
      </w:r>
      <w:r w:rsidR="001346F2" w:rsidRPr="00A62E19">
        <w:rPr>
          <w:rFonts w:ascii="Arial" w:eastAsia="Calibri" w:hAnsi="Arial" w:cs="Arial"/>
          <w:b/>
          <w:sz w:val="26"/>
          <w:szCs w:val="26"/>
        </w:rPr>
        <w:t xml:space="preserve"> </w:t>
      </w:r>
      <w:r w:rsidR="001346F2" w:rsidRPr="00A62E19">
        <w:rPr>
          <w:rFonts w:ascii="Arial" w:eastAsia="Calibri" w:hAnsi="Arial" w:cs="Arial"/>
          <w:sz w:val="26"/>
          <w:szCs w:val="26"/>
        </w:rPr>
        <w:t xml:space="preserve">la </w:t>
      </w:r>
      <w:r w:rsidR="00335242" w:rsidRPr="00A62E19">
        <w:rPr>
          <w:rFonts w:ascii="Arial" w:eastAsia="Calibri" w:hAnsi="Arial" w:cs="Arial"/>
          <w:sz w:val="26"/>
          <w:szCs w:val="26"/>
        </w:rPr>
        <w:t xml:space="preserve">parte relativa del proveído de </w:t>
      </w:r>
      <w:r w:rsidR="0046514D" w:rsidRPr="00A62E19">
        <w:rPr>
          <w:rFonts w:ascii="Arial" w:eastAsia="Calibri" w:hAnsi="Arial" w:cs="Arial"/>
          <w:sz w:val="26"/>
          <w:szCs w:val="26"/>
        </w:rPr>
        <w:t>veintiocho de septiembre</w:t>
      </w:r>
      <w:r w:rsidR="00335242" w:rsidRPr="00A62E19">
        <w:rPr>
          <w:rFonts w:ascii="Arial" w:eastAsia="Calibri" w:hAnsi="Arial" w:cs="Arial"/>
          <w:sz w:val="26"/>
          <w:szCs w:val="26"/>
        </w:rPr>
        <w:t xml:space="preserve"> de</w:t>
      </w:r>
      <w:r w:rsidR="001346F2" w:rsidRPr="00A62E19">
        <w:rPr>
          <w:rFonts w:ascii="Arial" w:eastAsia="Calibri" w:hAnsi="Arial" w:cs="Arial"/>
          <w:sz w:val="26"/>
          <w:szCs w:val="26"/>
        </w:rPr>
        <w:t xml:space="preserve"> dos mil diecisiete</w:t>
      </w:r>
      <w:r w:rsidRPr="00A62E19">
        <w:rPr>
          <w:rFonts w:ascii="Arial" w:eastAsia="Calibri" w:hAnsi="Arial" w:cs="Arial"/>
          <w:sz w:val="26"/>
          <w:szCs w:val="26"/>
        </w:rPr>
        <w:t xml:space="preserve">, </w:t>
      </w:r>
      <w:r w:rsidRPr="00A62E19">
        <w:rPr>
          <w:rFonts w:ascii="Arial" w:eastAsia="Calibri" w:hAnsi="Arial" w:cs="Arial"/>
          <w:sz w:val="26"/>
          <w:szCs w:val="26"/>
          <w:lang w:eastAsia="es-ES"/>
        </w:rPr>
        <w:t>por las razones expuestas en el considerando que antecede</w:t>
      </w:r>
      <w:r w:rsidRPr="00A62E19">
        <w:rPr>
          <w:rFonts w:ascii="Arial" w:eastAsia="Calibri" w:hAnsi="Arial" w:cs="Arial"/>
          <w:sz w:val="26"/>
          <w:szCs w:val="26"/>
        </w:rPr>
        <w:t xml:space="preserve">. </w:t>
      </w:r>
    </w:p>
    <w:p w14:paraId="22846802" w14:textId="55B9D0C3" w:rsidR="00A62E19" w:rsidRDefault="00691BFA" w:rsidP="00691BFA">
      <w:pPr>
        <w:spacing w:before="240" w:line="360" w:lineRule="auto"/>
        <w:ind w:firstLine="708"/>
        <w:jc w:val="both"/>
        <w:rPr>
          <w:rFonts w:ascii="Arial" w:eastAsia="Calibri" w:hAnsi="Arial" w:cs="Arial"/>
          <w:sz w:val="26"/>
          <w:szCs w:val="26"/>
        </w:rPr>
      </w:pPr>
      <w:r w:rsidRPr="00A62E19">
        <w:rPr>
          <w:rFonts w:ascii="Arial" w:hAnsi="Arial" w:cs="Arial"/>
          <w:b/>
          <w:sz w:val="26"/>
          <w:szCs w:val="26"/>
        </w:rPr>
        <w:t>SEGUNDO.</w:t>
      </w:r>
      <w:r w:rsidR="00247748" w:rsidRPr="00A62E19">
        <w:rPr>
          <w:rFonts w:ascii="Arial" w:hAnsi="Arial" w:cs="Arial"/>
          <w:b/>
          <w:sz w:val="26"/>
          <w:szCs w:val="26"/>
        </w:rPr>
        <w:t xml:space="preserve"> </w:t>
      </w:r>
      <w:r w:rsidR="00A62E19">
        <w:rPr>
          <w:rFonts w:ascii="Arial" w:hAnsi="Arial" w:cs="Arial"/>
          <w:b/>
          <w:sz w:val="26"/>
          <w:szCs w:val="26"/>
        </w:rPr>
        <w:t>NOTIFÍQUESE Y CÚ</w:t>
      </w:r>
      <w:r w:rsidRPr="00A62E19">
        <w:rPr>
          <w:rFonts w:ascii="Arial" w:hAnsi="Arial" w:cs="Arial"/>
          <w:b/>
          <w:sz w:val="26"/>
          <w:szCs w:val="26"/>
        </w:rPr>
        <w:t>MPLASE,</w:t>
      </w:r>
      <w:r w:rsidRPr="00A62E19">
        <w:rPr>
          <w:rFonts w:ascii="Arial" w:hAnsi="Arial" w:cs="Arial"/>
          <w:sz w:val="26"/>
          <w:szCs w:val="26"/>
        </w:rPr>
        <w:t xml:space="preserve"> con copia certificada de la presente resolución, vuelvan las constancias remitidas a la </w:t>
      </w:r>
      <w:r w:rsidR="009578DB" w:rsidRPr="00A62E19">
        <w:rPr>
          <w:rFonts w:ascii="Arial" w:hAnsi="Arial" w:cs="Arial"/>
          <w:sz w:val="26"/>
          <w:szCs w:val="26"/>
        </w:rPr>
        <w:br/>
      </w:r>
      <w:r w:rsidR="0046514D" w:rsidRPr="00A62E19">
        <w:rPr>
          <w:rFonts w:ascii="Arial" w:hAnsi="Arial" w:cs="Arial"/>
          <w:sz w:val="26"/>
          <w:szCs w:val="26"/>
        </w:rPr>
        <w:t>Primera</w:t>
      </w:r>
      <w:r w:rsidR="00987E4B" w:rsidRPr="00A62E19">
        <w:rPr>
          <w:rFonts w:ascii="Arial" w:hAnsi="Arial" w:cs="Arial"/>
          <w:sz w:val="26"/>
          <w:szCs w:val="26"/>
        </w:rPr>
        <w:t xml:space="preserve"> </w:t>
      </w:r>
      <w:r w:rsidRPr="00A62E19">
        <w:rPr>
          <w:rFonts w:ascii="Arial" w:hAnsi="Arial" w:cs="Arial"/>
          <w:sz w:val="26"/>
          <w:szCs w:val="26"/>
        </w:rPr>
        <w:t xml:space="preserve">Sala Unitaria de Primera Instancia, </w:t>
      </w:r>
      <w:r w:rsidRPr="00A62E19">
        <w:rPr>
          <w:rFonts w:ascii="Arial" w:eastAsia="Calibri" w:hAnsi="Arial" w:cs="Arial"/>
          <w:sz w:val="26"/>
          <w:szCs w:val="26"/>
        </w:rPr>
        <w:t>y en su oportunidad archívese el cuade</w:t>
      </w:r>
      <w:r w:rsidR="00A62E19">
        <w:rPr>
          <w:rFonts w:ascii="Arial" w:eastAsia="Calibri" w:hAnsi="Arial" w:cs="Arial"/>
          <w:sz w:val="26"/>
          <w:szCs w:val="26"/>
        </w:rPr>
        <w:t>rno de revisión como concluido.</w:t>
      </w:r>
    </w:p>
    <w:p w14:paraId="0FAEAC3C" w14:textId="77777777" w:rsidR="000259A3" w:rsidRDefault="000259A3" w:rsidP="000259A3">
      <w:pPr>
        <w:spacing w:line="360" w:lineRule="auto"/>
        <w:ind w:right="-72" w:firstLine="708"/>
        <w:jc w:val="both"/>
        <w:rPr>
          <w:rFonts w:ascii="Arial" w:eastAsia="Arial" w:hAnsi="Arial" w:cs="Arial"/>
          <w:bCs/>
          <w:sz w:val="26"/>
          <w:szCs w:val="26"/>
        </w:rPr>
      </w:pPr>
      <w:r w:rsidRPr="00C1297D">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Administrativa </w:t>
      </w:r>
      <w:r w:rsidRPr="00C1297D">
        <w:rPr>
          <w:rFonts w:ascii="Arial" w:hAnsi="Arial" w:cs="Arial"/>
          <w:sz w:val="26"/>
          <w:szCs w:val="26"/>
        </w:rPr>
        <w:t xml:space="preserve">del Estado, quienes, actúan con </w:t>
      </w:r>
      <w:r>
        <w:rPr>
          <w:rFonts w:ascii="Arial" w:hAnsi="Arial" w:cs="Arial"/>
          <w:sz w:val="26"/>
          <w:szCs w:val="26"/>
        </w:rPr>
        <w:t xml:space="preserve">la </w:t>
      </w:r>
      <w:r w:rsidRPr="00C1297D">
        <w:rPr>
          <w:rFonts w:ascii="Arial" w:hAnsi="Arial" w:cs="Arial"/>
          <w:sz w:val="26"/>
          <w:szCs w:val="26"/>
        </w:rPr>
        <w:t>Secretaria General de Acuerdos de este T</w:t>
      </w:r>
      <w:r>
        <w:rPr>
          <w:rFonts w:ascii="Arial" w:hAnsi="Arial" w:cs="Arial"/>
          <w:sz w:val="26"/>
          <w:szCs w:val="26"/>
        </w:rPr>
        <w:t>ribunal, que autoriza y da fe.</w:t>
      </w:r>
    </w:p>
    <w:p w14:paraId="0F25B1B0" w14:textId="77777777" w:rsidR="000259A3" w:rsidRDefault="000259A3" w:rsidP="000259A3">
      <w:pPr>
        <w:spacing w:line="360" w:lineRule="auto"/>
        <w:ind w:right="-72"/>
        <w:jc w:val="both"/>
        <w:rPr>
          <w:rFonts w:ascii="Arial" w:eastAsia="Arial" w:hAnsi="Arial" w:cs="Arial"/>
          <w:bCs/>
          <w:sz w:val="26"/>
          <w:szCs w:val="26"/>
        </w:rPr>
      </w:pPr>
    </w:p>
    <w:p w14:paraId="48DA05BA" w14:textId="77777777" w:rsidR="00934C21" w:rsidRDefault="00934C21" w:rsidP="000259A3">
      <w:pPr>
        <w:spacing w:line="360" w:lineRule="auto"/>
        <w:ind w:right="-72"/>
        <w:jc w:val="both"/>
        <w:rPr>
          <w:rFonts w:ascii="Arial" w:eastAsia="Arial" w:hAnsi="Arial" w:cs="Arial"/>
          <w:bCs/>
          <w:sz w:val="26"/>
          <w:szCs w:val="26"/>
        </w:rPr>
      </w:pPr>
    </w:p>
    <w:p w14:paraId="430C4BDA" w14:textId="77777777" w:rsidR="000259A3" w:rsidRDefault="000259A3" w:rsidP="000259A3">
      <w:pPr>
        <w:spacing w:after="0" w:line="240" w:lineRule="auto"/>
        <w:ind w:right="-72" w:firstLine="708"/>
        <w:jc w:val="center"/>
        <w:rPr>
          <w:rFonts w:ascii="Arial" w:eastAsia="Arial" w:hAnsi="Arial" w:cs="Arial"/>
          <w:bCs/>
          <w:sz w:val="26"/>
          <w:szCs w:val="26"/>
        </w:rPr>
      </w:pPr>
      <w:r w:rsidRPr="001B6124">
        <w:rPr>
          <w:rFonts w:ascii="Arial" w:hAnsi="Arial" w:cs="Arial"/>
          <w:sz w:val="26"/>
          <w:szCs w:val="26"/>
        </w:rPr>
        <w:t>MAGISTRADA MARÍA ELENA VILLA DE JARQUÍN</w:t>
      </w:r>
    </w:p>
    <w:p w14:paraId="49C6C801" w14:textId="77777777" w:rsidR="000259A3" w:rsidRPr="00506061" w:rsidRDefault="000259A3" w:rsidP="000259A3">
      <w:pPr>
        <w:spacing w:after="0" w:line="240" w:lineRule="auto"/>
        <w:ind w:right="-72" w:firstLine="708"/>
        <w:jc w:val="center"/>
        <w:rPr>
          <w:rFonts w:ascii="Arial" w:eastAsia="Arial" w:hAnsi="Arial" w:cs="Arial"/>
          <w:bCs/>
          <w:sz w:val="26"/>
          <w:szCs w:val="26"/>
        </w:rPr>
      </w:pPr>
      <w:r>
        <w:rPr>
          <w:rFonts w:ascii="Arial" w:hAnsi="Arial" w:cs="Arial"/>
          <w:sz w:val="26"/>
          <w:szCs w:val="26"/>
        </w:rPr>
        <w:t>ENCARGADA DEL DESPACHO DE LA PRESIDENCIA</w:t>
      </w:r>
    </w:p>
    <w:p w14:paraId="5659A9F5" w14:textId="77777777" w:rsidR="00934C21" w:rsidRDefault="00934C21" w:rsidP="000259A3">
      <w:pPr>
        <w:spacing w:line="360" w:lineRule="auto"/>
        <w:rPr>
          <w:rFonts w:ascii="Arial" w:hAnsi="Arial" w:cs="Arial"/>
          <w:sz w:val="26"/>
          <w:szCs w:val="26"/>
        </w:rPr>
      </w:pPr>
    </w:p>
    <w:p w14:paraId="45EA0925" w14:textId="0B0DA34F" w:rsidR="000259A3" w:rsidRDefault="00145A55" w:rsidP="000259A3">
      <w:pPr>
        <w:spacing w:line="360" w:lineRule="auto"/>
        <w:jc w:val="center"/>
        <w:rPr>
          <w:rFonts w:ascii="Arial" w:hAnsi="Arial" w:cs="Arial"/>
          <w:sz w:val="26"/>
          <w:szCs w:val="26"/>
        </w:rPr>
      </w:pPr>
      <w:r w:rsidRPr="00F44F88">
        <w:rPr>
          <w:rFonts w:ascii="Arial" w:eastAsia="Calibri" w:hAnsi="Arial" w:cs="Arial"/>
          <w:b/>
          <w:sz w:val="16"/>
          <w:szCs w:val="26"/>
        </w:rPr>
        <w:lastRenderedPageBreak/>
        <w:t>LAS PRESENTES FIRMAS CORRESP</w:t>
      </w:r>
      <w:r>
        <w:rPr>
          <w:rFonts w:ascii="Arial" w:eastAsia="Calibri" w:hAnsi="Arial" w:cs="Arial"/>
          <w:b/>
          <w:sz w:val="16"/>
          <w:szCs w:val="26"/>
        </w:rPr>
        <w:t>ONDEN AL RECURSO DE REVISIÓN 632</w:t>
      </w:r>
      <w:r w:rsidRPr="00F44F88">
        <w:rPr>
          <w:rFonts w:ascii="Arial" w:eastAsia="Calibri" w:hAnsi="Arial" w:cs="Arial"/>
          <w:b/>
          <w:sz w:val="16"/>
          <w:szCs w:val="26"/>
        </w:rPr>
        <w:t>/2017</w:t>
      </w:r>
    </w:p>
    <w:p w14:paraId="3F04DD55" w14:textId="77777777" w:rsidR="000259A3" w:rsidRDefault="000259A3" w:rsidP="000259A3">
      <w:pPr>
        <w:spacing w:line="360" w:lineRule="auto"/>
        <w:jc w:val="center"/>
        <w:rPr>
          <w:rFonts w:ascii="Arial" w:hAnsi="Arial" w:cs="Arial"/>
          <w:sz w:val="26"/>
          <w:szCs w:val="26"/>
        </w:rPr>
      </w:pPr>
    </w:p>
    <w:p w14:paraId="253EB916" w14:textId="77777777" w:rsidR="00145A55" w:rsidRDefault="00145A55" w:rsidP="000259A3">
      <w:pPr>
        <w:spacing w:line="360" w:lineRule="auto"/>
        <w:jc w:val="center"/>
        <w:rPr>
          <w:rFonts w:ascii="Arial" w:hAnsi="Arial" w:cs="Arial"/>
          <w:sz w:val="26"/>
          <w:szCs w:val="26"/>
        </w:rPr>
      </w:pPr>
    </w:p>
    <w:p w14:paraId="31DE081B" w14:textId="77777777" w:rsidR="000259A3" w:rsidRPr="00E34E7A" w:rsidRDefault="000259A3" w:rsidP="000259A3">
      <w:pPr>
        <w:spacing w:line="360" w:lineRule="auto"/>
        <w:jc w:val="center"/>
        <w:rPr>
          <w:rFonts w:ascii="Arial" w:hAnsi="Arial" w:cs="Arial"/>
          <w:sz w:val="26"/>
          <w:szCs w:val="26"/>
        </w:rPr>
      </w:pPr>
    </w:p>
    <w:p w14:paraId="3E6DB286" w14:textId="77777777" w:rsidR="000259A3" w:rsidRDefault="000259A3" w:rsidP="000259A3">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MAGISTRADO HUGO VILLEGAS AQUINO</w:t>
      </w:r>
    </w:p>
    <w:p w14:paraId="11668F9B" w14:textId="77777777" w:rsidR="000259A3" w:rsidRDefault="000259A3" w:rsidP="000259A3">
      <w:pPr>
        <w:spacing w:before="240" w:line="360" w:lineRule="auto"/>
        <w:rPr>
          <w:rFonts w:ascii="Arial" w:eastAsia="Calibri" w:hAnsi="Arial" w:cs="Arial"/>
          <w:sz w:val="26"/>
          <w:szCs w:val="26"/>
        </w:rPr>
      </w:pPr>
    </w:p>
    <w:p w14:paraId="38ABCCD6" w14:textId="77777777" w:rsidR="000259A3" w:rsidRDefault="000259A3" w:rsidP="000259A3">
      <w:pPr>
        <w:spacing w:before="240" w:line="360" w:lineRule="auto"/>
        <w:rPr>
          <w:rFonts w:ascii="Arial" w:eastAsia="Calibri" w:hAnsi="Arial" w:cs="Arial"/>
          <w:sz w:val="26"/>
          <w:szCs w:val="26"/>
        </w:rPr>
      </w:pPr>
    </w:p>
    <w:p w14:paraId="269FE761" w14:textId="77777777" w:rsidR="000259A3" w:rsidRPr="00E34E7A" w:rsidRDefault="000259A3" w:rsidP="000259A3">
      <w:pPr>
        <w:spacing w:before="240" w:line="360" w:lineRule="auto"/>
        <w:rPr>
          <w:rFonts w:ascii="Arial" w:eastAsia="Calibri" w:hAnsi="Arial" w:cs="Arial"/>
          <w:sz w:val="26"/>
          <w:szCs w:val="26"/>
        </w:rPr>
      </w:pPr>
    </w:p>
    <w:p w14:paraId="5F7C454F" w14:textId="77777777" w:rsidR="000259A3" w:rsidRDefault="000259A3" w:rsidP="000259A3">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w:t>
      </w:r>
      <w:r>
        <w:rPr>
          <w:rFonts w:ascii="Arial" w:eastAsia="Calibri" w:hAnsi="Arial" w:cs="Arial"/>
          <w:sz w:val="26"/>
          <w:szCs w:val="26"/>
        </w:rPr>
        <w:t>GISTRADO ADRIÁN QUIROGA AVENDAÑO</w:t>
      </w:r>
    </w:p>
    <w:p w14:paraId="52D0395E" w14:textId="77777777" w:rsidR="000259A3" w:rsidRDefault="000259A3" w:rsidP="000259A3">
      <w:pPr>
        <w:spacing w:before="240" w:line="360" w:lineRule="auto"/>
        <w:rPr>
          <w:rFonts w:ascii="Arial" w:eastAsia="Calibri" w:hAnsi="Arial" w:cs="Arial"/>
          <w:sz w:val="26"/>
          <w:szCs w:val="26"/>
        </w:rPr>
      </w:pPr>
    </w:p>
    <w:p w14:paraId="1935BA45" w14:textId="77777777" w:rsidR="000259A3" w:rsidRDefault="000259A3" w:rsidP="000259A3">
      <w:pPr>
        <w:spacing w:before="240" w:line="360" w:lineRule="auto"/>
        <w:rPr>
          <w:rFonts w:ascii="Arial" w:eastAsia="Calibri" w:hAnsi="Arial" w:cs="Arial"/>
          <w:sz w:val="26"/>
          <w:szCs w:val="26"/>
        </w:rPr>
      </w:pPr>
    </w:p>
    <w:p w14:paraId="2DE9CFE6" w14:textId="77777777" w:rsidR="000259A3" w:rsidRDefault="000259A3" w:rsidP="000259A3">
      <w:pPr>
        <w:spacing w:before="240" w:line="360" w:lineRule="auto"/>
        <w:rPr>
          <w:rFonts w:ascii="Arial" w:eastAsia="Calibri" w:hAnsi="Arial" w:cs="Arial"/>
          <w:sz w:val="26"/>
          <w:szCs w:val="26"/>
        </w:rPr>
      </w:pPr>
    </w:p>
    <w:p w14:paraId="3D37AADB" w14:textId="77777777" w:rsidR="000259A3" w:rsidRDefault="000259A3" w:rsidP="000259A3">
      <w:pPr>
        <w:spacing w:before="240" w:line="360" w:lineRule="auto"/>
        <w:rPr>
          <w:rFonts w:ascii="Arial" w:eastAsia="Calibri" w:hAnsi="Arial" w:cs="Arial"/>
          <w:sz w:val="26"/>
          <w:szCs w:val="26"/>
        </w:rPr>
      </w:pPr>
    </w:p>
    <w:p w14:paraId="1BA25978" w14:textId="77777777" w:rsidR="000259A3" w:rsidRDefault="000259A3" w:rsidP="000259A3">
      <w:pPr>
        <w:spacing w:after="0"/>
        <w:ind w:left="142" w:firstLine="708"/>
        <w:jc w:val="center"/>
        <w:rPr>
          <w:rFonts w:ascii="Arial" w:eastAsia="Calibri" w:hAnsi="Arial" w:cs="Arial"/>
          <w:sz w:val="26"/>
          <w:szCs w:val="26"/>
        </w:rPr>
      </w:pPr>
      <w:r w:rsidRPr="001B6124">
        <w:rPr>
          <w:rFonts w:ascii="Arial" w:eastAsia="Calibri" w:hAnsi="Arial" w:cs="Arial"/>
          <w:sz w:val="26"/>
          <w:szCs w:val="26"/>
        </w:rPr>
        <w:t>MAGISTRADO ENRIQUE PACHECO MARTÍNEZ</w:t>
      </w:r>
    </w:p>
    <w:p w14:paraId="3E4F1621" w14:textId="77777777" w:rsidR="000259A3" w:rsidRDefault="000259A3" w:rsidP="000259A3">
      <w:pPr>
        <w:spacing w:after="0"/>
        <w:ind w:left="142" w:firstLine="708"/>
        <w:jc w:val="center"/>
        <w:rPr>
          <w:rFonts w:ascii="Arial" w:eastAsia="Calibri" w:hAnsi="Arial" w:cs="Arial"/>
          <w:sz w:val="26"/>
          <w:szCs w:val="26"/>
        </w:rPr>
      </w:pPr>
    </w:p>
    <w:p w14:paraId="7B10B90A" w14:textId="77777777" w:rsidR="000259A3" w:rsidRDefault="000259A3" w:rsidP="000259A3">
      <w:pPr>
        <w:spacing w:after="0"/>
        <w:ind w:left="142" w:firstLine="708"/>
        <w:jc w:val="center"/>
        <w:rPr>
          <w:rFonts w:ascii="Arial" w:eastAsia="Calibri" w:hAnsi="Arial" w:cs="Arial"/>
          <w:sz w:val="26"/>
          <w:szCs w:val="26"/>
        </w:rPr>
      </w:pPr>
    </w:p>
    <w:p w14:paraId="4B97B8A8" w14:textId="62B522B8" w:rsidR="000259A3" w:rsidRDefault="008977B1" w:rsidP="000259A3">
      <w:pPr>
        <w:spacing w:after="0"/>
        <w:ind w:left="142" w:firstLine="708"/>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1D92EC95" wp14:editId="540ACF0A">
                <wp:simplePos x="0" y="0"/>
                <wp:positionH relativeFrom="column">
                  <wp:posOffset>5546785</wp:posOffset>
                </wp:positionH>
                <wp:positionV relativeFrom="paragraph">
                  <wp:posOffset>151573</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88AD331" w14:textId="77777777" w:rsidR="008977B1" w:rsidRDefault="008977B1" w:rsidP="008977B1">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2EC95" id="Cuadro de texto 6" o:spid="_x0000_s1030" type="#_x0000_t202" style="position:absolute;left:0;text-align:left;margin-left:436.75pt;margin-top:11.9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">
                <v:textbox>
                  <w:txbxContent>
                    <w:p w14:paraId="288AD331" w14:textId="77777777" w:rsidR="008977B1" w:rsidRDefault="008977B1" w:rsidP="008977B1">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14:paraId="1693E0F9" w14:textId="55EF91B1" w:rsidR="000259A3" w:rsidRDefault="000259A3" w:rsidP="000259A3">
      <w:pPr>
        <w:spacing w:after="0"/>
        <w:ind w:left="142" w:firstLine="708"/>
        <w:jc w:val="center"/>
        <w:rPr>
          <w:rFonts w:ascii="Arial" w:eastAsia="Calibri" w:hAnsi="Arial" w:cs="Arial"/>
          <w:sz w:val="26"/>
          <w:szCs w:val="26"/>
        </w:rPr>
      </w:pPr>
    </w:p>
    <w:p w14:paraId="422A5F10" w14:textId="5802243E" w:rsidR="000259A3" w:rsidRDefault="000259A3" w:rsidP="000259A3">
      <w:pPr>
        <w:spacing w:after="0"/>
        <w:ind w:left="142" w:firstLine="708"/>
        <w:jc w:val="center"/>
        <w:rPr>
          <w:rFonts w:ascii="Arial" w:eastAsia="Calibri" w:hAnsi="Arial" w:cs="Arial"/>
          <w:sz w:val="26"/>
          <w:szCs w:val="26"/>
        </w:rPr>
      </w:pPr>
    </w:p>
    <w:p w14:paraId="6E8DC1E6" w14:textId="7DA071F4" w:rsidR="000259A3" w:rsidRDefault="000259A3" w:rsidP="000259A3">
      <w:pPr>
        <w:spacing w:after="0" w:line="360" w:lineRule="auto"/>
        <w:ind w:left="142" w:firstLine="708"/>
        <w:jc w:val="center"/>
        <w:rPr>
          <w:rFonts w:ascii="Arial" w:eastAsia="Calibri" w:hAnsi="Arial" w:cs="Arial"/>
          <w:sz w:val="26"/>
          <w:szCs w:val="26"/>
        </w:rPr>
      </w:pPr>
    </w:p>
    <w:p w14:paraId="4F5493A2" w14:textId="77777777" w:rsidR="000259A3" w:rsidRPr="001B6124" w:rsidRDefault="000259A3" w:rsidP="000259A3">
      <w:pPr>
        <w:spacing w:after="0" w:line="360" w:lineRule="auto"/>
        <w:ind w:left="142" w:firstLine="708"/>
        <w:jc w:val="center"/>
        <w:rPr>
          <w:rFonts w:ascii="Arial" w:eastAsia="Calibri" w:hAnsi="Arial" w:cs="Arial"/>
          <w:sz w:val="26"/>
          <w:szCs w:val="26"/>
        </w:rPr>
      </w:pPr>
    </w:p>
    <w:p w14:paraId="7AB08A16" w14:textId="77777777" w:rsidR="000259A3" w:rsidRDefault="000259A3" w:rsidP="000259A3">
      <w:pPr>
        <w:spacing w:after="0"/>
        <w:ind w:left="142" w:firstLine="708"/>
        <w:jc w:val="center"/>
        <w:rPr>
          <w:rFonts w:ascii="Arial" w:eastAsia="Calibri" w:hAnsi="Arial" w:cs="Arial"/>
          <w:sz w:val="26"/>
          <w:szCs w:val="26"/>
        </w:rPr>
      </w:pPr>
      <w:r>
        <w:rPr>
          <w:rFonts w:ascii="Arial" w:eastAsia="Calibri" w:hAnsi="Arial" w:cs="Arial"/>
          <w:sz w:val="26"/>
          <w:szCs w:val="26"/>
        </w:rPr>
        <w:t>LICENCIADA SANDRA PÉREZ CRUZ</w:t>
      </w:r>
    </w:p>
    <w:p w14:paraId="61AE5ED5" w14:textId="77777777" w:rsidR="000259A3" w:rsidRPr="00506061" w:rsidRDefault="000259A3" w:rsidP="000259A3">
      <w:pPr>
        <w:spacing w:after="0"/>
        <w:ind w:left="142" w:firstLine="708"/>
        <w:jc w:val="center"/>
        <w:rPr>
          <w:rFonts w:ascii="Arial" w:eastAsia="Calibri" w:hAnsi="Arial" w:cs="Arial"/>
          <w:sz w:val="26"/>
          <w:szCs w:val="26"/>
        </w:rPr>
      </w:pPr>
      <w:r>
        <w:rPr>
          <w:rFonts w:ascii="Arial" w:eastAsia="Calibri" w:hAnsi="Arial" w:cs="Arial"/>
          <w:sz w:val="26"/>
          <w:szCs w:val="26"/>
        </w:rPr>
        <w:t>S</w:t>
      </w:r>
      <w:r w:rsidRPr="001B6124">
        <w:rPr>
          <w:rFonts w:ascii="Arial" w:eastAsia="Calibri" w:hAnsi="Arial" w:cs="Arial"/>
          <w:sz w:val="26"/>
          <w:szCs w:val="26"/>
        </w:rPr>
        <w:t>ECRETARIA GENERAL DE ACUERDOS</w:t>
      </w:r>
    </w:p>
    <w:p w14:paraId="7979007F" w14:textId="77777777" w:rsidR="000259A3" w:rsidRPr="00A579DE" w:rsidRDefault="000259A3" w:rsidP="000259A3">
      <w:pPr>
        <w:spacing w:line="360" w:lineRule="auto"/>
        <w:ind w:right="-356"/>
        <w:jc w:val="both"/>
        <w:rPr>
          <w:rFonts w:ascii="Arial" w:eastAsia="Calibri" w:hAnsi="Arial" w:cs="Arial"/>
          <w:sz w:val="24"/>
          <w:szCs w:val="24"/>
        </w:rPr>
      </w:pPr>
    </w:p>
    <w:p w14:paraId="3214F04A" w14:textId="77777777" w:rsidR="000259A3" w:rsidRPr="00CE5C32" w:rsidRDefault="000259A3" w:rsidP="000259A3">
      <w:pPr>
        <w:spacing w:before="240" w:line="360" w:lineRule="auto"/>
        <w:ind w:firstLine="708"/>
        <w:jc w:val="both"/>
        <w:rPr>
          <w:sz w:val="26"/>
          <w:szCs w:val="26"/>
        </w:rPr>
      </w:pPr>
    </w:p>
    <w:p w14:paraId="3F177ED5" w14:textId="77777777" w:rsidR="00691BFA" w:rsidRPr="00782842" w:rsidRDefault="00691BFA" w:rsidP="00A62E19">
      <w:pPr>
        <w:spacing w:before="240" w:line="360" w:lineRule="auto"/>
        <w:ind w:left="142" w:firstLine="708"/>
        <w:jc w:val="both"/>
        <w:rPr>
          <w:rFonts w:ascii="Arial" w:eastAsia="Calibri" w:hAnsi="Arial" w:cs="Arial"/>
          <w:sz w:val="24"/>
          <w:szCs w:val="24"/>
        </w:rPr>
      </w:pPr>
    </w:p>
    <w:sectPr w:rsidR="00691BFA" w:rsidRPr="00782842" w:rsidSect="00BE3BE0">
      <w:headerReference w:type="even" r:id="rId8"/>
      <w:headerReference w:type="default" r:id="rId9"/>
      <w:foot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44BE0" w14:textId="77777777" w:rsidR="00285EFC" w:rsidRDefault="00285EFC">
      <w:pPr>
        <w:spacing w:after="0" w:line="240" w:lineRule="auto"/>
      </w:pPr>
      <w:r>
        <w:separator/>
      </w:r>
    </w:p>
  </w:endnote>
  <w:endnote w:type="continuationSeparator" w:id="0">
    <w:p w14:paraId="6CA41409" w14:textId="77777777" w:rsidR="00285EFC" w:rsidRDefault="0028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97E65" w14:textId="0E4A82E8" w:rsidR="008977B1" w:rsidRDefault="008977B1">
    <w:pPr>
      <w:pStyle w:val="Piedepgina"/>
    </w:pPr>
    <w:r>
      <w:rPr>
        <w:noProof/>
        <w:lang w:val="es-MX" w:eastAsia="es-MX"/>
      </w:rPr>
      <mc:AlternateContent>
        <mc:Choice Requires="wps">
          <w:drawing>
            <wp:anchor distT="0" distB="0" distL="114300" distR="114300" simplePos="0" relativeHeight="251653120" behindDoc="0" locked="0" layoutInCell="1" allowOverlap="1" wp14:anchorId="3C614057" wp14:editId="5AAF0962">
              <wp:simplePos x="0" y="0"/>
              <wp:positionH relativeFrom="column">
                <wp:posOffset>-1683385</wp:posOffset>
              </wp:positionH>
              <wp:positionV relativeFrom="paragraph">
                <wp:posOffset>-4959027</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9EE1F3F" w14:textId="77777777" w:rsidR="008977B1" w:rsidRDefault="008977B1" w:rsidP="008977B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14057" id="_x0000_t202" coordsize="21600,21600" o:spt="202" path="m,l,21600r21600,l21600,xe">
              <v:stroke joinstyle="miter"/>
              <v:path gradientshapeok="t" o:connecttype="rect"/>
            </v:shapetype>
            <v:shape id="Cuadro de texto 4" o:spid="_x0000_s1031" type="#_x0000_t202" style="position:absolute;margin-left:-132.55pt;margin-top:-390.45pt;width:84.75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">
              <v:textbox>
                <w:txbxContent>
                  <w:p w14:paraId="79EE1F3F" w14:textId="77777777" w:rsidR="008977B1" w:rsidRDefault="008977B1" w:rsidP="008977B1">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36144" w14:textId="77777777" w:rsidR="00285EFC" w:rsidRDefault="00285EFC">
      <w:pPr>
        <w:spacing w:after="0" w:line="240" w:lineRule="auto"/>
      </w:pPr>
      <w:r>
        <w:separator/>
      </w:r>
    </w:p>
  </w:footnote>
  <w:footnote w:type="continuationSeparator" w:id="0">
    <w:p w14:paraId="3F79785B" w14:textId="77777777" w:rsidR="00285EFC" w:rsidRDefault="00285EFC">
      <w:pPr>
        <w:spacing w:after="0" w:line="240" w:lineRule="auto"/>
      </w:pPr>
      <w:r>
        <w:continuationSeparator/>
      </w:r>
    </w:p>
  </w:footnote>
  <w:footnote w:id="1">
    <w:p w14:paraId="6B6B8C31" w14:textId="6B531E83" w:rsidR="00C007E6" w:rsidRPr="00C007E6" w:rsidRDefault="00C007E6" w:rsidP="00C007E6">
      <w:pPr>
        <w:pStyle w:val="Textonotapie"/>
        <w:spacing w:line="360" w:lineRule="auto"/>
        <w:jc w:val="both"/>
        <w:rPr>
          <w:rFonts w:ascii="Arial" w:hAnsi="Arial" w:cs="Arial"/>
        </w:rPr>
      </w:pPr>
      <w:r>
        <w:rPr>
          <w:rStyle w:val="Refdenotaalpie"/>
        </w:rPr>
        <w:footnoteRef/>
      </w:r>
      <w:r>
        <w:t xml:space="preserve"> “</w:t>
      </w:r>
      <w:r w:rsidRPr="00C007E6">
        <w:rPr>
          <w:rFonts w:ascii="Arial" w:hAnsi="Arial" w:cs="Arial"/>
        </w:rPr>
        <w:t>ARTICULO 206.- Contra los acuerdos y resoluciones dictados por las salas unitarias de primera instancia, procede el recurso de revisión, cuyo conocimiento y resolución corresponde a la Sala Superior.</w:t>
      </w:r>
    </w:p>
    <w:p w14:paraId="25F08572" w14:textId="16721917" w:rsidR="00C007E6" w:rsidRPr="00C007E6" w:rsidRDefault="00C007E6" w:rsidP="00C007E6">
      <w:pPr>
        <w:pStyle w:val="Textonotapie"/>
        <w:spacing w:line="360" w:lineRule="auto"/>
        <w:jc w:val="both"/>
      </w:pPr>
      <w:r w:rsidRPr="00C007E6">
        <w:rPr>
          <w:rFonts w:ascii="Arial" w:hAnsi="Arial" w:cs="Arial"/>
          <w:b/>
          <w:u w:val="single"/>
        </w:rPr>
        <w:t>Podrán ser impugnadas por las partes</w:t>
      </w:r>
      <w:r w:rsidRPr="00C007E6">
        <w:rPr>
          <w:rFonts w:ascii="Arial" w:hAnsi="Arial" w:cs="Arial"/>
        </w:rPr>
        <w:t>, mediante recurso de revisión:,,,”</w:t>
      </w:r>
    </w:p>
  </w:footnote>
  <w:footnote w:id="2">
    <w:p w14:paraId="0291B768" w14:textId="479306AA" w:rsidR="000533D8" w:rsidRPr="000533D8" w:rsidRDefault="000533D8" w:rsidP="00AD13B8">
      <w:pPr>
        <w:spacing w:line="360" w:lineRule="auto"/>
        <w:jc w:val="both"/>
        <w:rPr>
          <w:lang w:val="es-MX"/>
        </w:rPr>
      </w:pPr>
      <w:r>
        <w:rPr>
          <w:rStyle w:val="Refdenotaalpie"/>
        </w:rPr>
        <w:footnoteRef/>
      </w:r>
      <w:r>
        <w:t xml:space="preserve"> “</w:t>
      </w:r>
      <w:r w:rsidRPr="000533D8">
        <w:rPr>
          <w:rFonts w:ascii="Arial" w:hAnsi="Arial" w:cs="Arial"/>
        </w:rPr>
        <w:t>Artículo 258 Una vez que el consejo municipal electoral haya efectuado el cómputo, la calificación y emitida la declaración de validez de la elección de concejales al ayuntamiento, el presidente del consejo municipal electoral expedirá la constancia de mayoría y validez a la planilla de candidatos que haya obtenido el triunfo, misma que será firmada por el presidente y secretario del consejo municipal electoral respectivo.”</w:t>
      </w:r>
    </w:p>
  </w:footnote>
  <w:footnote w:id="3">
    <w:p w14:paraId="7A3CDF17" w14:textId="5438CDFB" w:rsidR="00AD13B8" w:rsidRPr="00AD13B8" w:rsidRDefault="00AD13B8" w:rsidP="00AD13B8">
      <w:pPr>
        <w:spacing w:line="360" w:lineRule="auto"/>
        <w:jc w:val="both"/>
        <w:rPr>
          <w:rFonts w:ascii="Arial" w:hAnsi="Arial" w:cs="Arial"/>
          <w:sz w:val="24"/>
          <w:szCs w:val="24"/>
          <w:lang w:val="es-MX"/>
        </w:rPr>
      </w:pPr>
      <w:r>
        <w:rPr>
          <w:rStyle w:val="Refdenotaalpie"/>
        </w:rPr>
        <w:footnoteRef/>
      </w:r>
      <w:r>
        <w:t xml:space="preserve"> </w:t>
      </w:r>
      <w:r w:rsidRPr="00AD13B8">
        <w:rPr>
          <w:rFonts w:ascii="Arial" w:hAnsi="Arial" w:cs="Arial"/>
        </w:rPr>
        <w:t>“A</w:t>
      </w:r>
      <w:r>
        <w:rPr>
          <w:rFonts w:ascii="Arial" w:hAnsi="Arial" w:cs="Arial"/>
        </w:rPr>
        <w:t>rtículo</w:t>
      </w:r>
      <w:r w:rsidRPr="00AD13B8">
        <w:rPr>
          <w:rFonts w:ascii="Arial" w:hAnsi="Arial" w:cs="Arial"/>
        </w:rPr>
        <w:t xml:space="preserve"> 36.- La instalación del Ayuntamiento se hará en sesión solemne, misma en la que el Presidente Municipal electo rendirá la protesta de ley en los términos siguientes: “protesto guardar y hacer guardar la Constitución Política de los Estados Unidos Mexicanos, la Particular del Estado, las leyes que de una y otra emanen, y cumplir leal y patrióticamente con los deberes del cargo de Presidente Municipal que el municipio me ha conferido y si no lo hiciere así, que la Nación, el Estado y el Municipio me lo demanden”. Acto seguido, tomará la protesta a los demás concejales. La sesión se celebrará a las diez horas del día primero de enero del año siguiente al de su elección, en el lugar de costumbre. Para el acto a que se refiere el párrafo anterior, el Ayuntamiento en funciones podrá convocar a los concejales electos.”</w:t>
      </w:r>
    </w:p>
    <w:p w14:paraId="555B5537" w14:textId="393325C6" w:rsidR="00AD13B8" w:rsidRPr="00AD13B8" w:rsidRDefault="00AD13B8">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Pr>
            <w:noProof/>
          </w:rPr>
          <w:t>14</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14:paraId="31616AF9" w14:textId="07FEE2E5" w:rsidR="00E42971" w:rsidRDefault="00E42971" w:rsidP="00D2291D">
        <w:pPr>
          <w:pStyle w:val="Encabezado"/>
          <w:jc w:val="center"/>
          <w:rPr>
            <w:noProof/>
          </w:rPr>
        </w:pPr>
        <w:r>
          <w:fldChar w:fldCharType="begin"/>
        </w:r>
        <w:r>
          <w:instrText xml:space="preserve"> PAGE   \* MERGEFORMAT </w:instrText>
        </w:r>
        <w:r>
          <w:fldChar w:fldCharType="separate"/>
        </w:r>
        <w:r w:rsidR="008977B1">
          <w:rPr>
            <w:noProof/>
          </w:rPr>
          <w:t>10</w:t>
        </w:r>
        <w:r>
          <w:rPr>
            <w:noProof/>
          </w:rPr>
          <w:fldChar w:fldCharType="end"/>
        </w:r>
      </w:p>
      <w:p w14:paraId="015197EB" w14:textId="5ABB56EB" w:rsidR="00E42971" w:rsidRDefault="008977B1" w:rsidP="00D2291D">
        <w:pPr>
          <w:pStyle w:val="Encabezado"/>
          <w:jc w:val="center"/>
        </w:pPr>
      </w:p>
    </w:sdtContent>
  </w:sdt>
  <w:p w14:paraId="323DD476" w14:textId="0DBC5D0D" w:rsidR="00E42971" w:rsidRDefault="00E42971"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0">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4"/>
  </w:num>
  <w:num w:numId="3">
    <w:abstractNumId w:val="11"/>
  </w:num>
  <w:num w:numId="4">
    <w:abstractNumId w:val="9"/>
  </w:num>
  <w:num w:numId="5">
    <w:abstractNumId w:val="2"/>
  </w:num>
  <w:num w:numId="6">
    <w:abstractNumId w:val="12"/>
  </w:num>
  <w:num w:numId="7">
    <w:abstractNumId w:val="0"/>
  </w:num>
  <w:num w:numId="8">
    <w:abstractNumId w:val="10"/>
  </w:num>
  <w:num w:numId="9">
    <w:abstractNumId w:val="7"/>
  </w:num>
  <w:num w:numId="10">
    <w:abstractNumId w:val="5"/>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12EC6"/>
    <w:rsid w:val="00021E6D"/>
    <w:rsid w:val="000259A3"/>
    <w:rsid w:val="00037EC5"/>
    <w:rsid w:val="00040812"/>
    <w:rsid w:val="00040C9F"/>
    <w:rsid w:val="00042043"/>
    <w:rsid w:val="0005133C"/>
    <w:rsid w:val="000533D8"/>
    <w:rsid w:val="00055136"/>
    <w:rsid w:val="0006676C"/>
    <w:rsid w:val="0007032E"/>
    <w:rsid w:val="00091AD4"/>
    <w:rsid w:val="00097E70"/>
    <w:rsid w:val="000A3C35"/>
    <w:rsid w:val="000B0E36"/>
    <w:rsid w:val="000B3E39"/>
    <w:rsid w:val="000C16C8"/>
    <w:rsid w:val="000E3723"/>
    <w:rsid w:val="000E4F90"/>
    <w:rsid w:val="000F3866"/>
    <w:rsid w:val="0010116F"/>
    <w:rsid w:val="0012652F"/>
    <w:rsid w:val="00130EF3"/>
    <w:rsid w:val="00132D70"/>
    <w:rsid w:val="00134084"/>
    <w:rsid w:val="001346F2"/>
    <w:rsid w:val="00145A55"/>
    <w:rsid w:val="00147F10"/>
    <w:rsid w:val="00163736"/>
    <w:rsid w:val="00164900"/>
    <w:rsid w:val="00185992"/>
    <w:rsid w:val="00186E02"/>
    <w:rsid w:val="00194DAA"/>
    <w:rsid w:val="00195BEA"/>
    <w:rsid w:val="001B49BA"/>
    <w:rsid w:val="001B4BF9"/>
    <w:rsid w:val="001C362A"/>
    <w:rsid w:val="001C49AF"/>
    <w:rsid w:val="001E1D05"/>
    <w:rsid w:val="001E5ED9"/>
    <w:rsid w:val="001F5246"/>
    <w:rsid w:val="002226C7"/>
    <w:rsid w:val="00240FFF"/>
    <w:rsid w:val="002421EA"/>
    <w:rsid w:val="00243890"/>
    <w:rsid w:val="002451B0"/>
    <w:rsid w:val="002452C9"/>
    <w:rsid w:val="00247748"/>
    <w:rsid w:val="00261F8C"/>
    <w:rsid w:val="00263F98"/>
    <w:rsid w:val="0026442C"/>
    <w:rsid w:val="00270FA6"/>
    <w:rsid w:val="00276C24"/>
    <w:rsid w:val="00276E2E"/>
    <w:rsid w:val="00285EFC"/>
    <w:rsid w:val="002A0206"/>
    <w:rsid w:val="002A7840"/>
    <w:rsid w:val="002B3B6E"/>
    <w:rsid w:val="002B4000"/>
    <w:rsid w:val="002B6840"/>
    <w:rsid w:val="002C02F3"/>
    <w:rsid w:val="002C0700"/>
    <w:rsid w:val="002C2605"/>
    <w:rsid w:val="002D1A4A"/>
    <w:rsid w:val="002D4556"/>
    <w:rsid w:val="002E302D"/>
    <w:rsid w:val="002F0C1F"/>
    <w:rsid w:val="002F3369"/>
    <w:rsid w:val="002F6D1A"/>
    <w:rsid w:val="003002FE"/>
    <w:rsid w:val="003007EB"/>
    <w:rsid w:val="003139A0"/>
    <w:rsid w:val="0031747B"/>
    <w:rsid w:val="00320CE1"/>
    <w:rsid w:val="00333504"/>
    <w:rsid w:val="00335242"/>
    <w:rsid w:val="00341DB1"/>
    <w:rsid w:val="00353473"/>
    <w:rsid w:val="00360086"/>
    <w:rsid w:val="003C3698"/>
    <w:rsid w:val="003C4C76"/>
    <w:rsid w:val="003D0FD1"/>
    <w:rsid w:val="003D7D73"/>
    <w:rsid w:val="003E3369"/>
    <w:rsid w:val="003E709B"/>
    <w:rsid w:val="003F21BE"/>
    <w:rsid w:val="003F4DA0"/>
    <w:rsid w:val="00404275"/>
    <w:rsid w:val="00405AF3"/>
    <w:rsid w:val="00405E65"/>
    <w:rsid w:val="00433A5A"/>
    <w:rsid w:val="00436E56"/>
    <w:rsid w:val="00437131"/>
    <w:rsid w:val="00442F80"/>
    <w:rsid w:val="00443609"/>
    <w:rsid w:val="004447C8"/>
    <w:rsid w:val="004505CE"/>
    <w:rsid w:val="00452E9D"/>
    <w:rsid w:val="00453503"/>
    <w:rsid w:val="0046514D"/>
    <w:rsid w:val="004816C1"/>
    <w:rsid w:val="00492852"/>
    <w:rsid w:val="0049627F"/>
    <w:rsid w:val="004A0D4D"/>
    <w:rsid w:val="004A5D49"/>
    <w:rsid w:val="004C4BEF"/>
    <w:rsid w:val="00500A28"/>
    <w:rsid w:val="00502A34"/>
    <w:rsid w:val="00503C04"/>
    <w:rsid w:val="005046F5"/>
    <w:rsid w:val="00517C71"/>
    <w:rsid w:val="00534CB6"/>
    <w:rsid w:val="00551C17"/>
    <w:rsid w:val="005619F2"/>
    <w:rsid w:val="005623BA"/>
    <w:rsid w:val="005650C9"/>
    <w:rsid w:val="00567A36"/>
    <w:rsid w:val="00581B90"/>
    <w:rsid w:val="0058355E"/>
    <w:rsid w:val="005D1C12"/>
    <w:rsid w:val="005D2834"/>
    <w:rsid w:val="005D33DB"/>
    <w:rsid w:val="005D3F5E"/>
    <w:rsid w:val="005D6A93"/>
    <w:rsid w:val="0060140C"/>
    <w:rsid w:val="00603935"/>
    <w:rsid w:val="00614FAE"/>
    <w:rsid w:val="00620F0A"/>
    <w:rsid w:val="00622DDE"/>
    <w:rsid w:val="00625196"/>
    <w:rsid w:val="00634147"/>
    <w:rsid w:val="00636D8D"/>
    <w:rsid w:val="0064024F"/>
    <w:rsid w:val="00655CCC"/>
    <w:rsid w:val="00656F1D"/>
    <w:rsid w:val="00657201"/>
    <w:rsid w:val="0066256D"/>
    <w:rsid w:val="00684E14"/>
    <w:rsid w:val="00685403"/>
    <w:rsid w:val="00691BFA"/>
    <w:rsid w:val="006C2BDB"/>
    <w:rsid w:val="006C530F"/>
    <w:rsid w:val="006C7FC4"/>
    <w:rsid w:val="006F0298"/>
    <w:rsid w:val="006F271C"/>
    <w:rsid w:val="00704BEF"/>
    <w:rsid w:val="007072C4"/>
    <w:rsid w:val="0071510F"/>
    <w:rsid w:val="0072015D"/>
    <w:rsid w:val="00720A67"/>
    <w:rsid w:val="0072208F"/>
    <w:rsid w:val="0072648B"/>
    <w:rsid w:val="00727D31"/>
    <w:rsid w:val="007317E2"/>
    <w:rsid w:val="00746018"/>
    <w:rsid w:val="007557B3"/>
    <w:rsid w:val="00760D05"/>
    <w:rsid w:val="007626DB"/>
    <w:rsid w:val="007747E8"/>
    <w:rsid w:val="00775F1D"/>
    <w:rsid w:val="00782842"/>
    <w:rsid w:val="00797735"/>
    <w:rsid w:val="00797F51"/>
    <w:rsid w:val="007A48EF"/>
    <w:rsid w:val="007B1F9C"/>
    <w:rsid w:val="007C5DEF"/>
    <w:rsid w:val="007D295E"/>
    <w:rsid w:val="007D7E00"/>
    <w:rsid w:val="007E33B1"/>
    <w:rsid w:val="007E675E"/>
    <w:rsid w:val="007F2469"/>
    <w:rsid w:val="007F2603"/>
    <w:rsid w:val="007F2E08"/>
    <w:rsid w:val="00800765"/>
    <w:rsid w:val="008020DD"/>
    <w:rsid w:val="00806D7E"/>
    <w:rsid w:val="0080735F"/>
    <w:rsid w:val="008132C5"/>
    <w:rsid w:val="0082574A"/>
    <w:rsid w:val="00825AD0"/>
    <w:rsid w:val="00840483"/>
    <w:rsid w:val="008445B8"/>
    <w:rsid w:val="00851821"/>
    <w:rsid w:val="00852024"/>
    <w:rsid w:val="00865C90"/>
    <w:rsid w:val="008854E2"/>
    <w:rsid w:val="008874EC"/>
    <w:rsid w:val="00894A24"/>
    <w:rsid w:val="008977B1"/>
    <w:rsid w:val="008B14E8"/>
    <w:rsid w:val="008B5197"/>
    <w:rsid w:val="008C0DD3"/>
    <w:rsid w:val="008C4258"/>
    <w:rsid w:val="008D6D00"/>
    <w:rsid w:val="008E7491"/>
    <w:rsid w:val="008F4C05"/>
    <w:rsid w:val="008F6DE1"/>
    <w:rsid w:val="0090160E"/>
    <w:rsid w:val="00930102"/>
    <w:rsid w:val="00934C21"/>
    <w:rsid w:val="00935483"/>
    <w:rsid w:val="0094076A"/>
    <w:rsid w:val="009474F4"/>
    <w:rsid w:val="00950C0F"/>
    <w:rsid w:val="009578DB"/>
    <w:rsid w:val="00960AEA"/>
    <w:rsid w:val="009626AC"/>
    <w:rsid w:val="00970EDB"/>
    <w:rsid w:val="009715C0"/>
    <w:rsid w:val="00976446"/>
    <w:rsid w:val="00987E4B"/>
    <w:rsid w:val="00991F13"/>
    <w:rsid w:val="009A4275"/>
    <w:rsid w:val="009C47A0"/>
    <w:rsid w:val="009D310D"/>
    <w:rsid w:val="009D5065"/>
    <w:rsid w:val="009E0382"/>
    <w:rsid w:val="009E43BE"/>
    <w:rsid w:val="009E4460"/>
    <w:rsid w:val="009E4AA5"/>
    <w:rsid w:val="009F4C00"/>
    <w:rsid w:val="00A0247D"/>
    <w:rsid w:val="00A06591"/>
    <w:rsid w:val="00A0712D"/>
    <w:rsid w:val="00A118D3"/>
    <w:rsid w:val="00A149DB"/>
    <w:rsid w:val="00A351BA"/>
    <w:rsid w:val="00A508BD"/>
    <w:rsid w:val="00A52EA5"/>
    <w:rsid w:val="00A554F5"/>
    <w:rsid w:val="00A57406"/>
    <w:rsid w:val="00A61271"/>
    <w:rsid w:val="00A62E19"/>
    <w:rsid w:val="00A66965"/>
    <w:rsid w:val="00A95AF0"/>
    <w:rsid w:val="00AA7FEC"/>
    <w:rsid w:val="00AD13B8"/>
    <w:rsid w:val="00AD4F1A"/>
    <w:rsid w:val="00AE3A0D"/>
    <w:rsid w:val="00AE6266"/>
    <w:rsid w:val="00AE6D5F"/>
    <w:rsid w:val="00AF2C6A"/>
    <w:rsid w:val="00AF3388"/>
    <w:rsid w:val="00AF4C18"/>
    <w:rsid w:val="00B03795"/>
    <w:rsid w:val="00B06703"/>
    <w:rsid w:val="00B37EE5"/>
    <w:rsid w:val="00B45896"/>
    <w:rsid w:val="00B459B6"/>
    <w:rsid w:val="00B504F0"/>
    <w:rsid w:val="00B52EF2"/>
    <w:rsid w:val="00B5683B"/>
    <w:rsid w:val="00B739C1"/>
    <w:rsid w:val="00B7510A"/>
    <w:rsid w:val="00B902CA"/>
    <w:rsid w:val="00BA3247"/>
    <w:rsid w:val="00BA48B4"/>
    <w:rsid w:val="00BA554F"/>
    <w:rsid w:val="00BC3683"/>
    <w:rsid w:val="00BE3BE0"/>
    <w:rsid w:val="00C007E6"/>
    <w:rsid w:val="00C345FA"/>
    <w:rsid w:val="00C368FF"/>
    <w:rsid w:val="00C413FC"/>
    <w:rsid w:val="00C64FB6"/>
    <w:rsid w:val="00C7339B"/>
    <w:rsid w:val="00C76277"/>
    <w:rsid w:val="00C77373"/>
    <w:rsid w:val="00C910A1"/>
    <w:rsid w:val="00C92F4B"/>
    <w:rsid w:val="00C9587A"/>
    <w:rsid w:val="00CA20EC"/>
    <w:rsid w:val="00CA4BD9"/>
    <w:rsid w:val="00CA5FC1"/>
    <w:rsid w:val="00CA64E0"/>
    <w:rsid w:val="00CC192F"/>
    <w:rsid w:val="00CE438C"/>
    <w:rsid w:val="00CE5DE0"/>
    <w:rsid w:val="00CF55A7"/>
    <w:rsid w:val="00D2291D"/>
    <w:rsid w:val="00D73FCC"/>
    <w:rsid w:val="00D755DB"/>
    <w:rsid w:val="00D80903"/>
    <w:rsid w:val="00D81032"/>
    <w:rsid w:val="00DA0278"/>
    <w:rsid w:val="00DA4508"/>
    <w:rsid w:val="00DA63A7"/>
    <w:rsid w:val="00DB6617"/>
    <w:rsid w:val="00DB6921"/>
    <w:rsid w:val="00DD63D4"/>
    <w:rsid w:val="00DD6D8E"/>
    <w:rsid w:val="00DD7EA5"/>
    <w:rsid w:val="00DE2E63"/>
    <w:rsid w:val="00DE4F9D"/>
    <w:rsid w:val="00DF186E"/>
    <w:rsid w:val="00DF6206"/>
    <w:rsid w:val="00DF79D7"/>
    <w:rsid w:val="00E00E02"/>
    <w:rsid w:val="00E12EAB"/>
    <w:rsid w:val="00E15DC9"/>
    <w:rsid w:val="00E30131"/>
    <w:rsid w:val="00E411D2"/>
    <w:rsid w:val="00E42971"/>
    <w:rsid w:val="00E506C6"/>
    <w:rsid w:val="00E623DB"/>
    <w:rsid w:val="00E65999"/>
    <w:rsid w:val="00E7288B"/>
    <w:rsid w:val="00E803DF"/>
    <w:rsid w:val="00E81A1F"/>
    <w:rsid w:val="00E82872"/>
    <w:rsid w:val="00E8373D"/>
    <w:rsid w:val="00EA2DB7"/>
    <w:rsid w:val="00EA6CCD"/>
    <w:rsid w:val="00EA6F11"/>
    <w:rsid w:val="00EA7228"/>
    <w:rsid w:val="00ED2897"/>
    <w:rsid w:val="00ED5CE2"/>
    <w:rsid w:val="00ED7273"/>
    <w:rsid w:val="00EF13FF"/>
    <w:rsid w:val="00F213FF"/>
    <w:rsid w:val="00F23FAE"/>
    <w:rsid w:val="00F32F4F"/>
    <w:rsid w:val="00F411C3"/>
    <w:rsid w:val="00F4362A"/>
    <w:rsid w:val="00F50AC5"/>
    <w:rsid w:val="00F56FED"/>
    <w:rsid w:val="00F64995"/>
    <w:rsid w:val="00F732BD"/>
    <w:rsid w:val="00F81383"/>
    <w:rsid w:val="00F84393"/>
    <w:rsid w:val="00F96657"/>
    <w:rsid w:val="00FA2D3D"/>
    <w:rsid w:val="00FA6D20"/>
    <w:rsid w:val="00FB5411"/>
    <w:rsid w:val="00FB57DE"/>
    <w:rsid w:val="00FB72FB"/>
    <w:rsid w:val="00FD22B3"/>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0AD76"/>
  <w15:docId w15:val="{B45AAD17-A380-4AB2-813D-C4BDEBCE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02"/>
    <w:pPr>
      <w:spacing w:after="200" w:line="276" w:lineRule="auto"/>
    </w:pPr>
  </w:style>
  <w:style w:type="paragraph" w:styleId="Ttulo2">
    <w:name w:val="heading 2"/>
    <w:basedOn w:val="Normal"/>
    <w:next w:val="Normal"/>
    <w:link w:val="Ttulo2Car"/>
    <w:uiPriority w:val="9"/>
    <w:unhideWhenUsed/>
    <w:qFormat/>
    <w:rsid w:val="00E728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customStyle="1" w:styleId="parrafo">
    <w:name w:val="parrafo"/>
    <w:basedOn w:val="Normal"/>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NormalWeb">
    <w:name w:val="Normal (Web)"/>
    <w:basedOn w:val="Normal"/>
    <w:uiPriority w:val="99"/>
    <w:semiHidden/>
    <w:unhideWhenUsed/>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A62E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E19"/>
  </w:style>
  <w:style w:type="paragraph" w:customStyle="1" w:styleId="Textoindependiente21">
    <w:name w:val="Texto independiente 21"/>
    <w:basedOn w:val="Normal"/>
    <w:rsid w:val="00A62E19"/>
    <w:pPr>
      <w:widowControl w:val="0"/>
      <w:spacing w:after="0" w:line="480" w:lineRule="auto"/>
      <w:ind w:right="51" w:firstLine="1134"/>
      <w:jc w:val="both"/>
    </w:pPr>
    <w:rPr>
      <w:rFonts w:ascii="Courier" w:eastAsia="Times New Roman" w:hAnsi="Courier"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58B1C8E1-CBA2-403E-9CA5-584868DB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10</Pages>
  <Words>2881</Words>
  <Characters>15846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45</cp:revision>
  <cp:lastPrinted>2018-03-22T16:17:00Z</cp:lastPrinted>
  <dcterms:created xsi:type="dcterms:W3CDTF">2017-10-06T15:06:00Z</dcterms:created>
  <dcterms:modified xsi:type="dcterms:W3CDTF">2018-12-09T22:32:00Z</dcterms:modified>
</cp:coreProperties>
</file>