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930102" w:rsidRPr="006B3600" w14:paraId="02B1814F" w14:textId="77777777" w:rsidTr="00D2291D">
        <w:tc>
          <w:tcPr>
            <w:tcW w:w="2356" w:type="dxa"/>
          </w:tcPr>
          <w:p w14:paraId="4CA2B5D3" w14:textId="77777777" w:rsidR="00930102" w:rsidRPr="006B3600" w:rsidRDefault="00930102" w:rsidP="00D2291D">
            <w:pPr>
              <w:spacing w:after="0" w:line="240" w:lineRule="auto"/>
              <w:rPr>
                <w:rFonts w:ascii="Arial" w:hAnsi="Arial" w:cs="Arial"/>
                <w:b/>
                <w:sz w:val="26"/>
                <w:szCs w:val="26"/>
              </w:rPr>
            </w:pPr>
            <w:r w:rsidRPr="006B3600">
              <w:rPr>
                <w:rFonts w:ascii="Arial" w:hAnsi="Arial" w:cs="Arial"/>
                <w:b/>
                <w:sz w:val="26"/>
                <w:szCs w:val="26"/>
              </w:rPr>
              <w:t xml:space="preserve">     </w:t>
            </w:r>
          </w:p>
        </w:tc>
        <w:tc>
          <w:tcPr>
            <w:tcW w:w="7426" w:type="dxa"/>
          </w:tcPr>
          <w:p w14:paraId="19264CD3" w14:textId="77777777" w:rsidR="00930102" w:rsidRPr="006B3600" w:rsidRDefault="00930102" w:rsidP="00D2291D">
            <w:pPr>
              <w:tabs>
                <w:tab w:val="left" w:pos="3103"/>
              </w:tabs>
              <w:spacing w:after="0" w:line="240" w:lineRule="auto"/>
              <w:ind w:left="2394"/>
              <w:jc w:val="both"/>
              <w:rPr>
                <w:rFonts w:ascii="Arial" w:hAnsi="Arial" w:cs="Arial"/>
                <w:b/>
                <w:i/>
                <w:iCs/>
                <w:caps/>
                <w:sz w:val="26"/>
                <w:szCs w:val="26"/>
              </w:rPr>
            </w:pPr>
            <w:r w:rsidRPr="006B3600">
              <w:rPr>
                <w:rFonts w:ascii="Arial" w:hAnsi="Arial" w:cs="Arial"/>
                <w:b/>
                <w:i/>
                <w:iCs/>
                <w:caps/>
                <w:sz w:val="26"/>
                <w:szCs w:val="26"/>
              </w:rPr>
              <w:t xml:space="preserve">                       </w:t>
            </w:r>
          </w:p>
          <w:p w14:paraId="6D5E0714" w14:textId="73FE6D42" w:rsidR="00930102" w:rsidRPr="006B3600" w:rsidRDefault="00930102" w:rsidP="006B3600">
            <w:pPr>
              <w:tabs>
                <w:tab w:val="left" w:pos="3103"/>
              </w:tabs>
              <w:spacing w:after="0" w:line="240" w:lineRule="auto"/>
              <w:ind w:left="1544" w:right="639"/>
              <w:jc w:val="both"/>
              <w:rPr>
                <w:rFonts w:ascii="Arial" w:hAnsi="Arial" w:cs="Arial"/>
                <w:b/>
                <w:iCs/>
                <w:caps/>
                <w:sz w:val="26"/>
                <w:szCs w:val="26"/>
              </w:rPr>
            </w:pPr>
            <w:r w:rsidRPr="006B3600">
              <w:rPr>
                <w:rFonts w:ascii="Arial" w:hAnsi="Arial" w:cs="Arial"/>
                <w:b/>
                <w:iCs/>
                <w:caps/>
                <w:sz w:val="26"/>
                <w:szCs w:val="26"/>
              </w:rPr>
              <w:t xml:space="preserve">SALA SUPERIOR DEL TRIBUNAL DE </w:t>
            </w:r>
            <w:r w:rsidR="00F4362A" w:rsidRPr="006B3600">
              <w:rPr>
                <w:rFonts w:ascii="Arial" w:hAnsi="Arial" w:cs="Arial"/>
                <w:b/>
                <w:iCs/>
                <w:caps/>
                <w:sz w:val="26"/>
                <w:szCs w:val="26"/>
              </w:rPr>
              <w:t xml:space="preserve">JUSTICIA ADMINISTRATIVA DEL ESTADO DE OAXACA. </w:t>
            </w:r>
          </w:p>
          <w:p w14:paraId="4B426E98" w14:textId="77777777" w:rsidR="00930102" w:rsidRPr="006B3600" w:rsidRDefault="00930102" w:rsidP="006B3600">
            <w:pPr>
              <w:pStyle w:val="Encabezado"/>
              <w:tabs>
                <w:tab w:val="clear" w:pos="4252"/>
              </w:tabs>
              <w:ind w:left="1544" w:right="639"/>
              <w:jc w:val="both"/>
              <w:rPr>
                <w:rFonts w:ascii="Arial" w:hAnsi="Arial" w:cs="Arial"/>
                <w:b/>
                <w:iCs/>
                <w:caps/>
                <w:sz w:val="26"/>
                <w:szCs w:val="26"/>
                <w:lang w:val="es-PE"/>
              </w:rPr>
            </w:pPr>
            <w:r w:rsidRPr="006B3600">
              <w:rPr>
                <w:rFonts w:ascii="Arial" w:hAnsi="Arial" w:cs="Arial"/>
                <w:b/>
                <w:iCs/>
                <w:caps/>
                <w:sz w:val="26"/>
                <w:szCs w:val="26"/>
                <w:lang w:val="es-PE"/>
              </w:rPr>
              <w:t xml:space="preserve">               </w:t>
            </w:r>
          </w:p>
          <w:p w14:paraId="4E999F73" w14:textId="785E3ED1" w:rsidR="00930102" w:rsidRPr="006B3600" w:rsidRDefault="00930102" w:rsidP="006B3600">
            <w:pPr>
              <w:pStyle w:val="Encabezado"/>
              <w:tabs>
                <w:tab w:val="clear" w:pos="4252"/>
              </w:tabs>
              <w:ind w:left="1544" w:right="639"/>
              <w:jc w:val="both"/>
              <w:rPr>
                <w:rFonts w:ascii="Arial" w:hAnsi="Arial" w:cs="Arial"/>
                <w:b/>
                <w:iCs/>
                <w:caps/>
                <w:sz w:val="26"/>
                <w:szCs w:val="26"/>
                <w:lang w:val="es-PE"/>
              </w:rPr>
            </w:pPr>
            <w:r w:rsidRPr="006B3600">
              <w:rPr>
                <w:rFonts w:ascii="Arial" w:hAnsi="Arial" w:cs="Arial"/>
                <w:b/>
                <w:iCs/>
                <w:caps/>
                <w:sz w:val="26"/>
                <w:szCs w:val="26"/>
                <w:lang w:val="es-PE"/>
              </w:rPr>
              <w:t>RECURSO DE REVISIÓN:   0</w:t>
            </w:r>
            <w:r w:rsidR="00FB57DE" w:rsidRPr="006B3600">
              <w:rPr>
                <w:rFonts w:ascii="Arial" w:hAnsi="Arial" w:cs="Arial"/>
                <w:b/>
                <w:iCs/>
                <w:caps/>
                <w:sz w:val="26"/>
                <w:szCs w:val="26"/>
                <w:lang w:val="es-PE"/>
              </w:rPr>
              <w:t>6</w:t>
            </w:r>
            <w:r w:rsidR="00ED3C03" w:rsidRPr="006B3600">
              <w:rPr>
                <w:rFonts w:ascii="Arial" w:hAnsi="Arial" w:cs="Arial"/>
                <w:b/>
                <w:iCs/>
                <w:caps/>
                <w:sz w:val="26"/>
                <w:szCs w:val="26"/>
                <w:lang w:val="es-PE"/>
              </w:rPr>
              <w:t>28</w:t>
            </w:r>
            <w:r w:rsidR="00DE2E63" w:rsidRPr="006B3600">
              <w:rPr>
                <w:rFonts w:ascii="Arial" w:hAnsi="Arial" w:cs="Arial"/>
                <w:b/>
                <w:iCs/>
                <w:caps/>
                <w:sz w:val="26"/>
                <w:szCs w:val="26"/>
                <w:lang w:val="es-PE"/>
              </w:rPr>
              <w:t>/2017</w:t>
            </w:r>
            <w:r w:rsidRPr="006B3600">
              <w:rPr>
                <w:rFonts w:ascii="Arial" w:hAnsi="Arial" w:cs="Arial"/>
                <w:b/>
                <w:iCs/>
                <w:caps/>
                <w:sz w:val="26"/>
                <w:szCs w:val="26"/>
                <w:lang w:val="es-PE"/>
              </w:rPr>
              <w:t xml:space="preserve"> </w:t>
            </w:r>
          </w:p>
          <w:p w14:paraId="7686DDA2" w14:textId="77777777" w:rsidR="00930102" w:rsidRPr="006B3600" w:rsidRDefault="00930102" w:rsidP="006B3600">
            <w:pPr>
              <w:pStyle w:val="Encabezado"/>
              <w:tabs>
                <w:tab w:val="clear" w:pos="4252"/>
              </w:tabs>
              <w:ind w:left="1544" w:right="639"/>
              <w:jc w:val="both"/>
              <w:rPr>
                <w:rFonts w:ascii="Arial" w:hAnsi="Arial" w:cs="Arial"/>
                <w:b/>
                <w:iCs/>
                <w:caps/>
                <w:sz w:val="26"/>
                <w:szCs w:val="26"/>
                <w:lang w:val="es-PE"/>
              </w:rPr>
            </w:pPr>
          </w:p>
          <w:p w14:paraId="2EF18E68" w14:textId="51D17C50" w:rsidR="00930102" w:rsidRPr="006B3600" w:rsidRDefault="00BA48B4" w:rsidP="006B3600">
            <w:pPr>
              <w:pStyle w:val="Encabezado"/>
              <w:tabs>
                <w:tab w:val="clear" w:pos="4252"/>
              </w:tabs>
              <w:ind w:left="1544" w:right="639"/>
              <w:jc w:val="both"/>
              <w:rPr>
                <w:rFonts w:ascii="Arial" w:hAnsi="Arial" w:cs="Arial"/>
                <w:b/>
                <w:iCs/>
                <w:caps/>
                <w:sz w:val="26"/>
                <w:szCs w:val="26"/>
                <w:lang w:val="es-PE"/>
              </w:rPr>
            </w:pPr>
            <w:r w:rsidRPr="006B3600">
              <w:rPr>
                <w:rFonts w:ascii="Arial" w:hAnsi="Arial" w:cs="Arial"/>
                <w:b/>
                <w:iCs/>
                <w:caps/>
                <w:sz w:val="26"/>
                <w:szCs w:val="26"/>
                <w:lang w:val="es-PE"/>
              </w:rPr>
              <w:t>EXPEDI</w:t>
            </w:r>
            <w:r w:rsidR="00930102" w:rsidRPr="006B3600">
              <w:rPr>
                <w:rFonts w:ascii="Arial" w:hAnsi="Arial" w:cs="Arial"/>
                <w:b/>
                <w:iCs/>
                <w:caps/>
                <w:sz w:val="26"/>
                <w:szCs w:val="26"/>
                <w:lang w:val="es-PE"/>
              </w:rPr>
              <w:t>ENTE: 0</w:t>
            </w:r>
            <w:r w:rsidR="00ED3C03" w:rsidRPr="006B3600">
              <w:rPr>
                <w:rFonts w:ascii="Arial" w:hAnsi="Arial" w:cs="Arial"/>
                <w:b/>
                <w:iCs/>
                <w:caps/>
                <w:sz w:val="26"/>
                <w:szCs w:val="26"/>
                <w:lang w:val="es-PE"/>
              </w:rPr>
              <w:t>179</w:t>
            </w:r>
            <w:r w:rsidRPr="006B3600">
              <w:rPr>
                <w:rFonts w:ascii="Arial" w:hAnsi="Arial" w:cs="Arial"/>
                <w:b/>
                <w:iCs/>
                <w:caps/>
                <w:sz w:val="26"/>
                <w:szCs w:val="26"/>
                <w:lang w:val="es-PE"/>
              </w:rPr>
              <w:t>/2016</w:t>
            </w:r>
            <w:r w:rsidR="00930102" w:rsidRPr="006B3600">
              <w:rPr>
                <w:rFonts w:ascii="Arial" w:hAnsi="Arial" w:cs="Arial"/>
                <w:b/>
                <w:iCs/>
                <w:caps/>
                <w:sz w:val="26"/>
                <w:szCs w:val="26"/>
                <w:lang w:val="es-PE"/>
              </w:rPr>
              <w:t xml:space="preserve"> DE LA </w:t>
            </w:r>
            <w:r w:rsidR="00ED3C03" w:rsidRPr="006B3600">
              <w:rPr>
                <w:rFonts w:ascii="Arial" w:hAnsi="Arial" w:cs="Arial"/>
                <w:b/>
                <w:iCs/>
                <w:caps/>
                <w:sz w:val="26"/>
                <w:szCs w:val="26"/>
                <w:lang w:val="es-PE"/>
              </w:rPr>
              <w:t>SEXTA</w:t>
            </w:r>
            <w:r w:rsidR="00B13F42" w:rsidRPr="006B3600">
              <w:rPr>
                <w:rFonts w:ascii="Arial" w:hAnsi="Arial" w:cs="Arial"/>
                <w:b/>
                <w:iCs/>
                <w:caps/>
                <w:sz w:val="26"/>
                <w:szCs w:val="26"/>
                <w:lang w:val="es-PE"/>
              </w:rPr>
              <w:t xml:space="preserve"> </w:t>
            </w:r>
            <w:r w:rsidR="00930102" w:rsidRPr="006B3600">
              <w:rPr>
                <w:rFonts w:ascii="Arial" w:hAnsi="Arial" w:cs="Arial"/>
                <w:b/>
                <w:iCs/>
                <w:caps/>
                <w:sz w:val="26"/>
                <w:szCs w:val="26"/>
                <w:lang w:val="es-PE"/>
              </w:rPr>
              <w:t>SALA UNITARIA DE PRIMERA INSTANCIA</w:t>
            </w:r>
          </w:p>
          <w:p w14:paraId="03F0FDAF" w14:textId="77777777" w:rsidR="00930102" w:rsidRPr="006B3600" w:rsidRDefault="00930102" w:rsidP="006B3600">
            <w:pPr>
              <w:pStyle w:val="Encabezado"/>
              <w:tabs>
                <w:tab w:val="clear" w:pos="4252"/>
              </w:tabs>
              <w:ind w:left="1544" w:right="639"/>
              <w:jc w:val="both"/>
              <w:rPr>
                <w:rFonts w:ascii="Arial" w:hAnsi="Arial" w:cs="Arial"/>
                <w:b/>
                <w:iCs/>
                <w:caps/>
                <w:sz w:val="26"/>
                <w:szCs w:val="26"/>
                <w:lang w:val="es-PE"/>
              </w:rPr>
            </w:pPr>
            <w:r w:rsidRPr="006B3600">
              <w:rPr>
                <w:rFonts w:ascii="Arial" w:hAnsi="Arial" w:cs="Arial"/>
                <w:b/>
                <w:iCs/>
                <w:caps/>
                <w:sz w:val="26"/>
                <w:szCs w:val="26"/>
                <w:lang w:val="es-PE"/>
              </w:rPr>
              <w:t xml:space="preserve">       </w:t>
            </w:r>
          </w:p>
          <w:p w14:paraId="4F40C424" w14:textId="77777777" w:rsidR="00930102" w:rsidRPr="006B3600" w:rsidRDefault="00930102" w:rsidP="006B3600">
            <w:pPr>
              <w:pStyle w:val="Encabezado"/>
              <w:tabs>
                <w:tab w:val="clear" w:pos="4252"/>
              </w:tabs>
              <w:ind w:left="1544" w:right="639"/>
              <w:jc w:val="both"/>
              <w:rPr>
                <w:rFonts w:ascii="Arial" w:hAnsi="Arial" w:cs="Arial"/>
                <w:b/>
                <w:iCs/>
                <w:caps/>
                <w:sz w:val="26"/>
                <w:szCs w:val="26"/>
                <w:lang w:val="es-PE"/>
              </w:rPr>
            </w:pPr>
            <w:r w:rsidRPr="006B3600">
              <w:rPr>
                <w:rFonts w:ascii="Arial" w:hAnsi="Arial" w:cs="Arial"/>
                <w:b/>
                <w:iCs/>
                <w:caps/>
                <w:sz w:val="26"/>
                <w:szCs w:val="26"/>
                <w:lang w:val="es-PE"/>
              </w:rPr>
              <w:t>magistrado ponente: HUGO VILLEGAS AQUINO</w:t>
            </w:r>
          </w:p>
        </w:tc>
      </w:tr>
      <w:tr w:rsidR="00930102" w:rsidRPr="006B3600" w14:paraId="3A595020" w14:textId="77777777" w:rsidTr="00D2291D">
        <w:tc>
          <w:tcPr>
            <w:tcW w:w="2356" w:type="dxa"/>
          </w:tcPr>
          <w:p w14:paraId="6EBA5A36" w14:textId="77777777" w:rsidR="00930102" w:rsidRPr="006B3600" w:rsidRDefault="00930102" w:rsidP="00D2291D">
            <w:pPr>
              <w:spacing w:after="0" w:line="240" w:lineRule="auto"/>
              <w:rPr>
                <w:rFonts w:ascii="Arial" w:hAnsi="Arial" w:cs="Arial"/>
                <w:b/>
                <w:sz w:val="26"/>
                <w:szCs w:val="26"/>
              </w:rPr>
            </w:pPr>
          </w:p>
        </w:tc>
        <w:tc>
          <w:tcPr>
            <w:tcW w:w="7426" w:type="dxa"/>
          </w:tcPr>
          <w:p w14:paraId="7E23B164" w14:textId="77777777" w:rsidR="00930102" w:rsidRPr="006B3600" w:rsidRDefault="00930102" w:rsidP="00D2291D">
            <w:pPr>
              <w:tabs>
                <w:tab w:val="left" w:pos="3103"/>
              </w:tabs>
              <w:spacing w:after="0" w:line="240" w:lineRule="auto"/>
              <w:ind w:left="2678" w:hanging="2961"/>
              <w:jc w:val="both"/>
              <w:rPr>
                <w:rFonts w:ascii="Arial" w:hAnsi="Arial" w:cs="Arial"/>
                <w:b/>
                <w:iCs/>
                <w:caps/>
                <w:sz w:val="26"/>
                <w:szCs w:val="26"/>
              </w:rPr>
            </w:pPr>
            <w:r w:rsidRPr="006B3600">
              <w:rPr>
                <w:rFonts w:ascii="Arial" w:hAnsi="Arial" w:cs="Arial"/>
                <w:b/>
                <w:i/>
                <w:iCs/>
                <w:caps/>
                <w:sz w:val="26"/>
                <w:szCs w:val="26"/>
              </w:rPr>
              <w:t xml:space="preserve">                                          </w:t>
            </w:r>
          </w:p>
        </w:tc>
      </w:tr>
      <w:tr w:rsidR="00930102" w:rsidRPr="006B3600" w14:paraId="46F7E6FE" w14:textId="77777777" w:rsidTr="00D2291D">
        <w:tc>
          <w:tcPr>
            <w:tcW w:w="2356" w:type="dxa"/>
          </w:tcPr>
          <w:p w14:paraId="0F63ACC7" w14:textId="77777777" w:rsidR="00930102" w:rsidRPr="006B3600" w:rsidRDefault="00930102" w:rsidP="00D2291D">
            <w:pPr>
              <w:spacing w:after="0" w:line="240" w:lineRule="auto"/>
              <w:rPr>
                <w:rFonts w:ascii="Arial" w:hAnsi="Arial" w:cs="Arial"/>
                <w:b/>
                <w:sz w:val="26"/>
                <w:szCs w:val="26"/>
              </w:rPr>
            </w:pPr>
          </w:p>
        </w:tc>
        <w:tc>
          <w:tcPr>
            <w:tcW w:w="7426" w:type="dxa"/>
          </w:tcPr>
          <w:p w14:paraId="7DE7F6E7" w14:textId="77777777" w:rsidR="00930102" w:rsidRPr="006B3600" w:rsidRDefault="00930102" w:rsidP="00D2291D">
            <w:pPr>
              <w:tabs>
                <w:tab w:val="left" w:pos="3103"/>
              </w:tabs>
              <w:spacing w:after="0" w:line="240" w:lineRule="auto"/>
              <w:ind w:left="2961" w:hanging="2961"/>
              <w:jc w:val="both"/>
              <w:rPr>
                <w:rFonts w:ascii="Arial" w:hAnsi="Arial" w:cs="Arial"/>
                <w:b/>
                <w:i/>
                <w:iCs/>
                <w:caps/>
                <w:sz w:val="26"/>
                <w:szCs w:val="26"/>
              </w:rPr>
            </w:pPr>
          </w:p>
        </w:tc>
      </w:tr>
    </w:tbl>
    <w:p w14:paraId="22CADCEB" w14:textId="77777777" w:rsidR="0092609A" w:rsidRPr="006B3600" w:rsidRDefault="00930102" w:rsidP="006B3600">
      <w:pPr>
        <w:spacing w:line="360" w:lineRule="auto"/>
        <w:jc w:val="both"/>
        <w:rPr>
          <w:rFonts w:ascii="Arial" w:hAnsi="Arial" w:cs="Arial"/>
          <w:b/>
          <w:sz w:val="26"/>
          <w:szCs w:val="26"/>
          <w:lang w:val="es-MX"/>
        </w:rPr>
      </w:pPr>
      <w:r w:rsidRPr="006B3600">
        <w:rPr>
          <w:rFonts w:ascii="Arial" w:hAnsi="Arial" w:cs="Arial"/>
          <w:b/>
          <w:sz w:val="26"/>
          <w:szCs w:val="26"/>
          <w:lang w:val="es-MX"/>
        </w:rPr>
        <w:t>O</w:t>
      </w:r>
      <w:r w:rsidR="00A351BA" w:rsidRPr="006B3600">
        <w:rPr>
          <w:rFonts w:ascii="Arial" w:hAnsi="Arial" w:cs="Arial"/>
          <w:b/>
          <w:sz w:val="26"/>
          <w:szCs w:val="26"/>
          <w:lang w:val="es-MX"/>
        </w:rPr>
        <w:t xml:space="preserve">AXACA DE JUÁREZ, OAXACA, </w:t>
      </w:r>
      <w:r w:rsidR="0092609A" w:rsidRPr="006B3600">
        <w:rPr>
          <w:rFonts w:ascii="Arial" w:hAnsi="Arial" w:cs="Arial"/>
          <w:b/>
          <w:sz w:val="26"/>
          <w:szCs w:val="26"/>
          <w:lang w:val="es-MX"/>
        </w:rPr>
        <w:t xml:space="preserve">QUINCE DE MARZO DE </w:t>
      </w:r>
      <w:r w:rsidR="00A351BA" w:rsidRPr="006B3600">
        <w:rPr>
          <w:rFonts w:ascii="Arial" w:hAnsi="Arial" w:cs="Arial"/>
          <w:b/>
          <w:sz w:val="26"/>
          <w:szCs w:val="26"/>
          <w:lang w:val="es-MX"/>
        </w:rPr>
        <w:t xml:space="preserve"> DOS MIL DIECIOCHO.</w:t>
      </w:r>
    </w:p>
    <w:p w14:paraId="603F9EEA" w14:textId="1A123FEB" w:rsidR="00930102" w:rsidRPr="006B3600" w:rsidRDefault="00930102" w:rsidP="006B3600">
      <w:pPr>
        <w:spacing w:line="360" w:lineRule="auto"/>
        <w:ind w:firstLine="708"/>
        <w:jc w:val="both"/>
        <w:rPr>
          <w:rFonts w:ascii="Arial" w:hAnsi="Arial" w:cs="Arial"/>
          <w:sz w:val="26"/>
          <w:szCs w:val="26"/>
          <w:lang w:val="es-MX"/>
        </w:rPr>
      </w:pPr>
      <w:r w:rsidRPr="006B3600">
        <w:rPr>
          <w:rFonts w:ascii="Arial" w:hAnsi="Arial" w:cs="Arial"/>
          <w:sz w:val="26"/>
          <w:szCs w:val="26"/>
          <w:lang w:val="es-MX"/>
        </w:rPr>
        <w:t xml:space="preserve">Por recibido el Cuaderno de Revisión </w:t>
      </w:r>
      <w:r w:rsidR="00FB57DE" w:rsidRPr="006B3600">
        <w:rPr>
          <w:rFonts w:ascii="Arial" w:hAnsi="Arial" w:cs="Arial"/>
          <w:b/>
          <w:sz w:val="26"/>
          <w:szCs w:val="26"/>
          <w:lang w:val="es-MX"/>
        </w:rPr>
        <w:t>6</w:t>
      </w:r>
      <w:r w:rsidR="00ED3C03" w:rsidRPr="006B3600">
        <w:rPr>
          <w:rFonts w:ascii="Arial" w:hAnsi="Arial" w:cs="Arial"/>
          <w:b/>
          <w:sz w:val="26"/>
          <w:szCs w:val="26"/>
          <w:lang w:val="es-MX"/>
        </w:rPr>
        <w:t>28</w:t>
      </w:r>
      <w:r w:rsidR="00950C0F" w:rsidRPr="006B3600">
        <w:rPr>
          <w:rFonts w:ascii="Arial" w:hAnsi="Arial" w:cs="Arial"/>
          <w:b/>
          <w:sz w:val="26"/>
          <w:szCs w:val="26"/>
          <w:lang w:val="es-MX"/>
        </w:rPr>
        <w:t>/2017</w:t>
      </w:r>
      <w:r w:rsidRPr="006B3600">
        <w:rPr>
          <w:rFonts w:ascii="Arial" w:hAnsi="Arial" w:cs="Arial"/>
          <w:sz w:val="26"/>
          <w:szCs w:val="26"/>
          <w:lang w:val="es-MX"/>
        </w:rPr>
        <w:t>, que remite la Secretaría General de Acuerdos, con motivo del recu</w:t>
      </w:r>
      <w:r w:rsidR="00DE2E63" w:rsidRPr="006B3600">
        <w:rPr>
          <w:rFonts w:ascii="Arial" w:hAnsi="Arial" w:cs="Arial"/>
          <w:sz w:val="26"/>
          <w:szCs w:val="26"/>
          <w:lang w:val="es-MX"/>
        </w:rPr>
        <w:t>rso</w:t>
      </w:r>
      <w:r w:rsidR="007072C4" w:rsidRPr="006B3600">
        <w:rPr>
          <w:rFonts w:ascii="Arial" w:hAnsi="Arial" w:cs="Arial"/>
          <w:sz w:val="26"/>
          <w:szCs w:val="26"/>
          <w:lang w:val="es-MX"/>
        </w:rPr>
        <w:t xml:space="preserve"> de revisión interpuesto por</w:t>
      </w:r>
      <w:r w:rsidR="00F81383" w:rsidRPr="006B3600">
        <w:rPr>
          <w:rFonts w:ascii="Arial" w:hAnsi="Arial" w:cs="Arial"/>
          <w:sz w:val="26"/>
          <w:szCs w:val="26"/>
          <w:lang w:val="es-MX"/>
        </w:rPr>
        <w:t xml:space="preserve"> </w:t>
      </w:r>
      <w:r w:rsidR="00B32E68">
        <w:rPr>
          <w:rFonts w:ascii="Arial" w:hAnsi="Arial" w:cs="Arial"/>
          <w:b/>
          <w:sz w:val="26"/>
          <w:szCs w:val="26"/>
          <w:lang w:val="es-MX"/>
        </w:rPr>
        <w:t>**********</w:t>
      </w:r>
      <w:r w:rsidR="00B13F42" w:rsidRPr="006B3600">
        <w:rPr>
          <w:rFonts w:ascii="Arial" w:hAnsi="Arial" w:cs="Arial"/>
          <w:sz w:val="26"/>
          <w:szCs w:val="26"/>
          <w:lang w:val="es-MX"/>
        </w:rPr>
        <w:t>actor del juicio natural en contra de</w:t>
      </w:r>
      <w:r w:rsidR="009C509B">
        <w:rPr>
          <w:rFonts w:ascii="Arial" w:hAnsi="Arial" w:cs="Arial"/>
          <w:sz w:val="26"/>
          <w:szCs w:val="26"/>
          <w:lang w:val="es-MX"/>
        </w:rPr>
        <w:t xml:space="preserve"> la sentencia de veintiocho de agosto de </w:t>
      </w:r>
      <w:r w:rsidR="00ED3C03" w:rsidRPr="006B3600">
        <w:rPr>
          <w:rFonts w:ascii="Arial" w:hAnsi="Arial" w:cs="Arial"/>
          <w:sz w:val="26"/>
          <w:szCs w:val="26"/>
          <w:lang w:val="es-MX"/>
        </w:rPr>
        <w:t>dos mil diecisiete</w:t>
      </w:r>
      <w:r w:rsidR="009C509B">
        <w:rPr>
          <w:rFonts w:ascii="Arial" w:hAnsi="Arial" w:cs="Arial"/>
          <w:sz w:val="26"/>
          <w:szCs w:val="26"/>
          <w:lang w:val="es-MX"/>
        </w:rPr>
        <w:t>,</w:t>
      </w:r>
      <w:r w:rsidR="00ED3C03" w:rsidRPr="006B3600">
        <w:rPr>
          <w:rFonts w:ascii="Arial" w:hAnsi="Arial" w:cs="Arial"/>
          <w:sz w:val="26"/>
          <w:szCs w:val="26"/>
          <w:lang w:val="es-MX"/>
        </w:rPr>
        <w:t xml:space="preserve"> pronunciada por la Sexta Sala Unitaria de Primera Instancia de</w:t>
      </w:r>
      <w:r w:rsidR="009C509B">
        <w:rPr>
          <w:rFonts w:ascii="Arial" w:hAnsi="Arial" w:cs="Arial"/>
          <w:sz w:val="26"/>
          <w:szCs w:val="26"/>
          <w:lang w:val="es-MX"/>
        </w:rPr>
        <w:t xml:space="preserve"> este Tribunal en el</w:t>
      </w:r>
      <w:r w:rsidR="00FB57DE" w:rsidRPr="006B3600">
        <w:rPr>
          <w:rFonts w:ascii="Arial" w:hAnsi="Arial" w:cs="Arial"/>
          <w:sz w:val="26"/>
          <w:szCs w:val="26"/>
          <w:lang w:val="es-MX"/>
        </w:rPr>
        <w:t xml:space="preserve"> expediente </w:t>
      </w:r>
      <w:r w:rsidR="00ED3C03" w:rsidRPr="006B3600">
        <w:rPr>
          <w:rFonts w:ascii="Arial" w:hAnsi="Arial" w:cs="Arial"/>
          <w:b/>
          <w:sz w:val="26"/>
          <w:szCs w:val="26"/>
          <w:lang w:val="es-MX"/>
        </w:rPr>
        <w:t>179</w:t>
      </w:r>
      <w:r w:rsidR="00FB57DE" w:rsidRPr="006B3600">
        <w:rPr>
          <w:rFonts w:ascii="Arial" w:hAnsi="Arial" w:cs="Arial"/>
          <w:b/>
          <w:sz w:val="26"/>
          <w:szCs w:val="26"/>
          <w:lang w:val="es-MX"/>
        </w:rPr>
        <w:t xml:space="preserve">/2016 </w:t>
      </w:r>
      <w:r w:rsidR="00FB57DE" w:rsidRPr="006B3600">
        <w:rPr>
          <w:rFonts w:ascii="Arial" w:hAnsi="Arial" w:cs="Arial"/>
          <w:sz w:val="26"/>
          <w:szCs w:val="26"/>
          <w:lang w:val="es-MX"/>
        </w:rPr>
        <w:t>de su índice, relativo al ju</w:t>
      </w:r>
      <w:r w:rsidR="006B3600" w:rsidRPr="006B3600">
        <w:rPr>
          <w:rFonts w:ascii="Arial" w:hAnsi="Arial" w:cs="Arial"/>
          <w:sz w:val="26"/>
          <w:szCs w:val="26"/>
          <w:lang w:val="es-MX"/>
        </w:rPr>
        <w:t xml:space="preserve">icio de nulidad interpuesto por </w:t>
      </w:r>
      <w:r w:rsidR="00B13F42" w:rsidRPr="006B3600">
        <w:rPr>
          <w:rFonts w:ascii="Arial" w:hAnsi="Arial" w:cs="Arial"/>
          <w:sz w:val="26"/>
          <w:szCs w:val="26"/>
          <w:lang w:val="es-MX"/>
        </w:rPr>
        <w:t xml:space="preserve">el </w:t>
      </w:r>
      <w:r w:rsidR="00B13F42" w:rsidRPr="006B3600">
        <w:rPr>
          <w:rFonts w:ascii="Arial" w:hAnsi="Arial" w:cs="Arial"/>
          <w:b/>
          <w:sz w:val="26"/>
          <w:szCs w:val="26"/>
          <w:lang w:val="es-MX"/>
        </w:rPr>
        <w:t xml:space="preserve">RECURRENTE </w:t>
      </w:r>
      <w:r w:rsidR="00B13F42" w:rsidRPr="006B3600">
        <w:rPr>
          <w:rFonts w:ascii="Arial" w:hAnsi="Arial" w:cs="Arial"/>
          <w:sz w:val="26"/>
          <w:szCs w:val="26"/>
          <w:lang w:val="es-MX"/>
        </w:rPr>
        <w:t xml:space="preserve">en contra del </w:t>
      </w:r>
      <w:r w:rsidR="00ED3C03" w:rsidRPr="006B3600">
        <w:rPr>
          <w:rFonts w:ascii="Arial" w:hAnsi="Arial" w:cs="Arial"/>
          <w:b/>
          <w:sz w:val="26"/>
          <w:szCs w:val="26"/>
          <w:lang w:val="es-MX"/>
        </w:rPr>
        <w:t>PRESIDENTE CONSTITUCIONAL DE SANTA CRUZ XOXOCOTLÁN, OAXACA  y otras autoridades</w:t>
      </w:r>
      <w:r w:rsidR="00FB57DE" w:rsidRPr="006B3600">
        <w:rPr>
          <w:rFonts w:ascii="Arial" w:hAnsi="Arial" w:cs="Arial"/>
          <w:b/>
          <w:sz w:val="26"/>
          <w:szCs w:val="26"/>
          <w:lang w:val="es-MX"/>
        </w:rPr>
        <w:t xml:space="preserve">, </w:t>
      </w:r>
      <w:r w:rsidRPr="006B3600">
        <w:rPr>
          <w:rFonts w:ascii="Arial" w:hAnsi="Arial" w:cs="Arial"/>
          <w:sz w:val="26"/>
          <w:szCs w:val="26"/>
          <w:lang w:val="es-MX"/>
        </w:rPr>
        <w:t xml:space="preserve">por lo que con fundamento en los artículos 207 y 208 de la Ley de Justicia Administrativa para el Estado de Oaxaca, </w:t>
      </w:r>
      <w:r w:rsidR="009C509B">
        <w:rPr>
          <w:rFonts w:ascii="Arial" w:hAnsi="Arial" w:cs="Arial"/>
          <w:sz w:val="26"/>
          <w:szCs w:val="26"/>
          <w:lang w:val="es-MX"/>
        </w:rPr>
        <w:t xml:space="preserve">vigente hasta el veinte de octubre de dos mil diecisiete, </w:t>
      </w:r>
      <w:r w:rsidRPr="006B3600">
        <w:rPr>
          <w:rFonts w:ascii="Arial" w:hAnsi="Arial" w:cs="Arial"/>
          <w:sz w:val="26"/>
          <w:szCs w:val="26"/>
          <w:lang w:val="es-MX"/>
        </w:rPr>
        <w:t>se admite.  En consecuencia, se procede a dictar resolución en los siguientes términos:</w:t>
      </w:r>
    </w:p>
    <w:p w14:paraId="03C070EC" w14:textId="77777777" w:rsidR="00930102" w:rsidRPr="006B3600" w:rsidRDefault="00930102" w:rsidP="00930102">
      <w:pPr>
        <w:spacing w:line="360" w:lineRule="auto"/>
        <w:jc w:val="center"/>
        <w:rPr>
          <w:rFonts w:ascii="Arial" w:hAnsi="Arial" w:cs="Arial"/>
          <w:b/>
          <w:bCs/>
          <w:sz w:val="26"/>
          <w:szCs w:val="26"/>
          <w:lang w:val="es-MX"/>
        </w:rPr>
      </w:pPr>
      <w:r w:rsidRPr="006B3600">
        <w:rPr>
          <w:rFonts w:ascii="Arial" w:hAnsi="Arial" w:cs="Arial"/>
          <w:b/>
          <w:bCs/>
          <w:sz w:val="26"/>
          <w:szCs w:val="26"/>
          <w:lang w:val="es-MX"/>
        </w:rPr>
        <w:t>R E S U L T A N D O</w:t>
      </w:r>
    </w:p>
    <w:p w14:paraId="08B8AF28" w14:textId="685F3153" w:rsidR="00930102" w:rsidRPr="006B3600" w:rsidRDefault="00930102" w:rsidP="00AE3A0D">
      <w:pPr>
        <w:spacing w:line="360" w:lineRule="auto"/>
        <w:ind w:firstLine="709"/>
        <w:jc w:val="both"/>
        <w:rPr>
          <w:rFonts w:ascii="Arial" w:hAnsi="Arial" w:cs="Arial"/>
          <w:sz w:val="26"/>
          <w:szCs w:val="26"/>
          <w:lang w:val="es-MX"/>
        </w:rPr>
      </w:pPr>
      <w:r w:rsidRPr="006B3600">
        <w:rPr>
          <w:rFonts w:ascii="Arial" w:hAnsi="Arial" w:cs="Arial"/>
          <w:b/>
          <w:bCs/>
          <w:sz w:val="26"/>
          <w:szCs w:val="26"/>
          <w:lang w:val="es-MX"/>
        </w:rPr>
        <w:t xml:space="preserve">PRIMERO. </w:t>
      </w:r>
      <w:r w:rsidRPr="006B3600">
        <w:rPr>
          <w:rFonts w:ascii="Arial" w:hAnsi="Arial" w:cs="Arial"/>
          <w:sz w:val="26"/>
          <w:szCs w:val="26"/>
          <w:lang w:val="es-MX"/>
        </w:rPr>
        <w:t>I</w:t>
      </w:r>
      <w:r w:rsidR="00E623DB" w:rsidRPr="006B3600">
        <w:rPr>
          <w:rFonts w:ascii="Arial" w:hAnsi="Arial" w:cs="Arial"/>
          <w:sz w:val="26"/>
          <w:szCs w:val="26"/>
          <w:lang w:val="es-MX"/>
        </w:rPr>
        <w:t xml:space="preserve">nconforme </w:t>
      </w:r>
      <w:r w:rsidR="00A508BD" w:rsidRPr="006B3600">
        <w:rPr>
          <w:rFonts w:ascii="Arial" w:hAnsi="Arial" w:cs="Arial"/>
          <w:sz w:val="26"/>
          <w:szCs w:val="26"/>
          <w:lang w:val="es-MX"/>
        </w:rPr>
        <w:t xml:space="preserve">con </w:t>
      </w:r>
      <w:r w:rsidR="00A351BA" w:rsidRPr="006B3600">
        <w:rPr>
          <w:rFonts w:ascii="Arial" w:hAnsi="Arial" w:cs="Arial"/>
          <w:sz w:val="26"/>
          <w:szCs w:val="26"/>
          <w:lang w:val="es-MX"/>
        </w:rPr>
        <w:t>la</w:t>
      </w:r>
      <w:r w:rsidR="00F4362A" w:rsidRPr="006B3600">
        <w:rPr>
          <w:rFonts w:ascii="Arial" w:hAnsi="Arial" w:cs="Arial"/>
          <w:sz w:val="26"/>
          <w:szCs w:val="26"/>
          <w:lang w:val="es-MX"/>
        </w:rPr>
        <w:t xml:space="preserve"> </w:t>
      </w:r>
      <w:r w:rsidR="00ED3C03" w:rsidRPr="006B3600">
        <w:rPr>
          <w:rFonts w:ascii="Arial" w:hAnsi="Arial" w:cs="Arial"/>
          <w:sz w:val="26"/>
          <w:szCs w:val="26"/>
          <w:lang w:val="es-MX"/>
        </w:rPr>
        <w:t>sentencia de veintiocho de agosto de dos mil diecisiete emitida por la Sexta</w:t>
      </w:r>
      <w:r w:rsidR="00FB57DE" w:rsidRPr="006B3600">
        <w:rPr>
          <w:rFonts w:ascii="Arial" w:hAnsi="Arial" w:cs="Arial"/>
          <w:sz w:val="26"/>
          <w:szCs w:val="26"/>
          <w:lang w:val="es-MX"/>
        </w:rPr>
        <w:t xml:space="preserve"> Sala de Primera Instancia de</w:t>
      </w:r>
      <w:r w:rsidR="009C509B">
        <w:rPr>
          <w:rFonts w:ascii="Arial" w:hAnsi="Arial" w:cs="Arial"/>
          <w:sz w:val="26"/>
          <w:szCs w:val="26"/>
          <w:lang w:val="es-MX"/>
        </w:rPr>
        <w:t xml:space="preserve"> este órgano Jurisdiccional</w:t>
      </w:r>
      <w:r w:rsidR="00FB57DE" w:rsidRPr="006B3600">
        <w:rPr>
          <w:rFonts w:ascii="Arial" w:hAnsi="Arial" w:cs="Arial"/>
          <w:sz w:val="26"/>
          <w:szCs w:val="26"/>
          <w:lang w:val="es-MX"/>
        </w:rPr>
        <w:t xml:space="preserve">, </w:t>
      </w:r>
      <w:r w:rsidR="00B32E68">
        <w:rPr>
          <w:rFonts w:ascii="Arial" w:hAnsi="Arial" w:cs="Arial"/>
          <w:b/>
          <w:sz w:val="26"/>
          <w:szCs w:val="26"/>
          <w:lang w:val="es-MX"/>
        </w:rPr>
        <w:t>**********</w:t>
      </w:r>
      <w:r w:rsidR="00846F09" w:rsidRPr="006B3600">
        <w:rPr>
          <w:rFonts w:ascii="Arial" w:hAnsi="Arial" w:cs="Arial"/>
          <w:b/>
          <w:sz w:val="26"/>
          <w:szCs w:val="26"/>
          <w:lang w:val="es-MX"/>
        </w:rPr>
        <w:t>,</w:t>
      </w:r>
      <w:r w:rsidR="00C37612" w:rsidRPr="006B3600">
        <w:rPr>
          <w:rFonts w:ascii="Arial" w:hAnsi="Arial" w:cs="Arial"/>
          <w:b/>
          <w:sz w:val="26"/>
          <w:szCs w:val="26"/>
          <w:lang w:val="es-MX"/>
        </w:rPr>
        <w:t xml:space="preserve"> </w:t>
      </w:r>
      <w:r w:rsidR="00C37612" w:rsidRPr="006B3600">
        <w:rPr>
          <w:rFonts w:ascii="Arial" w:hAnsi="Arial" w:cs="Arial"/>
          <w:sz w:val="26"/>
          <w:szCs w:val="26"/>
          <w:lang w:val="es-MX"/>
        </w:rPr>
        <w:t xml:space="preserve">actor del juicio natural </w:t>
      </w:r>
      <w:r w:rsidR="00FB57DE" w:rsidRPr="006B3600">
        <w:rPr>
          <w:rFonts w:ascii="Arial" w:hAnsi="Arial" w:cs="Arial"/>
          <w:sz w:val="26"/>
          <w:szCs w:val="26"/>
          <w:lang w:val="es-MX"/>
        </w:rPr>
        <w:t xml:space="preserve">interpone </w:t>
      </w:r>
      <w:r w:rsidR="00185992" w:rsidRPr="006B3600">
        <w:rPr>
          <w:rFonts w:ascii="Arial" w:hAnsi="Arial" w:cs="Arial"/>
          <w:sz w:val="26"/>
          <w:szCs w:val="26"/>
          <w:lang w:val="es-MX"/>
        </w:rPr>
        <w:t>en su contra recurso de revisión.</w:t>
      </w:r>
      <w:r w:rsidR="00894A24" w:rsidRPr="006B3600">
        <w:rPr>
          <w:rFonts w:ascii="Arial" w:hAnsi="Arial" w:cs="Arial"/>
          <w:sz w:val="26"/>
          <w:szCs w:val="26"/>
          <w:lang w:val="es-MX"/>
        </w:rPr>
        <w:t xml:space="preserve"> </w:t>
      </w:r>
    </w:p>
    <w:p w14:paraId="46E51456" w14:textId="5DD274AC" w:rsidR="00846F09" w:rsidRPr="006B3600" w:rsidRDefault="00930102" w:rsidP="00185992">
      <w:pPr>
        <w:spacing w:after="0" w:line="360" w:lineRule="auto"/>
        <w:jc w:val="both"/>
        <w:rPr>
          <w:rFonts w:ascii="Arial" w:eastAsia="Calibri" w:hAnsi="Arial" w:cs="Arial"/>
          <w:sz w:val="26"/>
          <w:szCs w:val="26"/>
        </w:rPr>
      </w:pPr>
      <w:r w:rsidRPr="006B3600">
        <w:rPr>
          <w:rFonts w:ascii="Arial" w:hAnsi="Arial" w:cs="Arial"/>
          <w:b/>
          <w:bCs/>
          <w:sz w:val="26"/>
          <w:szCs w:val="26"/>
          <w:lang w:val="es-MX"/>
        </w:rPr>
        <w:tab/>
        <w:t xml:space="preserve">SEGUNDO.- </w:t>
      </w:r>
      <w:r w:rsidR="001F5246" w:rsidRPr="006B3600">
        <w:rPr>
          <w:rFonts w:ascii="Arial" w:eastAsia="Calibri" w:hAnsi="Arial" w:cs="Arial"/>
          <w:sz w:val="26"/>
          <w:szCs w:val="26"/>
        </w:rPr>
        <w:t>L</w:t>
      </w:r>
      <w:r w:rsidR="00846F09" w:rsidRPr="006B3600">
        <w:rPr>
          <w:rFonts w:ascii="Arial" w:eastAsia="Calibri" w:hAnsi="Arial" w:cs="Arial"/>
          <w:sz w:val="26"/>
          <w:szCs w:val="26"/>
        </w:rPr>
        <w:t>os puntos resolutivos de la sentencia recurrida son como siguen:</w:t>
      </w:r>
    </w:p>
    <w:p w14:paraId="0E19DFA0" w14:textId="77777777" w:rsidR="00C37612" w:rsidRDefault="00185992" w:rsidP="00360086">
      <w:pPr>
        <w:spacing w:after="0" w:line="360" w:lineRule="auto"/>
        <w:ind w:left="851" w:right="778"/>
        <w:jc w:val="both"/>
        <w:rPr>
          <w:rFonts w:ascii="Arial" w:eastAsia="Calibri" w:hAnsi="Arial" w:cs="Arial"/>
          <w:i/>
          <w:sz w:val="24"/>
          <w:szCs w:val="24"/>
        </w:rPr>
      </w:pPr>
      <w:r>
        <w:rPr>
          <w:rFonts w:ascii="Arial" w:eastAsia="Calibri" w:hAnsi="Arial" w:cs="Arial"/>
          <w:i/>
          <w:sz w:val="24"/>
          <w:szCs w:val="24"/>
        </w:rPr>
        <w:t>“…</w:t>
      </w:r>
    </w:p>
    <w:p w14:paraId="47C89BB2" w14:textId="4AD6667B" w:rsidR="00846F09" w:rsidRDefault="00846F09" w:rsidP="00360086">
      <w:pPr>
        <w:spacing w:after="0" w:line="360" w:lineRule="auto"/>
        <w:ind w:left="851" w:right="778"/>
        <w:jc w:val="both"/>
        <w:rPr>
          <w:rFonts w:ascii="Arial" w:eastAsia="Calibri" w:hAnsi="Arial" w:cs="Arial"/>
          <w:i/>
          <w:sz w:val="24"/>
          <w:szCs w:val="24"/>
        </w:rPr>
      </w:pPr>
      <w:r>
        <w:rPr>
          <w:rFonts w:ascii="Arial" w:eastAsia="Calibri" w:hAnsi="Arial" w:cs="Arial"/>
          <w:b/>
          <w:i/>
          <w:sz w:val="24"/>
          <w:szCs w:val="24"/>
        </w:rPr>
        <w:t xml:space="preserve">PRIMERO. </w:t>
      </w:r>
      <w:r>
        <w:rPr>
          <w:rFonts w:ascii="Arial" w:eastAsia="Calibri" w:hAnsi="Arial" w:cs="Arial"/>
          <w:i/>
          <w:sz w:val="24"/>
          <w:szCs w:val="24"/>
        </w:rPr>
        <w:t>Esta Sexta Sala Unitaria fue competente para conocer y resolver del presente asunto. - - - - - - - - - - - - -</w:t>
      </w:r>
      <w:r w:rsidR="006B3600">
        <w:rPr>
          <w:rFonts w:ascii="Arial" w:eastAsia="Calibri" w:hAnsi="Arial" w:cs="Arial"/>
          <w:i/>
          <w:sz w:val="24"/>
          <w:szCs w:val="24"/>
        </w:rPr>
        <w:t xml:space="preserve"> </w:t>
      </w:r>
      <w:r>
        <w:rPr>
          <w:rFonts w:ascii="Arial" w:eastAsia="Calibri" w:hAnsi="Arial" w:cs="Arial"/>
          <w:i/>
          <w:sz w:val="24"/>
          <w:szCs w:val="24"/>
        </w:rPr>
        <w:t xml:space="preserve">- - - </w:t>
      </w:r>
    </w:p>
    <w:p w14:paraId="60D3EF78" w14:textId="0E1BE514" w:rsidR="00846F09" w:rsidRDefault="00846F09" w:rsidP="00360086">
      <w:pPr>
        <w:spacing w:after="0" w:line="360" w:lineRule="auto"/>
        <w:ind w:left="851" w:right="778"/>
        <w:jc w:val="both"/>
        <w:rPr>
          <w:rFonts w:ascii="Arial" w:eastAsia="Calibri" w:hAnsi="Arial" w:cs="Arial"/>
          <w:i/>
          <w:sz w:val="24"/>
          <w:szCs w:val="24"/>
        </w:rPr>
      </w:pPr>
      <w:r>
        <w:rPr>
          <w:rFonts w:ascii="Arial" w:eastAsia="Calibri" w:hAnsi="Arial" w:cs="Arial"/>
          <w:b/>
          <w:i/>
          <w:sz w:val="24"/>
          <w:szCs w:val="24"/>
        </w:rPr>
        <w:t>SEGUNDO.</w:t>
      </w:r>
      <w:r>
        <w:rPr>
          <w:rFonts w:ascii="Arial" w:eastAsia="Calibri" w:hAnsi="Arial" w:cs="Arial"/>
          <w:i/>
          <w:sz w:val="24"/>
          <w:szCs w:val="24"/>
        </w:rPr>
        <w:t xml:space="preserve"> La personalidad y personería de las partes quedó acreditada en autos.  - - - - - - - - - - - - - --  - - - - - - - - - - - - - - - </w:t>
      </w:r>
    </w:p>
    <w:p w14:paraId="648FB626" w14:textId="1E26551A" w:rsidR="00846F09" w:rsidRDefault="00846F09" w:rsidP="00360086">
      <w:pPr>
        <w:spacing w:after="0" w:line="360" w:lineRule="auto"/>
        <w:ind w:left="851" w:right="778"/>
        <w:jc w:val="both"/>
        <w:rPr>
          <w:rFonts w:ascii="Arial" w:eastAsia="Calibri" w:hAnsi="Arial" w:cs="Arial"/>
          <w:i/>
          <w:sz w:val="24"/>
          <w:szCs w:val="24"/>
        </w:rPr>
      </w:pPr>
      <w:r>
        <w:rPr>
          <w:rFonts w:ascii="Arial" w:eastAsia="Calibri" w:hAnsi="Arial" w:cs="Arial"/>
          <w:b/>
          <w:i/>
          <w:sz w:val="24"/>
          <w:szCs w:val="24"/>
        </w:rPr>
        <w:lastRenderedPageBreak/>
        <w:t>TERCERO.</w:t>
      </w:r>
      <w:r>
        <w:rPr>
          <w:rFonts w:ascii="Arial" w:eastAsia="Calibri" w:hAnsi="Arial" w:cs="Arial"/>
          <w:i/>
          <w:sz w:val="24"/>
          <w:szCs w:val="24"/>
        </w:rPr>
        <w:t xml:space="preserve"> Por lo expuesto en el considerando Quinto, se Sobresee el juicio respecto a las autoridades codemandadas Presidente Municipal del H. Ayuntamiento de Santa Cruz </w:t>
      </w:r>
      <w:proofErr w:type="spellStart"/>
      <w:r>
        <w:rPr>
          <w:rFonts w:ascii="Arial" w:eastAsia="Calibri" w:hAnsi="Arial" w:cs="Arial"/>
          <w:i/>
          <w:sz w:val="24"/>
          <w:szCs w:val="24"/>
        </w:rPr>
        <w:t>Xoxocotlán</w:t>
      </w:r>
      <w:proofErr w:type="spellEnd"/>
      <w:r>
        <w:rPr>
          <w:rFonts w:ascii="Arial" w:eastAsia="Calibri" w:hAnsi="Arial" w:cs="Arial"/>
          <w:i/>
          <w:sz w:val="24"/>
          <w:szCs w:val="24"/>
        </w:rPr>
        <w:t xml:space="preserve">, Oaxaca y Dirección de Comercio y Fomento Económico del mismo Municipio.- - </w:t>
      </w:r>
      <w:r w:rsidR="006B3600">
        <w:rPr>
          <w:rFonts w:ascii="Arial" w:eastAsia="Calibri" w:hAnsi="Arial" w:cs="Arial"/>
          <w:i/>
          <w:sz w:val="24"/>
          <w:szCs w:val="24"/>
        </w:rPr>
        <w:t xml:space="preserve">- - - - - - - - - - - - - - - - - - - </w:t>
      </w:r>
    </w:p>
    <w:p w14:paraId="70797CD4" w14:textId="3F9B86CF" w:rsidR="00846F09" w:rsidRDefault="00846F09" w:rsidP="00360086">
      <w:pPr>
        <w:spacing w:after="0" w:line="360" w:lineRule="auto"/>
        <w:ind w:left="851" w:right="778"/>
        <w:jc w:val="both"/>
        <w:rPr>
          <w:rFonts w:ascii="Arial" w:eastAsia="Calibri" w:hAnsi="Arial" w:cs="Arial"/>
          <w:i/>
          <w:sz w:val="24"/>
          <w:szCs w:val="24"/>
        </w:rPr>
      </w:pPr>
      <w:r>
        <w:rPr>
          <w:rFonts w:ascii="Arial" w:eastAsia="Calibri" w:hAnsi="Arial" w:cs="Arial"/>
          <w:b/>
          <w:i/>
          <w:sz w:val="24"/>
          <w:szCs w:val="24"/>
        </w:rPr>
        <w:t>CUARTO.</w:t>
      </w:r>
      <w:r>
        <w:rPr>
          <w:rFonts w:ascii="Arial" w:eastAsia="Calibri" w:hAnsi="Arial" w:cs="Arial"/>
          <w:i/>
          <w:sz w:val="24"/>
          <w:szCs w:val="24"/>
        </w:rPr>
        <w:t xml:space="preserve"> Por las razones expuestas en el Considerando Sexto de esta sentencia se declara la VALIDEZ DEL ACTO consistente en la Orden de Verificación número DCFE/MSCX/082/2015, derivada del expediente administrativo MSCX/DDU/016/2015 llevado por la Dirección de Desarrollo Urbano del H. Ayuntamiento de Santa Cruz </w:t>
      </w:r>
      <w:proofErr w:type="spellStart"/>
      <w:r>
        <w:rPr>
          <w:rFonts w:ascii="Arial" w:eastAsia="Calibri" w:hAnsi="Arial" w:cs="Arial"/>
          <w:i/>
          <w:sz w:val="24"/>
          <w:szCs w:val="24"/>
        </w:rPr>
        <w:t>Xoxocotlán</w:t>
      </w:r>
      <w:proofErr w:type="spellEnd"/>
      <w:r>
        <w:rPr>
          <w:rFonts w:ascii="Arial" w:eastAsia="Calibri" w:hAnsi="Arial" w:cs="Arial"/>
          <w:i/>
          <w:sz w:val="24"/>
          <w:szCs w:val="24"/>
        </w:rPr>
        <w:t xml:space="preserve">, Oaxaca de fecha 9 nueve de junio del 2015 dos mil quince y el acta circunstanciada de notificación, verificación, clausura y requerimiento de documentos relacionados con la orden DCFE/MSCX/082/2015, diligenciada por el Verificador adscrito a la Dirección de Desarrollo Urbano del referido Ayuntamiento, con motivo de la regularización de la actividad comercial en el municipio de Santa Cruz </w:t>
      </w:r>
      <w:proofErr w:type="spellStart"/>
      <w:r>
        <w:rPr>
          <w:rFonts w:ascii="Arial" w:eastAsia="Calibri" w:hAnsi="Arial" w:cs="Arial"/>
          <w:i/>
          <w:sz w:val="24"/>
          <w:szCs w:val="24"/>
        </w:rPr>
        <w:t>Xoxocotlán</w:t>
      </w:r>
      <w:proofErr w:type="spellEnd"/>
      <w:r>
        <w:rPr>
          <w:rFonts w:ascii="Arial" w:eastAsia="Calibri" w:hAnsi="Arial" w:cs="Arial"/>
          <w:i/>
          <w:sz w:val="24"/>
          <w:szCs w:val="24"/>
        </w:rPr>
        <w:t xml:space="preserve">, ejercicio fiscal 2015 dos mil quince, de fecha 9 nueve de junio de 2015 dos mil quince.- - - - - - - - - </w:t>
      </w:r>
    </w:p>
    <w:p w14:paraId="1A03C773" w14:textId="2FEF8B37" w:rsidR="002451B0" w:rsidRPr="006B3600" w:rsidRDefault="00846F09" w:rsidP="006B3600">
      <w:pPr>
        <w:spacing w:after="0" w:line="360" w:lineRule="auto"/>
        <w:ind w:left="851" w:right="778"/>
        <w:jc w:val="both"/>
        <w:rPr>
          <w:rFonts w:ascii="Arial" w:eastAsia="Calibri" w:hAnsi="Arial" w:cs="Arial"/>
          <w:b/>
          <w:i/>
          <w:sz w:val="24"/>
          <w:szCs w:val="24"/>
        </w:rPr>
      </w:pPr>
      <w:r>
        <w:rPr>
          <w:rFonts w:ascii="Arial" w:eastAsia="Calibri" w:hAnsi="Arial" w:cs="Arial"/>
          <w:b/>
          <w:i/>
          <w:sz w:val="24"/>
          <w:szCs w:val="24"/>
        </w:rPr>
        <w:t>QUINTO.</w:t>
      </w:r>
      <w:r>
        <w:rPr>
          <w:rFonts w:ascii="Arial" w:eastAsia="Calibri" w:hAnsi="Arial" w:cs="Arial"/>
          <w:i/>
          <w:sz w:val="24"/>
          <w:szCs w:val="24"/>
        </w:rPr>
        <w:t xml:space="preserve"> </w:t>
      </w:r>
      <w:r>
        <w:rPr>
          <w:rFonts w:ascii="Arial" w:eastAsia="Calibri" w:hAnsi="Arial" w:cs="Arial"/>
          <w:b/>
          <w:i/>
          <w:sz w:val="24"/>
          <w:szCs w:val="24"/>
        </w:rPr>
        <w:t xml:space="preserve">NOTIFÍQUESE PERSONALMENTE AL ACTOR Y POR OFICIO A LAS AUTORIDADES DEMANDADAS, </w:t>
      </w:r>
      <w:r>
        <w:rPr>
          <w:rFonts w:ascii="Arial" w:eastAsia="Calibri" w:hAnsi="Arial" w:cs="Arial"/>
          <w:i/>
          <w:sz w:val="24"/>
          <w:szCs w:val="24"/>
        </w:rPr>
        <w:t xml:space="preserve">con fundamento en los artículos 142 fracción I y 143 fracciones I y II de la Ley de Justicia Administrativa y de Cuentas para el Estado de Oaxaca. </w:t>
      </w:r>
      <w:r w:rsidR="006B3600">
        <w:rPr>
          <w:rFonts w:ascii="Arial" w:eastAsia="Calibri" w:hAnsi="Arial" w:cs="Arial"/>
          <w:b/>
          <w:i/>
          <w:sz w:val="24"/>
          <w:szCs w:val="24"/>
        </w:rPr>
        <w:t>CÚMPLASE.”</w:t>
      </w:r>
    </w:p>
    <w:p w14:paraId="594C50B6" w14:textId="77777777" w:rsidR="00930102" w:rsidRPr="006B3600" w:rsidRDefault="00930102" w:rsidP="00930102">
      <w:pPr>
        <w:spacing w:before="240" w:line="360" w:lineRule="auto"/>
        <w:jc w:val="center"/>
        <w:rPr>
          <w:rFonts w:ascii="Arial" w:hAnsi="Arial" w:cs="Arial"/>
          <w:b/>
          <w:bCs/>
          <w:sz w:val="26"/>
          <w:szCs w:val="26"/>
          <w:lang w:val="es-MX"/>
        </w:rPr>
      </w:pPr>
      <w:r w:rsidRPr="006B3600">
        <w:rPr>
          <w:rFonts w:ascii="Arial" w:hAnsi="Arial" w:cs="Arial"/>
          <w:b/>
          <w:bCs/>
          <w:sz w:val="26"/>
          <w:szCs w:val="26"/>
          <w:lang w:val="es-MX"/>
        </w:rPr>
        <w:t>C O N S I D E R A N D O</w:t>
      </w:r>
    </w:p>
    <w:p w14:paraId="5FC13460" w14:textId="6842C515" w:rsidR="00930102" w:rsidRPr="006B3600" w:rsidRDefault="00000EB1" w:rsidP="00930102">
      <w:pPr>
        <w:widowControl w:val="0"/>
        <w:tabs>
          <w:tab w:val="left" w:pos="7938"/>
        </w:tabs>
        <w:spacing w:before="240" w:line="360" w:lineRule="auto"/>
        <w:ind w:right="18" w:firstLine="709"/>
        <w:jc w:val="both"/>
        <w:rPr>
          <w:rFonts w:ascii="Arial" w:hAnsi="Arial" w:cs="Arial"/>
          <w:sz w:val="26"/>
          <w:szCs w:val="26"/>
          <w:lang w:eastAsia="es-ES"/>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3120" behindDoc="0" locked="0" layoutInCell="1" allowOverlap="1" wp14:anchorId="7444B835" wp14:editId="32F16F53">
                <wp:simplePos x="0" y="0"/>
                <wp:positionH relativeFrom="column">
                  <wp:posOffset>5794279</wp:posOffset>
                </wp:positionH>
                <wp:positionV relativeFrom="paragraph">
                  <wp:posOffset>309245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0B5BB395" w14:textId="77777777" w:rsidR="00000EB1" w:rsidRDefault="00000EB1" w:rsidP="00000EB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44B835" id="_x0000_t202" coordsize="21600,21600" o:spt="202" path="m,l,21600r21600,l21600,xe">
                <v:stroke joinstyle="miter"/>
                <v:path gradientshapeok="t" o:connecttype="rect"/>
              </v:shapetype>
              <v:shape id="Cuadro de texto 1" o:spid="_x0000_s1026" type="#_x0000_t202" style="position:absolute;left:0;text-align:left;margin-left:456.25pt;margin-top:24.35pt;width:84.75pt;height:5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">
                <v:textbox>
                  <w:txbxContent>
                    <w:p w14:paraId="0B5BB395" w14:textId="77777777" w:rsidR="00000EB1" w:rsidRDefault="00000EB1" w:rsidP="00000EB1">
                      <w:pPr>
                        <w:rPr>
                          <w:sz w:val="16"/>
                          <w:szCs w:val="16"/>
                        </w:rPr>
                      </w:pPr>
                      <w:r>
                        <w:rPr>
                          <w:sz w:val="16"/>
                          <w:szCs w:val="16"/>
                        </w:rPr>
                        <w:t>Datos personales protegidos por el Art. 116 de la LGTAIP y el Art. 56 de la LTAIPEO</w:t>
                      </w:r>
                    </w:p>
                  </w:txbxContent>
                </v:textbox>
              </v:shape>
            </w:pict>
          </mc:Fallback>
        </mc:AlternateContent>
      </w:r>
      <w:r w:rsidR="006B3600" w:rsidRPr="006B3600">
        <w:rPr>
          <w:rFonts w:ascii="Arial" w:hAnsi="Arial" w:cs="Arial"/>
          <w:b/>
          <w:bCs/>
          <w:iCs/>
          <w:sz w:val="26"/>
          <w:szCs w:val="26"/>
        </w:rPr>
        <w:t xml:space="preserve">PRIMERO. </w:t>
      </w:r>
      <w:r w:rsidR="006B3600" w:rsidRPr="006B3600">
        <w:rPr>
          <w:rFonts w:ascii="Arial" w:hAnsi="Arial" w:cs="Arial"/>
          <w:bCs/>
          <w:iCs/>
          <w:sz w:val="26"/>
          <w:szCs w:val="26"/>
        </w:rPr>
        <w:t xml:space="preserve">Esta Sala Superior es competente para conocer del presente asunto, </w:t>
      </w:r>
      <w:r w:rsidR="006B3600" w:rsidRPr="006B3600">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6B3600" w:rsidRPr="006B3600">
        <w:rPr>
          <w:rFonts w:ascii="Arial" w:hAnsi="Arial" w:cs="Arial"/>
          <w:bCs/>
          <w:iCs/>
          <w:sz w:val="26"/>
          <w:szCs w:val="26"/>
        </w:rPr>
        <w:t xml:space="preserve">, así como los diversos </w:t>
      </w:r>
      <w:r w:rsidR="00930102" w:rsidRPr="006B3600">
        <w:rPr>
          <w:rFonts w:ascii="Arial" w:hAnsi="Arial" w:cs="Arial"/>
          <w:bCs/>
          <w:iCs/>
          <w:sz w:val="26"/>
          <w:szCs w:val="26"/>
          <w:lang w:eastAsia="es-ES"/>
        </w:rPr>
        <w:t xml:space="preserve">86, 88, 92, 93 fracción I, 94, 201, 206 y 208 de la Ley de Justicia Administrativa para el Estado de Oaxaca, </w:t>
      </w:r>
      <w:r w:rsidR="006B3600" w:rsidRPr="006B3600">
        <w:rPr>
          <w:rFonts w:ascii="Arial" w:hAnsi="Arial" w:cs="Arial"/>
          <w:bCs/>
          <w:iCs/>
          <w:sz w:val="26"/>
          <w:szCs w:val="26"/>
          <w:lang w:eastAsia="es-ES"/>
        </w:rPr>
        <w:t xml:space="preserve">vigente hasta el veinte de octubre de dos mil diecisiete, </w:t>
      </w:r>
      <w:r w:rsidR="00930102" w:rsidRPr="006B3600">
        <w:rPr>
          <w:rFonts w:ascii="Arial" w:hAnsi="Arial" w:cs="Arial"/>
          <w:bCs/>
          <w:iCs/>
          <w:sz w:val="26"/>
          <w:szCs w:val="26"/>
          <w:lang w:eastAsia="es-ES"/>
        </w:rPr>
        <w:t>dado que se trata de un Recurso de Revisión interpuesto en contra de</w:t>
      </w:r>
      <w:r w:rsidR="002451B0" w:rsidRPr="006B3600">
        <w:rPr>
          <w:rFonts w:ascii="Arial" w:hAnsi="Arial" w:cs="Arial"/>
          <w:bCs/>
          <w:iCs/>
          <w:sz w:val="26"/>
          <w:szCs w:val="26"/>
          <w:lang w:eastAsia="es-ES"/>
        </w:rPr>
        <w:t xml:space="preserve"> la</w:t>
      </w:r>
      <w:r w:rsidR="00846F09" w:rsidRPr="006B3600">
        <w:rPr>
          <w:rFonts w:ascii="Arial" w:hAnsi="Arial" w:cs="Arial"/>
          <w:bCs/>
          <w:iCs/>
          <w:sz w:val="26"/>
          <w:szCs w:val="26"/>
          <w:lang w:eastAsia="es-ES"/>
        </w:rPr>
        <w:t xml:space="preserve"> sentencia de  veintiocho de agosto de dos mil diecisiete</w:t>
      </w:r>
      <w:r w:rsidR="009C509B">
        <w:rPr>
          <w:rFonts w:ascii="Arial" w:hAnsi="Arial" w:cs="Arial"/>
          <w:bCs/>
          <w:iCs/>
          <w:sz w:val="26"/>
          <w:szCs w:val="26"/>
          <w:lang w:eastAsia="es-ES"/>
        </w:rPr>
        <w:t>,</w:t>
      </w:r>
      <w:r w:rsidR="00846F09" w:rsidRPr="006B3600">
        <w:rPr>
          <w:rFonts w:ascii="Arial" w:hAnsi="Arial" w:cs="Arial"/>
          <w:bCs/>
          <w:iCs/>
          <w:sz w:val="26"/>
          <w:szCs w:val="26"/>
          <w:lang w:eastAsia="es-ES"/>
        </w:rPr>
        <w:t xml:space="preserve"> dictada por la Sexta Sala</w:t>
      </w:r>
      <w:r w:rsidR="003D7D73" w:rsidRPr="006B3600">
        <w:rPr>
          <w:rFonts w:ascii="Arial" w:hAnsi="Arial" w:cs="Arial"/>
          <w:bCs/>
          <w:iCs/>
          <w:sz w:val="26"/>
          <w:szCs w:val="26"/>
          <w:lang w:eastAsia="es-ES"/>
        </w:rPr>
        <w:t xml:space="preserve"> Unitaria de Primera Instancia en el </w:t>
      </w:r>
      <w:r w:rsidR="00DD63D4" w:rsidRPr="006B3600">
        <w:rPr>
          <w:rFonts w:ascii="Arial" w:hAnsi="Arial" w:cs="Arial"/>
          <w:bCs/>
          <w:iCs/>
          <w:sz w:val="26"/>
          <w:szCs w:val="26"/>
          <w:lang w:eastAsia="es-ES"/>
        </w:rPr>
        <w:t xml:space="preserve">expediente </w:t>
      </w:r>
      <w:r w:rsidR="003D7D73" w:rsidRPr="006B3600">
        <w:rPr>
          <w:rFonts w:ascii="Arial" w:hAnsi="Arial" w:cs="Arial"/>
          <w:b/>
          <w:bCs/>
          <w:iCs/>
          <w:sz w:val="26"/>
          <w:szCs w:val="26"/>
          <w:lang w:eastAsia="es-ES"/>
        </w:rPr>
        <w:t>0</w:t>
      </w:r>
      <w:r w:rsidR="00846F09" w:rsidRPr="006B3600">
        <w:rPr>
          <w:rFonts w:ascii="Arial" w:hAnsi="Arial" w:cs="Arial"/>
          <w:b/>
          <w:bCs/>
          <w:iCs/>
          <w:sz w:val="26"/>
          <w:szCs w:val="26"/>
          <w:lang w:eastAsia="es-ES"/>
        </w:rPr>
        <w:t>179</w:t>
      </w:r>
      <w:r w:rsidR="00360086" w:rsidRPr="006B3600">
        <w:rPr>
          <w:rFonts w:ascii="Arial" w:hAnsi="Arial" w:cs="Arial"/>
          <w:b/>
          <w:bCs/>
          <w:iCs/>
          <w:sz w:val="26"/>
          <w:szCs w:val="26"/>
          <w:lang w:eastAsia="es-ES"/>
        </w:rPr>
        <w:t>/</w:t>
      </w:r>
      <w:r w:rsidR="00055136" w:rsidRPr="006B3600">
        <w:rPr>
          <w:rFonts w:ascii="Arial" w:hAnsi="Arial" w:cs="Arial"/>
          <w:b/>
          <w:bCs/>
          <w:iCs/>
          <w:sz w:val="26"/>
          <w:szCs w:val="26"/>
          <w:lang w:eastAsia="es-ES"/>
        </w:rPr>
        <w:t>2016</w:t>
      </w:r>
      <w:r w:rsidR="003D7D73" w:rsidRPr="006B3600">
        <w:rPr>
          <w:rFonts w:ascii="Arial" w:hAnsi="Arial" w:cs="Arial"/>
          <w:b/>
          <w:bCs/>
          <w:iCs/>
          <w:sz w:val="26"/>
          <w:szCs w:val="26"/>
          <w:lang w:eastAsia="es-ES"/>
        </w:rPr>
        <w:t>.</w:t>
      </w:r>
    </w:p>
    <w:p w14:paraId="1203340C" w14:textId="77777777" w:rsidR="00930102" w:rsidRPr="006B3600" w:rsidRDefault="00930102" w:rsidP="00930102">
      <w:pPr>
        <w:widowControl w:val="0"/>
        <w:tabs>
          <w:tab w:val="left" w:pos="7938"/>
        </w:tabs>
        <w:spacing w:before="240" w:line="360" w:lineRule="auto"/>
        <w:ind w:right="18" w:firstLine="709"/>
        <w:jc w:val="both"/>
        <w:rPr>
          <w:rFonts w:ascii="Arial" w:hAnsi="Arial" w:cs="Arial"/>
          <w:bCs/>
          <w:sz w:val="26"/>
          <w:szCs w:val="26"/>
        </w:rPr>
      </w:pPr>
      <w:r w:rsidRPr="006B3600">
        <w:rPr>
          <w:rFonts w:ascii="Arial" w:hAnsi="Arial" w:cs="Arial"/>
          <w:b/>
          <w:bCs/>
          <w:sz w:val="26"/>
          <w:szCs w:val="26"/>
          <w:lang w:val="es-MX"/>
        </w:rPr>
        <w:lastRenderedPageBreak/>
        <w:t>SEGUNDO.</w:t>
      </w:r>
      <w:r w:rsidRPr="006B3600">
        <w:rPr>
          <w:rFonts w:ascii="Arial" w:hAnsi="Arial" w:cs="Arial"/>
          <w:bCs/>
          <w:sz w:val="26"/>
          <w:szCs w:val="26"/>
          <w:lang w:val="es-MX"/>
        </w:rPr>
        <w:t xml:space="preserve"> </w:t>
      </w:r>
      <w:r w:rsidRPr="006B3600">
        <w:rPr>
          <w:rFonts w:ascii="Arial" w:hAnsi="Arial" w:cs="Arial"/>
          <w:bCs/>
          <w:sz w:val="26"/>
          <w:szCs w:val="26"/>
        </w:rPr>
        <w:t>Los agravios hechos valer se encuentran expuesto</w:t>
      </w:r>
      <w:r w:rsidR="0072015D" w:rsidRPr="006B3600">
        <w:rPr>
          <w:rFonts w:ascii="Arial" w:hAnsi="Arial" w:cs="Arial"/>
          <w:bCs/>
          <w:sz w:val="26"/>
          <w:szCs w:val="26"/>
        </w:rPr>
        <w:t>s en el escrito respectivo del</w:t>
      </w:r>
      <w:r w:rsidRPr="006B3600">
        <w:rPr>
          <w:rFonts w:ascii="Arial" w:hAnsi="Arial" w:cs="Arial"/>
          <w:bCs/>
          <w:sz w:val="26"/>
          <w:szCs w:val="26"/>
        </w:rPr>
        <w:t xml:space="preserve"> recurrente, por lo que no existe necesidad de transcribirlos, al no transgredírsele derecho alguno, como tampoco se vulnera disposición expresa que imponga tal obligación</w:t>
      </w:r>
      <w:r w:rsidRPr="006B3600">
        <w:rPr>
          <w:rFonts w:ascii="Arial" w:hAnsi="Arial" w:cs="Arial"/>
          <w:sz w:val="26"/>
          <w:szCs w:val="26"/>
        </w:rPr>
        <w:t>.</w:t>
      </w:r>
    </w:p>
    <w:p w14:paraId="4BBCEF43" w14:textId="25B18F28" w:rsidR="002E586A" w:rsidRPr="006B3600" w:rsidRDefault="00930102" w:rsidP="006B3600">
      <w:pPr>
        <w:spacing w:line="360" w:lineRule="auto"/>
        <w:ind w:firstLine="709"/>
        <w:jc w:val="both"/>
        <w:rPr>
          <w:rFonts w:ascii="Arial" w:hAnsi="Arial" w:cs="Arial"/>
          <w:sz w:val="26"/>
          <w:szCs w:val="26"/>
        </w:rPr>
      </w:pPr>
      <w:r w:rsidRPr="006B3600">
        <w:rPr>
          <w:rFonts w:ascii="Arial" w:hAnsi="Arial" w:cs="Arial"/>
          <w:b/>
          <w:bCs/>
          <w:sz w:val="26"/>
          <w:szCs w:val="26"/>
          <w:lang w:val="es-MX"/>
        </w:rPr>
        <w:t xml:space="preserve">TERCERO. </w:t>
      </w:r>
      <w:r w:rsidR="008C490F" w:rsidRPr="006B3600">
        <w:rPr>
          <w:rFonts w:ascii="Arial" w:hAnsi="Arial" w:cs="Arial"/>
          <w:b/>
          <w:bCs/>
          <w:sz w:val="26"/>
          <w:szCs w:val="26"/>
          <w:lang w:val="es-MX"/>
        </w:rPr>
        <w:t xml:space="preserve">Previo </w:t>
      </w:r>
      <w:r w:rsidR="008C490F" w:rsidRPr="006B3600">
        <w:rPr>
          <w:rFonts w:ascii="Arial" w:hAnsi="Arial" w:cs="Arial"/>
          <w:bCs/>
          <w:sz w:val="26"/>
          <w:szCs w:val="26"/>
          <w:lang w:val="es-MX"/>
        </w:rPr>
        <w:t xml:space="preserve">al análisis de las inconformidades es menester precisar que esta Sala Superior procede al estudio </w:t>
      </w:r>
      <w:r w:rsidR="002E586A" w:rsidRPr="006B3600">
        <w:rPr>
          <w:rFonts w:ascii="Arial" w:hAnsi="Arial" w:cs="Arial"/>
          <w:bCs/>
          <w:sz w:val="26"/>
          <w:szCs w:val="26"/>
          <w:lang w:val="es-MX"/>
        </w:rPr>
        <w:t xml:space="preserve">de las constancias judiciales, por la trascendencia de </w:t>
      </w:r>
      <w:r w:rsidR="008C490F" w:rsidRPr="006B3600">
        <w:rPr>
          <w:rFonts w:ascii="Arial" w:hAnsi="Arial" w:cs="Arial"/>
          <w:bCs/>
          <w:sz w:val="26"/>
          <w:szCs w:val="26"/>
          <w:lang w:val="es-MX"/>
        </w:rPr>
        <w:t>la observancia adecuada del debido proceso y el respeto a las formalidades esenciales del procedimiento.</w:t>
      </w:r>
      <w:r w:rsidR="002E586A" w:rsidRPr="006B3600">
        <w:rPr>
          <w:rFonts w:ascii="Arial" w:hAnsi="Arial" w:cs="Arial"/>
          <w:bCs/>
          <w:sz w:val="26"/>
          <w:szCs w:val="26"/>
          <w:lang w:val="es-MX"/>
        </w:rPr>
        <w:t xml:space="preserve"> Esto porque este Tribunal constituye un órgano de control de legalidad</w:t>
      </w:r>
      <w:r w:rsidR="002E4F00" w:rsidRPr="006B3600">
        <w:rPr>
          <w:rFonts w:ascii="Arial" w:hAnsi="Arial" w:cs="Arial"/>
          <w:bCs/>
          <w:sz w:val="26"/>
          <w:szCs w:val="26"/>
          <w:lang w:val="es-MX"/>
        </w:rPr>
        <w:t xml:space="preserve"> que</w:t>
      </w:r>
      <w:r w:rsidR="002E586A" w:rsidRPr="006B3600">
        <w:rPr>
          <w:rFonts w:ascii="Arial" w:hAnsi="Arial" w:cs="Arial"/>
          <w:bCs/>
          <w:sz w:val="26"/>
          <w:szCs w:val="26"/>
          <w:lang w:val="es-MX"/>
        </w:rPr>
        <w:t xml:space="preserve"> debe garantizar a las partes que sometan a su jurisdicción sus casos</w:t>
      </w:r>
      <w:r w:rsidR="0026636F" w:rsidRPr="006B3600">
        <w:rPr>
          <w:rFonts w:ascii="Arial" w:hAnsi="Arial" w:cs="Arial"/>
          <w:bCs/>
          <w:sz w:val="26"/>
          <w:szCs w:val="26"/>
          <w:lang w:val="es-MX"/>
        </w:rPr>
        <w:t>,</w:t>
      </w:r>
      <w:r w:rsidR="002E586A" w:rsidRPr="006B3600">
        <w:rPr>
          <w:rFonts w:ascii="Arial" w:hAnsi="Arial" w:cs="Arial"/>
          <w:bCs/>
          <w:sz w:val="26"/>
          <w:szCs w:val="26"/>
          <w:lang w:val="es-MX"/>
        </w:rPr>
        <w:t xml:space="preserve"> que sus actuaciones se emitirán en el absoluto respeto de los derechos humanos y las garantías de protección que están reconocidos en la Constitución Federal. Por ello, y dado que la obediencia al debido proceso es una cuestión de orden público</w:t>
      </w:r>
      <w:r w:rsidR="0026636F" w:rsidRPr="006B3600">
        <w:rPr>
          <w:rFonts w:ascii="Arial" w:hAnsi="Arial" w:cs="Arial"/>
          <w:bCs/>
          <w:sz w:val="26"/>
          <w:szCs w:val="26"/>
          <w:lang w:val="es-MX"/>
        </w:rPr>
        <w:t xml:space="preserve"> i</w:t>
      </w:r>
      <w:r w:rsidR="002E586A" w:rsidRPr="006B3600">
        <w:rPr>
          <w:rFonts w:ascii="Arial" w:hAnsi="Arial" w:cs="Arial"/>
          <w:bCs/>
          <w:sz w:val="26"/>
          <w:szCs w:val="26"/>
          <w:lang w:val="es-MX"/>
        </w:rPr>
        <w:t xml:space="preserve">mporta destacar que las formalidades esenciales del procedimiento contenidas en el dispositivo 14 de la Constitución Federal integran la llamada garantía de audiencia conforme a la cual, su estricta observancia asegura a las personas que se respetarán sus derechos humanos </w:t>
      </w:r>
      <w:r w:rsidR="0026636F" w:rsidRPr="006B3600">
        <w:rPr>
          <w:rFonts w:ascii="Arial" w:hAnsi="Arial" w:cs="Arial"/>
          <w:bCs/>
          <w:sz w:val="26"/>
          <w:szCs w:val="26"/>
          <w:lang w:val="es-MX"/>
        </w:rPr>
        <w:t>a fin de que</w:t>
      </w:r>
      <w:r w:rsidR="002E586A" w:rsidRPr="006B3600">
        <w:rPr>
          <w:rFonts w:ascii="Arial" w:hAnsi="Arial" w:cs="Arial"/>
          <w:bCs/>
          <w:sz w:val="26"/>
          <w:szCs w:val="26"/>
          <w:lang w:val="es-MX"/>
        </w:rPr>
        <w:t xml:space="preserve"> estén en condiciones de entablar una adecuada defensa. Estas formalidades están integradas </w:t>
      </w:r>
      <w:r w:rsidR="00E14FF5" w:rsidRPr="006B3600">
        <w:rPr>
          <w:rFonts w:ascii="Arial" w:hAnsi="Arial" w:cs="Arial"/>
          <w:bCs/>
          <w:sz w:val="26"/>
          <w:szCs w:val="26"/>
          <w:lang w:val="es-MX"/>
        </w:rPr>
        <w:t>por cuatro momento</w:t>
      </w:r>
      <w:r w:rsidR="0026636F" w:rsidRPr="006B3600">
        <w:rPr>
          <w:rFonts w:ascii="Arial" w:hAnsi="Arial" w:cs="Arial"/>
          <w:bCs/>
          <w:sz w:val="26"/>
          <w:szCs w:val="26"/>
          <w:lang w:val="es-MX"/>
        </w:rPr>
        <w:t>s</w:t>
      </w:r>
      <w:r w:rsidR="00E14FF5" w:rsidRPr="006B3600">
        <w:rPr>
          <w:rFonts w:ascii="Arial" w:hAnsi="Arial" w:cs="Arial"/>
          <w:bCs/>
          <w:sz w:val="26"/>
          <w:szCs w:val="26"/>
          <w:lang w:val="es-MX"/>
        </w:rPr>
        <w:t xml:space="preserve"> distintos, a saber: </w:t>
      </w:r>
      <w:r w:rsidR="00E14FF5" w:rsidRPr="006B3600">
        <w:rPr>
          <w:rFonts w:ascii="Arial" w:hAnsi="Arial" w:cs="Arial"/>
          <w:b/>
          <w:bCs/>
          <w:sz w:val="26"/>
          <w:szCs w:val="26"/>
          <w:lang w:val="es-MX"/>
        </w:rPr>
        <w:t xml:space="preserve">1. </w:t>
      </w:r>
      <w:r w:rsidR="00E14FF5" w:rsidRPr="006B3600">
        <w:rPr>
          <w:rFonts w:ascii="Arial" w:hAnsi="Arial" w:cs="Arial"/>
          <w:bCs/>
          <w:sz w:val="26"/>
          <w:szCs w:val="26"/>
          <w:lang w:val="es-MX"/>
        </w:rPr>
        <w:t xml:space="preserve">la notificación del inicio de un procedimiento y sus consecuencias; </w:t>
      </w:r>
      <w:r w:rsidR="00E14FF5" w:rsidRPr="006B3600">
        <w:rPr>
          <w:rFonts w:ascii="Arial" w:hAnsi="Arial" w:cs="Arial"/>
          <w:b/>
          <w:bCs/>
          <w:sz w:val="26"/>
          <w:szCs w:val="26"/>
          <w:lang w:val="es-MX"/>
        </w:rPr>
        <w:t xml:space="preserve">2. </w:t>
      </w:r>
      <w:r w:rsidR="00E14FF5" w:rsidRPr="006B3600">
        <w:rPr>
          <w:rFonts w:ascii="Arial" w:hAnsi="Arial" w:cs="Arial"/>
          <w:bCs/>
          <w:sz w:val="26"/>
          <w:szCs w:val="26"/>
          <w:lang w:val="es-MX"/>
        </w:rPr>
        <w:t xml:space="preserve">la oportunidad de ofrecer y desahogar las pruebas para su defensa; </w:t>
      </w:r>
      <w:r w:rsidR="00E14FF5" w:rsidRPr="006B3600">
        <w:rPr>
          <w:rFonts w:ascii="Arial" w:hAnsi="Arial" w:cs="Arial"/>
          <w:b/>
          <w:bCs/>
          <w:sz w:val="26"/>
          <w:szCs w:val="26"/>
          <w:lang w:val="es-MX"/>
        </w:rPr>
        <w:t xml:space="preserve">3. </w:t>
      </w:r>
      <w:r w:rsidR="00E14FF5" w:rsidRPr="006B3600">
        <w:rPr>
          <w:rFonts w:ascii="Arial" w:hAnsi="Arial" w:cs="Arial"/>
          <w:bCs/>
          <w:sz w:val="26"/>
          <w:szCs w:val="26"/>
          <w:lang w:val="es-MX"/>
        </w:rPr>
        <w:t xml:space="preserve">la oportunidad de alegar y </w:t>
      </w:r>
      <w:r w:rsidR="00E14FF5" w:rsidRPr="006B3600">
        <w:rPr>
          <w:rFonts w:ascii="Arial" w:hAnsi="Arial" w:cs="Arial"/>
          <w:b/>
          <w:bCs/>
          <w:sz w:val="26"/>
          <w:szCs w:val="26"/>
          <w:lang w:val="es-MX"/>
        </w:rPr>
        <w:t xml:space="preserve">4. </w:t>
      </w:r>
      <w:proofErr w:type="gramStart"/>
      <w:r w:rsidR="00E14FF5" w:rsidRPr="006B3600">
        <w:rPr>
          <w:rFonts w:ascii="Arial" w:hAnsi="Arial" w:cs="Arial"/>
          <w:bCs/>
          <w:sz w:val="26"/>
          <w:szCs w:val="26"/>
          <w:lang w:val="es-MX"/>
        </w:rPr>
        <w:t>la</w:t>
      </w:r>
      <w:proofErr w:type="gramEnd"/>
      <w:r w:rsidR="00E14FF5" w:rsidRPr="006B3600">
        <w:rPr>
          <w:rFonts w:ascii="Arial" w:hAnsi="Arial" w:cs="Arial"/>
          <w:bCs/>
          <w:sz w:val="26"/>
          <w:szCs w:val="26"/>
          <w:lang w:val="es-MX"/>
        </w:rPr>
        <w:t xml:space="preserve"> emisión de una resolución que dirima la controversia. Estas formalidades esenciales, constituyen lo que se ha llamado el núcleo duro</w:t>
      </w:r>
      <w:r w:rsidR="00E14FF5" w:rsidRPr="006B3600">
        <w:rPr>
          <w:rStyle w:val="Refdenotaalpie"/>
          <w:rFonts w:ascii="Arial" w:hAnsi="Arial" w:cs="Arial"/>
          <w:bCs/>
          <w:sz w:val="26"/>
          <w:szCs w:val="26"/>
          <w:lang w:val="es-MX"/>
        </w:rPr>
        <w:footnoteReference w:id="1"/>
      </w:r>
      <w:r w:rsidR="00E14FF5" w:rsidRPr="006B3600">
        <w:rPr>
          <w:rFonts w:ascii="Arial" w:hAnsi="Arial" w:cs="Arial"/>
          <w:bCs/>
          <w:sz w:val="26"/>
          <w:szCs w:val="26"/>
          <w:lang w:val="es-MX"/>
        </w:rPr>
        <w:t xml:space="preserve"> del debido proceso, lo que significa que no pueden soslayarse, ni </w:t>
      </w:r>
      <w:r w:rsidR="00E14FF5" w:rsidRPr="006B3600">
        <w:rPr>
          <w:rFonts w:ascii="Arial" w:hAnsi="Arial" w:cs="Arial"/>
          <w:bCs/>
          <w:sz w:val="26"/>
          <w:szCs w:val="26"/>
          <w:lang w:val="es-MX"/>
        </w:rPr>
        <w:lastRenderedPageBreak/>
        <w:t>restringirse o reducirse, porque atentaría con</w:t>
      </w:r>
      <w:r w:rsidR="0026636F" w:rsidRPr="006B3600">
        <w:rPr>
          <w:rFonts w:ascii="Arial" w:hAnsi="Arial" w:cs="Arial"/>
          <w:bCs/>
          <w:sz w:val="26"/>
          <w:szCs w:val="26"/>
          <w:lang w:val="es-MX"/>
        </w:rPr>
        <w:t>tra</w:t>
      </w:r>
      <w:r w:rsidR="00E14FF5" w:rsidRPr="006B3600">
        <w:rPr>
          <w:rFonts w:ascii="Arial" w:hAnsi="Arial" w:cs="Arial"/>
          <w:bCs/>
          <w:sz w:val="26"/>
          <w:szCs w:val="26"/>
          <w:lang w:val="es-MX"/>
        </w:rPr>
        <w:t xml:space="preserve"> el derecho humano a una adecuada defensa. Estas ideas encuentran sustento en la jurisprudencia </w:t>
      </w:r>
      <w:r w:rsidR="00E14FF5" w:rsidRPr="006B3600">
        <w:rPr>
          <w:rFonts w:ascii="Arial" w:hAnsi="Arial" w:cs="Arial"/>
          <w:sz w:val="26"/>
          <w:szCs w:val="26"/>
        </w:rPr>
        <w:t>P./J. 47/95 del Pleno de la Suprema Corte de Justicia de la Nación, pronunciada en la novena época y consultable a página 133 del Semanario Judicial de la Federación y su Gaceta a Tomo II, de Diciembre de 1995, con el rubro y texto del tenor literal siguiente:</w:t>
      </w:r>
      <w:r w:rsidR="002E586A" w:rsidRPr="006B3600">
        <w:rPr>
          <w:rFonts w:ascii="Arial" w:hAnsi="Arial" w:cs="Arial"/>
          <w:sz w:val="26"/>
          <w:szCs w:val="26"/>
        </w:rPr>
        <w:t xml:space="preserve"> </w:t>
      </w:r>
    </w:p>
    <w:p w14:paraId="1E2FCE71" w14:textId="6783C8A4" w:rsidR="002E586A" w:rsidRDefault="00000EB1" w:rsidP="0040462E">
      <w:pPr>
        <w:spacing w:after="0" w:line="360" w:lineRule="auto"/>
        <w:ind w:left="851" w:right="618"/>
        <w:jc w:val="both"/>
        <w:rPr>
          <w:rFonts w:ascii="Arial" w:hAnsi="Arial" w:cs="Arial"/>
          <w:i/>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4144" behindDoc="0" locked="0" layoutInCell="1" allowOverlap="1" wp14:anchorId="24765835" wp14:editId="388DC6BB">
                <wp:simplePos x="0" y="0"/>
                <wp:positionH relativeFrom="column">
                  <wp:posOffset>5727700</wp:posOffset>
                </wp:positionH>
                <wp:positionV relativeFrom="paragraph">
                  <wp:posOffset>4897024</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6B22B5D4" w14:textId="77777777" w:rsidR="00000EB1" w:rsidRDefault="00000EB1" w:rsidP="00000EB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65835" id="Cuadro de texto 2" o:spid="_x0000_s1027" type="#_x0000_t202" style="position:absolute;left:0;text-align:left;margin-left:451pt;margin-top:385.6pt;width:84.75pt;height:5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">
                <v:textbox>
                  <w:txbxContent>
                    <w:p w14:paraId="6B22B5D4" w14:textId="77777777" w:rsidR="00000EB1" w:rsidRDefault="00000EB1" w:rsidP="00000EB1">
                      <w:pPr>
                        <w:rPr>
                          <w:sz w:val="16"/>
                          <w:szCs w:val="16"/>
                        </w:rPr>
                      </w:pPr>
                      <w:r>
                        <w:rPr>
                          <w:sz w:val="16"/>
                          <w:szCs w:val="16"/>
                        </w:rPr>
                        <w:t>Datos personales protegidos por el Art. 116 de la LGTAIP y el Art. 56 de la LTAIPEO</w:t>
                      </w:r>
                    </w:p>
                  </w:txbxContent>
                </v:textbox>
              </v:shape>
            </w:pict>
          </mc:Fallback>
        </mc:AlternateContent>
      </w:r>
      <w:r w:rsidR="002E586A">
        <w:rPr>
          <w:rFonts w:ascii="Arial" w:hAnsi="Arial" w:cs="Arial"/>
          <w:i/>
        </w:rPr>
        <w:t>“</w:t>
      </w:r>
      <w:r w:rsidR="002E586A" w:rsidRPr="00156AA6">
        <w:rPr>
          <w:rFonts w:ascii="Arial" w:hAnsi="Arial" w:cs="Arial"/>
          <w:b/>
          <w:i/>
        </w:rPr>
        <w:t>FORMALIDADES ESENCIALES DEL PROCEDIMIENTO. SON LAS QUE GARANTIZAN UNA ADECUADA Y OPORTUNA DEFENSA PREVIA AL ACTO PRIVATIVO.</w:t>
      </w:r>
      <w:r w:rsidR="002E586A" w:rsidRPr="00156AA6">
        <w:rPr>
          <w:rFonts w:ascii="Arial" w:hAnsi="Arial" w:cs="Arial"/>
          <w:i/>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traducen en los siguientes requisitos: 1) La notificación del inicio del procedimiento y sus consecuencias; 2) La oportunidad de ofrecer y desahogar las pruebas en que se finque la defensa; 3) La oportunidad de alegar; y 4) El dictado de una resolución que dirima las cuestiones debatidas. De no respetarse </w:t>
      </w:r>
      <w:r w:rsidR="002E586A" w:rsidRPr="00156AA6">
        <w:rPr>
          <w:rFonts w:ascii="Arial" w:hAnsi="Arial" w:cs="Arial"/>
          <w:i/>
        </w:rPr>
        <w:lastRenderedPageBreak/>
        <w:t>estos requisitos, se dejaría de cumplir con el fin de la garantía de audiencia, que es evitar la indefensión del afectado.</w:t>
      </w:r>
      <w:r w:rsidR="002E586A">
        <w:rPr>
          <w:rFonts w:ascii="Arial" w:hAnsi="Arial" w:cs="Arial"/>
          <w:i/>
        </w:rPr>
        <w:t>”</w:t>
      </w:r>
    </w:p>
    <w:p w14:paraId="6E28A5D6" w14:textId="77777777" w:rsidR="0040462E" w:rsidRPr="0040462E" w:rsidRDefault="0040462E" w:rsidP="0040462E">
      <w:pPr>
        <w:spacing w:after="0" w:line="360" w:lineRule="auto"/>
        <w:ind w:left="851" w:right="618"/>
        <w:jc w:val="both"/>
        <w:rPr>
          <w:rFonts w:ascii="Arial" w:hAnsi="Arial" w:cs="Arial"/>
          <w:i/>
        </w:rPr>
      </w:pPr>
    </w:p>
    <w:p w14:paraId="7762565D" w14:textId="1CAA8E34" w:rsidR="002E586A" w:rsidRPr="006B3600" w:rsidRDefault="00E14FF5" w:rsidP="008C490F">
      <w:pPr>
        <w:spacing w:line="360" w:lineRule="auto"/>
        <w:ind w:firstLine="709"/>
        <w:jc w:val="both"/>
        <w:rPr>
          <w:rFonts w:ascii="Arial" w:hAnsi="Arial" w:cs="Arial"/>
          <w:bCs/>
          <w:sz w:val="26"/>
          <w:szCs w:val="26"/>
          <w:lang w:val="es-MX"/>
        </w:rPr>
      </w:pPr>
      <w:r w:rsidRPr="006B3600">
        <w:rPr>
          <w:rFonts w:ascii="Arial" w:hAnsi="Arial" w:cs="Arial"/>
          <w:bCs/>
          <w:sz w:val="26"/>
          <w:szCs w:val="26"/>
        </w:rPr>
        <w:t xml:space="preserve">En este orden de ideas, las actuaciones de los juzgadores deben cumplir con las formalidades esenciales del procedimiento, porque </w:t>
      </w:r>
      <w:r w:rsidR="004D5D2C" w:rsidRPr="006B3600">
        <w:rPr>
          <w:rFonts w:ascii="Arial" w:hAnsi="Arial" w:cs="Arial"/>
          <w:bCs/>
          <w:sz w:val="26"/>
          <w:szCs w:val="26"/>
        </w:rPr>
        <w:t xml:space="preserve">con ello aseguran la garantía de audiencia y el respeto al derecho humano de acceso a la justicia, los cuales están tutelados por los artículos 14 y 17 de la Constitución Federal. Esto es así, porque la efectiva tutela jurisdiccional está formada por varias etapas, </w:t>
      </w:r>
      <w:r w:rsidR="004D5D2C" w:rsidRPr="006B3600">
        <w:rPr>
          <w:rFonts w:ascii="Arial" w:hAnsi="Arial" w:cs="Arial"/>
          <w:b/>
          <w:bCs/>
          <w:sz w:val="26"/>
          <w:szCs w:val="26"/>
        </w:rPr>
        <w:t xml:space="preserve">1. </w:t>
      </w:r>
      <w:r w:rsidR="004D5D2C" w:rsidRPr="006B3600">
        <w:rPr>
          <w:rFonts w:ascii="Arial" w:hAnsi="Arial" w:cs="Arial"/>
          <w:bCs/>
          <w:sz w:val="26"/>
          <w:szCs w:val="26"/>
        </w:rPr>
        <w:t xml:space="preserve">la previa al juicio relativa al efectivo respecto al acceso a la jurisdicción y que es la relativa al derecho de acción el cual se materializa con la presentación de la demanda respecto de la cual, el órgano jurisdiccional habrá de emitir una sentencia de fondo; </w:t>
      </w:r>
      <w:r w:rsidR="004D5D2C" w:rsidRPr="006B3600">
        <w:rPr>
          <w:rFonts w:ascii="Arial" w:hAnsi="Arial" w:cs="Arial"/>
          <w:b/>
          <w:bCs/>
          <w:sz w:val="26"/>
          <w:szCs w:val="26"/>
        </w:rPr>
        <w:t xml:space="preserve">2. </w:t>
      </w:r>
      <w:proofErr w:type="gramStart"/>
      <w:r w:rsidR="004D5D2C" w:rsidRPr="006B3600">
        <w:rPr>
          <w:rFonts w:ascii="Arial" w:hAnsi="Arial" w:cs="Arial"/>
          <w:bCs/>
          <w:sz w:val="26"/>
          <w:szCs w:val="26"/>
        </w:rPr>
        <w:t>la</w:t>
      </w:r>
      <w:proofErr w:type="gramEnd"/>
      <w:r w:rsidR="004D5D2C" w:rsidRPr="006B3600">
        <w:rPr>
          <w:rFonts w:ascii="Arial" w:hAnsi="Arial" w:cs="Arial"/>
          <w:bCs/>
          <w:sz w:val="26"/>
          <w:szCs w:val="26"/>
        </w:rPr>
        <w:t xml:space="preserve"> judicial, que engloba el inicio del procedimiento hasta la última actuación del mismo (debido proceso) y, </w:t>
      </w:r>
      <w:r w:rsidR="004D5D2C" w:rsidRPr="006B3600">
        <w:rPr>
          <w:rFonts w:ascii="Arial" w:hAnsi="Arial" w:cs="Arial"/>
          <w:b/>
          <w:bCs/>
          <w:sz w:val="26"/>
          <w:szCs w:val="26"/>
        </w:rPr>
        <w:t xml:space="preserve">3. </w:t>
      </w:r>
      <w:proofErr w:type="gramStart"/>
      <w:r w:rsidR="004D5D2C" w:rsidRPr="006B3600">
        <w:rPr>
          <w:rFonts w:ascii="Arial" w:hAnsi="Arial" w:cs="Arial"/>
          <w:bCs/>
          <w:sz w:val="26"/>
          <w:szCs w:val="26"/>
        </w:rPr>
        <w:t>la</w:t>
      </w:r>
      <w:proofErr w:type="gramEnd"/>
      <w:r w:rsidR="004D5D2C" w:rsidRPr="006B3600">
        <w:rPr>
          <w:rFonts w:ascii="Arial" w:hAnsi="Arial" w:cs="Arial"/>
          <w:bCs/>
          <w:sz w:val="26"/>
          <w:szCs w:val="26"/>
        </w:rPr>
        <w:t xml:space="preserve"> posterior al juicio en la que se resolverá la controversia planteada al órgano jurisdiccional. De esta manera, se tienen que las formalidades esenciales del procedimiento están dirigidas a todas las autoridades, incluso a las jurisdiccionales</w:t>
      </w:r>
      <w:r w:rsidR="004D5D2C" w:rsidRPr="006B3600">
        <w:rPr>
          <w:rStyle w:val="Refdenotaalpie"/>
          <w:rFonts w:ascii="Arial" w:hAnsi="Arial" w:cs="Arial"/>
          <w:bCs/>
          <w:sz w:val="26"/>
          <w:szCs w:val="26"/>
        </w:rPr>
        <w:footnoteReference w:id="2"/>
      </w:r>
      <w:r w:rsidR="004D5D2C" w:rsidRPr="006B3600">
        <w:rPr>
          <w:rFonts w:ascii="Arial" w:hAnsi="Arial" w:cs="Arial"/>
          <w:bCs/>
          <w:sz w:val="26"/>
          <w:szCs w:val="26"/>
        </w:rPr>
        <w:t xml:space="preserve">. Y dado que dentro del </w:t>
      </w:r>
      <w:r w:rsidR="004D5D2C" w:rsidRPr="006B3600">
        <w:rPr>
          <w:rFonts w:ascii="Arial" w:hAnsi="Arial" w:cs="Arial"/>
          <w:bCs/>
          <w:sz w:val="26"/>
          <w:szCs w:val="26"/>
        </w:rPr>
        <w:lastRenderedPageBreak/>
        <w:t xml:space="preserve">debido proceso implica el ejercicio del derecho de defensa de las personas, lo que necesariamente se llevará a cabo, por ejemplo, a través de la argumentación que deseen hacer. Todo esto, porque el acatamiento del debido proceso invariablemente redundará en la culminación de un proceso en el que se respete el derecho de audiencia, acceso a la jurisdicción y tutela judicial efectiva de las personas, por tanto la emisión del fallo respectivo será legal. </w:t>
      </w:r>
    </w:p>
    <w:p w14:paraId="129822D4" w14:textId="63E09944" w:rsidR="002E586A" w:rsidRPr="006B3600" w:rsidRDefault="00000EB1" w:rsidP="00BA0320">
      <w:pPr>
        <w:spacing w:line="360" w:lineRule="auto"/>
        <w:ind w:firstLine="709"/>
        <w:jc w:val="both"/>
        <w:rPr>
          <w:rFonts w:ascii="Arial" w:hAnsi="Arial" w:cs="Arial"/>
          <w:bCs/>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5168" behindDoc="0" locked="0" layoutInCell="1" allowOverlap="1" wp14:anchorId="15DE2C37" wp14:editId="129A294A">
                <wp:simplePos x="0" y="0"/>
                <wp:positionH relativeFrom="column">
                  <wp:posOffset>5677906</wp:posOffset>
                </wp:positionH>
                <wp:positionV relativeFrom="paragraph">
                  <wp:posOffset>4841240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0752E631" w14:textId="77777777" w:rsidR="00000EB1" w:rsidRDefault="00000EB1" w:rsidP="00000EB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E2C37" id="Cuadro de texto 3" o:spid="_x0000_s1028" type="#_x0000_t202" style="position:absolute;left:0;text-align:left;margin-left:447.1pt;margin-top:381.2pt;width:84.75pt;height:5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">
                <v:textbox>
                  <w:txbxContent>
                    <w:p w14:paraId="0752E631" w14:textId="77777777" w:rsidR="00000EB1" w:rsidRDefault="00000EB1" w:rsidP="00000EB1">
                      <w:pPr>
                        <w:rPr>
                          <w:sz w:val="16"/>
                          <w:szCs w:val="16"/>
                        </w:rPr>
                      </w:pPr>
                      <w:r>
                        <w:rPr>
                          <w:sz w:val="16"/>
                          <w:szCs w:val="16"/>
                        </w:rPr>
                        <w:t>Datos personales protegidos por el Art. 116 de la LGTAIP y el Art. 56 de la LTAIPEO</w:t>
                      </w:r>
                    </w:p>
                  </w:txbxContent>
                </v:textbox>
              </v:shape>
            </w:pict>
          </mc:Fallback>
        </mc:AlternateContent>
      </w:r>
      <w:r w:rsidR="00925403" w:rsidRPr="006B3600">
        <w:rPr>
          <w:rFonts w:ascii="Arial" w:hAnsi="Arial" w:cs="Arial"/>
          <w:bCs/>
          <w:sz w:val="26"/>
          <w:szCs w:val="26"/>
          <w:lang w:val="es-MX"/>
        </w:rPr>
        <w:t xml:space="preserve">Aunado a lo anterior, se precisa que una justicia completa implica que al resolver la cuestión planteada, el juzgador tomará en cuenta todos los puntos debatidos, sin agregar alguno, </w:t>
      </w:r>
      <w:r w:rsidR="00925403" w:rsidRPr="006B3600">
        <w:rPr>
          <w:rFonts w:ascii="Arial" w:hAnsi="Arial" w:cs="Arial"/>
          <w:b/>
          <w:bCs/>
          <w:sz w:val="26"/>
          <w:szCs w:val="26"/>
          <w:lang w:val="es-MX"/>
        </w:rPr>
        <w:t xml:space="preserve">pero tampoco </w:t>
      </w:r>
      <w:r w:rsidR="00925403" w:rsidRPr="006B3600">
        <w:rPr>
          <w:rFonts w:ascii="Arial" w:hAnsi="Arial" w:cs="Arial"/>
          <w:bCs/>
          <w:sz w:val="26"/>
          <w:szCs w:val="26"/>
          <w:lang w:val="es-MX"/>
        </w:rPr>
        <w:t xml:space="preserve">omitiendo alguno, de donde es menester que previo a la emisión de su fallo se asegure que la </w:t>
      </w:r>
      <w:proofErr w:type="spellStart"/>
      <w:r w:rsidR="00925403" w:rsidRPr="006B3600">
        <w:rPr>
          <w:rFonts w:ascii="Arial" w:hAnsi="Arial" w:cs="Arial"/>
          <w:bCs/>
          <w:sz w:val="26"/>
          <w:szCs w:val="26"/>
          <w:lang w:val="es-MX"/>
        </w:rPr>
        <w:t>litis</w:t>
      </w:r>
      <w:proofErr w:type="spellEnd"/>
      <w:r w:rsidR="00925403" w:rsidRPr="006B3600">
        <w:rPr>
          <w:rFonts w:ascii="Arial" w:hAnsi="Arial" w:cs="Arial"/>
          <w:bCs/>
          <w:sz w:val="26"/>
          <w:szCs w:val="26"/>
          <w:lang w:val="es-MX"/>
        </w:rPr>
        <w:t xml:space="preserve"> sometida a su jurisdicción se encuentra debidamente integrada. </w:t>
      </w:r>
      <w:r w:rsidR="0026636F" w:rsidRPr="006B3600">
        <w:rPr>
          <w:rFonts w:ascii="Arial" w:hAnsi="Arial" w:cs="Arial"/>
          <w:bCs/>
          <w:sz w:val="26"/>
          <w:szCs w:val="26"/>
          <w:lang w:val="es-MX"/>
        </w:rPr>
        <w:t>Resalta</w:t>
      </w:r>
      <w:r w:rsidR="00925403" w:rsidRPr="006B3600">
        <w:rPr>
          <w:rFonts w:ascii="Arial" w:hAnsi="Arial" w:cs="Arial"/>
          <w:bCs/>
          <w:sz w:val="26"/>
          <w:szCs w:val="26"/>
          <w:lang w:val="es-MX"/>
        </w:rPr>
        <w:t xml:space="preserve"> esto, porque en términos de los artículos 147</w:t>
      </w:r>
      <w:r w:rsidR="00BA0320" w:rsidRPr="006B3600">
        <w:rPr>
          <w:rFonts w:ascii="Arial" w:hAnsi="Arial" w:cs="Arial"/>
          <w:bCs/>
          <w:sz w:val="26"/>
          <w:szCs w:val="26"/>
          <w:lang w:val="es-MX"/>
        </w:rPr>
        <w:t xml:space="preserve"> </w:t>
      </w:r>
      <w:r w:rsidR="00925403" w:rsidRPr="006B3600">
        <w:rPr>
          <w:rFonts w:ascii="Arial" w:hAnsi="Arial" w:cs="Arial"/>
          <w:bCs/>
          <w:sz w:val="26"/>
          <w:szCs w:val="26"/>
          <w:lang w:val="es-MX"/>
        </w:rPr>
        <w:t>y 153 de la Ley de Justicia  Administrativa para el Estado de Oaxaca,</w:t>
      </w:r>
      <w:r w:rsidR="0040462E">
        <w:rPr>
          <w:rFonts w:ascii="Arial" w:hAnsi="Arial" w:cs="Arial"/>
          <w:bCs/>
          <w:sz w:val="26"/>
          <w:szCs w:val="26"/>
          <w:lang w:val="es-MX"/>
        </w:rPr>
        <w:t xml:space="preserve"> vigente hasta el veinte de octubre de dos mil diecisiete,</w:t>
      </w:r>
      <w:r w:rsidR="00925403" w:rsidRPr="006B3600">
        <w:rPr>
          <w:rFonts w:ascii="Arial" w:hAnsi="Arial" w:cs="Arial"/>
          <w:bCs/>
          <w:sz w:val="26"/>
          <w:szCs w:val="26"/>
          <w:lang w:val="es-MX"/>
        </w:rPr>
        <w:t xml:space="preserve"> en el juicio contencioso administrativo existen las etapas de la demanda, y  contestación de la demanda y en términos del correlativo 150 y 153 párrafo cuarto de la citada ley administrativa estadual </w:t>
      </w:r>
      <w:r w:rsidR="00143203" w:rsidRPr="006B3600">
        <w:rPr>
          <w:rFonts w:ascii="Arial" w:hAnsi="Arial" w:cs="Arial"/>
          <w:bCs/>
          <w:sz w:val="26"/>
          <w:szCs w:val="26"/>
          <w:lang w:val="es-MX"/>
        </w:rPr>
        <w:t xml:space="preserve">también existen la ampliación de demanda y la contestación a la ampliación de demanda en los respectivos casos. </w:t>
      </w:r>
      <w:r w:rsidR="00143203" w:rsidRPr="006B3600">
        <w:rPr>
          <w:rFonts w:ascii="Arial" w:hAnsi="Arial" w:cs="Arial"/>
          <w:b/>
          <w:bCs/>
          <w:sz w:val="26"/>
          <w:szCs w:val="26"/>
          <w:lang w:val="es-MX"/>
        </w:rPr>
        <w:t xml:space="preserve">De donde, </w:t>
      </w:r>
      <w:r w:rsidR="00143203" w:rsidRPr="006B3600">
        <w:rPr>
          <w:rFonts w:ascii="Arial" w:hAnsi="Arial" w:cs="Arial"/>
          <w:bCs/>
          <w:sz w:val="26"/>
          <w:szCs w:val="26"/>
          <w:lang w:val="es-MX"/>
        </w:rPr>
        <w:t xml:space="preserve">para una correcta y completa integración de la </w:t>
      </w:r>
      <w:proofErr w:type="spellStart"/>
      <w:r w:rsidR="00143203" w:rsidRPr="006B3600">
        <w:rPr>
          <w:rFonts w:ascii="Arial" w:hAnsi="Arial" w:cs="Arial"/>
          <w:bCs/>
          <w:sz w:val="26"/>
          <w:szCs w:val="26"/>
          <w:lang w:val="es-MX"/>
        </w:rPr>
        <w:t>litis</w:t>
      </w:r>
      <w:proofErr w:type="spellEnd"/>
      <w:r w:rsidR="00143203" w:rsidRPr="006B3600">
        <w:rPr>
          <w:rFonts w:ascii="Arial" w:hAnsi="Arial" w:cs="Arial"/>
          <w:bCs/>
          <w:sz w:val="26"/>
          <w:szCs w:val="26"/>
          <w:lang w:val="es-MX"/>
        </w:rPr>
        <w:t xml:space="preserve"> el juzgador debe asegurarse que todas las cuestiones planteadas a él han sido conocidas por las partes y que a éstas se les ha permitido realizar una defensa de todos los puntos controvertidos, para que si el caso lo amerita, se integre la </w:t>
      </w:r>
      <w:proofErr w:type="spellStart"/>
      <w:r w:rsidR="00143203" w:rsidRPr="006B3600">
        <w:rPr>
          <w:rFonts w:ascii="Arial" w:hAnsi="Arial" w:cs="Arial"/>
          <w:bCs/>
          <w:sz w:val="26"/>
          <w:szCs w:val="26"/>
          <w:lang w:val="es-MX"/>
        </w:rPr>
        <w:t>litis</w:t>
      </w:r>
      <w:proofErr w:type="spellEnd"/>
      <w:r w:rsidR="00143203" w:rsidRPr="006B3600">
        <w:rPr>
          <w:rFonts w:ascii="Arial" w:hAnsi="Arial" w:cs="Arial"/>
          <w:bCs/>
          <w:sz w:val="26"/>
          <w:szCs w:val="26"/>
          <w:lang w:val="es-MX"/>
        </w:rPr>
        <w:t xml:space="preserve"> con la demanda, ampliación de demanda y contestación de ambas, porque sólo así se estará en la posibilidad de emitir una sentencia congruente y exhaustiva con los puntos debatidos por las partes. </w:t>
      </w:r>
    </w:p>
    <w:p w14:paraId="5E001407" w14:textId="5B2F2A24" w:rsidR="00143203" w:rsidRPr="006B3600" w:rsidRDefault="00143203" w:rsidP="008C490F">
      <w:pPr>
        <w:spacing w:line="360" w:lineRule="auto"/>
        <w:ind w:firstLine="709"/>
        <w:jc w:val="both"/>
        <w:rPr>
          <w:rFonts w:ascii="Arial" w:hAnsi="Arial" w:cs="Arial"/>
          <w:bCs/>
          <w:sz w:val="26"/>
          <w:szCs w:val="26"/>
          <w:lang w:val="es-MX"/>
        </w:rPr>
      </w:pPr>
      <w:r w:rsidRPr="006B3600">
        <w:rPr>
          <w:rFonts w:ascii="Arial" w:hAnsi="Arial" w:cs="Arial"/>
          <w:b/>
          <w:bCs/>
          <w:sz w:val="26"/>
          <w:szCs w:val="26"/>
          <w:lang w:val="es-MX"/>
        </w:rPr>
        <w:t xml:space="preserve">Lo anterior, </w:t>
      </w:r>
      <w:r w:rsidRPr="006B3600">
        <w:rPr>
          <w:rFonts w:ascii="Arial" w:hAnsi="Arial" w:cs="Arial"/>
          <w:bCs/>
          <w:sz w:val="26"/>
          <w:szCs w:val="26"/>
          <w:lang w:val="es-MX"/>
        </w:rPr>
        <w:t xml:space="preserve">porque como se adelantó, del estudio de las constancias que integran el expediente natural remitido para la solución </w:t>
      </w:r>
      <w:r w:rsidRPr="006B3600">
        <w:rPr>
          <w:rFonts w:ascii="Arial" w:hAnsi="Arial" w:cs="Arial"/>
          <w:bCs/>
          <w:sz w:val="26"/>
          <w:szCs w:val="26"/>
          <w:lang w:val="es-MX"/>
        </w:rPr>
        <w:lastRenderedPageBreak/>
        <w:t>del presente asunto y que hacen prueba plena en términos del artículo 173 fracción I de la Ley de Justicia Administrativa para el Estado</w:t>
      </w:r>
      <w:r w:rsidR="0040462E">
        <w:rPr>
          <w:rFonts w:ascii="Arial" w:hAnsi="Arial" w:cs="Arial"/>
          <w:bCs/>
          <w:sz w:val="26"/>
          <w:szCs w:val="26"/>
          <w:lang w:val="es-MX"/>
        </w:rPr>
        <w:t xml:space="preserve"> </w:t>
      </w:r>
      <w:r w:rsidR="0040462E" w:rsidRPr="006B3600">
        <w:rPr>
          <w:rFonts w:ascii="Arial" w:hAnsi="Arial" w:cs="Arial"/>
          <w:bCs/>
          <w:sz w:val="26"/>
          <w:szCs w:val="26"/>
          <w:lang w:val="es-MX"/>
        </w:rPr>
        <w:t>de Oaxaca</w:t>
      </w:r>
      <w:r w:rsidR="0040462E">
        <w:rPr>
          <w:rFonts w:ascii="Arial" w:hAnsi="Arial" w:cs="Arial"/>
          <w:bCs/>
          <w:sz w:val="26"/>
          <w:szCs w:val="26"/>
          <w:lang w:val="es-MX"/>
        </w:rPr>
        <w:t>, vigente hasta el veinte de octubre de dos mil diecisiete,</w:t>
      </w:r>
      <w:r w:rsidRPr="006B3600">
        <w:rPr>
          <w:rFonts w:ascii="Arial" w:hAnsi="Arial" w:cs="Arial"/>
          <w:bCs/>
          <w:sz w:val="26"/>
          <w:szCs w:val="26"/>
          <w:lang w:val="es-MX"/>
        </w:rPr>
        <w:t xml:space="preserve"> al tratarse de actuaciones judiciales, se tiene lo siguiente:</w:t>
      </w:r>
    </w:p>
    <w:p w14:paraId="0BD7DD9B" w14:textId="2DCC25DD" w:rsidR="00143203" w:rsidRPr="006B3600" w:rsidRDefault="00143203" w:rsidP="00143203">
      <w:pPr>
        <w:pStyle w:val="Prrafodelista"/>
        <w:numPr>
          <w:ilvl w:val="0"/>
          <w:numId w:val="15"/>
        </w:numPr>
        <w:spacing w:line="360" w:lineRule="auto"/>
        <w:jc w:val="both"/>
        <w:rPr>
          <w:rFonts w:ascii="Arial" w:hAnsi="Arial" w:cs="Arial"/>
          <w:b/>
          <w:bCs/>
          <w:sz w:val="26"/>
          <w:szCs w:val="26"/>
          <w:lang w:val="es-MX"/>
        </w:rPr>
      </w:pPr>
      <w:r w:rsidRPr="006B3600">
        <w:rPr>
          <w:rFonts w:ascii="Arial" w:hAnsi="Arial" w:cs="Arial"/>
          <w:bCs/>
          <w:sz w:val="26"/>
          <w:szCs w:val="26"/>
          <w:lang w:val="es-MX"/>
        </w:rPr>
        <w:t xml:space="preserve">Escrito de demanda, en el que </w:t>
      </w:r>
      <w:r w:rsidR="00B32E68">
        <w:rPr>
          <w:rFonts w:ascii="Arial" w:hAnsi="Arial" w:cs="Arial"/>
          <w:bCs/>
          <w:sz w:val="26"/>
          <w:szCs w:val="26"/>
          <w:lang w:val="es-MX"/>
        </w:rPr>
        <w:t>**********</w:t>
      </w:r>
      <w:r w:rsidRPr="006B3600">
        <w:rPr>
          <w:rFonts w:ascii="Arial" w:hAnsi="Arial" w:cs="Arial"/>
          <w:bCs/>
          <w:sz w:val="26"/>
          <w:szCs w:val="26"/>
          <w:lang w:val="es-MX"/>
        </w:rPr>
        <w:t xml:space="preserve">indicó como actos impugnados: “a) La orden de verificación número DCFE/MSCX/082/2015, de fecha 09 de junio de 2015, emitida por el Director de Comercio y Fomento Económico del H. Ayuntamiento Constitucional de Santa Cruz </w:t>
      </w:r>
      <w:proofErr w:type="spellStart"/>
      <w:r w:rsidRPr="006B3600">
        <w:rPr>
          <w:rFonts w:ascii="Arial" w:hAnsi="Arial" w:cs="Arial"/>
          <w:bCs/>
          <w:sz w:val="26"/>
          <w:szCs w:val="26"/>
          <w:lang w:val="es-MX"/>
        </w:rPr>
        <w:t>Xoxocotlán</w:t>
      </w:r>
      <w:proofErr w:type="spellEnd"/>
      <w:r w:rsidRPr="006B3600">
        <w:rPr>
          <w:rFonts w:ascii="Arial" w:hAnsi="Arial" w:cs="Arial"/>
          <w:bCs/>
          <w:sz w:val="26"/>
          <w:szCs w:val="26"/>
          <w:lang w:val="es-MX"/>
        </w:rPr>
        <w:t xml:space="preserve">, Oaxaca dejada en el domicilio de mi local el día 09 de junio de 2015. b)  EL ACTA CIRCUNSTANCIADA DE NOTIFICACIÓN, VERIFICACIÓN, CLAUSURA Y REQUERIMIENTO DE DOCUMENTACIÓN RELACIONADOS EN LA ORDEN NÚMERO DCFE/MSCX/082/2015, CON MOTIVO DE LA REGULARIZACIÓN DE LA ACTIVIDAD COMERCIAL FISCAL 2015, de fecha 09 de junio de 2015, levantada por el C. JORGE GABRIEL CORONADO PACHECO, en su carácter de verificador adscrito a la Dirección de Comercio y Fomento Económico del H. Ayuntamiento Constitucional de Santa Cruz </w:t>
      </w:r>
      <w:proofErr w:type="spellStart"/>
      <w:r w:rsidRPr="006B3600">
        <w:rPr>
          <w:rFonts w:ascii="Arial" w:hAnsi="Arial" w:cs="Arial"/>
          <w:bCs/>
          <w:sz w:val="26"/>
          <w:szCs w:val="26"/>
          <w:lang w:val="es-MX"/>
        </w:rPr>
        <w:t>Xoxocotlán</w:t>
      </w:r>
      <w:proofErr w:type="spellEnd"/>
      <w:r w:rsidRPr="006B3600">
        <w:rPr>
          <w:rFonts w:ascii="Arial" w:hAnsi="Arial" w:cs="Arial"/>
          <w:bCs/>
          <w:sz w:val="26"/>
          <w:szCs w:val="26"/>
          <w:lang w:val="es-MX"/>
        </w:rPr>
        <w:t xml:space="preserve">, dicha visita se llevó a cabo en el domicilio de mi caseta comercial ubicada en calle Faisán esquina con Avenida Universidad sin número, Colonia Ex Hacienda </w:t>
      </w:r>
      <w:proofErr w:type="spellStart"/>
      <w:r w:rsidRPr="006B3600">
        <w:rPr>
          <w:rFonts w:ascii="Arial" w:hAnsi="Arial" w:cs="Arial"/>
          <w:bCs/>
          <w:sz w:val="26"/>
          <w:szCs w:val="26"/>
          <w:lang w:val="es-MX"/>
        </w:rPr>
        <w:t>Candiani</w:t>
      </w:r>
      <w:proofErr w:type="spellEnd"/>
      <w:r w:rsidRPr="006B3600">
        <w:rPr>
          <w:rFonts w:ascii="Arial" w:hAnsi="Arial" w:cs="Arial"/>
          <w:bCs/>
          <w:sz w:val="26"/>
          <w:szCs w:val="26"/>
          <w:lang w:val="es-MX"/>
        </w:rPr>
        <w:t xml:space="preserve">, Santa Cruz </w:t>
      </w:r>
      <w:proofErr w:type="spellStart"/>
      <w:r w:rsidRPr="006B3600">
        <w:rPr>
          <w:rFonts w:ascii="Arial" w:hAnsi="Arial" w:cs="Arial"/>
          <w:bCs/>
          <w:sz w:val="26"/>
          <w:szCs w:val="26"/>
          <w:lang w:val="es-MX"/>
        </w:rPr>
        <w:t>Xoxocotlán</w:t>
      </w:r>
      <w:proofErr w:type="spellEnd"/>
      <w:r w:rsidRPr="006B3600">
        <w:rPr>
          <w:rFonts w:ascii="Arial" w:hAnsi="Arial" w:cs="Arial"/>
          <w:bCs/>
          <w:sz w:val="26"/>
          <w:szCs w:val="26"/>
          <w:lang w:val="es-MX"/>
        </w:rPr>
        <w:t xml:space="preserve">, Oaxaca. c) Los efectos de los actos mencionados anteriormente lo es la CLAUSURA de caseta donde expendo mis productos, ubicada en calle Faisán esquina con Avenida Universidad sin número, Colonia Ex Hacienda </w:t>
      </w:r>
      <w:proofErr w:type="spellStart"/>
      <w:r w:rsidRPr="006B3600">
        <w:rPr>
          <w:rFonts w:ascii="Arial" w:hAnsi="Arial" w:cs="Arial"/>
          <w:bCs/>
          <w:sz w:val="26"/>
          <w:szCs w:val="26"/>
          <w:lang w:val="es-MX"/>
        </w:rPr>
        <w:t>Candiani</w:t>
      </w:r>
      <w:proofErr w:type="spellEnd"/>
      <w:r w:rsidRPr="006B3600">
        <w:rPr>
          <w:rFonts w:ascii="Arial" w:hAnsi="Arial" w:cs="Arial"/>
          <w:bCs/>
          <w:sz w:val="26"/>
          <w:szCs w:val="26"/>
          <w:lang w:val="es-MX"/>
        </w:rPr>
        <w:t xml:space="preserve">, Santa Cruz </w:t>
      </w:r>
      <w:proofErr w:type="spellStart"/>
      <w:r w:rsidRPr="006B3600">
        <w:rPr>
          <w:rFonts w:ascii="Arial" w:hAnsi="Arial" w:cs="Arial"/>
          <w:bCs/>
          <w:sz w:val="26"/>
          <w:szCs w:val="26"/>
          <w:lang w:val="es-MX"/>
        </w:rPr>
        <w:t>Xoxocotlán</w:t>
      </w:r>
      <w:proofErr w:type="spellEnd"/>
      <w:r w:rsidRPr="006B3600">
        <w:rPr>
          <w:rFonts w:ascii="Arial" w:hAnsi="Arial" w:cs="Arial"/>
          <w:bCs/>
          <w:sz w:val="26"/>
          <w:szCs w:val="26"/>
          <w:lang w:val="es-MX"/>
        </w:rPr>
        <w:t xml:space="preserve">, Oaxaca. d) </w:t>
      </w:r>
      <w:r w:rsidR="00A67D48" w:rsidRPr="006B3600">
        <w:rPr>
          <w:rFonts w:ascii="Arial" w:hAnsi="Arial" w:cs="Arial"/>
          <w:b/>
          <w:bCs/>
          <w:sz w:val="26"/>
          <w:szCs w:val="26"/>
          <w:u w:val="single"/>
          <w:lang w:val="es-MX"/>
        </w:rPr>
        <w:t xml:space="preserve">La orden verbal de fecha 18 de junio de 2015 y ejecución de la misma, en la misma fecha, consistente en la remoción  de mi caseta que se ubicada en calle Faisán esquina con Avenida Universidad, sin número, Colonia Ex Hacienda </w:t>
      </w:r>
      <w:proofErr w:type="spellStart"/>
      <w:r w:rsidR="00A67D48" w:rsidRPr="006B3600">
        <w:rPr>
          <w:rFonts w:ascii="Arial" w:hAnsi="Arial" w:cs="Arial"/>
          <w:b/>
          <w:bCs/>
          <w:sz w:val="26"/>
          <w:szCs w:val="26"/>
          <w:u w:val="single"/>
          <w:lang w:val="es-MX"/>
        </w:rPr>
        <w:t>Candiani</w:t>
      </w:r>
      <w:proofErr w:type="spellEnd"/>
      <w:r w:rsidR="00A67D48" w:rsidRPr="006B3600">
        <w:rPr>
          <w:rFonts w:ascii="Arial" w:hAnsi="Arial" w:cs="Arial"/>
          <w:b/>
          <w:bCs/>
          <w:sz w:val="26"/>
          <w:szCs w:val="26"/>
          <w:u w:val="single"/>
          <w:lang w:val="es-MX"/>
        </w:rPr>
        <w:t xml:space="preserve">, Santa Cruz </w:t>
      </w:r>
      <w:proofErr w:type="spellStart"/>
      <w:r w:rsidR="00A67D48" w:rsidRPr="006B3600">
        <w:rPr>
          <w:rFonts w:ascii="Arial" w:hAnsi="Arial" w:cs="Arial"/>
          <w:b/>
          <w:bCs/>
          <w:sz w:val="26"/>
          <w:szCs w:val="26"/>
          <w:u w:val="single"/>
          <w:lang w:val="es-MX"/>
        </w:rPr>
        <w:t>Xoxocotlán</w:t>
      </w:r>
      <w:proofErr w:type="spellEnd"/>
      <w:r w:rsidR="00A67D48" w:rsidRPr="006B3600">
        <w:rPr>
          <w:rFonts w:ascii="Arial" w:hAnsi="Arial" w:cs="Arial"/>
          <w:b/>
          <w:bCs/>
          <w:sz w:val="26"/>
          <w:szCs w:val="26"/>
          <w:u w:val="single"/>
          <w:lang w:val="es-MX"/>
        </w:rPr>
        <w:t xml:space="preserve">, Oaxaca hasta el encierro municipal “las mariposas” del Municipio de Santa Cruz </w:t>
      </w:r>
      <w:proofErr w:type="spellStart"/>
      <w:r w:rsidR="00A67D48" w:rsidRPr="006B3600">
        <w:rPr>
          <w:rFonts w:ascii="Arial" w:hAnsi="Arial" w:cs="Arial"/>
          <w:b/>
          <w:bCs/>
          <w:sz w:val="26"/>
          <w:szCs w:val="26"/>
          <w:u w:val="single"/>
          <w:lang w:val="es-MX"/>
        </w:rPr>
        <w:t>Xoxocotlán</w:t>
      </w:r>
      <w:proofErr w:type="spellEnd"/>
      <w:r w:rsidR="00A67D48" w:rsidRPr="006B3600">
        <w:rPr>
          <w:rFonts w:ascii="Arial" w:hAnsi="Arial" w:cs="Arial"/>
          <w:b/>
          <w:bCs/>
          <w:sz w:val="26"/>
          <w:szCs w:val="26"/>
          <w:u w:val="single"/>
          <w:lang w:val="es-MX"/>
        </w:rPr>
        <w:t>, Oaxaca. Niego lisa y llanamente que exista orden por escrito de la remoción de mi caseta comercial así como la notificación de dicha orden”</w:t>
      </w:r>
      <w:r w:rsidR="00A67D48" w:rsidRPr="006B3600">
        <w:rPr>
          <w:rFonts w:ascii="Arial" w:hAnsi="Arial" w:cs="Arial"/>
          <w:bCs/>
          <w:sz w:val="26"/>
          <w:szCs w:val="26"/>
          <w:lang w:val="es-MX"/>
        </w:rPr>
        <w:t xml:space="preserve"> (subrayado y énfasis nuestro)  a folio 2;</w:t>
      </w:r>
      <w:r w:rsidR="00B2627D" w:rsidRPr="006B3600">
        <w:rPr>
          <w:rFonts w:ascii="Arial" w:hAnsi="Arial" w:cs="Arial"/>
          <w:bCs/>
          <w:sz w:val="26"/>
          <w:szCs w:val="26"/>
          <w:lang w:val="es-MX"/>
        </w:rPr>
        <w:t xml:space="preserve"> </w:t>
      </w:r>
      <w:r w:rsidR="00B2627D" w:rsidRPr="006B3600">
        <w:rPr>
          <w:rFonts w:ascii="Arial" w:hAnsi="Arial" w:cs="Arial"/>
          <w:b/>
          <w:bCs/>
          <w:sz w:val="26"/>
          <w:szCs w:val="26"/>
          <w:lang w:val="es-MX"/>
        </w:rPr>
        <w:t>y</w:t>
      </w:r>
    </w:p>
    <w:p w14:paraId="306F464C" w14:textId="4D7CDF13" w:rsidR="00A67D48" w:rsidRPr="006B3600" w:rsidRDefault="00A67D48" w:rsidP="00143203">
      <w:pPr>
        <w:pStyle w:val="Prrafodelista"/>
        <w:numPr>
          <w:ilvl w:val="0"/>
          <w:numId w:val="15"/>
        </w:numPr>
        <w:spacing w:line="360" w:lineRule="auto"/>
        <w:jc w:val="both"/>
        <w:rPr>
          <w:rFonts w:ascii="Arial" w:hAnsi="Arial" w:cs="Arial"/>
          <w:b/>
          <w:bCs/>
          <w:sz w:val="26"/>
          <w:szCs w:val="26"/>
          <w:lang w:val="es-MX"/>
        </w:rPr>
      </w:pPr>
      <w:r w:rsidRPr="006B3600">
        <w:rPr>
          <w:rFonts w:ascii="Arial" w:hAnsi="Arial" w:cs="Arial"/>
          <w:bCs/>
          <w:sz w:val="26"/>
          <w:szCs w:val="26"/>
          <w:lang w:val="es-MX"/>
        </w:rPr>
        <w:lastRenderedPageBreak/>
        <w:t xml:space="preserve">Con la contestación de demanda, la Directora de Desarrollo Urbano del Ayuntamiento de Santa Cruz </w:t>
      </w:r>
      <w:proofErr w:type="spellStart"/>
      <w:r w:rsidRPr="006B3600">
        <w:rPr>
          <w:rFonts w:ascii="Arial" w:hAnsi="Arial" w:cs="Arial"/>
          <w:bCs/>
          <w:sz w:val="26"/>
          <w:szCs w:val="26"/>
          <w:lang w:val="es-MX"/>
        </w:rPr>
        <w:t>Xoxocotlán</w:t>
      </w:r>
      <w:proofErr w:type="spellEnd"/>
      <w:r w:rsidRPr="006B3600">
        <w:rPr>
          <w:rFonts w:ascii="Arial" w:hAnsi="Arial" w:cs="Arial"/>
          <w:bCs/>
          <w:sz w:val="26"/>
          <w:szCs w:val="26"/>
          <w:lang w:val="es-MX"/>
        </w:rPr>
        <w:t xml:space="preserve">, Oaxaca acompañó la copia certificada del expediente administrativo MSCX/DDU/016/2015 (folios 54-83) del que se desprende la </w:t>
      </w:r>
      <w:r w:rsidRPr="006B3600">
        <w:rPr>
          <w:rFonts w:ascii="Arial" w:hAnsi="Arial" w:cs="Arial"/>
          <w:b/>
          <w:bCs/>
          <w:i/>
          <w:sz w:val="26"/>
          <w:szCs w:val="26"/>
          <w:lang w:val="es-MX"/>
        </w:rPr>
        <w:t>resolución administrativa</w:t>
      </w:r>
      <w:r w:rsidRPr="006B3600">
        <w:rPr>
          <w:rFonts w:ascii="Arial" w:hAnsi="Arial" w:cs="Arial"/>
          <w:bCs/>
          <w:sz w:val="26"/>
          <w:szCs w:val="26"/>
          <w:lang w:val="es-MX"/>
        </w:rPr>
        <w:t xml:space="preserve"> n</w:t>
      </w:r>
      <w:r w:rsidR="0040462E">
        <w:rPr>
          <w:rFonts w:ascii="Arial" w:hAnsi="Arial" w:cs="Arial"/>
          <w:bCs/>
          <w:sz w:val="26"/>
          <w:szCs w:val="26"/>
          <w:lang w:val="es-MX"/>
        </w:rPr>
        <w:t>úmero MSCX/DDU/RA016/2015 de trece de junio de</w:t>
      </w:r>
      <w:r w:rsidRPr="006B3600">
        <w:rPr>
          <w:rFonts w:ascii="Arial" w:hAnsi="Arial" w:cs="Arial"/>
          <w:bCs/>
          <w:sz w:val="26"/>
          <w:szCs w:val="26"/>
          <w:lang w:val="es-MX"/>
        </w:rPr>
        <w:t xml:space="preserve"> dos mil quince en la que se resolvió y ordenó el retiro forzoso de la vía pública de la caseta metálica de color blanca con la denominación venta de alimentos “</w:t>
      </w:r>
      <w:proofErr w:type="spellStart"/>
      <w:r w:rsidRPr="006B3600">
        <w:rPr>
          <w:rFonts w:ascii="Arial" w:hAnsi="Arial" w:cs="Arial"/>
          <w:bCs/>
          <w:sz w:val="26"/>
          <w:szCs w:val="26"/>
          <w:lang w:val="es-MX"/>
        </w:rPr>
        <w:t>Faby</w:t>
      </w:r>
      <w:proofErr w:type="spellEnd"/>
      <w:r w:rsidRPr="006B3600">
        <w:rPr>
          <w:rFonts w:ascii="Arial" w:hAnsi="Arial" w:cs="Arial"/>
          <w:bCs/>
          <w:sz w:val="26"/>
          <w:szCs w:val="26"/>
          <w:lang w:val="es-MX"/>
        </w:rPr>
        <w:t xml:space="preserve">” ubicada en la calle Faisán esquina con Avenida Universidad de la Colonia Ex Hacienda </w:t>
      </w:r>
      <w:proofErr w:type="spellStart"/>
      <w:r w:rsidRPr="006B3600">
        <w:rPr>
          <w:rFonts w:ascii="Arial" w:hAnsi="Arial" w:cs="Arial"/>
          <w:bCs/>
          <w:sz w:val="26"/>
          <w:szCs w:val="26"/>
          <w:lang w:val="es-MX"/>
        </w:rPr>
        <w:t>Candiani</w:t>
      </w:r>
      <w:proofErr w:type="spellEnd"/>
      <w:r w:rsidRPr="006B3600">
        <w:rPr>
          <w:rFonts w:ascii="Arial" w:hAnsi="Arial" w:cs="Arial"/>
          <w:bCs/>
          <w:sz w:val="26"/>
          <w:szCs w:val="26"/>
          <w:lang w:val="es-MX"/>
        </w:rPr>
        <w:t xml:space="preserve"> perteneciente al Municipio de Santa Cruz </w:t>
      </w:r>
      <w:proofErr w:type="spellStart"/>
      <w:r w:rsidRPr="006B3600">
        <w:rPr>
          <w:rFonts w:ascii="Arial" w:hAnsi="Arial" w:cs="Arial"/>
          <w:bCs/>
          <w:sz w:val="26"/>
          <w:szCs w:val="26"/>
          <w:lang w:val="es-MX"/>
        </w:rPr>
        <w:t>Xoxocotlán</w:t>
      </w:r>
      <w:proofErr w:type="spellEnd"/>
      <w:r w:rsidRPr="006B3600">
        <w:rPr>
          <w:rFonts w:ascii="Arial" w:hAnsi="Arial" w:cs="Arial"/>
          <w:bCs/>
          <w:sz w:val="26"/>
          <w:szCs w:val="26"/>
          <w:lang w:val="es-MX"/>
        </w:rPr>
        <w:t>, Oaxaca, por no contar con el permiso correspondiente para ocupar la vía pública (folio</w:t>
      </w:r>
      <w:r w:rsidR="00B2627D" w:rsidRPr="006B3600">
        <w:rPr>
          <w:rFonts w:ascii="Arial" w:hAnsi="Arial" w:cs="Arial"/>
          <w:bCs/>
          <w:sz w:val="26"/>
          <w:szCs w:val="26"/>
          <w:lang w:val="es-MX"/>
        </w:rPr>
        <w:t xml:space="preserve"> 63-</w:t>
      </w:r>
      <w:r w:rsidRPr="006B3600">
        <w:rPr>
          <w:rFonts w:ascii="Arial" w:hAnsi="Arial" w:cs="Arial"/>
          <w:bCs/>
          <w:sz w:val="26"/>
          <w:szCs w:val="26"/>
          <w:lang w:val="es-MX"/>
        </w:rPr>
        <w:t xml:space="preserve">66); asimismo, se tiene </w:t>
      </w:r>
      <w:r w:rsidR="00B2627D" w:rsidRPr="006B3600">
        <w:rPr>
          <w:rFonts w:ascii="Arial" w:hAnsi="Arial" w:cs="Arial"/>
          <w:bCs/>
          <w:sz w:val="26"/>
          <w:szCs w:val="26"/>
          <w:lang w:val="es-MX"/>
        </w:rPr>
        <w:t xml:space="preserve">el </w:t>
      </w:r>
      <w:r w:rsidR="00B2627D" w:rsidRPr="006B3600">
        <w:rPr>
          <w:rFonts w:ascii="Arial" w:hAnsi="Arial" w:cs="Arial"/>
          <w:b/>
          <w:bCs/>
          <w:i/>
          <w:sz w:val="26"/>
          <w:szCs w:val="26"/>
          <w:lang w:val="es-MX"/>
        </w:rPr>
        <w:t xml:space="preserve">oficio MSCX/DDU/631/2015 emitido por la Directora de Desarrollo Urbano de Santa Cruz </w:t>
      </w:r>
      <w:proofErr w:type="spellStart"/>
      <w:r w:rsidR="00B2627D" w:rsidRPr="006B3600">
        <w:rPr>
          <w:rFonts w:ascii="Arial" w:hAnsi="Arial" w:cs="Arial"/>
          <w:b/>
          <w:bCs/>
          <w:i/>
          <w:sz w:val="26"/>
          <w:szCs w:val="26"/>
          <w:lang w:val="es-MX"/>
        </w:rPr>
        <w:t>Xoxocotlán</w:t>
      </w:r>
      <w:proofErr w:type="spellEnd"/>
      <w:r w:rsidR="00B2627D" w:rsidRPr="006B3600">
        <w:rPr>
          <w:rFonts w:ascii="Arial" w:hAnsi="Arial" w:cs="Arial"/>
          <w:b/>
          <w:bCs/>
          <w:i/>
          <w:sz w:val="26"/>
          <w:szCs w:val="26"/>
          <w:lang w:val="es-MX"/>
        </w:rPr>
        <w:t>, Oaxaca</w:t>
      </w:r>
      <w:r w:rsidR="00B2627D" w:rsidRPr="006B3600">
        <w:rPr>
          <w:rFonts w:ascii="Arial" w:hAnsi="Arial" w:cs="Arial"/>
          <w:bCs/>
          <w:sz w:val="26"/>
          <w:szCs w:val="26"/>
          <w:lang w:val="es-MX"/>
        </w:rPr>
        <w:t xml:space="preserve"> dirigido al Verificador Adscrito a dicha Dirección en el que le ordena practicar la diligencia de retiro forzoso y en rebeldía y a costas de la caseta arriba descrita (folio 67), igualmente consta el </w:t>
      </w:r>
      <w:r w:rsidR="00B2627D" w:rsidRPr="006B3600">
        <w:rPr>
          <w:rFonts w:ascii="Arial" w:hAnsi="Arial" w:cs="Arial"/>
          <w:b/>
          <w:bCs/>
          <w:i/>
          <w:sz w:val="26"/>
          <w:szCs w:val="26"/>
          <w:lang w:val="es-MX"/>
        </w:rPr>
        <w:t xml:space="preserve">acta circunstanciada de retiro forzoso y en rebeldía a cosa del propietario o encargado o representante legal o posesionario del establecimiento comercial fijo instalado en la vía pública MSCX/DDU/631/2015 </w:t>
      </w:r>
      <w:r w:rsidR="00B2627D" w:rsidRPr="006B3600">
        <w:rPr>
          <w:rFonts w:ascii="Arial" w:hAnsi="Arial" w:cs="Arial"/>
          <w:bCs/>
          <w:sz w:val="26"/>
          <w:szCs w:val="26"/>
          <w:lang w:val="es-MX"/>
        </w:rPr>
        <w:t xml:space="preserve">de </w:t>
      </w:r>
      <w:r w:rsidR="0040462E">
        <w:rPr>
          <w:rFonts w:ascii="Arial" w:hAnsi="Arial" w:cs="Arial"/>
          <w:bCs/>
          <w:sz w:val="26"/>
          <w:szCs w:val="26"/>
          <w:lang w:val="es-MX"/>
        </w:rPr>
        <w:t>dieciocho de junio de</w:t>
      </w:r>
      <w:r w:rsidR="00B2627D" w:rsidRPr="006B3600">
        <w:rPr>
          <w:rFonts w:ascii="Arial" w:hAnsi="Arial" w:cs="Arial"/>
          <w:bCs/>
          <w:sz w:val="26"/>
          <w:szCs w:val="26"/>
          <w:lang w:val="es-MX"/>
        </w:rPr>
        <w:t xml:space="preserve"> dos mil quince (folios 68-74).</w:t>
      </w:r>
    </w:p>
    <w:p w14:paraId="24ADAAA7" w14:textId="5E95E996" w:rsidR="00B2627D" w:rsidRPr="006B3600" w:rsidRDefault="00000EB1" w:rsidP="00B2627D">
      <w:pPr>
        <w:spacing w:line="360" w:lineRule="auto"/>
        <w:ind w:left="708" w:firstLine="361"/>
        <w:jc w:val="both"/>
        <w:rPr>
          <w:rFonts w:ascii="Arial" w:hAnsi="Arial" w:cs="Arial"/>
          <w:bCs/>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6192" behindDoc="0" locked="0" layoutInCell="1" allowOverlap="1" wp14:anchorId="60FA917C" wp14:editId="354E21BF">
                <wp:simplePos x="0" y="0"/>
                <wp:positionH relativeFrom="column">
                  <wp:posOffset>5589905</wp:posOffset>
                </wp:positionH>
                <wp:positionV relativeFrom="paragraph">
                  <wp:posOffset>610606</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07AC2F5F" w14:textId="77777777" w:rsidR="00000EB1" w:rsidRDefault="00000EB1" w:rsidP="00000EB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A917C" id="Cuadro de texto 5" o:spid="_x0000_s1029" type="#_x0000_t202" style="position:absolute;left:0;text-align:left;margin-left:440.15pt;margin-top:48.1pt;width:84.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">
                <v:textbox>
                  <w:txbxContent>
                    <w:p w14:paraId="07AC2F5F" w14:textId="77777777" w:rsidR="00000EB1" w:rsidRDefault="00000EB1" w:rsidP="00000EB1">
                      <w:pPr>
                        <w:rPr>
                          <w:sz w:val="16"/>
                          <w:szCs w:val="16"/>
                        </w:rPr>
                      </w:pPr>
                      <w:r>
                        <w:rPr>
                          <w:sz w:val="16"/>
                          <w:szCs w:val="16"/>
                        </w:rPr>
                        <w:t>Datos personales protegidos por el Art. 116 de la LGTAIP y el Art. 56 de la LTAIPEO</w:t>
                      </w:r>
                    </w:p>
                  </w:txbxContent>
                </v:textbox>
              </v:shape>
            </w:pict>
          </mc:Fallback>
        </mc:AlternateContent>
      </w:r>
      <w:r w:rsidR="00B2627D" w:rsidRPr="006B3600">
        <w:rPr>
          <w:rFonts w:ascii="Arial" w:hAnsi="Arial" w:cs="Arial"/>
          <w:b/>
          <w:bCs/>
          <w:sz w:val="26"/>
          <w:szCs w:val="26"/>
          <w:lang w:val="es-MX"/>
        </w:rPr>
        <w:t xml:space="preserve">En </w:t>
      </w:r>
      <w:r w:rsidR="00BA0320" w:rsidRPr="006B3600">
        <w:rPr>
          <w:rFonts w:ascii="Arial" w:hAnsi="Arial" w:cs="Arial"/>
          <w:b/>
          <w:bCs/>
          <w:sz w:val="26"/>
          <w:szCs w:val="26"/>
          <w:lang w:val="es-MX"/>
        </w:rPr>
        <w:t>este sentido</w:t>
      </w:r>
      <w:r w:rsidR="00B2627D" w:rsidRPr="006B3600">
        <w:rPr>
          <w:rFonts w:ascii="Arial" w:hAnsi="Arial" w:cs="Arial"/>
          <w:b/>
          <w:bCs/>
          <w:sz w:val="26"/>
          <w:szCs w:val="26"/>
          <w:lang w:val="es-MX"/>
        </w:rPr>
        <w:t xml:space="preserve">, </w:t>
      </w:r>
      <w:r w:rsidR="00B2627D" w:rsidRPr="006B3600">
        <w:rPr>
          <w:rFonts w:ascii="Arial" w:hAnsi="Arial" w:cs="Arial"/>
          <w:bCs/>
          <w:sz w:val="26"/>
          <w:szCs w:val="26"/>
          <w:lang w:val="es-MX"/>
        </w:rPr>
        <w:t>se tiene que con la copia certificada del expediente administrativo MSCX/DDU/016/2015 la autoridad enjuiciada exhibió actos que el actor negó que existieran por escrito y que se le hayan notificado, lo que no fue tomado en cuenta por la juzgadora primigenia debido a que en proveído de 2 dos de mayo de 2016 dos mil dieciséis se limitó a tener por contestada la demanda de mérito en tiempo y forma y a correr traslado con la copia de la contestación de demanda a la parte actora y</w:t>
      </w:r>
      <w:r w:rsidR="0026636F" w:rsidRPr="006B3600">
        <w:rPr>
          <w:rFonts w:ascii="Arial" w:hAnsi="Arial" w:cs="Arial"/>
          <w:bCs/>
          <w:sz w:val="26"/>
          <w:szCs w:val="26"/>
          <w:lang w:val="es-MX"/>
        </w:rPr>
        <w:t>,</w:t>
      </w:r>
      <w:r w:rsidR="00B2627D" w:rsidRPr="006B3600">
        <w:rPr>
          <w:rFonts w:ascii="Arial" w:hAnsi="Arial" w:cs="Arial"/>
          <w:bCs/>
          <w:sz w:val="26"/>
          <w:szCs w:val="26"/>
          <w:lang w:val="es-MX"/>
        </w:rPr>
        <w:t xml:space="preserve"> más adelante</w:t>
      </w:r>
      <w:r w:rsidR="0026636F" w:rsidRPr="006B3600">
        <w:rPr>
          <w:rFonts w:ascii="Arial" w:hAnsi="Arial" w:cs="Arial"/>
          <w:bCs/>
          <w:sz w:val="26"/>
          <w:szCs w:val="26"/>
          <w:lang w:val="es-MX"/>
        </w:rPr>
        <w:t>,</w:t>
      </w:r>
      <w:r w:rsidR="00B2627D" w:rsidRPr="006B3600">
        <w:rPr>
          <w:rFonts w:ascii="Arial" w:hAnsi="Arial" w:cs="Arial"/>
          <w:bCs/>
          <w:sz w:val="26"/>
          <w:szCs w:val="26"/>
          <w:lang w:val="es-MX"/>
        </w:rPr>
        <w:t xml:space="preserve"> en proveído de 15 quince de marzo de 2017 dos mil diecisiete señaló la fecha y hora para que tuviera lugar la audiencia de ley. </w:t>
      </w:r>
    </w:p>
    <w:p w14:paraId="162AD956" w14:textId="10521A4C" w:rsidR="002E586A" w:rsidRPr="006B3600" w:rsidRDefault="00667452" w:rsidP="00F75259">
      <w:pPr>
        <w:spacing w:line="360" w:lineRule="auto"/>
        <w:ind w:left="708" w:firstLine="361"/>
        <w:jc w:val="both"/>
        <w:rPr>
          <w:rFonts w:ascii="Arial" w:hAnsi="Arial" w:cs="Arial"/>
          <w:bCs/>
          <w:sz w:val="26"/>
          <w:szCs w:val="26"/>
          <w:lang w:val="es-MX"/>
        </w:rPr>
      </w:pPr>
      <w:r w:rsidRPr="006B3600">
        <w:rPr>
          <w:rFonts w:ascii="Arial" w:hAnsi="Arial" w:cs="Arial"/>
          <w:b/>
          <w:bCs/>
          <w:sz w:val="26"/>
          <w:szCs w:val="26"/>
          <w:lang w:val="es-MX"/>
        </w:rPr>
        <w:t xml:space="preserve">Ahora, </w:t>
      </w:r>
      <w:r w:rsidRPr="006B3600">
        <w:rPr>
          <w:rFonts w:ascii="Arial" w:hAnsi="Arial" w:cs="Arial"/>
          <w:bCs/>
          <w:sz w:val="26"/>
          <w:szCs w:val="26"/>
          <w:lang w:val="es-MX"/>
        </w:rPr>
        <w:t xml:space="preserve">el dispositivo 150 de la Ley de Justicia Administrativa para el Estado de Oaxaca prevé de manera puntual los casos en </w:t>
      </w:r>
      <w:r w:rsidRPr="006B3600">
        <w:rPr>
          <w:rFonts w:ascii="Arial" w:hAnsi="Arial" w:cs="Arial"/>
          <w:bCs/>
          <w:sz w:val="26"/>
          <w:szCs w:val="26"/>
          <w:lang w:val="es-MX"/>
        </w:rPr>
        <w:lastRenderedPageBreak/>
        <w:t xml:space="preserve">que procede la ampliación de demanda ciñéndolos a dos en concreto: </w:t>
      </w:r>
      <w:r w:rsidRPr="006B3600">
        <w:rPr>
          <w:rFonts w:ascii="Arial" w:hAnsi="Arial" w:cs="Arial"/>
          <w:b/>
          <w:bCs/>
          <w:sz w:val="26"/>
          <w:szCs w:val="26"/>
          <w:lang w:val="es-MX"/>
        </w:rPr>
        <w:t xml:space="preserve">1. </w:t>
      </w:r>
      <w:r w:rsidRPr="006B3600">
        <w:rPr>
          <w:rFonts w:ascii="Arial" w:hAnsi="Arial" w:cs="Arial"/>
          <w:bCs/>
          <w:sz w:val="26"/>
          <w:szCs w:val="26"/>
          <w:lang w:val="es-MX"/>
        </w:rPr>
        <w:t xml:space="preserve">cuando se demanda la resolución negativa ficta y </w:t>
      </w:r>
      <w:r w:rsidRPr="006B3600">
        <w:rPr>
          <w:rFonts w:ascii="Arial" w:hAnsi="Arial" w:cs="Arial"/>
          <w:b/>
          <w:bCs/>
          <w:sz w:val="26"/>
          <w:szCs w:val="26"/>
          <w:lang w:val="es-MX"/>
        </w:rPr>
        <w:t xml:space="preserve">2. </w:t>
      </w:r>
      <w:proofErr w:type="gramStart"/>
      <w:r w:rsidRPr="006B3600">
        <w:rPr>
          <w:rFonts w:ascii="Arial" w:hAnsi="Arial" w:cs="Arial"/>
          <w:bCs/>
          <w:sz w:val="26"/>
          <w:szCs w:val="26"/>
          <w:lang w:val="es-MX"/>
        </w:rPr>
        <w:t>cuando</w:t>
      </w:r>
      <w:proofErr w:type="gramEnd"/>
      <w:r w:rsidRPr="006B3600">
        <w:rPr>
          <w:rFonts w:ascii="Arial" w:hAnsi="Arial" w:cs="Arial"/>
          <w:bCs/>
          <w:sz w:val="26"/>
          <w:szCs w:val="26"/>
          <w:lang w:val="es-MX"/>
        </w:rPr>
        <w:t xml:space="preserve"> la autoridad demandada sostiene la improcedencia del juicio por consentimiento tácito y el actor a su vez considere que es ilegal la notificación del acto impugna</w:t>
      </w:r>
      <w:r w:rsidR="00F75259" w:rsidRPr="006B3600">
        <w:rPr>
          <w:rFonts w:ascii="Arial" w:hAnsi="Arial" w:cs="Arial"/>
          <w:bCs/>
          <w:sz w:val="26"/>
          <w:szCs w:val="26"/>
          <w:lang w:val="es-MX"/>
        </w:rPr>
        <w:t>d</w:t>
      </w:r>
      <w:r w:rsidRPr="006B3600">
        <w:rPr>
          <w:rFonts w:ascii="Arial" w:hAnsi="Arial" w:cs="Arial"/>
          <w:bCs/>
          <w:sz w:val="26"/>
          <w:szCs w:val="26"/>
          <w:lang w:val="es-MX"/>
        </w:rPr>
        <w:t xml:space="preserve">o </w:t>
      </w:r>
      <w:r w:rsidRPr="006B3600">
        <w:rPr>
          <w:rFonts w:ascii="Arial" w:hAnsi="Arial" w:cs="Arial"/>
          <w:b/>
          <w:bCs/>
          <w:sz w:val="26"/>
          <w:szCs w:val="26"/>
          <w:lang w:val="es-MX"/>
        </w:rPr>
        <w:t xml:space="preserve">y </w:t>
      </w:r>
      <w:r w:rsidRPr="006B3600">
        <w:rPr>
          <w:rFonts w:ascii="Arial" w:hAnsi="Arial" w:cs="Arial"/>
          <w:bCs/>
          <w:sz w:val="26"/>
          <w:szCs w:val="26"/>
          <w:lang w:val="es-MX"/>
        </w:rPr>
        <w:t xml:space="preserve">en el caso, no nos encontramos en alguno de estos supuestos. </w:t>
      </w:r>
      <w:r w:rsidRPr="006B3600">
        <w:rPr>
          <w:rFonts w:ascii="Arial" w:hAnsi="Arial" w:cs="Arial"/>
          <w:b/>
          <w:bCs/>
          <w:sz w:val="26"/>
          <w:szCs w:val="26"/>
          <w:lang w:val="es-MX"/>
        </w:rPr>
        <w:t xml:space="preserve">Sin embargo, </w:t>
      </w:r>
      <w:r w:rsidR="00F75259" w:rsidRPr="006B3600">
        <w:rPr>
          <w:rFonts w:ascii="Arial" w:hAnsi="Arial" w:cs="Arial"/>
          <w:bCs/>
          <w:sz w:val="26"/>
          <w:szCs w:val="26"/>
          <w:lang w:val="es-MX"/>
        </w:rPr>
        <w:t xml:space="preserve">es de precisar que aun cuando en el actual caso no nos hallemos en alguno de los extremos que regula el dispositivo 150 de la Ley que rige el proceso contencioso administrativo, el juzgador a la luz de los planteamientos esbozados en la demanda, concretamente cuando el aquí recurrente indicó que controvertía la orden verbal de retiro de su caseta y fue aún más </w:t>
      </w:r>
      <w:r w:rsidR="0026636F" w:rsidRPr="006B3600">
        <w:rPr>
          <w:rFonts w:ascii="Arial" w:hAnsi="Arial" w:cs="Arial"/>
          <w:bCs/>
          <w:sz w:val="26"/>
          <w:szCs w:val="26"/>
          <w:lang w:val="es-MX"/>
        </w:rPr>
        <w:t>puntual</w:t>
      </w:r>
      <w:r w:rsidR="00F75259" w:rsidRPr="006B3600">
        <w:rPr>
          <w:rFonts w:ascii="Arial" w:hAnsi="Arial" w:cs="Arial"/>
          <w:bCs/>
          <w:sz w:val="26"/>
          <w:szCs w:val="26"/>
          <w:lang w:val="es-MX"/>
        </w:rPr>
        <w:t xml:space="preserve"> al manifestar que negaba la existencia de una orden por escrito en la que se ordenara el retiro forzoso de su caseta, menos  que fuera notificada, es evidente que </w:t>
      </w:r>
      <w:r w:rsidR="00B32E68">
        <w:rPr>
          <w:rFonts w:ascii="Arial" w:hAnsi="Arial" w:cs="Arial"/>
          <w:bCs/>
          <w:sz w:val="26"/>
          <w:szCs w:val="26"/>
          <w:lang w:val="es-MX"/>
        </w:rPr>
        <w:t>**********</w:t>
      </w:r>
      <w:r w:rsidR="00F75259" w:rsidRPr="006B3600">
        <w:rPr>
          <w:rFonts w:ascii="Arial" w:hAnsi="Arial" w:cs="Arial"/>
          <w:bCs/>
          <w:sz w:val="26"/>
          <w:szCs w:val="26"/>
          <w:lang w:val="es-MX"/>
        </w:rPr>
        <w:t xml:space="preserve">expreso que no tenía conocimiento alguno de la existencia material (escrita) de alguna orden en que se ordenara el retiro forzoso de su caseta. </w:t>
      </w:r>
      <w:r w:rsidR="00F75259" w:rsidRPr="006B3600">
        <w:rPr>
          <w:rFonts w:ascii="Arial" w:hAnsi="Arial" w:cs="Arial"/>
          <w:b/>
          <w:bCs/>
          <w:sz w:val="26"/>
          <w:szCs w:val="26"/>
          <w:lang w:val="es-MX"/>
        </w:rPr>
        <w:t xml:space="preserve">Por lo que, </w:t>
      </w:r>
      <w:r w:rsidR="00F75259" w:rsidRPr="006B3600">
        <w:rPr>
          <w:rFonts w:ascii="Arial" w:hAnsi="Arial" w:cs="Arial"/>
          <w:bCs/>
          <w:sz w:val="26"/>
          <w:szCs w:val="26"/>
          <w:lang w:val="es-MX"/>
        </w:rPr>
        <w:t>si con la contestación de demanda, la enjuiciada, introdujo al expediente la copia certificada de la resolución administrativa</w:t>
      </w:r>
      <w:r w:rsidR="0040462E">
        <w:rPr>
          <w:rFonts w:ascii="Arial" w:hAnsi="Arial" w:cs="Arial"/>
          <w:bCs/>
          <w:sz w:val="26"/>
          <w:szCs w:val="26"/>
          <w:lang w:val="es-MX"/>
        </w:rPr>
        <w:t xml:space="preserve"> número MSCX/DDU/RA016/2015 de trece de junio de</w:t>
      </w:r>
      <w:r w:rsidR="00F75259" w:rsidRPr="006B3600">
        <w:rPr>
          <w:rFonts w:ascii="Arial" w:hAnsi="Arial" w:cs="Arial"/>
          <w:bCs/>
          <w:sz w:val="26"/>
          <w:szCs w:val="26"/>
          <w:lang w:val="es-MX"/>
        </w:rPr>
        <w:t xml:space="preserve"> dos mil quince; el oficio MSCX/DDU/631/2015 emitido por la Directora de Desarrollo Urbano de Santa Cruz </w:t>
      </w:r>
      <w:proofErr w:type="spellStart"/>
      <w:r w:rsidR="00F75259" w:rsidRPr="006B3600">
        <w:rPr>
          <w:rFonts w:ascii="Arial" w:hAnsi="Arial" w:cs="Arial"/>
          <w:bCs/>
          <w:sz w:val="26"/>
          <w:szCs w:val="26"/>
          <w:lang w:val="es-MX"/>
        </w:rPr>
        <w:t>Xoxocotlán</w:t>
      </w:r>
      <w:proofErr w:type="spellEnd"/>
      <w:r w:rsidR="00F75259" w:rsidRPr="006B3600">
        <w:rPr>
          <w:rFonts w:ascii="Arial" w:hAnsi="Arial" w:cs="Arial"/>
          <w:bCs/>
          <w:sz w:val="26"/>
          <w:szCs w:val="26"/>
          <w:lang w:val="es-MX"/>
        </w:rPr>
        <w:t>, Oaxaca, con el cual la citada Directora ordenó que se llevara a cabo la diligencia de retiro forzoso y el acta circunstanciada de retiro forzoso y en rebeldía a cos</w:t>
      </w:r>
      <w:r w:rsidR="00505263">
        <w:rPr>
          <w:rFonts w:ascii="Arial" w:hAnsi="Arial" w:cs="Arial"/>
          <w:bCs/>
          <w:sz w:val="26"/>
          <w:szCs w:val="26"/>
          <w:lang w:val="es-MX"/>
        </w:rPr>
        <w:t>t</w:t>
      </w:r>
      <w:r w:rsidR="00F75259" w:rsidRPr="006B3600">
        <w:rPr>
          <w:rFonts w:ascii="Arial" w:hAnsi="Arial" w:cs="Arial"/>
          <w:bCs/>
          <w:sz w:val="26"/>
          <w:szCs w:val="26"/>
          <w:lang w:val="es-MX"/>
        </w:rPr>
        <w:t xml:space="preserve">a del propietario o encargado o representante legal o posesionario del establecimiento comercial fijo instalado en la vía pública MSCX/DDU/631/2015 de </w:t>
      </w:r>
      <w:r w:rsidR="0040462E">
        <w:rPr>
          <w:rFonts w:ascii="Arial" w:hAnsi="Arial" w:cs="Arial"/>
          <w:bCs/>
          <w:sz w:val="26"/>
          <w:szCs w:val="26"/>
          <w:lang w:val="es-MX"/>
        </w:rPr>
        <w:t>dieciocho de junio de</w:t>
      </w:r>
      <w:r w:rsidR="00F75259" w:rsidRPr="006B3600">
        <w:rPr>
          <w:rFonts w:ascii="Arial" w:hAnsi="Arial" w:cs="Arial"/>
          <w:bCs/>
          <w:sz w:val="26"/>
          <w:szCs w:val="26"/>
          <w:lang w:val="es-MX"/>
        </w:rPr>
        <w:t xml:space="preserve"> dos mil quince en la que consta la referida diligencia, era obligación de la juzgadora de primer grado, dar el derecho a la parte actora para que controvirtiera estos actos, que recién le estaban dando a conocer y de los cuales, desde la demanda inicial, manifestó desconocer su existencia escrita. </w:t>
      </w:r>
    </w:p>
    <w:p w14:paraId="3F7209A3" w14:textId="1DFBC958" w:rsidR="00F75259" w:rsidRPr="006B3600" w:rsidRDefault="00F75259" w:rsidP="00F75259">
      <w:pPr>
        <w:spacing w:line="360" w:lineRule="auto"/>
        <w:ind w:left="708" w:firstLine="361"/>
        <w:jc w:val="both"/>
        <w:rPr>
          <w:rFonts w:ascii="Arial" w:hAnsi="Arial" w:cs="Arial"/>
          <w:bCs/>
          <w:sz w:val="26"/>
          <w:szCs w:val="26"/>
          <w:lang w:val="es-MX"/>
        </w:rPr>
      </w:pPr>
      <w:r w:rsidRPr="006B3600">
        <w:rPr>
          <w:rFonts w:ascii="Arial" w:hAnsi="Arial" w:cs="Arial"/>
          <w:b/>
          <w:bCs/>
          <w:sz w:val="26"/>
          <w:szCs w:val="26"/>
          <w:lang w:val="es-MX"/>
        </w:rPr>
        <w:t xml:space="preserve">Esto, </w:t>
      </w:r>
      <w:r w:rsidRPr="006B3600">
        <w:rPr>
          <w:rFonts w:ascii="Arial" w:hAnsi="Arial" w:cs="Arial"/>
          <w:bCs/>
          <w:sz w:val="26"/>
          <w:szCs w:val="26"/>
          <w:lang w:val="es-MX"/>
        </w:rPr>
        <w:t xml:space="preserve">porque no haber apreciado la </w:t>
      </w:r>
      <w:proofErr w:type="spellStart"/>
      <w:r w:rsidRPr="006B3600">
        <w:rPr>
          <w:rFonts w:ascii="Arial" w:hAnsi="Arial" w:cs="Arial"/>
          <w:bCs/>
          <w:sz w:val="26"/>
          <w:szCs w:val="26"/>
          <w:lang w:val="es-MX"/>
        </w:rPr>
        <w:t>resolutora</w:t>
      </w:r>
      <w:proofErr w:type="spellEnd"/>
      <w:r w:rsidRPr="006B3600">
        <w:rPr>
          <w:rFonts w:ascii="Arial" w:hAnsi="Arial" w:cs="Arial"/>
          <w:bCs/>
          <w:sz w:val="26"/>
          <w:szCs w:val="26"/>
          <w:lang w:val="es-MX"/>
        </w:rPr>
        <w:t xml:space="preserve"> la presencia de nuevos actos que desconocía la parte actora, transgrede en principio su derecho de audiencia, porque se le está impidiendo realizar una defensa de ellos, ya que claramente dijo que negaba su existencia, en otras palabras, desconocía su existencia</w:t>
      </w:r>
      <w:r w:rsidR="00840C3A" w:rsidRPr="006B3600">
        <w:rPr>
          <w:rFonts w:ascii="Arial" w:hAnsi="Arial" w:cs="Arial"/>
          <w:bCs/>
          <w:sz w:val="26"/>
          <w:szCs w:val="26"/>
          <w:lang w:val="es-MX"/>
        </w:rPr>
        <w:t xml:space="preserve">; pero también está contradiciendo el principio de una justicia completa, </w:t>
      </w:r>
      <w:r w:rsidR="00840C3A" w:rsidRPr="006B3600">
        <w:rPr>
          <w:rFonts w:ascii="Arial" w:hAnsi="Arial" w:cs="Arial"/>
          <w:bCs/>
          <w:sz w:val="26"/>
          <w:szCs w:val="26"/>
          <w:lang w:val="es-MX"/>
        </w:rPr>
        <w:lastRenderedPageBreak/>
        <w:t xml:space="preserve">porque en el sumario constan tales actos y al no haber otorgado a la parte actora el derecho a defenderse de ellos, entonces está dejando </w:t>
      </w:r>
      <w:r w:rsidR="0026636F" w:rsidRPr="006B3600">
        <w:rPr>
          <w:rFonts w:ascii="Arial" w:hAnsi="Arial" w:cs="Arial"/>
          <w:bCs/>
          <w:sz w:val="26"/>
          <w:szCs w:val="26"/>
          <w:lang w:val="es-MX"/>
        </w:rPr>
        <w:t>fuera</w:t>
      </w:r>
      <w:r w:rsidR="00840C3A" w:rsidRPr="006B3600">
        <w:rPr>
          <w:rFonts w:ascii="Arial" w:hAnsi="Arial" w:cs="Arial"/>
          <w:bCs/>
          <w:sz w:val="26"/>
          <w:szCs w:val="26"/>
          <w:lang w:val="es-MX"/>
        </w:rPr>
        <w:t xml:space="preserve"> de su fallo parte de los hechos expuestos a su consideración y por tanto, está invariablemente colocando al accionante en un estado de indefensión, pues está dejando incompleta la materia de la </w:t>
      </w:r>
      <w:proofErr w:type="spellStart"/>
      <w:r w:rsidR="00840C3A" w:rsidRPr="006B3600">
        <w:rPr>
          <w:rFonts w:ascii="Arial" w:hAnsi="Arial" w:cs="Arial"/>
          <w:bCs/>
          <w:sz w:val="26"/>
          <w:szCs w:val="26"/>
          <w:lang w:val="es-MX"/>
        </w:rPr>
        <w:t>litis</w:t>
      </w:r>
      <w:proofErr w:type="spellEnd"/>
      <w:r w:rsidR="00840C3A" w:rsidRPr="006B3600">
        <w:rPr>
          <w:rFonts w:ascii="Arial" w:hAnsi="Arial" w:cs="Arial"/>
          <w:bCs/>
          <w:sz w:val="26"/>
          <w:szCs w:val="26"/>
          <w:lang w:val="es-MX"/>
        </w:rPr>
        <w:t xml:space="preserve">. </w:t>
      </w:r>
    </w:p>
    <w:p w14:paraId="1934C1CB" w14:textId="4B32D641" w:rsidR="00840C3A" w:rsidRPr="006B3600" w:rsidRDefault="00840C3A" w:rsidP="00840C3A">
      <w:pPr>
        <w:spacing w:line="360" w:lineRule="auto"/>
        <w:ind w:left="708" w:firstLine="361"/>
        <w:jc w:val="both"/>
        <w:rPr>
          <w:rFonts w:ascii="Arial" w:hAnsi="Arial" w:cs="Arial"/>
          <w:bCs/>
          <w:sz w:val="26"/>
          <w:szCs w:val="26"/>
          <w:lang w:val="es-MX"/>
        </w:rPr>
      </w:pPr>
      <w:r w:rsidRPr="006B3600">
        <w:rPr>
          <w:rFonts w:ascii="Arial" w:hAnsi="Arial" w:cs="Arial"/>
          <w:b/>
          <w:bCs/>
          <w:sz w:val="26"/>
          <w:szCs w:val="26"/>
          <w:lang w:val="es-MX"/>
        </w:rPr>
        <w:t xml:space="preserve">En estas consideraciones, </w:t>
      </w:r>
      <w:r w:rsidRPr="006B3600">
        <w:rPr>
          <w:rFonts w:ascii="Arial" w:hAnsi="Arial" w:cs="Arial"/>
          <w:bCs/>
          <w:sz w:val="26"/>
          <w:szCs w:val="26"/>
          <w:lang w:val="es-MX"/>
        </w:rPr>
        <w:t>si bien, como se precisó, el caso planteado no encuadra exactamente en los parámetros del dispositivo 150 de la Ley de Justicia Administrativa para el Estado de Oaxaca,</w:t>
      </w:r>
      <w:r w:rsidR="00720C62">
        <w:rPr>
          <w:rFonts w:ascii="Arial" w:hAnsi="Arial" w:cs="Arial"/>
          <w:bCs/>
          <w:sz w:val="26"/>
          <w:szCs w:val="26"/>
          <w:lang w:val="es-MX"/>
        </w:rPr>
        <w:t xml:space="preserve"> vigente hasta el veinte de octubre de dos mil diecisiete,</w:t>
      </w:r>
      <w:r w:rsidRPr="006B3600">
        <w:rPr>
          <w:rFonts w:ascii="Arial" w:hAnsi="Arial" w:cs="Arial"/>
          <w:bCs/>
          <w:sz w:val="26"/>
          <w:szCs w:val="26"/>
          <w:lang w:val="es-MX"/>
        </w:rPr>
        <w:t xml:space="preserve"> a fin de salvaguardar el derecho de audiencia,</w:t>
      </w:r>
      <w:r w:rsidR="0026636F" w:rsidRPr="006B3600">
        <w:rPr>
          <w:rFonts w:ascii="Arial" w:hAnsi="Arial" w:cs="Arial"/>
          <w:bCs/>
          <w:sz w:val="26"/>
          <w:szCs w:val="26"/>
          <w:lang w:val="es-MX"/>
        </w:rPr>
        <w:t xml:space="preserve"> debido proceso,</w:t>
      </w:r>
      <w:r w:rsidRPr="006B3600">
        <w:rPr>
          <w:rFonts w:ascii="Arial" w:hAnsi="Arial" w:cs="Arial"/>
          <w:bCs/>
          <w:sz w:val="26"/>
          <w:szCs w:val="26"/>
          <w:lang w:val="es-MX"/>
        </w:rPr>
        <w:t xml:space="preserve"> acceso a la jurisdicción, la impartición de una justicia completa y la debida integración de la </w:t>
      </w:r>
      <w:proofErr w:type="spellStart"/>
      <w:r w:rsidRPr="006B3600">
        <w:rPr>
          <w:rFonts w:ascii="Arial" w:hAnsi="Arial" w:cs="Arial"/>
          <w:bCs/>
          <w:sz w:val="26"/>
          <w:szCs w:val="26"/>
          <w:lang w:val="es-MX"/>
        </w:rPr>
        <w:t>litis</w:t>
      </w:r>
      <w:proofErr w:type="spellEnd"/>
      <w:r w:rsidRPr="006B3600">
        <w:rPr>
          <w:rFonts w:ascii="Arial" w:hAnsi="Arial" w:cs="Arial"/>
          <w:bCs/>
          <w:sz w:val="26"/>
          <w:szCs w:val="26"/>
          <w:lang w:val="es-MX"/>
        </w:rPr>
        <w:t xml:space="preserve">, debe flexibilizarse la interpretación de tal precepto normativo y permitir al accionante que ejerza su derecho de defensa y controvierta, si lo estima conducente, tales actos que fueron traídos por la demandada al juicio natural. </w:t>
      </w:r>
    </w:p>
    <w:p w14:paraId="15913102" w14:textId="2E32ABC4" w:rsidR="008C490F" w:rsidRPr="006B3600" w:rsidRDefault="00840C3A" w:rsidP="00720C62">
      <w:pPr>
        <w:spacing w:line="360" w:lineRule="auto"/>
        <w:ind w:left="709" w:firstLine="709"/>
        <w:jc w:val="both"/>
        <w:rPr>
          <w:rFonts w:ascii="Arial" w:hAnsi="Arial" w:cs="Arial"/>
          <w:bCs/>
          <w:sz w:val="26"/>
          <w:szCs w:val="26"/>
          <w:lang w:val="es-MX"/>
        </w:rPr>
      </w:pPr>
      <w:r w:rsidRPr="006B3600">
        <w:rPr>
          <w:rFonts w:ascii="Arial" w:hAnsi="Arial" w:cs="Arial"/>
          <w:bCs/>
          <w:sz w:val="26"/>
          <w:szCs w:val="26"/>
        </w:rPr>
        <w:t xml:space="preserve">Sirve de ilustración a estas reflexiones la tesis </w:t>
      </w:r>
      <w:r w:rsidRPr="006B3600">
        <w:rPr>
          <w:rFonts w:ascii="Arial" w:hAnsi="Arial" w:cs="Arial"/>
          <w:bCs/>
          <w:sz w:val="26"/>
          <w:szCs w:val="26"/>
          <w:lang w:val="es-MX"/>
        </w:rPr>
        <w:t xml:space="preserve">XVI.1o.A.91 A (10a.) dictada en la Décima Época por el Primer Tribunal Colegiado en materia administrativa del Décimo Sexto Circuito la cual ha sido publicada en la Gaceta del Semanario Judicial de la Federación en el Libro 31 del tomo IV de junio de 2016 bajo el rubro y texto del tenor literal siguientes: </w:t>
      </w:r>
    </w:p>
    <w:p w14:paraId="12332ACB" w14:textId="68F45292" w:rsidR="008C490F" w:rsidRPr="00840C3A" w:rsidRDefault="00000EB1" w:rsidP="00840C3A">
      <w:pPr>
        <w:spacing w:line="360" w:lineRule="auto"/>
        <w:ind w:left="851" w:right="778"/>
        <w:jc w:val="both"/>
        <w:rPr>
          <w:rFonts w:ascii="Arial" w:hAnsi="Arial" w:cs="Arial"/>
          <w:bCs/>
          <w:i/>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C1FF61B" wp14:editId="45863164">
                <wp:simplePos x="0" y="0"/>
                <wp:positionH relativeFrom="column">
                  <wp:posOffset>5745193</wp:posOffset>
                </wp:positionH>
                <wp:positionV relativeFrom="paragraph">
                  <wp:posOffset>533088</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113136FD" w14:textId="77777777" w:rsidR="00000EB1" w:rsidRDefault="00000EB1" w:rsidP="00000EB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FF61B" id="Cuadro de texto 6" o:spid="_x0000_s1030" type="#_x0000_t202" style="position:absolute;left:0;text-align:left;margin-left:452.4pt;margin-top:42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YnKA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">
                <v:textbox>
                  <w:txbxContent>
                    <w:p w14:paraId="113136FD" w14:textId="77777777" w:rsidR="00000EB1" w:rsidRDefault="00000EB1" w:rsidP="00000EB1">
                      <w:pPr>
                        <w:rPr>
                          <w:sz w:val="16"/>
                          <w:szCs w:val="16"/>
                        </w:rPr>
                      </w:pPr>
                      <w:r>
                        <w:rPr>
                          <w:sz w:val="16"/>
                          <w:szCs w:val="16"/>
                        </w:rPr>
                        <w:t>Datos personales protegidos por el Art. 116 de la LGTAIP y el Art. 56 de la LTAIPEO</w:t>
                      </w:r>
                    </w:p>
                  </w:txbxContent>
                </v:textbox>
              </v:shape>
            </w:pict>
          </mc:Fallback>
        </mc:AlternateContent>
      </w:r>
      <w:r w:rsidR="00840C3A" w:rsidRPr="00840C3A">
        <w:rPr>
          <w:rFonts w:ascii="Arial" w:hAnsi="Arial" w:cs="Arial"/>
          <w:bCs/>
          <w:i/>
          <w:lang w:val="es-MX"/>
        </w:rPr>
        <w:t>“</w:t>
      </w:r>
      <w:r w:rsidR="008C490F" w:rsidRPr="00840C3A">
        <w:rPr>
          <w:rFonts w:ascii="Arial" w:hAnsi="Arial" w:cs="Arial"/>
          <w:b/>
          <w:bCs/>
          <w:i/>
          <w:lang w:val="es-MX"/>
        </w:rPr>
        <w:t>REPOSICIÓN DEL PROCEDIMIENTO ANTE EL TRIBUNAL DE LO CONTENCIOSO ADMINISTRATIVO DEL ESTADO DE GUANAJUATO. SE ACTUALIZA CUANDO EL JUZGADOR OMITE NOTIFICAR PERSONALMENTE AL ACTOR EL PROVEÍDO POR EL QUE LA DEMANDADA CONTESTÓ EL ESCRITO INICIAL DE DEMANDA Y OFRECIÓ PRUEBAS, ASÍ COMO CORRERLE TRASLADO CON ESOS DOCUMENTOS</w:t>
      </w:r>
      <w:r w:rsidR="008C490F" w:rsidRPr="00840C3A">
        <w:rPr>
          <w:rFonts w:ascii="Arial" w:hAnsi="Arial" w:cs="Arial"/>
          <w:bCs/>
          <w:i/>
          <w:lang w:val="es-MX"/>
        </w:rPr>
        <w:t>.</w:t>
      </w:r>
      <w:r w:rsidR="00840C3A" w:rsidRPr="00840C3A">
        <w:rPr>
          <w:rFonts w:ascii="Arial" w:hAnsi="Arial" w:cs="Arial"/>
          <w:bCs/>
          <w:i/>
          <w:lang w:val="es-MX"/>
        </w:rPr>
        <w:t xml:space="preserve"> </w:t>
      </w:r>
      <w:r w:rsidR="008C490F" w:rsidRPr="00840C3A">
        <w:rPr>
          <w:rFonts w:ascii="Arial" w:hAnsi="Arial" w:cs="Arial"/>
          <w:bCs/>
          <w:i/>
          <w:lang w:val="es-MX"/>
        </w:rPr>
        <w:t xml:space="preserve">El derecho del actor en la justicia administrativa de ampliar su demanda cuando esté en alguna de las hipótesis legalmente establecidas para ello, constituye una de las formalidades esenciales del procedimiento que permite la debida integración de la </w:t>
      </w:r>
      <w:proofErr w:type="spellStart"/>
      <w:r w:rsidR="008C490F" w:rsidRPr="00840C3A">
        <w:rPr>
          <w:rFonts w:ascii="Arial" w:hAnsi="Arial" w:cs="Arial"/>
          <w:bCs/>
          <w:i/>
          <w:lang w:val="es-MX"/>
        </w:rPr>
        <w:t>litis</w:t>
      </w:r>
      <w:proofErr w:type="spellEnd"/>
      <w:r w:rsidR="008C490F" w:rsidRPr="00840C3A">
        <w:rPr>
          <w:rFonts w:ascii="Arial" w:hAnsi="Arial" w:cs="Arial"/>
          <w:bCs/>
          <w:i/>
          <w:lang w:val="es-MX"/>
        </w:rPr>
        <w:t xml:space="preserve"> y conlleva la obligación del juzgador de emitir un pronunciamiento en el que determine que se está en un supuesto de ampliación. En estas condiciones, el artículo 284, fracción III, del Código de Procedimiento y Justicia Administrativa para el Estado y los Municipios de Guanajuato prevé el derecho de ampliar la </w:t>
      </w:r>
      <w:r w:rsidR="008C490F" w:rsidRPr="00840C3A">
        <w:rPr>
          <w:rFonts w:ascii="Arial" w:hAnsi="Arial" w:cs="Arial"/>
          <w:bCs/>
          <w:i/>
          <w:lang w:val="es-MX"/>
        </w:rPr>
        <w:lastRenderedPageBreak/>
        <w:t>demanda dentro del plazo de siete días siguientes al en que surta efectos la notificación del auto por el que se tenga por contestada, cuando por virtud de la contestación se introduzcan cuestiones que no hubiesen sido conocidas por el actor al instar el juicio, y que no se refieran a la variación de los fundamentos del acto impugnado, con la finalidad de que pueda controvertir los argumentos o probanzas que la demandada aporta en su escrito de contestación y que no conoce, pues de otro modo no estará en posibilidad de ejercer su defensa, en relación con esos actos o probanzas novedosas. Por tanto, la omisión de notificar personalmente al actor el proveído por el que la demandada contestó el escrito inicial de demanda y ofreció pruebas, así como de correrle traslado con esos documentos, actualiza una violación a las reglas del procedimiento que trasciende al resultado del fallo y amerita su reposición.</w:t>
      </w:r>
      <w:r w:rsidR="00840C3A" w:rsidRPr="00840C3A">
        <w:rPr>
          <w:rFonts w:ascii="Arial" w:hAnsi="Arial" w:cs="Arial"/>
          <w:bCs/>
          <w:i/>
          <w:lang w:val="es-MX"/>
        </w:rPr>
        <w:t>”</w:t>
      </w:r>
    </w:p>
    <w:p w14:paraId="4FFD560F" w14:textId="5CC5A16D" w:rsidR="008C490F" w:rsidRPr="006B3600" w:rsidRDefault="00840C3A" w:rsidP="008C490F">
      <w:pPr>
        <w:spacing w:line="360" w:lineRule="auto"/>
        <w:ind w:firstLine="709"/>
        <w:jc w:val="both"/>
        <w:rPr>
          <w:rFonts w:ascii="Arial" w:hAnsi="Arial" w:cs="Arial"/>
          <w:bCs/>
          <w:sz w:val="26"/>
          <w:szCs w:val="26"/>
          <w:lang w:val="es-MX"/>
        </w:rPr>
      </w:pPr>
      <w:r w:rsidRPr="006B3600">
        <w:rPr>
          <w:rFonts w:ascii="Arial" w:hAnsi="Arial" w:cs="Arial"/>
          <w:b/>
          <w:bCs/>
          <w:sz w:val="26"/>
          <w:szCs w:val="26"/>
          <w:lang w:val="es-MX"/>
        </w:rPr>
        <w:t xml:space="preserve">En mérito de las anteladas exposiciones, </w:t>
      </w:r>
      <w:r w:rsidRPr="006B3600">
        <w:rPr>
          <w:rFonts w:ascii="Arial" w:hAnsi="Arial" w:cs="Arial"/>
          <w:bCs/>
          <w:sz w:val="26"/>
          <w:szCs w:val="26"/>
          <w:lang w:val="es-MX"/>
        </w:rPr>
        <w:t xml:space="preserve">procede </w:t>
      </w:r>
      <w:r w:rsidRPr="006B3600">
        <w:rPr>
          <w:rFonts w:ascii="Arial" w:hAnsi="Arial" w:cs="Arial"/>
          <w:b/>
          <w:bCs/>
          <w:sz w:val="26"/>
          <w:szCs w:val="26"/>
          <w:lang w:val="es-MX"/>
        </w:rPr>
        <w:t xml:space="preserve">revocar </w:t>
      </w:r>
      <w:r w:rsidRPr="006B3600">
        <w:rPr>
          <w:rFonts w:ascii="Arial" w:hAnsi="Arial" w:cs="Arial"/>
          <w:bCs/>
          <w:sz w:val="26"/>
          <w:szCs w:val="26"/>
          <w:lang w:val="es-MX"/>
        </w:rPr>
        <w:t>la sentencia sujeta a revisión y dejar insubsistentes las actuaciones hasta el proveído de</w:t>
      </w:r>
      <w:r w:rsidR="00720C62">
        <w:rPr>
          <w:rFonts w:ascii="Arial" w:hAnsi="Arial" w:cs="Arial"/>
          <w:bCs/>
          <w:sz w:val="26"/>
          <w:szCs w:val="26"/>
          <w:lang w:val="es-MX"/>
        </w:rPr>
        <w:t xml:space="preserve"> </w:t>
      </w:r>
      <w:r w:rsidR="0085185F" w:rsidRPr="006B3600">
        <w:rPr>
          <w:rFonts w:ascii="Arial" w:hAnsi="Arial" w:cs="Arial"/>
          <w:bCs/>
          <w:sz w:val="26"/>
          <w:szCs w:val="26"/>
          <w:lang w:val="es-MX"/>
        </w:rPr>
        <w:t>quince de marzo de dos mil diecisiete, inclusive, en el que la sala de origen señaló fecha y hora para la celebración de la audiencia de ley, a fin de que la juzgadora primigenia en una interpretación flexible y amplia del artículo 150 de la Ley de Justicia Administrativa para el Estado de Oaxaca,</w:t>
      </w:r>
      <w:r w:rsidR="00720C62">
        <w:rPr>
          <w:rFonts w:ascii="Arial" w:hAnsi="Arial" w:cs="Arial"/>
          <w:bCs/>
          <w:sz w:val="26"/>
          <w:szCs w:val="26"/>
          <w:lang w:val="es-MX"/>
        </w:rPr>
        <w:t xml:space="preserve"> vigente hasta el veinte de octubre de dos mil diecisiete,</w:t>
      </w:r>
      <w:r w:rsidR="0085185F" w:rsidRPr="006B3600">
        <w:rPr>
          <w:rFonts w:ascii="Arial" w:hAnsi="Arial" w:cs="Arial"/>
          <w:bCs/>
          <w:sz w:val="26"/>
          <w:szCs w:val="26"/>
          <w:lang w:val="es-MX"/>
        </w:rPr>
        <w:t xml:space="preserve"> provea y conceda a la parte actora el término de 5 cinco días para que produzca ampliación de demanda respecto de: </w:t>
      </w:r>
      <w:r w:rsidR="0085185F" w:rsidRPr="006B3600">
        <w:rPr>
          <w:rFonts w:ascii="Arial" w:hAnsi="Arial" w:cs="Arial"/>
          <w:b/>
          <w:bCs/>
          <w:sz w:val="26"/>
          <w:szCs w:val="26"/>
          <w:lang w:val="es-MX"/>
        </w:rPr>
        <w:t xml:space="preserve">a) </w:t>
      </w:r>
      <w:r w:rsidR="0085185F" w:rsidRPr="006B3600">
        <w:rPr>
          <w:rFonts w:ascii="Arial" w:hAnsi="Arial" w:cs="Arial"/>
          <w:bCs/>
          <w:sz w:val="26"/>
          <w:szCs w:val="26"/>
          <w:lang w:val="es-MX"/>
        </w:rPr>
        <w:t xml:space="preserve">la resolución administrativa número MSCX/DDU/RA016/2015 de 13 trece de junio de 2015 dos mil quince; </w:t>
      </w:r>
      <w:r w:rsidR="0085185F" w:rsidRPr="006B3600">
        <w:rPr>
          <w:rFonts w:ascii="Arial" w:hAnsi="Arial" w:cs="Arial"/>
          <w:b/>
          <w:bCs/>
          <w:sz w:val="26"/>
          <w:szCs w:val="26"/>
          <w:lang w:val="es-MX"/>
        </w:rPr>
        <w:t xml:space="preserve">b) </w:t>
      </w:r>
      <w:r w:rsidR="0085185F" w:rsidRPr="006B3600">
        <w:rPr>
          <w:rFonts w:ascii="Arial" w:hAnsi="Arial" w:cs="Arial"/>
          <w:bCs/>
          <w:sz w:val="26"/>
          <w:szCs w:val="26"/>
          <w:lang w:val="es-MX"/>
        </w:rPr>
        <w:t xml:space="preserve">el oficio MSCX/DDU/631/2015 emitido por la Directora de Desarrollo Urbano de Santa Cruz </w:t>
      </w:r>
      <w:proofErr w:type="spellStart"/>
      <w:r w:rsidR="0085185F" w:rsidRPr="006B3600">
        <w:rPr>
          <w:rFonts w:ascii="Arial" w:hAnsi="Arial" w:cs="Arial"/>
          <w:bCs/>
          <w:sz w:val="26"/>
          <w:szCs w:val="26"/>
          <w:lang w:val="es-MX"/>
        </w:rPr>
        <w:t>Xoxocotlán</w:t>
      </w:r>
      <w:proofErr w:type="spellEnd"/>
      <w:r w:rsidR="0085185F" w:rsidRPr="006B3600">
        <w:rPr>
          <w:rFonts w:ascii="Arial" w:hAnsi="Arial" w:cs="Arial"/>
          <w:bCs/>
          <w:sz w:val="26"/>
          <w:szCs w:val="26"/>
          <w:lang w:val="es-MX"/>
        </w:rPr>
        <w:t xml:space="preserve">, Oaxaca, con el cual la citada Directora ordenó que se llevara a cabo la diligencia de retiro forzoso y </w:t>
      </w:r>
      <w:r w:rsidR="0085185F" w:rsidRPr="006B3600">
        <w:rPr>
          <w:rFonts w:ascii="Arial" w:hAnsi="Arial" w:cs="Arial"/>
          <w:b/>
          <w:bCs/>
          <w:sz w:val="26"/>
          <w:szCs w:val="26"/>
          <w:lang w:val="es-MX"/>
        </w:rPr>
        <w:t xml:space="preserve">c) </w:t>
      </w:r>
      <w:r w:rsidR="0085185F" w:rsidRPr="006B3600">
        <w:rPr>
          <w:rFonts w:ascii="Arial" w:hAnsi="Arial" w:cs="Arial"/>
          <w:bCs/>
          <w:sz w:val="26"/>
          <w:szCs w:val="26"/>
          <w:lang w:val="es-MX"/>
        </w:rPr>
        <w:t xml:space="preserve">el acta circunstanciada de retiro forzoso y en rebeldía a cosa del propietario o encargado o representante legal o posesionario del establecimiento comercial fijo instalado en la vía pública MSCX/DDU/631/2015 de 18 dieciocho de junio de 2015 dos mil quince; apercibiéndola que en caso de no producir dicha ampliación se declarará </w:t>
      </w:r>
      <w:proofErr w:type="spellStart"/>
      <w:r w:rsidR="0085185F" w:rsidRPr="006B3600">
        <w:rPr>
          <w:rFonts w:ascii="Arial" w:hAnsi="Arial" w:cs="Arial"/>
          <w:bCs/>
          <w:sz w:val="26"/>
          <w:szCs w:val="26"/>
          <w:lang w:val="es-MX"/>
        </w:rPr>
        <w:t>precluido</w:t>
      </w:r>
      <w:proofErr w:type="spellEnd"/>
      <w:r w:rsidR="0085185F" w:rsidRPr="006B3600">
        <w:rPr>
          <w:rFonts w:ascii="Arial" w:hAnsi="Arial" w:cs="Arial"/>
          <w:bCs/>
          <w:sz w:val="26"/>
          <w:szCs w:val="26"/>
          <w:lang w:val="es-MX"/>
        </w:rPr>
        <w:t xml:space="preserve"> su derecho y se continuará la secuela procesal por sus trámites; esto con el objetivo de garantizar a </w:t>
      </w:r>
      <w:r w:rsidR="00B32E68">
        <w:rPr>
          <w:rFonts w:ascii="Arial" w:hAnsi="Arial" w:cs="Arial"/>
          <w:bCs/>
          <w:sz w:val="26"/>
          <w:szCs w:val="26"/>
          <w:lang w:val="es-MX"/>
        </w:rPr>
        <w:t>**********</w:t>
      </w:r>
      <w:r w:rsidR="0085185F" w:rsidRPr="006B3600">
        <w:rPr>
          <w:rFonts w:ascii="Arial" w:hAnsi="Arial" w:cs="Arial"/>
          <w:bCs/>
          <w:sz w:val="26"/>
          <w:szCs w:val="26"/>
          <w:lang w:val="es-MX"/>
        </w:rPr>
        <w:t xml:space="preserve">el respeto de su derecho de audiencia, el cumplimiento del debido proceso, el aseguramiento del derecho de acceso a la jurisdicción y la obediencia de  la impartición de una justicia completa, normados por los artículos 14 y 17 de la Constitución Federal. </w:t>
      </w:r>
    </w:p>
    <w:p w14:paraId="029C879D" w14:textId="77777777" w:rsidR="003219A1" w:rsidRPr="006B3600" w:rsidRDefault="003219A1" w:rsidP="00846F09">
      <w:pPr>
        <w:spacing w:line="360" w:lineRule="auto"/>
        <w:ind w:firstLine="709"/>
        <w:jc w:val="both"/>
        <w:rPr>
          <w:rFonts w:ascii="Arial" w:hAnsi="Arial" w:cs="Arial"/>
          <w:bCs/>
          <w:sz w:val="26"/>
          <w:szCs w:val="26"/>
        </w:rPr>
      </w:pPr>
    </w:p>
    <w:p w14:paraId="1EAF0A98" w14:textId="36E50F97" w:rsidR="000C16C8" w:rsidRPr="006B3600" w:rsidRDefault="00E91AF7" w:rsidP="001346F2">
      <w:pPr>
        <w:spacing w:line="360" w:lineRule="auto"/>
        <w:ind w:firstLine="709"/>
        <w:jc w:val="both"/>
        <w:rPr>
          <w:rFonts w:ascii="Arial" w:eastAsia="Calibri" w:hAnsi="Arial" w:cs="Arial"/>
          <w:sz w:val="26"/>
          <w:szCs w:val="26"/>
        </w:rPr>
      </w:pPr>
      <w:r w:rsidRPr="006B3600">
        <w:rPr>
          <w:rFonts w:ascii="Arial" w:hAnsi="Arial" w:cs="Arial"/>
          <w:sz w:val="26"/>
          <w:szCs w:val="26"/>
        </w:rPr>
        <w:t>P</w:t>
      </w:r>
      <w:r w:rsidR="00E00E02" w:rsidRPr="006B3600">
        <w:rPr>
          <w:rFonts w:ascii="Arial" w:hAnsi="Arial" w:cs="Arial"/>
          <w:sz w:val="26"/>
          <w:szCs w:val="26"/>
        </w:rPr>
        <w:t xml:space="preserve">or las narradas consideraciones </w:t>
      </w:r>
      <w:r w:rsidR="0085185F" w:rsidRPr="006B3600">
        <w:rPr>
          <w:rFonts w:ascii="Arial" w:hAnsi="Arial" w:cs="Arial"/>
          <w:sz w:val="26"/>
          <w:szCs w:val="26"/>
        </w:rPr>
        <w:t xml:space="preserve">se </w:t>
      </w:r>
      <w:r w:rsidR="0085185F" w:rsidRPr="006B3600">
        <w:rPr>
          <w:rFonts w:ascii="Arial" w:hAnsi="Arial" w:cs="Arial"/>
          <w:b/>
          <w:sz w:val="26"/>
          <w:szCs w:val="26"/>
        </w:rPr>
        <w:t xml:space="preserve">REVOCA </w:t>
      </w:r>
      <w:r w:rsidR="0085185F" w:rsidRPr="006B3600">
        <w:rPr>
          <w:rFonts w:ascii="Arial" w:hAnsi="Arial" w:cs="Arial"/>
          <w:sz w:val="26"/>
          <w:szCs w:val="26"/>
        </w:rPr>
        <w:t xml:space="preserve">la sentencia de veintiocho de agosto </w:t>
      </w:r>
      <w:r w:rsidR="00987E4B" w:rsidRPr="006B3600">
        <w:rPr>
          <w:rFonts w:ascii="Arial" w:hAnsi="Arial" w:cs="Arial"/>
          <w:sz w:val="26"/>
          <w:szCs w:val="26"/>
        </w:rPr>
        <w:t>de dos mil diecisiete</w:t>
      </w:r>
      <w:r w:rsidR="00E00E02" w:rsidRPr="006B3600">
        <w:rPr>
          <w:rFonts w:ascii="Arial" w:hAnsi="Arial" w:cs="Arial"/>
          <w:sz w:val="26"/>
          <w:szCs w:val="26"/>
        </w:rPr>
        <w:t xml:space="preserve">, </w:t>
      </w:r>
      <w:r w:rsidR="001346F2" w:rsidRPr="006B3600">
        <w:rPr>
          <w:rFonts w:ascii="Arial" w:eastAsia="Calibri" w:hAnsi="Arial" w:cs="Arial"/>
          <w:sz w:val="26"/>
          <w:szCs w:val="26"/>
        </w:rPr>
        <w:t>c</w:t>
      </w:r>
      <w:r w:rsidR="0049627F" w:rsidRPr="006B3600">
        <w:rPr>
          <w:rFonts w:ascii="Arial" w:eastAsia="Calibri" w:hAnsi="Arial" w:cs="Arial"/>
          <w:sz w:val="26"/>
          <w:szCs w:val="26"/>
        </w:rPr>
        <w:t>on fundamento en los artículos 207 y 208 de la Ley de Justicia Administrativa para el Estado,</w:t>
      </w:r>
      <w:r w:rsidR="006B3600">
        <w:rPr>
          <w:rFonts w:ascii="Arial" w:eastAsia="Calibri" w:hAnsi="Arial" w:cs="Arial"/>
          <w:sz w:val="26"/>
          <w:szCs w:val="26"/>
        </w:rPr>
        <w:t xml:space="preserve"> vigente hasta el veinte de octubre de dos mil diecisiete,</w:t>
      </w:r>
      <w:r w:rsidR="0049627F" w:rsidRPr="006B3600">
        <w:rPr>
          <w:rFonts w:ascii="Arial" w:eastAsia="Calibri" w:hAnsi="Arial" w:cs="Arial"/>
          <w:sz w:val="26"/>
          <w:szCs w:val="26"/>
        </w:rPr>
        <w:t xml:space="preserve"> se:</w:t>
      </w:r>
    </w:p>
    <w:p w14:paraId="3C361FFE" w14:textId="77777777" w:rsidR="00930102" w:rsidRPr="006B3600" w:rsidRDefault="00930102" w:rsidP="00930102">
      <w:pPr>
        <w:tabs>
          <w:tab w:val="left" w:pos="1134"/>
        </w:tabs>
        <w:spacing w:before="240" w:line="360" w:lineRule="auto"/>
        <w:jc w:val="center"/>
        <w:rPr>
          <w:rFonts w:ascii="Arial" w:eastAsia="Calibri" w:hAnsi="Arial" w:cs="Arial"/>
          <w:b/>
          <w:sz w:val="26"/>
          <w:szCs w:val="26"/>
        </w:rPr>
      </w:pPr>
      <w:r w:rsidRPr="006B3600">
        <w:rPr>
          <w:rFonts w:ascii="Arial" w:eastAsia="Calibri" w:hAnsi="Arial" w:cs="Arial"/>
          <w:b/>
          <w:sz w:val="26"/>
          <w:szCs w:val="26"/>
        </w:rPr>
        <w:t>R E S U E L V E</w:t>
      </w:r>
    </w:p>
    <w:p w14:paraId="037624A6" w14:textId="6F883C78" w:rsidR="00930102" w:rsidRPr="006B3600" w:rsidRDefault="00930102" w:rsidP="00930102">
      <w:pPr>
        <w:spacing w:before="240" w:line="360" w:lineRule="auto"/>
        <w:ind w:firstLine="708"/>
        <w:jc w:val="both"/>
        <w:rPr>
          <w:rFonts w:ascii="Arial" w:eastAsia="Calibri" w:hAnsi="Arial" w:cs="Arial"/>
          <w:sz w:val="26"/>
          <w:szCs w:val="26"/>
        </w:rPr>
      </w:pPr>
      <w:r w:rsidRPr="006B3600">
        <w:rPr>
          <w:rFonts w:ascii="Arial" w:eastAsia="Calibri" w:hAnsi="Arial" w:cs="Arial"/>
          <w:b/>
          <w:sz w:val="26"/>
          <w:szCs w:val="26"/>
        </w:rPr>
        <w:t>PRIMERO</w:t>
      </w:r>
      <w:r w:rsidRPr="006B3600">
        <w:rPr>
          <w:rFonts w:ascii="Arial" w:eastAsia="Calibri" w:hAnsi="Arial" w:cs="Arial"/>
          <w:sz w:val="26"/>
          <w:szCs w:val="26"/>
        </w:rPr>
        <w:t>. Se</w:t>
      </w:r>
      <w:r w:rsidR="001E1D05" w:rsidRPr="006B3600">
        <w:rPr>
          <w:rFonts w:ascii="Arial" w:eastAsia="Calibri" w:hAnsi="Arial" w:cs="Arial"/>
          <w:sz w:val="26"/>
          <w:szCs w:val="26"/>
        </w:rPr>
        <w:t xml:space="preserve"> </w:t>
      </w:r>
      <w:r w:rsidR="00E91AF7" w:rsidRPr="006B3600">
        <w:rPr>
          <w:rFonts w:ascii="Arial" w:eastAsia="Calibri" w:hAnsi="Arial" w:cs="Arial"/>
          <w:b/>
          <w:sz w:val="26"/>
          <w:szCs w:val="26"/>
        </w:rPr>
        <w:t xml:space="preserve">REVOCA </w:t>
      </w:r>
      <w:r w:rsidR="0085185F" w:rsidRPr="006B3600">
        <w:rPr>
          <w:rFonts w:ascii="Arial" w:eastAsia="Calibri" w:hAnsi="Arial" w:cs="Arial"/>
          <w:sz w:val="26"/>
          <w:szCs w:val="26"/>
        </w:rPr>
        <w:t>la sentencia de veintiocho de agosto</w:t>
      </w:r>
      <w:r w:rsidR="00335242" w:rsidRPr="006B3600">
        <w:rPr>
          <w:rFonts w:ascii="Arial" w:eastAsia="Calibri" w:hAnsi="Arial" w:cs="Arial"/>
          <w:sz w:val="26"/>
          <w:szCs w:val="26"/>
        </w:rPr>
        <w:t xml:space="preserve"> de</w:t>
      </w:r>
      <w:r w:rsidR="001346F2" w:rsidRPr="006B3600">
        <w:rPr>
          <w:rFonts w:ascii="Arial" w:eastAsia="Calibri" w:hAnsi="Arial" w:cs="Arial"/>
          <w:sz w:val="26"/>
          <w:szCs w:val="26"/>
        </w:rPr>
        <w:t xml:space="preserve"> dos mil diecisiete</w:t>
      </w:r>
      <w:r w:rsidRPr="006B3600">
        <w:rPr>
          <w:rFonts w:ascii="Arial" w:eastAsia="Calibri" w:hAnsi="Arial" w:cs="Arial"/>
          <w:sz w:val="26"/>
          <w:szCs w:val="26"/>
        </w:rPr>
        <w:t xml:space="preserve">, </w:t>
      </w:r>
      <w:r w:rsidRPr="006B3600">
        <w:rPr>
          <w:rFonts w:ascii="Arial" w:eastAsia="Calibri" w:hAnsi="Arial" w:cs="Arial"/>
          <w:sz w:val="26"/>
          <w:szCs w:val="26"/>
          <w:lang w:eastAsia="es-ES"/>
        </w:rPr>
        <w:t>por las razones expuestas en el considerando que antecede</w:t>
      </w:r>
      <w:r w:rsidRPr="006B3600">
        <w:rPr>
          <w:rFonts w:ascii="Arial" w:eastAsia="Calibri" w:hAnsi="Arial" w:cs="Arial"/>
          <w:sz w:val="26"/>
          <w:szCs w:val="26"/>
        </w:rPr>
        <w:t xml:space="preserve">. </w:t>
      </w:r>
    </w:p>
    <w:p w14:paraId="1A426CBE" w14:textId="43CB2DC9" w:rsidR="006B3600" w:rsidRDefault="00691BFA" w:rsidP="00691BFA">
      <w:pPr>
        <w:spacing w:before="240" w:line="360" w:lineRule="auto"/>
        <w:ind w:firstLine="708"/>
        <w:jc w:val="both"/>
        <w:rPr>
          <w:rFonts w:ascii="Arial" w:eastAsia="Calibri" w:hAnsi="Arial" w:cs="Arial"/>
          <w:sz w:val="26"/>
          <w:szCs w:val="26"/>
        </w:rPr>
      </w:pPr>
      <w:r w:rsidRPr="006B3600">
        <w:rPr>
          <w:rFonts w:ascii="Arial" w:hAnsi="Arial" w:cs="Arial"/>
          <w:b/>
          <w:sz w:val="26"/>
          <w:szCs w:val="26"/>
        </w:rPr>
        <w:t>SEGUNDO.</w:t>
      </w:r>
      <w:r w:rsidR="00247748" w:rsidRPr="006B3600">
        <w:rPr>
          <w:rFonts w:ascii="Arial" w:hAnsi="Arial" w:cs="Arial"/>
          <w:b/>
          <w:sz w:val="26"/>
          <w:szCs w:val="26"/>
        </w:rPr>
        <w:t xml:space="preserve"> </w:t>
      </w:r>
      <w:r w:rsidRPr="006B3600">
        <w:rPr>
          <w:rFonts w:ascii="Arial" w:hAnsi="Arial" w:cs="Arial"/>
          <w:b/>
          <w:sz w:val="26"/>
          <w:szCs w:val="26"/>
        </w:rPr>
        <w:t>NOTIFÍQUESE Y</w:t>
      </w:r>
      <w:r w:rsidR="006B3600">
        <w:rPr>
          <w:rFonts w:ascii="Arial" w:hAnsi="Arial" w:cs="Arial"/>
          <w:b/>
          <w:sz w:val="26"/>
          <w:szCs w:val="26"/>
        </w:rPr>
        <w:t xml:space="preserve"> CÚ</w:t>
      </w:r>
      <w:r w:rsidRPr="006B3600">
        <w:rPr>
          <w:rFonts w:ascii="Arial" w:hAnsi="Arial" w:cs="Arial"/>
          <w:b/>
          <w:sz w:val="26"/>
          <w:szCs w:val="26"/>
        </w:rPr>
        <w:t>MPLASE,</w:t>
      </w:r>
      <w:r w:rsidRPr="006B3600">
        <w:rPr>
          <w:rFonts w:ascii="Arial" w:hAnsi="Arial" w:cs="Arial"/>
          <w:sz w:val="26"/>
          <w:szCs w:val="26"/>
        </w:rPr>
        <w:t xml:space="preserve"> con copia certificada de la presente resolución, vuelvan las constancias remitidas a la </w:t>
      </w:r>
      <w:r w:rsidR="009578DB" w:rsidRPr="006B3600">
        <w:rPr>
          <w:rFonts w:ascii="Arial" w:hAnsi="Arial" w:cs="Arial"/>
          <w:sz w:val="26"/>
          <w:szCs w:val="26"/>
        </w:rPr>
        <w:br/>
      </w:r>
      <w:r w:rsidR="0085185F" w:rsidRPr="006B3600">
        <w:rPr>
          <w:rFonts w:ascii="Arial" w:hAnsi="Arial" w:cs="Arial"/>
          <w:sz w:val="26"/>
          <w:szCs w:val="26"/>
        </w:rPr>
        <w:t>Sexta</w:t>
      </w:r>
      <w:r w:rsidR="00E91AF7" w:rsidRPr="006B3600">
        <w:rPr>
          <w:rFonts w:ascii="Arial" w:hAnsi="Arial" w:cs="Arial"/>
          <w:sz w:val="26"/>
          <w:szCs w:val="26"/>
        </w:rPr>
        <w:t xml:space="preserve"> </w:t>
      </w:r>
      <w:r w:rsidRPr="006B3600">
        <w:rPr>
          <w:rFonts w:ascii="Arial" w:hAnsi="Arial" w:cs="Arial"/>
          <w:sz w:val="26"/>
          <w:szCs w:val="26"/>
        </w:rPr>
        <w:t xml:space="preserve">Sala Unitaria de Primera Instancia, </w:t>
      </w:r>
      <w:r w:rsidRPr="006B3600">
        <w:rPr>
          <w:rFonts w:ascii="Arial" w:eastAsia="Calibri" w:hAnsi="Arial" w:cs="Arial"/>
          <w:sz w:val="26"/>
          <w:szCs w:val="26"/>
        </w:rPr>
        <w:t>y en su oportunidad archívese el cuaderno de revisión como concluido.</w:t>
      </w:r>
    </w:p>
    <w:p w14:paraId="64FBFDEC" w14:textId="77777777" w:rsidR="006B3600" w:rsidRDefault="006B3600" w:rsidP="006B3600">
      <w:pPr>
        <w:spacing w:line="360" w:lineRule="auto"/>
        <w:ind w:right="-72" w:firstLine="708"/>
        <w:jc w:val="both"/>
        <w:rPr>
          <w:rFonts w:ascii="Arial" w:eastAsia="Arial" w:hAnsi="Arial" w:cs="Arial"/>
          <w:bCs/>
          <w:sz w:val="26"/>
          <w:szCs w:val="26"/>
        </w:rPr>
      </w:pPr>
      <w:r w:rsidRPr="00C1297D">
        <w:rPr>
          <w:rFonts w:ascii="Arial" w:hAnsi="Arial" w:cs="Arial"/>
          <w:sz w:val="26"/>
          <w:szCs w:val="26"/>
        </w:rPr>
        <w:t xml:space="preserve">Así por unanimidad de votos, lo resolvieron y firmaron los Magistrados integrantes de la Sala Superior del Tribunal de </w:t>
      </w:r>
      <w:r>
        <w:rPr>
          <w:rFonts w:ascii="Arial" w:hAnsi="Arial" w:cs="Arial"/>
          <w:sz w:val="26"/>
          <w:szCs w:val="26"/>
        </w:rPr>
        <w:t xml:space="preserve">Justicia Administrativa </w:t>
      </w:r>
      <w:r w:rsidRPr="00C1297D">
        <w:rPr>
          <w:rFonts w:ascii="Arial" w:hAnsi="Arial" w:cs="Arial"/>
          <w:sz w:val="26"/>
          <w:szCs w:val="26"/>
        </w:rPr>
        <w:t xml:space="preserve">del Estado, quienes, actúan con </w:t>
      </w:r>
      <w:r>
        <w:rPr>
          <w:rFonts w:ascii="Arial" w:hAnsi="Arial" w:cs="Arial"/>
          <w:sz w:val="26"/>
          <w:szCs w:val="26"/>
        </w:rPr>
        <w:t xml:space="preserve">la </w:t>
      </w:r>
      <w:r w:rsidRPr="00C1297D">
        <w:rPr>
          <w:rFonts w:ascii="Arial" w:hAnsi="Arial" w:cs="Arial"/>
          <w:sz w:val="26"/>
          <w:szCs w:val="26"/>
        </w:rPr>
        <w:t>Secretaria General de Acuerdos de este T</w:t>
      </w:r>
      <w:r>
        <w:rPr>
          <w:rFonts w:ascii="Arial" w:hAnsi="Arial" w:cs="Arial"/>
          <w:sz w:val="26"/>
          <w:szCs w:val="26"/>
        </w:rPr>
        <w:t>ribunal, que autoriza y da fe.</w:t>
      </w:r>
    </w:p>
    <w:p w14:paraId="54E3E85E" w14:textId="77777777" w:rsidR="006B3600" w:rsidRDefault="006B3600" w:rsidP="006B3600">
      <w:pPr>
        <w:spacing w:line="360" w:lineRule="auto"/>
        <w:ind w:right="-72"/>
        <w:jc w:val="both"/>
        <w:rPr>
          <w:rFonts w:ascii="Arial" w:eastAsia="Arial" w:hAnsi="Arial" w:cs="Arial"/>
          <w:bCs/>
          <w:sz w:val="26"/>
          <w:szCs w:val="26"/>
        </w:rPr>
      </w:pPr>
    </w:p>
    <w:p w14:paraId="46563EA8" w14:textId="77777777" w:rsidR="006B3600" w:rsidRDefault="006B3600" w:rsidP="006B3600">
      <w:pPr>
        <w:spacing w:line="360" w:lineRule="auto"/>
        <w:ind w:right="-72"/>
        <w:jc w:val="both"/>
        <w:rPr>
          <w:rFonts w:ascii="Arial" w:eastAsia="Arial" w:hAnsi="Arial" w:cs="Arial"/>
          <w:bCs/>
          <w:sz w:val="26"/>
          <w:szCs w:val="26"/>
        </w:rPr>
      </w:pPr>
    </w:p>
    <w:p w14:paraId="75AE8B12" w14:textId="46470722" w:rsidR="006B3600" w:rsidRDefault="006B3600" w:rsidP="006B3600">
      <w:pPr>
        <w:spacing w:after="0" w:line="240" w:lineRule="auto"/>
        <w:ind w:right="-72" w:firstLine="708"/>
        <w:jc w:val="center"/>
        <w:rPr>
          <w:rFonts w:ascii="Arial" w:eastAsia="Arial" w:hAnsi="Arial" w:cs="Arial"/>
          <w:bCs/>
          <w:sz w:val="26"/>
          <w:szCs w:val="26"/>
        </w:rPr>
      </w:pPr>
      <w:r w:rsidRPr="001B6124">
        <w:rPr>
          <w:rFonts w:ascii="Arial" w:hAnsi="Arial" w:cs="Arial"/>
          <w:sz w:val="26"/>
          <w:szCs w:val="26"/>
        </w:rPr>
        <w:t>MAGISTRADA MARÍA ELENA VILLA DE JARQUÍN</w:t>
      </w:r>
    </w:p>
    <w:p w14:paraId="441A1BCA" w14:textId="3F37F6C1" w:rsidR="006B3600" w:rsidRPr="00506061" w:rsidRDefault="00000EB1" w:rsidP="006B3600">
      <w:pPr>
        <w:spacing w:after="0" w:line="240" w:lineRule="auto"/>
        <w:ind w:right="-72" w:firstLine="708"/>
        <w:jc w:val="center"/>
        <w:rPr>
          <w:rFonts w:ascii="Arial" w:eastAsia="Arial"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4384" behindDoc="0" locked="0" layoutInCell="1" allowOverlap="1" wp14:anchorId="6E98360F" wp14:editId="5B2A759B">
                <wp:simplePos x="0" y="0"/>
                <wp:positionH relativeFrom="column">
                  <wp:posOffset>5788325</wp:posOffset>
                </wp:positionH>
                <wp:positionV relativeFrom="paragraph">
                  <wp:posOffset>266784</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605ECE84" w14:textId="77777777" w:rsidR="00000EB1" w:rsidRDefault="00000EB1" w:rsidP="00000EB1">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8360F" id="Cuadro de texto 7" o:spid="_x0000_s1031" type="#_x0000_t202" style="position:absolute;left:0;text-align:left;margin-left:455.75pt;margin-top:21pt;width:84.7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">
                <v:textbox>
                  <w:txbxContent>
                    <w:p w14:paraId="605ECE84" w14:textId="77777777" w:rsidR="00000EB1" w:rsidRDefault="00000EB1" w:rsidP="00000EB1">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6B3600">
        <w:rPr>
          <w:rFonts w:ascii="Arial" w:hAnsi="Arial" w:cs="Arial"/>
          <w:sz w:val="26"/>
          <w:szCs w:val="26"/>
        </w:rPr>
        <w:t>ENCARGADA DEL DESPACHO DE LA PRESIDENCIA</w:t>
      </w:r>
    </w:p>
    <w:p w14:paraId="38A8DDBD" w14:textId="5AB725F4" w:rsidR="006B3600" w:rsidRDefault="006B3600" w:rsidP="006B3600">
      <w:pPr>
        <w:spacing w:line="360" w:lineRule="auto"/>
        <w:rPr>
          <w:rFonts w:ascii="Arial" w:hAnsi="Arial" w:cs="Arial"/>
          <w:sz w:val="26"/>
          <w:szCs w:val="26"/>
        </w:rPr>
      </w:pPr>
    </w:p>
    <w:p w14:paraId="414F6ED5" w14:textId="269DE7BF" w:rsidR="006B3600" w:rsidRDefault="006B3600" w:rsidP="006B3600">
      <w:pPr>
        <w:spacing w:line="360" w:lineRule="auto"/>
        <w:jc w:val="center"/>
        <w:rPr>
          <w:rFonts w:ascii="Arial" w:hAnsi="Arial" w:cs="Arial"/>
          <w:sz w:val="26"/>
          <w:szCs w:val="26"/>
        </w:rPr>
      </w:pPr>
    </w:p>
    <w:p w14:paraId="1F5BACAF" w14:textId="77777777" w:rsidR="006B3600" w:rsidRDefault="006B3600" w:rsidP="006B3600">
      <w:pPr>
        <w:spacing w:line="360" w:lineRule="auto"/>
        <w:jc w:val="center"/>
        <w:rPr>
          <w:rFonts w:ascii="Arial" w:hAnsi="Arial" w:cs="Arial"/>
          <w:sz w:val="26"/>
          <w:szCs w:val="26"/>
        </w:rPr>
      </w:pPr>
    </w:p>
    <w:p w14:paraId="1AFC7E1B" w14:textId="77777777" w:rsidR="006B3600" w:rsidRPr="00E34E7A" w:rsidRDefault="006B3600" w:rsidP="006B3600">
      <w:pPr>
        <w:spacing w:line="360" w:lineRule="auto"/>
        <w:jc w:val="center"/>
        <w:rPr>
          <w:rFonts w:ascii="Arial" w:hAnsi="Arial" w:cs="Arial"/>
          <w:sz w:val="26"/>
          <w:szCs w:val="26"/>
        </w:rPr>
      </w:pPr>
    </w:p>
    <w:p w14:paraId="637EA50D" w14:textId="77777777" w:rsidR="006B3600" w:rsidRDefault="006B3600" w:rsidP="006B3600">
      <w:pPr>
        <w:spacing w:before="240" w:line="360" w:lineRule="auto"/>
        <w:ind w:left="142" w:firstLine="708"/>
        <w:jc w:val="center"/>
        <w:rPr>
          <w:rFonts w:ascii="Arial" w:eastAsia="Calibri" w:hAnsi="Arial" w:cs="Arial"/>
          <w:sz w:val="26"/>
          <w:szCs w:val="26"/>
        </w:rPr>
      </w:pPr>
      <w:r w:rsidRPr="001B6124">
        <w:rPr>
          <w:rFonts w:ascii="Arial" w:eastAsia="Calibri" w:hAnsi="Arial" w:cs="Arial"/>
          <w:sz w:val="26"/>
          <w:szCs w:val="26"/>
        </w:rPr>
        <w:t>MAGISTRADO HUGO VILLEGAS AQUINO</w:t>
      </w:r>
    </w:p>
    <w:p w14:paraId="0C8EDC5C" w14:textId="77777777" w:rsidR="006B3600" w:rsidRDefault="006B3600" w:rsidP="006B3600">
      <w:pPr>
        <w:spacing w:before="240" w:line="360" w:lineRule="auto"/>
        <w:rPr>
          <w:rFonts w:ascii="Arial" w:eastAsia="Calibri" w:hAnsi="Arial" w:cs="Arial"/>
          <w:sz w:val="26"/>
          <w:szCs w:val="26"/>
        </w:rPr>
      </w:pPr>
    </w:p>
    <w:p w14:paraId="5FA879D4" w14:textId="77777777" w:rsidR="006B3600" w:rsidRDefault="006B3600" w:rsidP="006B3600">
      <w:pPr>
        <w:spacing w:before="240" w:line="360" w:lineRule="auto"/>
        <w:rPr>
          <w:rFonts w:ascii="Arial" w:eastAsia="Calibri" w:hAnsi="Arial" w:cs="Arial"/>
          <w:sz w:val="26"/>
          <w:szCs w:val="26"/>
        </w:rPr>
      </w:pPr>
    </w:p>
    <w:p w14:paraId="5D56B3FF" w14:textId="77777777" w:rsidR="006B3600" w:rsidRPr="00E34E7A" w:rsidRDefault="006B3600" w:rsidP="006B3600">
      <w:pPr>
        <w:spacing w:before="240" w:line="360" w:lineRule="auto"/>
        <w:rPr>
          <w:rFonts w:ascii="Arial" w:eastAsia="Calibri" w:hAnsi="Arial" w:cs="Arial"/>
          <w:sz w:val="26"/>
          <w:szCs w:val="26"/>
        </w:rPr>
      </w:pPr>
    </w:p>
    <w:p w14:paraId="66B7E7ED" w14:textId="38495800" w:rsidR="006B3600" w:rsidRDefault="006B3600" w:rsidP="006B3600">
      <w:pPr>
        <w:spacing w:line="360" w:lineRule="auto"/>
        <w:ind w:left="142" w:firstLine="708"/>
        <w:jc w:val="center"/>
        <w:rPr>
          <w:rFonts w:ascii="Arial" w:eastAsia="Calibri" w:hAnsi="Arial" w:cs="Arial"/>
          <w:sz w:val="26"/>
          <w:szCs w:val="26"/>
        </w:rPr>
      </w:pPr>
      <w:r w:rsidRPr="001B6124">
        <w:rPr>
          <w:rFonts w:ascii="Arial" w:eastAsia="Calibri" w:hAnsi="Arial" w:cs="Arial"/>
          <w:sz w:val="26"/>
          <w:szCs w:val="26"/>
        </w:rPr>
        <w:t>MA</w:t>
      </w:r>
      <w:r>
        <w:rPr>
          <w:rFonts w:ascii="Arial" w:eastAsia="Calibri" w:hAnsi="Arial" w:cs="Arial"/>
          <w:sz w:val="26"/>
          <w:szCs w:val="26"/>
        </w:rPr>
        <w:t>GISTRADO ADRIÁN QUIROGA AVENDAÑO</w:t>
      </w:r>
    </w:p>
    <w:p w14:paraId="70C1B6DD" w14:textId="77777777" w:rsidR="006B3600" w:rsidRDefault="006B3600" w:rsidP="006B3600">
      <w:pPr>
        <w:spacing w:line="360" w:lineRule="auto"/>
        <w:ind w:left="142" w:firstLine="708"/>
        <w:jc w:val="center"/>
        <w:rPr>
          <w:rFonts w:ascii="Arial" w:eastAsia="Calibri" w:hAnsi="Arial" w:cs="Arial"/>
          <w:sz w:val="26"/>
          <w:szCs w:val="26"/>
        </w:rPr>
      </w:pPr>
    </w:p>
    <w:p w14:paraId="2DFD3A72" w14:textId="04D1A723" w:rsidR="006B3600" w:rsidRPr="00F44F88" w:rsidRDefault="006B3600" w:rsidP="006B3600">
      <w:pPr>
        <w:spacing w:line="360" w:lineRule="auto"/>
        <w:jc w:val="center"/>
        <w:rPr>
          <w:rFonts w:ascii="Arial" w:eastAsia="Calibri" w:hAnsi="Arial" w:cs="Arial"/>
          <w:b/>
          <w:sz w:val="16"/>
          <w:szCs w:val="26"/>
        </w:rPr>
      </w:pPr>
      <w:r w:rsidRPr="00F44F88">
        <w:rPr>
          <w:rFonts w:ascii="Arial" w:eastAsia="Calibri" w:hAnsi="Arial" w:cs="Arial"/>
          <w:b/>
          <w:sz w:val="16"/>
          <w:szCs w:val="26"/>
        </w:rPr>
        <w:lastRenderedPageBreak/>
        <w:t>LAS PRESENTES FIRMAS CORRESP</w:t>
      </w:r>
      <w:r>
        <w:rPr>
          <w:rFonts w:ascii="Arial" w:eastAsia="Calibri" w:hAnsi="Arial" w:cs="Arial"/>
          <w:b/>
          <w:sz w:val="16"/>
          <w:szCs w:val="26"/>
        </w:rPr>
        <w:t>ONDEN AL RECURSO DE REVISIÓN 628</w:t>
      </w:r>
      <w:r w:rsidRPr="00F44F88">
        <w:rPr>
          <w:rFonts w:ascii="Arial" w:eastAsia="Calibri" w:hAnsi="Arial" w:cs="Arial"/>
          <w:b/>
          <w:sz w:val="16"/>
          <w:szCs w:val="26"/>
        </w:rPr>
        <w:t>/2017</w:t>
      </w:r>
    </w:p>
    <w:p w14:paraId="6D5BC5EA" w14:textId="77777777" w:rsidR="006B3600" w:rsidRDefault="006B3600" w:rsidP="006B3600">
      <w:pPr>
        <w:spacing w:line="360" w:lineRule="auto"/>
        <w:jc w:val="center"/>
        <w:rPr>
          <w:rFonts w:ascii="Arial" w:eastAsia="Calibri" w:hAnsi="Arial" w:cs="Arial"/>
          <w:sz w:val="26"/>
          <w:szCs w:val="26"/>
        </w:rPr>
      </w:pPr>
    </w:p>
    <w:p w14:paraId="74C49DDD" w14:textId="77777777" w:rsidR="006B3600" w:rsidRDefault="006B3600" w:rsidP="00BE7618">
      <w:pPr>
        <w:spacing w:before="240" w:line="360" w:lineRule="auto"/>
        <w:ind w:left="142"/>
        <w:rPr>
          <w:rFonts w:ascii="Arial" w:eastAsia="Calibri" w:hAnsi="Arial" w:cs="Arial"/>
          <w:sz w:val="26"/>
          <w:szCs w:val="26"/>
        </w:rPr>
      </w:pPr>
    </w:p>
    <w:p w14:paraId="35E90ADE" w14:textId="77777777" w:rsidR="006B3600" w:rsidRDefault="006B3600" w:rsidP="006B3600">
      <w:pPr>
        <w:spacing w:before="240" w:line="360" w:lineRule="auto"/>
        <w:rPr>
          <w:rFonts w:ascii="Arial" w:eastAsia="Calibri" w:hAnsi="Arial" w:cs="Arial"/>
          <w:sz w:val="26"/>
          <w:szCs w:val="26"/>
        </w:rPr>
      </w:pPr>
    </w:p>
    <w:p w14:paraId="4852A98F" w14:textId="77777777" w:rsidR="006B3600" w:rsidRDefault="006B3600" w:rsidP="006B3600">
      <w:pPr>
        <w:spacing w:before="240" w:line="360" w:lineRule="auto"/>
        <w:rPr>
          <w:rFonts w:ascii="Arial" w:eastAsia="Calibri" w:hAnsi="Arial" w:cs="Arial"/>
          <w:sz w:val="26"/>
          <w:szCs w:val="26"/>
        </w:rPr>
      </w:pPr>
    </w:p>
    <w:p w14:paraId="263FB4A8" w14:textId="77777777" w:rsidR="006B3600" w:rsidRDefault="006B3600" w:rsidP="006B3600">
      <w:pPr>
        <w:spacing w:after="0"/>
        <w:ind w:left="142" w:firstLine="708"/>
        <w:jc w:val="center"/>
        <w:rPr>
          <w:rFonts w:ascii="Arial" w:eastAsia="Calibri" w:hAnsi="Arial" w:cs="Arial"/>
          <w:sz w:val="26"/>
          <w:szCs w:val="26"/>
        </w:rPr>
      </w:pPr>
      <w:r w:rsidRPr="001B6124">
        <w:rPr>
          <w:rFonts w:ascii="Arial" w:eastAsia="Calibri" w:hAnsi="Arial" w:cs="Arial"/>
          <w:sz w:val="26"/>
          <w:szCs w:val="26"/>
        </w:rPr>
        <w:t>MAGISTRADO ENRIQUE PACHECO MARTÍNEZ</w:t>
      </w:r>
    </w:p>
    <w:p w14:paraId="75026579" w14:textId="77777777" w:rsidR="006B3600" w:rsidRDefault="006B3600" w:rsidP="006B3600">
      <w:pPr>
        <w:spacing w:after="0"/>
        <w:ind w:left="142" w:firstLine="708"/>
        <w:jc w:val="center"/>
        <w:rPr>
          <w:rFonts w:ascii="Arial" w:eastAsia="Calibri" w:hAnsi="Arial" w:cs="Arial"/>
          <w:sz w:val="26"/>
          <w:szCs w:val="26"/>
        </w:rPr>
      </w:pPr>
    </w:p>
    <w:p w14:paraId="77FBC7FE" w14:textId="77777777" w:rsidR="006B3600" w:rsidRDefault="006B3600" w:rsidP="006B3600">
      <w:pPr>
        <w:spacing w:after="0"/>
        <w:ind w:left="142" w:firstLine="708"/>
        <w:jc w:val="center"/>
        <w:rPr>
          <w:rFonts w:ascii="Arial" w:eastAsia="Calibri" w:hAnsi="Arial" w:cs="Arial"/>
          <w:sz w:val="26"/>
          <w:szCs w:val="26"/>
        </w:rPr>
      </w:pPr>
    </w:p>
    <w:p w14:paraId="113450FD" w14:textId="77777777" w:rsidR="006B3600" w:rsidRDefault="006B3600" w:rsidP="006B3600">
      <w:pPr>
        <w:spacing w:after="0"/>
        <w:ind w:left="142" w:firstLine="708"/>
        <w:jc w:val="center"/>
        <w:rPr>
          <w:rFonts w:ascii="Arial" w:eastAsia="Calibri" w:hAnsi="Arial" w:cs="Arial"/>
          <w:sz w:val="26"/>
          <w:szCs w:val="26"/>
        </w:rPr>
      </w:pPr>
    </w:p>
    <w:p w14:paraId="1F13BB2D" w14:textId="77777777" w:rsidR="006B3600" w:rsidRDefault="006B3600" w:rsidP="006B3600">
      <w:pPr>
        <w:spacing w:after="0"/>
        <w:ind w:left="142" w:firstLine="708"/>
        <w:jc w:val="center"/>
        <w:rPr>
          <w:rFonts w:ascii="Arial" w:eastAsia="Calibri" w:hAnsi="Arial" w:cs="Arial"/>
          <w:sz w:val="26"/>
          <w:szCs w:val="26"/>
        </w:rPr>
      </w:pPr>
    </w:p>
    <w:p w14:paraId="530068D7" w14:textId="77777777" w:rsidR="006B3600" w:rsidRDefault="006B3600" w:rsidP="006B3600">
      <w:pPr>
        <w:spacing w:after="0"/>
        <w:ind w:left="142" w:firstLine="708"/>
        <w:jc w:val="center"/>
        <w:rPr>
          <w:rFonts w:ascii="Arial" w:eastAsia="Calibri" w:hAnsi="Arial" w:cs="Arial"/>
          <w:sz w:val="26"/>
          <w:szCs w:val="26"/>
        </w:rPr>
      </w:pPr>
    </w:p>
    <w:p w14:paraId="51C2E27C" w14:textId="77777777" w:rsidR="006B3600" w:rsidRDefault="006B3600" w:rsidP="006B3600">
      <w:pPr>
        <w:spacing w:after="0" w:line="360" w:lineRule="auto"/>
        <w:ind w:left="142" w:firstLine="708"/>
        <w:jc w:val="center"/>
        <w:rPr>
          <w:rFonts w:ascii="Arial" w:eastAsia="Calibri" w:hAnsi="Arial" w:cs="Arial"/>
          <w:sz w:val="26"/>
          <w:szCs w:val="26"/>
        </w:rPr>
      </w:pPr>
    </w:p>
    <w:p w14:paraId="3C779BD8" w14:textId="77777777" w:rsidR="006B3600" w:rsidRPr="001B6124" w:rsidRDefault="006B3600" w:rsidP="006B3600">
      <w:pPr>
        <w:spacing w:after="0" w:line="360" w:lineRule="auto"/>
        <w:ind w:left="142" w:firstLine="708"/>
        <w:jc w:val="center"/>
        <w:rPr>
          <w:rFonts w:ascii="Arial" w:eastAsia="Calibri" w:hAnsi="Arial" w:cs="Arial"/>
          <w:sz w:val="26"/>
          <w:szCs w:val="26"/>
        </w:rPr>
      </w:pPr>
    </w:p>
    <w:p w14:paraId="53A27D6B" w14:textId="77777777" w:rsidR="006B3600" w:rsidRDefault="006B3600" w:rsidP="006B3600">
      <w:pPr>
        <w:spacing w:after="0"/>
        <w:ind w:left="142" w:firstLine="708"/>
        <w:jc w:val="center"/>
        <w:rPr>
          <w:rFonts w:ascii="Arial" w:eastAsia="Calibri" w:hAnsi="Arial" w:cs="Arial"/>
          <w:sz w:val="26"/>
          <w:szCs w:val="26"/>
        </w:rPr>
      </w:pPr>
      <w:r>
        <w:rPr>
          <w:rFonts w:ascii="Arial" w:eastAsia="Calibri" w:hAnsi="Arial" w:cs="Arial"/>
          <w:sz w:val="26"/>
          <w:szCs w:val="26"/>
        </w:rPr>
        <w:t>LICENCIADA SANDRA PÉREZ CRUZ</w:t>
      </w:r>
    </w:p>
    <w:p w14:paraId="1BB24472" w14:textId="77777777" w:rsidR="006B3600" w:rsidRPr="00506061" w:rsidRDefault="006B3600" w:rsidP="006B3600">
      <w:pPr>
        <w:spacing w:after="0"/>
        <w:ind w:left="142" w:firstLine="708"/>
        <w:jc w:val="center"/>
        <w:rPr>
          <w:rFonts w:ascii="Arial" w:eastAsia="Calibri" w:hAnsi="Arial" w:cs="Arial"/>
          <w:sz w:val="26"/>
          <w:szCs w:val="26"/>
        </w:rPr>
      </w:pPr>
      <w:r>
        <w:rPr>
          <w:rFonts w:ascii="Arial" w:eastAsia="Calibri" w:hAnsi="Arial" w:cs="Arial"/>
          <w:sz w:val="26"/>
          <w:szCs w:val="26"/>
        </w:rPr>
        <w:t>S</w:t>
      </w:r>
      <w:r w:rsidRPr="001B6124">
        <w:rPr>
          <w:rFonts w:ascii="Arial" w:eastAsia="Calibri" w:hAnsi="Arial" w:cs="Arial"/>
          <w:sz w:val="26"/>
          <w:szCs w:val="26"/>
        </w:rPr>
        <w:t>ECRETARIA GENERAL DE ACUERDOS</w:t>
      </w:r>
    </w:p>
    <w:p w14:paraId="20F88356" w14:textId="77777777" w:rsidR="006B3600" w:rsidRPr="00A579DE" w:rsidRDefault="006B3600" w:rsidP="006B3600">
      <w:pPr>
        <w:spacing w:line="360" w:lineRule="auto"/>
        <w:ind w:right="-356"/>
        <w:jc w:val="both"/>
        <w:rPr>
          <w:rFonts w:ascii="Arial" w:eastAsia="Calibri" w:hAnsi="Arial" w:cs="Arial"/>
          <w:sz w:val="24"/>
          <w:szCs w:val="24"/>
        </w:rPr>
      </w:pPr>
    </w:p>
    <w:p w14:paraId="78D33D60" w14:textId="77777777" w:rsidR="006B3600" w:rsidRPr="00CE5C32" w:rsidRDefault="006B3600" w:rsidP="006B3600">
      <w:pPr>
        <w:spacing w:before="240" w:line="360" w:lineRule="auto"/>
        <w:ind w:firstLine="708"/>
        <w:jc w:val="both"/>
        <w:rPr>
          <w:sz w:val="26"/>
          <w:szCs w:val="26"/>
        </w:rPr>
      </w:pPr>
    </w:p>
    <w:p w14:paraId="5AE6827C" w14:textId="77777777" w:rsidR="006B3600" w:rsidRPr="00782842" w:rsidRDefault="006B3600" w:rsidP="006B3600">
      <w:pPr>
        <w:spacing w:before="240" w:line="360" w:lineRule="auto"/>
        <w:ind w:left="142" w:firstLine="708"/>
        <w:jc w:val="both"/>
        <w:rPr>
          <w:rFonts w:ascii="Arial" w:eastAsia="Calibri" w:hAnsi="Arial" w:cs="Arial"/>
          <w:sz w:val="24"/>
          <w:szCs w:val="24"/>
        </w:rPr>
      </w:pPr>
    </w:p>
    <w:p w14:paraId="3F177ED5" w14:textId="77777777" w:rsidR="00691BFA" w:rsidRPr="00782842" w:rsidRDefault="00691BFA" w:rsidP="006B3600">
      <w:pPr>
        <w:spacing w:before="240" w:line="360" w:lineRule="auto"/>
        <w:ind w:left="142" w:firstLine="708"/>
        <w:jc w:val="both"/>
        <w:rPr>
          <w:rFonts w:ascii="Arial" w:eastAsia="Calibri" w:hAnsi="Arial" w:cs="Arial"/>
          <w:sz w:val="24"/>
          <w:szCs w:val="24"/>
        </w:rPr>
      </w:pPr>
    </w:p>
    <w:sectPr w:rsidR="00691BFA" w:rsidRPr="00782842" w:rsidSect="0092609A">
      <w:headerReference w:type="even" r:id="rId8"/>
      <w:headerReference w:type="default" r:id="rId9"/>
      <w:footerReference w:type="default" r:id="rId10"/>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84EDD" w14:textId="77777777" w:rsidR="00365C5E" w:rsidRDefault="00365C5E">
      <w:pPr>
        <w:spacing w:after="0" w:line="240" w:lineRule="auto"/>
      </w:pPr>
      <w:r>
        <w:separator/>
      </w:r>
    </w:p>
  </w:endnote>
  <w:endnote w:type="continuationSeparator" w:id="0">
    <w:p w14:paraId="37DD91B5" w14:textId="77777777" w:rsidR="00365C5E" w:rsidRDefault="00365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435C0" w14:textId="516B83B7" w:rsidR="00000EB1" w:rsidRDefault="00000EB1">
    <w:pPr>
      <w:pStyle w:val="Piedepgina"/>
    </w:pPr>
    <w:r>
      <w:rPr>
        <w:noProof/>
        <w:lang w:val="es-MX" w:eastAsia="es-MX"/>
      </w:rPr>
      <mc:AlternateContent>
        <mc:Choice Requires="wps">
          <w:drawing>
            <wp:anchor distT="0" distB="0" distL="114300" distR="114300" simplePos="0" relativeHeight="251652096" behindDoc="0" locked="0" layoutInCell="1" allowOverlap="1" wp14:anchorId="7FB0E2F6" wp14:editId="3F9E5405">
              <wp:simplePos x="0" y="0"/>
              <wp:positionH relativeFrom="column">
                <wp:posOffset>-1708030</wp:posOffset>
              </wp:positionH>
              <wp:positionV relativeFrom="paragraph">
                <wp:posOffset>-4234636</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3FFFE3F0" w14:textId="77777777" w:rsidR="00000EB1" w:rsidRDefault="00000EB1" w:rsidP="00000EB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0E2F6" id="_x0000_t202" coordsize="21600,21600" o:spt="202" path="m,l,21600r21600,l21600,xe">
              <v:stroke joinstyle="miter"/>
              <v:path gradientshapeok="t" o:connecttype="rect"/>
            </v:shapetype>
            <v:shape id="Cuadro de texto 4" o:spid="_x0000_s1032" type="#_x0000_t202" style="position:absolute;margin-left:-134.5pt;margin-top:-333.45pt;width:84.75pt;height:5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">
              <v:textbox>
                <w:txbxContent>
                  <w:p w14:paraId="3FFFE3F0" w14:textId="77777777" w:rsidR="00000EB1" w:rsidRDefault="00000EB1" w:rsidP="00000EB1">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B4A1D" w14:textId="77777777" w:rsidR="00365C5E" w:rsidRDefault="00365C5E">
      <w:pPr>
        <w:spacing w:after="0" w:line="240" w:lineRule="auto"/>
      </w:pPr>
      <w:r>
        <w:separator/>
      </w:r>
    </w:p>
  </w:footnote>
  <w:footnote w:type="continuationSeparator" w:id="0">
    <w:p w14:paraId="4AC33003" w14:textId="77777777" w:rsidR="00365C5E" w:rsidRDefault="00365C5E">
      <w:pPr>
        <w:spacing w:after="0" w:line="240" w:lineRule="auto"/>
      </w:pPr>
      <w:r>
        <w:continuationSeparator/>
      </w:r>
    </w:p>
  </w:footnote>
  <w:footnote w:id="1">
    <w:p w14:paraId="251EFC34" w14:textId="0ADABF77" w:rsidR="002E4F00" w:rsidRPr="00E14FF5" w:rsidRDefault="002E4F00" w:rsidP="00E14FF5">
      <w:pPr>
        <w:spacing w:after="0" w:line="360" w:lineRule="auto"/>
        <w:jc w:val="both"/>
        <w:rPr>
          <w:rFonts w:ascii="Arial" w:hAnsi="Arial" w:cs="Arial"/>
          <w:sz w:val="20"/>
          <w:szCs w:val="20"/>
        </w:rPr>
      </w:pPr>
      <w:r>
        <w:rPr>
          <w:rStyle w:val="Refdenotaalpie"/>
        </w:rPr>
        <w:footnoteRef/>
      </w:r>
      <w:r>
        <w:t xml:space="preserve"> </w:t>
      </w:r>
      <w:r w:rsidRPr="00E14FF5">
        <w:rPr>
          <w:rFonts w:ascii="Arial" w:hAnsi="Arial" w:cs="Arial"/>
          <w:sz w:val="20"/>
          <w:szCs w:val="20"/>
        </w:rPr>
        <w:t>Jurisprudencia 1a</w:t>
      </w:r>
      <w:proofErr w:type="gramStart"/>
      <w:r w:rsidRPr="00E14FF5">
        <w:rPr>
          <w:rFonts w:ascii="Arial" w:hAnsi="Arial" w:cs="Arial"/>
          <w:sz w:val="20"/>
          <w:szCs w:val="20"/>
        </w:rPr>
        <w:t>./</w:t>
      </w:r>
      <w:proofErr w:type="gramEnd"/>
      <w:r w:rsidRPr="00E14FF5">
        <w:rPr>
          <w:rFonts w:ascii="Arial" w:hAnsi="Arial" w:cs="Arial"/>
          <w:sz w:val="20"/>
          <w:szCs w:val="20"/>
        </w:rPr>
        <w:t>J. 11/2014 (10a.) dictada por la Primera Sala de la Suprema Corte de Justicia de la Nación en la Décima época y publicada en la página 396 de la Gaceta del Semanario Judicial de la Federación  en el Libro 3, de febrero de 2014, en el Tomo I, con el rubro y texto siguientes:</w:t>
      </w:r>
      <w:r>
        <w:rPr>
          <w:rFonts w:ascii="Arial" w:hAnsi="Arial" w:cs="Arial"/>
          <w:sz w:val="20"/>
          <w:szCs w:val="20"/>
        </w:rPr>
        <w:t xml:space="preserve"> </w:t>
      </w:r>
      <w:r w:rsidRPr="00E14FF5">
        <w:rPr>
          <w:rFonts w:ascii="Arial" w:hAnsi="Arial" w:cs="Arial"/>
          <w:b/>
          <w:sz w:val="20"/>
          <w:szCs w:val="20"/>
        </w:rPr>
        <w:t>“DERECHO AL DEBIDO PROCESO. SU CONTENIDO</w:t>
      </w:r>
      <w:r w:rsidRPr="00E14FF5">
        <w:rPr>
          <w:rFonts w:ascii="Arial" w:hAnsi="Arial" w:cs="Arial"/>
          <w:sz w:val="20"/>
          <w:szCs w:val="20"/>
        </w:rPr>
        <w:t>. 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p>
    <w:p w14:paraId="4C282C88" w14:textId="2C86E258" w:rsidR="002E4F00" w:rsidRPr="00E14FF5" w:rsidRDefault="002E4F00">
      <w:pPr>
        <w:pStyle w:val="Textonotapie"/>
      </w:pPr>
    </w:p>
  </w:footnote>
  <w:footnote w:id="2">
    <w:p w14:paraId="1FB80474" w14:textId="7D525018" w:rsidR="002E4F00" w:rsidRPr="00925403" w:rsidRDefault="002E4F00" w:rsidP="00925403">
      <w:pPr>
        <w:spacing w:after="0" w:line="360" w:lineRule="auto"/>
        <w:jc w:val="both"/>
        <w:rPr>
          <w:rFonts w:ascii="Arial" w:hAnsi="Arial" w:cs="Arial"/>
        </w:rPr>
      </w:pPr>
      <w:r>
        <w:rPr>
          <w:rStyle w:val="Refdenotaalpie"/>
        </w:rPr>
        <w:footnoteRef/>
      </w:r>
      <w:r>
        <w:t xml:space="preserve"> </w:t>
      </w:r>
      <w:r w:rsidRPr="00925403">
        <w:rPr>
          <w:rFonts w:ascii="Arial" w:hAnsi="Arial" w:cs="Arial"/>
        </w:rPr>
        <w:t>Jurisprudencia  1a</w:t>
      </w:r>
      <w:proofErr w:type="gramStart"/>
      <w:r w:rsidRPr="00925403">
        <w:rPr>
          <w:rFonts w:ascii="Arial" w:hAnsi="Arial" w:cs="Arial"/>
        </w:rPr>
        <w:t>./</w:t>
      </w:r>
      <w:proofErr w:type="gramEnd"/>
      <w:r w:rsidRPr="00925403">
        <w:rPr>
          <w:rFonts w:ascii="Arial" w:hAnsi="Arial" w:cs="Arial"/>
        </w:rPr>
        <w:t xml:space="preserve">J. 103/2017 (10a.) de la Primera Sala de la Suprema Corte de Justicia de la Nación, pronunciada en la Décima época, la cual está visible en la página 151 de la Gaceta del Semanario Judicial de la Federación, a Libro 48, Tomo I de noviembre de 2017, con el rubro y texto del tenor literal siguiente: </w:t>
      </w:r>
      <w:r>
        <w:rPr>
          <w:rFonts w:ascii="Arial" w:hAnsi="Arial" w:cs="Arial"/>
        </w:rPr>
        <w:t>“</w:t>
      </w:r>
      <w:r w:rsidRPr="00925403">
        <w:rPr>
          <w:rFonts w:ascii="Arial" w:hAnsi="Arial" w:cs="Arial"/>
          <w:b/>
        </w:rPr>
        <w:t>DERECHO DE ACCESO EFECTIVO A LA JUSTICIA. ETAPAS Y DERECHOS QUE LE CORRESPONDEN</w:t>
      </w:r>
      <w:r w:rsidRPr="00925403">
        <w:rPr>
          <w:rFonts w:ascii="Arial" w:hAnsi="Arial" w:cs="Arial"/>
        </w:rPr>
        <w:t>. De los artículos 14, 17 y 20, apartados B y C, de la Constitución Política de los Estados Unidos Mexicanos y 8 de la Convención Americana sobre Derechos Humanos, deriva el derecho de acceso efectivo a la justicia, el cual comprende, en adición a determinados factores socioeconómicos y políticos, el derecho a una tutela jurisdiccional efectiva y los mecanismos de tutela no jurisdiccional que también deben ser efectivos y estar fundamentados constitucional y legalmente. Ahora bien, en la jurisprudencia 1a./J. 42/2007, de rubro: "GARANTÍA A LA TUTELA JURISDICCIONAL PREVISTA EN EL ARTÍCULO 17 DE LA CONSTITUCIÓN POLÍTICA DE LOS ESTADOS UNIDOS MEXICANOS. SUS ALCANCES.", la Primera Sala de la Suprema Corte de Justicia de la Nación definió el acceso a la tutela jurisdiccional como el derecho público subjetivo que toda persona tiene, dentro de los plazos y términos que fijen las leyes, para acceder de manera expedita a tribunales independientes e imparciales, a plantear una pretensión o a defenderse de ella, con el fin de que, a través de un proceso en el que se respeten ciertas formalidades, se decida sobre la pretensión o la defensa y, en su caso, se ejecute tal decisión; de ahí que este derecho comprenda tres etapas, a las que corresponden tres derechos: (i) una previa al juicio, a la que le corresponde el derecho de acceso a la jurisdicción, que parte del derecho de acción como una especie del de petición dirigido a las autoridades jurisdiccionales y que motiva un pronunciamiento por su parte; (ii) una judicial, que va desde el inicio del procedimiento hasta la última actuación y a la que concierne el derecho al debido proceso; y, (iii) una posterior al juicio, identificada con la eficacia de las resoluciones emitidas. Ahora, los derechos mencionados alcanzan no solamente a los procedimientos ventilados ante Jueces y tribunales del Poder Judicial, sino también a todos aquellos seguidos ante autoridades que, al pronunciarse sobre la determinación de derechos y obligaciones, realicen funciones materialmente jurisdiccionales.</w:t>
      </w:r>
      <w:r>
        <w:rPr>
          <w:rFonts w:ascii="Arial" w:hAnsi="Arial" w:cs="Arial"/>
        </w:rPr>
        <w:t>”</w:t>
      </w:r>
    </w:p>
    <w:p w14:paraId="561E2825" w14:textId="693B23D0" w:rsidR="002E4F00" w:rsidRPr="004D5D2C" w:rsidRDefault="002E4F00">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14:paraId="581CBFE6" w14:textId="77777777" w:rsidR="002E4F00" w:rsidRDefault="002E4F00">
        <w:pPr>
          <w:pStyle w:val="Encabezado"/>
          <w:jc w:val="center"/>
        </w:pPr>
        <w:r>
          <w:fldChar w:fldCharType="begin"/>
        </w:r>
        <w:r>
          <w:instrText>PAGE   \* MERGEFORMAT</w:instrText>
        </w:r>
        <w:r>
          <w:fldChar w:fldCharType="separate"/>
        </w:r>
        <w:r>
          <w:rPr>
            <w:noProof/>
          </w:rPr>
          <w:t>14</w:t>
        </w:r>
        <w:r>
          <w:fldChar w:fldCharType="end"/>
        </w:r>
      </w:p>
    </w:sdtContent>
  </w:sdt>
  <w:p w14:paraId="61FAD150" w14:textId="77777777" w:rsidR="002E4F00" w:rsidRDefault="002E4F0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14:paraId="31616AF9" w14:textId="2659EE52" w:rsidR="002E4F00" w:rsidRDefault="002E4F00" w:rsidP="00D2291D">
        <w:pPr>
          <w:pStyle w:val="Encabezado"/>
          <w:jc w:val="center"/>
          <w:rPr>
            <w:noProof/>
          </w:rPr>
        </w:pPr>
        <w:r>
          <w:fldChar w:fldCharType="begin"/>
        </w:r>
        <w:r>
          <w:instrText xml:space="preserve"> PAGE   \* MERGEFORMAT </w:instrText>
        </w:r>
        <w:r>
          <w:fldChar w:fldCharType="separate"/>
        </w:r>
        <w:r w:rsidR="00000EB1">
          <w:rPr>
            <w:noProof/>
          </w:rPr>
          <w:t>13</w:t>
        </w:r>
        <w:r>
          <w:rPr>
            <w:noProof/>
          </w:rPr>
          <w:fldChar w:fldCharType="end"/>
        </w:r>
      </w:p>
      <w:p w14:paraId="015197EB" w14:textId="5ABB56EB" w:rsidR="002E4F00" w:rsidRDefault="00000EB1" w:rsidP="00D2291D">
        <w:pPr>
          <w:pStyle w:val="Encabezado"/>
          <w:jc w:val="center"/>
        </w:pPr>
      </w:p>
    </w:sdtContent>
  </w:sdt>
  <w:p w14:paraId="323DD476" w14:textId="3079F2FC" w:rsidR="002E4F00" w:rsidRDefault="002E4F00" w:rsidP="00D2291D">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6590CB7"/>
    <w:multiLevelType w:val="hybridMultilevel"/>
    <w:tmpl w:val="D3D04B0E"/>
    <w:lvl w:ilvl="0" w:tplc="792615E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1DC96BEB"/>
    <w:multiLevelType w:val="hybridMultilevel"/>
    <w:tmpl w:val="4B14A8E8"/>
    <w:lvl w:ilvl="0" w:tplc="3524F17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7">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5F65695"/>
    <w:multiLevelType w:val="hybridMultilevel"/>
    <w:tmpl w:val="6A301D34"/>
    <w:lvl w:ilvl="0" w:tplc="C16CC438">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12">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5"/>
  </w:num>
  <w:num w:numId="3">
    <w:abstractNumId w:val="13"/>
  </w:num>
  <w:num w:numId="4">
    <w:abstractNumId w:val="11"/>
  </w:num>
  <w:num w:numId="5">
    <w:abstractNumId w:val="3"/>
  </w:num>
  <w:num w:numId="6">
    <w:abstractNumId w:val="14"/>
  </w:num>
  <w:num w:numId="7">
    <w:abstractNumId w:val="0"/>
  </w:num>
  <w:num w:numId="8">
    <w:abstractNumId w:val="12"/>
  </w:num>
  <w:num w:numId="9">
    <w:abstractNumId w:val="9"/>
  </w:num>
  <w:num w:numId="10">
    <w:abstractNumId w:val="6"/>
  </w:num>
  <w:num w:numId="11">
    <w:abstractNumId w:val="7"/>
  </w:num>
  <w:num w:numId="12">
    <w:abstractNumId w:val="10"/>
  </w:num>
  <w:num w:numId="13">
    <w:abstractNumId w:val="4"/>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073E"/>
    <w:rsid w:val="00000EB1"/>
    <w:rsid w:val="00011180"/>
    <w:rsid w:val="00012EC6"/>
    <w:rsid w:val="00021E6D"/>
    <w:rsid w:val="00037EC5"/>
    <w:rsid w:val="00040812"/>
    <w:rsid w:val="00040C9F"/>
    <w:rsid w:val="00042043"/>
    <w:rsid w:val="0004365B"/>
    <w:rsid w:val="0005133C"/>
    <w:rsid w:val="000533D8"/>
    <w:rsid w:val="00055136"/>
    <w:rsid w:val="0006676C"/>
    <w:rsid w:val="0007032E"/>
    <w:rsid w:val="00097E70"/>
    <w:rsid w:val="000A3C35"/>
    <w:rsid w:val="000B0E36"/>
    <w:rsid w:val="000B3E39"/>
    <w:rsid w:val="000C16C8"/>
    <w:rsid w:val="000E3723"/>
    <w:rsid w:val="000E4F90"/>
    <w:rsid w:val="000F3866"/>
    <w:rsid w:val="0010116F"/>
    <w:rsid w:val="0012652F"/>
    <w:rsid w:val="00132D70"/>
    <w:rsid w:val="00134084"/>
    <w:rsid w:val="001346F2"/>
    <w:rsid w:val="00143203"/>
    <w:rsid w:val="00147F10"/>
    <w:rsid w:val="00163736"/>
    <w:rsid w:val="00164900"/>
    <w:rsid w:val="00185992"/>
    <w:rsid w:val="00186E02"/>
    <w:rsid w:val="00194DAA"/>
    <w:rsid w:val="00195BEA"/>
    <w:rsid w:val="001B49BA"/>
    <w:rsid w:val="001B4BF9"/>
    <w:rsid w:val="001C362A"/>
    <w:rsid w:val="001C49AF"/>
    <w:rsid w:val="001E1D05"/>
    <w:rsid w:val="001E5ED9"/>
    <w:rsid w:val="001F5246"/>
    <w:rsid w:val="00204630"/>
    <w:rsid w:val="002226C7"/>
    <w:rsid w:val="00240FFF"/>
    <w:rsid w:val="00243890"/>
    <w:rsid w:val="002451B0"/>
    <w:rsid w:val="002452C9"/>
    <w:rsid w:val="00247748"/>
    <w:rsid w:val="00261F8C"/>
    <w:rsid w:val="00263F98"/>
    <w:rsid w:val="0026442C"/>
    <w:rsid w:val="0026636F"/>
    <w:rsid w:val="00270FA6"/>
    <w:rsid w:val="00276C24"/>
    <w:rsid w:val="00276E2E"/>
    <w:rsid w:val="002A0206"/>
    <w:rsid w:val="002A7840"/>
    <w:rsid w:val="002B3B6E"/>
    <w:rsid w:val="002B4000"/>
    <w:rsid w:val="002B6840"/>
    <w:rsid w:val="002C02F3"/>
    <w:rsid w:val="002C0700"/>
    <w:rsid w:val="002C2605"/>
    <w:rsid w:val="002D1A4A"/>
    <w:rsid w:val="002D4556"/>
    <w:rsid w:val="002E302D"/>
    <w:rsid w:val="002E4F00"/>
    <w:rsid w:val="002E586A"/>
    <w:rsid w:val="002F0C1F"/>
    <w:rsid w:val="002F3369"/>
    <w:rsid w:val="002F6D1A"/>
    <w:rsid w:val="003002FE"/>
    <w:rsid w:val="003007EB"/>
    <w:rsid w:val="003139A0"/>
    <w:rsid w:val="00316AF0"/>
    <w:rsid w:val="0031747B"/>
    <w:rsid w:val="00320CE1"/>
    <w:rsid w:val="003219A1"/>
    <w:rsid w:val="00335242"/>
    <w:rsid w:val="00341DB1"/>
    <w:rsid w:val="00353473"/>
    <w:rsid w:val="00360086"/>
    <w:rsid w:val="00365C5E"/>
    <w:rsid w:val="003C3698"/>
    <w:rsid w:val="003C4C76"/>
    <w:rsid w:val="003D0FD1"/>
    <w:rsid w:val="003D7D73"/>
    <w:rsid w:val="003E0F4E"/>
    <w:rsid w:val="003E3369"/>
    <w:rsid w:val="003E709B"/>
    <w:rsid w:val="003F21BE"/>
    <w:rsid w:val="003F4DA0"/>
    <w:rsid w:val="00404275"/>
    <w:rsid w:val="0040462E"/>
    <w:rsid w:val="00404B84"/>
    <w:rsid w:val="00405AF3"/>
    <w:rsid w:val="00405E65"/>
    <w:rsid w:val="00433A5A"/>
    <w:rsid w:val="00436E56"/>
    <w:rsid w:val="00437131"/>
    <w:rsid w:val="00442F80"/>
    <w:rsid w:val="004447C8"/>
    <w:rsid w:val="004505CE"/>
    <w:rsid w:val="00452E9D"/>
    <w:rsid w:val="00453503"/>
    <w:rsid w:val="0046514D"/>
    <w:rsid w:val="004816C1"/>
    <w:rsid w:val="00492852"/>
    <w:rsid w:val="0049627F"/>
    <w:rsid w:val="004A0D4D"/>
    <w:rsid w:val="004A5D49"/>
    <w:rsid w:val="004B3E7F"/>
    <w:rsid w:val="004C4BEF"/>
    <w:rsid w:val="004D5D2C"/>
    <w:rsid w:val="004D6C4C"/>
    <w:rsid w:val="00500A28"/>
    <w:rsid w:val="00502A34"/>
    <w:rsid w:val="00503C04"/>
    <w:rsid w:val="005046F5"/>
    <w:rsid w:val="00505263"/>
    <w:rsid w:val="00517C71"/>
    <w:rsid w:val="00534CB6"/>
    <w:rsid w:val="00551C17"/>
    <w:rsid w:val="00560BC2"/>
    <w:rsid w:val="005619F2"/>
    <w:rsid w:val="005623BA"/>
    <w:rsid w:val="005650C9"/>
    <w:rsid w:val="00567A36"/>
    <w:rsid w:val="00581B90"/>
    <w:rsid w:val="0058355E"/>
    <w:rsid w:val="005D1C12"/>
    <w:rsid w:val="005D2834"/>
    <w:rsid w:val="005D33DB"/>
    <w:rsid w:val="005D3F5E"/>
    <w:rsid w:val="005D6A93"/>
    <w:rsid w:val="0060140C"/>
    <w:rsid w:val="00603935"/>
    <w:rsid w:val="0061094D"/>
    <w:rsid w:val="00614FAE"/>
    <w:rsid w:val="00620F0A"/>
    <w:rsid w:val="00622DDE"/>
    <w:rsid w:val="00625196"/>
    <w:rsid w:val="00634147"/>
    <w:rsid w:val="00636D8D"/>
    <w:rsid w:val="0064024F"/>
    <w:rsid w:val="00655CCC"/>
    <w:rsid w:val="00656F1D"/>
    <w:rsid w:val="00657201"/>
    <w:rsid w:val="0066256D"/>
    <w:rsid w:val="00664383"/>
    <w:rsid w:val="00667452"/>
    <w:rsid w:val="00684E14"/>
    <w:rsid w:val="00685403"/>
    <w:rsid w:val="00691BFA"/>
    <w:rsid w:val="006B3600"/>
    <w:rsid w:val="006C2BDB"/>
    <w:rsid w:val="006C530F"/>
    <w:rsid w:val="006C7FC4"/>
    <w:rsid w:val="006F0298"/>
    <w:rsid w:val="006F271C"/>
    <w:rsid w:val="00704BEF"/>
    <w:rsid w:val="007072C4"/>
    <w:rsid w:val="0071510F"/>
    <w:rsid w:val="0072015D"/>
    <w:rsid w:val="00720A67"/>
    <w:rsid w:val="00720C62"/>
    <w:rsid w:val="0072208F"/>
    <w:rsid w:val="0072648B"/>
    <w:rsid w:val="007317E2"/>
    <w:rsid w:val="00746018"/>
    <w:rsid w:val="007557B3"/>
    <w:rsid w:val="00760D05"/>
    <w:rsid w:val="007747E8"/>
    <w:rsid w:val="00775F1D"/>
    <w:rsid w:val="00782842"/>
    <w:rsid w:val="0079676D"/>
    <w:rsid w:val="00797735"/>
    <w:rsid w:val="00797F51"/>
    <w:rsid w:val="007A4041"/>
    <w:rsid w:val="007A48EF"/>
    <w:rsid w:val="007A7039"/>
    <w:rsid w:val="007B1F9C"/>
    <w:rsid w:val="007C5DEF"/>
    <w:rsid w:val="007D295E"/>
    <w:rsid w:val="007D7E00"/>
    <w:rsid w:val="007E2993"/>
    <w:rsid w:val="007E33B1"/>
    <w:rsid w:val="007E675E"/>
    <w:rsid w:val="007F2469"/>
    <w:rsid w:val="007F2603"/>
    <w:rsid w:val="007F2E08"/>
    <w:rsid w:val="00800765"/>
    <w:rsid w:val="008020DD"/>
    <w:rsid w:val="00806D7E"/>
    <w:rsid w:val="0080735F"/>
    <w:rsid w:val="008132C5"/>
    <w:rsid w:val="0082574A"/>
    <w:rsid w:val="00825AD0"/>
    <w:rsid w:val="00840483"/>
    <w:rsid w:val="00840C3A"/>
    <w:rsid w:val="008445B8"/>
    <w:rsid w:val="00846F09"/>
    <w:rsid w:val="00851821"/>
    <w:rsid w:val="0085185F"/>
    <w:rsid w:val="00852024"/>
    <w:rsid w:val="00854126"/>
    <w:rsid w:val="00865C90"/>
    <w:rsid w:val="008854E2"/>
    <w:rsid w:val="008874EC"/>
    <w:rsid w:val="00894A24"/>
    <w:rsid w:val="008964D7"/>
    <w:rsid w:val="008B14E8"/>
    <w:rsid w:val="008B5197"/>
    <w:rsid w:val="008C0DD3"/>
    <w:rsid w:val="008C4258"/>
    <w:rsid w:val="008C490F"/>
    <w:rsid w:val="008D3163"/>
    <w:rsid w:val="008D3284"/>
    <w:rsid w:val="008D6D00"/>
    <w:rsid w:val="008E7491"/>
    <w:rsid w:val="008F4C05"/>
    <w:rsid w:val="008F6DE1"/>
    <w:rsid w:val="0090160E"/>
    <w:rsid w:val="00910052"/>
    <w:rsid w:val="00925403"/>
    <w:rsid w:val="0092609A"/>
    <w:rsid w:val="00930102"/>
    <w:rsid w:val="00935483"/>
    <w:rsid w:val="0094076A"/>
    <w:rsid w:val="009474F4"/>
    <w:rsid w:val="00950C0F"/>
    <w:rsid w:val="009578DB"/>
    <w:rsid w:val="00960AEA"/>
    <w:rsid w:val="009626AC"/>
    <w:rsid w:val="00970EDB"/>
    <w:rsid w:val="009715C0"/>
    <w:rsid w:val="00976446"/>
    <w:rsid w:val="00987E4B"/>
    <w:rsid w:val="00991F13"/>
    <w:rsid w:val="009A325D"/>
    <w:rsid w:val="009A4275"/>
    <w:rsid w:val="009C47A0"/>
    <w:rsid w:val="009C509B"/>
    <w:rsid w:val="009D310D"/>
    <w:rsid w:val="009D5065"/>
    <w:rsid w:val="009E0382"/>
    <w:rsid w:val="009E43BE"/>
    <w:rsid w:val="009E4460"/>
    <w:rsid w:val="009E4AA5"/>
    <w:rsid w:val="009F4C00"/>
    <w:rsid w:val="00A0247D"/>
    <w:rsid w:val="00A06591"/>
    <w:rsid w:val="00A0712D"/>
    <w:rsid w:val="00A118D3"/>
    <w:rsid w:val="00A123D0"/>
    <w:rsid w:val="00A149DB"/>
    <w:rsid w:val="00A16863"/>
    <w:rsid w:val="00A351BA"/>
    <w:rsid w:val="00A508BD"/>
    <w:rsid w:val="00A52EA5"/>
    <w:rsid w:val="00A554F5"/>
    <w:rsid w:val="00A57406"/>
    <w:rsid w:val="00A61271"/>
    <w:rsid w:val="00A66965"/>
    <w:rsid w:val="00A67D48"/>
    <w:rsid w:val="00A95AF0"/>
    <w:rsid w:val="00AA0570"/>
    <w:rsid w:val="00AA7FEC"/>
    <w:rsid w:val="00AD13B8"/>
    <w:rsid w:val="00AD4F1A"/>
    <w:rsid w:val="00AE3A0D"/>
    <w:rsid w:val="00AE6266"/>
    <w:rsid w:val="00AE6D5F"/>
    <w:rsid w:val="00AF2C6A"/>
    <w:rsid w:val="00AF3388"/>
    <w:rsid w:val="00AF4C18"/>
    <w:rsid w:val="00B03795"/>
    <w:rsid w:val="00B06703"/>
    <w:rsid w:val="00B13F42"/>
    <w:rsid w:val="00B2627D"/>
    <w:rsid w:val="00B32E68"/>
    <w:rsid w:val="00B37EE5"/>
    <w:rsid w:val="00B45896"/>
    <w:rsid w:val="00B459B6"/>
    <w:rsid w:val="00B504F0"/>
    <w:rsid w:val="00B52EF2"/>
    <w:rsid w:val="00B5683B"/>
    <w:rsid w:val="00B739C1"/>
    <w:rsid w:val="00B7510A"/>
    <w:rsid w:val="00B902CA"/>
    <w:rsid w:val="00B94FF4"/>
    <w:rsid w:val="00BA0320"/>
    <w:rsid w:val="00BA0D0A"/>
    <w:rsid w:val="00BA3247"/>
    <w:rsid w:val="00BA48B4"/>
    <w:rsid w:val="00BA554F"/>
    <w:rsid w:val="00BC3683"/>
    <w:rsid w:val="00BE7618"/>
    <w:rsid w:val="00C007E6"/>
    <w:rsid w:val="00C345FA"/>
    <w:rsid w:val="00C368FF"/>
    <w:rsid w:val="00C37612"/>
    <w:rsid w:val="00C413FC"/>
    <w:rsid w:val="00C537F1"/>
    <w:rsid w:val="00C64FB6"/>
    <w:rsid w:val="00C7339B"/>
    <w:rsid w:val="00C76277"/>
    <w:rsid w:val="00C77373"/>
    <w:rsid w:val="00C910A1"/>
    <w:rsid w:val="00C92F4B"/>
    <w:rsid w:val="00C9587A"/>
    <w:rsid w:val="00C97A27"/>
    <w:rsid w:val="00CA20EC"/>
    <w:rsid w:val="00CA3E6E"/>
    <w:rsid w:val="00CA4BD9"/>
    <w:rsid w:val="00CA5FC1"/>
    <w:rsid w:val="00CA64E0"/>
    <w:rsid w:val="00CC192F"/>
    <w:rsid w:val="00CC7D7C"/>
    <w:rsid w:val="00CE438C"/>
    <w:rsid w:val="00CE5DE0"/>
    <w:rsid w:val="00CF55A7"/>
    <w:rsid w:val="00D2291D"/>
    <w:rsid w:val="00D73FCC"/>
    <w:rsid w:val="00D755DB"/>
    <w:rsid w:val="00D80903"/>
    <w:rsid w:val="00D81032"/>
    <w:rsid w:val="00DA0278"/>
    <w:rsid w:val="00DA4508"/>
    <w:rsid w:val="00DB6617"/>
    <w:rsid w:val="00DB6921"/>
    <w:rsid w:val="00DD03A5"/>
    <w:rsid w:val="00DD63D4"/>
    <w:rsid w:val="00DD6D8E"/>
    <w:rsid w:val="00DD7EA5"/>
    <w:rsid w:val="00DE2E63"/>
    <w:rsid w:val="00DE4F9D"/>
    <w:rsid w:val="00DF186E"/>
    <w:rsid w:val="00DF6206"/>
    <w:rsid w:val="00DF79D7"/>
    <w:rsid w:val="00E00E02"/>
    <w:rsid w:val="00E12EAB"/>
    <w:rsid w:val="00E14FF5"/>
    <w:rsid w:val="00E15DC9"/>
    <w:rsid w:val="00E25DAC"/>
    <w:rsid w:val="00E30131"/>
    <w:rsid w:val="00E411D2"/>
    <w:rsid w:val="00E42971"/>
    <w:rsid w:val="00E506C6"/>
    <w:rsid w:val="00E623DB"/>
    <w:rsid w:val="00E65999"/>
    <w:rsid w:val="00E7288B"/>
    <w:rsid w:val="00E803DF"/>
    <w:rsid w:val="00E81A1F"/>
    <w:rsid w:val="00E82872"/>
    <w:rsid w:val="00E8373D"/>
    <w:rsid w:val="00E91AF7"/>
    <w:rsid w:val="00EA6CCD"/>
    <w:rsid w:val="00EA6F11"/>
    <w:rsid w:val="00EA7228"/>
    <w:rsid w:val="00ED2897"/>
    <w:rsid w:val="00ED3C03"/>
    <w:rsid w:val="00ED5CE2"/>
    <w:rsid w:val="00ED7273"/>
    <w:rsid w:val="00EE021F"/>
    <w:rsid w:val="00EF13FF"/>
    <w:rsid w:val="00F213FF"/>
    <w:rsid w:val="00F23FAE"/>
    <w:rsid w:val="00F32F4F"/>
    <w:rsid w:val="00F411C3"/>
    <w:rsid w:val="00F4362A"/>
    <w:rsid w:val="00F50AC5"/>
    <w:rsid w:val="00F56FED"/>
    <w:rsid w:val="00F64995"/>
    <w:rsid w:val="00F732BD"/>
    <w:rsid w:val="00F75259"/>
    <w:rsid w:val="00F810C8"/>
    <w:rsid w:val="00F81383"/>
    <w:rsid w:val="00F84393"/>
    <w:rsid w:val="00F96657"/>
    <w:rsid w:val="00FA2D3D"/>
    <w:rsid w:val="00FA6D20"/>
    <w:rsid w:val="00FB5411"/>
    <w:rsid w:val="00FB57DE"/>
    <w:rsid w:val="00FB72FB"/>
    <w:rsid w:val="00FD22B3"/>
    <w:rsid w:val="00FD6022"/>
    <w:rsid w:val="00FE7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90AD76"/>
  <w15:docId w15:val="{8E92CF40-D9BA-477F-8E30-810F0868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102"/>
    <w:pPr>
      <w:spacing w:after="200" w:line="276" w:lineRule="auto"/>
    </w:pPr>
  </w:style>
  <w:style w:type="paragraph" w:styleId="Ttulo2">
    <w:name w:val="heading 2"/>
    <w:basedOn w:val="Normal"/>
    <w:next w:val="Normal"/>
    <w:link w:val="Ttulo2Car"/>
    <w:uiPriority w:val="9"/>
    <w:unhideWhenUsed/>
    <w:qFormat/>
    <w:rsid w:val="00E728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ind w:left="720"/>
      <w:contextualSpacing/>
    </w:pPr>
  </w:style>
  <w:style w:type="paragraph" w:customStyle="1" w:styleId="parrafo">
    <w:name w:val="parrafo"/>
    <w:basedOn w:val="Normal"/>
    <w:rsid w:val="008445B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NormalWeb">
    <w:name w:val="Normal (Web)"/>
    <w:basedOn w:val="Normal"/>
    <w:uiPriority w:val="99"/>
    <w:semiHidden/>
    <w:unhideWhenUsed/>
    <w:rsid w:val="008445B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9260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6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564221106">
      <w:bodyDiv w:val="1"/>
      <w:marLeft w:val="0"/>
      <w:marRight w:val="0"/>
      <w:marTop w:val="0"/>
      <w:marBottom w:val="0"/>
      <w:divBdr>
        <w:top w:val="none" w:sz="0" w:space="0" w:color="auto"/>
        <w:left w:val="none" w:sz="0" w:space="0" w:color="auto"/>
        <w:bottom w:val="none" w:sz="0" w:space="0" w:color="auto"/>
        <w:right w:val="none" w:sz="0" w:space="0" w:color="auto"/>
      </w:divBdr>
      <w:divsChild>
        <w:div w:id="2009600536">
          <w:marLeft w:val="0"/>
          <w:marRight w:val="0"/>
          <w:marTop w:val="0"/>
          <w:marBottom w:val="240"/>
          <w:divBdr>
            <w:top w:val="none" w:sz="0" w:space="0" w:color="auto"/>
            <w:left w:val="none" w:sz="0" w:space="0" w:color="auto"/>
            <w:bottom w:val="none" w:sz="0" w:space="0" w:color="auto"/>
            <w:right w:val="none" w:sz="0" w:space="0" w:color="auto"/>
          </w:divBdr>
        </w:div>
      </w:divsChild>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2998009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35">
          <w:marLeft w:val="0"/>
          <w:marRight w:val="0"/>
          <w:marTop w:val="0"/>
          <w:marBottom w:val="240"/>
          <w:divBdr>
            <w:top w:val="none" w:sz="0" w:space="0" w:color="auto"/>
            <w:left w:val="none" w:sz="0" w:space="0" w:color="auto"/>
            <w:bottom w:val="none" w:sz="0" w:space="0" w:color="auto"/>
            <w:right w:val="none" w:sz="0" w:space="0" w:color="auto"/>
          </w:divBdr>
        </w:div>
      </w:divsChild>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017311F1-951B-4C7E-AA58-8FF43C736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3505</Words>
  <Characters>19279</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sony</cp:lastModifiedBy>
  <cp:revision>11</cp:revision>
  <cp:lastPrinted>2018-03-21T18:44:00Z</cp:lastPrinted>
  <dcterms:created xsi:type="dcterms:W3CDTF">2018-02-12T21:44:00Z</dcterms:created>
  <dcterms:modified xsi:type="dcterms:W3CDTF">2018-12-09T22:29:00Z</dcterms:modified>
</cp:coreProperties>
</file>