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D565BD" w:rsidTr="00E309C6">
        <w:tc>
          <w:tcPr>
            <w:tcW w:w="2356" w:type="dxa"/>
          </w:tcPr>
          <w:p w:rsidR="00D565BD" w:rsidRPr="00D565BD" w:rsidRDefault="00D565BD" w:rsidP="00E309C6">
            <w:pPr>
              <w:pStyle w:val="Ttulo1"/>
              <w:rPr>
                <w:rFonts w:ascii="Arial" w:hAnsi="Arial" w:cs="Arial"/>
                <w:sz w:val="26"/>
                <w:szCs w:val="26"/>
              </w:rPr>
            </w:pPr>
          </w:p>
          <w:p w:rsidR="00D50CC8" w:rsidRPr="00D565BD" w:rsidRDefault="00D50CC8" w:rsidP="00D565BD">
            <w:pPr>
              <w:rPr>
                <w:rFonts w:ascii="Arial" w:hAnsi="Arial" w:cs="Arial"/>
                <w:sz w:val="26"/>
                <w:szCs w:val="26"/>
                <w:lang w:val="es-ES"/>
              </w:rPr>
            </w:pPr>
          </w:p>
        </w:tc>
        <w:tc>
          <w:tcPr>
            <w:tcW w:w="6859" w:type="dxa"/>
          </w:tcPr>
          <w:p w:rsidR="00D50CC8" w:rsidRPr="00D565BD" w:rsidRDefault="00D50CC8" w:rsidP="00E309C6">
            <w:pPr>
              <w:tabs>
                <w:tab w:val="left" w:pos="3103"/>
              </w:tabs>
              <w:ind w:left="1119"/>
              <w:jc w:val="both"/>
              <w:rPr>
                <w:rFonts w:ascii="Arial" w:hAnsi="Arial" w:cs="Arial"/>
                <w:b/>
                <w:iCs/>
                <w:caps/>
                <w:sz w:val="26"/>
                <w:szCs w:val="26"/>
              </w:rPr>
            </w:pPr>
            <w:r w:rsidRPr="00D565BD">
              <w:rPr>
                <w:rFonts w:ascii="Arial" w:hAnsi="Arial" w:cs="Arial"/>
                <w:b/>
                <w:iCs/>
                <w:caps/>
                <w:sz w:val="26"/>
                <w:szCs w:val="26"/>
              </w:rPr>
              <w:t xml:space="preserve">SALA SUPERIOR DEL TRIBUNAL DE </w:t>
            </w:r>
            <w:r w:rsidR="002C47FA" w:rsidRPr="00D565BD">
              <w:rPr>
                <w:rFonts w:ascii="Arial" w:hAnsi="Arial" w:cs="Arial"/>
                <w:b/>
                <w:iCs/>
                <w:caps/>
                <w:sz w:val="26"/>
                <w:szCs w:val="26"/>
              </w:rPr>
              <w:t>JUSTICIA ADMNISTRATIVA DEL ESTADO DE OAXACA.</w:t>
            </w:r>
          </w:p>
          <w:p w:rsidR="00D50CC8" w:rsidRPr="00D565BD" w:rsidRDefault="00D50CC8" w:rsidP="00E309C6">
            <w:pPr>
              <w:pStyle w:val="Encabezado"/>
              <w:tabs>
                <w:tab w:val="clear" w:pos="4252"/>
              </w:tabs>
              <w:ind w:left="1119" w:right="51"/>
              <w:jc w:val="both"/>
              <w:rPr>
                <w:rFonts w:ascii="Arial" w:hAnsi="Arial" w:cs="Arial"/>
                <w:b/>
                <w:iCs/>
                <w:caps/>
                <w:sz w:val="26"/>
                <w:szCs w:val="26"/>
              </w:rPr>
            </w:pPr>
            <w:r w:rsidRPr="00D565BD">
              <w:rPr>
                <w:rFonts w:ascii="Arial" w:hAnsi="Arial" w:cs="Arial"/>
                <w:b/>
                <w:iCs/>
                <w:caps/>
                <w:sz w:val="26"/>
                <w:szCs w:val="26"/>
              </w:rPr>
              <w:t xml:space="preserve">               </w:t>
            </w:r>
          </w:p>
          <w:p w:rsidR="00D50CC8" w:rsidRPr="00D565BD" w:rsidRDefault="00D50CC8" w:rsidP="00E309C6">
            <w:pPr>
              <w:pStyle w:val="Encabezado"/>
              <w:tabs>
                <w:tab w:val="clear" w:pos="4252"/>
              </w:tabs>
              <w:ind w:right="51"/>
              <w:jc w:val="both"/>
              <w:rPr>
                <w:rFonts w:ascii="Arial" w:hAnsi="Arial" w:cs="Arial"/>
                <w:b/>
                <w:iCs/>
                <w:caps/>
                <w:sz w:val="26"/>
                <w:szCs w:val="26"/>
              </w:rPr>
            </w:pPr>
            <w:r w:rsidRPr="00D565BD">
              <w:rPr>
                <w:rFonts w:ascii="Arial" w:hAnsi="Arial" w:cs="Arial"/>
                <w:b/>
                <w:iCs/>
                <w:caps/>
                <w:sz w:val="26"/>
                <w:szCs w:val="26"/>
              </w:rPr>
              <w:t xml:space="preserve">                 RECURSO DE REVISIÓN: 06</w:t>
            </w:r>
            <w:r w:rsidR="00C029EC" w:rsidRPr="00D565BD">
              <w:rPr>
                <w:rFonts w:ascii="Arial" w:hAnsi="Arial" w:cs="Arial"/>
                <w:b/>
                <w:iCs/>
                <w:caps/>
                <w:sz w:val="26"/>
                <w:szCs w:val="26"/>
              </w:rPr>
              <w:t>19</w:t>
            </w:r>
            <w:r w:rsidRPr="00D565BD">
              <w:rPr>
                <w:rFonts w:ascii="Arial" w:hAnsi="Arial" w:cs="Arial"/>
                <w:b/>
                <w:iCs/>
                <w:caps/>
                <w:sz w:val="26"/>
                <w:szCs w:val="26"/>
              </w:rPr>
              <w:t>/2017</w:t>
            </w:r>
          </w:p>
          <w:p w:rsidR="00D50CC8" w:rsidRPr="00D565BD" w:rsidRDefault="00D50CC8" w:rsidP="00E309C6">
            <w:pPr>
              <w:pStyle w:val="Encabezado"/>
              <w:tabs>
                <w:tab w:val="clear" w:pos="4252"/>
              </w:tabs>
              <w:ind w:left="1119" w:right="51"/>
              <w:jc w:val="both"/>
              <w:rPr>
                <w:rFonts w:ascii="Arial" w:hAnsi="Arial" w:cs="Arial"/>
                <w:b/>
                <w:iCs/>
                <w:caps/>
                <w:sz w:val="26"/>
                <w:szCs w:val="26"/>
              </w:rPr>
            </w:pPr>
            <w:r w:rsidRPr="00D565BD">
              <w:rPr>
                <w:rFonts w:ascii="Arial" w:hAnsi="Arial" w:cs="Arial"/>
                <w:b/>
                <w:iCs/>
                <w:caps/>
                <w:sz w:val="26"/>
                <w:szCs w:val="26"/>
              </w:rPr>
              <w:t>EXPEDIENTE: 0</w:t>
            </w:r>
            <w:r w:rsidR="00C029EC" w:rsidRPr="00D565BD">
              <w:rPr>
                <w:rFonts w:ascii="Arial" w:hAnsi="Arial" w:cs="Arial"/>
                <w:b/>
                <w:iCs/>
                <w:caps/>
                <w:sz w:val="26"/>
                <w:szCs w:val="26"/>
              </w:rPr>
              <w:t>459/2016</w:t>
            </w:r>
            <w:r w:rsidRPr="00D565BD">
              <w:rPr>
                <w:rFonts w:ascii="Arial" w:hAnsi="Arial" w:cs="Arial"/>
                <w:b/>
                <w:iCs/>
                <w:caps/>
                <w:sz w:val="26"/>
                <w:szCs w:val="26"/>
              </w:rPr>
              <w:t xml:space="preserve"> DE LA </w:t>
            </w:r>
            <w:r w:rsidR="00C029EC" w:rsidRPr="00D565BD">
              <w:rPr>
                <w:rFonts w:ascii="Arial" w:hAnsi="Arial" w:cs="Arial"/>
                <w:b/>
                <w:iCs/>
                <w:caps/>
                <w:sz w:val="26"/>
                <w:szCs w:val="26"/>
              </w:rPr>
              <w:t>primera</w:t>
            </w:r>
            <w:r w:rsidRPr="00D565BD">
              <w:rPr>
                <w:rFonts w:ascii="Arial" w:hAnsi="Arial" w:cs="Arial"/>
                <w:b/>
                <w:iCs/>
                <w:caps/>
                <w:sz w:val="26"/>
                <w:szCs w:val="26"/>
              </w:rPr>
              <w:t xml:space="preserve"> SALA UNITARIA DE PRIMERA INSTANCIA </w:t>
            </w:r>
          </w:p>
          <w:p w:rsidR="00D50CC8" w:rsidRPr="00D565BD" w:rsidRDefault="00D50CC8" w:rsidP="00E309C6">
            <w:pPr>
              <w:pStyle w:val="Encabezado"/>
              <w:tabs>
                <w:tab w:val="clear" w:pos="4252"/>
              </w:tabs>
              <w:ind w:left="1119" w:right="51"/>
              <w:jc w:val="both"/>
              <w:rPr>
                <w:rFonts w:ascii="Arial" w:hAnsi="Arial" w:cs="Arial"/>
                <w:b/>
                <w:iCs/>
                <w:caps/>
                <w:sz w:val="26"/>
                <w:szCs w:val="26"/>
              </w:rPr>
            </w:pPr>
          </w:p>
          <w:p w:rsidR="00D50CC8" w:rsidRPr="00D565BD" w:rsidRDefault="00D50CC8" w:rsidP="00E309C6">
            <w:pPr>
              <w:pStyle w:val="Encabezado"/>
              <w:tabs>
                <w:tab w:val="clear" w:pos="4252"/>
              </w:tabs>
              <w:ind w:left="1119" w:right="51"/>
              <w:jc w:val="both"/>
              <w:rPr>
                <w:rFonts w:ascii="Arial" w:hAnsi="Arial" w:cs="Arial"/>
                <w:b/>
                <w:iCs/>
                <w:caps/>
                <w:sz w:val="26"/>
                <w:szCs w:val="26"/>
              </w:rPr>
            </w:pPr>
            <w:r w:rsidRPr="00D565BD">
              <w:rPr>
                <w:rFonts w:ascii="Arial" w:hAnsi="Arial" w:cs="Arial"/>
                <w:b/>
                <w:iCs/>
                <w:caps/>
                <w:sz w:val="26"/>
                <w:szCs w:val="26"/>
              </w:rPr>
              <w:t>MAGISTRADO ponente: HUGO VILLEGAS AQUINO</w:t>
            </w:r>
          </w:p>
        </w:tc>
      </w:tr>
      <w:tr w:rsidR="00D50CC8" w:rsidRPr="00D565BD" w:rsidTr="00E309C6">
        <w:tc>
          <w:tcPr>
            <w:tcW w:w="2356" w:type="dxa"/>
          </w:tcPr>
          <w:p w:rsidR="00D50CC8" w:rsidRPr="00D565BD" w:rsidRDefault="00D50CC8" w:rsidP="00E309C6">
            <w:pPr>
              <w:rPr>
                <w:rFonts w:ascii="Arial" w:hAnsi="Arial" w:cs="Arial"/>
                <w:b/>
                <w:sz w:val="26"/>
                <w:szCs w:val="26"/>
              </w:rPr>
            </w:pPr>
          </w:p>
        </w:tc>
        <w:tc>
          <w:tcPr>
            <w:tcW w:w="6859" w:type="dxa"/>
          </w:tcPr>
          <w:p w:rsidR="00D50CC8" w:rsidRPr="00D565BD" w:rsidRDefault="00D50CC8" w:rsidP="00E309C6">
            <w:pPr>
              <w:tabs>
                <w:tab w:val="left" w:pos="3103"/>
              </w:tabs>
              <w:ind w:left="2961" w:hanging="2961"/>
              <w:jc w:val="both"/>
              <w:rPr>
                <w:rFonts w:ascii="Arial" w:hAnsi="Arial" w:cs="Arial"/>
                <w:b/>
                <w:iCs/>
                <w:caps/>
                <w:sz w:val="26"/>
                <w:szCs w:val="26"/>
              </w:rPr>
            </w:pPr>
            <w:r w:rsidRPr="00D565BD">
              <w:rPr>
                <w:rFonts w:ascii="Arial" w:hAnsi="Arial" w:cs="Arial"/>
                <w:b/>
                <w:i/>
                <w:iCs/>
                <w:caps/>
                <w:sz w:val="26"/>
                <w:szCs w:val="26"/>
              </w:rPr>
              <w:t xml:space="preserve">                                   </w:t>
            </w:r>
          </w:p>
        </w:tc>
      </w:tr>
      <w:tr w:rsidR="00D50CC8" w:rsidRPr="00D565BD" w:rsidTr="00E309C6">
        <w:tc>
          <w:tcPr>
            <w:tcW w:w="2356" w:type="dxa"/>
          </w:tcPr>
          <w:p w:rsidR="00D50CC8" w:rsidRPr="00D565BD" w:rsidRDefault="00D50CC8" w:rsidP="00E309C6">
            <w:pPr>
              <w:rPr>
                <w:rFonts w:ascii="Arial" w:hAnsi="Arial" w:cs="Arial"/>
                <w:b/>
                <w:sz w:val="26"/>
                <w:szCs w:val="26"/>
              </w:rPr>
            </w:pPr>
          </w:p>
        </w:tc>
        <w:tc>
          <w:tcPr>
            <w:tcW w:w="6859" w:type="dxa"/>
          </w:tcPr>
          <w:p w:rsidR="00D50CC8" w:rsidRPr="00D565BD" w:rsidRDefault="00D50CC8" w:rsidP="00E309C6">
            <w:pPr>
              <w:tabs>
                <w:tab w:val="left" w:pos="3103"/>
              </w:tabs>
              <w:ind w:left="2961" w:hanging="2961"/>
              <w:jc w:val="both"/>
              <w:rPr>
                <w:rFonts w:ascii="Arial" w:hAnsi="Arial" w:cs="Arial"/>
                <w:b/>
                <w:i/>
                <w:iCs/>
                <w:caps/>
                <w:sz w:val="26"/>
                <w:szCs w:val="26"/>
              </w:rPr>
            </w:pPr>
          </w:p>
        </w:tc>
      </w:tr>
    </w:tbl>
    <w:p w:rsidR="00D565BD" w:rsidRDefault="00D50CC8" w:rsidP="00D565BD">
      <w:pPr>
        <w:spacing w:line="360" w:lineRule="auto"/>
        <w:jc w:val="both"/>
        <w:rPr>
          <w:rFonts w:ascii="Arial" w:eastAsia="Calibri" w:hAnsi="Arial" w:cs="Arial"/>
          <w:sz w:val="26"/>
          <w:szCs w:val="26"/>
        </w:rPr>
      </w:pPr>
      <w:r w:rsidRPr="00D565BD">
        <w:rPr>
          <w:rFonts w:ascii="Arial" w:eastAsia="Calibri" w:hAnsi="Arial" w:cs="Arial"/>
          <w:sz w:val="26"/>
          <w:szCs w:val="26"/>
        </w:rPr>
        <w:t xml:space="preserve">OAXACA DE JUÁREZ, </w:t>
      </w:r>
      <w:r w:rsidR="00D565BD">
        <w:rPr>
          <w:rFonts w:ascii="Arial" w:eastAsia="Calibri" w:hAnsi="Arial" w:cs="Arial"/>
          <w:sz w:val="26"/>
          <w:szCs w:val="26"/>
        </w:rPr>
        <w:t>OAXACA A VEINTISEIS</w:t>
      </w:r>
      <w:r w:rsidRPr="00D565BD">
        <w:rPr>
          <w:rFonts w:ascii="Arial" w:eastAsia="Calibri" w:hAnsi="Arial" w:cs="Arial"/>
          <w:sz w:val="26"/>
          <w:szCs w:val="26"/>
        </w:rPr>
        <w:t xml:space="preserve"> </w:t>
      </w:r>
      <w:r w:rsidR="0025760F" w:rsidRPr="00D565BD">
        <w:rPr>
          <w:rFonts w:ascii="Arial" w:eastAsia="Calibri" w:hAnsi="Arial" w:cs="Arial"/>
          <w:sz w:val="26"/>
          <w:szCs w:val="26"/>
        </w:rPr>
        <w:t xml:space="preserve">DE </w:t>
      </w:r>
      <w:r w:rsidR="00D978DC" w:rsidRPr="00D565BD">
        <w:rPr>
          <w:rFonts w:ascii="Arial" w:eastAsia="Calibri" w:hAnsi="Arial" w:cs="Arial"/>
          <w:sz w:val="26"/>
          <w:szCs w:val="26"/>
        </w:rPr>
        <w:t>ABRIL</w:t>
      </w:r>
      <w:r w:rsidR="00D565BD">
        <w:rPr>
          <w:rFonts w:ascii="Arial" w:eastAsia="Calibri" w:hAnsi="Arial" w:cs="Arial"/>
          <w:sz w:val="26"/>
          <w:szCs w:val="26"/>
        </w:rPr>
        <w:t xml:space="preserve"> DE </w:t>
      </w:r>
      <w:r w:rsidRPr="00D565BD">
        <w:rPr>
          <w:rFonts w:ascii="Arial" w:eastAsia="Calibri" w:hAnsi="Arial" w:cs="Arial"/>
          <w:sz w:val="26"/>
          <w:szCs w:val="26"/>
        </w:rPr>
        <w:t xml:space="preserve"> DOS MIL DIECIOCHO</w:t>
      </w:r>
      <w:r w:rsidR="00D565BD">
        <w:rPr>
          <w:rFonts w:ascii="Arial" w:eastAsia="Calibri" w:hAnsi="Arial" w:cs="Arial"/>
          <w:sz w:val="26"/>
          <w:szCs w:val="26"/>
        </w:rPr>
        <w:t>.</w:t>
      </w:r>
    </w:p>
    <w:p w:rsidR="00D50CC8" w:rsidRPr="00D565BD" w:rsidRDefault="00D50CC8" w:rsidP="00D565BD">
      <w:pPr>
        <w:spacing w:line="360" w:lineRule="auto"/>
        <w:jc w:val="both"/>
        <w:rPr>
          <w:rFonts w:ascii="Arial" w:eastAsia="Calibri" w:hAnsi="Arial" w:cs="Arial"/>
          <w:b/>
          <w:sz w:val="26"/>
          <w:szCs w:val="26"/>
        </w:rPr>
      </w:pPr>
      <w:r w:rsidRPr="00D565BD">
        <w:rPr>
          <w:rFonts w:ascii="Arial" w:eastAsia="Calibri" w:hAnsi="Arial" w:cs="Arial"/>
          <w:sz w:val="26"/>
          <w:szCs w:val="26"/>
        </w:rPr>
        <w:t xml:space="preserve">Por recibido el Cuaderno de Revisión </w:t>
      </w:r>
      <w:r w:rsidRPr="00D565BD">
        <w:rPr>
          <w:rFonts w:ascii="Arial" w:eastAsia="Calibri" w:hAnsi="Arial" w:cs="Arial"/>
          <w:b/>
          <w:sz w:val="26"/>
          <w:szCs w:val="26"/>
        </w:rPr>
        <w:t>06</w:t>
      </w:r>
      <w:r w:rsidR="00C029EC" w:rsidRPr="00D565BD">
        <w:rPr>
          <w:rFonts w:ascii="Arial" w:eastAsia="Calibri" w:hAnsi="Arial" w:cs="Arial"/>
          <w:b/>
          <w:sz w:val="26"/>
          <w:szCs w:val="26"/>
        </w:rPr>
        <w:t>19</w:t>
      </w:r>
      <w:r w:rsidR="00985815" w:rsidRPr="00D565BD">
        <w:rPr>
          <w:rFonts w:ascii="Arial" w:eastAsia="Calibri" w:hAnsi="Arial" w:cs="Arial"/>
          <w:b/>
          <w:sz w:val="26"/>
          <w:szCs w:val="26"/>
        </w:rPr>
        <w:t>/</w:t>
      </w:r>
      <w:r w:rsidRPr="00D565BD">
        <w:rPr>
          <w:rFonts w:ascii="Arial" w:eastAsia="Calibri" w:hAnsi="Arial" w:cs="Arial"/>
          <w:b/>
          <w:sz w:val="26"/>
          <w:szCs w:val="26"/>
        </w:rPr>
        <w:t>2017</w:t>
      </w:r>
      <w:r w:rsidRPr="00D565BD">
        <w:rPr>
          <w:rFonts w:ascii="Arial" w:eastAsia="Calibri" w:hAnsi="Arial" w:cs="Arial"/>
          <w:sz w:val="26"/>
          <w:szCs w:val="26"/>
        </w:rPr>
        <w:t>, que remite la Secretaría General de Acuerdos, con motivo del recurso de revisión interpuesto por</w:t>
      </w:r>
      <w:r w:rsidRPr="00D565BD">
        <w:rPr>
          <w:rFonts w:ascii="Arial" w:eastAsia="Calibri" w:hAnsi="Arial" w:cs="Arial"/>
          <w:b/>
          <w:sz w:val="26"/>
          <w:szCs w:val="26"/>
        </w:rPr>
        <w:t xml:space="preserve"> </w:t>
      </w:r>
      <w:r w:rsidR="00C029EC" w:rsidRPr="00D565BD">
        <w:rPr>
          <w:rFonts w:ascii="Arial" w:eastAsia="Calibri" w:hAnsi="Arial" w:cs="Arial"/>
          <w:b/>
          <w:sz w:val="26"/>
          <w:szCs w:val="26"/>
        </w:rPr>
        <w:t xml:space="preserve">MARICELA MARTÍNEZ CORONEL </w:t>
      </w:r>
      <w:r w:rsidR="00C029EC" w:rsidRPr="00D565BD">
        <w:rPr>
          <w:rFonts w:ascii="Arial" w:eastAsia="Calibri" w:hAnsi="Arial" w:cs="Arial"/>
          <w:sz w:val="26"/>
          <w:szCs w:val="26"/>
        </w:rPr>
        <w:t xml:space="preserve">y </w:t>
      </w:r>
      <w:r w:rsidR="00C029EC" w:rsidRPr="00D565BD">
        <w:rPr>
          <w:rFonts w:ascii="Arial" w:eastAsia="Calibri" w:hAnsi="Arial" w:cs="Arial"/>
          <w:b/>
          <w:sz w:val="26"/>
          <w:szCs w:val="26"/>
        </w:rPr>
        <w:t>JORGE GARCÍA AMBROCIO</w:t>
      </w:r>
      <w:r w:rsidR="00D13164" w:rsidRPr="00D565BD">
        <w:rPr>
          <w:rFonts w:ascii="Arial" w:eastAsia="Calibri" w:hAnsi="Arial" w:cs="Arial"/>
          <w:b/>
          <w:sz w:val="26"/>
          <w:szCs w:val="26"/>
        </w:rPr>
        <w:t xml:space="preserve">, </w:t>
      </w:r>
      <w:r w:rsidR="00D13164" w:rsidRPr="00D565BD">
        <w:rPr>
          <w:rFonts w:ascii="Arial" w:eastAsia="Calibri" w:hAnsi="Arial" w:cs="Arial"/>
          <w:sz w:val="26"/>
          <w:szCs w:val="26"/>
        </w:rPr>
        <w:t xml:space="preserve">aduciendo carácter de </w:t>
      </w:r>
      <w:r w:rsidR="00C029EC" w:rsidRPr="00D565BD">
        <w:rPr>
          <w:rFonts w:ascii="Arial" w:eastAsia="Calibri" w:hAnsi="Arial" w:cs="Arial"/>
          <w:b/>
          <w:sz w:val="26"/>
          <w:szCs w:val="26"/>
        </w:rPr>
        <w:t>PRESIDENTA MUNICIPAL y SÍNDICO</w:t>
      </w:r>
      <w:r w:rsidR="00D13164" w:rsidRPr="00D565BD">
        <w:rPr>
          <w:rFonts w:ascii="Arial" w:eastAsia="Calibri" w:hAnsi="Arial" w:cs="Arial"/>
          <w:b/>
          <w:sz w:val="26"/>
          <w:szCs w:val="26"/>
        </w:rPr>
        <w:t xml:space="preserve"> MUNICIPAL</w:t>
      </w:r>
      <w:r w:rsidR="00C029EC" w:rsidRPr="00D565BD">
        <w:rPr>
          <w:rFonts w:ascii="Arial" w:eastAsia="Calibri" w:hAnsi="Arial" w:cs="Arial"/>
          <w:b/>
          <w:sz w:val="26"/>
          <w:szCs w:val="26"/>
        </w:rPr>
        <w:t xml:space="preserve">, </w:t>
      </w:r>
      <w:r w:rsidR="00C029EC" w:rsidRPr="00D565BD">
        <w:rPr>
          <w:rFonts w:ascii="Arial" w:eastAsia="Calibri" w:hAnsi="Arial" w:cs="Arial"/>
          <w:sz w:val="26"/>
          <w:szCs w:val="26"/>
        </w:rPr>
        <w:t xml:space="preserve">respectivamente, ambos del </w:t>
      </w:r>
      <w:r w:rsidR="00C029EC" w:rsidRPr="00D565BD">
        <w:rPr>
          <w:rFonts w:ascii="Arial" w:eastAsia="Calibri" w:hAnsi="Arial" w:cs="Arial"/>
          <w:b/>
          <w:sz w:val="26"/>
          <w:szCs w:val="26"/>
        </w:rPr>
        <w:t xml:space="preserve">MUNICIPIO DE VILLA DE ZAACHILA, OAXACA </w:t>
      </w:r>
      <w:r w:rsidR="00E372BF">
        <w:rPr>
          <w:rFonts w:ascii="Arial" w:eastAsia="Calibri" w:hAnsi="Arial" w:cs="Arial"/>
          <w:sz w:val="26"/>
          <w:szCs w:val="26"/>
        </w:rPr>
        <w:t>en</w:t>
      </w:r>
      <w:r w:rsidR="00D13164" w:rsidRPr="00D565BD">
        <w:rPr>
          <w:rFonts w:ascii="Arial" w:eastAsia="Calibri" w:hAnsi="Arial" w:cs="Arial"/>
          <w:sz w:val="26"/>
          <w:szCs w:val="26"/>
        </w:rPr>
        <w:t xml:space="preserve"> calidad de autoridad</w:t>
      </w:r>
      <w:r w:rsidR="00C029EC" w:rsidRPr="00D565BD">
        <w:rPr>
          <w:rFonts w:ascii="Arial" w:eastAsia="Calibri" w:hAnsi="Arial" w:cs="Arial"/>
          <w:sz w:val="26"/>
          <w:szCs w:val="26"/>
        </w:rPr>
        <w:t>es</w:t>
      </w:r>
      <w:r w:rsidR="00D13164" w:rsidRPr="00D565BD">
        <w:rPr>
          <w:rFonts w:ascii="Arial" w:eastAsia="Calibri" w:hAnsi="Arial" w:cs="Arial"/>
          <w:sz w:val="26"/>
          <w:szCs w:val="26"/>
        </w:rPr>
        <w:t xml:space="preserve"> demandada</w:t>
      </w:r>
      <w:r w:rsidR="00C029EC" w:rsidRPr="00D565BD">
        <w:rPr>
          <w:rFonts w:ascii="Arial" w:eastAsia="Calibri" w:hAnsi="Arial" w:cs="Arial"/>
          <w:sz w:val="26"/>
          <w:szCs w:val="26"/>
        </w:rPr>
        <w:t>s</w:t>
      </w:r>
      <w:r w:rsidR="00D13164" w:rsidRPr="00D565BD">
        <w:rPr>
          <w:rFonts w:ascii="Arial" w:eastAsia="Calibri" w:hAnsi="Arial" w:cs="Arial"/>
          <w:sz w:val="26"/>
          <w:szCs w:val="26"/>
        </w:rPr>
        <w:t xml:space="preserve">, </w:t>
      </w:r>
      <w:r w:rsidR="00985815" w:rsidRPr="00D565BD">
        <w:rPr>
          <w:rFonts w:ascii="Arial" w:eastAsia="Calibri" w:hAnsi="Arial" w:cs="Arial"/>
          <w:sz w:val="26"/>
          <w:szCs w:val="26"/>
        </w:rPr>
        <w:t>en</w:t>
      </w:r>
      <w:r w:rsidR="00420087" w:rsidRPr="00D565BD">
        <w:rPr>
          <w:rFonts w:ascii="Arial" w:eastAsia="Calibri" w:hAnsi="Arial" w:cs="Arial"/>
          <w:sz w:val="26"/>
          <w:szCs w:val="26"/>
        </w:rPr>
        <w:t xml:space="preserve"> contra del</w:t>
      </w:r>
      <w:r w:rsidR="00C029EC" w:rsidRPr="00D565BD">
        <w:rPr>
          <w:rFonts w:ascii="Arial" w:eastAsia="Calibri" w:hAnsi="Arial" w:cs="Arial"/>
          <w:sz w:val="26"/>
          <w:szCs w:val="26"/>
        </w:rPr>
        <w:t xml:space="preserve"> proveído de 9 nueve de febrero de 2017 dos mil </w:t>
      </w:r>
      <w:r w:rsidR="00D978DC" w:rsidRPr="00D565BD">
        <w:rPr>
          <w:rFonts w:ascii="Arial" w:eastAsia="Calibri" w:hAnsi="Arial" w:cs="Arial"/>
          <w:sz w:val="26"/>
          <w:szCs w:val="26"/>
        </w:rPr>
        <w:t>diecisiete dictad</w:t>
      </w:r>
      <w:r w:rsidR="00C029EC" w:rsidRPr="00D565BD">
        <w:rPr>
          <w:rFonts w:ascii="Arial" w:eastAsia="Calibri" w:hAnsi="Arial" w:cs="Arial"/>
          <w:sz w:val="26"/>
          <w:szCs w:val="26"/>
        </w:rPr>
        <w:t>o</w:t>
      </w:r>
      <w:r w:rsidR="00D978DC" w:rsidRPr="00D565BD">
        <w:rPr>
          <w:rFonts w:ascii="Arial" w:eastAsia="Calibri" w:hAnsi="Arial" w:cs="Arial"/>
          <w:sz w:val="26"/>
          <w:szCs w:val="26"/>
        </w:rPr>
        <w:t xml:space="preserve"> por la </w:t>
      </w:r>
      <w:r w:rsidR="00C029EC" w:rsidRPr="00D565BD">
        <w:rPr>
          <w:rFonts w:ascii="Arial" w:eastAsia="Calibri" w:hAnsi="Arial" w:cs="Arial"/>
          <w:sz w:val="26"/>
          <w:szCs w:val="26"/>
        </w:rPr>
        <w:t>Primera</w:t>
      </w:r>
      <w:r w:rsidR="00D13164" w:rsidRPr="00D565BD">
        <w:rPr>
          <w:rFonts w:ascii="Arial" w:eastAsia="Calibri" w:hAnsi="Arial" w:cs="Arial"/>
          <w:sz w:val="26"/>
          <w:szCs w:val="26"/>
        </w:rPr>
        <w:t xml:space="preserve"> </w:t>
      </w:r>
      <w:r w:rsidRPr="00D565BD">
        <w:rPr>
          <w:rFonts w:ascii="Arial" w:eastAsia="Calibri" w:hAnsi="Arial" w:cs="Arial"/>
          <w:sz w:val="26"/>
          <w:szCs w:val="26"/>
        </w:rPr>
        <w:t>Sala Uni</w:t>
      </w:r>
      <w:r w:rsidR="00D565BD">
        <w:rPr>
          <w:rFonts w:ascii="Arial" w:eastAsia="Calibri" w:hAnsi="Arial" w:cs="Arial"/>
          <w:sz w:val="26"/>
          <w:szCs w:val="26"/>
        </w:rPr>
        <w:t>taria de Primera Instancia,</w:t>
      </w:r>
      <w:r w:rsidR="00420087" w:rsidRPr="00D565BD">
        <w:rPr>
          <w:rFonts w:ascii="Arial" w:eastAsia="Calibri" w:hAnsi="Arial" w:cs="Arial"/>
          <w:b/>
          <w:sz w:val="26"/>
          <w:szCs w:val="26"/>
        </w:rPr>
        <w:t xml:space="preserve"> </w:t>
      </w:r>
      <w:r w:rsidR="00420087" w:rsidRPr="00D565BD">
        <w:rPr>
          <w:rFonts w:ascii="Arial" w:eastAsia="Calibri" w:hAnsi="Arial" w:cs="Arial"/>
          <w:sz w:val="26"/>
          <w:szCs w:val="26"/>
        </w:rPr>
        <w:t xml:space="preserve">en el </w:t>
      </w:r>
      <w:r w:rsidRPr="00D565BD">
        <w:rPr>
          <w:rFonts w:ascii="Arial" w:hAnsi="Arial" w:cs="Arial"/>
          <w:sz w:val="26"/>
          <w:szCs w:val="26"/>
        </w:rPr>
        <w:t>juicio de nulidad 0</w:t>
      </w:r>
      <w:r w:rsidR="00C029EC" w:rsidRPr="00D565BD">
        <w:rPr>
          <w:rFonts w:ascii="Arial" w:hAnsi="Arial" w:cs="Arial"/>
          <w:sz w:val="26"/>
          <w:szCs w:val="26"/>
        </w:rPr>
        <w:t>459/2016</w:t>
      </w:r>
      <w:r w:rsidRPr="00D565BD">
        <w:rPr>
          <w:rFonts w:ascii="Arial" w:hAnsi="Arial" w:cs="Arial"/>
          <w:sz w:val="26"/>
          <w:szCs w:val="26"/>
        </w:rPr>
        <w:t xml:space="preserve"> promovido por </w:t>
      </w:r>
      <w:r w:rsidR="00985815" w:rsidRPr="00D565BD">
        <w:rPr>
          <w:rFonts w:ascii="Arial" w:hAnsi="Arial" w:cs="Arial"/>
          <w:sz w:val="26"/>
          <w:szCs w:val="26"/>
        </w:rPr>
        <w:t xml:space="preserve"> </w:t>
      </w:r>
      <w:r w:rsidR="00960272">
        <w:rPr>
          <w:rFonts w:ascii="Arial" w:hAnsi="Arial" w:cs="Arial"/>
          <w:b/>
          <w:sz w:val="26"/>
          <w:szCs w:val="26"/>
        </w:rPr>
        <w:t>**********</w:t>
      </w:r>
      <w:r w:rsidR="00C029EC" w:rsidRPr="00D565BD">
        <w:rPr>
          <w:rFonts w:ascii="Arial" w:hAnsi="Arial" w:cs="Arial"/>
          <w:b/>
          <w:sz w:val="26"/>
          <w:szCs w:val="26"/>
        </w:rPr>
        <w:t xml:space="preserve"> </w:t>
      </w:r>
      <w:r w:rsidRPr="00D565BD">
        <w:rPr>
          <w:rFonts w:ascii="Arial" w:hAnsi="Arial" w:cs="Arial"/>
          <w:sz w:val="26"/>
          <w:szCs w:val="26"/>
        </w:rPr>
        <w:t>en contra de</w:t>
      </w:r>
      <w:r w:rsidR="00D13164" w:rsidRPr="00D565BD">
        <w:rPr>
          <w:rFonts w:ascii="Arial" w:hAnsi="Arial" w:cs="Arial"/>
          <w:sz w:val="26"/>
          <w:szCs w:val="26"/>
        </w:rPr>
        <w:t xml:space="preserve">l </w:t>
      </w:r>
      <w:r w:rsidR="00D13164" w:rsidRPr="00D565BD">
        <w:rPr>
          <w:rFonts w:ascii="Arial" w:hAnsi="Arial" w:cs="Arial"/>
          <w:b/>
          <w:sz w:val="26"/>
          <w:szCs w:val="26"/>
        </w:rPr>
        <w:t>P</w:t>
      </w:r>
      <w:r w:rsidR="00C029EC" w:rsidRPr="00D565BD">
        <w:rPr>
          <w:rFonts w:ascii="Arial" w:hAnsi="Arial" w:cs="Arial"/>
          <w:b/>
          <w:sz w:val="26"/>
          <w:szCs w:val="26"/>
        </w:rPr>
        <w:t>RESIDENTE MUNICIPAL DE LA VILLA DE ZAACHILA, OAXACA y otras autoridades</w:t>
      </w:r>
      <w:r w:rsidR="00420087" w:rsidRPr="00D565BD">
        <w:rPr>
          <w:rFonts w:ascii="Arial" w:hAnsi="Arial" w:cs="Arial"/>
          <w:b/>
          <w:sz w:val="26"/>
          <w:szCs w:val="26"/>
        </w:rPr>
        <w:t>,</w:t>
      </w:r>
      <w:r w:rsidRPr="00D565BD">
        <w:rPr>
          <w:rFonts w:ascii="Arial" w:hAnsi="Arial" w:cs="Arial"/>
          <w:b/>
          <w:sz w:val="26"/>
          <w:szCs w:val="26"/>
        </w:rPr>
        <w:t xml:space="preserve"> </w:t>
      </w:r>
      <w:r w:rsidRPr="00D565BD">
        <w:rPr>
          <w:rFonts w:ascii="Arial" w:eastAsia="Calibri" w:hAnsi="Arial" w:cs="Arial"/>
          <w:sz w:val="26"/>
          <w:szCs w:val="26"/>
        </w:rPr>
        <w:t>por lo que co</w:t>
      </w:r>
      <w:r w:rsidR="000D38F3" w:rsidRPr="00D565BD">
        <w:rPr>
          <w:rFonts w:ascii="Arial" w:eastAsia="Calibri" w:hAnsi="Arial" w:cs="Arial"/>
          <w:sz w:val="26"/>
          <w:szCs w:val="26"/>
        </w:rPr>
        <w:t xml:space="preserve">n fundamento en los artículos </w:t>
      </w:r>
      <w:r w:rsidR="003B46E1" w:rsidRPr="00D565BD">
        <w:rPr>
          <w:rFonts w:ascii="Arial" w:hAnsi="Arial" w:cs="Arial"/>
          <w:sz w:val="26"/>
          <w:szCs w:val="26"/>
        </w:rPr>
        <w:t>207 y 208 de la Ley de Justicia Administrativa para el Estado de Oaxaca</w:t>
      </w:r>
      <w:r w:rsidRPr="00D565BD">
        <w:rPr>
          <w:rFonts w:ascii="Arial" w:eastAsia="Calibri" w:hAnsi="Arial" w:cs="Arial"/>
          <w:sz w:val="26"/>
          <w:szCs w:val="26"/>
        </w:rPr>
        <w:t xml:space="preserve">, </w:t>
      </w:r>
      <w:r w:rsidR="00D565BD">
        <w:rPr>
          <w:rFonts w:ascii="Arial" w:eastAsia="Calibri" w:hAnsi="Arial" w:cs="Arial"/>
          <w:sz w:val="26"/>
          <w:szCs w:val="26"/>
        </w:rPr>
        <w:t xml:space="preserve">vigente hasta el veinte de octubre de dos mil diecisiete, </w:t>
      </w:r>
      <w:r w:rsidRPr="00D565BD">
        <w:rPr>
          <w:rFonts w:ascii="Arial" w:eastAsia="Calibri" w:hAnsi="Arial" w:cs="Arial"/>
          <w:sz w:val="26"/>
          <w:szCs w:val="26"/>
        </w:rPr>
        <w:t>se admite. En consecuencia, se procede a dictar resolución en los siguientes términos:</w:t>
      </w:r>
    </w:p>
    <w:p w:rsidR="00D50CC8" w:rsidRPr="00D565BD" w:rsidRDefault="00D50CC8" w:rsidP="00D50CC8">
      <w:pPr>
        <w:spacing w:line="360" w:lineRule="auto"/>
        <w:ind w:firstLine="708"/>
        <w:jc w:val="both"/>
        <w:rPr>
          <w:rFonts w:ascii="Arial" w:eastAsia="Calibri" w:hAnsi="Arial" w:cs="Arial"/>
          <w:b/>
          <w:sz w:val="26"/>
          <w:szCs w:val="26"/>
        </w:rPr>
      </w:pPr>
    </w:p>
    <w:p w:rsidR="00D50CC8" w:rsidRPr="00D565BD" w:rsidRDefault="00D50CC8" w:rsidP="00D50CC8">
      <w:pPr>
        <w:spacing w:line="360" w:lineRule="auto"/>
        <w:ind w:firstLine="708"/>
        <w:jc w:val="center"/>
        <w:rPr>
          <w:rFonts w:ascii="Arial" w:eastAsia="Calibri" w:hAnsi="Arial" w:cs="Arial"/>
          <w:b/>
          <w:bCs/>
          <w:sz w:val="26"/>
          <w:szCs w:val="26"/>
        </w:rPr>
      </w:pPr>
      <w:r w:rsidRPr="00D565BD">
        <w:rPr>
          <w:rFonts w:ascii="Arial" w:eastAsia="Calibri" w:hAnsi="Arial" w:cs="Arial"/>
          <w:b/>
          <w:bCs/>
          <w:sz w:val="26"/>
          <w:szCs w:val="26"/>
        </w:rPr>
        <w:t>R E S U L T A N D O</w:t>
      </w:r>
    </w:p>
    <w:p w:rsidR="00D50CC8" w:rsidRPr="00D565BD" w:rsidRDefault="00D50CC8" w:rsidP="00D50CC8">
      <w:pPr>
        <w:spacing w:line="360" w:lineRule="auto"/>
        <w:ind w:firstLine="708"/>
        <w:jc w:val="center"/>
        <w:rPr>
          <w:rFonts w:ascii="Arial" w:eastAsia="Calibri" w:hAnsi="Arial" w:cs="Arial"/>
          <w:b/>
          <w:bCs/>
          <w:sz w:val="26"/>
          <w:szCs w:val="26"/>
        </w:rPr>
      </w:pPr>
    </w:p>
    <w:p w:rsidR="00D50CC8" w:rsidRPr="00D565BD" w:rsidRDefault="00D50CC8" w:rsidP="00D50CC8">
      <w:pPr>
        <w:spacing w:line="360" w:lineRule="auto"/>
        <w:jc w:val="both"/>
        <w:rPr>
          <w:rFonts w:ascii="Arial" w:eastAsia="Calibri" w:hAnsi="Arial" w:cs="Arial"/>
          <w:sz w:val="26"/>
          <w:szCs w:val="26"/>
        </w:rPr>
      </w:pPr>
      <w:r w:rsidRPr="00D565BD">
        <w:rPr>
          <w:rFonts w:ascii="Arial" w:eastAsia="Calibri" w:hAnsi="Arial" w:cs="Arial"/>
          <w:b/>
          <w:bCs/>
          <w:sz w:val="26"/>
          <w:szCs w:val="26"/>
        </w:rPr>
        <w:t xml:space="preserve">PRIMERO. </w:t>
      </w:r>
      <w:r w:rsidRPr="00D565BD">
        <w:rPr>
          <w:rFonts w:ascii="Arial" w:eastAsia="Calibri" w:hAnsi="Arial" w:cs="Arial"/>
          <w:sz w:val="26"/>
          <w:szCs w:val="26"/>
        </w:rPr>
        <w:t xml:space="preserve">Inconforme con </w:t>
      </w:r>
      <w:r w:rsidR="00C029EC" w:rsidRPr="00D565BD">
        <w:rPr>
          <w:rFonts w:ascii="Arial" w:eastAsia="Calibri" w:hAnsi="Arial" w:cs="Arial"/>
          <w:sz w:val="26"/>
          <w:szCs w:val="26"/>
        </w:rPr>
        <w:t xml:space="preserve">el proveído de 9 nueve de febrero de </w:t>
      </w:r>
      <w:r w:rsidR="00E372BF">
        <w:rPr>
          <w:rFonts w:ascii="Arial" w:eastAsia="Calibri" w:hAnsi="Arial" w:cs="Arial"/>
          <w:sz w:val="26"/>
          <w:szCs w:val="26"/>
        </w:rPr>
        <w:t>dos mil diecisiete dictado</w:t>
      </w:r>
      <w:r w:rsidR="00420087" w:rsidRPr="00D565BD">
        <w:rPr>
          <w:rFonts w:ascii="Arial" w:eastAsia="Calibri" w:hAnsi="Arial" w:cs="Arial"/>
          <w:sz w:val="26"/>
          <w:szCs w:val="26"/>
        </w:rPr>
        <w:t xml:space="preserve"> por la </w:t>
      </w:r>
      <w:r w:rsidR="00C029EC" w:rsidRPr="00D565BD">
        <w:rPr>
          <w:rFonts w:ascii="Arial" w:eastAsia="Calibri" w:hAnsi="Arial" w:cs="Arial"/>
          <w:sz w:val="26"/>
          <w:szCs w:val="26"/>
        </w:rPr>
        <w:t>Primera</w:t>
      </w:r>
      <w:r w:rsidRPr="00D565BD">
        <w:rPr>
          <w:rFonts w:ascii="Arial" w:eastAsia="Calibri" w:hAnsi="Arial" w:cs="Arial"/>
          <w:sz w:val="26"/>
          <w:szCs w:val="26"/>
        </w:rPr>
        <w:t xml:space="preserve"> Sala Unitaria de Primera Instancia de este Tribunal en el</w:t>
      </w:r>
      <w:r w:rsidR="00420087" w:rsidRPr="00D565BD">
        <w:rPr>
          <w:rFonts w:ascii="Arial" w:eastAsia="Calibri" w:hAnsi="Arial" w:cs="Arial"/>
          <w:sz w:val="26"/>
          <w:szCs w:val="26"/>
        </w:rPr>
        <w:t xml:space="preserve"> </w:t>
      </w:r>
      <w:r w:rsidRPr="00D565BD">
        <w:rPr>
          <w:rFonts w:ascii="Arial" w:eastAsia="Calibri" w:hAnsi="Arial" w:cs="Arial"/>
          <w:sz w:val="26"/>
          <w:szCs w:val="26"/>
        </w:rPr>
        <w:t xml:space="preserve">juicio de nulidad </w:t>
      </w:r>
      <w:r w:rsidR="00B37154" w:rsidRPr="00D565BD">
        <w:rPr>
          <w:rFonts w:ascii="Arial" w:eastAsia="Calibri" w:hAnsi="Arial" w:cs="Arial"/>
          <w:b/>
          <w:sz w:val="26"/>
          <w:szCs w:val="26"/>
        </w:rPr>
        <w:t>0</w:t>
      </w:r>
      <w:r w:rsidR="00C029EC" w:rsidRPr="00D565BD">
        <w:rPr>
          <w:rFonts w:ascii="Arial" w:eastAsia="Calibri" w:hAnsi="Arial" w:cs="Arial"/>
          <w:b/>
          <w:sz w:val="26"/>
          <w:szCs w:val="26"/>
        </w:rPr>
        <w:t>459/2016</w:t>
      </w:r>
      <w:r w:rsidRPr="00D565BD">
        <w:rPr>
          <w:rFonts w:ascii="Arial" w:eastAsia="Calibri" w:hAnsi="Arial" w:cs="Arial"/>
          <w:sz w:val="26"/>
          <w:szCs w:val="26"/>
        </w:rPr>
        <w:t>,</w:t>
      </w:r>
      <w:r w:rsidR="00985815" w:rsidRPr="00D565BD">
        <w:rPr>
          <w:rFonts w:ascii="Arial" w:eastAsia="Calibri" w:hAnsi="Arial" w:cs="Arial"/>
          <w:sz w:val="26"/>
          <w:szCs w:val="26"/>
        </w:rPr>
        <w:t xml:space="preserve"> </w:t>
      </w:r>
      <w:r w:rsidR="00C029EC" w:rsidRPr="00D565BD">
        <w:rPr>
          <w:rFonts w:ascii="Arial" w:eastAsia="Calibri" w:hAnsi="Arial" w:cs="Arial"/>
          <w:b/>
          <w:sz w:val="26"/>
          <w:szCs w:val="26"/>
        </w:rPr>
        <w:t xml:space="preserve">MARICELA MARTÍNEZ CORONEL </w:t>
      </w:r>
      <w:r w:rsidR="00C029EC" w:rsidRPr="00D565BD">
        <w:rPr>
          <w:rFonts w:ascii="Arial" w:eastAsia="Calibri" w:hAnsi="Arial" w:cs="Arial"/>
          <w:sz w:val="26"/>
          <w:szCs w:val="26"/>
        </w:rPr>
        <w:t xml:space="preserve">y </w:t>
      </w:r>
      <w:r w:rsidR="00C029EC" w:rsidRPr="00D565BD">
        <w:rPr>
          <w:rFonts w:ascii="Arial" w:eastAsia="Calibri" w:hAnsi="Arial" w:cs="Arial"/>
          <w:b/>
          <w:sz w:val="26"/>
          <w:szCs w:val="26"/>
        </w:rPr>
        <w:t xml:space="preserve">JORGE GARCÍA AMBROCIO, </w:t>
      </w:r>
      <w:r w:rsidR="00C029EC" w:rsidRPr="00D565BD">
        <w:rPr>
          <w:rFonts w:ascii="Arial" w:eastAsia="Calibri" w:hAnsi="Arial" w:cs="Arial"/>
          <w:sz w:val="26"/>
          <w:szCs w:val="26"/>
        </w:rPr>
        <w:t xml:space="preserve">aduciendo carácter de </w:t>
      </w:r>
      <w:r w:rsidR="00C029EC" w:rsidRPr="00D565BD">
        <w:rPr>
          <w:rFonts w:ascii="Arial" w:eastAsia="Calibri" w:hAnsi="Arial" w:cs="Arial"/>
          <w:b/>
          <w:sz w:val="26"/>
          <w:szCs w:val="26"/>
        </w:rPr>
        <w:t xml:space="preserve">PRESIDENTA MUNICIPAL y SÍNDICO MUNICIPAL, </w:t>
      </w:r>
      <w:r w:rsidR="00C029EC" w:rsidRPr="00D565BD">
        <w:rPr>
          <w:rFonts w:ascii="Arial" w:eastAsia="Calibri" w:hAnsi="Arial" w:cs="Arial"/>
          <w:sz w:val="26"/>
          <w:szCs w:val="26"/>
        </w:rPr>
        <w:t xml:space="preserve">respectivamente, ambos del </w:t>
      </w:r>
      <w:r w:rsidR="00C029EC" w:rsidRPr="00D565BD">
        <w:rPr>
          <w:rFonts w:ascii="Arial" w:eastAsia="Calibri" w:hAnsi="Arial" w:cs="Arial"/>
          <w:b/>
          <w:sz w:val="26"/>
          <w:szCs w:val="26"/>
        </w:rPr>
        <w:t xml:space="preserve">MUNICIPIO DE VILLA DE ZAACHILA, OAXACA </w:t>
      </w:r>
      <w:r w:rsidR="00E372BF">
        <w:rPr>
          <w:rFonts w:ascii="Arial" w:eastAsia="Calibri" w:hAnsi="Arial" w:cs="Arial"/>
          <w:sz w:val="26"/>
          <w:szCs w:val="26"/>
        </w:rPr>
        <w:t>en</w:t>
      </w:r>
      <w:r w:rsidR="00C029EC" w:rsidRPr="00D565BD">
        <w:rPr>
          <w:rFonts w:ascii="Arial" w:eastAsia="Calibri" w:hAnsi="Arial" w:cs="Arial"/>
          <w:sz w:val="26"/>
          <w:szCs w:val="26"/>
        </w:rPr>
        <w:t xml:space="preserve"> calidad de autoridades demandadas, interponen </w:t>
      </w:r>
      <w:r w:rsidRPr="00D565BD">
        <w:rPr>
          <w:rFonts w:ascii="Arial" w:eastAsia="Calibri" w:hAnsi="Arial" w:cs="Arial"/>
          <w:sz w:val="26"/>
          <w:szCs w:val="26"/>
        </w:rPr>
        <w:t xml:space="preserve">en su contra recurso de revisión. </w:t>
      </w:r>
    </w:p>
    <w:p w:rsidR="00D50CC8" w:rsidRPr="00D565BD" w:rsidRDefault="00D50CC8" w:rsidP="00D50CC8">
      <w:pPr>
        <w:spacing w:line="360" w:lineRule="auto"/>
        <w:ind w:firstLine="709"/>
        <w:jc w:val="both"/>
        <w:rPr>
          <w:rFonts w:ascii="Arial" w:eastAsia="Calibri" w:hAnsi="Arial" w:cs="Arial"/>
          <w:sz w:val="26"/>
          <w:szCs w:val="26"/>
        </w:rPr>
      </w:pPr>
    </w:p>
    <w:p w:rsidR="00D50CC8" w:rsidRPr="00D565BD" w:rsidRDefault="00D50CC8" w:rsidP="00D50CC8">
      <w:pPr>
        <w:spacing w:line="360" w:lineRule="auto"/>
        <w:jc w:val="both"/>
        <w:rPr>
          <w:rFonts w:ascii="Arial" w:eastAsia="Calibri" w:hAnsi="Arial" w:cs="Arial"/>
          <w:bCs/>
          <w:sz w:val="26"/>
          <w:szCs w:val="26"/>
        </w:rPr>
      </w:pPr>
      <w:r w:rsidRPr="00D565BD">
        <w:rPr>
          <w:rFonts w:ascii="Arial" w:eastAsia="Calibri" w:hAnsi="Arial" w:cs="Arial"/>
          <w:b/>
          <w:bCs/>
          <w:sz w:val="26"/>
          <w:szCs w:val="26"/>
        </w:rPr>
        <w:lastRenderedPageBreak/>
        <w:t xml:space="preserve">SEGUNDO. </w:t>
      </w:r>
      <w:r w:rsidRPr="00D565BD">
        <w:rPr>
          <w:rFonts w:ascii="Arial" w:eastAsia="Calibri" w:hAnsi="Arial" w:cs="Arial"/>
          <w:bCs/>
          <w:sz w:val="26"/>
          <w:szCs w:val="26"/>
        </w:rPr>
        <w:t>L</w:t>
      </w:r>
      <w:r w:rsidR="00C029EC" w:rsidRPr="00D565BD">
        <w:rPr>
          <w:rFonts w:ascii="Arial" w:eastAsia="Calibri" w:hAnsi="Arial" w:cs="Arial"/>
          <w:bCs/>
          <w:sz w:val="26"/>
          <w:szCs w:val="26"/>
        </w:rPr>
        <w:t>a parte relativa del proveído en revisión es como sigue:</w:t>
      </w:r>
      <w:r w:rsidRPr="00D565BD">
        <w:rPr>
          <w:rFonts w:ascii="Arial" w:eastAsia="Calibri" w:hAnsi="Arial" w:cs="Arial"/>
          <w:bCs/>
          <w:sz w:val="26"/>
          <w:szCs w:val="26"/>
        </w:rPr>
        <w:t xml:space="preserve"> </w:t>
      </w:r>
    </w:p>
    <w:p w:rsidR="00D50CC8" w:rsidRPr="00D565BD" w:rsidRDefault="00D50CC8" w:rsidP="00C029EC">
      <w:pPr>
        <w:spacing w:line="360" w:lineRule="auto"/>
        <w:ind w:left="851" w:right="616"/>
        <w:jc w:val="both"/>
        <w:rPr>
          <w:rFonts w:ascii="Arial" w:eastAsia="Calibri" w:hAnsi="Arial" w:cs="Arial"/>
          <w:bCs/>
          <w:i/>
          <w:sz w:val="24"/>
          <w:szCs w:val="24"/>
        </w:rPr>
      </w:pPr>
      <w:r w:rsidRPr="00D565BD">
        <w:rPr>
          <w:rFonts w:ascii="Arial" w:eastAsia="Calibri" w:hAnsi="Arial" w:cs="Arial"/>
          <w:bCs/>
          <w:i/>
          <w:sz w:val="26"/>
          <w:szCs w:val="26"/>
        </w:rPr>
        <w:t>“…</w:t>
      </w:r>
      <w:r w:rsidR="00C029EC" w:rsidRPr="00D565BD">
        <w:rPr>
          <w:rFonts w:ascii="Arial" w:eastAsia="Calibri" w:hAnsi="Arial" w:cs="Arial"/>
          <w:bCs/>
          <w:i/>
          <w:sz w:val="24"/>
          <w:szCs w:val="24"/>
        </w:rPr>
        <w:t xml:space="preserve">En relación al segundo, dígaseles que toda vez que no exhiben las copias simples delos documentos que acompaña a su escrito de contestación de demanda, para correr traslado al administrado, como lo establece el artículo 155 de la ley de la materia, no ha lugar a tenerlos dando contestación a la demanda instaurada en su contra; en consecuencia, se les hace efectivo el apercibimiento decretado en auto de antecede y se les tiene por </w:t>
      </w:r>
      <w:proofErr w:type="spellStart"/>
      <w:r w:rsidR="00C029EC" w:rsidRPr="00D565BD">
        <w:rPr>
          <w:rFonts w:ascii="Arial" w:eastAsia="Calibri" w:hAnsi="Arial" w:cs="Arial"/>
          <w:bCs/>
          <w:i/>
          <w:sz w:val="24"/>
          <w:szCs w:val="24"/>
        </w:rPr>
        <w:t>precluido</w:t>
      </w:r>
      <w:proofErr w:type="spellEnd"/>
      <w:r w:rsidR="00C029EC" w:rsidRPr="00D565BD">
        <w:rPr>
          <w:rFonts w:ascii="Arial" w:eastAsia="Calibri" w:hAnsi="Arial" w:cs="Arial"/>
          <w:bCs/>
          <w:i/>
          <w:sz w:val="24"/>
          <w:szCs w:val="24"/>
        </w:rPr>
        <w:t xml:space="preserve"> su derecho y por contestada la demanda en sentido afirmativo. …”</w:t>
      </w:r>
    </w:p>
    <w:p w:rsidR="00D50CC8" w:rsidRPr="00D565BD" w:rsidRDefault="00D50CC8" w:rsidP="00D50CC8">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D565BD">
        <w:rPr>
          <w:rFonts w:ascii="Arial" w:eastAsia="Times New Roman" w:hAnsi="Arial" w:cs="Arial"/>
          <w:b/>
          <w:bCs/>
          <w:sz w:val="26"/>
          <w:szCs w:val="26"/>
          <w:lang w:eastAsia="es-ES"/>
        </w:rPr>
        <w:t>C O N S I D E R A N D O</w:t>
      </w:r>
    </w:p>
    <w:p w:rsidR="00D50CC8" w:rsidRPr="00D565BD" w:rsidRDefault="00D50CC8" w:rsidP="00D50CC8">
      <w:pPr>
        <w:widowControl w:val="0"/>
        <w:tabs>
          <w:tab w:val="left" w:pos="2835"/>
          <w:tab w:val="left" w:pos="7938"/>
        </w:tabs>
        <w:spacing w:line="360" w:lineRule="auto"/>
        <w:ind w:right="17"/>
        <w:jc w:val="center"/>
        <w:rPr>
          <w:rFonts w:ascii="Arial" w:eastAsia="Times New Roman" w:hAnsi="Arial" w:cs="Arial"/>
          <w:bCs/>
          <w:iCs/>
          <w:sz w:val="26"/>
          <w:szCs w:val="26"/>
          <w:lang w:eastAsia="es-ES"/>
        </w:rPr>
      </w:pPr>
    </w:p>
    <w:p w:rsidR="002A28BA" w:rsidRPr="0075145E" w:rsidRDefault="00D50CC8" w:rsidP="0075145E">
      <w:pPr>
        <w:widowControl w:val="0"/>
        <w:tabs>
          <w:tab w:val="left" w:pos="7938"/>
        </w:tabs>
        <w:spacing w:before="240" w:line="360" w:lineRule="auto"/>
        <w:ind w:right="18" w:firstLine="709"/>
        <w:jc w:val="both"/>
        <w:rPr>
          <w:rFonts w:ascii="Arial" w:hAnsi="Arial" w:cs="Arial"/>
          <w:bCs/>
          <w:iCs/>
          <w:sz w:val="26"/>
          <w:szCs w:val="26"/>
        </w:rPr>
      </w:pPr>
      <w:r w:rsidRPr="00D565BD">
        <w:rPr>
          <w:rFonts w:ascii="Arial" w:hAnsi="Arial" w:cs="Arial"/>
          <w:b/>
          <w:bCs/>
          <w:iCs/>
          <w:sz w:val="26"/>
          <w:szCs w:val="26"/>
          <w:lang w:eastAsia="es-ES"/>
        </w:rPr>
        <w:t xml:space="preserve">PRIMERO. </w:t>
      </w:r>
      <w:r w:rsidR="0075145E">
        <w:rPr>
          <w:rFonts w:ascii="Arial" w:hAnsi="Arial" w:cs="Arial"/>
          <w:bCs/>
          <w:iCs/>
          <w:sz w:val="26"/>
          <w:szCs w:val="26"/>
        </w:rPr>
        <w:t xml:space="preserve">Esta Sala Superior es competente para conocer del presente asunto, de conformidad con lo dispuesto por los artículos 114 </w:t>
      </w:r>
      <w:proofErr w:type="spellStart"/>
      <w:r w:rsidR="0075145E">
        <w:rPr>
          <w:rFonts w:ascii="Arial" w:hAnsi="Arial" w:cs="Arial"/>
          <w:bCs/>
          <w:iCs/>
          <w:sz w:val="26"/>
          <w:szCs w:val="26"/>
        </w:rPr>
        <w:t>Quáter</w:t>
      </w:r>
      <w:proofErr w:type="spellEnd"/>
      <w:r w:rsidR="0075145E">
        <w:rPr>
          <w:rFonts w:ascii="Arial" w:hAnsi="Arial" w:cs="Arial"/>
          <w:bCs/>
          <w:iCs/>
          <w:sz w:val="26"/>
          <w:szCs w:val="26"/>
        </w:rPr>
        <w:t xml:space="preserve">, Párrafo Tercero de la Constitución Política del Estado Libre y Soberano de Oaxaca, Cuarto y Décimo Transitorio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20 veinte de octubre de 2017 dos mil diecisiete, </w:t>
      </w:r>
      <w:r w:rsidR="0075145E" w:rsidRPr="00CB6405">
        <w:rPr>
          <w:rFonts w:ascii="Arial" w:hAnsi="Arial" w:cs="Arial"/>
          <w:bCs/>
          <w:iCs/>
          <w:sz w:val="26"/>
          <w:szCs w:val="26"/>
        </w:rPr>
        <w:t xml:space="preserve">dado </w:t>
      </w:r>
      <w:r w:rsidR="002A28BA" w:rsidRPr="00D565BD">
        <w:rPr>
          <w:rFonts w:ascii="Arial" w:hAnsi="Arial" w:cs="Arial"/>
          <w:bCs/>
          <w:iCs/>
          <w:sz w:val="26"/>
          <w:szCs w:val="26"/>
          <w:lang w:eastAsia="es-ES"/>
        </w:rPr>
        <w:t>que se trata de un Recurso de Revisión interpuesto en contra de</w:t>
      </w:r>
      <w:r w:rsidR="00C029EC" w:rsidRPr="00D565BD">
        <w:rPr>
          <w:rFonts w:ascii="Arial" w:hAnsi="Arial" w:cs="Arial"/>
          <w:bCs/>
          <w:iCs/>
          <w:sz w:val="26"/>
          <w:szCs w:val="26"/>
          <w:lang w:eastAsia="es-ES"/>
        </w:rPr>
        <w:t xml:space="preserve"> la parte relativa del proveído de 9 nueve de febrero de </w:t>
      </w:r>
      <w:r w:rsidR="00E372BF">
        <w:rPr>
          <w:rFonts w:ascii="Arial" w:hAnsi="Arial" w:cs="Arial"/>
          <w:bCs/>
          <w:iCs/>
          <w:sz w:val="26"/>
          <w:szCs w:val="26"/>
          <w:lang w:eastAsia="es-ES"/>
        </w:rPr>
        <w:t>2017 dos mil diecisiete dictado</w:t>
      </w:r>
      <w:r w:rsidR="004220E1" w:rsidRPr="004220E1">
        <w:rPr>
          <w:rFonts w:ascii="Arial" w:eastAsia="Calibri" w:hAnsi="Arial" w:cs="Arial"/>
          <w:sz w:val="26"/>
          <w:szCs w:val="26"/>
        </w:rPr>
        <w:t xml:space="preserve"> </w:t>
      </w:r>
      <w:r w:rsidR="004220E1">
        <w:rPr>
          <w:rFonts w:ascii="Arial" w:eastAsia="Calibri" w:hAnsi="Arial" w:cs="Arial"/>
          <w:sz w:val="26"/>
          <w:szCs w:val="26"/>
        </w:rPr>
        <w:t>vigente hasta el veinte de octubre de dos mil diecisiete</w:t>
      </w:r>
      <w:r w:rsidR="005B0FFE" w:rsidRPr="00D565BD">
        <w:rPr>
          <w:rFonts w:ascii="Arial" w:hAnsi="Arial" w:cs="Arial"/>
          <w:bCs/>
          <w:iCs/>
          <w:sz w:val="26"/>
          <w:szCs w:val="26"/>
          <w:lang w:eastAsia="es-ES"/>
        </w:rPr>
        <w:t xml:space="preserve"> por la </w:t>
      </w:r>
      <w:r w:rsidR="00C029EC" w:rsidRPr="00D565BD">
        <w:rPr>
          <w:rFonts w:ascii="Arial" w:hAnsi="Arial" w:cs="Arial"/>
          <w:bCs/>
          <w:iCs/>
          <w:sz w:val="26"/>
          <w:szCs w:val="26"/>
          <w:lang w:eastAsia="es-ES"/>
        </w:rPr>
        <w:t>Primera</w:t>
      </w:r>
      <w:r w:rsidR="005B0FFE" w:rsidRPr="00D565BD">
        <w:rPr>
          <w:rFonts w:ascii="Arial" w:hAnsi="Arial" w:cs="Arial"/>
          <w:bCs/>
          <w:iCs/>
          <w:sz w:val="26"/>
          <w:szCs w:val="26"/>
          <w:lang w:eastAsia="es-ES"/>
        </w:rPr>
        <w:t xml:space="preserve"> Sala</w:t>
      </w:r>
      <w:r w:rsidR="002A28BA" w:rsidRPr="00D565BD">
        <w:rPr>
          <w:rFonts w:ascii="Arial" w:hAnsi="Arial" w:cs="Arial"/>
          <w:bCs/>
          <w:iCs/>
          <w:sz w:val="26"/>
          <w:szCs w:val="26"/>
          <w:lang w:eastAsia="es-ES"/>
        </w:rPr>
        <w:t xml:space="preserve"> Unitaria de Primera Instancia en el expediente </w:t>
      </w:r>
      <w:r w:rsidR="00E36794" w:rsidRPr="00D565BD">
        <w:rPr>
          <w:rFonts w:ascii="Arial" w:hAnsi="Arial" w:cs="Arial"/>
          <w:b/>
          <w:bCs/>
          <w:iCs/>
          <w:sz w:val="26"/>
          <w:szCs w:val="26"/>
          <w:lang w:eastAsia="es-ES"/>
        </w:rPr>
        <w:t>0</w:t>
      </w:r>
      <w:r w:rsidR="00C029EC" w:rsidRPr="00D565BD">
        <w:rPr>
          <w:rFonts w:ascii="Arial" w:hAnsi="Arial" w:cs="Arial"/>
          <w:b/>
          <w:bCs/>
          <w:iCs/>
          <w:sz w:val="26"/>
          <w:szCs w:val="26"/>
          <w:lang w:eastAsia="es-ES"/>
        </w:rPr>
        <w:t>459/2016</w:t>
      </w:r>
      <w:r w:rsidR="00FB2473" w:rsidRPr="00D565BD">
        <w:rPr>
          <w:rFonts w:ascii="Arial" w:hAnsi="Arial" w:cs="Arial"/>
          <w:b/>
          <w:bCs/>
          <w:iCs/>
          <w:sz w:val="26"/>
          <w:szCs w:val="26"/>
          <w:lang w:eastAsia="es-ES"/>
        </w:rPr>
        <w:t>.</w:t>
      </w:r>
    </w:p>
    <w:p w:rsidR="00D50CC8" w:rsidRPr="00D565BD"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D565BD" w:rsidRDefault="00D50CC8" w:rsidP="00D50CC8">
      <w:pPr>
        <w:widowControl w:val="0"/>
        <w:tabs>
          <w:tab w:val="left" w:pos="7938"/>
        </w:tabs>
        <w:spacing w:line="360" w:lineRule="auto"/>
        <w:ind w:right="18"/>
        <w:jc w:val="both"/>
        <w:rPr>
          <w:rFonts w:ascii="Arial" w:hAnsi="Arial" w:cs="Arial"/>
          <w:sz w:val="26"/>
          <w:szCs w:val="26"/>
        </w:rPr>
      </w:pPr>
      <w:r w:rsidRPr="00D565BD">
        <w:rPr>
          <w:rFonts w:ascii="Arial" w:hAnsi="Arial" w:cs="Arial"/>
          <w:b/>
          <w:bCs/>
          <w:sz w:val="26"/>
          <w:szCs w:val="26"/>
        </w:rPr>
        <w:t>SEGUNDO.</w:t>
      </w:r>
      <w:r w:rsidRPr="00D565BD">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D565BD">
        <w:rPr>
          <w:rFonts w:ascii="Arial" w:hAnsi="Arial" w:cs="Arial"/>
          <w:sz w:val="26"/>
          <w:szCs w:val="26"/>
        </w:rPr>
        <w:t>.</w:t>
      </w:r>
    </w:p>
    <w:p w:rsidR="00D50CC8" w:rsidRPr="00D565BD" w:rsidRDefault="00D50CC8" w:rsidP="00D50CC8">
      <w:pPr>
        <w:widowControl w:val="0"/>
        <w:tabs>
          <w:tab w:val="left" w:pos="7938"/>
        </w:tabs>
        <w:spacing w:line="360" w:lineRule="auto"/>
        <w:ind w:right="18"/>
        <w:jc w:val="both"/>
        <w:rPr>
          <w:rFonts w:ascii="Arial" w:hAnsi="Arial" w:cs="Arial"/>
          <w:bCs/>
          <w:sz w:val="26"/>
          <w:szCs w:val="26"/>
        </w:rPr>
      </w:pPr>
    </w:p>
    <w:p w:rsidR="00C029EC" w:rsidRPr="00D565BD" w:rsidRDefault="00D50CC8" w:rsidP="00FB2473">
      <w:pPr>
        <w:spacing w:line="360" w:lineRule="auto"/>
        <w:ind w:firstLine="709"/>
        <w:jc w:val="both"/>
        <w:rPr>
          <w:rFonts w:ascii="Arial" w:hAnsi="Arial" w:cs="Arial"/>
          <w:bCs/>
          <w:color w:val="000000"/>
          <w:sz w:val="26"/>
          <w:szCs w:val="26"/>
        </w:rPr>
      </w:pPr>
      <w:r w:rsidRPr="00D565BD">
        <w:rPr>
          <w:rFonts w:ascii="Arial" w:hAnsi="Arial" w:cs="Arial"/>
          <w:b/>
          <w:bCs/>
          <w:color w:val="000000"/>
          <w:sz w:val="26"/>
          <w:szCs w:val="26"/>
        </w:rPr>
        <w:lastRenderedPageBreak/>
        <w:t>TERCERO.</w:t>
      </w:r>
      <w:r w:rsidR="005B0FFE" w:rsidRPr="00D565BD">
        <w:rPr>
          <w:rFonts w:ascii="Arial" w:hAnsi="Arial" w:cs="Arial"/>
          <w:b/>
          <w:bCs/>
          <w:color w:val="000000"/>
          <w:sz w:val="26"/>
          <w:szCs w:val="26"/>
        </w:rPr>
        <w:t xml:space="preserve"> </w:t>
      </w:r>
      <w:r w:rsidR="00FB2473" w:rsidRPr="00D565BD">
        <w:rPr>
          <w:rFonts w:ascii="Arial" w:hAnsi="Arial" w:cs="Arial"/>
          <w:bCs/>
          <w:color w:val="000000"/>
          <w:sz w:val="26"/>
          <w:szCs w:val="26"/>
        </w:rPr>
        <w:t>Previo al análisis del escrito de inconformidades se precisa que l</w:t>
      </w:r>
      <w:r w:rsidR="00C029EC" w:rsidRPr="00D565BD">
        <w:rPr>
          <w:rFonts w:ascii="Arial" w:hAnsi="Arial" w:cs="Arial"/>
          <w:bCs/>
          <w:color w:val="000000"/>
          <w:sz w:val="26"/>
          <w:szCs w:val="26"/>
        </w:rPr>
        <w:t>os</w:t>
      </w:r>
      <w:r w:rsidR="00FB2473" w:rsidRPr="00D565BD">
        <w:rPr>
          <w:rFonts w:ascii="Arial" w:hAnsi="Arial" w:cs="Arial"/>
          <w:bCs/>
          <w:color w:val="000000"/>
          <w:sz w:val="26"/>
          <w:szCs w:val="26"/>
        </w:rPr>
        <w:t xml:space="preserve"> </w:t>
      </w:r>
      <w:proofErr w:type="spellStart"/>
      <w:r w:rsidR="00FB2473" w:rsidRPr="00D565BD">
        <w:rPr>
          <w:rFonts w:ascii="Arial" w:hAnsi="Arial" w:cs="Arial"/>
          <w:bCs/>
          <w:color w:val="000000"/>
          <w:sz w:val="26"/>
          <w:szCs w:val="26"/>
        </w:rPr>
        <w:t>promovente</w:t>
      </w:r>
      <w:r w:rsidR="00C029EC" w:rsidRPr="00D565BD">
        <w:rPr>
          <w:rFonts w:ascii="Arial" w:hAnsi="Arial" w:cs="Arial"/>
          <w:bCs/>
          <w:color w:val="000000"/>
          <w:sz w:val="26"/>
          <w:szCs w:val="26"/>
        </w:rPr>
        <w:t>s</w:t>
      </w:r>
      <w:proofErr w:type="spellEnd"/>
      <w:r w:rsidR="00FB2473" w:rsidRPr="00D565BD">
        <w:rPr>
          <w:rFonts w:ascii="Arial" w:hAnsi="Arial" w:cs="Arial"/>
          <w:bCs/>
          <w:color w:val="000000"/>
          <w:sz w:val="26"/>
          <w:szCs w:val="26"/>
        </w:rPr>
        <w:t xml:space="preserve"> </w:t>
      </w:r>
      <w:r w:rsidR="00C029EC" w:rsidRPr="00D565BD">
        <w:rPr>
          <w:rFonts w:ascii="Arial" w:hAnsi="Arial" w:cs="Arial"/>
          <w:b/>
          <w:bCs/>
          <w:color w:val="000000"/>
          <w:sz w:val="26"/>
          <w:szCs w:val="26"/>
        </w:rPr>
        <w:t xml:space="preserve">MARICELA MARTÍNEZ CORONEL </w:t>
      </w:r>
      <w:r w:rsidR="00C029EC" w:rsidRPr="00D565BD">
        <w:rPr>
          <w:rFonts w:ascii="Arial" w:hAnsi="Arial" w:cs="Arial"/>
          <w:bCs/>
          <w:color w:val="000000"/>
          <w:sz w:val="26"/>
          <w:szCs w:val="26"/>
        </w:rPr>
        <w:t xml:space="preserve">y </w:t>
      </w:r>
      <w:r w:rsidR="00C029EC" w:rsidRPr="00D565BD">
        <w:rPr>
          <w:rFonts w:ascii="Arial" w:hAnsi="Arial" w:cs="Arial"/>
          <w:b/>
          <w:bCs/>
          <w:color w:val="000000"/>
          <w:sz w:val="26"/>
          <w:szCs w:val="26"/>
        </w:rPr>
        <w:t>JORGE GARCÍA AMBROCIO</w:t>
      </w:r>
      <w:r w:rsidR="00FB2473" w:rsidRPr="00D565BD">
        <w:rPr>
          <w:rFonts w:ascii="Arial" w:hAnsi="Arial" w:cs="Arial"/>
          <w:b/>
          <w:bCs/>
          <w:color w:val="000000"/>
          <w:sz w:val="26"/>
          <w:szCs w:val="26"/>
        </w:rPr>
        <w:t xml:space="preserve"> </w:t>
      </w:r>
      <w:r w:rsidR="00FB2473" w:rsidRPr="00D565BD">
        <w:rPr>
          <w:rFonts w:ascii="Arial" w:hAnsi="Arial" w:cs="Arial"/>
          <w:bCs/>
          <w:color w:val="000000"/>
          <w:sz w:val="26"/>
          <w:szCs w:val="26"/>
        </w:rPr>
        <w:t>manifiesta</w:t>
      </w:r>
      <w:r w:rsidR="00C029EC" w:rsidRPr="00D565BD">
        <w:rPr>
          <w:rFonts w:ascii="Arial" w:hAnsi="Arial" w:cs="Arial"/>
          <w:bCs/>
          <w:color w:val="000000"/>
          <w:sz w:val="26"/>
          <w:szCs w:val="26"/>
        </w:rPr>
        <w:t>n</w:t>
      </w:r>
      <w:r w:rsidR="00FB2473" w:rsidRPr="00D565BD">
        <w:rPr>
          <w:rFonts w:ascii="Arial" w:hAnsi="Arial" w:cs="Arial"/>
          <w:bCs/>
          <w:color w:val="000000"/>
          <w:sz w:val="26"/>
          <w:szCs w:val="26"/>
        </w:rPr>
        <w:t xml:space="preserve"> que interpone</w:t>
      </w:r>
      <w:r w:rsidR="00C029EC" w:rsidRPr="00D565BD">
        <w:rPr>
          <w:rFonts w:ascii="Arial" w:hAnsi="Arial" w:cs="Arial"/>
          <w:bCs/>
          <w:color w:val="000000"/>
          <w:sz w:val="26"/>
          <w:szCs w:val="26"/>
        </w:rPr>
        <w:t>n</w:t>
      </w:r>
      <w:r w:rsidR="00FB2473" w:rsidRPr="00D565BD">
        <w:rPr>
          <w:rFonts w:ascii="Arial" w:hAnsi="Arial" w:cs="Arial"/>
          <w:bCs/>
          <w:color w:val="000000"/>
          <w:sz w:val="26"/>
          <w:szCs w:val="26"/>
        </w:rPr>
        <w:t xml:space="preserve"> recurso de revisión en su calidad de </w:t>
      </w:r>
      <w:r w:rsidR="00C029EC" w:rsidRPr="00D565BD">
        <w:rPr>
          <w:rFonts w:ascii="Arial" w:hAnsi="Arial" w:cs="Arial"/>
          <w:bCs/>
          <w:color w:val="000000"/>
          <w:sz w:val="26"/>
          <w:szCs w:val="26"/>
        </w:rPr>
        <w:t xml:space="preserve">Presidenta Municipal y Síndico Municipal, respectivamente, ambos del Municipio de Villa De </w:t>
      </w:r>
      <w:proofErr w:type="spellStart"/>
      <w:r w:rsidR="00C029EC" w:rsidRPr="00D565BD">
        <w:rPr>
          <w:rFonts w:ascii="Arial" w:hAnsi="Arial" w:cs="Arial"/>
          <w:bCs/>
          <w:color w:val="000000"/>
          <w:sz w:val="26"/>
          <w:szCs w:val="26"/>
        </w:rPr>
        <w:t>Zaachila</w:t>
      </w:r>
      <w:proofErr w:type="spellEnd"/>
      <w:r w:rsidR="00C029EC" w:rsidRPr="00D565BD">
        <w:rPr>
          <w:rFonts w:ascii="Arial" w:hAnsi="Arial" w:cs="Arial"/>
          <w:bCs/>
          <w:color w:val="000000"/>
          <w:sz w:val="26"/>
          <w:szCs w:val="26"/>
        </w:rPr>
        <w:t>, Oaxaca y que tal carácter lo acreditan con la toma de protesta al cargo así como con la acreditación expedida por la Secretaría General de Gobierno del Estado.</w:t>
      </w:r>
    </w:p>
    <w:p w:rsidR="00FB2473" w:rsidRPr="00D565BD" w:rsidRDefault="00C029EC" w:rsidP="00FB2473">
      <w:pPr>
        <w:spacing w:line="360" w:lineRule="auto"/>
        <w:ind w:firstLine="709"/>
        <w:jc w:val="both"/>
        <w:rPr>
          <w:rFonts w:ascii="Arial" w:hAnsi="Arial" w:cs="Arial"/>
          <w:bCs/>
          <w:color w:val="000000"/>
          <w:sz w:val="26"/>
          <w:szCs w:val="26"/>
        </w:rPr>
      </w:pPr>
      <w:r w:rsidRPr="00D565BD">
        <w:rPr>
          <w:rFonts w:ascii="Arial" w:hAnsi="Arial" w:cs="Arial"/>
          <w:bCs/>
          <w:color w:val="000000"/>
          <w:sz w:val="26"/>
          <w:szCs w:val="26"/>
        </w:rPr>
        <w:t xml:space="preserve"> </w:t>
      </w:r>
    </w:p>
    <w:p w:rsidR="00FB2473" w:rsidRPr="00D565BD" w:rsidRDefault="00FB2473" w:rsidP="00FB2473">
      <w:pPr>
        <w:spacing w:line="360" w:lineRule="auto"/>
        <w:ind w:firstLine="709"/>
        <w:jc w:val="both"/>
        <w:rPr>
          <w:rFonts w:ascii="Arial" w:hAnsi="Arial" w:cs="Arial"/>
          <w:bCs/>
          <w:color w:val="000000"/>
          <w:sz w:val="26"/>
          <w:szCs w:val="26"/>
        </w:rPr>
      </w:pPr>
      <w:r w:rsidRPr="00D565BD">
        <w:rPr>
          <w:rFonts w:ascii="Arial" w:hAnsi="Arial" w:cs="Arial"/>
          <w:bCs/>
          <w:color w:val="000000"/>
          <w:sz w:val="26"/>
          <w:szCs w:val="26"/>
        </w:rPr>
        <w:t>A este respecto se apunta que para la solución del presente asunto se remitieron los autos del juicio natural, mismos que tienen pleno valor probatorio en términos del artículo 173, fracción I de la Ley de Justicia Administrativa para el Estado de Oaxaca,</w:t>
      </w:r>
      <w:r w:rsidR="009F35DB" w:rsidRPr="009F35DB">
        <w:rPr>
          <w:rFonts w:ascii="Arial" w:eastAsia="Calibri" w:hAnsi="Arial" w:cs="Arial"/>
          <w:sz w:val="26"/>
          <w:szCs w:val="26"/>
        </w:rPr>
        <w:t xml:space="preserve"> </w:t>
      </w:r>
      <w:r w:rsidR="009F35DB">
        <w:rPr>
          <w:rFonts w:ascii="Arial" w:eastAsia="Calibri" w:hAnsi="Arial" w:cs="Arial"/>
          <w:sz w:val="26"/>
          <w:szCs w:val="26"/>
        </w:rPr>
        <w:t>vigente hasta el veinte de octubre de dos mil diecisiete,</w:t>
      </w:r>
      <w:r w:rsidRPr="00D565BD">
        <w:rPr>
          <w:rFonts w:ascii="Arial" w:hAnsi="Arial" w:cs="Arial"/>
          <w:bCs/>
          <w:color w:val="000000"/>
          <w:sz w:val="26"/>
          <w:szCs w:val="26"/>
        </w:rPr>
        <w:t xml:space="preserve"> por tratarse de actuaciones judiciales y de las que se tiene que </w:t>
      </w:r>
      <w:r w:rsidRPr="00D565BD">
        <w:rPr>
          <w:rFonts w:ascii="Arial" w:hAnsi="Arial" w:cs="Arial"/>
          <w:b/>
          <w:bCs/>
          <w:i/>
          <w:color w:val="000000"/>
          <w:sz w:val="26"/>
          <w:szCs w:val="26"/>
        </w:rPr>
        <w:t xml:space="preserve">contrario </w:t>
      </w:r>
      <w:r w:rsidRPr="00D565BD">
        <w:rPr>
          <w:rFonts w:ascii="Arial" w:hAnsi="Arial" w:cs="Arial"/>
          <w:bCs/>
          <w:color w:val="000000"/>
          <w:sz w:val="26"/>
          <w:szCs w:val="26"/>
        </w:rPr>
        <w:t>a lo afirmado por l</w:t>
      </w:r>
      <w:r w:rsidR="00AE184A" w:rsidRPr="00D565BD">
        <w:rPr>
          <w:rFonts w:ascii="Arial" w:hAnsi="Arial" w:cs="Arial"/>
          <w:bCs/>
          <w:color w:val="000000"/>
          <w:sz w:val="26"/>
          <w:szCs w:val="26"/>
        </w:rPr>
        <w:t>os</w:t>
      </w:r>
      <w:r w:rsidRPr="00D565BD">
        <w:rPr>
          <w:rFonts w:ascii="Arial" w:hAnsi="Arial" w:cs="Arial"/>
          <w:bCs/>
          <w:color w:val="000000"/>
          <w:sz w:val="26"/>
          <w:szCs w:val="26"/>
        </w:rPr>
        <w:t xml:space="preserve"> </w:t>
      </w:r>
      <w:proofErr w:type="spellStart"/>
      <w:r w:rsidRPr="00D565BD">
        <w:rPr>
          <w:rFonts w:ascii="Arial" w:hAnsi="Arial" w:cs="Arial"/>
          <w:bCs/>
          <w:color w:val="000000"/>
          <w:sz w:val="26"/>
          <w:szCs w:val="26"/>
        </w:rPr>
        <w:t>ocursante</w:t>
      </w:r>
      <w:r w:rsidR="00AE184A" w:rsidRPr="00D565BD">
        <w:rPr>
          <w:rFonts w:ascii="Arial" w:hAnsi="Arial" w:cs="Arial"/>
          <w:bCs/>
          <w:color w:val="000000"/>
          <w:sz w:val="26"/>
          <w:szCs w:val="26"/>
        </w:rPr>
        <w:t>s</w:t>
      </w:r>
      <w:proofErr w:type="spellEnd"/>
      <w:r w:rsidRPr="00D565BD">
        <w:rPr>
          <w:rFonts w:ascii="Arial" w:hAnsi="Arial" w:cs="Arial"/>
          <w:bCs/>
          <w:color w:val="000000"/>
          <w:sz w:val="26"/>
          <w:szCs w:val="26"/>
        </w:rPr>
        <w:t xml:space="preserve">, en el expediente principal </w:t>
      </w:r>
      <w:r w:rsidR="00AE184A" w:rsidRPr="00D565BD">
        <w:rPr>
          <w:rFonts w:ascii="Arial" w:hAnsi="Arial" w:cs="Arial"/>
          <w:bCs/>
          <w:color w:val="000000"/>
          <w:sz w:val="26"/>
          <w:szCs w:val="26"/>
        </w:rPr>
        <w:t xml:space="preserve">no constan los documentos consistentes en la toma de protesta al cargo ni la acreditación expedida por la Secretaría General de Gobierno del Estado de Oaxaca, menos aún se les ha </w:t>
      </w:r>
      <w:r w:rsidRPr="00D565BD">
        <w:rPr>
          <w:rFonts w:ascii="Arial" w:hAnsi="Arial" w:cs="Arial"/>
          <w:bCs/>
          <w:color w:val="000000"/>
          <w:sz w:val="26"/>
          <w:szCs w:val="26"/>
        </w:rPr>
        <w:t xml:space="preserve">reconocido su carácter de </w:t>
      </w:r>
      <w:r w:rsidR="00AE184A" w:rsidRPr="00D565BD">
        <w:rPr>
          <w:rFonts w:ascii="Arial" w:hAnsi="Arial" w:cs="Arial"/>
          <w:bCs/>
          <w:color w:val="000000"/>
          <w:sz w:val="26"/>
          <w:szCs w:val="26"/>
        </w:rPr>
        <w:t xml:space="preserve">Presidenta Municipal y Síndico Municipal, respectivamente, de la Villa de </w:t>
      </w:r>
      <w:proofErr w:type="spellStart"/>
      <w:r w:rsidR="00AE184A" w:rsidRPr="00D565BD">
        <w:rPr>
          <w:rFonts w:ascii="Arial" w:hAnsi="Arial" w:cs="Arial"/>
          <w:bCs/>
          <w:color w:val="000000"/>
          <w:sz w:val="26"/>
          <w:szCs w:val="26"/>
        </w:rPr>
        <w:t>Zaachila</w:t>
      </w:r>
      <w:proofErr w:type="spellEnd"/>
      <w:r w:rsidR="00AE184A" w:rsidRPr="00D565BD">
        <w:rPr>
          <w:rFonts w:ascii="Arial" w:hAnsi="Arial" w:cs="Arial"/>
          <w:bCs/>
          <w:color w:val="000000"/>
          <w:sz w:val="26"/>
          <w:szCs w:val="26"/>
        </w:rPr>
        <w:t xml:space="preserve"> Oaxaca,  y </w:t>
      </w:r>
      <w:r w:rsidRPr="00D565BD">
        <w:rPr>
          <w:rFonts w:ascii="Arial" w:hAnsi="Arial" w:cs="Arial"/>
          <w:bCs/>
          <w:color w:val="000000"/>
          <w:sz w:val="26"/>
          <w:szCs w:val="26"/>
        </w:rPr>
        <w:t>conforme a las constancias del presente cuaderno de revisión que también tienen valor probatorio pleno en los términos del numeral citado, tampoco se advierte la exhibición del documento que demuestre la personería que dice</w:t>
      </w:r>
      <w:r w:rsidR="00AE184A" w:rsidRPr="00D565BD">
        <w:rPr>
          <w:rFonts w:ascii="Arial" w:hAnsi="Arial" w:cs="Arial"/>
          <w:bCs/>
          <w:color w:val="000000"/>
          <w:sz w:val="26"/>
          <w:szCs w:val="26"/>
        </w:rPr>
        <w:t>n</w:t>
      </w:r>
      <w:r w:rsidRPr="00D565BD">
        <w:rPr>
          <w:rFonts w:ascii="Arial" w:hAnsi="Arial" w:cs="Arial"/>
          <w:bCs/>
          <w:color w:val="000000"/>
          <w:sz w:val="26"/>
          <w:szCs w:val="26"/>
        </w:rPr>
        <w:t xml:space="preserve"> tener, es decir, no consta la copia debidamente certificada del documento relativo al nombramiento que le</w:t>
      </w:r>
      <w:r w:rsidR="00AE184A" w:rsidRPr="00D565BD">
        <w:rPr>
          <w:rFonts w:ascii="Arial" w:hAnsi="Arial" w:cs="Arial"/>
          <w:bCs/>
          <w:color w:val="000000"/>
          <w:sz w:val="26"/>
          <w:szCs w:val="26"/>
        </w:rPr>
        <w:t>s</w:t>
      </w:r>
      <w:r w:rsidRPr="00D565BD">
        <w:rPr>
          <w:rFonts w:ascii="Arial" w:hAnsi="Arial" w:cs="Arial"/>
          <w:bCs/>
          <w:color w:val="000000"/>
          <w:sz w:val="26"/>
          <w:szCs w:val="26"/>
        </w:rPr>
        <w:t xml:space="preserve"> fue conferido y de aquél en que conste que rindi</w:t>
      </w:r>
      <w:r w:rsidR="00AE184A" w:rsidRPr="00D565BD">
        <w:rPr>
          <w:rFonts w:ascii="Arial" w:hAnsi="Arial" w:cs="Arial"/>
          <w:bCs/>
          <w:color w:val="000000"/>
          <w:sz w:val="26"/>
          <w:szCs w:val="26"/>
        </w:rPr>
        <w:t>eron</w:t>
      </w:r>
      <w:r w:rsidRPr="00D565BD">
        <w:rPr>
          <w:rFonts w:ascii="Arial" w:hAnsi="Arial" w:cs="Arial"/>
          <w:bCs/>
          <w:color w:val="000000"/>
          <w:sz w:val="26"/>
          <w:szCs w:val="26"/>
        </w:rPr>
        <w:t xml:space="preserve"> protesta de ley, tal como lo exige el artículo 120 de la Ley de Justicia Administrativa</w:t>
      </w:r>
      <w:r w:rsidR="009F35DB" w:rsidRPr="009F35DB">
        <w:rPr>
          <w:rFonts w:ascii="Arial" w:eastAsia="Calibri" w:hAnsi="Arial" w:cs="Arial"/>
          <w:sz w:val="26"/>
          <w:szCs w:val="26"/>
        </w:rPr>
        <w:t xml:space="preserve"> </w:t>
      </w:r>
      <w:r w:rsidR="009F35DB">
        <w:rPr>
          <w:rFonts w:ascii="Arial" w:eastAsia="Calibri" w:hAnsi="Arial" w:cs="Arial"/>
          <w:sz w:val="26"/>
          <w:szCs w:val="26"/>
        </w:rPr>
        <w:t>vigente hasta el veinte de octubre de dos mil diecisiete,</w:t>
      </w:r>
      <w:r w:rsidRPr="00D565BD">
        <w:rPr>
          <w:rFonts w:ascii="Arial" w:hAnsi="Arial" w:cs="Arial"/>
          <w:bCs/>
          <w:color w:val="000000"/>
          <w:sz w:val="26"/>
          <w:szCs w:val="26"/>
        </w:rPr>
        <w:t xml:space="preserve"> en comento. </w:t>
      </w:r>
    </w:p>
    <w:p w:rsidR="00FB2473" w:rsidRPr="00D565BD" w:rsidRDefault="00FB2473" w:rsidP="00FB2473">
      <w:pPr>
        <w:spacing w:line="360" w:lineRule="auto"/>
        <w:ind w:firstLine="709"/>
        <w:jc w:val="both"/>
        <w:rPr>
          <w:rFonts w:ascii="Arial" w:hAnsi="Arial" w:cs="Arial"/>
          <w:bCs/>
          <w:color w:val="000000"/>
          <w:sz w:val="26"/>
          <w:szCs w:val="26"/>
        </w:rPr>
      </w:pPr>
    </w:p>
    <w:p w:rsidR="00FB2473" w:rsidRPr="00D565BD" w:rsidRDefault="00FB2473" w:rsidP="00FB2473">
      <w:pPr>
        <w:spacing w:line="360" w:lineRule="auto"/>
        <w:ind w:firstLine="709"/>
        <w:jc w:val="both"/>
        <w:rPr>
          <w:rFonts w:ascii="Arial" w:hAnsi="Arial" w:cs="Arial"/>
          <w:bCs/>
          <w:color w:val="000000"/>
          <w:sz w:val="26"/>
          <w:szCs w:val="26"/>
        </w:rPr>
      </w:pPr>
      <w:r w:rsidRPr="00D565BD">
        <w:rPr>
          <w:rFonts w:ascii="Arial" w:hAnsi="Arial" w:cs="Arial"/>
          <w:bCs/>
          <w:color w:val="000000"/>
          <w:sz w:val="26"/>
          <w:szCs w:val="26"/>
        </w:rPr>
        <w:t>De esta manera, no se tiene por demostrada su personería ni en el juicio principal, ni en el actual medio de defensa</w:t>
      </w:r>
      <w:r w:rsidR="001E3889" w:rsidRPr="00D565BD">
        <w:rPr>
          <w:rFonts w:ascii="Arial" w:hAnsi="Arial" w:cs="Arial"/>
          <w:bCs/>
          <w:color w:val="000000"/>
          <w:sz w:val="26"/>
          <w:szCs w:val="26"/>
        </w:rPr>
        <w:t xml:space="preserve">. </w:t>
      </w:r>
      <w:r w:rsidR="001E3889" w:rsidRPr="00D565BD">
        <w:rPr>
          <w:rFonts w:ascii="Arial" w:hAnsi="Arial" w:cs="Arial"/>
          <w:b/>
          <w:bCs/>
          <w:color w:val="000000"/>
          <w:sz w:val="26"/>
          <w:szCs w:val="26"/>
        </w:rPr>
        <w:t xml:space="preserve">Así, </w:t>
      </w:r>
      <w:r w:rsidR="001E3889" w:rsidRPr="00D565BD">
        <w:rPr>
          <w:rFonts w:ascii="Arial" w:hAnsi="Arial" w:cs="Arial"/>
          <w:bCs/>
          <w:color w:val="000000"/>
          <w:sz w:val="26"/>
          <w:szCs w:val="26"/>
        </w:rPr>
        <w:t xml:space="preserve">en términos de los artículos 117, párrafo cuarto  y 120 en relación con el 206, párrafo segundo de la Ley de Justicia Administrativa para </w:t>
      </w:r>
      <w:r w:rsidR="001E3889" w:rsidRPr="00D565BD">
        <w:rPr>
          <w:rFonts w:ascii="Arial" w:hAnsi="Arial" w:cs="Arial"/>
          <w:bCs/>
          <w:color w:val="000000"/>
          <w:sz w:val="26"/>
          <w:szCs w:val="26"/>
        </w:rPr>
        <w:lastRenderedPageBreak/>
        <w:t>el Estado de Oaxaca</w:t>
      </w:r>
      <w:r w:rsidR="001E3889" w:rsidRPr="00D565BD">
        <w:rPr>
          <w:rStyle w:val="Refdenotaalpie"/>
          <w:rFonts w:ascii="Arial" w:hAnsi="Arial" w:cs="Arial"/>
          <w:bCs/>
          <w:color w:val="000000"/>
          <w:sz w:val="26"/>
          <w:szCs w:val="26"/>
        </w:rPr>
        <w:footnoteReference w:id="1"/>
      </w:r>
      <w:r w:rsidR="001E3889" w:rsidRPr="00D565BD">
        <w:rPr>
          <w:rFonts w:ascii="Arial" w:hAnsi="Arial" w:cs="Arial"/>
          <w:bCs/>
          <w:color w:val="000000"/>
          <w:sz w:val="26"/>
          <w:szCs w:val="26"/>
        </w:rPr>
        <w:t>,</w:t>
      </w:r>
      <w:r w:rsidR="004220E1" w:rsidRPr="004220E1">
        <w:rPr>
          <w:rFonts w:ascii="Arial" w:eastAsia="Calibri" w:hAnsi="Arial" w:cs="Arial"/>
          <w:sz w:val="26"/>
          <w:szCs w:val="26"/>
        </w:rPr>
        <w:t xml:space="preserve"> </w:t>
      </w:r>
      <w:r w:rsidR="004220E1">
        <w:rPr>
          <w:rFonts w:ascii="Arial" w:eastAsia="Calibri" w:hAnsi="Arial" w:cs="Arial"/>
          <w:sz w:val="26"/>
          <w:szCs w:val="26"/>
        </w:rPr>
        <w:t>vigente hasta el veinte de octubre de dos mil diecisiete</w:t>
      </w:r>
      <w:r w:rsidR="001E3889" w:rsidRPr="00D565BD">
        <w:rPr>
          <w:rFonts w:ascii="Arial" w:hAnsi="Arial" w:cs="Arial"/>
          <w:bCs/>
          <w:color w:val="000000"/>
          <w:sz w:val="26"/>
          <w:szCs w:val="26"/>
        </w:rPr>
        <w:t xml:space="preserve"> las autoridades deben comparecer por sí o a través de la unidad jurídica encargada de su defensa, y para tener demostrada su personería deben exhibir la copia debidamente certificada del documento relativo al nombramiento que les fue conferido y de aquél en que conste que rindió protesta; pudiendo interponer recurso de revisión las partes en el juicio. </w:t>
      </w:r>
    </w:p>
    <w:p w:rsidR="001E3889" w:rsidRPr="00D565BD" w:rsidRDefault="001E3889" w:rsidP="00FB2473">
      <w:pPr>
        <w:spacing w:line="360" w:lineRule="auto"/>
        <w:ind w:firstLine="709"/>
        <w:jc w:val="both"/>
        <w:rPr>
          <w:rFonts w:ascii="Arial" w:hAnsi="Arial" w:cs="Arial"/>
          <w:bCs/>
          <w:color w:val="000000"/>
          <w:sz w:val="26"/>
          <w:szCs w:val="26"/>
        </w:rPr>
      </w:pPr>
    </w:p>
    <w:p w:rsidR="001E3889" w:rsidRPr="00D565BD" w:rsidRDefault="001E3889" w:rsidP="00FB2473">
      <w:pPr>
        <w:spacing w:line="360" w:lineRule="auto"/>
        <w:ind w:firstLine="709"/>
        <w:jc w:val="both"/>
        <w:rPr>
          <w:rFonts w:ascii="Arial" w:hAnsi="Arial" w:cs="Arial"/>
          <w:sz w:val="26"/>
          <w:szCs w:val="26"/>
        </w:rPr>
      </w:pPr>
      <w:r w:rsidRPr="00D565BD">
        <w:rPr>
          <w:rFonts w:ascii="Arial" w:hAnsi="Arial" w:cs="Arial"/>
          <w:b/>
          <w:bCs/>
          <w:color w:val="000000"/>
          <w:sz w:val="26"/>
          <w:szCs w:val="26"/>
        </w:rPr>
        <w:t xml:space="preserve">En estas condiciones, </w:t>
      </w:r>
      <w:r w:rsidRPr="00D565BD">
        <w:rPr>
          <w:rFonts w:ascii="Arial" w:hAnsi="Arial" w:cs="Arial"/>
          <w:bCs/>
          <w:color w:val="000000"/>
          <w:sz w:val="26"/>
          <w:szCs w:val="26"/>
        </w:rPr>
        <w:t>no ha sido reconocida la personería de l</w:t>
      </w:r>
      <w:r w:rsidR="00AE184A" w:rsidRPr="00D565BD">
        <w:rPr>
          <w:rFonts w:ascii="Arial" w:hAnsi="Arial" w:cs="Arial"/>
          <w:bCs/>
          <w:color w:val="000000"/>
          <w:sz w:val="26"/>
          <w:szCs w:val="26"/>
        </w:rPr>
        <w:t>os</w:t>
      </w:r>
      <w:r w:rsidRPr="00D565BD">
        <w:rPr>
          <w:rFonts w:ascii="Arial" w:hAnsi="Arial" w:cs="Arial"/>
          <w:bCs/>
          <w:color w:val="000000"/>
          <w:sz w:val="26"/>
          <w:szCs w:val="26"/>
        </w:rPr>
        <w:t xml:space="preserve"> </w:t>
      </w:r>
      <w:proofErr w:type="spellStart"/>
      <w:r w:rsidRPr="00D565BD">
        <w:rPr>
          <w:rFonts w:ascii="Arial" w:hAnsi="Arial" w:cs="Arial"/>
          <w:bCs/>
          <w:color w:val="000000"/>
          <w:sz w:val="26"/>
          <w:szCs w:val="26"/>
        </w:rPr>
        <w:t>promovente</w:t>
      </w:r>
      <w:r w:rsidR="00AE184A" w:rsidRPr="00D565BD">
        <w:rPr>
          <w:rFonts w:ascii="Arial" w:hAnsi="Arial" w:cs="Arial"/>
          <w:bCs/>
          <w:color w:val="000000"/>
          <w:sz w:val="26"/>
          <w:szCs w:val="26"/>
        </w:rPr>
        <w:t>s</w:t>
      </w:r>
      <w:proofErr w:type="spellEnd"/>
      <w:r w:rsidR="00AE184A" w:rsidRPr="00D565BD">
        <w:rPr>
          <w:rFonts w:ascii="Arial" w:hAnsi="Arial" w:cs="Arial"/>
          <w:bCs/>
          <w:color w:val="000000"/>
          <w:sz w:val="26"/>
          <w:szCs w:val="26"/>
        </w:rPr>
        <w:t xml:space="preserve"> ni</w:t>
      </w:r>
      <w:r w:rsidRPr="00D565BD">
        <w:rPr>
          <w:rFonts w:ascii="Arial" w:hAnsi="Arial" w:cs="Arial"/>
          <w:bCs/>
          <w:color w:val="000000"/>
          <w:sz w:val="26"/>
          <w:szCs w:val="26"/>
        </w:rPr>
        <w:t xml:space="preserve"> en el juicio natural ni en el presente medio de revisión, de donde no está</w:t>
      </w:r>
      <w:r w:rsidR="00AE184A" w:rsidRPr="00D565BD">
        <w:rPr>
          <w:rFonts w:ascii="Arial" w:hAnsi="Arial" w:cs="Arial"/>
          <w:bCs/>
          <w:color w:val="000000"/>
          <w:sz w:val="26"/>
          <w:szCs w:val="26"/>
        </w:rPr>
        <w:t>n</w:t>
      </w:r>
      <w:r w:rsidRPr="00D565BD">
        <w:rPr>
          <w:rFonts w:ascii="Arial" w:hAnsi="Arial" w:cs="Arial"/>
          <w:bCs/>
          <w:color w:val="000000"/>
          <w:sz w:val="26"/>
          <w:szCs w:val="26"/>
        </w:rPr>
        <w:t xml:space="preserve"> legitimad</w:t>
      </w:r>
      <w:r w:rsidR="00AE184A" w:rsidRPr="00D565BD">
        <w:rPr>
          <w:rFonts w:ascii="Arial" w:hAnsi="Arial" w:cs="Arial"/>
          <w:bCs/>
          <w:color w:val="000000"/>
          <w:sz w:val="26"/>
          <w:szCs w:val="26"/>
        </w:rPr>
        <w:t>os</w:t>
      </w:r>
      <w:r w:rsidRPr="00D565BD">
        <w:rPr>
          <w:rFonts w:ascii="Arial" w:hAnsi="Arial" w:cs="Arial"/>
          <w:bCs/>
          <w:color w:val="000000"/>
          <w:sz w:val="26"/>
          <w:szCs w:val="26"/>
        </w:rPr>
        <w:t xml:space="preserve"> para interponer recurso de revisión en contra de resolución alguna dictada por la primera instancia, por lo que, </w:t>
      </w:r>
      <w:r w:rsidRPr="00D565BD">
        <w:rPr>
          <w:rFonts w:ascii="Arial" w:hAnsi="Arial" w:cs="Arial"/>
          <w:b/>
          <w:bCs/>
          <w:color w:val="000000"/>
          <w:sz w:val="26"/>
          <w:szCs w:val="26"/>
        </w:rPr>
        <w:t xml:space="preserve">se desecha </w:t>
      </w:r>
      <w:r w:rsidR="00AE184A" w:rsidRPr="00D565BD">
        <w:rPr>
          <w:rFonts w:ascii="Arial" w:hAnsi="Arial" w:cs="Arial"/>
          <w:bCs/>
          <w:color w:val="000000"/>
          <w:sz w:val="26"/>
          <w:szCs w:val="26"/>
        </w:rPr>
        <w:t xml:space="preserve">este medio de impugnación </w:t>
      </w:r>
      <w:r w:rsidRPr="00D565BD">
        <w:rPr>
          <w:rFonts w:ascii="Arial" w:hAnsi="Arial" w:cs="Arial"/>
          <w:bCs/>
          <w:color w:val="000000"/>
          <w:sz w:val="26"/>
          <w:szCs w:val="26"/>
        </w:rPr>
        <w:t xml:space="preserve">por no tener demostrada la personería para promover. </w:t>
      </w:r>
    </w:p>
    <w:p w:rsidR="00FF5167" w:rsidRPr="00D565BD" w:rsidRDefault="00FF5167" w:rsidP="00FF5167">
      <w:pPr>
        <w:spacing w:line="360" w:lineRule="auto"/>
        <w:jc w:val="both"/>
        <w:rPr>
          <w:rFonts w:ascii="Arial" w:hAnsi="Arial" w:cs="Arial"/>
          <w:b/>
          <w:sz w:val="26"/>
          <w:szCs w:val="26"/>
        </w:rPr>
      </w:pPr>
    </w:p>
    <w:p w:rsidR="00D50CC8" w:rsidRPr="00D565BD" w:rsidRDefault="00FF5167" w:rsidP="00FF5167">
      <w:pPr>
        <w:spacing w:line="360" w:lineRule="auto"/>
        <w:jc w:val="both"/>
        <w:rPr>
          <w:rFonts w:ascii="Arial" w:hAnsi="Arial" w:cs="Arial"/>
          <w:sz w:val="26"/>
          <w:szCs w:val="26"/>
        </w:rPr>
      </w:pPr>
      <w:r w:rsidRPr="00D565BD">
        <w:rPr>
          <w:rFonts w:ascii="Arial" w:hAnsi="Arial" w:cs="Arial"/>
          <w:b/>
          <w:sz w:val="26"/>
          <w:szCs w:val="26"/>
        </w:rPr>
        <w:tab/>
        <w:t xml:space="preserve">Por las narradas </w:t>
      </w:r>
      <w:r w:rsidR="001E3889" w:rsidRPr="00D565BD">
        <w:rPr>
          <w:rFonts w:ascii="Arial" w:hAnsi="Arial" w:cs="Arial"/>
          <w:b/>
          <w:sz w:val="26"/>
          <w:szCs w:val="26"/>
        </w:rPr>
        <w:t>razones</w:t>
      </w:r>
      <w:r w:rsidRPr="00D565BD">
        <w:rPr>
          <w:rFonts w:ascii="Arial" w:hAnsi="Arial" w:cs="Arial"/>
          <w:b/>
          <w:sz w:val="26"/>
          <w:szCs w:val="26"/>
        </w:rPr>
        <w:t xml:space="preserve">, </w:t>
      </w:r>
      <w:r w:rsidRPr="00D565BD">
        <w:rPr>
          <w:rFonts w:ascii="Arial" w:hAnsi="Arial" w:cs="Arial"/>
          <w:sz w:val="26"/>
          <w:szCs w:val="26"/>
        </w:rPr>
        <w:t>se</w:t>
      </w:r>
      <w:r w:rsidR="001E3889" w:rsidRPr="00D565BD">
        <w:rPr>
          <w:rFonts w:ascii="Arial" w:hAnsi="Arial" w:cs="Arial"/>
          <w:sz w:val="26"/>
          <w:szCs w:val="26"/>
        </w:rPr>
        <w:t xml:space="preserve"> </w:t>
      </w:r>
      <w:r w:rsidR="001E3889" w:rsidRPr="00D565BD">
        <w:rPr>
          <w:rFonts w:ascii="Arial" w:hAnsi="Arial" w:cs="Arial"/>
          <w:b/>
          <w:sz w:val="26"/>
          <w:szCs w:val="26"/>
        </w:rPr>
        <w:t xml:space="preserve">DESECHA </w:t>
      </w:r>
      <w:r w:rsidR="001E3889" w:rsidRPr="00D565BD">
        <w:rPr>
          <w:rFonts w:ascii="Arial" w:hAnsi="Arial" w:cs="Arial"/>
          <w:sz w:val="26"/>
          <w:szCs w:val="26"/>
        </w:rPr>
        <w:t>el recurso de revisión al no estar legitimad</w:t>
      </w:r>
      <w:r w:rsidR="00AE184A" w:rsidRPr="00D565BD">
        <w:rPr>
          <w:rFonts w:ascii="Arial" w:hAnsi="Arial" w:cs="Arial"/>
          <w:sz w:val="26"/>
          <w:szCs w:val="26"/>
        </w:rPr>
        <w:t>os</w:t>
      </w:r>
      <w:r w:rsidR="001E3889" w:rsidRPr="00D565BD">
        <w:rPr>
          <w:rFonts w:ascii="Arial" w:hAnsi="Arial" w:cs="Arial"/>
          <w:sz w:val="26"/>
          <w:szCs w:val="26"/>
        </w:rPr>
        <w:t xml:space="preserve"> para promover por no demostrar la personería que ostenta</w:t>
      </w:r>
      <w:r w:rsidR="00AE184A" w:rsidRPr="00D565BD">
        <w:rPr>
          <w:rFonts w:ascii="Arial" w:hAnsi="Arial" w:cs="Arial"/>
          <w:sz w:val="26"/>
          <w:szCs w:val="26"/>
        </w:rPr>
        <w:t>n</w:t>
      </w:r>
      <w:r w:rsidR="001E3889" w:rsidRPr="00D565BD">
        <w:rPr>
          <w:rFonts w:ascii="Arial" w:hAnsi="Arial" w:cs="Arial"/>
          <w:sz w:val="26"/>
          <w:szCs w:val="26"/>
        </w:rPr>
        <w:t xml:space="preserve">, </w:t>
      </w:r>
      <w:r w:rsidRPr="00D565BD">
        <w:rPr>
          <w:rFonts w:ascii="Arial" w:hAnsi="Arial" w:cs="Arial"/>
          <w:sz w:val="26"/>
          <w:szCs w:val="26"/>
        </w:rPr>
        <w:t xml:space="preserve">y, </w:t>
      </w:r>
      <w:r w:rsidR="00D50CC8" w:rsidRPr="00D565BD">
        <w:rPr>
          <w:rFonts w:ascii="Arial" w:eastAsia="Calibri" w:hAnsi="Arial" w:cs="Arial"/>
          <w:bCs/>
          <w:sz w:val="26"/>
          <w:szCs w:val="26"/>
        </w:rPr>
        <w:t>c</w:t>
      </w:r>
      <w:r w:rsidR="00D50CC8" w:rsidRPr="00D565BD">
        <w:rPr>
          <w:rFonts w:ascii="Arial" w:hAnsi="Arial" w:cs="Arial"/>
          <w:sz w:val="26"/>
          <w:szCs w:val="26"/>
        </w:rPr>
        <w:t>on fundamento en los artículos 207 y 208 de la Ley de Justicia Administrativa para el Estado, se:</w:t>
      </w:r>
    </w:p>
    <w:p w:rsidR="00D50CC8" w:rsidRPr="00D565BD" w:rsidRDefault="00D50CC8" w:rsidP="00D50CC8">
      <w:pPr>
        <w:pStyle w:val="Sinespaciado"/>
        <w:spacing w:line="360" w:lineRule="auto"/>
        <w:jc w:val="both"/>
        <w:rPr>
          <w:rFonts w:ascii="Arial" w:hAnsi="Arial" w:cs="Arial"/>
          <w:bCs/>
          <w:color w:val="000000"/>
          <w:sz w:val="26"/>
          <w:szCs w:val="26"/>
          <w:lang w:val="es-MX"/>
        </w:rPr>
      </w:pPr>
    </w:p>
    <w:p w:rsidR="00D50CC8" w:rsidRPr="00D565BD" w:rsidRDefault="00D50CC8" w:rsidP="00D50CC8">
      <w:pPr>
        <w:tabs>
          <w:tab w:val="left" w:pos="1134"/>
        </w:tabs>
        <w:spacing w:line="360" w:lineRule="auto"/>
        <w:jc w:val="center"/>
        <w:rPr>
          <w:rFonts w:ascii="Arial" w:hAnsi="Arial" w:cs="Arial"/>
          <w:b/>
          <w:sz w:val="26"/>
          <w:szCs w:val="26"/>
        </w:rPr>
      </w:pPr>
      <w:r w:rsidRPr="00D565BD">
        <w:rPr>
          <w:rFonts w:ascii="Arial" w:hAnsi="Arial" w:cs="Arial"/>
          <w:b/>
          <w:sz w:val="26"/>
          <w:szCs w:val="26"/>
        </w:rPr>
        <w:t>R E S U E L V E</w:t>
      </w:r>
    </w:p>
    <w:p w:rsidR="00D50CC8" w:rsidRPr="00D565BD" w:rsidRDefault="00D50CC8" w:rsidP="00D50CC8">
      <w:pPr>
        <w:tabs>
          <w:tab w:val="left" w:pos="1134"/>
        </w:tabs>
        <w:spacing w:line="360" w:lineRule="auto"/>
        <w:jc w:val="center"/>
        <w:rPr>
          <w:rFonts w:ascii="Arial" w:hAnsi="Arial" w:cs="Arial"/>
          <w:b/>
          <w:sz w:val="26"/>
          <w:szCs w:val="26"/>
        </w:rPr>
      </w:pPr>
    </w:p>
    <w:p w:rsidR="00E373A0" w:rsidRPr="00D565BD" w:rsidRDefault="00D50CC8" w:rsidP="00E373A0">
      <w:pPr>
        <w:pStyle w:val="Textoindependiente21"/>
        <w:tabs>
          <w:tab w:val="left" w:pos="-1985"/>
          <w:tab w:val="left" w:pos="7938"/>
        </w:tabs>
        <w:spacing w:line="360" w:lineRule="auto"/>
        <w:ind w:right="17" w:firstLine="709"/>
        <w:rPr>
          <w:rFonts w:ascii="Arial" w:hAnsi="Arial" w:cs="Arial"/>
          <w:sz w:val="26"/>
          <w:szCs w:val="26"/>
        </w:rPr>
      </w:pPr>
      <w:r w:rsidRPr="00D565BD">
        <w:rPr>
          <w:rFonts w:ascii="Arial" w:hAnsi="Arial" w:cs="Arial"/>
          <w:b/>
          <w:sz w:val="26"/>
          <w:szCs w:val="26"/>
        </w:rPr>
        <w:t>PRIMERO</w:t>
      </w:r>
      <w:r w:rsidRPr="00D565BD">
        <w:rPr>
          <w:rFonts w:ascii="Arial" w:hAnsi="Arial" w:cs="Arial"/>
          <w:sz w:val="26"/>
          <w:szCs w:val="26"/>
        </w:rPr>
        <w:t>.</w:t>
      </w:r>
      <w:r w:rsidR="001E3889" w:rsidRPr="00D565BD">
        <w:rPr>
          <w:rFonts w:ascii="Arial" w:hAnsi="Arial" w:cs="Arial"/>
          <w:sz w:val="26"/>
          <w:szCs w:val="26"/>
        </w:rPr>
        <w:t xml:space="preserve"> Se </w:t>
      </w:r>
      <w:r w:rsidR="001E3889" w:rsidRPr="00D565BD">
        <w:rPr>
          <w:rFonts w:ascii="Arial" w:hAnsi="Arial" w:cs="Arial"/>
          <w:b/>
          <w:sz w:val="26"/>
          <w:szCs w:val="26"/>
        </w:rPr>
        <w:t xml:space="preserve">DESECHA </w:t>
      </w:r>
      <w:r w:rsidR="001E3889" w:rsidRPr="00D565BD">
        <w:rPr>
          <w:rFonts w:ascii="Arial" w:hAnsi="Arial" w:cs="Arial"/>
          <w:sz w:val="26"/>
          <w:szCs w:val="26"/>
        </w:rPr>
        <w:t>el recurso de</w:t>
      </w:r>
      <w:r w:rsidR="00AE184A" w:rsidRPr="00D565BD">
        <w:rPr>
          <w:rFonts w:ascii="Arial" w:hAnsi="Arial" w:cs="Arial"/>
          <w:sz w:val="26"/>
          <w:szCs w:val="26"/>
        </w:rPr>
        <w:t xml:space="preserve"> revisión al no estar legitimados</w:t>
      </w:r>
      <w:r w:rsidR="001E3889" w:rsidRPr="00D565BD">
        <w:rPr>
          <w:rFonts w:ascii="Arial" w:hAnsi="Arial" w:cs="Arial"/>
          <w:sz w:val="26"/>
          <w:szCs w:val="26"/>
        </w:rPr>
        <w:t xml:space="preserve"> para promover por no demostrar la personería que ostenta</w:t>
      </w:r>
      <w:r w:rsidR="00AE184A" w:rsidRPr="00D565BD">
        <w:rPr>
          <w:rFonts w:ascii="Arial" w:hAnsi="Arial" w:cs="Arial"/>
          <w:sz w:val="26"/>
          <w:szCs w:val="26"/>
        </w:rPr>
        <w:t>n</w:t>
      </w:r>
      <w:r w:rsidRPr="00D565BD">
        <w:rPr>
          <w:rFonts w:ascii="Arial" w:hAnsi="Arial" w:cs="Arial"/>
          <w:b/>
          <w:sz w:val="26"/>
          <w:szCs w:val="26"/>
        </w:rPr>
        <w:t xml:space="preserve">, </w:t>
      </w:r>
      <w:r w:rsidRPr="00D565BD">
        <w:rPr>
          <w:rFonts w:ascii="Arial" w:hAnsi="Arial" w:cs="Arial"/>
          <w:sz w:val="26"/>
          <w:szCs w:val="26"/>
        </w:rPr>
        <w:t xml:space="preserve"> en los términos apuntados en el considerando que antecede.</w:t>
      </w:r>
    </w:p>
    <w:p w:rsidR="00D50CC8" w:rsidRPr="00D565BD" w:rsidRDefault="00D50CC8" w:rsidP="00D50CC8">
      <w:pPr>
        <w:pStyle w:val="Textoindependiente21"/>
        <w:tabs>
          <w:tab w:val="left" w:pos="-1985"/>
          <w:tab w:val="left" w:pos="7938"/>
        </w:tabs>
        <w:spacing w:line="360" w:lineRule="auto"/>
        <w:ind w:right="17" w:firstLine="709"/>
        <w:rPr>
          <w:rFonts w:ascii="Arial" w:hAnsi="Arial" w:cs="Arial"/>
          <w:b/>
          <w:sz w:val="26"/>
          <w:szCs w:val="26"/>
        </w:rPr>
      </w:pPr>
    </w:p>
    <w:p w:rsidR="00D50CC8" w:rsidRPr="00D565BD" w:rsidRDefault="00D50CC8" w:rsidP="00D50CC8">
      <w:pPr>
        <w:spacing w:line="360" w:lineRule="auto"/>
        <w:ind w:firstLine="708"/>
        <w:jc w:val="both"/>
        <w:rPr>
          <w:rFonts w:ascii="Arial" w:eastAsia="Calibri" w:hAnsi="Arial" w:cs="Arial"/>
          <w:sz w:val="26"/>
          <w:szCs w:val="26"/>
        </w:rPr>
      </w:pPr>
      <w:r w:rsidRPr="00D565BD">
        <w:rPr>
          <w:rFonts w:ascii="Arial" w:hAnsi="Arial" w:cs="Arial"/>
          <w:b/>
          <w:sz w:val="26"/>
          <w:szCs w:val="26"/>
        </w:rPr>
        <w:lastRenderedPageBreak/>
        <w:t>SEGUNDO. NOTIFÍQUESE Y CUMPLASE,</w:t>
      </w:r>
      <w:r w:rsidRPr="00D565BD">
        <w:rPr>
          <w:rFonts w:ascii="Arial" w:hAnsi="Arial" w:cs="Arial"/>
          <w:sz w:val="26"/>
          <w:szCs w:val="26"/>
        </w:rPr>
        <w:t xml:space="preserve"> con copia certificada de la presente resolución, vuelvan las constancias remitidas a la </w:t>
      </w:r>
      <w:r w:rsidR="00E373A0">
        <w:rPr>
          <w:rFonts w:ascii="Arial" w:hAnsi="Arial" w:cs="Arial"/>
          <w:sz w:val="26"/>
          <w:szCs w:val="26"/>
        </w:rPr>
        <w:t>Primera</w:t>
      </w:r>
      <w:r w:rsidR="003B46E1" w:rsidRPr="00D565BD">
        <w:rPr>
          <w:rFonts w:ascii="Arial" w:hAnsi="Arial" w:cs="Arial"/>
          <w:sz w:val="26"/>
          <w:szCs w:val="26"/>
        </w:rPr>
        <w:t xml:space="preserve"> </w:t>
      </w:r>
      <w:r w:rsidRPr="00D565BD">
        <w:rPr>
          <w:rFonts w:ascii="Arial" w:hAnsi="Arial" w:cs="Arial"/>
          <w:sz w:val="26"/>
          <w:szCs w:val="26"/>
        </w:rPr>
        <w:t xml:space="preserve">Sala Unitaria de Primera Instancia, </w:t>
      </w:r>
      <w:r w:rsidRPr="00D565BD">
        <w:rPr>
          <w:rFonts w:ascii="Arial" w:eastAsia="Calibri" w:hAnsi="Arial" w:cs="Arial"/>
          <w:sz w:val="26"/>
          <w:szCs w:val="26"/>
        </w:rPr>
        <w:t>y en su oportunidad archívese el cuaderno de revis</w:t>
      </w:r>
      <w:r w:rsidR="00E373A0">
        <w:rPr>
          <w:rFonts w:ascii="Arial" w:eastAsia="Calibri" w:hAnsi="Arial" w:cs="Arial"/>
          <w:sz w:val="26"/>
          <w:szCs w:val="26"/>
        </w:rPr>
        <w:t>ión como concluido.</w:t>
      </w:r>
    </w:p>
    <w:p w:rsidR="00996623" w:rsidRPr="00D565BD" w:rsidRDefault="00996623" w:rsidP="00E373A0">
      <w:pPr>
        <w:spacing w:before="240" w:line="360" w:lineRule="auto"/>
        <w:ind w:left="142" w:firstLine="708"/>
        <w:jc w:val="both"/>
        <w:rPr>
          <w:rFonts w:ascii="Arial" w:eastAsia="Calibri" w:hAnsi="Arial" w:cs="Arial"/>
          <w:sz w:val="26"/>
          <w:szCs w:val="26"/>
        </w:rPr>
      </w:pPr>
      <w:r w:rsidRPr="00D565BD">
        <w:rPr>
          <w:rFonts w:ascii="Arial" w:eastAsia="Calibri" w:hAnsi="Arial" w:cs="Arial"/>
          <w:sz w:val="26"/>
          <w:szCs w:val="26"/>
        </w:rPr>
        <w:t>Así por unanimidad de votos, lo resolvieron y firmaron los Magistrados Integrantes de la Sala Superior del Tribunal de Just</w:t>
      </w:r>
      <w:r w:rsidR="00E373A0">
        <w:rPr>
          <w:rFonts w:ascii="Arial" w:eastAsia="Calibri" w:hAnsi="Arial" w:cs="Arial"/>
          <w:sz w:val="26"/>
          <w:szCs w:val="26"/>
        </w:rPr>
        <w:t>icia Administrativa del Estado de Oaxaca,</w:t>
      </w:r>
      <w:r w:rsidRPr="00D565BD">
        <w:rPr>
          <w:rFonts w:ascii="Arial" w:eastAsia="Calibri" w:hAnsi="Arial" w:cs="Arial"/>
          <w:sz w:val="26"/>
          <w:szCs w:val="26"/>
        </w:rPr>
        <w:t xml:space="preserve"> quienes actúan con</w:t>
      </w:r>
      <w:r w:rsidR="00E373A0">
        <w:rPr>
          <w:rFonts w:ascii="Arial" w:eastAsia="Calibri" w:hAnsi="Arial" w:cs="Arial"/>
          <w:sz w:val="26"/>
          <w:szCs w:val="26"/>
        </w:rPr>
        <w:t xml:space="preserve"> la </w:t>
      </w:r>
      <w:r w:rsidRPr="00D565BD">
        <w:rPr>
          <w:rFonts w:ascii="Arial" w:eastAsia="Calibri" w:hAnsi="Arial" w:cs="Arial"/>
          <w:sz w:val="26"/>
          <w:szCs w:val="26"/>
        </w:rPr>
        <w:t xml:space="preserve"> Secretaria General de Acuerdos de este Tribunal, que autoriza y da fe.- </w:t>
      </w:r>
    </w:p>
    <w:p w:rsidR="00996623" w:rsidRDefault="00996623" w:rsidP="00996623">
      <w:pPr>
        <w:spacing w:before="240" w:line="360" w:lineRule="auto"/>
        <w:ind w:left="142" w:firstLine="708"/>
        <w:jc w:val="both"/>
        <w:rPr>
          <w:rFonts w:ascii="Arial" w:eastAsia="Calibri" w:hAnsi="Arial" w:cs="Arial"/>
          <w:b/>
          <w:sz w:val="26"/>
          <w:szCs w:val="26"/>
        </w:rPr>
      </w:pPr>
    </w:p>
    <w:p w:rsidR="00E373A0" w:rsidRPr="00D565BD" w:rsidRDefault="00E373A0" w:rsidP="00996623">
      <w:pPr>
        <w:spacing w:before="240" w:line="360" w:lineRule="auto"/>
        <w:ind w:left="142" w:firstLine="708"/>
        <w:jc w:val="both"/>
        <w:rPr>
          <w:rFonts w:ascii="Arial" w:eastAsia="Calibri" w:hAnsi="Arial" w:cs="Arial"/>
          <w:b/>
          <w:sz w:val="26"/>
          <w:szCs w:val="26"/>
        </w:rPr>
      </w:pPr>
    </w:p>
    <w:p w:rsidR="00D50CC8" w:rsidRDefault="00D50CC8" w:rsidP="008722F9">
      <w:pPr>
        <w:jc w:val="center"/>
        <w:rPr>
          <w:rFonts w:ascii="Arial" w:eastAsia="Calibri" w:hAnsi="Arial" w:cs="Arial"/>
          <w:b/>
          <w:sz w:val="26"/>
          <w:szCs w:val="26"/>
        </w:rPr>
      </w:pPr>
    </w:p>
    <w:p w:rsidR="00E373A0" w:rsidRDefault="00E373A0" w:rsidP="00E373A0">
      <w:pPr>
        <w:spacing w:line="240" w:lineRule="atLeast"/>
        <w:jc w:val="center"/>
        <w:rPr>
          <w:rFonts w:ascii="Arial" w:hAnsi="Arial" w:cs="Arial"/>
          <w:sz w:val="26"/>
          <w:szCs w:val="26"/>
        </w:rPr>
      </w:pPr>
      <w:r>
        <w:rPr>
          <w:rFonts w:ascii="Arial" w:hAnsi="Arial" w:cs="Arial"/>
          <w:sz w:val="26"/>
          <w:szCs w:val="26"/>
        </w:rPr>
        <w:t>MAGISTRADA MARÍA ELENA VILLA DE JARQUÍN</w:t>
      </w:r>
    </w:p>
    <w:p w:rsidR="00E373A0" w:rsidRDefault="00E373A0" w:rsidP="00E373A0">
      <w:pPr>
        <w:spacing w:line="240" w:lineRule="atLeast"/>
        <w:jc w:val="center"/>
        <w:rPr>
          <w:rFonts w:ascii="Arial" w:hAnsi="Arial" w:cs="Arial"/>
          <w:sz w:val="26"/>
          <w:szCs w:val="26"/>
        </w:rPr>
      </w:pPr>
      <w:r>
        <w:rPr>
          <w:rFonts w:ascii="Arial" w:hAnsi="Arial" w:cs="Arial"/>
          <w:sz w:val="26"/>
          <w:szCs w:val="26"/>
        </w:rPr>
        <w:t>ENCARGADA DEL DESPACHO DE LA PRESIDENTA</w:t>
      </w: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HUGO VILLEGAS AQUINO</w:t>
      </w: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r>
        <w:rPr>
          <w:rFonts w:ascii="Arial" w:hAnsi="Arial" w:cs="Arial"/>
          <w:sz w:val="26"/>
          <w:szCs w:val="26"/>
        </w:rPr>
        <w:t>MAGISTRADO ADRIÁN QUIROGA AVENDAÑO</w:t>
      </w: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r>
        <w:rPr>
          <w:rFonts w:ascii="Arial" w:hAnsi="Arial" w:cs="Arial"/>
          <w:sz w:val="26"/>
          <w:szCs w:val="26"/>
        </w:rPr>
        <w:t>MAGISTRADO ENRIQUE PACHECO MARTÍNEZ</w:t>
      </w: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spacing w:line="360" w:lineRule="auto"/>
        <w:jc w:val="center"/>
        <w:rPr>
          <w:rFonts w:ascii="Arial" w:hAnsi="Arial" w:cs="Arial"/>
          <w:sz w:val="26"/>
          <w:szCs w:val="26"/>
        </w:rPr>
      </w:pPr>
    </w:p>
    <w:p w:rsidR="00E373A0" w:rsidRDefault="00E373A0" w:rsidP="00E373A0">
      <w:pPr>
        <w:jc w:val="center"/>
        <w:rPr>
          <w:rFonts w:ascii="Arial" w:hAnsi="Arial" w:cs="Arial"/>
          <w:sz w:val="26"/>
          <w:szCs w:val="26"/>
        </w:rPr>
      </w:pPr>
      <w:r>
        <w:rPr>
          <w:rFonts w:ascii="Arial" w:hAnsi="Arial" w:cs="Arial"/>
          <w:sz w:val="26"/>
          <w:szCs w:val="26"/>
        </w:rPr>
        <w:t>LICENCIADA SANDRA PÉREZ CRUZ</w:t>
      </w:r>
    </w:p>
    <w:p w:rsidR="00E373A0" w:rsidRDefault="00E373A0" w:rsidP="00E373A0">
      <w:pPr>
        <w:jc w:val="center"/>
        <w:rPr>
          <w:sz w:val="26"/>
          <w:szCs w:val="26"/>
        </w:rPr>
      </w:pPr>
      <w:r>
        <w:rPr>
          <w:rFonts w:ascii="Arial" w:hAnsi="Arial" w:cs="Arial"/>
          <w:sz w:val="26"/>
          <w:szCs w:val="26"/>
        </w:rPr>
        <w:lastRenderedPageBreak/>
        <w:t>SECRETARIA GENERAL DE ACUERDOS</w:t>
      </w:r>
    </w:p>
    <w:p w:rsidR="00E373A0" w:rsidRPr="00D565BD" w:rsidRDefault="00E373A0" w:rsidP="008722F9">
      <w:pPr>
        <w:jc w:val="center"/>
        <w:rPr>
          <w:rFonts w:ascii="Arial" w:eastAsia="Calibri" w:hAnsi="Arial" w:cs="Arial"/>
          <w:sz w:val="26"/>
          <w:szCs w:val="26"/>
        </w:rPr>
      </w:pPr>
    </w:p>
    <w:sectPr w:rsidR="00E373A0" w:rsidRPr="00D565BD" w:rsidSect="00D565BD">
      <w:headerReference w:type="even" r:id="rId9"/>
      <w:headerReference w:type="default" r:id="rId10"/>
      <w:footerReference w:type="even" r:id="rId11"/>
      <w:footerReference w:type="default" r:id="rId12"/>
      <w:headerReference w:type="first" r:id="rId13"/>
      <w:footerReference w:type="first" r:id="rId14"/>
      <w:pgSz w:w="12240" w:h="20160" w:code="5"/>
      <w:pgMar w:top="1134"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6B" w:rsidRDefault="0052736B">
      <w:r>
        <w:separator/>
      </w:r>
    </w:p>
  </w:endnote>
  <w:endnote w:type="continuationSeparator" w:id="0">
    <w:p w:rsidR="0052736B" w:rsidRDefault="0052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8A" w:rsidRDefault="002040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8A" w:rsidRDefault="0020408A">
    <w:pPr>
      <w:pStyle w:val="Piedepgina"/>
    </w:pPr>
    <w:r>
      <w:rPr>
        <w:noProof/>
        <w:lang w:eastAsia="es-MX"/>
      </w:rPr>
      <mc:AlternateContent>
        <mc:Choice Requires="wps">
          <w:drawing>
            <wp:anchor distT="0" distB="0" distL="114300" distR="114300" simplePos="0" relativeHeight="251659264" behindDoc="0" locked="0" layoutInCell="1" allowOverlap="1" wp14:anchorId="0A2A68BF" wp14:editId="18011386">
              <wp:simplePos x="0" y="0"/>
              <wp:positionH relativeFrom="column">
                <wp:posOffset>-1223645</wp:posOffset>
              </wp:positionH>
              <wp:positionV relativeFrom="paragraph">
                <wp:posOffset>-4926330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0408A" w:rsidRDefault="0020408A" w:rsidP="0020408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96.35pt;margin-top:-387.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">
              <v:textbox>
                <w:txbxContent>
                  <w:p w:rsidR="0020408A" w:rsidRDefault="0020408A" w:rsidP="0020408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8A" w:rsidRDefault="00204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6B" w:rsidRDefault="0052736B">
      <w:r>
        <w:separator/>
      </w:r>
    </w:p>
  </w:footnote>
  <w:footnote w:type="continuationSeparator" w:id="0">
    <w:p w:rsidR="0052736B" w:rsidRDefault="0052736B">
      <w:r>
        <w:continuationSeparator/>
      </w:r>
    </w:p>
  </w:footnote>
  <w:footnote w:id="1">
    <w:p w:rsidR="001E3889" w:rsidRPr="001E3889" w:rsidRDefault="001E3889" w:rsidP="001E3889">
      <w:pPr>
        <w:pStyle w:val="Textonotapie"/>
        <w:spacing w:line="360" w:lineRule="auto"/>
        <w:jc w:val="both"/>
        <w:rPr>
          <w:rFonts w:ascii="Arial" w:hAnsi="Arial" w:cs="Arial"/>
        </w:rPr>
      </w:pPr>
      <w:r w:rsidRPr="001E3889">
        <w:rPr>
          <w:rStyle w:val="Refdenotaalpie"/>
          <w:rFonts w:ascii="Arial" w:hAnsi="Arial" w:cs="Arial"/>
        </w:rPr>
        <w:footnoteRef/>
      </w:r>
      <w:r w:rsidRPr="001E3889">
        <w:rPr>
          <w:rFonts w:ascii="Arial" w:hAnsi="Arial" w:cs="Arial"/>
        </w:rPr>
        <w:t xml:space="preserve">  “</w:t>
      </w:r>
      <w:r w:rsidRPr="001E3889">
        <w:rPr>
          <w:rFonts w:ascii="Arial" w:hAnsi="Arial" w:cs="Arial"/>
          <w:b/>
        </w:rPr>
        <w:t>Artículo 117.</w:t>
      </w:r>
      <w:proofErr w:type="gramStart"/>
      <w:r w:rsidRPr="001E3889">
        <w:rPr>
          <w:rFonts w:ascii="Arial" w:hAnsi="Arial" w:cs="Arial"/>
          <w:b/>
        </w:rPr>
        <w:t>-</w:t>
      </w:r>
      <w:r w:rsidRPr="001E3889">
        <w:rPr>
          <w:rFonts w:ascii="Arial" w:hAnsi="Arial" w:cs="Arial"/>
        </w:rPr>
        <w:t xml:space="preserve"> …</w:t>
      </w:r>
      <w:proofErr w:type="gramEnd"/>
      <w:r w:rsidRPr="001E3889">
        <w:rPr>
          <w:rFonts w:ascii="Arial" w:hAnsi="Arial" w:cs="Arial"/>
        </w:rPr>
        <w:t xml:space="preserve"> La representación de las autoridades corresponderá a los titulares de las mismas por si o a través de las unidades administrativas encargadas de su defensa jurídica, conforme lo establezcan las disposiciones legales aplicables…”</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120.-</w:t>
      </w:r>
      <w:r w:rsidRPr="001E3889">
        <w:rPr>
          <w:rFonts w:ascii="Arial" w:hAnsi="Arial" w:cs="Arial"/>
        </w:rPr>
        <w:t xml:space="preserve"> Para tener por acreditada en el procedimiento la personalidad de la autoridad demandada, deberá ésta exhibir copia debidamente certificada del documento relativo al nombramiento que le fue conferido, y del documento en el que conste que rindió la protesta de ley.”</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206.-</w:t>
      </w:r>
      <w:r w:rsidRPr="001E3889">
        <w:rPr>
          <w:rFonts w:ascii="Arial" w:hAnsi="Arial" w:cs="Arial"/>
        </w:rPr>
        <w:t xml:space="preserve"> Contra los acuerdos y resoluciones dictados por las salas unitarias de primera instancia, procede el recurso de revisión, cuyo conocimiento y resolución corresponde a la Sala Superior.</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Podrán ser impugnadas por las partes, mediante recurso de revisión:</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309C6">
        <w:pPr>
          <w:pStyle w:val="Encabezado"/>
          <w:jc w:val="center"/>
        </w:pPr>
        <w:r>
          <w:fldChar w:fldCharType="begin"/>
        </w:r>
        <w:r>
          <w:instrText>PAGE   \* MERGEFORMAT</w:instrText>
        </w:r>
        <w:r>
          <w:fldChar w:fldCharType="separate"/>
        </w:r>
        <w:r>
          <w:rPr>
            <w:noProof/>
          </w:rPr>
          <w:t>8</w:t>
        </w:r>
        <w:r>
          <w:fldChar w:fldCharType="end"/>
        </w:r>
      </w:p>
    </w:sdtContent>
  </w:sdt>
  <w:p w:rsidR="00E309C6" w:rsidRDefault="00E309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E309C6" w:rsidRDefault="00D565BD" w:rsidP="00D565BD">
        <w:pPr>
          <w:pStyle w:val="Encabezado"/>
          <w:tabs>
            <w:tab w:val="left" w:pos="2843"/>
            <w:tab w:val="center" w:pos="4135"/>
          </w:tabs>
          <w:rPr>
            <w:noProof/>
          </w:rPr>
        </w:pPr>
        <w:r>
          <w:tab/>
        </w:r>
        <w:r>
          <w:tab/>
        </w:r>
        <w:r w:rsidR="00E309C6">
          <w:fldChar w:fldCharType="begin"/>
        </w:r>
        <w:r w:rsidR="00E309C6">
          <w:instrText xml:space="preserve"> PAGE   \* MERGEFORMAT </w:instrText>
        </w:r>
        <w:r w:rsidR="00E309C6">
          <w:fldChar w:fldCharType="separate"/>
        </w:r>
        <w:r w:rsidR="0020408A">
          <w:rPr>
            <w:noProof/>
          </w:rPr>
          <w:t>1</w:t>
        </w:r>
        <w:r w:rsidR="00E309C6">
          <w:rPr>
            <w:noProof/>
          </w:rPr>
          <w:fldChar w:fldCharType="end"/>
        </w:r>
      </w:p>
      <w:p w:rsidR="00E309C6" w:rsidRDefault="0020408A" w:rsidP="00E309C6">
        <w:pPr>
          <w:pStyle w:val="Encabezado"/>
          <w:jc w:val="center"/>
        </w:pPr>
      </w:p>
    </w:sdtContent>
  </w:sdt>
  <w:p w:rsidR="00E309C6" w:rsidRDefault="00E309C6" w:rsidP="00E309C6">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8A" w:rsidRDefault="002040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A0CED"/>
    <w:rsid w:val="000B5AA6"/>
    <w:rsid w:val="000D38F3"/>
    <w:rsid w:val="001E3889"/>
    <w:rsid w:val="0020408A"/>
    <w:rsid w:val="0024422C"/>
    <w:rsid w:val="0025760F"/>
    <w:rsid w:val="002A28BA"/>
    <w:rsid w:val="002C47FA"/>
    <w:rsid w:val="002C506E"/>
    <w:rsid w:val="00301191"/>
    <w:rsid w:val="00313095"/>
    <w:rsid w:val="0035602E"/>
    <w:rsid w:val="003B46E1"/>
    <w:rsid w:val="00401571"/>
    <w:rsid w:val="00405426"/>
    <w:rsid w:val="00410378"/>
    <w:rsid w:val="00420087"/>
    <w:rsid w:val="004220E1"/>
    <w:rsid w:val="00460AA6"/>
    <w:rsid w:val="004B3256"/>
    <w:rsid w:val="004F190A"/>
    <w:rsid w:val="0050203A"/>
    <w:rsid w:val="00522BD9"/>
    <w:rsid w:val="0052736B"/>
    <w:rsid w:val="005B0FFE"/>
    <w:rsid w:val="005B2CFD"/>
    <w:rsid w:val="005D0C90"/>
    <w:rsid w:val="005F5C2E"/>
    <w:rsid w:val="00607778"/>
    <w:rsid w:val="0067181A"/>
    <w:rsid w:val="006E24B6"/>
    <w:rsid w:val="006F761A"/>
    <w:rsid w:val="007034DE"/>
    <w:rsid w:val="00704FDD"/>
    <w:rsid w:val="0075145E"/>
    <w:rsid w:val="0078464E"/>
    <w:rsid w:val="007C2ED7"/>
    <w:rsid w:val="007E05B9"/>
    <w:rsid w:val="007F5410"/>
    <w:rsid w:val="00827928"/>
    <w:rsid w:val="00832308"/>
    <w:rsid w:val="008722F9"/>
    <w:rsid w:val="008D144E"/>
    <w:rsid w:val="009125A3"/>
    <w:rsid w:val="00914FB7"/>
    <w:rsid w:val="00935C21"/>
    <w:rsid w:val="0094205A"/>
    <w:rsid w:val="00960272"/>
    <w:rsid w:val="00985815"/>
    <w:rsid w:val="00996623"/>
    <w:rsid w:val="009C7C8D"/>
    <w:rsid w:val="009E2EC7"/>
    <w:rsid w:val="009E6DC8"/>
    <w:rsid w:val="009F35DB"/>
    <w:rsid w:val="00A76124"/>
    <w:rsid w:val="00AE184A"/>
    <w:rsid w:val="00AF6B34"/>
    <w:rsid w:val="00B0428A"/>
    <w:rsid w:val="00B37154"/>
    <w:rsid w:val="00B906BB"/>
    <w:rsid w:val="00BA42B2"/>
    <w:rsid w:val="00BA554F"/>
    <w:rsid w:val="00C029EC"/>
    <w:rsid w:val="00C06980"/>
    <w:rsid w:val="00C514B9"/>
    <w:rsid w:val="00C526B5"/>
    <w:rsid w:val="00C64FB6"/>
    <w:rsid w:val="00C66616"/>
    <w:rsid w:val="00C84AF0"/>
    <w:rsid w:val="00CF14DC"/>
    <w:rsid w:val="00D13164"/>
    <w:rsid w:val="00D50CC8"/>
    <w:rsid w:val="00D565BD"/>
    <w:rsid w:val="00D76D85"/>
    <w:rsid w:val="00D978DC"/>
    <w:rsid w:val="00E309C6"/>
    <w:rsid w:val="00E36794"/>
    <w:rsid w:val="00E372BF"/>
    <w:rsid w:val="00E373A0"/>
    <w:rsid w:val="00E46AA6"/>
    <w:rsid w:val="00E56E21"/>
    <w:rsid w:val="00E91732"/>
    <w:rsid w:val="00EE6100"/>
    <w:rsid w:val="00F00AE8"/>
    <w:rsid w:val="00F06F47"/>
    <w:rsid w:val="00F62BE0"/>
    <w:rsid w:val="00F9196A"/>
    <w:rsid w:val="00FB2473"/>
    <w:rsid w:val="00FF5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Piedepgina">
    <w:name w:val="footer"/>
    <w:basedOn w:val="Normal"/>
    <w:link w:val="PiedepginaCar"/>
    <w:uiPriority w:val="99"/>
    <w:unhideWhenUsed/>
    <w:rsid w:val="00D565BD"/>
    <w:pPr>
      <w:tabs>
        <w:tab w:val="center" w:pos="4419"/>
        <w:tab w:val="right" w:pos="8838"/>
      </w:tabs>
    </w:pPr>
  </w:style>
  <w:style w:type="character" w:customStyle="1" w:styleId="PiedepginaCar">
    <w:name w:val="Pie de página Car"/>
    <w:basedOn w:val="Fuentedeprrafopredeter"/>
    <w:link w:val="Piedepgina"/>
    <w:uiPriority w:val="99"/>
    <w:rsid w:val="00D565BD"/>
    <w:rPr>
      <w:lang w:val="es-MX"/>
    </w:rPr>
  </w:style>
  <w:style w:type="paragraph" w:styleId="Textodeglobo">
    <w:name w:val="Balloon Text"/>
    <w:basedOn w:val="Normal"/>
    <w:link w:val="TextodegloboCar"/>
    <w:uiPriority w:val="99"/>
    <w:semiHidden/>
    <w:unhideWhenUsed/>
    <w:rsid w:val="00E373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3A0"/>
    <w:rPr>
      <w:rFonts w:ascii="Segoe UI" w:hAnsi="Segoe UI" w:cs="Segoe UI"/>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Piedepgina">
    <w:name w:val="footer"/>
    <w:basedOn w:val="Normal"/>
    <w:link w:val="PiedepginaCar"/>
    <w:uiPriority w:val="99"/>
    <w:unhideWhenUsed/>
    <w:rsid w:val="00D565BD"/>
    <w:pPr>
      <w:tabs>
        <w:tab w:val="center" w:pos="4419"/>
        <w:tab w:val="right" w:pos="8838"/>
      </w:tabs>
    </w:pPr>
  </w:style>
  <w:style w:type="character" w:customStyle="1" w:styleId="PiedepginaCar">
    <w:name w:val="Pie de página Car"/>
    <w:basedOn w:val="Fuentedeprrafopredeter"/>
    <w:link w:val="Piedepgina"/>
    <w:uiPriority w:val="99"/>
    <w:rsid w:val="00D565BD"/>
    <w:rPr>
      <w:lang w:val="es-MX"/>
    </w:rPr>
  </w:style>
  <w:style w:type="paragraph" w:styleId="Textodeglobo">
    <w:name w:val="Balloon Text"/>
    <w:basedOn w:val="Normal"/>
    <w:link w:val="TextodegloboCar"/>
    <w:uiPriority w:val="99"/>
    <w:semiHidden/>
    <w:unhideWhenUsed/>
    <w:rsid w:val="00E373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3A0"/>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 w:id="8837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45472-7FAC-4A84-9053-FCA2190E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6</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20</cp:revision>
  <cp:lastPrinted>2018-05-03T20:01:00Z</cp:lastPrinted>
  <dcterms:created xsi:type="dcterms:W3CDTF">2018-03-08T16:45:00Z</dcterms:created>
  <dcterms:modified xsi:type="dcterms:W3CDTF">2018-12-10T17:01:00Z</dcterms:modified>
</cp:coreProperties>
</file>