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43" w:rsidRDefault="00CC4A43" w:rsidP="00DB05AD">
      <w:pPr>
        <w:spacing w:after="0" w:line="240" w:lineRule="auto"/>
        <w:ind w:left="3119" w:right="333"/>
        <w:jc w:val="both"/>
        <w:rPr>
          <w:rFonts w:ascii="Arial" w:hAnsi="Arial" w:cs="Arial"/>
          <w:b/>
          <w:sz w:val="26"/>
          <w:szCs w:val="26"/>
        </w:rPr>
      </w:pPr>
      <w:r>
        <w:rPr>
          <w:rFonts w:ascii="Arial" w:hAnsi="Arial" w:cs="Arial"/>
          <w:b/>
          <w:sz w:val="26"/>
          <w:szCs w:val="26"/>
        </w:rPr>
        <w:t>SALA SUPERIOR DEL TRIBUNAL DE JUSTICIA ADMINISTRATIVA DEL ESTADO DE OAXACA</w:t>
      </w:r>
    </w:p>
    <w:p w:rsidR="00DB05AD" w:rsidRDefault="00DB05AD" w:rsidP="00DB05AD">
      <w:pPr>
        <w:spacing w:after="0" w:line="240" w:lineRule="auto"/>
        <w:ind w:left="3119" w:right="333"/>
        <w:jc w:val="both"/>
        <w:rPr>
          <w:rFonts w:ascii="Arial" w:hAnsi="Arial" w:cs="Arial"/>
          <w:b/>
          <w:sz w:val="26"/>
          <w:szCs w:val="26"/>
        </w:rPr>
      </w:pPr>
    </w:p>
    <w:p w:rsidR="00CC4A43" w:rsidRDefault="00CC4A43" w:rsidP="00DB05AD">
      <w:pPr>
        <w:spacing w:after="0" w:line="240" w:lineRule="auto"/>
        <w:ind w:left="3119" w:right="333"/>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0614/2017</w:t>
      </w:r>
    </w:p>
    <w:p w:rsidR="00DB05AD" w:rsidRDefault="00DB05AD" w:rsidP="00DB05AD">
      <w:pPr>
        <w:spacing w:after="0" w:line="240" w:lineRule="auto"/>
        <w:ind w:left="3119" w:right="333"/>
        <w:jc w:val="both"/>
        <w:rPr>
          <w:rFonts w:ascii="Arial" w:hAnsi="Arial" w:cs="Arial"/>
          <w:b/>
          <w:sz w:val="26"/>
          <w:szCs w:val="26"/>
        </w:rPr>
      </w:pPr>
    </w:p>
    <w:p w:rsidR="00DB05AD" w:rsidRDefault="00CC4A43" w:rsidP="00DB05AD">
      <w:pPr>
        <w:spacing w:after="0" w:line="240" w:lineRule="auto"/>
        <w:ind w:left="3119" w:right="333"/>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 xml:space="preserve">0440/2016 </w:t>
      </w:r>
    </w:p>
    <w:p w:rsidR="00CC4A43" w:rsidRDefault="00DC5E3D" w:rsidP="00DB05AD">
      <w:pPr>
        <w:spacing w:after="0" w:line="240" w:lineRule="auto"/>
        <w:ind w:left="3119" w:right="333"/>
        <w:jc w:val="both"/>
        <w:rPr>
          <w:rFonts w:ascii="Arial" w:hAnsi="Arial" w:cs="Arial"/>
          <w:b/>
          <w:sz w:val="26"/>
          <w:szCs w:val="26"/>
        </w:rPr>
      </w:pPr>
      <w:r>
        <w:rPr>
          <w:rFonts w:ascii="Arial" w:hAnsi="Arial" w:cs="Arial"/>
          <w:b/>
          <w:sz w:val="26"/>
          <w:szCs w:val="26"/>
        </w:rPr>
        <w:t>SÉPTIMA</w:t>
      </w:r>
      <w:r w:rsidR="00CC4A43">
        <w:rPr>
          <w:rFonts w:ascii="Arial" w:hAnsi="Arial" w:cs="Arial"/>
          <w:b/>
          <w:sz w:val="26"/>
          <w:szCs w:val="26"/>
        </w:rPr>
        <w:t xml:space="preserve"> SALA UNITARIA DE PRIMERA INSTANCIA</w:t>
      </w:r>
      <w:r w:rsidR="00DB05AD">
        <w:rPr>
          <w:rFonts w:ascii="Arial" w:hAnsi="Arial" w:cs="Arial"/>
          <w:b/>
          <w:sz w:val="26"/>
          <w:szCs w:val="26"/>
        </w:rPr>
        <w:t>.</w:t>
      </w:r>
    </w:p>
    <w:p w:rsidR="00DB05AD" w:rsidRDefault="00DB05AD" w:rsidP="00DB05AD">
      <w:pPr>
        <w:spacing w:after="0" w:line="240" w:lineRule="auto"/>
        <w:ind w:left="3119" w:right="333"/>
        <w:jc w:val="both"/>
        <w:rPr>
          <w:rFonts w:ascii="Arial" w:hAnsi="Arial" w:cs="Arial"/>
          <w:b/>
          <w:sz w:val="26"/>
          <w:szCs w:val="26"/>
        </w:rPr>
      </w:pPr>
    </w:p>
    <w:p w:rsidR="00CC4A43" w:rsidRDefault="00CC4A43" w:rsidP="00DB05AD">
      <w:pPr>
        <w:spacing w:after="0" w:line="240" w:lineRule="auto"/>
        <w:ind w:left="3119" w:right="333"/>
        <w:jc w:val="both"/>
        <w:rPr>
          <w:rFonts w:ascii="Arial" w:hAnsi="Arial" w:cs="Arial"/>
          <w:b/>
          <w:sz w:val="26"/>
          <w:szCs w:val="26"/>
        </w:rPr>
      </w:pPr>
      <w:r>
        <w:rPr>
          <w:rFonts w:ascii="Arial" w:hAnsi="Arial" w:cs="Arial"/>
          <w:b/>
          <w:sz w:val="26"/>
          <w:szCs w:val="26"/>
        </w:rPr>
        <w:t>PONENTE: MAGISTRADO ENRIQUE PACHECO MARTÍNEZ.</w:t>
      </w:r>
    </w:p>
    <w:p w:rsidR="00DB05AD" w:rsidRDefault="00DB05AD" w:rsidP="00DB05AD">
      <w:pPr>
        <w:spacing w:after="0" w:line="240" w:lineRule="auto"/>
        <w:ind w:left="3119" w:right="333"/>
        <w:jc w:val="both"/>
        <w:rPr>
          <w:rFonts w:ascii="Arial" w:hAnsi="Arial" w:cs="Arial"/>
          <w:b/>
          <w:sz w:val="26"/>
          <w:szCs w:val="26"/>
        </w:rPr>
      </w:pPr>
    </w:p>
    <w:p w:rsidR="000E2F8B" w:rsidRPr="006E349D" w:rsidRDefault="00DB05AD" w:rsidP="000E2F8B">
      <w:pPr>
        <w:spacing w:before="240" w:after="240" w:line="360" w:lineRule="auto"/>
        <w:jc w:val="both"/>
        <w:rPr>
          <w:rFonts w:ascii="Arial" w:hAnsi="Arial" w:cs="Arial"/>
          <w:b/>
          <w:sz w:val="26"/>
          <w:szCs w:val="26"/>
        </w:rPr>
      </w:pPr>
      <w:r>
        <w:rPr>
          <w:rFonts w:ascii="Arial" w:hAnsi="Arial" w:cs="Arial"/>
          <w:b/>
          <w:sz w:val="26"/>
          <w:szCs w:val="26"/>
        </w:rPr>
        <w:t xml:space="preserve">OAXACA DE JUÁREZ, OAXACA, </w:t>
      </w:r>
      <w:r w:rsidR="000E2F8B">
        <w:rPr>
          <w:rFonts w:ascii="Arial" w:hAnsi="Arial" w:cs="Arial"/>
          <w:b/>
          <w:sz w:val="26"/>
          <w:szCs w:val="26"/>
        </w:rPr>
        <w:t xml:space="preserve">QUINCE DE MARZO DE </w:t>
      </w:r>
      <w:r w:rsidR="000E2F8B" w:rsidRPr="006E349D">
        <w:rPr>
          <w:rFonts w:ascii="Arial" w:hAnsi="Arial" w:cs="Arial"/>
          <w:b/>
          <w:sz w:val="26"/>
          <w:szCs w:val="26"/>
        </w:rPr>
        <w:t xml:space="preserve">DOS MIL </w:t>
      </w:r>
      <w:r w:rsidR="000E2F8B">
        <w:rPr>
          <w:rFonts w:ascii="Arial" w:hAnsi="Arial" w:cs="Arial"/>
          <w:b/>
          <w:sz w:val="26"/>
          <w:szCs w:val="26"/>
        </w:rPr>
        <w:t>DIECIOCHO.</w:t>
      </w:r>
    </w:p>
    <w:p w:rsidR="0094765D" w:rsidRDefault="0094765D" w:rsidP="005510FF">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sidR="00D400AA">
        <w:rPr>
          <w:rFonts w:ascii="Arial" w:hAnsi="Arial" w:cs="Arial"/>
          <w:sz w:val="26"/>
          <w:szCs w:val="26"/>
        </w:rPr>
        <w:t>e</w:t>
      </w:r>
      <w:r w:rsidRPr="006E349D">
        <w:rPr>
          <w:rFonts w:ascii="Arial" w:hAnsi="Arial" w:cs="Arial"/>
          <w:sz w:val="26"/>
          <w:szCs w:val="26"/>
        </w:rPr>
        <w:t xml:space="preserve">l Cuaderno de Revisión </w:t>
      </w:r>
      <w:r w:rsidR="00CC4A43">
        <w:rPr>
          <w:rFonts w:ascii="Arial" w:hAnsi="Arial" w:cs="Arial"/>
          <w:b/>
          <w:sz w:val="26"/>
          <w:szCs w:val="26"/>
        </w:rPr>
        <w:t>614</w:t>
      </w:r>
      <w:r w:rsidR="00713E3D">
        <w:rPr>
          <w:rFonts w:ascii="Arial" w:hAnsi="Arial" w:cs="Arial"/>
          <w:b/>
          <w:sz w:val="26"/>
          <w:szCs w:val="26"/>
        </w:rPr>
        <w:t>/201</w:t>
      </w:r>
      <w:r w:rsidR="008A4A38">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1519B4">
        <w:rPr>
          <w:rFonts w:ascii="Arial" w:hAnsi="Arial" w:cs="Arial"/>
          <w:sz w:val="26"/>
          <w:szCs w:val="26"/>
        </w:rPr>
        <w:t xml:space="preserve">el </w:t>
      </w:r>
      <w:r w:rsidR="00CC4A43" w:rsidRPr="00CC4A43">
        <w:rPr>
          <w:rFonts w:ascii="Arial" w:hAnsi="Arial" w:cs="Arial"/>
          <w:b/>
          <w:sz w:val="26"/>
          <w:szCs w:val="26"/>
        </w:rPr>
        <w:t xml:space="preserve">Maestro </w:t>
      </w:r>
      <w:r w:rsidR="006E6E2D">
        <w:rPr>
          <w:rFonts w:ascii="Arial" w:hAnsi="Arial" w:cs="Arial"/>
          <w:b/>
          <w:sz w:val="26"/>
          <w:szCs w:val="26"/>
        </w:rPr>
        <w:t>**********</w:t>
      </w:r>
      <w:r w:rsidR="00CC4A43" w:rsidRPr="00CC4A43">
        <w:rPr>
          <w:rFonts w:ascii="Arial" w:hAnsi="Arial" w:cs="Arial"/>
          <w:b/>
          <w:sz w:val="26"/>
          <w:szCs w:val="26"/>
        </w:rPr>
        <w:t>, SÍNDICO SEGUNDO DEL MUNICIPIO DE OAXACA DE JUÁREZ, OAXACA</w:t>
      </w:r>
      <w:r w:rsidRPr="007F2328">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w:t>
      </w:r>
      <w:r w:rsidR="00CC4A43">
        <w:rPr>
          <w:rFonts w:ascii="Arial" w:hAnsi="Arial" w:cs="Arial"/>
          <w:sz w:val="26"/>
          <w:szCs w:val="26"/>
        </w:rPr>
        <w:t>sentencia de catorce de julio de</w:t>
      </w:r>
      <w:r w:rsidR="008A4A38">
        <w:rPr>
          <w:rFonts w:ascii="Arial" w:hAnsi="Arial" w:cs="Arial"/>
          <w:sz w:val="26"/>
          <w:szCs w:val="26"/>
        </w:rPr>
        <w:t xml:space="preserve"> dos mil diecis</w:t>
      </w:r>
      <w:r w:rsidR="00CC4A43">
        <w:rPr>
          <w:rFonts w:ascii="Arial" w:hAnsi="Arial" w:cs="Arial"/>
          <w:sz w:val="26"/>
          <w:szCs w:val="26"/>
        </w:rPr>
        <w:t>iete</w:t>
      </w:r>
      <w:r>
        <w:rPr>
          <w:rFonts w:ascii="Arial" w:hAnsi="Arial" w:cs="Arial"/>
          <w:sz w:val="26"/>
          <w:szCs w:val="26"/>
        </w:rPr>
        <w:t>, dictad</w:t>
      </w:r>
      <w:r w:rsidR="00CC4A43">
        <w:rPr>
          <w:rFonts w:ascii="Arial" w:hAnsi="Arial" w:cs="Arial"/>
          <w:sz w:val="26"/>
          <w:szCs w:val="26"/>
        </w:rPr>
        <w:t xml:space="preserve">a </w:t>
      </w:r>
      <w:r>
        <w:rPr>
          <w:rFonts w:ascii="Arial" w:hAnsi="Arial" w:cs="Arial"/>
          <w:sz w:val="26"/>
          <w:szCs w:val="26"/>
        </w:rPr>
        <w:t xml:space="preserve">en el expediente </w:t>
      </w:r>
      <w:r w:rsidR="00CC4A43">
        <w:rPr>
          <w:rFonts w:ascii="Arial" w:hAnsi="Arial" w:cs="Arial"/>
          <w:b/>
          <w:sz w:val="26"/>
          <w:szCs w:val="26"/>
        </w:rPr>
        <w:t>440</w:t>
      </w:r>
      <w:r>
        <w:rPr>
          <w:rFonts w:ascii="Arial" w:hAnsi="Arial" w:cs="Arial"/>
          <w:b/>
          <w:sz w:val="26"/>
          <w:szCs w:val="26"/>
        </w:rPr>
        <w:t>/201</w:t>
      </w:r>
      <w:r w:rsidR="008A4A38">
        <w:rPr>
          <w:rFonts w:ascii="Arial" w:hAnsi="Arial" w:cs="Arial"/>
          <w:b/>
          <w:sz w:val="26"/>
          <w:szCs w:val="26"/>
        </w:rPr>
        <w:t>6</w:t>
      </w:r>
      <w:r w:rsidRPr="00CC4A43">
        <w:rPr>
          <w:rFonts w:ascii="Arial" w:hAnsi="Arial" w:cs="Arial"/>
          <w:sz w:val="26"/>
          <w:szCs w:val="26"/>
        </w:rPr>
        <w:t>,</w:t>
      </w:r>
      <w:r w:rsidR="008C567D">
        <w:rPr>
          <w:rFonts w:ascii="Arial" w:hAnsi="Arial" w:cs="Arial"/>
          <w:sz w:val="26"/>
          <w:szCs w:val="26"/>
        </w:rPr>
        <w:t xml:space="preserve"> </w:t>
      </w:r>
      <w:r w:rsidR="007F2328">
        <w:rPr>
          <w:rFonts w:ascii="Arial" w:hAnsi="Arial" w:cs="Arial"/>
          <w:sz w:val="26"/>
          <w:szCs w:val="26"/>
        </w:rPr>
        <w:t xml:space="preserve">de </w:t>
      </w:r>
      <w:r w:rsidR="008C567D">
        <w:rPr>
          <w:rFonts w:ascii="Arial" w:hAnsi="Arial" w:cs="Arial"/>
          <w:sz w:val="26"/>
          <w:szCs w:val="26"/>
        </w:rPr>
        <w:t xml:space="preserve">la </w:t>
      </w:r>
      <w:r w:rsidR="00CC4A43">
        <w:rPr>
          <w:rFonts w:ascii="Arial" w:hAnsi="Arial" w:cs="Arial"/>
          <w:sz w:val="26"/>
          <w:szCs w:val="26"/>
        </w:rPr>
        <w:t xml:space="preserve">Séptima </w:t>
      </w:r>
      <w:r w:rsidR="008C567D">
        <w:rPr>
          <w:rFonts w:ascii="Arial" w:hAnsi="Arial" w:cs="Arial"/>
          <w:sz w:val="26"/>
          <w:szCs w:val="26"/>
        </w:rPr>
        <w:t xml:space="preserve">Sala </w:t>
      </w:r>
      <w:r>
        <w:rPr>
          <w:rFonts w:ascii="Arial" w:hAnsi="Arial" w:cs="Arial"/>
          <w:sz w:val="26"/>
          <w:szCs w:val="26"/>
        </w:rPr>
        <w:t xml:space="preserve">Unitaria de Primera Instancia, relativo al juicio de nulidad promovido por </w:t>
      </w:r>
      <w:r w:rsidR="006E6E2D">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del</w:t>
      </w:r>
      <w:r w:rsidR="001519B4">
        <w:rPr>
          <w:rFonts w:ascii="Arial" w:hAnsi="Arial" w:cs="Arial"/>
          <w:sz w:val="26"/>
          <w:szCs w:val="26"/>
        </w:rPr>
        <w:t xml:space="preserve"> </w:t>
      </w:r>
      <w:r w:rsidR="00CC4A43" w:rsidRPr="00CC4A43">
        <w:rPr>
          <w:rFonts w:ascii="Arial" w:hAnsi="Arial" w:cs="Arial"/>
          <w:b/>
          <w:sz w:val="26"/>
          <w:szCs w:val="26"/>
        </w:rPr>
        <w:t>RECURRENTE</w:t>
      </w:r>
      <w:r w:rsidRPr="007F2328">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5727BB">
        <w:rPr>
          <w:rFonts w:ascii="Arial" w:hAnsi="Arial" w:cs="Arial"/>
          <w:bCs/>
          <w:iCs/>
          <w:sz w:val="26"/>
          <w:szCs w:val="26"/>
        </w:rPr>
        <w:t>vigente hasta el 20 veinte de octubre de 2017 dos mil diecisiete</w:t>
      </w:r>
      <w:r w:rsidR="005727BB">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94765D" w:rsidRDefault="0094765D" w:rsidP="005510FF">
      <w:pPr>
        <w:spacing w:after="0" w:line="360" w:lineRule="auto"/>
        <w:jc w:val="center"/>
        <w:rPr>
          <w:rFonts w:ascii="Arial" w:hAnsi="Arial" w:cs="Arial"/>
          <w:b/>
          <w:bCs/>
          <w:sz w:val="26"/>
          <w:szCs w:val="26"/>
        </w:rPr>
      </w:pPr>
      <w:r>
        <w:rPr>
          <w:rFonts w:ascii="Arial" w:hAnsi="Arial" w:cs="Arial"/>
          <w:b/>
          <w:bCs/>
          <w:sz w:val="26"/>
          <w:szCs w:val="26"/>
        </w:rPr>
        <w:t>R E S U L T A N D O</w:t>
      </w:r>
    </w:p>
    <w:p w:rsidR="0094765D" w:rsidRDefault="0094765D" w:rsidP="005510FF">
      <w:pPr>
        <w:spacing w:after="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8A4A38">
        <w:rPr>
          <w:rFonts w:ascii="Arial" w:hAnsi="Arial" w:cs="Arial"/>
          <w:sz w:val="26"/>
          <w:szCs w:val="26"/>
        </w:rPr>
        <w:t xml:space="preserve">la </w:t>
      </w:r>
      <w:r w:rsidR="00E03F75">
        <w:rPr>
          <w:rFonts w:ascii="Arial" w:hAnsi="Arial" w:cs="Arial"/>
          <w:sz w:val="26"/>
          <w:szCs w:val="26"/>
        </w:rPr>
        <w:t xml:space="preserve">sentencia de </w:t>
      </w:r>
      <w:r w:rsidR="00CC4A43">
        <w:rPr>
          <w:rFonts w:ascii="Arial" w:hAnsi="Arial" w:cs="Arial"/>
          <w:sz w:val="26"/>
          <w:szCs w:val="26"/>
        </w:rPr>
        <w:t xml:space="preserve">catorce de julio </w:t>
      </w:r>
      <w:r w:rsidR="008A4A38">
        <w:rPr>
          <w:rFonts w:ascii="Arial" w:hAnsi="Arial" w:cs="Arial"/>
          <w:sz w:val="26"/>
          <w:szCs w:val="26"/>
        </w:rPr>
        <w:t>de  dos mil diecis</w:t>
      </w:r>
      <w:r w:rsidR="00CC4A43">
        <w:rPr>
          <w:rFonts w:ascii="Arial" w:hAnsi="Arial" w:cs="Arial"/>
          <w:sz w:val="26"/>
          <w:szCs w:val="26"/>
        </w:rPr>
        <w:t>iete</w:t>
      </w:r>
      <w:r w:rsidR="008A4A38">
        <w:rPr>
          <w:rFonts w:ascii="Arial" w:hAnsi="Arial" w:cs="Arial"/>
          <w:sz w:val="26"/>
          <w:szCs w:val="26"/>
        </w:rPr>
        <w:t>, dictado</w:t>
      </w:r>
      <w:r>
        <w:rPr>
          <w:rFonts w:ascii="Arial" w:hAnsi="Arial" w:cs="Arial"/>
          <w:sz w:val="26"/>
          <w:szCs w:val="26"/>
        </w:rPr>
        <w:t xml:space="preserve"> por </w:t>
      </w:r>
      <w:r w:rsidR="008A4A38">
        <w:rPr>
          <w:rFonts w:ascii="Arial" w:hAnsi="Arial" w:cs="Arial"/>
          <w:sz w:val="26"/>
          <w:szCs w:val="26"/>
        </w:rPr>
        <w:t xml:space="preserve">la </w:t>
      </w:r>
      <w:r w:rsidR="00CC4A43">
        <w:rPr>
          <w:rFonts w:ascii="Arial" w:hAnsi="Arial" w:cs="Arial"/>
          <w:sz w:val="26"/>
          <w:szCs w:val="26"/>
        </w:rPr>
        <w:t xml:space="preserve">Séptima </w:t>
      </w:r>
      <w:r w:rsidR="008A4A38">
        <w:rPr>
          <w:rFonts w:ascii="Arial" w:hAnsi="Arial" w:cs="Arial"/>
          <w:sz w:val="26"/>
          <w:szCs w:val="26"/>
        </w:rPr>
        <w:t>Sala Unitaria de Primera Instancia</w:t>
      </w:r>
      <w:r>
        <w:rPr>
          <w:rFonts w:ascii="Arial" w:hAnsi="Arial" w:cs="Arial"/>
          <w:sz w:val="26"/>
          <w:szCs w:val="26"/>
        </w:rPr>
        <w:t xml:space="preserve">, </w:t>
      </w:r>
      <w:r w:rsidR="00CC4A43">
        <w:rPr>
          <w:rFonts w:ascii="Arial" w:hAnsi="Arial" w:cs="Arial"/>
          <w:sz w:val="26"/>
          <w:szCs w:val="26"/>
        </w:rPr>
        <w:t xml:space="preserve">el </w:t>
      </w:r>
      <w:r w:rsidR="00CC4A43" w:rsidRPr="00CC4A43">
        <w:rPr>
          <w:rFonts w:ascii="Arial" w:hAnsi="Arial" w:cs="Arial"/>
          <w:b/>
          <w:sz w:val="26"/>
          <w:szCs w:val="26"/>
        </w:rPr>
        <w:t xml:space="preserve">Maestro </w:t>
      </w:r>
      <w:r w:rsidR="006E6E2D">
        <w:rPr>
          <w:rFonts w:ascii="Arial" w:hAnsi="Arial" w:cs="Arial"/>
          <w:b/>
          <w:sz w:val="26"/>
          <w:szCs w:val="26"/>
        </w:rPr>
        <w:t>**********</w:t>
      </w:r>
      <w:r w:rsidR="00CC4A43" w:rsidRPr="00CC4A43">
        <w:rPr>
          <w:rFonts w:ascii="Arial" w:hAnsi="Arial" w:cs="Arial"/>
          <w:b/>
          <w:sz w:val="26"/>
          <w:szCs w:val="26"/>
        </w:rPr>
        <w:t>, SÍNDICO SEGUNDO DEL MUNICIPIO DE OAXACA DE JUÁREZ,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w:t>
      </w:r>
      <w:r w:rsidR="00713E3D">
        <w:rPr>
          <w:rFonts w:ascii="Arial" w:hAnsi="Arial" w:cs="Arial"/>
          <w:sz w:val="26"/>
          <w:szCs w:val="26"/>
        </w:rPr>
        <w:t xml:space="preserve">o </w:t>
      </w:r>
      <w:r>
        <w:rPr>
          <w:rFonts w:ascii="Arial" w:hAnsi="Arial" w:cs="Arial"/>
          <w:sz w:val="26"/>
          <w:szCs w:val="26"/>
        </w:rPr>
        <w:t>en</w:t>
      </w:r>
      <w:r w:rsidR="001519B4">
        <w:rPr>
          <w:rFonts w:ascii="Arial" w:hAnsi="Arial" w:cs="Arial"/>
          <w:sz w:val="26"/>
          <w:szCs w:val="26"/>
        </w:rPr>
        <w:t xml:space="preserve"> su contra recurso de revisión.</w:t>
      </w:r>
    </w:p>
    <w:p w:rsidR="0094765D" w:rsidRDefault="0094765D" w:rsidP="0094765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w:t>
      </w:r>
      <w:r w:rsidR="00CC4A43">
        <w:rPr>
          <w:rFonts w:ascii="Arial" w:hAnsi="Arial" w:cs="Arial"/>
          <w:sz w:val="26"/>
          <w:szCs w:val="26"/>
        </w:rPr>
        <w:t>os puntos resolutivos de la sentencia recurrida son los siguientes</w:t>
      </w:r>
      <w:r>
        <w:rPr>
          <w:rFonts w:ascii="Arial" w:hAnsi="Arial" w:cs="Arial"/>
          <w:sz w:val="26"/>
          <w:szCs w:val="26"/>
        </w:rPr>
        <w:t>:</w:t>
      </w:r>
    </w:p>
    <w:p w:rsidR="0094765D" w:rsidRPr="008A3D91" w:rsidRDefault="0094765D" w:rsidP="005727BB">
      <w:pPr>
        <w:spacing w:before="240" w:line="360" w:lineRule="auto"/>
        <w:ind w:left="1134" w:right="566"/>
        <w:jc w:val="both"/>
        <w:rPr>
          <w:rFonts w:ascii="Arial" w:eastAsia="Calibri" w:hAnsi="Arial" w:cs="Arial"/>
          <w:b/>
          <w:bCs/>
          <w:color w:val="000000" w:themeColor="text1"/>
          <w:sz w:val="24"/>
          <w:szCs w:val="24"/>
        </w:rPr>
      </w:pPr>
      <w:r w:rsidRPr="008A3D91">
        <w:rPr>
          <w:rFonts w:ascii="Arial" w:eastAsia="Calibri" w:hAnsi="Arial" w:cs="Arial"/>
          <w:bCs/>
          <w:color w:val="000000" w:themeColor="text1"/>
          <w:sz w:val="24"/>
          <w:szCs w:val="24"/>
        </w:rPr>
        <w:t>“</w:t>
      </w:r>
      <w:r w:rsidR="00CC4A43">
        <w:rPr>
          <w:rFonts w:ascii="Arial" w:eastAsia="Calibri" w:hAnsi="Arial" w:cs="Arial"/>
          <w:b/>
          <w:bCs/>
          <w:i/>
          <w:color w:val="000000" w:themeColor="text1"/>
          <w:sz w:val="24"/>
          <w:szCs w:val="24"/>
        </w:rPr>
        <w:t xml:space="preserve">PRIMERO.- </w:t>
      </w:r>
      <w:r w:rsidR="00CC4A43">
        <w:rPr>
          <w:rFonts w:ascii="Arial" w:eastAsia="Calibri" w:hAnsi="Arial" w:cs="Arial"/>
          <w:bCs/>
          <w:i/>
          <w:color w:val="000000" w:themeColor="text1"/>
          <w:sz w:val="24"/>
          <w:szCs w:val="24"/>
        </w:rPr>
        <w:t xml:space="preserve">Esta Séptima Sala de Primera Instancia del Tribunal de lo Contencioso Administrativo y de Cuentas del Poder Judicial </w:t>
      </w:r>
      <w:r w:rsidR="00AF4245">
        <w:rPr>
          <w:rFonts w:ascii="Arial" w:eastAsia="Calibri" w:hAnsi="Arial" w:cs="Arial"/>
          <w:bCs/>
          <w:i/>
          <w:color w:val="000000" w:themeColor="text1"/>
          <w:sz w:val="24"/>
          <w:szCs w:val="24"/>
        </w:rPr>
        <w:t xml:space="preserve">del Estado, es legalmente competente para conocer y resolver del presente Juicio de Nulidad. - - - - - - - - </w:t>
      </w:r>
      <w:r w:rsidR="00AF4245">
        <w:rPr>
          <w:rFonts w:ascii="Arial" w:eastAsia="Calibri" w:hAnsi="Arial" w:cs="Arial"/>
          <w:b/>
          <w:bCs/>
          <w:i/>
          <w:color w:val="000000" w:themeColor="text1"/>
          <w:sz w:val="24"/>
          <w:szCs w:val="24"/>
        </w:rPr>
        <w:t xml:space="preserve">SEGUNDO.- </w:t>
      </w:r>
      <w:r w:rsidR="00AF4245">
        <w:rPr>
          <w:rFonts w:ascii="Arial" w:eastAsia="Calibri" w:hAnsi="Arial" w:cs="Arial"/>
          <w:bCs/>
          <w:i/>
          <w:color w:val="000000" w:themeColor="text1"/>
          <w:sz w:val="24"/>
          <w:szCs w:val="24"/>
        </w:rPr>
        <w:t xml:space="preserve">No se </w:t>
      </w:r>
      <w:r w:rsidR="00AF4245">
        <w:rPr>
          <w:rFonts w:ascii="Arial" w:eastAsia="Calibri" w:hAnsi="Arial" w:cs="Arial"/>
          <w:b/>
          <w:bCs/>
          <w:i/>
          <w:color w:val="000000" w:themeColor="text1"/>
          <w:sz w:val="24"/>
          <w:szCs w:val="24"/>
        </w:rPr>
        <w:t xml:space="preserve">actualizó causal </w:t>
      </w:r>
      <w:r w:rsidR="00AF4245">
        <w:rPr>
          <w:rFonts w:ascii="Arial" w:eastAsia="Calibri" w:hAnsi="Arial" w:cs="Arial"/>
          <w:bCs/>
          <w:i/>
          <w:color w:val="000000" w:themeColor="text1"/>
          <w:sz w:val="24"/>
          <w:szCs w:val="24"/>
        </w:rPr>
        <w:t xml:space="preserve">de improcedencia alguna, por lo que NO SE SOBRESEE EL JUICIO, lo anterior </w:t>
      </w:r>
      <w:r w:rsidR="00AF4245">
        <w:rPr>
          <w:rFonts w:ascii="Arial" w:eastAsia="Calibri" w:hAnsi="Arial" w:cs="Arial"/>
          <w:bCs/>
          <w:i/>
          <w:color w:val="000000" w:themeColor="text1"/>
          <w:sz w:val="24"/>
          <w:szCs w:val="24"/>
        </w:rPr>
        <w:lastRenderedPageBreak/>
        <w:t xml:space="preserve">en términos del considerando QUINTO.- - - - - - - - - - - - - - - - </w:t>
      </w:r>
      <w:r w:rsidR="00AF4245">
        <w:rPr>
          <w:rFonts w:ascii="Arial" w:eastAsia="Calibri" w:hAnsi="Arial" w:cs="Arial"/>
          <w:b/>
          <w:bCs/>
          <w:i/>
          <w:color w:val="000000" w:themeColor="text1"/>
          <w:sz w:val="24"/>
          <w:szCs w:val="24"/>
        </w:rPr>
        <w:t xml:space="preserve">TERCERO.- </w:t>
      </w:r>
      <w:r w:rsidR="00AF4245">
        <w:rPr>
          <w:rFonts w:ascii="Arial" w:eastAsia="Calibri" w:hAnsi="Arial" w:cs="Arial"/>
          <w:bCs/>
          <w:i/>
          <w:color w:val="000000" w:themeColor="text1"/>
          <w:sz w:val="24"/>
          <w:szCs w:val="24"/>
        </w:rPr>
        <w:t xml:space="preserve">Se declara la </w:t>
      </w:r>
      <w:r w:rsidR="00AF4245">
        <w:rPr>
          <w:rFonts w:ascii="Arial" w:eastAsia="Calibri" w:hAnsi="Arial" w:cs="Arial"/>
          <w:bCs/>
          <w:i/>
          <w:color w:val="000000" w:themeColor="text1"/>
          <w:sz w:val="24"/>
          <w:szCs w:val="24"/>
          <w:u w:val="single"/>
        </w:rPr>
        <w:t>nulidad de la resolución dictada</w:t>
      </w:r>
      <w:r w:rsidR="00AF4245">
        <w:rPr>
          <w:rFonts w:ascii="Arial" w:eastAsia="Calibri" w:hAnsi="Arial" w:cs="Arial"/>
          <w:bCs/>
          <w:i/>
          <w:color w:val="000000" w:themeColor="text1"/>
          <w:sz w:val="24"/>
          <w:szCs w:val="24"/>
        </w:rPr>
        <w:t xml:space="preserve"> con fecha dieciséis de diciembre de dos mil quince (16/12/2015) por el Síndico Procurador del Municipio de Oaxaca de Juárez, Oaxaca, </w:t>
      </w:r>
      <w:r w:rsidR="00AF4245">
        <w:rPr>
          <w:rFonts w:ascii="Arial" w:eastAsia="Calibri" w:hAnsi="Arial" w:cs="Arial"/>
          <w:b/>
          <w:bCs/>
          <w:i/>
          <w:color w:val="000000" w:themeColor="text1"/>
          <w:sz w:val="24"/>
          <w:szCs w:val="24"/>
        </w:rPr>
        <w:t xml:space="preserve">para efectos </w:t>
      </w:r>
      <w:r w:rsidR="00AF4245">
        <w:rPr>
          <w:rFonts w:ascii="Arial" w:eastAsia="Calibri" w:hAnsi="Arial" w:cs="Arial"/>
          <w:bCs/>
          <w:i/>
          <w:color w:val="000000" w:themeColor="text1"/>
          <w:sz w:val="24"/>
          <w:szCs w:val="24"/>
        </w:rPr>
        <w:t xml:space="preserve">de </w:t>
      </w:r>
      <w:r w:rsidR="005727BB">
        <w:rPr>
          <w:rFonts w:ascii="Arial" w:eastAsia="Calibri" w:hAnsi="Arial" w:cs="Arial"/>
          <w:bCs/>
          <w:i/>
          <w:color w:val="000000" w:themeColor="text1"/>
          <w:sz w:val="24"/>
          <w:szCs w:val="24"/>
        </w:rPr>
        <w:t xml:space="preserve">que la autoridad demandada Síndico Procurador del Municipio de Oaxaca de Juárez, Oaxaca, dicte otra en la que acuerde el escrito de interposición de recurso de revocación del acto, debiendo fundarla y motivarla, sin que proceda el </w:t>
      </w:r>
      <w:proofErr w:type="spellStart"/>
      <w:r w:rsidR="005727BB">
        <w:rPr>
          <w:rFonts w:ascii="Arial" w:eastAsia="Calibri" w:hAnsi="Arial" w:cs="Arial"/>
          <w:bCs/>
          <w:i/>
          <w:color w:val="000000" w:themeColor="text1"/>
          <w:sz w:val="24"/>
          <w:szCs w:val="24"/>
        </w:rPr>
        <w:t>desechamiento</w:t>
      </w:r>
      <w:proofErr w:type="spellEnd"/>
      <w:r w:rsidR="005727BB">
        <w:rPr>
          <w:rFonts w:ascii="Arial" w:eastAsia="Calibri" w:hAnsi="Arial" w:cs="Arial"/>
          <w:bCs/>
          <w:i/>
          <w:color w:val="000000" w:themeColor="text1"/>
          <w:sz w:val="24"/>
          <w:szCs w:val="24"/>
        </w:rPr>
        <w:t xml:space="preserve"> por la causa aquí declarada ilegal, debiendo privilegiar el acceso a la impartición de justicia que tiene todo gobernado, dispuesto en el artículo 17 de la Constitución Política de los Estados Unidos Mexicanos, haciendo valer en favor del hoy actor, la interpretación más favorable que permita el más amplio acceso a la impartición de justicia, de conformidad con el principio pro </w:t>
      </w:r>
      <w:proofErr w:type="spellStart"/>
      <w:r w:rsidR="005727BB">
        <w:rPr>
          <w:rFonts w:ascii="Arial" w:eastAsia="Calibri" w:hAnsi="Arial" w:cs="Arial"/>
          <w:bCs/>
          <w:i/>
          <w:color w:val="000000" w:themeColor="text1"/>
          <w:sz w:val="24"/>
          <w:szCs w:val="24"/>
        </w:rPr>
        <w:t>homine</w:t>
      </w:r>
      <w:proofErr w:type="spellEnd"/>
      <w:r w:rsidR="005727BB">
        <w:rPr>
          <w:rFonts w:ascii="Arial" w:eastAsia="Calibri" w:hAnsi="Arial" w:cs="Arial"/>
          <w:bCs/>
          <w:i/>
          <w:color w:val="000000" w:themeColor="text1"/>
          <w:sz w:val="24"/>
          <w:szCs w:val="24"/>
        </w:rPr>
        <w:t>, lo anterior de conformidad con el considerando SEXTO de esta resolución.- - - - - - - - - - - - - - - - - - - - - - - - - - - - - - - - - - - -</w:t>
      </w:r>
      <w:r w:rsidR="005727BB">
        <w:rPr>
          <w:rFonts w:ascii="Arial" w:eastAsia="Calibri" w:hAnsi="Arial" w:cs="Arial"/>
          <w:b/>
          <w:bCs/>
          <w:i/>
          <w:color w:val="000000" w:themeColor="text1"/>
          <w:sz w:val="24"/>
          <w:szCs w:val="24"/>
        </w:rPr>
        <w:t xml:space="preserve">CUARTO.- </w:t>
      </w:r>
      <w:r w:rsidR="005727BB">
        <w:rPr>
          <w:rFonts w:ascii="Arial" w:eastAsia="Calibri" w:hAnsi="Arial" w:cs="Arial"/>
          <w:bCs/>
          <w:i/>
          <w:color w:val="000000" w:themeColor="text1"/>
          <w:sz w:val="24"/>
          <w:szCs w:val="24"/>
        </w:rPr>
        <w:t xml:space="preserve">Conforme a lo dispuesto en el artículo 142 fracción I y 143 fracciones I y II, de la Ley de Justicia Administrativa para el Estado, </w:t>
      </w:r>
      <w:r w:rsidR="005727BB">
        <w:rPr>
          <w:rFonts w:ascii="Arial" w:eastAsia="Calibri" w:hAnsi="Arial" w:cs="Arial"/>
          <w:b/>
          <w:bCs/>
          <w:i/>
          <w:color w:val="000000" w:themeColor="text1"/>
          <w:sz w:val="24"/>
          <w:szCs w:val="24"/>
        </w:rPr>
        <w:t>NOTÍFIQ</w:t>
      </w:r>
      <w:r w:rsidR="00B5510A">
        <w:rPr>
          <w:rFonts w:ascii="Arial" w:eastAsia="Calibri" w:hAnsi="Arial" w:cs="Arial"/>
          <w:b/>
          <w:bCs/>
          <w:i/>
          <w:color w:val="000000" w:themeColor="text1"/>
          <w:sz w:val="24"/>
          <w:szCs w:val="24"/>
        </w:rPr>
        <w:t>UESE PERSONALMENE A LA PARTE AC</w:t>
      </w:r>
      <w:r w:rsidR="005727BB">
        <w:rPr>
          <w:rFonts w:ascii="Arial" w:eastAsia="Calibri" w:hAnsi="Arial" w:cs="Arial"/>
          <w:b/>
          <w:bCs/>
          <w:i/>
          <w:color w:val="000000" w:themeColor="text1"/>
          <w:sz w:val="24"/>
          <w:szCs w:val="24"/>
        </w:rPr>
        <w:t>T</w:t>
      </w:r>
      <w:r w:rsidR="00B5510A">
        <w:rPr>
          <w:rFonts w:ascii="Arial" w:eastAsia="Calibri" w:hAnsi="Arial" w:cs="Arial"/>
          <w:b/>
          <w:bCs/>
          <w:i/>
          <w:color w:val="000000" w:themeColor="text1"/>
          <w:sz w:val="24"/>
          <w:szCs w:val="24"/>
        </w:rPr>
        <w:t>O</w:t>
      </w:r>
      <w:r w:rsidR="005727BB">
        <w:rPr>
          <w:rFonts w:ascii="Arial" w:eastAsia="Calibri" w:hAnsi="Arial" w:cs="Arial"/>
          <w:b/>
          <w:bCs/>
          <w:i/>
          <w:color w:val="000000" w:themeColor="text1"/>
          <w:sz w:val="24"/>
          <w:szCs w:val="24"/>
        </w:rPr>
        <w:t>RA Y POR OFICIO A LAS AUTORIDADES DEMANDADAS. CÚMPLASE.</w:t>
      </w:r>
      <w:r w:rsidR="00E03F75">
        <w:rPr>
          <w:rFonts w:ascii="Arial" w:eastAsia="Calibri" w:hAnsi="Arial" w:cs="Arial"/>
          <w:bCs/>
          <w:i/>
          <w:color w:val="000000" w:themeColor="text1"/>
          <w:sz w:val="24"/>
          <w:szCs w:val="24"/>
        </w:rPr>
        <w:t xml:space="preserve">- - - </w:t>
      </w:r>
      <w:r w:rsidR="005727BB">
        <w:rPr>
          <w:rFonts w:ascii="Arial" w:eastAsia="Calibri" w:hAnsi="Arial" w:cs="Arial"/>
          <w:bCs/>
          <w:i/>
          <w:color w:val="000000" w:themeColor="text1"/>
          <w:sz w:val="24"/>
          <w:szCs w:val="24"/>
        </w:rPr>
        <w:t>-</w:t>
      </w:r>
      <w:r w:rsidRPr="001E3F88">
        <w:rPr>
          <w:rFonts w:ascii="Arial" w:eastAsia="Calibri" w:hAnsi="Arial" w:cs="Arial"/>
          <w:bCs/>
          <w:color w:val="000000" w:themeColor="text1"/>
          <w:sz w:val="24"/>
          <w:szCs w:val="24"/>
        </w:rPr>
        <w:t>”</w:t>
      </w:r>
    </w:p>
    <w:p w:rsidR="0094765D" w:rsidRPr="00126E20" w:rsidRDefault="0094765D" w:rsidP="0094765D">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5727BB" w:rsidRDefault="00053E2F" w:rsidP="005727BB">
      <w:pPr>
        <w:widowControl w:val="0"/>
        <w:spacing w:line="360" w:lineRule="auto"/>
        <w:ind w:right="18" w:firstLine="709"/>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6C1788BB" wp14:editId="5DE54DD7">
                <wp:simplePos x="0" y="0"/>
                <wp:positionH relativeFrom="column">
                  <wp:posOffset>5374257</wp:posOffset>
                </wp:positionH>
                <wp:positionV relativeFrom="paragraph">
                  <wp:posOffset>1475237</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53E2F" w:rsidRDefault="00053E2F" w:rsidP="00053E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788BB" id="_x0000_t202" coordsize="21600,21600" o:spt="202" path="m,l,21600r21600,l21600,xe">
                <v:stroke joinstyle="miter"/>
                <v:path gradientshapeok="t" o:connecttype="rect"/>
              </v:shapetype>
              <v:shape id="Cuadro de texto 1" o:spid="_x0000_s1026" type="#_x0000_t202" style="position:absolute;left:0;text-align:left;margin-left:423.15pt;margin-top:116.1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">
                <v:textbox>
                  <w:txbxContent>
                    <w:p w:rsidR="00053E2F" w:rsidRDefault="00053E2F" w:rsidP="00053E2F">
                      <w:pPr>
                        <w:rPr>
                          <w:sz w:val="16"/>
                          <w:szCs w:val="16"/>
                        </w:rPr>
                      </w:pPr>
                      <w:r>
                        <w:rPr>
                          <w:sz w:val="16"/>
                          <w:szCs w:val="16"/>
                        </w:rPr>
                        <w:t>Datos personales protegidos por el Art. 116 de la LGTAIP y el Art. 56 de la LTAIPEO</w:t>
                      </w:r>
                    </w:p>
                  </w:txbxContent>
                </v:textbox>
              </v:shape>
            </w:pict>
          </mc:Fallback>
        </mc:AlternateContent>
      </w:r>
      <w:r w:rsidR="00E03F75" w:rsidRPr="006E349D">
        <w:rPr>
          <w:rFonts w:ascii="Arial" w:hAnsi="Arial" w:cs="Arial"/>
          <w:b/>
          <w:bCs/>
          <w:iCs/>
          <w:sz w:val="26"/>
          <w:szCs w:val="26"/>
        </w:rPr>
        <w:t xml:space="preserve">PRIMERO. </w:t>
      </w:r>
      <w:r w:rsidR="00E03F75">
        <w:rPr>
          <w:rFonts w:ascii="Arial" w:hAnsi="Arial" w:cs="Arial"/>
          <w:bCs/>
          <w:iCs/>
          <w:sz w:val="26"/>
          <w:szCs w:val="26"/>
        </w:rPr>
        <w:t xml:space="preserve">Esta Sala Superior es competente para conocer del presente asunto, </w:t>
      </w:r>
      <w:r w:rsidR="00E03F75">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5727BB">
        <w:rPr>
          <w:rFonts w:ascii="Arial" w:hAnsi="Arial" w:cs="Arial"/>
          <w:bCs/>
          <w:iCs/>
          <w:sz w:val="26"/>
          <w:szCs w:val="26"/>
        </w:rPr>
        <w:t>; así como los diversos 86, 88, 92, 93, fracción I, 94, 201, 206 y 208, de la Ley de Justicia Administrativa para el Estado de Oaxaca, vigente hasta el 20 veinte de octubre de 2017 dos mil diecisiete,</w:t>
      </w:r>
      <w:r w:rsidR="005727BB">
        <w:rPr>
          <w:rFonts w:ascii="Arial" w:hAnsi="Arial" w:cs="Arial"/>
          <w:sz w:val="26"/>
          <w:szCs w:val="26"/>
        </w:rPr>
        <w:t xml:space="preserve"> </w:t>
      </w:r>
      <w:r w:rsidR="005727BB">
        <w:rPr>
          <w:rFonts w:ascii="Arial" w:hAnsi="Arial" w:cs="Arial"/>
          <w:bCs/>
          <w:iCs/>
          <w:sz w:val="26"/>
          <w:szCs w:val="26"/>
        </w:rPr>
        <w:t>dado que se trata de un Recurso de Revisión interpuesto</w:t>
      </w:r>
      <w:r w:rsidR="00173235">
        <w:rPr>
          <w:rFonts w:ascii="Arial" w:hAnsi="Arial" w:cs="Arial"/>
          <w:bCs/>
          <w:iCs/>
          <w:sz w:val="26"/>
          <w:szCs w:val="26"/>
        </w:rPr>
        <w:t xml:space="preserve"> en contra de la sentencia de</w:t>
      </w:r>
      <w:r w:rsidR="005727BB">
        <w:rPr>
          <w:rFonts w:ascii="Arial" w:hAnsi="Arial" w:cs="Arial"/>
          <w:bCs/>
          <w:iCs/>
          <w:sz w:val="26"/>
          <w:szCs w:val="26"/>
        </w:rPr>
        <w:t xml:space="preserve"> catorce de julio de dos mil diecisiete, dictada por la Séptima Sala Unitaria de Primera Instancia, en el expediente </w:t>
      </w:r>
      <w:r w:rsidR="005727BB">
        <w:rPr>
          <w:rFonts w:ascii="Arial" w:hAnsi="Arial" w:cs="Arial"/>
          <w:b/>
          <w:bCs/>
          <w:iCs/>
          <w:sz w:val="26"/>
          <w:szCs w:val="26"/>
        </w:rPr>
        <w:t>440/2016.</w:t>
      </w:r>
    </w:p>
    <w:p w:rsidR="005727BB" w:rsidRDefault="00493D8A" w:rsidP="00493D8A">
      <w:pPr>
        <w:spacing w:before="240" w:after="0" w:line="360" w:lineRule="auto"/>
        <w:ind w:firstLine="708"/>
        <w:jc w:val="both"/>
        <w:rPr>
          <w:rFonts w:ascii="Arial" w:hAnsi="Arial" w:cs="Arial"/>
          <w:bCs/>
          <w:sz w:val="26"/>
          <w:szCs w:val="26"/>
          <w:lang w:val="es-MX"/>
        </w:rPr>
      </w:pPr>
      <w:r w:rsidRPr="006E349D">
        <w:rPr>
          <w:rFonts w:ascii="Arial" w:hAnsi="Arial" w:cs="Arial"/>
          <w:b/>
          <w:bCs/>
          <w:sz w:val="26"/>
          <w:szCs w:val="26"/>
        </w:rPr>
        <w:lastRenderedPageBreak/>
        <w:t>SEGUNDO.</w:t>
      </w:r>
      <w:r w:rsidRPr="006E349D">
        <w:rPr>
          <w:rFonts w:ascii="Arial" w:hAnsi="Arial" w:cs="Arial"/>
          <w:bCs/>
          <w:sz w:val="26"/>
          <w:szCs w:val="26"/>
        </w:rPr>
        <w:t xml:space="preserve"> </w:t>
      </w:r>
      <w:r>
        <w:rPr>
          <w:rFonts w:ascii="Arial" w:hAnsi="Arial" w:cs="Arial"/>
          <w:bCs/>
          <w:sz w:val="26"/>
          <w:szCs w:val="26"/>
          <w:lang w:val="es-MX"/>
        </w:rPr>
        <w:t xml:space="preserve">El presente medio de impugnación lo interpone el </w:t>
      </w:r>
      <w:r w:rsidR="005727BB">
        <w:rPr>
          <w:rFonts w:ascii="Arial" w:hAnsi="Arial" w:cs="Arial"/>
          <w:bCs/>
          <w:sz w:val="26"/>
          <w:szCs w:val="26"/>
          <w:lang w:val="es-MX"/>
        </w:rPr>
        <w:t xml:space="preserve">Maestro </w:t>
      </w:r>
      <w:r w:rsidR="006E6E2D">
        <w:rPr>
          <w:rFonts w:ascii="Arial" w:hAnsi="Arial" w:cs="Arial"/>
          <w:bCs/>
          <w:sz w:val="26"/>
          <w:szCs w:val="26"/>
          <w:lang w:val="es-MX"/>
        </w:rPr>
        <w:t>**********</w:t>
      </w:r>
      <w:r w:rsidR="00BB7465">
        <w:rPr>
          <w:rFonts w:ascii="Arial" w:hAnsi="Arial" w:cs="Arial"/>
          <w:bCs/>
          <w:sz w:val="26"/>
          <w:szCs w:val="26"/>
          <w:lang w:val="es-MX"/>
        </w:rPr>
        <w:t xml:space="preserve">, </w:t>
      </w:r>
      <w:r w:rsidR="005727BB">
        <w:rPr>
          <w:rFonts w:ascii="Arial" w:hAnsi="Arial" w:cs="Arial"/>
          <w:bCs/>
          <w:sz w:val="26"/>
          <w:szCs w:val="26"/>
          <w:lang w:val="es-MX"/>
        </w:rPr>
        <w:t>aduciendo el carácter de Síndico Segundo del Municipio de Oaxaca de Juárez, Oaxaca, mismo que dice acredita</w:t>
      </w:r>
      <w:r w:rsidR="00CA642B">
        <w:rPr>
          <w:rFonts w:ascii="Arial" w:hAnsi="Arial" w:cs="Arial"/>
          <w:bCs/>
          <w:sz w:val="26"/>
          <w:szCs w:val="26"/>
          <w:lang w:val="es-MX"/>
        </w:rPr>
        <w:t>r</w:t>
      </w:r>
      <w:r w:rsidR="005727BB">
        <w:rPr>
          <w:rFonts w:ascii="Arial" w:hAnsi="Arial" w:cs="Arial"/>
          <w:bCs/>
          <w:sz w:val="26"/>
          <w:szCs w:val="26"/>
          <w:lang w:val="es-MX"/>
        </w:rPr>
        <w:t xml:space="preserve"> con la copia certificada del Acta de Sesión Solemne, celebrada por el Ho</w:t>
      </w:r>
      <w:r w:rsidR="005510FF">
        <w:rPr>
          <w:rFonts w:ascii="Arial" w:hAnsi="Arial" w:cs="Arial"/>
          <w:bCs/>
          <w:sz w:val="26"/>
          <w:szCs w:val="26"/>
          <w:lang w:val="es-MX"/>
        </w:rPr>
        <w:t xml:space="preserve">norable Cabildo Municipal, el </w:t>
      </w:r>
      <w:r w:rsidR="005727BB">
        <w:rPr>
          <w:rFonts w:ascii="Arial" w:hAnsi="Arial" w:cs="Arial"/>
          <w:bCs/>
          <w:sz w:val="26"/>
          <w:szCs w:val="26"/>
          <w:lang w:val="es-MX"/>
        </w:rPr>
        <w:t>uno de enero de dos mil diecisiete</w:t>
      </w:r>
      <w:r w:rsidR="00CA642B">
        <w:rPr>
          <w:rFonts w:ascii="Arial" w:hAnsi="Arial" w:cs="Arial"/>
          <w:bCs/>
          <w:sz w:val="26"/>
          <w:szCs w:val="26"/>
          <w:lang w:val="es-MX"/>
        </w:rPr>
        <w:t>.</w:t>
      </w:r>
    </w:p>
    <w:p w:rsidR="00CA642B" w:rsidRPr="00CA642B" w:rsidRDefault="00CA642B" w:rsidP="00493D8A">
      <w:pPr>
        <w:spacing w:before="240" w:line="360" w:lineRule="auto"/>
        <w:ind w:firstLine="708"/>
        <w:jc w:val="both"/>
        <w:rPr>
          <w:rFonts w:ascii="Arial" w:hAnsi="Arial" w:cs="Arial"/>
          <w:sz w:val="26"/>
          <w:szCs w:val="26"/>
        </w:rPr>
      </w:pPr>
      <w:r>
        <w:rPr>
          <w:rFonts w:ascii="Arial" w:hAnsi="Arial" w:cs="Arial"/>
          <w:sz w:val="26"/>
          <w:szCs w:val="26"/>
          <w:lang w:val="es-MX"/>
        </w:rPr>
        <w:t>El artículo 120</w:t>
      </w:r>
      <w:r w:rsidR="00E2466C">
        <w:rPr>
          <w:rStyle w:val="Refdenotaalpie"/>
          <w:rFonts w:ascii="Arial" w:hAnsi="Arial" w:cs="Arial"/>
          <w:sz w:val="26"/>
          <w:szCs w:val="26"/>
          <w:lang w:val="es-MX"/>
        </w:rPr>
        <w:footnoteReference w:id="1"/>
      </w:r>
      <w:r>
        <w:rPr>
          <w:rFonts w:ascii="Arial" w:hAnsi="Arial" w:cs="Arial"/>
          <w:sz w:val="26"/>
          <w:szCs w:val="26"/>
          <w:lang w:val="es-MX"/>
        </w:rPr>
        <w:t xml:space="preserve">, de la Ley de Justicia Administrativa para el Estado de Oaxaca, </w:t>
      </w:r>
      <w:r w:rsidR="005510FF">
        <w:rPr>
          <w:rFonts w:ascii="Arial" w:hAnsi="Arial" w:cs="Arial"/>
          <w:bCs/>
          <w:iCs/>
          <w:sz w:val="26"/>
          <w:szCs w:val="26"/>
        </w:rPr>
        <w:t xml:space="preserve">vigente hasta el </w:t>
      </w:r>
      <w:r>
        <w:rPr>
          <w:rFonts w:ascii="Arial" w:hAnsi="Arial" w:cs="Arial"/>
          <w:bCs/>
          <w:iCs/>
          <w:sz w:val="26"/>
          <w:szCs w:val="26"/>
        </w:rPr>
        <w:t>veinte de octubre de dos mil diecisiete</w:t>
      </w:r>
      <w:r w:rsidR="00F01CEF">
        <w:rPr>
          <w:rFonts w:ascii="Arial" w:hAnsi="Arial" w:cs="Arial"/>
          <w:bCs/>
          <w:iCs/>
          <w:sz w:val="26"/>
          <w:szCs w:val="26"/>
        </w:rPr>
        <w:t>;</w:t>
      </w:r>
      <w:r>
        <w:rPr>
          <w:rFonts w:ascii="Arial" w:hAnsi="Arial" w:cs="Arial"/>
          <w:sz w:val="26"/>
          <w:szCs w:val="26"/>
        </w:rPr>
        <w:t xml:space="preserve"> precisa que para tener por acreditada la personalidad de la demandada, ésta deberá exhibir copias debidamente certificadas de los documentos relativos a su nombramiento y </w:t>
      </w:r>
      <w:r w:rsidR="00E2466C">
        <w:rPr>
          <w:rFonts w:ascii="Arial" w:hAnsi="Arial" w:cs="Arial"/>
          <w:sz w:val="26"/>
          <w:szCs w:val="26"/>
        </w:rPr>
        <w:t xml:space="preserve">aquel en donde conste su </w:t>
      </w:r>
      <w:r>
        <w:rPr>
          <w:rFonts w:ascii="Arial" w:hAnsi="Arial" w:cs="Arial"/>
          <w:sz w:val="26"/>
          <w:szCs w:val="26"/>
        </w:rPr>
        <w:t>toma de protesta</w:t>
      </w:r>
      <w:r w:rsidR="00E2466C">
        <w:rPr>
          <w:rFonts w:ascii="Arial" w:hAnsi="Arial" w:cs="Arial"/>
          <w:sz w:val="26"/>
          <w:szCs w:val="26"/>
        </w:rPr>
        <w:t>.</w:t>
      </w:r>
    </w:p>
    <w:p w:rsidR="00E2466C" w:rsidRDefault="00F01CEF" w:rsidP="00F01CEF">
      <w:pPr>
        <w:spacing w:before="240" w:line="360" w:lineRule="auto"/>
        <w:ind w:firstLine="708"/>
        <w:jc w:val="both"/>
        <w:rPr>
          <w:rFonts w:ascii="Arial" w:hAnsi="Arial" w:cs="Arial"/>
          <w:sz w:val="26"/>
          <w:szCs w:val="26"/>
        </w:rPr>
      </w:pPr>
      <w:r>
        <w:rPr>
          <w:rFonts w:ascii="Arial" w:hAnsi="Arial" w:cs="Arial"/>
          <w:sz w:val="26"/>
          <w:szCs w:val="26"/>
        </w:rPr>
        <w:t>D</w:t>
      </w:r>
      <w:r w:rsidR="00E2466C">
        <w:rPr>
          <w:rFonts w:ascii="Arial" w:hAnsi="Arial" w:cs="Arial"/>
          <w:sz w:val="26"/>
          <w:szCs w:val="26"/>
          <w:lang w:val="es-MX"/>
        </w:rPr>
        <w:t xml:space="preserve">el </w:t>
      </w:r>
      <w:r w:rsidR="00493D8A">
        <w:rPr>
          <w:rFonts w:ascii="Arial" w:hAnsi="Arial" w:cs="Arial"/>
          <w:sz w:val="26"/>
          <w:szCs w:val="26"/>
        </w:rPr>
        <w:t>análisis a la</w:t>
      </w:r>
      <w:r w:rsidR="00CA642B">
        <w:rPr>
          <w:rFonts w:ascii="Arial" w:hAnsi="Arial" w:cs="Arial"/>
          <w:sz w:val="26"/>
          <w:szCs w:val="26"/>
        </w:rPr>
        <w:t xml:space="preserve"> documental </w:t>
      </w:r>
      <w:r w:rsidR="00E2466C">
        <w:rPr>
          <w:rFonts w:ascii="Arial" w:hAnsi="Arial" w:cs="Arial"/>
          <w:sz w:val="26"/>
          <w:szCs w:val="26"/>
        </w:rPr>
        <w:t xml:space="preserve">exhibida, se </w:t>
      </w:r>
      <w:r>
        <w:rPr>
          <w:rFonts w:ascii="Arial" w:hAnsi="Arial" w:cs="Arial"/>
          <w:sz w:val="26"/>
          <w:szCs w:val="26"/>
        </w:rPr>
        <w:t xml:space="preserve">advierte el cumplimiento de la exhibición del documento relativo a </w:t>
      </w:r>
      <w:r w:rsidR="00CA642B">
        <w:rPr>
          <w:rFonts w:ascii="Arial" w:hAnsi="Arial" w:cs="Arial"/>
          <w:sz w:val="26"/>
          <w:szCs w:val="26"/>
        </w:rPr>
        <w:t>la toma de protesta de</w:t>
      </w:r>
      <w:r w:rsidR="00E2466C">
        <w:rPr>
          <w:rFonts w:ascii="Arial" w:hAnsi="Arial" w:cs="Arial"/>
          <w:sz w:val="26"/>
          <w:szCs w:val="26"/>
        </w:rPr>
        <w:t xml:space="preserve"> </w:t>
      </w:r>
      <w:r w:rsidR="006E6E2D">
        <w:rPr>
          <w:rFonts w:ascii="Arial" w:hAnsi="Arial" w:cs="Arial"/>
          <w:sz w:val="26"/>
          <w:szCs w:val="26"/>
        </w:rPr>
        <w:t>**********</w:t>
      </w:r>
      <w:r w:rsidR="00E2466C">
        <w:rPr>
          <w:rFonts w:ascii="Arial" w:hAnsi="Arial" w:cs="Arial"/>
          <w:sz w:val="26"/>
          <w:szCs w:val="26"/>
        </w:rPr>
        <w:t xml:space="preserve">, </w:t>
      </w:r>
      <w:r>
        <w:rPr>
          <w:rFonts w:ascii="Arial" w:hAnsi="Arial" w:cs="Arial"/>
          <w:sz w:val="26"/>
          <w:szCs w:val="26"/>
        </w:rPr>
        <w:t xml:space="preserve">al cargo de </w:t>
      </w:r>
      <w:r w:rsidR="00CA642B">
        <w:rPr>
          <w:rFonts w:ascii="Arial" w:hAnsi="Arial" w:cs="Arial"/>
          <w:sz w:val="26"/>
          <w:szCs w:val="26"/>
        </w:rPr>
        <w:t xml:space="preserve">Síndico Segundo Municipal; </w:t>
      </w:r>
      <w:r w:rsidR="00E2466C">
        <w:rPr>
          <w:rFonts w:ascii="Arial" w:hAnsi="Arial" w:cs="Arial"/>
          <w:sz w:val="26"/>
          <w:szCs w:val="26"/>
        </w:rPr>
        <w:t xml:space="preserve">sin que se </w:t>
      </w:r>
      <w:r>
        <w:rPr>
          <w:rFonts w:ascii="Arial" w:hAnsi="Arial" w:cs="Arial"/>
          <w:sz w:val="26"/>
          <w:szCs w:val="26"/>
        </w:rPr>
        <w:t xml:space="preserve">haya </w:t>
      </w:r>
      <w:r w:rsidR="00A1532D">
        <w:rPr>
          <w:rFonts w:ascii="Arial" w:hAnsi="Arial" w:cs="Arial"/>
          <w:sz w:val="26"/>
          <w:szCs w:val="26"/>
        </w:rPr>
        <w:t xml:space="preserve">anexado </w:t>
      </w:r>
      <w:r>
        <w:rPr>
          <w:rFonts w:ascii="Arial" w:hAnsi="Arial" w:cs="Arial"/>
          <w:sz w:val="26"/>
          <w:szCs w:val="26"/>
        </w:rPr>
        <w:t>como lo exige el artículo 120 de la Ley de Justicia Administrativa, el documento que conten</w:t>
      </w:r>
      <w:r w:rsidR="00B5510A">
        <w:rPr>
          <w:rFonts w:ascii="Arial" w:hAnsi="Arial" w:cs="Arial"/>
          <w:sz w:val="26"/>
          <w:szCs w:val="26"/>
        </w:rPr>
        <w:t>g</w:t>
      </w:r>
      <w:r>
        <w:rPr>
          <w:rFonts w:ascii="Arial" w:hAnsi="Arial" w:cs="Arial"/>
          <w:sz w:val="26"/>
          <w:szCs w:val="26"/>
        </w:rPr>
        <w:t xml:space="preserve">a </w:t>
      </w:r>
      <w:r w:rsidR="00CA642B">
        <w:rPr>
          <w:rFonts w:ascii="Arial" w:hAnsi="Arial" w:cs="Arial"/>
          <w:sz w:val="26"/>
          <w:szCs w:val="26"/>
        </w:rPr>
        <w:t>el nombramiento respectivo a tal cargo,</w:t>
      </w:r>
      <w:r w:rsidR="00E2466C">
        <w:rPr>
          <w:rFonts w:ascii="Arial" w:hAnsi="Arial" w:cs="Arial"/>
          <w:sz w:val="26"/>
          <w:szCs w:val="26"/>
        </w:rPr>
        <w:t xml:space="preserve"> incumpliendo de esta forma el recurrente con lo previsto por el </w:t>
      </w:r>
      <w:r>
        <w:rPr>
          <w:rFonts w:ascii="Arial" w:hAnsi="Arial" w:cs="Arial"/>
          <w:sz w:val="26"/>
          <w:szCs w:val="26"/>
        </w:rPr>
        <w:t xml:space="preserve">referido </w:t>
      </w:r>
      <w:r w:rsidR="00E2466C">
        <w:rPr>
          <w:rFonts w:ascii="Arial" w:hAnsi="Arial" w:cs="Arial"/>
          <w:sz w:val="26"/>
          <w:szCs w:val="26"/>
        </w:rPr>
        <w:t>artículo 120, para acreditar su personalidad y estar en posibilidades de hacer valer el presente medio de defensa.</w:t>
      </w:r>
    </w:p>
    <w:p w:rsidR="00A1532D" w:rsidRDefault="00A1532D" w:rsidP="00A1532D">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Así, de acuerdo con lo dispuesto por el artículo 117, párrafo cuarto</w:t>
      </w:r>
      <w:r>
        <w:rPr>
          <w:rStyle w:val="Refdenotaalpie"/>
          <w:rFonts w:ascii="Arial" w:eastAsia="Calibri" w:hAnsi="Arial" w:cs="Arial"/>
          <w:bCs/>
          <w:sz w:val="26"/>
          <w:szCs w:val="26"/>
        </w:rPr>
        <w:footnoteReference w:id="2"/>
      </w:r>
      <w:r>
        <w:rPr>
          <w:rFonts w:ascii="Arial" w:eastAsia="Calibri" w:hAnsi="Arial" w:cs="Arial"/>
          <w:bCs/>
          <w:sz w:val="26"/>
          <w:szCs w:val="26"/>
        </w:rPr>
        <w:t>,</w:t>
      </w:r>
      <w:r w:rsidRPr="007A3E19">
        <w:rPr>
          <w:rFonts w:ascii="Arial" w:eastAsia="Calibri" w:hAnsi="Arial" w:cs="Arial"/>
          <w:bCs/>
          <w:sz w:val="26"/>
          <w:szCs w:val="26"/>
        </w:rPr>
        <w:t xml:space="preserve"> </w:t>
      </w:r>
      <w:r>
        <w:rPr>
          <w:rFonts w:ascii="Arial" w:eastAsia="Calibri" w:hAnsi="Arial" w:cs="Arial"/>
          <w:bCs/>
          <w:sz w:val="26"/>
          <w:szCs w:val="26"/>
        </w:rPr>
        <w:t>de la Ley de Justicia Administrativa para el Estado de Oaxaca, que establece que la representación de las autoridades corresponderá a los titulares de las mismas por si o a través de las unidades administrativas encargadas de su defensa jurídica; y, el diverso artículo 120,</w:t>
      </w:r>
      <w:r w:rsidRPr="007A3E19">
        <w:rPr>
          <w:rFonts w:ascii="Arial" w:eastAsia="Calibri" w:hAnsi="Arial" w:cs="Arial"/>
          <w:bCs/>
          <w:sz w:val="26"/>
          <w:szCs w:val="26"/>
        </w:rPr>
        <w:t xml:space="preserve"> </w:t>
      </w:r>
      <w:r>
        <w:rPr>
          <w:rFonts w:ascii="Arial" w:eastAsia="Calibri" w:hAnsi="Arial" w:cs="Arial"/>
          <w:bCs/>
          <w:sz w:val="26"/>
          <w:szCs w:val="26"/>
        </w:rPr>
        <w:t xml:space="preserve">de la Ley en cita, que dispone que para tener por acreditada en el procedimiento la personalidad de la autoridad demandada, deberá exhibir </w:t>
      </w:r>
      <w:r>
        <w:rPr>
          <w:rFonts w:ascii="Arial" w:eastAsia="Calibri" w:hAnsi="Arial" w:cs="Arial"/>
          <w:b/>
          <w:bCs/>
          <w:i/>
          <w:sz w:val="26"/>
          <w:szCs w:val="26"/>
        </w:rPr>
        <w:t>copia debidamente certificada</w:t>
      </w:r>
      <w:r>
        <w:rPr>
          <w:rFonts w:ascii="Arial" w:eastAsia="Calibri" w:hAnsi="Arial" w:cs="Arial"/>
          <w:bCs/>
          <w:sz w:val="26"/>
          <w:szCs w:val="26"/>
        </w:rPr>
        <w:t xml:space="preserve"> del documento relativo al nombramiento que le fue conferido y de aquel donde conste que rindió la protesta de Ley; no es posible tener por acreditada la personalidad del recurrente, al no haber exhibido copia certificada del nombramiento que le fue conferido.</w:t>
      </w:r>
    </w:p>
    <w:p w:rsidR="00A1532D" w:rsidRPr="006B564A" w:rsidRDefault="00A1532D" w:rsidP="00A1532D">
      <w:pPr>
        <w:spacing w:before="240" w:line="360" w:lineRule="auto"/>
        <w:ind w:firstLine="851"/>
        <w:jc w:val="both"/>
        <w:rPr>
          <w:rFonts w:ascii="Arial" w:hAnsi="Arial" w:cs="Arial"/>
          <w:sz w:val="26"/>
          <w:szCs w:val="26"/>
          <w:lang w:val="es-MX"/>
        </w:rPr>
      </w:pPr>
      <w:r>
        <w:rPr>
          <w:rFonts w:ascii="Arial" w:hAnsi="Arial" w:cs="Arial"/>
          <w:sz w:val="26"/>
          <w:szCs w:val="26"/>
          <w:lang w:val="es-MX"/>
        </w:rPr>
        <w:lastRenderedPageBreak/>
        <w:t xml:space="preserve">Por tanto, al no acreditar </w:t>
      </w:r>
      <w:r w:rsidR="006E6E2D">
        <w:rPr>
          <w:rFonts w:ascii="Arial" w:hAnsi="Arial" w:cs="Arial"/>
          <w:sz w:val="26"/>
          <w:szCs w:val="26"/>
        </w:rPr>
        <w:t>**********</w:t>
      </w:r>
      <w:r w:rsidRPr="00A1532D">
        <w:rPr>
          <w:rFonts w:ascii="Arial" w:hAnsi="Arial" w:cs="Arial"/>
          <w:sz w:val="26"/>
          <w:szCs w:val="26"/>
        </w:rPr>
        <w:t>,</w:t>
      </w:r>
      <w:r>
        <w:rPr>
          <w:rFonts w:ascii="Arial" w:hAnsi="Arial" w:cs="Arial"/>
          <w:sz w:val="26"/>
          <w:szCs w:val="26"/>
        </w:rPr>
        <w:t xml:space="preserve"> </w:t>
      </w:r>
      <w:r>
        <w:rPr>
          <w:rFonts w:ascii="Arial" w:hAnsi="Arial" w:cs="Arial"/>
          <w:sz w:val="26"/>
          <w:szCs w:val="26"/>
          <w:lang w:val="es-MX"/>
        </w:rPr>
        <w:t xml:space="preserve">en esta instancia su personalidad, como lo dispone el citado artículo 120, de la Ley de Justicia Administrativa, no está en la posibilidad jurídica de promover el presente medio de impugnación; en consecuencia, se </w:t>
      </w:r>
      <w:r w:rsidRPr="007A7B1D">
        <w:rPr>
          <w:rFonts w:ascii="Arial" w:hAnsi="Arial" w:cs="Arial"/>
          <w:b/>
          <w:sz w:val="26"/>
          <w:szCs w:val="26"/>
          <w:lang w:val="es-MX"/>
        </w:rPr>
        <w:t>DESECHA</w:t>
      </w:r>
      <w:r>
        <w:rPr>
          <w:rFonts w:ascii="Arial" w:hAnsi="Arial" w:cs="Arial"/>
          <w:sz w:val="26"/>
          <w:szCs w:val="26"/>
          <w:lang w:val="es-MX"/>
        </w:rPr>
        <w:t xml:space="preserve">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 catorce de julio de dos mil diecisiete.</w:t>
      </w:r>
    </w:p>
    <w:p w:rsidR="00A1532D" w:rsidRPr="00372D3D" w:rsidRDefault="00A1532D" w:rsidP="00A1532D">
      <w:pPr>
        <w:spacing w:before="240" w:line="360" w:lineRule="auto"/>
        <w:ind w:firstLine="708"/>
        <w:jc w:val="both"/>
        <w:rPr>
          <w:rFonts w:ascii="Arial" w:hAnsi="Arial" w:cs="Arial"/>
          <w:sz w:val="26"/>
          <w:szCs w:val="26"/>
        </w:rPr>
      </w:pPr>
      <w:r w:rsidRPr="00372D3D">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372D3D">
        <w:rPr>
          <w:rFonts w:ascii="Arial" w:hAnsi="Arial" w:cs="Arial"/>
          <w:sz w:val="26"/>
          <w:szCs w:val="26"/>
        </w:rPr>
        <w:t>se:</w:t>
      </w:r>
    </w:p>
    <w:p w:rsidR="00A1532D" w:rsidRDefault="00A1532D" w:rsidP="00A1532D">
      <w:pPr>
        <w:tabs>
          <w:tab w:val="left" w:pos="1134"/>
        </w:tabs>
        <w:spacing w:before="240" w:line="360" w:lineRule="auto"/>
        <w:jc w:val="center"/>
        <w:rPr>
          <w:rFonts w:ascii="Arial" w:hAnsi="Arial" w:cs="Arial"/>
          <w:b/>
          <w:sz w:val="26"/>
          <w:szCs w:val="26"/>
        </w:rPr>
      </w:pPr>
      <w:r w:rsidRPr="00372D3D">
        <w:rPr>
          <w:rFonts w:ascii="Arial" w:hAnsi="Arial" w:cs="Arial"/>
          <w:b/>
          <w:sz w:val="26"/>
          <w:szCs w:val="26"/>
        </w:rPr>
        <w:t>R E S U E L V E</w:t>
      </w:r>
    </w:p>
    <w:p w:rsidR="00A1532D" w:rsidRDefault="00A1532D" w:rsidP="005510FF">
      <w:pPr>
        <w:spacing w:line="360" w:lineRule="auto"/>
        <w:ind w:firstLine="708"/>
        <w:jc w:val="both"/>
        <w:rPr>
          <w:rFonts w:ascii="Arial" w:hAnsi="Arial" w:cs="Arial"/>
          <w:sz w:val="26"/>
          <w:szCs w:val="26"/>
        </w:rPr>
      </w:pPr>
      <w:r w:rsidRPr="00372D3D">
        <w:rPr>
          <w:rFonts w:ascii="Arial" w:hAnsi="Arial" w:cs="Arial"/>
          <w:b/>
          <w:sz w:val="26"/>
          <w:szCs w:val="26"/>
        </w:rPr>
        <w:t>PRIMERO</w:t>
      </w:r>
      <w:r w:rsidRPr="00372D3D">
        <w:rPr>
          <w:rFonts w:ascii="Arial" w:hAnsi="Arial" w:cs="Arial"/>
          <w:sz w:val="26"/>
          <w:szCs w:val="26"/>
        </w:rPr>
        <w:t xml:space="preserve">. </w:t>
      </w:r>
      <w:r>
        <w:rPr>
          <w:rFonts w:ascii="Arial" w:hAnsi="Arial" w:cs="Arial"/>
          <w:sz w:val="26"/>
          <w:szCs w:val="26"/>
        </w:rPr>
        <w:t xml:space="preserve">Se </w:t>
      </w:r>
      <w:r w:rsidRPr="00B9645A">
        <w:rPr>
          <w:rFonts w:ascii="Arial" w:hAnsi="Arial" w:cs="Arial"/>
          <w:b/>
          <w:sz w:val="26"/>
          <w:szCs w:val="26"/>
        </w:rPr>
        <w:t>desecha</w:t>
      </w:r>
      <w:r>
        <w:rPr>
          <w:rFonts w:ascii="Arial" w:hAnsi="Arial" w:cs="Arial"/>
          <w:sz w:val="26"/>
          <w:szCs w:val="26"/>
        </w:rPr>
        <w:t xml:space="preserve"> por </w:t>
      </w:r>
      <w:r w:rsidRPr="007B007F">
        <w:rPr>
          <w:rFonts w:ascii="Arial" w:hAnsi="Arial" w:cs="Arial"/>
          <w:b/>
          <w:sz w:val="26"/>
          <w:szCs w:val="26"/>
        </w:rPr>
        <w:t>improcedente</w:t>
      </w:r>
      <w:r>
        <w:rPr>
          <w:rFonts w:ascii="Arial" w:hAnsi="Arial" w:cs="Arial"/>
          <w:b/>
          <w:sz w:val="26"/>
          <w:szCs w:val="26"/>
        </w:rPr>
        <w:t xml:space="preserve"> </w:t>
      </w:r>
      <w:r>
        <w:rPr>
          <w:rFonts w:ascii="Arial" w:hAnsi="Arial" w:cs="Arial"/>
          <w:sz w:val="26"/>
          <w:szCs w:val="26"/>
        </w:rPr>
        <w:t>el recurso de revisión interpuesto, por las razones expuestas en el considerando que antecede</w:t>
      </w:r>
      <w:r w:rsidR="005510FF">
        <w:rPr>
          <w:rFonts w:ascii="Arial" w:hAnsi="Arial" w:cs="Arial"/>
          <w:sz w:val="26"/>
          <w:szCs w:val="26"/>
        </w:rPr>
        <w:t xml:space="preserve">. </w:t>
      </w:r>
    </w:p>
    <w:p w:rsidR="005510FF" w:rsidRDefault="00053E2F" w:rsidP="00493D8A">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3693C8C" wp14:editId="6744995A">
                <wp:simplePos x="0" y="0"/>
                <wp:positionH relativeFrom="column">
                  <wp:posOffset>5460520</wp:posOffset>
                </wp:positionH>
                <wp:positionV relativeFrom="paragraph">
                  <wp:posOffset>645927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53E2F" w:rsidRDefault="00053E2F" w:rsidP="00053E2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93C8C" id="Cuadro de texto 2" o:spid="_x0000_s1027" type="#_x0000_t202" style="position:absolute;left:0;text-align:left;margin-left:429.95pt;margin-top:50.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">
                <v:textbox>
                  <w:txbxContent>
                    <w:p w:rsidR="00053E2F" w:rsidRDefault="00053E2F" w:rsidP="00053E2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93D8A" w:rsidRPr="001B4E94">
        <w:rPr>
          <w:rFonts w:ascii="Arial" w:hAnsi="Arial" w:cs="Arial"/>
          <w:b/>
          <w:color w:val="000000" w:themeColor="text1"/>
          <w:sz w:val="26"/>
          <w:szCs w:val="26"/>
          <w:lang w:val="es-MX"/>
        </w:rPr>
        <w:t>SEGUNDO.- NOTIFÍQUESE Y CÚMPLASE,</w:t>
      </w:r>
      <w:r w:rsidR="00493D8A" w:rsidRPr="001B4E94">
        <w:rPr>
          <w:rFonts w:ascii="Arial" w:hAnsi="Arial" w:cs="Arial"/>
          <w:color w:val="000000" w:themeColor="text1"/>
          <w:sz w:val="26"/>
          <w:szCs w:val="26"/>
          <w:lang w:val="es-MX"/>
        </w:rPr>
        <w:t xml:space="preserve"> </w:t>
      </w:r>
      <w:r w:rsidR="00493D8A" w:rsidRPr="001B4E94">
        <w:rPr>
          <w:rFonts w:ascii="Arial" w:hAnsi="Arial" w:cs="Arial"/>
          <w:color w:val="000000" w:themeColor="text1"/>
          <w:sz w:val="26"/>
          <w:szCs w:val="26"/>
        </w:rPr>
        <w:t>con copia certificada de la presente resolución, vuelvan las constancias remitidas a</w:t>
      </w:r>
      <w:r w:rsidR="001B4E94">
        <w:rPr>
          <w:rFonts w:ascii="Arial" w:hAnsi="Arial" w:cs="Arial"/>
          <w:color w:val="000000" w:themeColor="text1"/>
          <w:sz w:val="26"/>
          <w:szCs w:val="26"/>
        </w:rPr>
        <w:t xml:space="preserve"> </w:t>
      </w:r>
      <w:r w:rsidR="00493D8A" w:rsidRPr="001B4E94">
        <w:rPr>
          <w:rFonts w:ascii="Arial" w:hAnsi="Arial" w:cs="Arial"/>
          <w:color w:val="000000" w:themeColor="text1"/>
          <w:sz w:val="26"/>
          <w:szCs w:val="26"/>
        </w:rPr>
        <w:t>l</w:t>
      </w:r>
      <w:r w:rsidR="001B4E94">
        <w:rPr>
          <w:rFonts w:ascii="Arial" w:hAnsi="Arial" w:cs="Arial"/>
          <w:color w:val="000000" w:themeColor="text1"/>
          <w:sz w:val="26"/>
          <w:szCs w:val="26"/>
        </w:rPr>
        <w:t xml:space="preserve">a </w:t>
      </w:r>
      <w:r w:rsidR="00A1532D">
        <w:rPr>
          <w:rFonts w:ascii="Arial" w:hAnsi="Arial" w:cs="Arial"/>
          <w:color w:val="000000" w:themeColor="text1"/>
          <w:sz w:val="26"/>
          <w:szCs w:val="26"/>
        </w:rPr>
        <w:t xml:space="preserve">Séptima </w:t>
      </w:r>
      <w:r w:rsidR="001B4E94">
        <w:rPr>
          <w:rFonts w:ascii="Arial" w:hAnsi="Arial" w:cs="Arial"/>
          <w:color w:val="000000" w:themeColor="text1"/>
          <w:sz w:val="26"/>
          <w:szCs w:val="26"/>
        </w:rPr>
        <w:t xml:space="preserve">Sala Unitaria, </w:t>
      </w:r>
      <w:r w:rsidR="001B4E94" w:rsidRPr="00D81DA7">
        <w:rPr>
          <w:rFonts w:ascii="Arial" w:hAnsi="Arial" w:cs="Arial"/>
          <w:sz w:val="26"/>
          <w:szCs w:val="26"/>
        </w:rPr>
        <w:t>y en su oportunidad archívese el cuadern</w:t>
      </w:r>
      <w:r w:rsidR="005510FF">
        <w:rPr>
          <w:rFonts w:ascii="Arial" w:hAnsi="Arial" w:cs="Arial"/>
          <w:sz w:val="26"/>
          <w:szCs w:val="26"/>
        </w:rPr>
        <w:t>o de revisión como concluido.</w:t>
      </w:r>
    </w:p>
    <w:p w:rsidR="005510FF" w:rsidRDefault="005510FF" w:rsidP="005510FF">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5510FF" w:rsidRDefault="005510FF" w:rsidP="005510FF">
      <w:pPr>
        <w:spacing w:line="360" w:lineRule="auto"/>
        <w:ind w:right="-72"/>
        <w:jc w:val="both"/>
        <w:rPr>
          <w:rFonts w:ascii="Arial" w:eastAsia="Arial" w:hAnsi="Arial" w:cs="Arial"/>
          <w:bCs/>
          <w:sz w:val="26"/>
          <w:szCs w:val="26"/>
        </w:rPr>
      </w:pPr>
    </w:p>
    <w:p w:rsidR="005510FF" w:rsidRDefault="005510FF" w:rsidP="005510FF">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5510FF" w:rsidRPr="00506061" w:rsidRDefault="005510FF" w:rsidP="005510FF">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5510FF" w:rsidRDefault="005510FF" w:rsidP="005510FF">
      <w:pPr>
        <w:spacing w:line="360" w:lineRule="auto"/>
        <w:rPr>
          <w:rFonts w:ascii="Arial" w:hAnsi="Arial" w:cs="Arial"/>
          <w:sz w:val="26"/>
          <w:szCs w:val="26"/>
        </w:rPr>
      </w:pPr>
    </w:p>
    <w:p w:rsidR="005510FF" w:rsidRPr="00E34E7A" w:rsidRDefault="005510FF" w:rsidP="005510FF">
      <w:pPr>
        <w:spacing w:line="360" w:lineRule="auto"/>
        <w:jc w:val="center"/>
        <w:rPr>
          <w:rFonts w:ascii="Arial" w:hAnsi="Arial" w:cs="Arial"/>
          <w:sz w:val="26"/>
          <w:szCs w:val="26"/>
        </w:rPr>
      </w:pPr>
    </w:p>
    <w:p w:rsidR="005510FF" w:rsidRDefault="005510FF" w:rsidP="005510F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5510FF" w:rsidRDefault="005510FF" w:rsidP="005510FF">
      <w:pPr>
        <w:spacing w:before="240" w:line="360" w:lineRule="auto"/>
        <w:rPr>
          <w:rFonts w:ascii="Arial" w:eastAsia="Calibri" w:hAnsi="Arial" w:cs="Arial"/>
          <w:sz w:val="26"/>
          <w:szCs w:val="26"/>
        </w:rPr>
      </w:pPr>
    </w:p>
    <w:p w:rsidR="005510FF" w:rsidRPr="00E34E7A" w:rsidRDefault="005510FF" w:rsidP="005510FF">
      <w:pPr>
        <w:spacing w:before="240" w:line="360" w:lineRule="auto"/>
        <w:rPr>
          <w:rFonts w:ascii="Arial" w:eastAsia="Calibri" w:hAnsi="Arial" w:cs="Arial"/>
          <w:sz w:val="26"/>
          <w:szCs w:val="26"/>
        </w:rPr>
      </w:pPr>
    </w:p>
    <w:p w:rsidR="005510FF" w:rsidRDefault="005510FF" w:rsidP="005510F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5510FF" w:rsidRPr="00F44F88" w:rsidRDefault="005510FF" w:rsidP="005510FF">
      <w:pPr>
        <w:spacing w:before="240" w:line="360" w:lineRule="auto"/>
        <w:jc w:val="center"/>
        <w:rPr>
          <w:rFonts w:ascii="Arial" w:eastAsia="Calibri" w:hAnsi="Arial" w:cs="Arial"/>
          <w:b/>
          <w:sz w:val="16"/>
          <w:szCs w:val="26"/>
        </w:rPr>
      </w:pPr>
      <w:r w:rsidRPr="00F44F88">
        <w:rPr>
          <w:rFonts w:ascii="Arial" w:eastAsia="Calibri" w:hAnsi="Arial" w:cs="Arial"/>
          <w:b/>
          <w:sz w:val="16"/>
          <w:szCs w:val="26"/>
        </w:rPr>
        <w:t>LAS PRESENTES FIRMAS CORRESP</w:t>
      </w:r>
      <w:r w:rsidR="001E099C">
        <w:rPr>
          <w:rFonts w:ascii="Arial" w:eastAsia="Calibri" w:hAnsi="Arial" w:cs="Arial"/>
          <w:b/>
          <w:sz w:val="16"/>
          <w:szCs w:val="26"/>
        </w:rPr>
        <w:t>ONDEN AL RECURSO DE REVISIÓN 614</w:t>
      </w:r>
      <w:r w:rsidRPr="00F44F88">
        <w:rPr>
          <w:rFonts w:ascii="Arial" w:eastAsia="Calibri" w:hAnsi="Arial" w:cs="Arial"/>
          <w:b/>
          <w:sz w:val="16"/>
          <w:szCs w:val="26"/>
        </w:rPr>
        <w:t>/2017</w:t>
      </w:r>
    </w:p>
    <w:p w:rsidR="005510FF" w:rsidRDefault="005510FF" w:rsidP="005510FF">
      <w:pPr>
        <w:spacing w:before="240" w:line="360" w:lineRule="auto"/>
        <w:rPr>
          <w:rFonts w:ascii="Arial" w:eastAsia="Calibri" w:hAnsi="Arial" w:cs="Arial"/>
          <w:sz w:val="26"/>
          <w:szCs w:val="26"/>
        </w:rPr>
      </w:pPr>
    </w:p>
    <w:p w:rsidR="005510FF" w:rsidRDefault="005510FF" w:rsidP="005510FF">
      <w:pPr>
        <w:spacing w:before="240" w:line="360" w:lineRule="auto"/>
        <w:rPr>
          <w:rFonts w:ascii="Arial" w:eastAsia="Calibri" w:hAnsi="Arial" w:cs="Arial"/>
          <w:sz w:val="26"/>
          <w:szCs w:val="26"/>
        </w:rPr>
      </w:pPr>
    </w:p>
    <w:p w:rsidR="005510FF" w:rsidRDefault="005510FF" w:rsidP="005510FF">
      <w:pPr>
        <w:spacing w:before="240" w:line="360" w:lineRule="auto"/>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5510FF" w:rsidRDefault="005510FF" w:rsidP="005510FF">
      <w:pPr>
        <w:spacing w:after="0"/>
        <w:ind w:left="142" w:firstLine="708"/>
        <w:jc w:val="center"/>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p>
    <w:p w:rsidR="005510FF" w:rsidRDefault="005510FF" w:rsidP="005510FF">
      <w:pPr>
        <w:spacing w:after="0" w:line="360" w:lineRule="auto"/>
        <w:ind w:left="142" w:firstLine="708"/>
        <w:jc w:val="center"/>
        <w:rPr>
          <w:rFonts w:ascii="Arial" w:eastAsia="Calibri" w:hAnsi="Arial" w:cs="Arial"/>
          <w:sz w:val="26"/>
          <w:szCs w:val="26"/>
        </w:rPr>
      </w:pPr>
    </w:p>
    <w:p w:rsidR="005510FF" w:rsidRPr="001B6124" w:rsidRDefault="005510FF" w:rsidP="005510FF">
      <w:pPr>
        <w:spacing w:after="0" w:line="360" w:lineRule="auto"/>
        <w:ind w:left="142" w:firstLine="708"/>
        <w:jc w:val="center"/>
        <w:rPr>
          <w:rFonts w:ascii="Arial" w:eastAsia="Calibri" w:hAnsi="Arial" w:cs="Arial"/>
          <w:sz w:val="26"/>
          <w:szCs w:val="26"/>
        </w:rPr>
      </w:pPr>
    </w:p>
    <w:p w:rsidR="005510FF" w:rsidRDefault="005510FF" w:rsidP="005510FF">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5510FF" w:rsidRPr="00506061" w:rsidRDefault="005510FF" w:rsidP="005510FF">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5510FF" w:rsidRPr="00A579DE" w:rsidRDefault="005510FF" w:rsidP="005510FF">
      <w:pPr>
        <w:spacing w:line="360" w:lineRule="auto"/>
        <w:ind w:right="-356"/>
        <w:jc w:val="both"/>
        <w:rPr>
          <w:rFonts w:ascii="Arial" w:eastAsia="Calibri" w:hAnsi="Arial" w:cs="Arial"/>
          <w:sz w:val="24"/>
          <w:szCs w:val="24"/>
        </w:rPr>
      </w:pPr>
    </w:p>
    <w:p w:rsidR="005510FF" w:rsidRPr="00CE5C32" w:rsidRDefault="005510FF" w:rsidP="005510FF">
      <w:pPr>
        <w:spacing w:before="240" w:line="360" w:lineRule="auto"/>
        <w:ind w:firstLine="708"/>
        <w:jc w:val="both"/>
        <w:rPr>
          <w:sz w:val="26"/>
          <w:szCs w:val="26"/>
        </w:rPr>
      </w:pPr>
    </w:p>
    <w:p w:rsidR="00A1532D" w:rsidRPr="00CE5C32" w:rsidRDefault="00A1532D" w:rsidP="005510FF">
      <w:pPr>
        <w:spacing w:before="240" w:line="360" w:lineRule="auto"/>
        <w:ind w:firstLine="708"/>
        <w:jc w:val="both"/>
        <w:rPr>
          <w:sz w:val="26"/>
          <w:szCs w:val="26"/>
        </w:rPr>
      </w:pPr>
    </w:p>
    <w:sectPr w:rsidR="00A1532D" w:rsidRPr="00CE5C32" w:rsidSect="00C14B07">
      <w:headerReference w:type="even" r:id="rId8"/>
      <w:headerReference w:type="default" r:id="rId9"/>
      <w:foot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0E" w:rsidRDefault="0025040E">
      <w:pPr>
        <w:spacing w:after="0" w:line="240" w:lineRule="auto"/>
      </w:pPr>
      <w:r>
        <w:separator/>
      </w:r>
    </w:p>
  </w:endnote>
  <w:endnote w:type="continuationSeparator" w:id="0">
    <w:p w:rsidR="0025040E" w:rsidRDefault="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2F" w:rsidRDefault="00053E2F">
    <w:pPr>
      <w:pStyle w:val="Piedepgina"/>
    </w:pPr>
    <w:r>
      <w:rPr>
        <w:noProof/>
        <w:lang w:val="es-MX" w:eastAsia="es-MX"/>
      </w:rPr>
      <mc:AlternateContent>
        <mc:Choice Requires="wps">
          <w:drawing>
            <wp:anchor distT="0" distB="0" distL="114300" distR="114300" simplePos="0" relativeHeight="251657216" behindDoc="0" locked="0" layoutInCell="1" allowOverlap="1" wp14:anchorId="215CDD96" wp14:editId="02AD7E20">
              <wp:simplePos x="0" y="0"/>
              <wp:positionH relativeFrom="column">
                <wp:posOffset>-1337094</wp:posOffset>
              </wp:positionH>
              <wp:positionV relativeFrom="paragraph">
                <wp:posOffset>-4579692</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53E2F" w:rsidRDefault="00053E2F" w:rsidP="00053E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CDD96" id="_x0000_t202" coordsize="21600,21600" o:spt="202" path="m,l,21600r21600,l21600,xe">
              <v:stroke joinstyle="miter"/>
              <v:path gradientshapeok="t" o:connecttype="rect"/>
            </v:shapetype>
            <v:shape id="Cuadro de texto 4" o:spid="_x0000_s1028" type="#_x0000_t202" style="position:absolute;margin-left:-105.3pt;margin-top:-360.6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">
              <v:textbox>
                <w:txbxContent>
                  <w:p w:rsidR="00053E2F" w:rsidRDefault="00053E2F" w:rsidP="00053E2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0E" w:rsidRDefault="0025040E">
      <w:pPr>
        <w:spacing w:after="0" w:line="240" w:lineRule="auto"/>
      </w:pPr>
      <w:r>
        <w:separator/>
      </w:r>
    </w:p>
  </w:footnote>
  <w:footnote w:type="continuationSeparator" w:id="0">
    <w:p w:rsidR="0025040E" w:rsidRDefault="0025040E">
      <w:pPr>
        <w:spacing w:after="0" w:line="240" w:lineRule="auto"/>
      </w:pPr>
      <w:r>
        <w:continuationSeparator/>
      </w:r>
    </w:p>
  </w:footnote>
  <w:footnote w:id="1">
    <w:p w:rsidR="00E2466C" w:rsidRPr="00E2466C" w:rsidRDefault="00E2466C" w:rsidP="00E2466C">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w:t>
      </w:r>
      <w:r w:rsidR="0032494D">
        <w:rPr>
          <w:lang w:val="es-MX"/>
        </w:rPr>
        <w:t xml:space="preserve">mento relativo al nombramiento </w:t>
      </w:r>
      <w:r>
        <w:rPr>
          <w:lang w:val="es-MX"/>
        </w:rPr>
        <w:t>que le fue conferido, y del documento en el que conste que rindió protesta de ley.”</w:t>
      </w:r>
    </w:p>
  </w:footnote>
  <w:footnote w:id="2">
    <w:p w:rsidR="00A1532D" w:rsidRDefault="00A1532D" w:rsidP="00A1532D">
      <w:pPr>
        <w:pStyle w:val="Textonotapie"/>
      </w:pPr>
      <w:r>
        <w:rPr>
          <w:rStyle w:val="Refdenotaalpie"/>
        </w:rPr>
        <w:footnoteRef/>
      </w:r>
      <w:r>
        <w:t xml:space="preserve"> “</w:t>
      </w:r>
      <w:r>
        <w:rPr>
          <w:b/>
        </w:rPr>
        <w:t>ARTÍCULO 117.</w:t>
      </w:r>
      <w:proofErr w:type="gramStart"/>
      <w:r>
        <w:rPr>
          <w:b/>
        </w:rPr>
        <w:t xml:space="preserve">- </w:t>
      </w:r>
      <w:r>
        <w:t>…</w:t>
      </w:r>
      <w:proofErr w:type="gramEnd"/>
    </w:p>
    <w:p w:rsidR="00A1532D" w:rsidRDefault="00A1532D" w:rsidP="00A1532D">
      <w:pPr>
        <w:pStyle w:val="Textonotapie"/>
      </w:pPr>
      <w:r>
        <w:t xml:space="preserve">   …</w:t>
      </w:r>
    </w:p>
    <w:p w:rsidR="00A1532D" w:rsidRDefault="00A1532D" w:rsidP="00A1532D">
      <w:pPr>
        <w:pStyle w:val="Textonotapie"/>
      </w:pPr>
      <w:r>
        <w:t xml:space="preserve">   La representación de las autoridades corresponderá a los titulares de las mismas por sí o a través de las unidades administrativas encargadas de su defensa jurídica, conforme lo establezcan las disposiciones legales aplicables.”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053E2F">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053E2F">
          <w:rPr>
            <w:noProof/>
          </w:rPr>
          <w:t>5</w:t>
        </w:r>
        <w:r>
          <w:rPr>
            <w:noProof/>
          </w:rPr>
          <w:fldChar w:fldCharType="end"/>
        </w:r>
      </w:p>
      <w:p w:rsidR="00655BA3" w:rsidRDefault="00053E2F"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7080"/>
    <w:rsid w:val="00012064"/>
    <w:rsid w:val="00026C11"/>
    <w:rsid w:val="000318F1"/>
    <w:rsid w:val="000330FB"/>
    <w:rsid w:val="00042B04"/>
    <w:rsid w:val="00047740"/>
    <w:rsid w:val="00053E2F"/>
    <w:rsid w:val="000616B5"/>
    <w:rsid w:val="00070777"/>
    <w:rsid w:val="000737BF"/>
    <w:rsid w:val="00075D16"/>
    <w:rsid w:val="00076CEA"/>
    <w:rsid w:val="0008323F"/>
    <w:rsid w:val="00084873"/>
    <w:rsid w:val="00085132"/>
    <w:rsid w:val="00094082"/>
    <w:rsid w:val="00095F23"/>
    <w:rsid w:val="000B19F3"/>
    <w:rsid w:val="000B1A06"/>
    <w:rsid w:val="000B3B3B"/>
    <w:rsid w:val="000B46C7"/>
    <w:rsid w:val="000B4C03"/>
    <w:rsid w:val="000B4FA7"/>
    <w:rsid w:val="000B70D9"/>
    <w:rsid w:val="000C570A"/>
    <w:rsid w:val="000D47E7"/>
    <w:rsid w:val="000E2F8B"/>
    <w:rsid w:val="000F05CA"/>
    <w:rsid w:val="000F2CAF"/>
    <w:rsid w:val="000F3BD6"/>
    <w:rsid w:val="000F54B0"/>
    <w:rsid w:val="000F62C3"/>
    <w:rsid w:val="000F674B"/>
    <w:rsid w:val="0010644A"/>
    <w:rsid w:val="00106A30"/>
    <w:rsid w:val="00111BFC"/>
    <w:rsid w:val="00114AC5"/>
    <w:rsid w:val="00116579"/>
    <w:rsid w:val="00122F5E"/>
    <w:rsid w:val="00123E7D"/>
    <w:rsid w:val="00124515"/>
    <w:rsid w:val="00126F80"/>
    <w:rsid w:val="00130500"/>
    <w:rsid w:val="00131CDF"/>
    <w:rsid w:val="00136897"/>
    <w:rsid w:val="001441D3"/>
    <w:rsid w:val="00144AC9"/>
    <w:rsid w:val="00146509"/>
    <w:rsid w:val="001519B4"/>
    <w:rsid w:val="0015351E"/>
    <w:rsid w:val="00154B46"/>
    <w:rsid w:val="0016029F"/>
    <w:rsid w:val="00161D09"/>
    <w:rsid w:val="00172205"/>
    <w:rsid w:val="00173235"/>
    <w:rsid w:val="0017587B"/>
    <w:rsid w:val="001761CB"/>
    <w:rsid w:val="00192287"/>
    <w:rsid w:val="001A0B1C"/>
    <w:rsid w:val="001A3755"/>
    <w:rsid w:val="001A52BF"/>
    <w:rsid w:val="001B3BF6"/>
    <w:rsid w:val="001B4E94"/>
    <w:rsid w:val="001C3786"/>
    <w:rsid w:val="001D0EAA"/>
    <w:rsid w:val="001D3B81"/>
    <w:rsid w:val="001D694C"/>
    <w:rsid w:val="001D7B8C"/>
    <w:rsid w:val="001E099C"/>
    <w:rsid w:val="001E3B11"/>
    <w:rsid w:val="001F34BF"/>
    <w:rsid w:val="001F72DF"/>
    <w:rsid w:val="002009A0"/>
    <w:rsid w:val="0020247E"/>
    <w:rsid w:val="00203FD3"/>
    <w:rsid w:val="00206222"/>
    <w:rsid w:val="00206B99"/>
    <w:rsid w:val="00214B96"/>
    <w:rsid w:val="00216595"/>
    <w:rsid w:val="00223F75"/>
    <w:rsid w:val="0024133F"/>
    <w:rsid w:val="0024349A"/>
    <w:rsid w:val="0024497C"/>
    <w:rsid w:val="00246915"/>
    <w:rsid w:val="00247875"/>
    <w:rsid w:val="00247D11"/>
    <w:rsid w:val="0025040E"/>
    <w:rsid w:val="00257571"/>
    <w:rsid w:val="00262666"/>
    <w:rsid w:val="00263720"/>
    <w:rsid w:val="00271A53"/>
    <w:rsid w:val="00272307"/>
    <w:rsid w:val="00272C41"/>
    <w:rsid w:val="00273171"/>
    <w:rsid w:val="00275C31"/>
    <w:rsid w:val="002805AC"/>
    <w:rsid w:val="00283B3F"/>
    <w:rsid w:val="002844AF"/>
    <w:rsid w:val="00291333"/>
    <w:rsid w:val="00296748"/>
    <w:rsid w:val="002A2985"/>
    <w:rsid w:val="002A4088"/>
    <w:rsid w:val="002A6EF0"/>
    <w:rsid w:val="002B5C82"/>
    <w:rsid w:val="002B79C4"/>
    <w:rsid w:val="002D049C"/>
    <w:rsid w:val="002D11DC"/>
    <w:rsid w:val="002D1979"/>
    <w:rsid w:val="002D2C7E"/>
    <w:rsid w:val="002E243F"/>
    <w:rsid w:val="002E6783"/>
    <w:rsid w:val="002F19AF"/>
    <w:rsid w:val="002F1FA5"/>
    <w:rsid w:val="002F31AE"/>
    <w:rsid w:val="002F4F72"/>
    <w:rsid w:val="002F7173"/>
    <w:rsid w:val="002F7484"/>
    <w:rsid w:val="00304999"/>
    <w:rsid w:val="00307E06"/>
    <w:rsid w:val="00312470"/>
    <w:rsid w:val="00321D60"/>
    <w:rsid w:val="00323C25"/>
    <w:rsid w:val="0032494D"/>
    <w:rsid w:val="003253CA"/>
    <w:rsid w:val="00331836"/>
    <w:rsid w:val="00337583"/>
    <w:rsid w:val="0034180B"/>
    <w:rsid w:val="00342CE5"/>
    <w:rsid w:val="00347DB4"/>
    <w:rsid w:val="00352C13"/>
    <w:rsid w:val="00355E72"/>
    <w:rsid w:val="003633B9"/>
    <w:rsid w:val="003646B9"/>
    <w:rsid w:val="003678B1"/>
    <w:rsid w:val="003708D3"/>
    <w:rsid w:val="0037469F"/>
    <w:rsid w:val="00381DC3"/>
    <w:rsid w:val="00390103"/>
    <w:rsid w:val="00393728"/>
    <w:rsid w:val="003A1DEF"/>
    <w:rsid w:val="003B373B"/>
    <w:rsid w:val="003B4BAF"/>
    <w:rsid w:val="003B6C7E"/>
    <w:rsid w:val="003B7342"/>
    <w:rsid w:val="003E0F2A"/>
    <w:rsid w:val="003E7801"/>
    <w:rsid w:val="003F0BA5"/>
    <w:rsid w:val="003F4138"/>
    <w:rsid w:val="0040013E"/>
    <w:rsid w:val="00402759"/>
    <w:rsid w:val="004062CD"/>
    <w:rsid w:val="00411707"/>
    <w:rsid w:val="004219B9"/>
    <w:rsid w:val="004475CB"/>
    <w:rsid w:val="00453216"/>
    <w:rsid w:val="00453A12"/>
    <w:rsid w:val="004610C6"/>
    <w:rsid w:val="004806B3"/>
    <w:rsid w:val="004835DD"/>
    <w:rsid w:val="00493D8A"/>
    <w:rsid w:val="004961AD"/>
    <w:rsid w:val="004A2326"/>
    <w:rsid w:val="004A319F"/>
    <w:rsid w:val="004B748E"/>
    <w:rsid w:val="004C0BAC"/>
    <w:rsid w:val="004C645F"/>
    <w:rsid w:val="004D3ADD"/>
    <w:rsid w:val="004D48F8"/>
    <w:rsid w:val="004D5713"/>
    <w:rsid w:val="004D5934"/>
    <w:rsid w:val="004F0818"/>
    <w:rsid w:val="004F5821"/>
    <w:rsid w:val="004F674E"/>
    <w:rsid w:val="00510956"/>
    <w:rsid w:val="005115C3"/>
    <w:rsid w:val="00526DC4"/>
    <w:rsid w:val="00527D3B"/>
    <w:rsid w:val="005300DF"/>
    <w:rsid w:val="00531B2A"/>
    <w:rsid w:val="0053715D"/>
    <w:rsid w:val="00541B18"/>
    <w:rsid w:val="0054241E"/>
    <w:rsid w:val="005510FF"/>
    <w:rsid w:val="00553578"/>
    <w:rsid w:val="00557727"/>
    <w:rsid w:val="005609AA"/>
    <w:rsid w:val="00560E78"/>
    <w:rsid w:val="005621F5"/>
    <w:rsid w:val="00563B9C"/>
    <w:rsid w:val="005707BD"/>
    <w:rsid w:val="005720EB"/>
    <w:rsid w:val="005727BB"/>
    <w:rsid w:val="005817AB"/>
    <w:rsid w:val="00591715"/>
    <w:rsid w:val="00592C4B"/>
    <w:rsid w:val="00593333"/>
    <w:rsid w:val="005A2FD8"/>
    <w:rsid w:val="005A4480"/>
    <w:rsid w:val="005A493F"/>
    <w:rsid w:val="005B094C"/>
    <w:rsid w:val="005B2365"/>
    <w:rsid w:val="005C5968"/>
    <w:rsid w:val="005D65FC"/>
    <w:rsid w:val="005E0A0C"/>
    <w:rsid w:val="005E40A8"/>
    <w:rsid w:val="006012BD"/>
    <w:rsid w:val="00602086"/>
    <w:rsid w:val="006031E8"/>
    <w:rsid w:val="00606B93"/>
    <w:rsid w:val="00607309"/>
    <w:rsid w:val="00607F3D"/>
    <w:rsid w:val="00610C46"/>
    <w:rsid w:val="00621BFA"/>
    <w:rsid w:val="006267B2"/>
    <w:rsid w:val="00630C62"/>
    <w:rsid w:val="00633FA0"/>
    <w:rsid w:val="00634325"/>
    <w:rsid w:val="00641159"/>
    <w:rsid w:val="006418C8"/>
    <w:rsid w:val="006427D9"/>
    <w:rsid w:val="00643498"/>
    <w:rsid w:val="00645E2A"/>
    <w:rsid w:val="00655BA3"/>
    <w:rsid w:val="00670242"/>
    <w:rsid w:val="00676D68"/>
    <w:rsid w:val="0068325D"/>
    <w:rsid w:val="006923E7"/>
    <w:rsid w:val="00692778"/>
    <w:rsid w:val="00696616"/>
    <w:rsid w:val="006969C3"/>
    <w:rsid w:val="00696F11"/>
    <w:rsid w:val="006A7F81"/>
    <w:rsid w:val="006B0B08"/>
    <w:rsid w:val="006B10A8"/>
    <w:rsid w:val="006B4FD6"/>
    <w:rsid w:val="006C17E3"/>
    <w:rsid w:val="006C2F23"/>
    <w:rsid w:val="006E1F6E"/>
    <w:rsid w:val="006E6E2D"/>
    <w:rsid w:val="006F2412"/>
    <w:rsid w:val="00700013"/>
    <w:rsid w:val="00702862"/>
    <w:rsid w:val="00702EDB"/>
    <w:rsid w:val="007056D4"/>
    <w:rsid w:val="00707245"/>
    <w:rsid w:val="00713E3D"/>
    <w:rsid w:val="00715B68"/>
    <w:rsid w:val="0072215B"/>
    <w:rsid w:val="00723E16"/>
    <w:rsid w:val="00726630"/>
    <w:rsid w:val="007276E8"/>
    <w:rsid w:val="00727C09"/>
    <w:rsid w:val="00733EF5"/>
    <w:rsid w:val="00734300"/>
    <w:rsid w:val="007561B2"/>
    <w:rsid w:val="0076495D"/>
    <w:rsid w:val="00766389"/>
    <w:rsid w:val="007722A1"/>
    <w:rsid w:val="007722F9"/>
    <w:rsid w:val="007758EE"/>
    <w:rsid w:val="007806D4"/>
    <w:rsid w:val="00782019"/>
    <w:rsid w:val="00782692"/>
    <w:rsid w:val="00790A1B"/>
    <w:rsid w:val="00792E46"/>
    <w:rsid w:val="007973A0"/>
    <w:rsid w:val="00797925"/>
    <w:rsid w:val="007A021A"/>
    <w:rsid w:val="007A0DD5"/>
    <w:rsid w:val="007A3AC0"/>
    <w:rsid w:val="007A3DEA"/>
    <w:rsid w:val="007B50B4"/>
    <w:rsid w:val="007B7ACF"/>
    <w:rsid w:val="007C1F9F"/>
    <w:rsid w:val="007C2D5D"/>
    <w:rsid w:val="007C4D7C"/>
    <w:rsid w:val="007D4645"/>
    <w:rsid w:val="007E32FC"/>
    <w:rsid w:val="007F2328"/>
    <w:rsid w:val="007F7F91"/>
    <w:rsid w:val="00801F35"/>
    <w:rsid w:val="0081196E"/>
    <w:rsid w:val="008138FC"/>
    <w:rsid w:val="00831B55"/>
    <w:rsid w:val="00835B21"/>
    <w:rsid w:val="0084114B"/>
    <w:rsid w:val="00864F72"/>
    <w:rsid w:val="00867705"/>
    <w:rsid w:val="008736E5"/>
    <w:rsid w:val="00873D60"/>
    <w:rsid w:val="0088617A"/>
    <w:rsid w:val="0088662E"/>
    <w:rsid w:val="008946EA"/>
    <w:rsid w:val="00894D4A"/>
    <w:rsid w:val="008A4A38"/>
    <w:rsid w:val="008A6559"/>
    <w:rsid w:val="008B1D4F"/>
    <w:rsid w:val="008B4EBC"/>
    <w:rsid w:val="008C508D"/>
    <w:rsid w:val="008C567D"/>
    <w:rsid w:val="008D1236"/>
    <w:rsid w:val="008E1980"/>
    <w:rsid w:val="008F52F4"/>
    <w:rsid w:val="0091170B"/>
    <w:rsid w:val="009133A9"/>
    <w:rsid w:val="00917277"/>
    <w:rsid w:val="009211D2"/>
    <w:rsid w:val="00923332"/>
    <w:rsid w:val="009237B5"/>
    <w:rsid w:val="00924BA9"/>
    <w:rsid w:val="00926FCD"/>
    <w:rsid w:val="00927607"/>
    <w:rsid w:val="00941C45"/>
    <w:rsid w:val="00945AB7"/>
    <w:rsid w:val="00946A60"/>
    <w:rsid w:val="0094765D"/>
    <w:rsid w:val="00947785"/>
    <w:rsid w:val="00952BCF"/>
    <w:rsid w:val="009636E8"/>
    <w:rsid w:val="00964A87"/>
    <w:rsid w:val="00966E74"/>
    <w:rsid w:val="00974204"/>
    <w:rsid w:val="00976B04"/>
    <w:rsid w:val="0097768E"/>
    <w:rsid w:val="009A1D36"/>
    <w:rsid w:val="009A33BE"/>
    <w:rsid w:val="009A4836"/>
    <w:rsid w:val="009A5E00"/>
    <w:rsid w:val="009B089F"/>
    <w:rsid w:val="009B1EAF"/>
    <w:rsid w:val="009B38C8"/>
    <w:rsid w:val="009B739E"/>
    <w:rsid w:val="009C1C47"/>
    <w:rsid w:val="009C2BE3"/>
    <w:rsid w:val="009C2DE9"/>
    <w:rsid w:val="009D7058"/>
    <w:rsid w:val="009E0336"/>
    <w:rsid w:val="009E10EC"/>
    <w:rsid w:val="00A022D9"/>
    <w:rsid w:val="00A0357E"/>
    <w:rsid w:val="00A1532D"/>
    <w:rsid w:val="00A16FF2"/>
    <w:rsid w:val="00A21B13"/>
    <w:rsid w:val="00A2549D"/>
    <w:rsid w:val="00A27138"/>
    <w:rsid w:val="00A3156F"/>
    <w:rsid w:val="00A325D0"/>
    <w:rsid w:val="00A3359F"/>
    <w:rsid w:val="00A4105D"/>
    <w:rsid w:val="00A42550"/>
    <w:rsid w:val="00A4628E"/>
    <w:rsid w:val="00A66D4D"/>
    <w:rsid w:val="00A73351"/>
    <w:rsid w:val="00A8007D"/>
    <w:rsid w:val="00A81C66"/>
    <w:rsid w:val="00A83D36"/>
    <w:rsid w:val="00A87174"/>
    <w:rsid w:val="00A94E2C"/>
    <w:rsid w:val="00AA7D83"/>
    <w:rsid w:val="00AB00F1"/>
    <w:rsid w:val="00AB628D"/>
    <w:rsid w:val="00AC2E94"/>
    <w:rsid w:val="00AD2DDF"/>
    <w:rsid w:val="00AD38ED"/>
    <w:rsid w:val="00AD4282"/>
    <w:rsid w:val="00AD77FD"/>
    <w:rsid w:val="00AE3FE6"/>
    <w:rsid w:val="00AE6825"/>
    <w:rsid w:val="00AF3485"/>
    <w:rsid w:val="00AF4245"/>
    <w:rsid w:val="00B049EC"/>
    <w:rsid w:val="00B04DD6"/>
    <w:rsid w:val="00B06727"/>
    <w:rsid w:val="00B10264"/>
    <w:rsid w:val="00B1212B"/>
    <w:rsid w:val="00B12979"/>
    <w:rsid w:val="00B2753F"/>
    <w:rsid w:val="00B31114"/>
    <w:rsid w:val="00B32EE2"/>
    <w:rsid w:val="00B37C1A"/>
    <w:rsid w:val="00B47506"/>
    <w:rsid w:val="00B53C36"/>
    <w:rsid w:val="00B5510A"/>
    <w:rsid w:val="00B55C20"/>
    <w:rsid w:val="00B56DDE"/>
    <w:rsid w:val="00B62056"/>
    <w:rsid w:val="00B7058E"/>
    <w:rsid w:val="00B70EC1"/>
    <w:rsid w:val="00B7103E"/>
    <w:rsid w:val="00B72FDD"/>
    <w:rsid w:val="00B7448B"/>
    <w:rsid w:val="00B76804"/>
    <w:rsid w:val="00B76EA6"/>
    <w:rsid w:val="00B82B10"/>
    <w:rsid w:val="00B85FBD"/>
    <w:rsid w:val="00B87E94"/>
    <w:rsid w:val="00B90ED9"/>
    <w:rsid w:val="00B9364E"/>
    <w:rsid w:val="00BA42E0"/>
    <w:rsid w:val="00BB02D7"/>
    <w:rsid w:val="00BB2686"/>
    <w:rsid w:val="00BB3A20"/>
    <w:rsid w:val="00BB3C80"/>
    <w:rsid w:val="00BB5557"/>
    <w:rsid w:val="00BB7465"/>
    <w:rsid w:val="00BC4D9D"/>
    <w:rsid w:val="00BC71E3"/>
    <w:rsid w:val="00BC774F"/>
    <w:rsid w:val="00BC794C"/>
    <w:rsid w:val="00BD372A"/>
    <w:rsid w:val="00BD5C79"/>
    <w:rsid w:val="00BE1BBE"/>
    <w:rsid w:val="00BE4FDC"/>
    <w:rsid w:val="00BF2AD9"/>
    <w:rsid w:val="00BF3236"/>
    <w:rsid w:val="00C06502"/>
    <w:rsid w:val="00C07ADF"/>
    <w:rsid w:val="00C14B07"/>
    <w:rsid w:val="00C22D64"/>
    <w:rsid w:val="00C25389"/>
    <w:rsid w:val="00C2670D"/>
    <w:rsid w:val="00C30B3F"/>
    <w:rsid w:val="00C35A2B"/>
    <w:rsid w:val="00C36E19"/>
    <w:rsid w:val="00C41357"/>
    <w:rsid w:val="00C55153"/>
    <w:rsid w:val="00C55C70"/>
    <w:rsid w:val="00C56885"/>
    <w:rsid w:val="00C57680"/>
    <w:rsid w:val="00C57997"/>
    <w:rsid w:val="00C6230B"/>
    <w:rsid w:val="00C6312E"/>
    <w:rsid w:val="00C639A5"/>
    <w:rsid w:val="00C6563C"/>
    <w:rsid w:val="00C70E45"/>
    <w:rsid w:val="00C75480"/>
    <w:rsid w:val="00C77E5E"/>
    <w:rsid w:val="00C80261"/>
    <w:rsid w:val="00C962CF"/>
    <w:rsid w:val="00C96E60"/>
    <w:rsid w:val="00CA642B"/>
    <w:rsid w:val="00CB418C"/>
    <w:rsid w:val="00CB4564"/>
    <w:rsid w:val="00CB553A"/>
    <w:rsid w:val="00CB6FB0"/>
    <w:rsid w:val="00CC0D36"/>
    <w:rsid w:val="00CC4A43"/>
    <w:rsid w:val="00CC5320"/>
    <w:rsid w:val="00CC72B1"/>
    <w:rsid w:val="00CD1491"/>
    <w:rsid w:val="00CD64DE"/>
    <w:rsid w:val="00CE5C32"/>
    <w:rsid w:val="00CF134D"/>
    <w:rsid w:val="00CF516C"/>
    <w:rsid w:val="00CF6971"/>
    <w:rsid w:val="00D00AC1"/>
    <w:rsid w:val="00D1189C"/>
    <w:rsid w:val="00D16547"/>
    <w:rsid w:val="00D20368"/>
    <w:rsid w:val="00D24260"/>
    <w:rsid w:val="00D26FA2"/>
    <w:rsid w:val="00D3635F"/>
    <w:rsid w:val="00D400AA"/>
    <w:rsid w:val="00D414AB"/>
    <w:rsid w:val="00D432BA"/>
    <w:rsid w:val="00D520A8"/>
    <w:rsid w:val="00D52F8B"/>
    <w:rsid w:val="00D566F5"/>
    <w:rsid w:val="00D718E2"/>
    <w:rsid w:val="00D74FDC"/>
    <w:rsid w:val="00D852FA"/>
    <w:rsid w:val="00D86874"/>
    <w:rsid w:val="00D86BBA"/>
    <w:rsid w:val="00D9154A"/>
    <w:rsid w:val="00D93271"/>
    <w:rsid w:val="00D96319"/>
    <w:rsid w:val="00DA037F"/>
    <w:rsid w:val="00DA0CA2"/>
    <w:rsid w:val="00DA158D"/>
    <w:rsid w:val="00DA46FC"/>
    <w:rsid w:val="00DA4B87"/>
    <w:rsid w:val="00DA652E"/>
    <w:rsid w:val="00DB05AD"/>
    <w:rsid w:val="00DB0766"/>
    <w:rsid w:val="00DB0B71"/>
    <w:rsid w:val="00DB274B"/>
    <w:rsid w:val="00DB4D86"/>
    <w:rsid w:val="00DC5E3D"/>
    <w:rsid w:val="00DD1BAF"/>
    <w:rsid w:val="00DD3167"/>
    <w:rsid w:val="00DD4E98"/>
    <w:rsid w:val="00DD58B8"/>
    <w:rsid w:val="00DD6AC0"/>
    <w:rsid w:val="00DE31E6"/>
    <w:rsid w:val="00DE3A07"/>
    <w:rsid w:val="00DE5048"/>
    <w:rsid w:val="00DF1B89"/>
    <w:rsid w:val="00DF483E"/>
    <w:rsid w:val="00E013E9"/>
    <w:rsid w:val="00E02932"/>
    <w:rsid w:val="00E0336D"/>
    <w:rsid w:val="00E03F75"/>
    <w:rsid w:val="00E041F0"/>
    <w:rsid w:val="00E12B19"/>
    <w:rsid w:val="00E15252"/>
    <w:rsid w:val="00E16654"/>
    <w:rsid w:val="00E21CDD"/>
    <w:rsid w:val="00E2466C"/>
    <w:rsid w:val="00E24A96"/>
    <w:rsid w:val="00E33520"/>
    <w:rsid w:val="00E3623E"/>
    <w:rsid w:val="00E37775"/>
    <w:rsid w:val="00E40512"/>
    <w:rsid w:val="00E43435"/>
    <w:rsid w:val="00E55D4A"/>
    <w:rsid w:val="00E63AE6"/>
    <w:rsid w:val="00E67D3C"/>
    <w:rsid w:val="00E75BB5"/>
    <w:rsid w:val="00E7784B"/>
    <w:rsid w:val="00E82C52"/>
    <w:rsid w:val="00E90E54"/>
    <w:rsid w:val="00E94929"/>
    <w:rsid w:val="00EA2C19"/>
    <w:rsid w:val="00EA4F63"/>
    <w:rsid w:val="00EC409E"/>
    <w:rsid w:val="00EC45FC"/>
    <w:rsid w:val="00EC4A4E"/>
    <w:rsid w:val="00EC6A8E"/>
    <w:rsid w:val="00EC6BCB"/>
    <w:rsid w:val="00EC7C7D"/>
    <w:rsid w:val="00ED073E"/>
    <w:rsid w:val="00ED0F3F"/>
    <w:rsid w:val="00ED12AC"/>
    <w:rsid w:val="00EE31F3"/>
    <w:rsid w:val="00EE6282"/>
    <w:rsid w:val="00EF2BDC"/>
    <w:rsid w:val="00EF63AA"/>
    <w:rsid w:val="00EF7FDF"/>
    <w:rsid w:val="00F01CEF"/>
    <w:rsid w:val="00F020BA"/>
    <w:rsid w:val="00F02DE0"/>
    <w:rsid w:val="00F053FC"/>
    <w:rsid w:val="00F077D4"/>
    <w:rsid w:val="00F079CC"/>
    <w:rsid w:val="00F151BE"/>
    <w:rsid w:val="00F26889"/>
    <w:rsid w:val="00F26CE1"/>
    <w:rsid w:val="00F30F7B"/>
    <w:rsid w:val="00F313C9"/>
    <w:rsid w:val="00F35DBE"/>
    <w:rsid w:val="00F4377C"/>
    <w:rsid w:val="00F54CB2"/>
    <w:rsid w:val="00F551B0"/>
    <w:rsid w:val="00F63369"/>
    <w:rsid w:val="00F6398A"/>
    <w:rsid w:val="00F83C99"/>
    <w:rsid w:val="00F849BB"/>
    <w:rsid w:val="00F86CA6"/>
    <w:rsid w:val="00F92334"/>
    <w:rsid w:val="00FA0211"/>
    <w:rsid w:val="00FA3C84"/>
    <w:rsid w:val="00FB3AFA"/>
    <w:rsid w:val="00FB611B"/>
    <w:rsid w:val="00FC1289"/>
    <w:rsid w:val="00FC7940"/>
    <w:rsid w:val="00FD082D"/>
    <w:rsid w:val="00FD0CFA"/>
    <w:rsid w:val="00FD1680"/>
    <w:rsid w:val="00FD46BA"/>
    <w:rsid w:val="00FD5D4A"/>
    <w:rsid w:val="00FE3C39"/>
    <w:rsid w:val="00FE58E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24ABA8B-E211-4847-9409-4102873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9E66-B553-4771-96FF-BF0CF99B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63</cp:revision>
  <cp:lastPrinted>2018-03-20T18:41:00Z</cp:lastPrinted>
  <dcterms:created xsi:type="dcterms:W3CDTF">2016-09-02T14:16:00Z</dcterms:created>
  <dcterms:modified xsi:type="dcterms:W3CDTF">2018-12-09T22:45:00Z</dcterms:modified>
</cp:coreProperties>
</file>