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280EE7" w14:paraId="02B1814F" w14:textId="77777777" w:rsidTr="00D2291D">
        <w:tc>
          <w:tcPr>
            <w:tcW w:w="2356" w:type="dxa"/>
          </w:tcPr>
          <w:p w14:paraId="4CA2B5D3" w14:textId="77777777" w:rsidR="00930102" w:rsidRPr="00280EE7" w:rsidRDefault="00930102" w:rsidP="00D2291D">
            <w:pPr>
              <w:spacing w:after="0" w:line="240" w:lineRule="auto"/>
              <w:rPr>
                <w:rFonts w:ascii="Arial" w:hAnsi="Arial" w:cs="Arial"/>
                <w:b/>
                <w:sz w:val="26"/>
                <w:szCs w:val="26"/>
              </w:rPr>
            </w:pPr>
            <w:r w:rsidRPr="00280EE7">
              <w:rPr>
                <w:rFonts w:ascii="Arial" w:hAnsi="Arial" w:cs="Arial"/>
                <w:b/>
                <w:sz w:val="26"/>
                <w:szCs w:val="26"/>
              </w:rPr>
              <w:t xml:space="preserve">     </w:t>
            </w:r>
          </w:p>
        </w:tc>
        <w:tc>
          <w:tcPr>
            <w:tcW w:w="7426" w:type="dxa"/>
          </w:tcPr>
          <w:p w14:paraId="19264CD3" w14:textId="77777777" w:rsidR="00930102" w:rsidRPr="00280EE7" w:rsidRDefault="00930102" w:rsidP="00D2291D">
            <w:pPr>
              <w:tabs>
                <w:tab w:val="left" w:pos="3103"/>
              </w:tabs>
              <w:spacing w:after="0" w:line="240" w:lineRule="auto"/>
              <w:ind w:left="2394"/>
              <w:jc w:val="both"/>
              <w:rPr>
                <w:rFonts w:ascii="Arial" w:hAnsi="Arial" w:cs="Arial"/>
                <w:b/>
                <w:i/>
                <w:iCs/>
                <w:caps/>
                <w:sz w:val="26"/>
                <w:szCs w:val="26"/>
              </w:rPr>
            </w:pPr>
            <w:r w:rsidRPr="00280EE7">
              <w:rPr>
                <w:rFonts w:ascii="Arial" w:hAnsi="Arial" w:cs="Arial"/>
                <w:b/>
                <w:i/>
                <w:iCs/>
                <w:caps/>
                <w:sz w:val="26"/>
                <w:szCs w:val="26"/>
              </w:rPr>
              <w:t xml:space="preserve">                       </w:t>
            </w:r>
          </w:p>
          <w:p w14:paraId="6D5E0714" w14:textId="73FE6D42" w:rsidR="00930102" w:rsidRPr="00280EE7" w:rsidRDefault="00930102" w:rsidP="00280EE7">
            <w:pPr>
              <w:tabs>
                <w:tab w:val="left" w:pos="3103"/>
              </w:tabs>
              <w:spacing w:after="0" w:line="240" w:lineRule="auto"/>
              <w:ind w:left="2111" w:right="639"/>
              <w:jc w:val="both"/>
              <w:rPr>
                <w:rFonts w:ascii="Arial" w:hAnsi="Arial" w:cs="Arial"/>
                <w:b/>
                <w:iCs/>
                <w:caps/>
                <w:sz w:val="26"/>
                <w:szCs w:val="26"/>
              </w:rPr>
            </w:pPr>
            <w:r w:rsidRPr="00280EE7">
              <w:rPr>
                <w:rFonts w:ascii="Arial" w:hAnsi="Arial" w:cs="Arial"/>
                <w:b/>
                <w:iCs/>
                <w:caps/>
                <w:sz w:val="26"/>
                <w:szCs w:val="26"/>
              </w:rPr>
              <w:t xml:space="preserve">SALA SUPERIOR DEL TRIBUNAL DE </w:t>
            </w:r>
            <w:r w:rsidR="00F4362A" w:rsidRPr="00280EE7">
              <w:rPr>
                <w:rFonts w:ascii="Arial" w:hAnsi="Arial" w:cs="Arial"/>
                <w:b/>
                <w:iCs/>
                <w:caps/>
                <w:sz w:val="26"/>
                <w:szCs w:val="26"/>
              </w:rPr>
              <w:t xml:space="preserve">JUSTICIA ADMINISTRATIVA DEL ESTADO DE OAXACA. </w:t>
            </w:r>
          </w:p>
          <w:p w14:paraId="4B426E98" w14:textId="77777777" w:rsidR="00930102" w:rsidRPr="00280EE7" w:rsidRDefault="00930102" w:rsidP="00280EE7">
            <w:pPr>
              <w:pStyle w:val="Encabezado"/>
              <w:tabs>
                <w:tab w:val="clear" w:pos="4252"/>
              </w:tabs>
              <w:ind w:left="2111" w:right="639"/>
              <w:jc w:val="both"/>
              <w:rPr>
                <w:rFonts w:ascii="Arial" w:hAnsi="Arial" w:cs="Arial"/>
                <w:b/>
                <w:iCs/>
                <w:caps/>
                <w:sz w:val="26"/>
                <w:szCs w:val="26"/>
                <w:lang w:val="es-PE"/>
              </w:rPr>
            </w:pPr>
            <w:r w:rsidRPr="00280EE7">
              <w:rPr>
                <w:rFonts w:ascii="Arial" w:hAnsi="Arial" w:cs="Arial"/>
                <w:b/>
                <w:iCs/>
                <w:caps/>
                <w:sz w:val="26"/>
                <w:szCs w:val="26"/>
                <w:lang w:val="es-PE"/>
              </w:rPr>
              <w:t xml:space="preserve">               </w:t>
            </w:r>
          </w:p>
          <w:p w14:paraId="4E999F73" w14:textId="76BEF3CB" w:rsidR="00930102" w:rsidRPr="00280EE7" w:rsidRDefault="00280EE7" w:rsidP="00280EE7">
            <w:pPr>
              <w:pStyle w:val="Encabezado"/>
              <w:tabs>
                <w:tab w:val="clear" w:pos="4252"/>
              </w:tabs>
              <w:ind w:left="2111" w:right="639"/>
              <w:jc w:val="both"/>
              <w:rPr>
                <w:rFonts w:ascii="Arial" w:hAnsi="Arial" w:cs="Arial"/>
                <w:b/>
                <w:iCs/>
                <w:caps/>
                <w:sz w:val="26"/>
                <w:szCs w:val="26"/>
                <w:lang w:val="es-PE"/>
              </w:rPr>
            </w:pPr>
            <w:r w:rsidRPr="00280EE7">
              <w:rPr>
                <w:rFonts w:ascii="Arial" w:hAnsi="Arial" w:cs="Arial"/>
                <w:b/>
                <w:iCs/>
                <w:caps/>
                <w:sz w:val="26"/>
                <w:szCs w:val="26"/>
                <w:lang w:val="es-PE"/>
              </w:rPr>
              <w:t xml:space="preserve">RECURSO DE REVISIÓN:   </w:t>
            </w:r>
            <w:r w:rsidR="00FB57DE" w:rsidRPr="00280EE7">
              <w:rPr>
                <w:rFonts w:ascii="Arial" w:hAnsi="Arial" w:cs="Arial"/>
                <w:b/>
                <w:iCs/>
                <w:caps/>
                <w:sz w:val="26"/>
                <w:szCs w:val="26"/>
                <w:lang w:val="es-PE"/>
              </w:rPr>
              <w:t>6</w:t>
            </w:r>
            <w:r w:rsidR="00B13F42" w:rsidRPr="00280EE7">
              <w:rPr>
                <w:rFonts w:ascii="Arial" w:hAnsi="Arial" w:cs="Arial"/>
                <w:b/>
                <w:iCs/>
                <w:caps/>
                <w:sz w:val="26"/>
                <w:szCs w:val="26"/>
                <w:lang w:val="es-PE"/>
              </w:rPr>
              <w:t>1</w:t>
            </w:r>
            <w:r w:rsidR="00DD3E99" w:rsidRPr="00280EE7">
              <w:rPr>
                <w:rFonts w:ascii="Arial" w:hAnsi="Arial" w:cs="Arial"/>
                <w:b/>
                <w:iCs/>
                <w:caps/>
                <w:sz w:val="26"/>
                <w:szCs w:val="26"/>
                <w:lang w:val="es-PE"/>
              </w:rPr>
              <w:t>0</w:t>
            </w:r>
            <w:r w:rsidR="00DE2E63" w:rsidRPr="00280EE7">
              <w:rPr>
                <w:rFonts w:ascii="Arial" w:hAnsi="Arial" w:cs="Arial"/>
                <w:b/>
                <w:iCs/>
                <w:caps/>
                <w:sz w:val="26"/>
                <w:szCs w:val="26"/>
                <w:lang w:val="es-PE"/>
              </w:rPr>
              <w:t>/2017</w:t>
            </w:r>
            <w:r w:rsidR="00930102" w:rsidRPr="00280EE7">
              <w:rPr>
                <w:rFonts w:ascii="Arial" w:hAnsi="Arial" w:cs="Arial"/>
                <w:b/>
                <w:iCs/>
                <w:caps/>
                <w:sz w:val="26"/>
                <w:szCs w:val="26"/>
                <w:lang w:val="es-PE"/>
              </w:rPr>
              <w:t xml:space="preserve"> </w:t>
            </w:r>
          </w:p>
          <w:p w14:paraId="7686DDA2" w14:textId="77777777" w:rsidR="00930102" w:rsidRPr="00280EE7" w:rsidRDefault="00930102" w:rsidP="00280EE7">
            <w:pPr>
              <w:pStyle w:val="Encabezado"/>
              <w:tabs>
                <w:tab w:val="clear" w:pos="4252"/>
              </w:tabs>
              <w:ind w:left="2111" w:right="639"/>
              <w:jc w:val="both"/>
              <w:rPr>
                <w:rFonts w:ascii="Arial" w:hAnsi="Arial" w:cs="Arial"/>
                <w:b/>
                <w:iCs/>
                <w:caps/>
                <w:sz w:val="26"/>
                <w:szCs w:val="26"/>
                <w:lang w:val="es-PE"/>
              </w:rPr>
            </w:pPr>
          </w:p>
          <w:p w14:paraId="2EF18E68" w14:textId="35A5C328" w:rsidR="00930102" w:rsidRPr="00280EE7" w:rsidRDefault="00BA48B4" w:rsidP="00280EE7">
            <w:pPr>
              <w:pStyle w:val="Encabezado"/>
              <w:tabs>
                <w:tab w:val="clear" w:pos="4252"/>
              </w:tabs>
              <w:ind w:left="2111" w:right="639"/>
              <w:jc w:val="both"/>
              <w:rPr>
                <w:rFonts w:ascii="Arial" w:hAnsi="Arial" w:cs="Arial"/>
                <w:b/>
                <w:iCs/>
                <w:caps/>
                <w:sz w:val="26"/>
                <w:szCs w:val="26"/>
                <w:lang w:val="es-PE"/>
              </w:rPr>
            </w:pPr>
            <w:r w:rsidRPr="00280EE7">
              <w:rPr>
                <w:rFonts w:ascii="Arial" w:hAnsi="Arial" w:cs="Arial"/>
                <w:b/>
                <w:iCs/>
                <w:caps/>
                <w:sz w:val="26"/>
                <w:szCs w:val="26"/>
                <w:lang w:val="es-PE"/>
              </w:rPr>
              <w:t>EXPEDI</w:t>
            </w:r>
            <w:r w:rsidR="00930102" w:rsidRPr="00280EE7">
              <w:rPr>
                <w:rFonts w:ascii="Arial" w:hAnsi="Arial" w:cs="Arial"/>
                <w:b/>
                <w:iCs/>
                <w:caps/>
                <w:sz w:val="26"/>
                <w:szCs w:val="26"/>
                <w:lang w:val="es-PE"/>
              </w:rPr>
              <w:t>ENTE: 0</w:t>
            </w:r>
            <w:r w:rsidR="00DD3E99" w:rsidRPr="00280EE7">
              <w:rPr>
                <w:rFonts w:ascii="Arial" w:hAnsi="Arial" w:cs="Arial"/>
                <w:b/>
                <w:iCs/>
                <w:caps/>
                <w:sz w:val="26"/>
                <w:szCs w:val="26"/>
                <w:lang w:val="es-PE"/>
              </w:rPr>
              <w:t>339</w:t>
            </w:r>
            <w:r w:rsidRPr="00280EE7">
              <w:rPr>
                <w:rFonts w:ascii="Arial" w:hAnsi="Arial" w:cs="Arial"/>
                <w:b/>
                <w:iCs/>
                <w:caps/>
                <w:sz w:val="26"/>
                <w:szCs w:val="26"/>
                <w:lang w:val="es-PE"/>
              </w:rPr>
              <w:t>/2016</w:t>
            </w:r>
            <w:r w:rsidR="00930102" w:rsidRPr="00280EE7">
              <w:rPr>
                <w:rFonts w:ascii="Arial" w:hAnsi="Arial" w:cs="Arial"/>
                <w:b/>
                <w:iCs/>
                <w:caps/>
                <w:sz w:val="26"/>
                <w:szCs w:val="26"/>
                <w:lang w:val="es-PE"/>
              </w:rPr>
              <w:t xml:space="preserve"> DE LA </w:t>
            </w:r>
            <w:r w:rsidR="00B13F42" w:rsidRPr="00280EE7">
              <w:rPr>
                <w:rFonts w:ascii="Arial" w:hAnsi="Arial" w:cs="Arial"/>
                <w:b/>
                <w:iCs/>
                <w:caps/>
                <w:sz w:val="26"/>
                <w:szCs w:val="26"/>
                <w:lang w:val="es-PE"/>
              </w:rPr>
              <w:t xml:space="preserve">QUINTA </w:t>
            </w:r>
            <w:r w:rsidR="00930102" w:rsidRPr="00280EE7">
              <w:rPr>
                <w:rFonts w:ascii="Arial" w:hAnsi="Arial" w:cs="Arial"/>
                <w:b/>
                <w:iCs/>
                <w:caps/>
                <w:sz w:val="26"/>
                <w:szCs w:val="26"/>
                <w:lang w:val="es-PE"/>
              </w:rPr>
              <w:t>SALA UNITARIA DE PRIMERA INSTANCIA</w:t>
            </w:r>
          </w:p>
          <w:p w14:paraId="03F0FDAF" w14:textId="77777777" w:rsidR="00930102" w:rsidRPr="00280EE7" w:rsidRDefault="00930102" w:rsidP="00280EE7">
            <w:pPr>
              <w:pStyle w:val="Encabezado"/>
              <w:tabs>
                <w:tab w:val="clear" w:pos="4252"/>
              </w:tabs>
              <w:ind w:left="2111" w:right="639"/>
              <w:jc w:val="both"/>
              <w:rPr>
                <w:rFonts w:ascii="Arial" w:hAnsi="Arial" w:cs="Arial"/>
                <w:b/>
                <w:iCs/>
                <w:caps/>
                <w:sz w:val="26"/>
                <w:szCs w:val="26"/>
                <w:lang w:val="es-PE"/>
              </w:rPr>
            </w:pPr>
            <w:r w:rsidRPr="00280EE7">
              <w:rPr>
                <w:rFonts w:ascii="Arial" w:hAnsi="Arial" w:cs="Arial"/>
                <w:b/>
                <w:iCs/>
                <w:caps/>
                <w:sz w:val="26"/>
                <w:szCs w:val="26"/>
                <w:lang w:val="es-PE"/>
              </w:rPr>
              <w:t xml:space="preserve">       </w:t>
            </w:r>
          </w:p>
          <w:p w14:paraId="4F40C424" w14:textId="77777777" w:rsidR="00930102" w:rsidRPr="00280EE7" w:rsidRDefault="00930102" w:rsidP="00280EE7">
            <w:pPr>
              <w:pStyle w:val="Encabezado"/>
              <w:tabs>
                <w:tab w:val="clear" w:pos="4252"/>
              </w:tabs>
              <w:ind w:left="2111" w:right="639"/>
              <w:jc w:val="both"/>
              <w:rPr>
                <w:rFonts w:ascii="Arial" w:hAnsi="Arial" w:cs="Arial"/>
                <w:b/>
                <w:iCs/>
                <w:caps/>
                <w:sz w:val="26"/>
                <w:szCs w:val="26"/>
                <w:lang w:val="es-PE"/>
              </w:rPr>
            </w:pPr>
            <w:r w:rsidRPr="00280EE7">
              <w:rPr>
                <w:rFonts w:ascii="Arial" w:hAnsi="Arial" w:cs="Arial"/>
                <w:b/>
                <w:iCs/>
                <w:caps/>
                <w:sz w:val="26"/>
                <w:szCs w:val="26"/>
                <w:lang w:val="es-PE"/>
              </w:rPr>
              <w:t>magistrado ponente: HUGO VILLEGAS AQUINO</w:t>
            </w:r>
          </w:p>
        </w:tc>
      </w:tr>
      <w:tr w:rsidR="00930102" w:rsidRPr="00280EE7" w14:paraId="3A595020" w14:textId="77777777" w:rsidTr="00D2291D">
        <w:tc>
          <w:tcPr>
            <w:tcW w:w="2356" w:type="dxa"/>
          </w:tcPr>
          <w:p w14:paraId="6EBA5A36" w14:textId="77777777" w:rsidR="00930102" w:rsidRPr="00280EE7" w:rsidRDefault="00930102" w:rsidP="00D2291D">
            <w:pPr>
              <w:spacing w:after="0" w:line="240" w:lineRule="auto"/>
              <w:rPr>
                <w:rFonts w:ascii="Arial" w:hAnsi="Arial" w:cs="Arial"/>
                <w:b/>
                <w:sz w:val="26"/>
                <w:szCs w:val="26"/>
              </w:rPr>
            </w:pPr>
          </w:p>
        </w:tc>
        <w:tc>
          <w:tcPr>
            <w:tcW w:w="7426" w:type="dxa"/>
          </w:tcPr>
          <w:p w14:paraId="7E23B164" w14:textId="77777777" w:rsidR="00930102" w:rsidRPr="00280EE7" w:rsidRDefault="00930102" w:rsidP="00D2291D">
            <w:pPr>
              <w:tabs>
                <w:tab w:val="left" w:pos="3103"/>
              </w:tabs>
              <w:spacing w:after="0" w:line="240" w:lineRule="auto"/>
              <w:ind w:left="2678" w:hanging="2961"/>
              <w:jc w:val="both"/>
              <w:rPr>
                <w:rFonts w:ascii="Arial" w:hAnsi="Arial" w:cs="Arial"/>
                <w:b/>
                <w:iCs/>
                <w:caps/>
                <w:sz w:val="26"/>
                <w:szCs w:val="26"/>
              </w:rPr>
            </w:pPr>
            <w:r w:rsidRPr="00280EE7">
              <w:rPr>
                <w:rFonts w:ascii="Arial" w:hAnsi="Arial" w:cs="Arial"/>
                <w:b/>
                <w:i/>
                <w:iCs/>
                <w:caps/>
                <w:sz w:val="26"/>
                <w:szCs w:val="26"/>
              </w:rPr>
              <w:t xml:space="preserve">                                          </w:t>
            </w:r>
          </w:p>
        </w:tc>
      </w:tr>
      <w:tr w:rsidR="00930102" w:rsidRPr="00280EE7" w14:paraId="46F7E6FE" w14:textId="77777777" w:rsidTr="00D2291D">
        <w:tc>
          <w:tcPr>
            <w:tcW w:w="2356" w:type="dxa"/>
          </w:tcPr>
          <w:p w14:paraId="0F63ACC7" w14:textId="77777777" w:rsidR="00930102" w:rsidRPr="00280EE7" w:rsidRDefault="00930102" w:rsidP="00D2291D">
            <w:pPr>
              <w:spacing w:after="0" w:line="240" w:lineRule="auto"/>
              <w:rPr>
                <w:rFonts w:ascii="Arial" w:hAnsi="Arial" w:cs="Arial"/>
                <w:b/>
                <w:sz w:val="26"/>
                <w:szCs w:val="26"/>
              </w:rPr>
            </w:pPr>
          </w:p>
        </w:tc>
        <w:tc>
          <w:tcPr>
            <w:tcW w:w="7426" w:type="dxa"/>
          </w:tcPr>
          <w:p w14:paraId="7DE7F6E7" w14:textId="77777777" w:rsidR="00930102" w:rsidRPr="00280EE7"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F65677B" w14:textId="496F9DE6" w:rsidR="00930102" w:rsidRPr="00280EE7" w:rsidRDefault="00930102" w:rsidP="00280EE7">
      <w:pPr>
        <w:spacing w:line="360" w:lineRule="auto"/>
        <w:jc w:val="both"/>
        <w:rPr>
          <w:rFonts w:ascii="Arial" w:hAnsi="Arial" w:cs="Arial"/>
          <w:b/>
          <w:sz w:val="26"/>
          <w:szCs w:val="26"/>
          <w:lang w:val="es-MX"/>
        </w:rPr>
      </w:pPr>
      <w:r w:rsidRPr="00280EE7">
        <w:rPr>
          <w:rFonts w:ascii="Arial" w:hAnsi="Arial" w:cs="Arial"/>
          <w:b/>
          <w:sz w:val="26"/>
          <w:szCs w:val="26"/>
          <w:lang w:val="es-MX"/>
        </w:rPr>
        <w:t>O</w:t>
      </w:r>
      <w:r w:rsidR="00A351BA" w:rsidRPr="00280EE7">
        <w:rPr>
          <w:rFonts w:ascii="Arial" w:hAnsi="Arial" w:cs="Arial"/>
          <w:b/>
          <w:sz w:val="26"/>
          <w:szCs w:val="26"/>
          <w:lang w:val="es-MX"/>
        </w:rPr>
        <w:t xml:space="preserve">AXACA DE JUÁREZ, OAXACA, </w:t>
      </w:r>
      <w:r w:rsidR="001837D8" w:rsidRPr="00280EE7">
        <w:rPr>
          <w:rFonts w:ascii="Arial" w:hAnsi="Arial" w:cs="Arial"/>
          <w:b/>
          <w:sz w:val="26"/>
          <w:szCs w:val="26"/>
          <w:lang w:val="es-MX"/>
        </w:rPr>
        <w:t xml:space="preserve">QUINCE </w:t>
      </w:r>
      <w:r w:rsidR="00A351BA" w:rsidRPr="00280EE7">
        <w:rPr>
          <w:rFonts w:ascii="Arial" w:hAnsi="Arial" w:cs="Arial"/>
          <w:b/>
          <w:sz w:val="26"/>
          <w:szCs w:val="26"/>
          <w:lang w:val="es-MX"/>
        </w:rPr>
        <w:t xml:space="preserve">DE </w:t>
      </w:r>
      <w:r w:rsidR="00B80C53" w:rsidRPr="00280EE7">
        <w:rPr>
          <w:rFonts w:ascii="Arial" w:hAnsi="Arial" w:cs="Arial"/>
          <w:b/>
          <w:sz w:val="26"/>
          <w:szCs w:val="26"/>
          <w:lang w:val="es-MX"/>
        </w:rPr>
        <w:t>MARZO</w:t>
      </w:r>
      <w:r w:rsidR="00A351BA" w:rsidRPr="00280EE7">
        <w:rPr>
          <w:rFonts w:ascii="Arial" w:hAnsi="Arial" w:cs="Arial"/>
          <w:b/>
          <w:sz w:val="26"/>
          <w:szCs w:val="26"/>
          <w:lang w:val="es-MX"/>
        </w:rPr>
        <w:t xml:space="preserve"> DE DOS MIL DIECIOCHO.</w:t>
      </w:r>
    </w:p>
    <w:p w14:paraId="603F9EEA" w14:textId="349488E4" w:rsidR="00930102" w:rsidRPr="00280EE7" w:rsidRDefault="00930102" w:rsidP="00280EE7">
      <w:pPr>
        <w:spacing w:line="360" w:lineRule="auto"/>
        <w:ind w:firstLine="708"/>
        <w:jc w:val="both"/>
        <w:rPr>
          <w:rFonts w:ascii="Arial" w:hAnsi="Arial" w:cs="Arial"/>
          <w:sz w:val="26"/>
          <w:szCs w:val="26"/>
          <w:lang w:val="es-MX"/>
        </w:rPr>
      </w:pPr>
      <w:r w:rsidRPr="00280EE7">
        <w:rPr>
          <w:rFonts w:ascii="Arial" w:hAnsi="Arial" w:cs="Arial"/>
          <w:sz w:val="26"/>
          <w:szCs w:val="26"/>
          <w:lang w:val="es-MX"/>
        </w:rPr>
        <w:t xml:space="preserve">Por recibido el Cuaderno de Revisión </w:t>
      </w:r>
      <w:r w:rsidR="00FB57DE" w:rsidRPr="00280EE7">
        <w:rPr>
          <w:rFonts w:ascii="Arial" w:hAnsi="Arial" w:cs="Arial"/>
          <w:b/>
          <w:sz w:val="26"/>
          <w:szCs w:val="26"/>
          <w:lang w:val="es-MX"/>
        </w:rPr>
        <w:t>6</w:t>
      </w:r>
      <w:r w:rsidR="00B13F42" w:rsidRPr="00280EE7">
        <w:rPr>
          <w:rFonts w:ascii="Arial" w:hAnsi="Arial" w:cs="Arial"/>
          <w:b/>
          <w:sz w:val="26"/>
          <w:szCs w:val="26"/>
          <w:lang w:val="es-MX"/>
        </w:rPr>
        <w:t>1</w:t>
      </w:r>
      <w:r w:rsidR="00DD3E99" w:rsidRPr="00280EE7">
        <w:rPr>
          <w:rFonts w:ascii="Arial" w:hAnsi="Arial" w:cs="Arial"/>
          <w:b/>
          <w:sz w:val="26"/>
          <w:szCs w:val="26"/>
          <w:lang w:val="es-MX"/>
        </w:rPr>
        <w:t>0</w:t>
      </w:r>
      <w:r w:rsidR="00950C0F" w:rsidRPr="00280EE7">
        <w:rPr>
          <w:rFonts w:ascii="Arial" w:hAnsi="Arial" w:cs="Arial"/>
          <w:b/>
          <w:sz w:val="26"/>
          <w:szCs w:val="26"/>
          <w:lang w:val="es-MX"/>
        </w:rPr>
        <w:t>/2017</w:t>
      </w:r>
      <w:r w:rsidRPr="00280EE7">
        <w:rPr>
          <w:rFonts w:ascii="Arial" w:hAnsi="Arial" w:cs="Arial"/>
          <w:sz w:val="26"/>
          <w:szCs w:val="26"/>
          <w:lang w:val="es-MX"/>
        </w:rPr>
        <w:t>, que remite la Secretaría General de Acuerdos, con motivo del recu</w:t>
      </w:r>
      <w:r w:rsidR="00DE2E63" w:rsidRPr="00280EE7">
        <w:rPr>
          <w:rFonts w:ascii="Arial" w:hAnsi="Arial" w:cs="Arial"/>
          <w:sz w:val="26"/>
          <w:szCs w:val="26"/>
          <w:lang w:val="es-MX"/>
        </w:rPr>
        <w:t>rso</w:t>
      </w:r>
      <w:r w:rsidR="007072C4" w:rsidRPr="00280EE7">
        <w:rPr>
          <w:rFonts w:ascii="Arial" w:hAnsi="Arial" w:cs="Arial"/>
          <w:sz w:val="26"/>
          <w:szCs w:val="26"/>
          <w:lang w:val="es-MX"/>
        </w:rPr>
        <w:t xml:space="preserve"> de revisión interpuesto por</w:t>
      </w:r>
      <w:r w:rsidR="00F81383" w:rsidRPr="00280EE7">
        <w:rPr>
          <w:rFonts w:ascii="Arial" w:hAnsi="Arial" w:cs="Arial"/>
          <w:sz w:val="26"/>
          <w:szCs w:val="26"/>
          <w:lang w:val="es-MX"/>
        </w:rPr>
        <w:t xml:space="preserve"> </w:t>
      </w:r>
      <w:r w:rsidR="00B01090">
        <w:rPr>
          <w:rFonts w:ascii="Arial" w:hAnsi="Arial" w:cs="Arial"/>
          <w:b/>
          <w:sz w:val="26"/>
          <w:szCs w:val="26"/>
          <w:lang w:val="es-MX"/>
        </w:rPr>
        <w:t>**********</w:t>
      </w:r>
      <w:r w:rsidR="00B13F42" w:rsidRPr="00280EE7">
        <w:rPr>
          <w:rFonts w:ascii="Arial" w:hAnsi="Arial" w:cs="Arial"/>
          <w:sz w:val="26"/>
          <w:szCs w:val="26"/>
          <w:lang w:val="es-MX"/>
        </w:rPr>
        <w:t>actor del juicio natural en contra de la</w:t>
      </w:r>
      <w:r w:rsidR="00DD3E99" w:rsidRPr="00280EE7">
        <w:rPr>
          <w:rFonts w:ascii="Arial" w:hAnsi="Arial" w:cs="Arial"/>
          <w:sz w:val="26"/>
          <w:szCs w:val="26"/>
          <w:lang w:val="es-MX"/>
        </w:rPr>
        <w:t xml:space="preserve"> sentencia de veinticuatro de agosto de dos mil diecisiete dictada por la Quinta Sala </w:t>
      </w:r>
      <w:r w:rsidR="0056178D">
        <w:rPr>
          <w:rFonts w:ascii="Arial" w:hAnsi="Arial" w:cs="Arial"/>
          <w:sz w:val="26"/>
          <w:szCs w:val="26"/>
          <w:lang w:val="es-MX"/>
        </w:rPr>
        <w:t xml:space="preserve">Unitaria de Primera Instancia, </w:t>
      </w:r>
      <w:r w:rsidR="00FB57DE" w:rsidRPr="00280EE7">
        <w:rPr>
          <w:rFonts w:ascii="Arial" w:hAnsi="Arial" w:cs="Arial"/>
          <w:sz w:val="26"/>
          <w:szCs w:val="26"/>
          <w:lang w:val="es-MX"/>
        </w:rPr>
        <w:t xml:space="preserve">en el expediente </w:t>
      </w:r>
      <w:r w:rsidR="00DD3E99" w:rsidRPr="00280EE7">
        <w:rPr>
          <w:rFonts w:ascii="Arial" w:hAnsi="Arial" w:cs="Arial"/>
          <w:b/>
          <w:sz w:val="26"/>
          <w:szCs w:val="26"/>
          <w:lang w:val="es-MX"/>
        </w:rPr>
        <w:t xml:space="preserve">339/2016 </w:t>
      </w:r>
      <w:r w:rsidR="00FB57DE" w:rsidRPr="00280EE7">
        <w:rPr>
          <w:rFonts w:ascii="Arial" w:hAnsi="Arial" w:cs="Arial"/>
          <w:sz w:val="26"/>
          <w:szCs w:val="26"/>
          <w:lang w:val="es-MX"/>
        </w:rPr>
        <w:t>de su índice, relativo al ju</w:t>
      </w:r>
      <w:r w:rsidR="0056178D">
        <w:rPr>
          <w:rFonts w:ascii="Arial" w:hAnsi="Arial" w:cs="Arial"/>
          <w:sz w:val="26"/>
          <w:szCs w:val="26"/>
          <w:lang w:val="es-MX"/>
        </w:rPr>
        <w:t>icio de nulidad interpuesto por</w:t>
      </w:r>
      <w:r w:rsidR="00B13F42" w:rsidRPr="00280EE7">
        <w:rPr>
          <w:rFonts w:ascii="Arial" w:hAnsi="Arial" w:cs="Arial"/>
          <w:sz w:val="26"/>
          <w:szCs w:val="26"/>
          <w:lang w:val="es-MX"/>
        </w:rPr>
        <w:t xml:space="preserve"> el </w:t>
      </w:r>
      <w:r w:rsidR="00B13F42" w:rsidRPr="00280EE7">
        <w:rPr>
          <w:rFonts w:ascii="Arial" w:hAnsi="Arial" w:cs="Arial"/>
          <w:b/>
          <w:sz w:val="26"/>
          <w:szCs w:val="26"/>
          <w:lang w:val="es-MX"/>
        </w:rPr>
        <w:t xml:space="preserve">RECURRENTE </w:t>
      </w:r>
      <w:r w:rsidR="00B13F42" w:rsidRPr="00280EE7">
        <w:rPr>
          <w:rFonts w:ascii="Arial" w:hAnsi="Arial" w:cs="Arial"/>
          <w:sz w:val="26"/>
          <w:szCs w:val="26"/>
          <w:lang w:val="es-MX"/>
        </w:rPr>
        <w:t>en contra de</w:t>
      </w:r>
      <w:r w:rsidR="00DD3E99" w:rsidRPr="00280EE7">
        <w:rPr>
          <w:rFonts w:ascii="Arial" w:hAnsi="Arial" w:cs="Arial"/>
          <w:sz w:val="26"/>
          <w:szCs w:val="26"/>
          <w:lang w:val="es-MX"/>
        </w:rPr>
        <w:t xml:space="preserve"> la </w:t>
      </w:r>
      <w:r w:rsidR="00DD3E99" w:rsidRPr="00280EE7">
        <w:rPr>
          <w:rFonts w:ascii="Arial" w:hAnsi="Arial" w:cs="Arial"/>
          <w:b/>
          <w:sz w:val="26"/>
          <w:szCs w:val="26"/>
          <w:lang w:val="es-MX"/>
        </w:rPr>
        <w:t>SECRETARIA DE VIALIDAD Y TRANSPORTE DEL ESTADO y otras autoridades</w:t>
      </w:r>
      <w:r w:rsidR="00FB57DE" w:rsidRPr="00280EE7">
        <w:rPr>
          <w:rFonts w:ascii="Arial" w:hAnsi="Arial" w:cs="Arial"/>
          <w:b/>
          <w:sz w:val="26"/>
          <w:szCs w:val="26"/>
          <w:lang w:val="es-MX"/>
        </w:rPr>
        <w:t xml:space="preserve">, </w:t>
      </w:r>
      <w:r w:rsidRPr="00280EE7">
        <w:rPr>
          <w:rFonts w:ascii="Arial" w:hAnsi="Arial" w:cs="Arial"/>
          <w:sz w:val="26"/>
          <w:szCs w:val="26"/>
          <w:lang w:val="es-MX"/>
        </w:rPr>
        <w:t>por lo que con fundamento en los artículos 207 y 208 de la Ley de Justicia Administrativa para el Estado de Oaxaca,</w:t>
      </w:r>
      <w:r w:rsidR="0056178D">
        <w:rPr>
          <w:rFonts w:ascii="Arial" w:hAnsi="Arial" w:cs="Arial"/>
          <w:sz w:val="26"/>
          <w:szCs w:val="26"/>
          <w:lang w:val="es-MX"/>
        </w:rPr>
        <w:t xml:space="preserve"> vigente hasta el veinte de octubre de dos mil diecisiete,</w:t>
      </w:r>
      <w:r w:rsidRPr="00280EE7">
        <w:rPr>
          <w:rFonts w:ascii="Arial" w:hAnsi="Arial" w:cs="Arial"/>
          <w:sz w:val="26"/>
          <w:szCs w:val="26"/>
          <w:lang w:val="es-MX"/>
        </w:rPr>
        <w:t xml:space="preserve"> se admite.  En consecuencia, se procede a dictar resolución en los siguientes términos:</w:t>
      </w:r>
    </w:p>
    <w:p w14:paraId="03C070EC" w14:textId="77777777" w:rsidR="00930102" w:rsidRPr="00280EE7" w:rsidRDefault="00930102" w:rsidP="00930102">
      <w:pPr>
        <w:spacing w:line="360" w:lineRule="auto"/>
        <w:jc w:val="center"/>
        <w:rPr>
          <w:rFonts w:ascii="Arial" w:hAnsi="Arial" w:cs="Arial"/>
          <w:b/>
          <w:bCs/>
          <w:sz w:val="26"/>
          <w:szCs w:val="26"/>
          <w:lang w:val="es-MX"/>
        </w:rPr>
      </w:pPr>
      <w:r w:rsidRPr="00280EE7">
        <w:rPr>
          <w:rFonts w:ascii="Arial" w:hAnsi="Arial" w:cs="Arial"/>
          <w:b/>
          <w:bCs/>
          <w:sz w:val="26"/>
          <w:szCs w:val="26"/>
          <w:lang w:val="es-MX"/>
        </w:rPr>
        <w:t>R E S U L T A N D O</w:t>
      </w:r>
    </w:p>
    <w:p w14:paraId="08B8AF28" w14:textId="7E75F898" w:rsidR="00930102" w:rsidRPr="00280EE7" w:rsidRDefault="00930102" w:rsidP="00AE3A0D">
      <w:pPr>
        <w:spacing w:line="360" w:lineRule="auto"/>
        <w:ind w:firstLine="709"/>
        <w:jc w:val="both"/>
        <w:rPr>
          <w:rFonts w:ascii="Arial" w:hAnsi="Arial" w:cs="Arial"/>
          <w:sz w:val="26"/>
          <w:szCs w:val="26"/>
          <w:lang w:val="es-MX"/>
        </w:rPr>
      </w:pPr>
      <w:r w:rsidRPr="00280EE7">
        <w:rPr>
          <w:rFonts w:ascii="Arial" w:hAnsi="Arial" w:cs="Arial"/>
          <w:b/>
          <w:bCs/>
          <w:sz w:val="26"/>
          <w:szCs w:val="26"/>
          <w:lang w:val="es-MX"/>
        </w:rPr>
        <w:t xml:space="preserve">PRIMERO. </w:t>
      </w:r>
      <w:r w:rsidRPr="00280EE7">
        <w:rPr>
          <w:rFonts w:ascii="Arial" w:hAnsi="Arial" w:cs="Arial"/>
          <w:sz w:val="26"/>
          <w:szCs w:val="26"/>
          <w:lang w:val="es-MX"/>
        </w:rPr>
        <w:t>I</w:t>
      </w:r>
      <w:r w:rsidR="00E623DB" w:rsidRPr="00280EE7">
        <w:rPr>
          <w:rFonts w:ascii="Arial" w:hAnsi="Arial" w:cs="Arial"/>
          <w:sz w:val="26"/>
          <w:szCs w:val="26"/>
          <w:lang w:val="es-MX"/>
        </w:rPr>
        <w:t xml:space="preserve">nconforme </w:t>
      </w:r>
      <w:r w:rsidR="00A508BD" w:rsidRPr="00280EE7">
        <w:rPr>
          <w:rFonts w:ascii="Arial" w:hAnsi="Arial" w:cs="Arial"/>
          <w:sz w:val="26"/>
          <w:szCs w:val="26"/>
          <w:lang w:val="es-MX"/>
        </w:rPr>
        <w:t xml:space="preserve">con </w:t>
      </w:r>
      <w:r w:rsidR="00A351BA" w:rsidRPr="00280EE7">
        <w:rPr>
          <w:rFonts w:ascii="Arial" w:hAnsi="Arial" w:cs="Arial"/>
          <w:sz w:val="26"/>
          <w:szCs w:val="26"/>
          <w:lang w:val="es-MX"/>
        </w:rPr>
        <w:t>la</w:t>
      </w:r>
      <w:r w:rsidR="00F4362A" w:rsidRPr="00280EE7">
        <w:rPr>
          <w:rFonts w:ascii="Arial" w:hAnsi="Arial" w:cs="Arial"/>
          <w:sz w:val="26"/>
          <w:szCs w:val="26"/>
          <w:lang w:val="es-MX"/>
        </w:rPr>
        <w:t xml:space="preserve"> </w:t>
      </w:r>
      <w:r w:rsidR="00DD3E99" w:rsidRPr="00280EE7">
        <w:rPr>
          <w:rFonts w:ascii="Arial" w:hAnsi="Arial" w:cs="Arial"/>
          <w:sz w:val="26"/>
          <w:szCs w:val="26"/>
          <w:lang w:val="es-MX"/>
        </w:rPr>
        <w:t>sentencia de veinticuatro de agosto de dos mil diecisiete</w:t>
      </w:r>
      <w:r w:rsidR="0056178D">
        <w:rPr>
          <w:rFonts w:ascii="Arial" w:hAnsi="Arial" w:cs="Arial"/>
          <w:sz w:val="26"/>
          <w:szCs w:val="26"/>
          <w:lang w:val="es-MX"/>
        </w:rPr>
        <w:t>,</w:t>
      </w:r>
      <w:r w:rsidR="00DD3E99" w:rsidRPr="00280EE7">
        <w:rPr>
          <w:rFonts w:ascii="Arial" w:hAnsi="Arial" w:cs="Arial"/>
          <w:sz w:val="26"/>
          <w:szCs w:val="26"/>
          <w:lang w:val="es-MX"/>
        </w:rPr>
        <w:t xml:space="preserve"> </w:t>
      </w:r>
      <w:r w:rsidR="00FB57DE" w:rsidRPr="00280EE7">
        <w:rPr>
          <w:rFonts w:ascii="Arial" w:hAnsi="Arial" w:cs="Arial"/>
          <w:sz w:val="26"/>
          <w:szCs w:val="26"/>
          <w:lang w:val="es-MX"/>
        </w:rPr>
        <w:t xml:space="preserve">dictada por la </w:t>
      </w:r>
      <w:r w:rsidR="00C37612" w:rsidRPr="00280EE7">
        <w:rPr>
          <w:rFonts w:ascii="Arial" w:hAnsi="Arial" w:cs="Arial"/>
          <w:sz w:val="26"/>
          <w:szCs w:val="26"/>
          <w:lang w:val="es-MX"/>
        </w:rPr>
        <w:t>Quint</w:t>
      </w:r>
      <w:r w:rsidR="00FB57DE" w:rsidRPr="00280EE7">
        <w:rPr>
          <w:rFonts w:ascii="Arial" w:hAnsi="Arial" w:cs="Arial"/>
          <w:sz w:val="26"/>
          <w:szCs w:val="26"/>
          <w:lang w:val="es-MX"/>
        </w:rPr>
        <w:t>a Sala de Primera Instancia de</w:t>
      </w:r>
      <w:r w:rsidR="0056178D">
        <w:rPr>
          <w:rFonts w:ascii="Arial" w:hAnsi="Arial" w:cs="Arial"/>
          <w:sz w:val="26"/>
          <w:szCs w:val="26"/>
          <w:lang w:val="es-MX"/>
        </w:rPr>
        <w:t xml:space="preserve"> este Tribunal</w:t>
      </w:r>
      <w:r w:rsidR="00FB57DE" w:rsidRPr="00280EE7">
        <w:rPr>
          <w:rFonts w:ascii="Arial" w:hAnsi="Arial" w:cs="Arial"/>
          <w:sz w:val="26"/>
          <w:szCs w:val="26"/>
          <w:lang w:val="es-MX"/>
        </w:rPr>
        <w:t xml:space="preserve">, </w:t>
      </w:r>
      <w:r w:rsidR="00B01090">
        <w:rPr>
          <w:rFonts w:ascii="Arial" w:hAnsi="Arial" w:cs="Arial"/>
          <w:b/>
          <w:sz w:val="26"/>
          <w:szCs w:val="26"/>
          <w:lang w:val="es-MX"/>
        </w:rPr>
        <w:t>**********</w:t>
      </w:r>
      <w:r w:rsidR="00C37612" w:rsidRPr="00280EE7">
        <w:rPr>
          <w:rFonts w:ascii="Arial" w:hAnsi="Arial" w:cs="Arial"/>
          <w:sz w:val="26"/>
          <w:szCs w:val="26"/>
          <w:lang w:val="es-MX"/>
        </w:rPr>
        <w:t xml:space="preserve">actor del juicio natural </w:t>
      </w:r>
      <w:r w:rsidR="00FB57DE" w:rsidRPr="00280EE7">
        <w:rPr>
          <w:rFonts w:ascii="Arial" w:hAnsi="Arial" w:cs="Arial"/>
          <w:sz w:val="26"/>
          <w:szCs w:val="26"/>
          <w:lang w:val="es-MX"/>
        </w:rPr>
        <w:t xml:space="preserve">interpone </w:t>
      </w:r>
      <w:r w:rsidR="00185992" w:rsidRPr="00280EE7">
        <w:rPr>
          <w:rFonts w:ascii="Arial" w:hAnsi="Arial" w:cs="Arial"/>
          <w:sz w:val="26"/>
          <w:szCs w:val="26"/>
          <w:lang w:val="es-MX"/>
        </w:rPr>
        <w:t>en su contra recurso de revisión.</w:t>
      </w:r>
      <w:r w:rsidR="00894A24" w:rsidRPr="00280EE7">
        <w:rPr>
          <w:rFonts w:ascii="Arial" w:hAnsi="Arial" w:cs="Arial"/>
          <w:sz w:val="26"/>
          <w:szCs w:val="26"/>
          <w:lang w:val="es-MX"/>
        </w:rPr>
        <w:t xml:space="preserve"> </w:t>
      </w:r>
    </w:p>
    <w:p w14:paraId="11EEB0B9" w14:textId="5E67D17D" w:rsidR="00185992" w:rsidRPr="00280EE7" w:rsidRDefault="00930102" w:rsidP="00185992">
      <w:pPr>
        <w:spacing w:after="0" w:line="360" w:lineRule="auto"/>
        <w:jc w:val="both"/>
        <w:rPr>
          <w:rFonts w:ascii="Arial" w:eastAsia="Calibri" w:hAnsi="Arial" w:cs="Arial"/>
          <w:sz w:val="26"/>
          <w:szCs w:val="26"/>
        </w:rPr>
      </w:pPr>
      <w:r w:rsidRPr="00280EE7">
        <w:rPr>
          <w:rFonts w:ascii="Arial" w:hAnsi="Arial" w:cs="Arial"/>
          <w:b/>
          <w:bCs/>
          <w:sz w:val="26"/>
          <w:szCs w:val="26"/>
          <w:lang w:val="es-MX"/>
        </w:rPr>
        <w:tab/>
        <w:t xml:space="preserve">SEGUNDO.- </w:t>
      </w:r>
      <w:r w:rsidR="001F5246" w:rsidRPr="00280EE7">
        <w:rPr>
          <w:rFonts w:ascii="Arial" w:eastAsia="Calibri" w:hAnsi="Arial" w:cs="Arial"/>
          <w:sz w:val="26"/>
          <w:szCs w:val="26"/>
        </w:rPr>
        <w:t>L</w:t>
      </w:r>
      <w:r w:rsidR="00DD3E99" w:rsidRPr="00280EE7">
        <w:rPr>
          <w:rFonts w:ascii="Arial" w:eastAsia="Calibri" w:hAnsi="Arial" w:cs="Arial"/>
          <w:sz w:val="26"/>
          <w:szCs w:val="26"/>
        </w:rPr>
        <w:t xml:space="preserve">os puntos resolutivos de la sentencia recurrida son como siguen: </w:t>
      </w:r>
    </w:p>
    <w:p w14:paraId="4FDCA072" w14:textId="03EDAA3D" w:rsidR="00DD3E99" w:rsidRPr="0056178D" w:rsidRDefault="00185992" w:rsidP="0056178D">
      <w:pPr>
        <w:spacing w:after="0" w:line="360" w:lineRule="auto"/>
        <w:ind w:left="851" w:right="778"/>
        <w:jc w:val="both"/>
        <w:rPr>
          <w:rFonts w:ascii="Arial" w:eastAsia="Calibri" w:hAnsi="Arial" w:cs="Arial"/>
          <w:i/>
          <w:sz w:val="24"/>
          <w:szCs w:val="24"/>
        </w:rPr>
      </w:pPr>
      <w:r>
        <w:rPr>
          <w:rFonts w:ascii="Arial" w:eastAsia="Calibri" w:hAnsi="Arial" w:cs="Arial"/>
          <w:i/>
          <w:sz w:val="24"/>
          <w:szCs w:val="24"/>
        </w:rPr>
        <w:t>“…</w:t>
      </w:r>
      <w:r w:rsidR="0056178D">
        <w:rPr>
          <w:rFonts w:ascii="Arial" w:eastAsia="Calibri" w:hAnsi="Arial" w:cs="Arial"/>
          <w:i/>
          <w:sz w:val="24"/>
          <w:szCs w:val="24"/>
        </w:rPr>
        <w:t xml:space="preserve">   </w:t>
      </w:r>
      <w:r w:rsidR="00417BAB" w:rsidRPr="003E5704">
        <w:rPr>
          <w:rFonts w:ascii="Arial" w:hAnsi="Arial" w:cs="Arial"/>
          <w:b/>
          <w:bCs/>
          <w:i/>
          <w:lang w:val="es-MX"/>
        </w:rPr>
        <w:t xml:space="preserve">PRIMERO.- </w:t>
      </w:r>
      <w:r w:rsidR="00417BAB" w:rsidRPr="003E5704">
        <w:rPr>
          <w:rFonts w:ascii="Arial" w:hAnsi="Arial" w:cs="Arial"/>
          <w:bCs/>
          <w:i/>
          <w:lang w:val="es-MX"/>
        </w:rPr>
        <w:t>Esta Quinta Sala Unitaria del Tribunal de lo Contencioso Administrativo y de Cuentas del Poder Judicial del Estado de Oaxaca, es competente para conocer y resolver de la presente causa.</w:t>
      </w:r>
      <w:r w:rsidR="003E5704">
        <w:rPr>
          <w:rFonts w:ascii="Arial" w:hAnsi="Arial" w:cs="Arial"/>
          <w:bCs/>
          <w:i/>
          <w:lang w:val="es-MX"/>
        </w:rPr>
        <w:t xml:space="preserve">- - - - - - - - - - - - - </w:t>
      </w:r>
      <w:r w:rsidR="00280EE7">
        <w:rPr>
          <w:rFonts w:ascii="Arial" w:hAnsi="Arial" w:cs="Arial"/>
          <w:bCs/>
          <w:i/>
          <w:lang w:val="es-MX"/>
        </w:rPr>
        <w:t xml:space="preserve">- - - - - - - - - - - - - - - - - - - - - - - - - </w:t>
      </w:r>
    </w:p>
    <w:p w14:paraId="440F8380" w14:textId="2C3C27A4" w:rsidR="00417BAB" w:rsidRPr="003E5704" w:rsidRDefault="00417BAB" w:rsidP="003E5704">
      <w:pPr>
        <w:spacing w:before="240" w:line="360" w:lineRule="auto"/>
        <w:ind w:left="851" w:right="778"/>
        <w:jc w:val="both"/>
        <w:rPr>
          <w:rFonts w:ascii="Arial" w:hAnsi="Arial" w:cs="Arial"/>
          <w:bCs/>
          <w:i/>
          <w:lang w:val="es-MX"/>
        </w:rPr>
      </w:pPr>
      <w:r w:rsidRPr="003E5704">
        <w:rPr>
          <w:rFonts w:ascii="Arial" w:hAnsi="Arial" w:cs="Arial"/>
          <w:b/>
          <w:bCs/>
          <w:i/>
          <w:lang w:val="es-MX"/>
        </w:rPr>
        <w:tab/>
        <w:t xml:space="preserve">SEGUNDO.- </w:t>
      </w:r>
      <w:r w:rsidRPr="003E5704">
        <w:rPr>
          <w:rFonts w:ascii="Arial" w:hAnsi="Arial" w:cs="Arial"/>
          <w:bCs/>
          <w:i/>
          <w:lang w:val="es-MX"/>
        </w:rPr>
        <w:t xml:space="preserve">La personalidad de las partes quedó acreditada en autos. </w:t>
      </w:r>
      <w:r w:rsidR="00280EE7">
        <w:rPr>
          <w:rFonts w:ascii="Arial" w:hAnsi="Arial" w:cs="Arial"/>
          <w:bCs/>
          <w:i/>
          <w:lang w:val="es-MX"/>
        </w:rPr>
        <w:t xml:space="preserve">- - - - - - - - - - - - - - - - - - - - - - - - - - - - - - - - - - - - - - - - - - </w:t>
      </w:r>
    </w:p>
    <w:p w14:paraId="78A7FC87" w14:textId="1AC97DBF" w:rsidR="00417BAB" w:rsidRPr="003E5704" w:rsidRDefault="00417BAB" w:rsidP="003E5704">
      <w:pPr>
        <w:spacing w:before="240" w:line="360" w:lineRule="auto"/>
        <w:ind w:left="851" w:right="778"/>
        <w:jc w:val="both"/>
        <w:rPr>
          <w:rFonts w:ascii="Arial" w:hAnsi="Arial" w:cs="Arial"/>
          <w:bCs/>
          <w:i/>
          <w:lang w:val="es-MX"/>
        </w:rPr>
      </w:pPr>
      <w:r w:rsidRPr="003E5704">
        <w:rPr>
          <w:rFonts w:ascii="Arial" w:hAnsi="Arial" w:cs="Arial"/>
          <w:bCs/>
          <w:i/>
          <w:lang w:val="es-MX"/>
        </w:rPr>
        <w:lastRenderedPageBreak/>
        <w:tab/>
      </w:r>
      <w:r w:rsidRPr="003E5704">
        <w:rPr>
          <w:rFonts w:ascii="Arial" w:hAnsi="Arial" w:cs="Arial"/>
          <w:b/>
          <w:bCs/>
          <w:i/>
          <w:lang w:val="es-MX"/>
        </w:rPr>
        <w:t xml:space="preserve">TERCERO.- </w:t>
      </w:r>
      <w:r w:rsidRPr="003E5704">
        <w:rPr>
          <w:rFonts w:ascii="Arial" w:hAnsi="Arial" w:cs="Arial"/>
          <w:bCs/>
          <w:i/>
          <w:lang w:val="es-MX"/>
        </w:rPr>
        <w:t xml:space="preserve">Este Juzgador advierte que, en el presente juicio </w:t>
      </w:r>
      <w:r w:rsidRPr="003E5704">
        <w:rPr>
          <w:rFonts w:ascii="Arial" w:hAnsi="Arial" w:cs="Arial"/>
          <w:b/>
          <w:bCs/>
          <w:i/>
          <w:lang w:val="es-MX"/>
        </w:rPr>
        <w:t xml:space="preserve">SE SOBRESEE </w:t>
      </w:r>
      <w:r w:rsidRPr="003E5704">
        <w:rPr>
          <w:rFonts w:ascii="Arial" w:hAnsi="Arial" w:cs="Arial"/>
          <w:bCs/>
          <w:i/>
          <w:lang w:val="es-MX"/>
        </w:rPr>
        <w:t xml:space="preserve">respecto a las autoridades ya señaladas en el considerando CUARTO de esta Sentencia. </w:t>
      </w:r>
      <w:r w:rsidR="003E5704">
        <w:rPr>
          <w:rFonts w:ascii="Arial" w:hAnsi="Arial" w:cs="Arial"/>
          <w:bCs/>
          <w:i/>
          <w:lang w:val="es-MX"/>
        </w:rPr>
        <w:t xml:space="preserve">- - - - - - - - - - - - -- - - - - </w:t>
      </w:r>
    </w:p>
    <w:p w14:paraId="74A654F8" w14:textId="3EE9C095" w:rsidR="00417BAB" w:rsidRPr="003E5704" w:rsidRDefault="00417BAB" w:rsidP="003E5704">
      <w:pPr>
        <w:spacing w:before="240" w:line="360" w:lineRule="auto"/>
        <w:ind w:left="851" w:right="778"/>
        <w:jc w:val="both"/>
        <w:rPr>
          <w:rFonts w:ascii="Arial" w:hAnsi="Arial" w:cs="Arial"/>
          <w:bCs/>
          <w:i/>
          <w:lang w:val="es-MX"/>
        </w:rPr>
      </w:pPr>
      <w:r w:rsidRPr="003E5704">
        <w:rPr>
          <w:rFonts w:ascii="Arial" w:hAnsi="Arial" w:cs="Arial"/>
          <w:bCs/>
          <w:i/>
          <w:lang w:val="es-MX"/>
        </w:rPr>
        <w:tab/>
      </w:r>
      <w:r w:rsidRPr="003E5704">
        <w:rPr>
          <w:rFonts w:ascii="Arial" w:hAnsi="Arial" w:cs="Arial"/>
          <w:b/>
          <w:bCs/>
          <w:i/>
          <w:lang w:val="es-MX"/>
        </w:rPr>
        <w:t xml:space="preserve">CUARTO.- </w:t>
      </w:r>
      <w:r w:rsidRPr="003E5704">
        <w:rPr>
          <w:rFonts w:ascii="Arial" w:hAnsi="Arial" w:cs="Arial"/>
          <w:bCs/>
          <w:i/>
          <w:lang w:val="es-MX"/>
        </w:rPr>
        <w:t xml:space="preserve">Se declara la NULIDAD DE LA RESOLUCIÓN NEGATIVA FICTA, recaída en el escrito de fecha </w:t>
      </w:r>
      <w:r w:rsidR="003E5704" w:rsidRPr="003E5704">
        <w:rPr>
          <w:rFonts w:ascii="Arial" w:hAnsi="Arial" w:cs="Arial"/>
          <w:bCs/>
          <w:i/>
          <w:lang w:val="es-MX"/>
        </w:rPr>
        <w:t>catorce de mayo de dos mil siete (14-05-2007), por las razones ya esgrimidas en el considerando QUINTO de esta sentencia.</w:t>
      </w:r>
      <w:r w:rsidR="003E5704">
        <w:rPr>
          <w:rFonts w:ascii="Arial" w:hAnsi="Arial" w:cs="Arial"/>
          <w:bCs/>
          <w:i/>
          <w:lang w:val="es-MX"/>
        </w:rPr>
        <w:t xml:space="preserve"> - - - - - - - - - --  - - - - - - - - </w:t>
      </w:r>
    </w:p>
    <w:p w14:paraId="01643A6C" w14:textId="288DF6D0" w:rsidR="003E5704" w:rsidRPr="003E5704" w:rsidRDefault="003E5704" w:rsidP="003E5704">
      <w:pPr>
        <w:spacing w:before="240" w:line="360" w:lineRule="auto"/>
        <w:ind w:left="851" w:right="778"/>
        <w:jc w:val="both"/>
        <w:rPr>
          <w:rFonts w:ascii="Arial" w:hAnsi="Arial" w:cs="Arial"/>
          <w:bCs/>
          <w:i/>
          <w:lang w:val="es-MX"/>
        </w:rPr>
      </w:pPr>
      <w:r w:rsidRPr="003E5704">
        <w:rPr>
          <w:rFonts w:ascii="Arial" w:hAnsi="Arial" w:cs="Arial"/>
          <w:bCs/>
          <w:i/>
          <w:lang w:val="es-MX"/>
        </w:rPr>
        <w:tab/>
      </w:r>
      <w:r w:rsidRPr="003E5704">
        <w:rPr>
          <w:rFonts w:ascii="Arial" w:hAnsi="Arial" w:cs="Arial"/>
          <w:b/>
          <w:bCs/>
          <w:i/>
          <w:lang w:val="es-MX"/>
        </w:rPr>
        <w:t xml:space="preserve">QUINTO.- </w:t>
      </w:r>
      <w:r w:rsidRPr="003E5704">
        <w:rPr>
          <w:rFonts w:ascii="Arial" w:hAnsi="Arial" w:cs="Arial"/>
          <w:bCs/>
          <w:i/>
          <w:lang w:val="es-MX"/>
        </w:rPr>
        <w:t xml:space="preserve">Se reconoce la </w:t>
      </w:r>
      <w:r w:rsidRPr="003E5704">
        <w:rPr>
          <w:rFonts w:ascii="Arial" w:hAnsi="Arial" w:cs="Arial"/>
          <w:b/>
          <w:bCs/>
          <w:i/>
          <w:lang w:val="es-MX"/>
        </w:rPr>
        <w:t xml:space="preserve">VALIDEZ DE LA RESOLUCIÓN NEGATIVA FICTA </w:t>
      </w:r>
      <w:r w:rsidRPr="003E5704">
        <w:rPr>
          <w:rFonts w:ascii="Arial" w:hAnsi="Arial" w:cs="Arial"/>
          <w:bCs/>
          <w:i/>
          <w:lang w:val="es-MX"/>
        </w:rPr>
        <w:t xml:space="preserve">recaída a su escrito de fecha catorce de mayo  de dos mil siete (14-05-2007), relativo a las solicitudes del actor al resultar improcedentes de conformidad con el considerando SEXTO de esta sentencia. </w:t>
      </w:r>
      <w:r>
        <w:rPr>
          <w:rFonts w:ascii="Arial" w:hAnsi="Arial" w:cs="Arial"/>
          <w:bCs/>
          <w:i/>
          <w:lang w:val="es-MX"/>
        </w:rPr>
        <w:t xml:space="preserve">- - - - - - - - - - - - - - - - - - - - - - - - - - - -- - </w:t>
      </w:r>
    </w:p>
    <w:p w14:paraId="5E040ECD" w14:textId="2E2099B0" w:rsidR="00DD3E99" w:rsidRPr="00280EE7" w:rsidRDefault="003E5704" w:rsidP="00280EE7">
      <w:pPr>
        <w:spacing w:before="240" w:line="360" w:lineRule="auto"/>
        <w:ind w:left="851" w:right="778"/>
        <w:jc w:val="both"/>
        <w:rPr>
          <w:rFonts w:ascii="Arial" w:hAnsi="Arial" w:cs="Arial"/>
          <w:b/>
          <w:bCs/>
          <w:i/>
          <w:lang w:val="es-MX"/>
        </w:rPr>
      </w:pPr>
      <w:r w:rsidRPr="003E5704">
        <w:rPr>
          <w:rFonts w:ascii="Arial" w:hAnsi="Arial" w:cs="Arial"/>
          <w:b/>
          <w:bCs/>
          <w:i/>
          <w:lang w:val="es-MX"/>
        </w:rPr>
        <w:tab/>
        <w:t xml:space="preserve">SEXTO.- </w:t>
      </w:r>
      <w:r w:rsidRPr="003E5704">
        <w:rPr>
          <w:rFonts w:ascii="Arial" w:hAnsi="Arial" w:cs="Arial"/>
          <w:bCs/>
          <w:i/>
          <w:lang w:val="es-MX"/>
        </w:rPr>
        <w:t xml:space="preserve">Conforme a lo dispuesto en los artículos 142 fracción I Y 143 fracciones I y II de la Ley de Justicia Administrativa para el Estado, </w:t>
      </w:r>
      <w:r w:rsidRPr="003E5704">
        <w:rPr>
          <w:rFonts w:ascii="Arial" w:hAnsi="Arial" w:cs="Arial"/>
          <w:b/>
          <w:bCs/>
          <w:i/>
          <w:lang w:val="es-MX"/>
        </w:rPr>
        <w:t>NOTIFÍQUESE PERSONALMENTE A LA PARTE ACTORA Y POR OFICIO A LA</w:t>
      </w:r>
      <w:r w:rsidR="00280EE7">
        <w:rPr>
          <w:rFonts w:ascii="Arial" w:hAnsi="Arial" w:cs="Arial"/>
          <w:b/>
          <w:bCs/>
          <w:i/>
          <w:lang w:val="es-MX"/>
        </w:rPr>
        <w:t xml:space="preserve"> AUTORIDAD DEMANDADA. </w:t>
      </w:r>
      <w:proofErr w:type="gramStart"/>
      <w:r w:rsidR="00280EE7">
        <w:rPr>
          <w:rFonts w:ascii="Arial" w:hAnsi="Arial" w:cs="Arial"/>
          <w:b/>
          <w:bCs/>
          <w:i/>
          <w:lang w:val="es-MX"/>
        </w:rPr>
        <w:t>CÚMPLASE.</w:t>
      </w:r>
      <w:proofErr w:type="gramEnd"/>
      <w:r>
        <w:rPr>
          <w:rFonts w:ascii="Arial" w:hAnsi="Arial" w:cs="Arial"/>
          <w:b/>
          <w:bCs/>
          <w:i/>
          <w:lang w:val="es-MX"/>
        </w:rPr>
        <w:t>…”</w:t>
      </w:r>
      <w:r w:rsidR="00417BAB">
        <w:rPr>
          <w:rFonts w:ascii="Arial" w:hAnsi="Arial" w:cs="Arial"/>
          <w:b/>
          <w:bCs/>
          <w:sz w:val="24"/>
          <w:szCs w:val="24"/>
          <w:lang w:val="es-MX"/>
        </w:rPr>
        <w:t xml:space="preserve"> </w:t>
      </w:r>
    </w:p>
    <w:p w14:paraId="594C50B6" w14:textId="77777777" w:rsidR="00930102" w:rsidRPr="00280EE7" w:rsidRDefault="00930102" w:rsidP="00930102">
      <w:pPr>
        <w:spacing w:before="240" w:line="360" w:lineRule="auto"/>
        <w:jc w:val="center"/>
        <w:rPr>
          <w:rFonts w:ascii="Arial" w:hAnsi="Arial" w:cs="Arial"/>
          <w:b/>
          <w:bCs/>
          <w:sz w:val="26"/>
          <w:szCs w:val="26"/>
          <w:lang w:val="es-MX"/>
        </w:rPr>
      </w:pPr>
      <w:r w:rsidRPr="00280EE7">
        <w:rPr>
          <w:rFonts w:ascii="Arial" w:hAnsi="Arial" w:cs="Arial"/>
          <w:b/>
          <w:bCs/>
          <w:sz w:val="26"/>
          <w:szCs w:val="26"/>
          <w:lang w:val="es-MX"/>
        </w:rPr>
        <w:t>C O N S I D E R A N D O</w:t>
      </w:r>
    </w:p>
    <w:p w14:paraId="5FC13460" w14:textId="64F7F6BD" w:rsidR="00930102" w:rsidRPr="00280EE7" w:rsidRDefault="00406FF3" w:rsidP="00930102">
      <w:pPr>
        <w:widowControl w:val="0"/>
        <w:tabs>
          <w:tab w:val="left" w:pos="7938"/>
        </w:tabs>
        <w:spacing w:before="240"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632" behindDoc="0" locked="0" layoutInCell="1" allowOverlap="1" wp14:anchorId="0D48775A" wp14:editId="38E10A30">
                <wp:simplePos x="0" y="0"/>
                <wp:positionH relativeFrom="column">
                  <wp:posOffset>5607169</wp:posOffset>
                </wp:positionH>
                <wp:positionV relativeFrom="paragraph">
                  <wp:posOffset>2372408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0177104" w14:textId="77777777" w:rsidR="00406FF3" w:rsidRDefault="00406FF3" w:rsidP="00406FF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8775A" id="_x0000_t202" coordsize="21600,21600" o:spt="202" path="m,l,21600r21600,l21600,xe">
                <v:stroke joinstyle="miter"/>
                <v:path gradientshapeok="t" o:connecttype="rect"/>
              </v:shapetype>
              <v:shape id="Cuadro de texto 1" o:spid="_x0000_s1026" type="#_x0000_t202" style="position:absolute;left:0;text-align:left;margin-left:441.5pt;margin-top:186.8pt;width:84.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">
                <v:textbox>
                  <w:txbxContent>
                    <w:p w14:paraId="30177104" w14:textId="77777777" w:rsidR="00406FF3" w:rsidRDefault="00406FF3" w:rsidP="00406FF3">
                      <w:pPr>
                        <w:rPr>
                          <w:sz w:val="16"/>
                          <w:szCs w:val="16"/>
                        </w:rPr>
                      </w:pPr>
                      <w:r>
                        <w:rPr>
                          <w:sz w:val="16"/>
                          <w:szCs w:val="16"/>
                        </w:rPr>
                        <w:t>Datos personales protegidos por el Art. 116 de la LGTAIP y el Art. 56 de la LTAIPEO</w:t>
                      </w:r>
                    </w:p>
                  </w:txbxContent>
                </v:textbox>
              </v:shape>
            </w:pict>
          </mc:Fallback>
        </mc:AlternateContent>
      </w:r>
      <w:r w:rsidR="00EE7C5D">
        <w:rPr>
          <w:rFonts w:ascii="Arial" w:hAnsi="Arial" w:cs="Arial"/>
          <w:b/>
          <w:bCs/>
          <w:iCs/>
          <w:sz w:val="26"/>
          <w:szCs w:val="26"/>
        </w:rPr>
        <w:t xml:space="preserve">      </w:t>
      </w:r>
      <w:r w:rsidR="0056178D">
        <w:rPr>
          <w:rFonts w:ascii="Arial" w:hAnsi="Arial" w:cs="Arial"/>
          <w:b/>
          <w:bCs/>
          <w:iCs/>
          <w:sz w:val="26"/>
          <w:szCs w:val="26"/>
        </w:rPr>
        <w:t xml:space="preserve"> </w:t>
      </w:r>
      <w:r w:rsidR="0056178D" w:rsidRPr="006E349D">
        <w:rPr>
          <w:rFonts w:ascii="Arial" w:hAnsi="Arial" w:cs="Arial"/>
          <w:b/>
          <w:bCs/>
          <w:iCs/>
          <w:sz w:val="26"/>
          <w:szCs w:val="26"/>
        </w:rPr>
        <w:t xml:space="preserve">PRIMERO. </w:t>
      </w:r>
      <w:r w:rsidR="0056178D">
        <w:rPr>
          <w:rFonts w:ascii="Arial" w:hAnsi="Arial" w:cs="Arial"/>
          <w:bCs/>
          <w:iCs/>
          <w:sz w:val="26"/>
          <w:szCs w:val="26"/>
        </w:rPr>
        <w:t xml:space="preserve">Esta Sala Superior es competente para conocer del presente asunto, </w:t>
      </w:r>
      <w:r w:rsidR="0056178D">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56178D">
        <w:rPr>
          <w:rFonts w:ascii="Arial" w:hAnsi="Arial" w:cs="Arial"/>
          <w:bCs/>
          <w:iCs/>
          <w:sz w:val="26"/>
          <w:szCs w:val="26"/>
        </w:rPr>
        <w:t>, así como los diversos</w:t>
      </w:r>
      <w:r w:rsidR="00F50AC5" w:rsidRPr="00280EE7">
        <w:rPr>
          <w:rFonts w:ascii="Arial" w:hAnsi="Arial" w:cs="Arial"/>
          <w:bCs/>
          <w:iCs/>
          <w:sz w:val="26"/>
          <w:szCs w:val="26"/>
          <w:lang w:eastAsia="es-ES"/>
        </w:rPr>
        <w:t xml:space="preserve"> </w:t>
      </w:r>
      <w:r w:rsidR="00930102" w:rsidRPr="00280EE7">
        <w:rPr>
          <w:rFonts w:ascii="Arial" w:hAnsi="Arial" w:cs="Arial"/>
          <w:bCs/>
          <w:iCs/>
          <w:sz w:val="26"/>
          <w:szCs w:val="26"/>
          <w:lang w:eastAsia="es-ES"/>
        </w:rPr>
        <w:t>86, 88, 92, 93 fracción I, 94, 201, 206 y 208 de la Ley de Justicia Administrativa para el Estado de Oaxaca,</w:t>
      </w:r>
      <w:r w:rsidR="0056178D">
        <w:rPr>
          <w:rFonts w:ascii="Arial" w:hAnsi="Arial" w:cs="Arial"/>
          <w:bCs/>
          <w:iCs/>
          <w:sz w:val="26"/>
          <w:szCs w:val="26"/>
          <w:lang w:eastAsia="es-ES"/>
        </w:rPr>
        <w:t xml:space="preserve"> vigente hasta el veinte de octubre de dos mil diecisiete,</w:t>
      </w:r>
      <w:r w:rsidR="00930102" w:rsidRPr="00280EE7">
        <w:rPr>
          <w:rFonts w:ascii="Arial" w:hAnsi="Arial" w:cs="Arial"/>
          <w:bCs/>
          <w:iCs/>
          <w:sz w:val="26"/>
          <w:szCs w:val="26"/>
          <w:lang w:eastAsia="es-ES"/>
        </w:rPr>
        <w:t xml:space="preserve"> dado que se trata de un Recurso de Revisión interpuesto en contra de</w:t>
      </w:r>
      <w:r w:rsidR="002451B0" w:rsidRPr="00280EE7">
        <w:rPr>
          <w:rFonts w:ascii="Arial" w:hAnsi="Arial" w:cs="Arial"/>
          <w:bCs/>
          <w:iCs/>
          <w:sz w:val="26"/>
          <w:szCs w:val="26"/>
          <w:lang w:eastAsia="es-ES"/>
        </w:rPr>
        <w:t xml:space="preserve"> la</w:t>
      </w:r>
      <w:r w:rsidR="003E5704" w:rsidRPr="00280EE7">
        <w:rPr>
          <w:rFonts w:ascii="Arial" w:hAnsi="Arial" w:cs="Arial"/>
          <w:bCs/>
          <w:iCs/>
          <w:sz w:val="26"/>
          <w:szCs w:val="26"/>
          <w:lang w:eastAsia="es-ES"/>
        </w:rPr>
        <w:t xml:space="preserve"> sentencia de veinticuatro de agosto de </w:t>
      </w:r>
      <w:r w:rsidR="0056178D">
        <w:rPr>
          <w:rFonts w:ascii="Arial" w:hAnsi="Arial" w:cs="Arial"/>
          <w:bCs/>
          <w:iCs/>
          <w:sz w:val="26"/>
          <w:szCs w:val="26"/>
          <w:lang w:eastAsia="es-ES"/>
        </w:rPr>
        <w:t>d</w:t>
      </w:r>
      <w:r w:rsidR="003E5704" w:rsidRPr="00280EE7">
        <w:rPr>
          <w:rFonts w:ascii="Arial" w:hAnsi="Arial" w:cs="Arial"/>
          <w:bCs/>
          <w:iCs/>
          <w:sz w:val="26"/>
          <w:szCs w:val="26"/>
          <w:lang w:eastAsia="es-ES"/>
        </w:rPr>
        <w:t>os mil diecisiete</w:t>
      </w:r>
      <w:r w:rsidR="00DD63D4" w:rsidRPr="00280EE7">
        <w:rPr>
          <w:rFonts w:ascii="Arial" w:hAnsi="Arial" w:cs="Arial"/>
          <w:bCs/>
          <w:iCs/>
          <w:sz w:val="26"/>
          <w:szCs w:val="26"/>
          <w:lang w:eastAsia="es-ES"/>
        </w:rPr>
        <w:t xml:space="preserve"> dictad</w:t>
      </w:r>
      <w:r w:rsidR="00360086" w:rsidRPr="00280EE7">
        <w:rPr>
          <w:rFonts w:ascii="Arial" w:hAnsi="Arial" w:cs="Arial"/>
          <w:bCs/>
          <w:iCs/>
          <w:sz w:val="26"/>
          <w:szCs w:val="26"/>
          <w:lang w:eastAsia="es-ES"/>
        </w:rPr>
        <w:t>a</w:t>
      </w:r>
      <w:r w:rsidR="00DD63D4" w:rsidRPr="00280EE7">
        <w:rPr>
          <w:rFonts w:ascii="Arial" w:hAnsi="Arial" w:cs="Arial"/>
          <w:bCs/>
          <w:iCs/>
          <w:sz w:val="26"/>
          <w:szCs w:val="26"/>
          <w:lang w:eastAsia="es-ES"/>
        </w:rPr>
        <w:t xml:space="preserve"> por la </w:t>
      </w:r>
      <w:r w:rsidR="00BA0D0A" w:rsidRPr="00280EE7">
        <w:rPr>
          <w:rFonts w:ascii="Arial" w:hAnsi="Arial" w:cs="Arial"/>
          <w:bCs/>
          <w:iCs/>
          <w:sz w:val="26"/>
          <w:szCs w:val="26"/>
          <w:lang w:eastAsia="es-ES"/>
        </w:rPr>
        <w:t>Quinta</w:t>
      </w:r>
      <w:r w:rsidR="00360086" w:rsidRPr="00280EE7">
        <w:rPr>
          <w:rFonts w:ascii="Arial" w:hAnsi="Arial" w:cs="Arial"/>
          <w:bCs/>
          <w:iCs/>
          <w:sz w:val="26"/>
          <w:szCs w:val="26"/>
          <w:lang w:eastAsia="es-ES"/>
        </w:rPr>
        <w:t xml:space="preserve"> </w:t>
      </w:r>
      <w:r w:rsidR="003D7D73" w:rsidRPr="00280EE7">
        <w:rPr>
          <w:rFonts w:ascii="Arial" w:hAnsi="Arial" w:cs="Arial"/>
          <w:bCs/>
          <w:iCs/>
          <w:sz w:val="26"/>
          <w:szCs w:val="26"/>
          <w:lang w:eastAsia="es-ES"/>
        </w:rPr>
        <w:t xml:space="preserve">Sala Unitaria de Primera Instancia en el </w:t>
      </w:r>
      <w:r w:rsidR="00DD63D4" w:rsidRPr="00280EE7">
        <w:rPr>
          <w:rFonts w:ascii="Arial" w:hAnsi="Arial" w:cs="Arial"/>
          <w:bCs/>
          <w:iCs/>
          <w:sz w:val="26"/>
          <w:szCs w:val="26"/>
          <w:lang w:eastAsia="es-ES"/>
        </w:rPr>
        <w:t xml:space="preserve">expediente </w:t>
      </w:r>
      <w:r w:rsidR="003E5704" w:rsidRPr="00280EE7">
        <w:rPr>
          <w:rFonts w:ascii="Arial" w:hAnsi="Arial" w:cs="Arial"/>
          <w:b/>
          <w:bCs/>
          <w:iCs/>
          <w:sz w:val="26"/>
          <w:szCs w:val="26"/>
          <w:lang w:eastAsia="es-ES"/>
        </w:rPr>
        <w:t>339</w:t>
      </w:r>
      <w:r w:rsidR="00360086" w:rsidRPr="00280EE7">
        <w:rPr>
          <w:rFonts w:ascii="Arial" w:hAnsi="Arial" w:cs="Arial"/>
          <w:b/>
          <w:bCs/>
          <w:iCs/>
          <w:sz w:val="26"/>
          <w:szCs w:val="26"/>
          <w:lang w:eastAsia="es-ES"/>
        </w:rPr>
        <w:t>/</w:t>
      </w:r>
      <w:r w:rsidR="00055136" w:rsidRPr="00280EE7">
        <w:rPr>
          <w:rFonts w:ascii="Arial" w:hAnsi="Arial" w:cs="Arial"/>
          <w:b/>
          <w:bCs/>
          <w:iCs/>
          <w:sz w:val="26"/>
          <w:szCs w:val="26"/>
          <w:lang w:eastAsia="es-ES"/>
        </w:rPr>
        <w:t>2016</w:t>
      </w:r>
      <w:r w:rsidR="003D7D73" w:rsidRPr="00280EE7">
        <w:rPr>
          <w:rFonts w:ascii="Arial" w:hAnsi="Arial" w:cs="Arial"/>
          <w:b/>
          <w:bCs/>
          <w:iCs/>
          <w:sz w:val="26"/>
          <w:szCs w:val="26"/>
          <w:lang w:eastAsia="es-ES"/>
        </w:rPr>
        <w:t>.</w:t>
      </w:r>
    </w:p>
    <w:p w14:paraId="1203340C" w14:textId="77777777" w:rsidR="00930102" w:rsidRPr="00280EE7"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280EE7">
        <w:rPr>
          <w:rFonts w:ascii="Arial" w:hAnsi="Arial" w:cs="Arial"/>
          <w:b/>
          <w:bCs/>
          <w:sz w:val="26"/>
          <w:szCs w:val="26"/>
          <w:lang w:val="es-MX"/>
        </w:rPr>
        <w:t>SEGUNDO.</w:t>
      </w:r>
      <w:r w:rsidRPr="00280EE7">
        <w:rPr>
          <w:rFonts w:ascii="Arial" w:hAnsi="Arial" w:cs="Arial"/>
          <w:bCs/>
          <w:sz w:val="26"/>
          <w:szCs w:val="26"/>
          <w:lang w:val="es-MX"/>
        </w:rPr>
        <w:t xml:space="preserve"> </w:t>
      </w:r>
      <w:r w:rsidRPr="00280EE7">
        <w:rPr>
          <w:rFonts w:ascii="Arial" w:hAnsi="Arial" w:cs="Arial"/>
          <w:bCs/>
          <w:sz w:val="26"/>
          <w:szCs w:val="26"/>
        </w:rPr>
        <w:t>Los agravios hechos valer se encuentran expuesto</w:t>
      </w:r>
      <w:r w:rsidR="0072015D" w:rsidRPr="00280EE7">
        <w:rPr>
          <w:rFonts w:ascii="Arial" w:hAnsi="Arial" w:cs="Arial"/>
          <w:bCs/>
          <w:sz w:val="26"/>
          <w:szCs w:val="26"/>
        </w:rPr>
        <w:t>s en el escrito respectivo del</w:t>
      </w:r>
      <w:r w:rsidRPr="00280EE7">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280EE7">
        <w:rPr>
          <w:rFonts w:ascii="Arial" w:hAnsi="Arial" w:cs="Arial"/>
          <w:sz w:val="26"/>
          <w:szCs w:val="26"/>
        </w:rPr>
        <w:t>.</w:t>
      </w:r>
    </w:p>
    <w:p w14:paraId="19D88CBA" w14:textId="1225A395" w:rsidR="003E5704" w:rsidRPr="00280EE7" w:rsidRDefault="00930102" w:rsidP="003E5704">
      <w:pPr>
        <w:spacing w:line="360" w:lineRule="auto"/>
        <w:ind w:firstLine="709"/>
        <w:jc w:val="both"/>
        <w:rPr>
          <w:rFonts w:ascii="Arial" w:hAnsi="Arial" w:cs="Arial"/>
          <w:bCs/>
          <w:sz w:val="26"/>
          <w:szCs w:val="26"/>
          <w:lang w:val="es-MX"/>
        </w:rPr>
      </w:pPr>
      <w:r w:rsidRPr="00280EE7">
        <w:rPr>
          <w:rFonts w:ascii="Arial" w:hAnsi="Arial" w:cs="Arial"/>
          <w:b/>
          <w:bCs/>
          <w:sz w:val="26"/>
          <w:szCs w:val="26"/>
          <w:lang w:val="es-MX"/>
        </w:rPr>
        <w:t xml:space="preserve">TERCERO. </w:t>
      </w:r>
      <w:r w:rsidR="003E5704" w:rsidRPr="00280EE7">
        <w:rPr>
          <w:rFonts w:ascii="Arial" w:hAnsi="Arial" w:cs="Arial"/>
          <w:bCs/>
          <w:sz w:val="26"/>
          <w:szCs w:val="26"/>
          <w:lang w:val="es-MX"/>
        </w:rPr>
        <w:t xml:space="preserve">Inicia sus inconformidades expresando que le agravia la sentencia, porque la primera instancia viola en su perjuicio el </w:t>
      </w:r>
      <w:r w:rsidR="003E5704" w:rsidRPr="00280EE7">
        <w:rPr>
          <w:rFonts w:ascii="Arial" w:hAnsi="Arial" w:cs="Arial"/>
          <w:bCs/>
          <w:sz w:val="26"/>
          <w:szCs w:val="26"/>
          <w:lang w:val="es-MX"/>
        </w:rPr>
        <w:lastRenderedPageBreak/>
        <w:t xml:space="preserve">artículo 177 de la Ley de Justicia Administrativa para el Estado de Oaxaca (lo transcribe). </w:t>
      </w:r>
    </w:p>
    <w:p w14:paraId="4901420D" w14:textId="504FCC08" w:rsidR="003E5704" w:rsidRPr="00280EE7" w:rsidRDefault="003E5704" w:rsidP="003E5704">
      <w:pPr>
        <w:spacing w:line="360" w:lineRule="auto"/>
        <w:ind w:firstLine="709"/>
        <w:jc w:val="both"/>
        <w:rPr>
          <w:rFonts w:ascii="Arial" w:hAnsi="Arial" w:cs="Arial"/>
          <w:bCs/>
          <w:sz w:val="26"/>
          <w:szCs w:val="26"/>
          <w:lang w:val="es-MX"/>
        </w:rPr>
      </w:pPr>
      <w:r w:rsidRPr="00280EE7">
        <w:rPr>
          <w:rFonts w:ascii="Arial" w:hAnsi="Arial" w:cs="Arial"/>
          <w:bCs/>
          <w:sz w:val="26"/>
          <w:szCs w:val="26"/>
          <w:lang w:val="es-MX"/>
        </w:rPr>
        <w:t xml:space="preserve">Esto porque conforme al principio de CONGRUENCIA PROCESAL y DE SENTENCIAS el juzgador debe suplir la deficiencia de la queja y fijar en forma clara y precisa los puntos controvertidos, EXAMINAR y VALORAR ADECUADAMENTE las pruebas que se hayan rendido. </w:t>
      </w:r>
    </w:p>
    <w:p w14:paraId="20532A8C" w14:textId="02E65511" w:rsidR="003E5704" w:rsidRPr="00280EE7" w:rsidRDefault="003E5704" w:rsidP="003E5704">
      <w:pPr>
        <w:spacing w:line="360" w:lineRule="auto"/>
        <w:ind w:firstLine="709"/>
        <w:jc w:val="both"/>
        <w:rPr>
          <w:rFonts w:ascii="Arial" w:hAnsi="Arial" w:cs="Arial"/>
          <w:bCs/>
          <w:sz w:val="26"/>
          <w:szCs w:val="26"/>
          <w:lang w:val="es-MX"/>
        </w:rPr>
      </w:pPr>
      <w:r w:rsidRPr="00280EE7">
        <w:rPr>
          <w:rFonts w:ascii="Arial" w:hAnsi="Arial" w:cs="Arial"/>
          <w:bCs/>
          <w:sz w:val="26"/>
          <w:szCs w:val="26"/>
          <w:lang w:val="es-MX"/>
        </w:rPr>
        <w:t xml:space="preserve">También dice que conforme a los autos que tienen pleno valor probatorio en términos del artículo 173 de la Ley de Justicia Administrativa para el Estado de Oaxaca y dado que así fue determinado por la propia juzgadora en la misma sentencia, y que conforme a los propios autos, el fallo aquí analizado es ilegal e incorrecto, porque sostiene que se dejó de analizar la demanda, su contestación y las pruebas como un todo. </w:t>
      </w:r>
    </w:p>
    <w:p w14:paraId="595A1962" w14:textId="2338DEC1" w:rsidR="003E5704" w:rsidRPr="00280EE7" w:rsidRDefault="003E5704" w:rsidP="003E5704">
      <w:pPr>
        <w:spacing w:line="360" w:lineRule="auto"/>
        <w:ind w:firstLine="709"/>
        <w:jc w:val="both"/>
        <w:rPr>
          <w:rFonts w:ascii="Arial" w:hAnsi="Arial" w:cs="Arial"/>
          <w:bCs/>
          <w:sz w:val="26"/>
          <w:szCs w:val="26"/>
          <w:lang w:val="es-MX"/>
        </w:rPr>
      </w:pPr>
      <w:r w:rsidRPr="00280EE7">
        <w:rPr>
          <w:rFonts w:ascii="Arial" w:hAnsi="Arial" w:cs="Arial"/>
          <w:bCs/>
          <w:sz w:val="26"/>
          <w:szCs w:val="26"/>
          <w:lang w:val="es-MX"/>
        </w:rPr>
        <w:t xml:space="preserve">Todo esto, porque afirma que el magistrado de la primera instancia omitió valorar la copia certificada del nombramiento y toma de protesta de ley del Director Jurídico de la Secretaría de Vialidad y Transporte del Estado y que fue anexado con la contestación de demanda. </w:t>
      </w:r>
      <w:r w:rsidR="000123E7" w:rsidRPr="00280EE7">
        <w:rPr>
          <w:rFonts w:ascii="Arial" w:hAnsi="Arial" w:cs="Arial"/>
          <w:bCs/>
          <w:sz w:val="26"/>
          <w:szCs w:val="26"/>
          <w:lang w:val="es-MX"/>
        </w:rPr>
        <w:t>Continúa indicando que la citada omisión le agravia porque se dejó de valorar la personalidad con que se ostentó el mencionado Director, no obstante que tal cuestión constituye un presupuesto procesal cuyo análisis debió ser preferente y de oficio por el juzgador en recta aplicación del artículo 119 de la Ley de Justicia Administrativa para el Estado de Oaxaca.</w:t>
      </w:r>
    </w:p>
    <w:p w14:paraId="0F68B1EE" w14:textId="77DF9BFA" w:rsidR="000123E7" w:rsidRPr="00280EE7" w:rsidRDefault="000123E7" w:rsidP="003E5704">
      <w:pPr>
        <w:spacing w:line="360" w:lineRule="auto"/>
        <w:ind w:firstLine="709"/>
        <w:jc w:val="both"/>
        <w:rPr>
          <w:rFonts w:ascii="Arial" w:hAnsi="Arial" w:cs="Arial"/>
          <w:bCs/>
          <w:sz w:val="26"/>
          <w:szCs w:val="26"/>
          <w:lang w:val="es-MX"/>
        </w:rPr>
      </w:pPr>
      <w:r w:rsidRPr="00280EE7">
        <w:rPr>
          <w:rFonts w:ascii="Arial" w:hAnsi="Arial" w:cs="Arial"/>
          <w:bCs/>
          <w:sz w:val="26"/>
          <w:szCs w:val="26"/>
          <w:lang w:val="es-MX"/>
        </w:rPr>
        <w:t xml:space="preserve">Afirma que la citada omisión, trajo como consecuencia que se dejara de advertir que el referido instrumento (copia certificada del nombramiento y toma de protesta del Director Jurídico de la Secretaría de Vialidad y Transporte) no es el documento idóneo para tener por demostrada la personalidad del comentado servidor público. Esto porque la certificación contenida en dicho documento la hace el Director Jurídico de la Secretaría de Administración y que conforme al artículo 12 del Reglamento Interno de la Secretaría de Administración su director jurídico está facultado para certificar previo su cotejo con su original los documentos o instrumentos específicos que produzcan las áreas administrativas de esa Secretaría en ejercicio de sus funciones, sin embargo, que esta facultad no es suficiente para que el director </w:t>
      </w:r>
      <w:r w:rsidRPr="00280EE7">
        <w:rPr>
          <w:rFonts w:ascii="Arial" w:hAnsi="Arial" w:cs="Arial"/>
          <w:bCs/>
          <w:sz w:val="26"/>
          <w:szCs w:val="26"/>
          <w:lang w:val="es-MX"/>
        </w:rPr>
        <w:lastRenderedPageBreak/>
        <w:t xml:space="preserve">jurídico de la Secretaría de Administración certifique los nombramientos y toma de protesta de ley que emite el titular de tal dependencia, como lo es el nombramiento expedido en favor del Director Jurídico de la Secretaría de Vialidad y Transporte del Estado. </w:t>
      </w:r>
    </w:p>
    <w:p w14:paraId="586FCB91" w14:textId="572D5554" w:rsidR="000123E7" w:rsidRPr="00280EE7" w:rsidRDefault="000123E7" w:rsidP="003E5704">
      <w:pPr>
        <w:spacing w:line="360" w:lineRule="auto"/>
        <w:ind w:firstLine="709"/>
        <w:jc w:val="both"/>
        <w:rPr>
          <w:rFonts w:ascii="Arial" w:hAnsi="Arial" w:cs="Arial"/>
          <w:bCs/>
          <w:sz w:val="26"/>
          <w:szCs w:val="26"/>
          <w:lang w:val="es-MX"/>
        </w:rPr>
      </w:pPr>
      <w:r w:rsidRPr="00280EE7">
        <w:rPr>
          <w:rFonts w:ascii="Arial" w:hAnsi="Arial" w:cs="Arial"/>
          <w:bCs/>
          <w:sz w:val="26"/>
          <w:szCs w:val="26"/>
          <w:lang w:val="es-MX"/>
        </w:rPr>
        <w:t xml:space="preserve">Esto porque tal facultad de certificar prevista en el artículo 12 del Reglamento Interno de la Secretaría de Administración debe relacionarse de manera armónica, gramatical y sistemática con el diverso 3 </w:t>
      </w:r>
      <w:proofErr w:type="gramStart"/>
      <w:r w:rsidRPr="00280EE7">
        <w:rPr>
          <w:rFonts w:ascii="Arial" w:hAnsi="Arial" w:cs="Arial"/>
          <w:bCs/>
          <w:sz w:val="26"/>
          <w:szCs w:val="26"/>
          <w:lang w:val="es-MX"/>
        </w:rPr>
        <w:t>fracción</w:t>
      </w:r>
      <w:proofErr w:type="gramEnd"/>
      <w:r w:rsidRPr="00280EE7">
        <w:rPr>
          <w:rFonts w:ascii="Arial" w:hAnsi="Arial" w:cs="Arial"/>
          <w:bCs/>
          <w:sz w:val="26"/>
          <w:szCs w:val="26"/>
          <w:lang w:val="es-MX"/>
        </w:rPr>
        <w:t xml:space="preserve"> II del citado Reglamento, lo transcribe. </w:t>
      </w:r>
    </w:p>
    <w:p w14:paraId="012F5987" w14:textId="417FAAF7" w:rsidR="000123E7" w:rsidRPr="00280EE7" w:rsidRDefault="00406FF3" w:rsidP="003E5704">
      <w:pPr>
        <w:spacing w:line="360" w:lineRule="auto"/>
        <w:ind w:firstLine="709"/>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656" behindDoc="0" locked="0" layoutInCell="1" allowOverlap="1" wp14:anchorId="3BEDFF9E" wp14:editId="5CFC0C13">
                <wp:simplePos x="0" y="0"/>
                <wp:positionH relativeFrom="column">
                  <wp:posOffset>5693434</wp:posOffset>
                </wp:positionH>
                <wp:positionV relativeFrom="paragraph">
                  <wp:posOffset>4995688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47414A9" w14:textId="77777777" w:rsidR="00406FF3" w:rsidRDefault="00406FF3" w:rsidP="00406FF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DFF9E" id="Cuadro de texto 2" o:spid="_x0000_s1027" type="#_x0000_t202" style="position:absolute;left:0;text-align:left;margin-left:448.3pt;margin-top:393.35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">
                <v:textbox>
                  <w:txbxContent>
                    <w:p w14:paraId="347414A9" w14:textId="77777777" w:rsidR="00406FF3" w:rsidRDefault="00406FF3" w:rsidP="00406FF3">
                      <w:pPr>
                        <w:rPr>
                          <w:sz w:val="16"/>
                          <w:szCs w:val="16"/>
                        </w:rPr>
                      </w:pPr>
                      <w:r>
                        <w:rPr>
                          <w:sz w:val="16"/>
                          <w:szCs w:val="16"/>
                        </w:rPr>
                        <w:t>Datos personales protegidos por el Art. 116 de la LGTAIP y el Art. 56 de la LTAIPEO</w:t>
                      </w:r>
                    </w:p>
                  </w:txbxContent>
                </v:textbox>
              </v:shape>
            </w:pict>
          </mc:Fallback>
        </mc:AlternateContent>
      </w:r>
      <w:r w:rsidR="000123E7" w:rsidRPr="00280EE7">
        <w:rPr>
          <w:rFonts w:ascii="Arial" w:hAnsi="Arial" w:cs="Arial"/>
          <w:bCs/>
          <w:sz w:val="26"/>
          <w:szCs w:val="26"/>
        </w:rPr>
        <w:t>De tal manera que, la Secretaría entendida como la oficina del Secretario de Administración no está considerada conforme al citado artículo 3 fracción II del Reglamento inter</w:t>
      </w:r>
      <w:r w:rsidR="001C55A6" w:rsidRPr="00280EE7">
        <w:rPr>
          <w:rFonts w:ascii="Arial" w:hAnsi="Arial" w:cs="Arial"/>
          <w:bCs/>
          <w:sz w:val="26"/>
          <w:szCs w:val="26"/>
        </w:rPr>
        <w:t>no de esa dependencia, como un área administrativa. Por lo que dice, si bien el nombramiento del Director Jurídico de la Secretaría de Vialidad y Transporte del Estado fue emitido por el Secretario de Administración del Estado en el ejercicio de sus facultades; en lo que concierne a la certificación del mencionado documento, no puede correr a cargo del Director Jurídico de la Secretaría de Administración, porque él sólo puede certificar los documentos expedidos por las áreas administrativas tales como subsecretarías, direcciones, coordinaciones, jefaturas de unidad, de departamento y demás áreas que conforman la estructura interna de la Secretaría de Administración y ya que esta Secretaría no es un área administrativa (subsecretaría, dirección, coordinación, jefatura de unidad, de departamento) en términos del reglamento respectivo es por lo que la certificación es ilegal, al haber sido realizada por un servidor público (Director Jurídico de la Secretaría de Administración) que carece de facultades para certificar los documentos expedidos por el Secretario de Administración.</w:t>
      </w:r>
    </w:p>
    <w:p w14:paraId="5FDAB161" w14:textId="32CD1524" w:rsidR="001C55A6" w:rsidRPr="00280EE7" w:rsidRDefault="001C55A6" w:rsidP="003E5704">
      <w:pPr>
        <w:spacing w:line="360" w:lineRule="auto"/>
        <w:ind w:firstLine="709"/>
        <w:jc w:val="both"/>
        <w:rPr>
          <w:rFonts w:ascii="Arial" w:hAnsi="Arial" w:cs="Arial"/>
          <w:bCs/>
          <w:sz w:val="26"/>
          <w:szCs w:val="26"/>
        </w:rPr>
      </w:pPr>
      <w:r w:rsidRPr="00280EE7">
        <w:rPr>
          <w:rFonts w:ascii="Arial" w:hAnsi="Arial" w:cs="Arial"/>
          <w:bCs/>
          <w:sz w:val="26"/>
          <w:szCs w:val="26"/>
        </w:rPr>
        <w:t xml:space="preserve">En tal sentido, afirma que la certificación del nombramiento y toma de protesta de ley del Director Jurídico de la Secretaría de Vialidad y Transporte violenta los principios de legalidad, certeza y seguridad jurídica,  porque en todo caso la certificación de que se habla debió haber sido realizada por un fedatario público. </w:t>
      </w:r>
    </w:p>
    <w:p w14:paraId="4CF0A701" w14:textId="776EFC12" w:rsidR="00E91BDF" w:rsidRPr="00280EE7" w:rsidRDefault="001C55A6" w:rsidP="003E5704">
      <w:pPr>
        <w:spacing w:line="360" w:lineRule="auto"/>
        <w:ind w:firstLine="709"/>
        <w:jc w:val="both"/>
        <w:rPr>
          <w:rFonts w:ascii="Arial" w:hAnsi="Arial" w:cs="Arial"/>
          <w:bCs/>
          <w:sz w:val="26"/>
          <w:szCs w:val="26"/>
        </w:rPr>
      </w:pPr>
      <w:r w:rsidRPr="00280EE7">
        <w:rPr>
          <w:rFonts w:ascii="Arial" w:hAnsi="Arial" w:cs="Arial"/>
          <w:bCs/>
          <w:sz w:val="26"/>
          <w:szCs w:val="26"/>
        </w:rPr>
        <w:t>En estas condiciones, relata, la falta de valoración del nombramiento y toma de protesta de ley a cargo de la primera instancia le irroga el agravio apuntado, porque de lo contrario, se habría tenido</w:t>
      </w:r>
      <w:r w:rsidR="00E91BDF" w:rsidRPr="00280EE7">
        <w:rPr>
          <w:rFonts w:ascii="Arial" w:hAnsi="Arial" w:cs="Arial"/>
          <w:bCs/>
          <w:sz w:val="26"/>
          <w:szCs w:val="26"/>
        </w:rPr>
        <w:t xml:space="preserve"> por no demostrada la personalidad del</w:t>
      </w:r>
      <w:r w:rsidRPr="00280EE7">
        <w:rPr>
          <w:rFonts w:ascii="Arial" w:hAnsi="Arial" w:cs="Arial"/>
          <w:bCs/>
          <w:sz w:val="26"/>
          <w:szCs w:val="26"/>
        </w:rPr>
        <w:t xml:space="preserve"> Director Jurídico </w:t>
      </w:r>
      <w:r w:rsidRPr="00280EE7">
        <w:rPr>
          <w:rFonts w:ascii="Arial" w:hAnsi="Arial" w:cs="Arial"/>
          <w:bCs/>
          <w:sz w:val="26"/>
          <w:szCs w:val="26"/>
        </w:rPr>
        <w:lastRenderedPageBreak/>
        <w:t>de la Secretar</w:t>
      </w:r>
      <w:r w:rsidR="00E91BDF" w:rsidRPr="00280EE7">
        <w:rPr>
          <w:rFonts w:ascii="Arial" w:hAnsi="Arial" w:cs="Arial"/>
          <w:bCs/>
          <w:sz w:val="26"/>
          <w:szCs w:val="26"/>
        </w:rPr>
        <w:t>ía de Vialidad y Transporte en términos del artículo 120 de la Ley de Justicia Administrativa para el Estado de Oaxaca</w:t>
      </w:r>
      <w:r w:rsidR="00912F5B">
        <w:rPr>
          <w:rFonts w:ascii="Arial" w:hAnsi="Arial" w:cs="Arial"/>
          <w:bCs/>
          <w:sz w:val="26"/>
          <w:szCs w:val="26"/>
        </w:rPr>
        <w:t xml:space="preserve">, </w:t>
      </w:r>
      <w:r w:rsidR="00E91BDF" w:rsidRPr="00280EE7">
        <w:rPr>
          <w:rFonts w:ascii="Arial" w:hAnsi="Arial" w:cs="Arial"/>
          <w:bCs/>
          <w:sz w:val="26"/>
          <w:szCs w:val="26"/>
        </w:rPr>
        <w:t>y por tanto</w:t>
      </w:r>
      <w:r w:rsidRPr="00280EE7">
        <w:rPr>
          <w:rFonts w:ascii="Arial" w:hAnsi="Arial" w:cs="Arial"/>
          <w:bCs/>
          <w:sz w:val="26"/>
          <w:szCs w:val="26"/>
        </w:rPr>
        <w:t xml:space="preserve"> contestando la demanda en sentido afirmativo, salvo prueba en contrario</w:t>
      </w:r>
      <w:r w:rsidR="00E91BDF" w:rsidRPr="00280EE7">
        <w:rPr>
          <w:rFonts w:ascii="Arial" w:hAnsi="Arial" w:cs="Arial"/>
          <w:bCs/>
          <w:sz w:val="26"/>
          <w:szCs w:val="26"/>
        </w:rPr>
        <w:t>.</w:t>
      </w:r>
    </w:p>
    <w:p w14:paraId="00B0C9E4" w14:textId="76872160" w:rsidR="001C55A6" w:rsidRPr="00280EE7" w:rsidRDefault="00E91BDF" w:rsidP="003E5704">
      <w:pPr>
        <w:spacing w:line="360" w:lineRule="auto"/>
        <w:ind w:firstLine="709"/>
        <w:jc w:val="both"/>
        <w:rPr>
          <w:rFonts w:ascii="Arial" w:hAnsi="Arial" w:cs="Arial"/>
          <w:bCs/>
          <w:sz w:val="26"/>
          <w:szCs w:val="26"/>
        </w:rPr>
      </w:pPr>
      <w:r w:rsidRPr="00280EE7">
        <w:rPr>
          <w:rFonts w:ascii="Arial" w:hAnsi="Arial" w:cs="Arial"/>
          <w:bCs/>
          <w:sz w:val="26"/>
          <w:szCs w:val="26"/>
        </w:rPr>
        <w:t xml:space="preserve">De todo esto afirma, que al haber dejado de examinar las probanzas como aquí lo apunta es que se transgrede el artículo 177 de la Ley de Justicia Administrativa para el Estado de Oaxaca, pues se hizo un estudio incorrecto de la competencia y personalidad de las partes, lo que impone que se revoque la sentencia alzada y se tenga al Director Jurídico de la Secretaría de Vialidad y Transporte contestando la demanda en sentido afirmativo, salvo prueba en contrario, por no estar legitimado al no haber demostrado su personalidad. </w:t>
      </w:r>
    </w:p>
    <w:p w14:paraId="491B3689" w14:textId="2ABBDF90" w:rsidR="008D57AF" w:rsidRPr="00280EE7" w:rsidRDefault="004074CD" w:rsidP="003E5704">
      <w:pPr>
        <w:spacing w:line="360" w:lineRule="auto"/>
        <w:ind w:firstLine="709"/>
        <w:jc w:val="both"/>
        <w:rPr>
          <w:rFonts w:ascii="Arial" w:hAnsi="Arial" w:cs="Arial"/>
          <w:bCs/>
          <w:sz w:val="26"/>
          <w:szCs w:val="26"/>
          <w:lang w:val="es-MX"/>
        </w:rPr>
      </w:pPr>
      <w:r w:rsidRPr="00280EE7">
        <w:rPr>
          <w:rFonts w:ascii="Arial" w:hAnsi="Arial" w:cs="Arial"/>
          <w:b/>
          <w:bCs/>
          <w:sz w:val="26"/>
          <w:szCs w:val="26"/>
          <w:lang w:val="es-MX"/>
        </w:rPr>
        <w:t xml:space="preserve">Se apunta, </w:t>
      </w:r>
      <w:r w:rsidRPr="00280EE7">
        <w:rPr>
          <w:rFonts w:ascii="Arial" w:hAnsi="Arial" w:cs="Arial"/>
          <w:bCs/>
          <w:sz w:val="26"/>
          <w:szCs w:val="26"/>
          <w:lang w:val="es-MX"/>
        </w:rPr>
        <w:t xml:space="preserve">virtud que la manifestación del disconforme está encaminada a controvertir la personería de la autoridad demandada y, si bien, no es el momento procesal oportuno para hacerlo </w:t>
      </w:r>
      <w:r w:rsidR="00912F5B">
        <w:rPr>
          <w:rFonts w:ascii="Arial" w:hAnsi="Arial" w:cs="Arial"/>
          <w:bCs/>
          <w:sz w:val="26"/>
          <w:szCs w:val="26"/>
          <w:lang w:val="es-MX"/>
        </w:rPr>
        <w:t>en mérito de que la decisión de veintitrés de agosto de</w:t>
      </w:r>
      <w:r w:rsidRPr="00280EE7">
        <w:rPr>
          <w:rFonts w:ascii="Arial" w:hAnsi="Arial" w:cs="Arial"/>
          <w:bCs/>
          <w:sz w:val="26"/>
          <w:szCs w:val="26"/>
          <w:lang w:val="es-MX"/>
        </w:rPr>
        <w:t xml:space="preserve"> dos mil dieciséis de la sala de origen para tener por acreditada la personería del Director Jurídico de la Secretaría de Vialidad y Transporte del Estado, no fue controvertida en su oportunidad, no menos cierto es que esta Juzgadora advierte del análisis de las constancias judiciales que tienen pleno valor probatorio en términos del artículo 173 fracción I de la Ley de Justicia Administrativa para el Estado de Oaxaca</w:t>
      </w:r>
      <w:r w:rsidR="00912F5B">
        <w:rPr>
          <w:rFonts w:ascii="Arial" w:hAnsi="Arial" w:cs="Arial"/>
          <w:bCs/>
          <w:sz w:val="26"/>
          <w:szCs w:val="26"/>
          <w:lang w:val="es-MX"/>
        </w:rPr>
        <w:t xml:space="preserve">, </w:t>
      </w:r>
      <w:r w:rsidR="00912F5B">
        <w:rPr>
          <w:rFonts w:ascii="Arial" w:hAnsi="Arial" w:cs="Arial"/>
          <w:bCs/>
          <w:sz w:val="26"/>
          <w:szCs w:val="26"/>
        </w:rPr>
        <w:t>vigente hasta el veinte de octubre de dos mil diecisiete,</w:t>
      </w:r>
      <w:r w:rsidRPr="00280EE7">
        <w:rPr>
          <w:rFonts w:ascii="Arial" w:hAnsi="Arial" w:cs="Arial"/>
          <w:bCs/>
          <w:sz w:val="26"/>
          <w:szCs w:val="26"/>
          <w:lang w:val="es-MX"/>
        </w:rPr>
        <w:t xml:space="preserve"> que la documental consistente en la copia certificada del documento relativo al nombramiento otorgado al Director Jurídico de la Secretaría de Vialidad y Transporte del Estado y de aquél correspondiente a la toma de protesta de ley al cargo, fue realizada por el propio Director Jurídico de la Secretaría de Vialidad y Transporte y dicho servidor público no cuenta con facultades para certificar su propio nombramiento, máxime que dicha documental fue expedida por diversa dependencia, como lo es la Secretaría de Administración, por tanto, sólo la Secretaría de Administración a través de su titular o de su Director Jurídico está facultado para certificar el documento que él mismo expidió. </w:t>
      </w:r>
    </w:p>
    <w:p w14:paraId="1D7A6735" w14:textId="4792CF06" w:rsidR="004074CD" w:rsidRPr="00280EE7" w:rsidRDefault="004074CD" w:rsidP="003E5704">
      <w:pPr>
        <w:spacing w:line="360" w:lineRule="auto"/>
        <w:ind w:firstLine="709"/>
        <w:jc w:val="both"/>
        <w:rPr>
          <w:rFonts w:ascii="Arial" w:hAnsi="Arial" w:cs="Arial"/>
          <w:bCs/>
          <w:sz w:val="26"/>
          <w:szCs w:val="26"/>
          <w:lang w:val="es-MX"/>
        </w:rPr>
      </w:pPr>
      <w:r w:rsidRPr="00280EE7">
        <w:rPr>
          <w:rFonts w:ascii="Arial" w:hAnsi="Arial" w:cs="Arial"/>
          <w:bCs/>
          <w:sz w:val="26"/>
          <w:szCs w:val="26"/>
          <w:lang w:val="es-MX"/>
        </w:rPr>
        <w:t>En esta línea, la certificación que el Director Jurídico de la Secretaría de Vialidad y Transporte realiza de su propio nombramiento es insuficiente para colmar lo exigido por el dispositivo 120 de la Ley de Justicia Administrativa para el Estado de Oaxaca,</w:t>
      </w:r>
      <w:r w:rsidR="00912F5B" w:rsidRPr="00912F5B">
        <w:rPr>
          <w:rFonts w:ascii="Arial" w:hAnsi="Arial" w:cs="Arial"/>
          <w:bCs/>
          <w:sz w:val="26"/>
          <w:szCs w:val="26"/>
        </w:rPr>
        <w:t xml:space="preserve"> </w:t>
      </w:r>
      <w:r w:rsidR="00912F5B">
        <w:rPr>
          <w:rFonts w:ascii="Arial" w:hAnsi="Arial" w:cs="Arial"/>
          <w:bCs/>
          <w:sz w:val="26"/>
          <w:szCs w:val="26"/>
        </w:rPr>
        <w:t xml:space="preserve">vigente hasta el </w:t>
      </w:r>
      <w:r w:rsidR="00912F5B">
        <w:rPr>
          <w:rFonts w:ascii="Arial" w:hAnsi="Arial" w:cs="Arial"/>
          <w:bCs/>
          <w:sz w:val="26"/>
          <w:szCs w:val="26"/>
        </w:rPr>
        <w:lastRenderedPageBreak/>
        <w:t>veinte de octubre de dos mil diecisiete,</w:t>
      </w:r>
      <w:r w:rsidRPr="00280EE7">
        <w:rPr>
          <w:rFonts w:ascii="Arial" w:hAnsi="Arial" w:cs="Arial"/>
          <w:bCs/>
          <w:sz w:val="26"/>
          <w:szCs w:val="26"/>
          <w:lang w:val="es-MX"/>
        </w:rPr>
        <w:t xml:space="preserve"> que exige para tener por demostrada la personería de las autoridades en el juicio contencioso administrativo, la copia debidamente certificada del documento relativo a su nombramiento y de aquél en que consta su protesta de ley. Como se repite, debió ser certificada por el propio Secretario de Administración o el Director Jurídico de esta Secretaría o bien, por un fedatario público, porque un servidor público para comparecer a juicio no puede certificar su propio nombramiento, al tratarse de una cuestión del orden civil y ya que tiene por objeto demostrar su calidad de autoridad dentro de una secuela procesal. </w:t>
      </w:r>
    </w:p>
    <w:p w14:paraId="6188F52D" w14:textId="77777777" w:rsidR="00DF6F5E" w:rsidRPr="00280EE7" w:rsidRDefault="00DF6F5E" w:rsidP="00DF6F5E">
      <w:pPr>
        <w:spacing w:after="0" w:line="360" w:lineRule="auto"/>
        <w:ind w:firstLine="708"/>
        <w:jc w:val="both"/>
        <w:rPr>
          <w:rFonts w:ascii="Arial" w:hAnsi="Arial" w:cs="Arial"/>
          <w:sz w:val="26"/>
          <w:szCs w:val="26"/>
        </w:rPr>
      </w:pPr>
      <w:r w:rsidRPr="00280EE7">
        <w:rPr>
          <w:rFonts w:ascii="Arial" w:hAnsi="Arial" w:cs="Arial"/>
          <w:sz w:val="26"/>
          <w:szCs w:val="26"/>
        </w:rPr>
        <w:t xml:space="preserve">A esto no obsta agregar que los tribunales federales han establecido que el acto para acreditar la personalidad en el juicio es un acto civil que se norma por la ley civil común, de ello que los funcionarios públicos, para acreditar su personalidad en el juicio con el objeto de representar a una persona moral pública no pueden certificar su propio nombramiento, por lo que si presentan una copia certificada por ellos mismos tal documento es insuficiente para tener por acreditada su personalidad en el juicio. Esto tiene apoyo en la tesis aislada VI.1o.T.16 K </w:t>
      </w:r>
      <w:proofErr w:type="spellStart"/>
      <w:r w:rsidRPr="00280EE7">
        <w:rPr>
          <w:rFonts w:ascii="Arial" w:hAnsi="Arial" w:cs="Arial"/>
          <w:sz w:val="26"/>
          <w:szCs w:val="26"/>
        </w:rPr>
        <w:t>d el</w:t>
      </w:r>
      <w:proofErr w:type="spellEnd"/>
      <w:r w:rsidRPr="00280EE7">
        <w:rPr>
          <w:rFonts w:ascii="Arial" w:hAnsi="Arial" w:cs="Arial"/>
          <w:sz w:val="26"/>
          <w:szCs w:val="26"/>
        </w:rPr>
        <w:t xml:space="preserve"> Primer Tribunal Colegiado en materia del Trabajo del Sexto Circuito, emitido en la novena época, y que está publicada en el Semanario Judicial de la Federación y su Gaceta en el Tomo XV, de marzo de 2002, y que está  visible a  página 1413 con el rubro y texto del tenor literal siguiente:</w:t>
      </w:r>
    </w:p>
    <w:p w14:paraId="5E32A76C" w14:textId="28D9F485" w:rsidR="00DF6F5E" w:rsidRPr="007D5641" w:rsidRDefault="00DF6F5E" w:rsidP="00DF6F5E">
      <w:pPr>
        <w:tabs>
          <w:tab w:val="left" w:pos="914"/>
        </w:tabs>
        <w:rPr>
          <w:rFonts w:ascii="Arial" w:hAnsi="Arial" w:cs="Arial"/>
          <w:sz w:val="24"/>
          <w:szCs w:val="24"/>
        </w:rPr>
      </w:pPr>
      <w:r w:rsidRPr="007D5641">
        <w:rPr>
          <w:rFonts w:ascii="Arial" w:hAnsi="Arial" w:cs="Arial"/>
          <w:sz w:val="24"/>
          <w:szCs w:val="24"/>
        </w:rPr>
        <w:tab/>
      </w:r>
    </w:p>
    <w:p w14:paraId="39B9DACA" w14:textId="4C8667A9" w:rsidR="00DF6F5E" w:rsidRPr="0080312D" w:rsidRDefault="00406FF3" w:rsidP="0080312D">
      <w:pPr>
        <w:spacing w:before="240" w:after="0" w:line="360" w:lineRule="auto"/>
        <w:ind w:left="851" w:right="899"/>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5AEF77DD" wp14:editId="1285817F">
                <wp:simplePos x="0" y="0"/>
                <wp:positionH relativeFrom="column">
                  <wp:posOffset>5753819</wp:posOffset>
                </wp:positionH>
                <wp:positionV relativeFrom="paragraph">
                  <wp:posOffset>145296</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FD62E41" w14:textId="77777777" w:rsidR="00406FF3" w:rsidRDefault="00406FF3" w:rsidP="00406FF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F77DD" id="Cuadro de texto 3" o:spid="_x0000_s1028" type="#_x0000_t202" style="position:absolute;left:0;text-align:left;margin-left:453.05pt;margin-top:11.4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">
                <v:textbox>
                  <w:txbxContent>
                    <w:p w14:paraId="2FD62E41" w14:textId="77777777" w:rsidR="00406FF3" w:rsidRDefault="00406FF3" w:rsidP="00406FF3">
                      <w:pPr>
                        <w:rPr>
                          <w:sz w:val="16"/>
                          <w:szCs w:val="16"/>
                        </w:rPr>
                      </w:pPr>
                      <w:r>
                        <w:rPr>
                          <w:sz w:val="16"/>
                          <w:szCs w:val="16"/>
                        </w:rPr>
                        <w:t>Datos personales protegidos por el Art. 116 de la LGTAIP y el Art. 56 de la LTAIPEO</w:t>
                      </w:r>
                    </w:p>
                  </w:txbxContent>
                </v:textbox>
              </v:shape>
            </w:pict>
          </mc:Fallback>
        </mc:AlternateContent>
      </w:r>
      <w:r w:rsidR="00DF6F5E" w:rsidRPr="007D5641">
        <w:rPr>
          <w:rFonts w:ascii="Arial" w:hAnsi="Arial" w:cs="Arial"/>
          <w:i/>
        </w:rPr>
        <w:t>“</w:t>
      </w:r>
      <w:r w:rsidR="00DF6F5E" w:rsidRPr="007D5641">
        <w:rPr>
          <w:rFonts w:ascii="Arial" w:hAnsi="Arial" w:cs="Arial"/>
          <w:b/>
          <w:i/>
        </w:rPr>
        <w:t>PERSONALIDAD EN EL JUICIO DE AMPARO. LA CERTIFICACIÓN REALIZADA POR UN FUNCIONARIO PÚBLICO DE SU PROPIO NOMBRAMIENTO, ES INSUFICIENTE PARA ACREDITARLA.</w:t>
      </w:r>
      <w:r w:rsidR="00DF6F5E" w:rsidRPr="007D5641">
        <w:rPr>
          <w:rFonts w:ascii="Arial" w:hAnsi="Arial" w:cs="Arial"/>
          <w:i/>
        </w:rPr>
        <w:t xml:space="preserve"> Si un funcionario público, con la finalidad de acreditar su personalidad para representar a una persona moral pública, aporta al juicio de amparo una copia de su nombramiento certificada por él mismo, tal documento resulta insuficiente para el fin pretendido. Si bien los funcionarios administrativos, según las leyes que rigen su actuar, les facultan para certificar documentos, ello sólo se contrae al ámbito administrativo y en los asuntos que les compete; sin embargo, tales facultades no pueden hacerse valer en tratándose de actos de diversa naturaleza, como el de acreditar una representación ante una autoridad jurisdiccional, el cual es un acto civil regido por la ley común; de ahí que, en el caso, la certificación debe provenir de un fedatario público.”</w:t>
      </w:r>
    </w:p>
    <w:p w14:paraId="6FC7DD7D" w14:textId="53FC1ADC" w:rsidR="00DF6F5E" w:rsidRPr="0080312D" w:rsidRDefault="00DF6F5E" w:rsidP="0080312D">
      <w:pPr>
        <w:spacing w:before="240" w:after="0" w:line="360" w:lineRule="auto"/>
        <w:ind w:right="48" w:firstLine="708"/>
        <w:jc w:val="both"/>
        <w:rPr>
          <w:rFonts w:ascii="Arial" w:hAnsi="Arial" w:cs="Arial"/>
          <w:sz w:val="26"/>
          <w:szCs w:val="26"/>
        </w:rPr>
      </w:pPr>
      <w:r w:rsidRPr="00280EE7">
        <w:rPr>
          <w:rFonts w:ascii="Arial" w:hAnsi="Arial" w:cs="Arial"/>
          <w:sz w:val="26"/>
          <w:szCs w:val="26"/>
        </w:rPr>
        <w:lastRenderedPageBreak/>
        <w:t xml:space="preserve">En todo caso, deberá proveer la certificación el funcionario facultado para ello o bien un fedatario público. </w:t>
      </w:r>
    </w:p>
    <w:p w14:paraId="272416EB" w14:textId="1983DC70" w:rsidR="00DF6F5E" w:rsidRPr="00280EE7" w:rsidRDefault="00DF6F5E" w:rsidP="0080312D">
      <w:pPr>
        <w:spacing w:before="240" w:line="360" w:lineRule="auto"/>
        <w:ind w:firstLine="709"/>
        <w:jc w:val="both"/>
        <w:rPr>
          <w:rFonts w:ascii="Arial" w:hAnsi="Arial" w:cs="Arial"/>
          <w:bCs/>
          <w:sz w:val="26"/>
          <w:szCs w:val="26"/>
        </w:rPr>
      </w:pPr>
      <w:r w:rsidRPr="00280EE7">
        <w:rPr>
          <w:rFonts w:ascii="Arial" w:hAnsi="Arial" w:cs="Arial"/>
          <w:bCs/>
          <w:sz w:val="26"/>
          <w:szCs w:val="26"/>
        </w:rPr>
        <w:t xml:space="preserve">A todo esto se precisa, que si bien el agravio del disconforme está planteado en forma diversa, pues él aduce que la certificación corrió a cargo del Director Jurídico de la Secretaría de Administración, debido a que la personería es una cuestión de orden público que debe ser analizada aun de oficio, es que esta Juzgadora decide en base a las actuaciones judiciales y a fin de enderezar el proceso contencioso administrativo. </w:t>
      </w:r>
    </w:p>
    <w:p w14:paraId="0CA586FF" w14:textId="28CFBAD0" w:rsidR="00DF6F5E" w:rsidRPr="00280EE7" w:rsidRDefault="00DF6F5E" w:rsidP="00280EE7">
      <w:pPr>
        <w:spacing w:line="360" w:lineRule="auto"/>
        <w:ind w:firstLine="709"/>
        <w:jc w:val="both"/>
        <w:rPr>
          <w:rFonts w:ascii="Arial" w:hAnsi="Arial" w:cs="Arial"/>
          <w:bCs/>
          <w:sz w:val="26"/>
          <w:szCs w:val="26"/>
        </w:rPr>
      </w:pPr>
      <w:r w:rsidRPr="00280EE7">
        <w:rPr>
          <w:rFonts w:ascii="Arial" w:hAnsi="Arial" w:cs="Arial"/>
          <w:bCs/>
          <w:sz w:val="26"/>
          <w:szCs w:val="26"/>
        </w:rPr>
        <w:t xml:space="preserve">En estas consideraciones, a fin de establecer una correcta integración de la secuela procesal y estar en aptitud de emitir un fallo en el que se cumpla el debido proceso, procede dejar insubsistentes todas las actuaciones inclusive la relativa a la del </w:t>
      </w:r>
      <w:r w:rsidR="0080312D">
        <w:rPr>
          <w:rFonts w:ascii="Arial" w:hAnsi="Arial" w:cs="Arial"/>
          <w:bCs/>
          <w:sz w:val="26"/>
          <w:szCs w:val="26"/>
        </w:rPr>
        <w:t>veintitrés de agosto de</w:t>
      </w:r>
      <w:r w:rsidRPr="00280EE7">
        <w:rPr>
          <w:rFonts w:ascii="Arial" w:hAnsi="Arial" w:cs="Arial"/>
          <w:bCs/>
          <w:sz w:val="26"/>
          <w:szCs w:val="26"/>
        </w:rPr>
        <w:t xml:space="preserve"> dos mil dieciséis, a fin de reponer el procedimiento y que la juzgadora, tenga por no demostrada la personalidad del Director Jurídico de la Secretaría de Vialidad y Transporte, y lo tenga contestando la demanda en sentido afirmativo, salvo prueba en contrario, en términos de los artículos 120 y 153 de la Ley de Justicia Administrativa para el Estado de Oaxaca</w:t>
      </w:r>
      <w:r w:rsidR="0080312D">
        <w:rPr>
          <w:rFonts w:ascii="Arial" w:hAnsi="Arial" w:cs="Arial"/>
          <w:bCs/>
          <w:sz w:val="26"/>
          <w:szCs w:val="26"/>
        </w:rPr>
        <w:t>, vigente hasta el veinte de octubre de dos mil diecisiete</w:t>
      </w:r>
      <w:r w:rsidRPr="00280EE7">
        <w:rPr>
          <w:rFonts w:ascii="Arial" w:hAnsi="Arial" w:cs="Arial"/>
          <w:bCs/>
          <w:sz w:val="26"/>
          <w:szCs w:val="26"/>
        </w:rPr>
        <w:t xml:space="preserve"> y continúe el procedimiento por todas sus etapas y en su momento emita el fallo definitivo. </w:t>
      </w:r>
      <w:r w:rsidR="0080312D">
        <w:rPr>
          <w:rFonts w:ascii="Arial" w:hAnsi="Arial" w:cs="Arial"/>
          <w:bCs/>
          <w:sz w:val="26"/>
          <w:szCs w:val="26"/>
        </w:rPr>
        <w:t xml:space="preserve"> </w:t>
      </w:r>
    </w:p>
    <w:p w14:paraId="1EAF0A98" w14:textId="4AF871F2" w:rsidR="000C16C8" w:rsidRPr="00280EE7" w:rsidRDefault="00E91AF7" w:rsidP="001346F2">
      <w:pPr>
        <w:spacing w:line="360" w:lineRule="auto"/>
        <w:ind w:firstLine="709"/>
        <w:jc w:val="both"/>
        <w:rPr>
          <w:rFonts w:ascii="Arial" w:eastAsia="Calibri" w:hAnsi="Arial" w:cs="Arial"/>
          <w:sz w:val="26"/>
          <w:szCs w:val="26"/>
        </w:rPr>
      </w:pPr>
      <w:r w:rsidRPr="00280EE7">
        <w:rPr>
          <w:rFonts w:ascii="Arial" w:hAnsi="Arial" w:cs="Arial"/>
          <w:sz w:val="26"/>
          <w:szCs w:val="26"/>
        </w:rPr>
        <w:t>P</w:t>
      </w:r>
      <w:r w:rsidR="00E00E02" w:rsidRPr="00280EE7">
        <w:rPr>
          <w:rFonts w:ascii="Arial" w:hAnsi="Arial" w:cs="Arial"/>
          <w:sz w:val="26"/>
          <w:szCs w:val="26"/>
        </w:rPr>
        <w:t xml:space="preserve">or las narradas consideraciones procede </w:t>
      </w:r>
      <w:r w:rsidRPr="00280EE7">
        <w:rPr>
          <w:rFonts w:ascii="Arial" w:hAnsi="Arial" w:cs="Arial"/>
          <w:b/>
          <w:sz w:val="26"/>
          <w:szCs w:val="26"/>
        </w:rPr>
        <w:t>REVOCAR</w:t>
      </w:r>
      <w:r w:rsidR="00987E4B" w:rsidRPr="00280EE7">
        <w:rPr>
          <w:rFonts w:ascii="Arial" w:hAnsi="Arial" w:cs="Arial"/>
          <w:b/>
          <w:sz w:val="26"/>
          <w:szCs w:val="26"/>
        </w:rPr>
        <w:t xml:space="preserve"> </w:t>
      </w:r>
      <w:r w:rsidR="00280EE7">
        <w:rPr>
          <w:rFonts w:ascii="Arial" w:hAnsi="Arial" w:cs="Arial"/>
          <w:sz w:val="26"/>
          <w:szCs w:val="26"/>
        </w:rPr>
        <w:t xml:space="preserve">la sentencia de </w:t>
      </w:r>
      <w:r w:rsidR="0080312D">
        <w:rPr>
          <w:rFonts w:ascii="Arial" w:hAnsi="Arial" w:cs="Arial"/>
          <w:sz w:val="26"/>
          <w:szCs w:val="26"/>
        </w:rPr>
        <w:t>veinticuatro de agosto de</w:t>
      </w:r>
      <w:r w:rsidR="00987E4B" w:rsidRPr="00280EE7">
        <w:rPr>
          <w:rFonts w:ascii="Arial" w:hAnsi="Arial" w:cs="Arial"/>
          <w:sz w:val="26"/>
          <w:szCs w:val="26"/>
        </w:rPr>
        <w:t xml:space="preserve"> dos mil diecisiete</w:t>
      </w:r>
      <w:r w:rsidR="00E00E02" w:rsidRPr="00280EE7">
        <w:rPr>
          <w:rFonts w:ascii="Arial" w:hAnsi="Arial" w:cs="Arial"/>
          <w:sz w:val="26"/>
          <w:szCs w:val="26"/>
        </w:rPr>
        <w:t xml:space="preserve">, </w:t>
      </w:r>
      <w:r w:rsidR="001346F2" w:rsidRPr="00280EE7">
        <w:rPr>
          <w:rFonts w:ascii="Arial" w:eastAsia="Calibri" w:hAnsi="Arial" w:cs="Arial"/>
          <w:sz w:val="26"/>
          <w:szCs w:val="26"/>
        </w:rPr>
        <w:t>c</w:t>
      </w:r>
      <w:r w:rsidR="0049627F" w:rsidRPr="00280EE7">
        <w:rPr>
          <w:rFonts w:ascii="Arial" w:eastAsia="Calibri" w:hAnsi="Arial" w:cs="Arial"/>
          <w:sz w:val="26"/>
          <w:szCs w:val="26"/>
        </w:rPr>
        <w:t xml:space="preserve">on fundamento en los artículos 207 y 208 de la Ley de Justicia Administrativa para el Estado, </w:t>
      </w:r>
      <w:r w:rsidR="0056178D">
        <w:rPr>
          <w:rFonts w:ascii="Arial" w:eastAsia="Calibri" w:hAnsi="Arial" w:cs="Arial"/>
          <w:sz w:val="26"/>
          <w:szCs w:val="26"/>
        </w:rPr>
        <w:t xml:space="preserve">vigente hasta el veinte de octubre de dos mil diecisiete, </w:t>
      </w:r>
      <w:r w:rsidR="0049627F" w:rsidRPr="00280EE7">
        <w:rPr>
          <w:rFonts w:ascii="Arial" w:eastAsia="Calibri" w:hAnsi="Arial" w:cs="Arial"/>
          <w:sz w:val="26"/>
          <w:szCs w:val="26"/>
        </w:rPr>
        <w:t>se:</w:t>
      </w:r>
    </w:p>
    <w:p w14:paraId="3C361FFE" w14:textId="77777777" w:rsidR="00930102" w:rsidRPr="00280EE7" w:rsidRDefault="00930102" w:rsidP="00930102">
      <w:pPr>
        <w:tabs>
          <w:tab w:val="left" w:pos="1134"/>
        </w:tabs>
        <w:spacing w:before="240" w:line="360" w:lineRule="auto"/>
        <w:jc w:val="center"/>
        <w:rPr>
          <w:rFonts w:ascii="Arial" w:eastAsia="Calibri" w:hAnsi="Arial" w:cs="Arial"/>
          <w:b/>
          <w:sz w:val="26"/>
          <w:szCs w:val="26"/>
        </w:rPr>
      </w:pPr>
      <w:r w:rsidRPr="00280EE7">
        <w:rPr>
          <w:rFonts w:ascii="Arial" w:eastAsia="Calibri" w:hAnsi="Arial" w:cs="Arial"/>
          <w:b/>
          <w:sz w:val="26"/>
          <w:szCs w:val="26"/>
        </w:rPr>
        <w:t>R E S U E L V E</w:t>
      </w:r>
    </w:p>
    <w:p w14:paraId="037624A6" w14:textId="5D99421D" w:rsidR="00930102" w:rsidRPr="00280EE7" w:rsidRDefault="00930102" w:rsidP="00930102">
      <w:pPr>
        <w:spacing w:before="240" w:line="360" w:lineRule="auto"/>
        <w:ind w:firstLine="708"/>
        <w:jc w:val="both"/>
        <w:rPr>
          <w:rFonts w:ascii="Arial" w:eastAsia="Calibri" w:hAnsi="Arial" w:cs="Arial"/>
          <w:sz w:val="26"/>
          <w:szCs w:val="26"/>
        </w:rPr>
      </w:pPr>
      <w:r w:rsidRPr="00280EE7">
        <w:rPr>
          <w:rFonts w:ascii="Arial" w:eastAsia="Calibri" w:hAnsi="Arial" w:cs="Arial"/>
          <w:b/>
          <w:sz w:val="26"/>
          <w:szCs w:val="26"/>
        </w:rPr>
        <w:t>PRIMERO</w:t>
      </w:r>
      <w:r w:rsidRPr="00280EE7">
        <w:rPr>
          <w:rFonts w:ascii="Arial" w:eastAsia="Calibri" w:hAnsi="Arial" w:cs="Arial"/>
          <w:sz w:val="26"/>
          <w:szCs w:val="26"/>
        </w:rPr>
        <w:t>. Se</w:t>
      </w:r>
      <w:r w:rsidR="001E1D05" w:rsidRPr="00280EE7">
        <w:rPr>
          <w:rFonts w:ascii="Arial" w:eastAsia="Calibri" w:hAnsi="Arial" w:cs="Arial"/>
          <w:sz w:val="26"/>
          <w:szCs w:val="26"/>
        </w:rPr>
        <w:t xml:space="preserve"> </w:t>
      </w:r>
      <w:r w:rsidR="00E91AF7" w:rsidRPr="00280EE7">
        <w:rPr>
          <w:rFonts w:ascii="Arial" w:eastAsia="Calibri" w:hAnsi="Arial" w:cs="Arial"/>
          <w:b/>
          <w:sz w:val="26"/>
          <w:szCs w:val="26"/>
        </w:rPr>
        <w:t xml:space="preserve">REVOCA </w:t>
      </w:r>
      <w:r w:rsidR="00DF6F5E" w:rsidRPr="00280EE7">
        <w:rPr>
          <w:rFonts w:ascii="Arial" w:eastAsia="Calibri" w:hAnsi="Arial" w:cs="Arial"/>
          <w:sz w:val="26"/>
          <w:szCs w:val="26"/>
        </w:rPr>
        <w:t>la sentencia de veinticuatro de agosto</w:t>
      </w:r>
      <w:r w:rsidR="00335242" w:rsidRPr="00280EE7">
        <w:rPr>
          <w:rFonts w:ascii="Arial" w:eastAsia="Calibri" w:hAnsi="Arial" w:cs="Arial"/>
          <w:sz w:val="26"/>
          <w:szCs w:val="26"/>
        </w:rPr>
        <w:t xml:space="preserve"> de</w:t>
      </w:r>
      <w:r w:rsidR="001346F2" w:rsidRPr="00280EE7">
        <w:rPr>
          <w:rFonts w:ascii="Arial" w:eastAsia="Calibri" w:hAnsi="Arial" w:cs="Arial"/>
          <w:sz w:val="26"/>
          <w:szCs w:val="26"/>
        </w:rPr>
        <w:t xml:space="preserve"> dos mil diecisiete</w:t>
      </w:r>
      <w:r w:rsidRPr="00280EE7">
        <w:rPr>
          <w:rFonts w:ascii="Arial" w:eastAsia="Calibri" w:hAnsi="Arial" w:cs="Arial"/>
          <w:sz w:val="26"/>
          <w:szCs w:val="26"/>
        </w:rPr>
        <w:t xml:space="preserve">, </w:t>
      </w:r>
      <w:r w:rsidRPr="00280EE7">
        <w:rPr>
          <w:rFonts w:ascii="Arial" w:eastAsia="Calibri" w:hAnsi="Arial" w:cs="Arial"/>
          <w:sz w:val="26"/>
          <w:szCs w:val="26"/>
          <w:lang w:eastAsia="es-ES"/>
        </w:rPr>
        <w:t>por las razones expuestas en el considerando que antecede</w:t>
      </w:r>
      <w:r w:rsidRPr="00280EE7">
        <w:rPr>
          <w:rFonts w:ascii="Arial" w:eastAsia="Calibri" w:hAnsi="Arial" w:cs="Arial"/>
          <w:sz w:val="26"/>
          <w:szCs w:val="26"/>
        </w:rPr>
        <w:t xml:space="preserve">. </w:t>
      </w:r>
    </w:p>
    <w:p w14:paraId="74C79762" w14:textId="78B3B89F" w:rsidR="00280EE7" w:rsidRDefault="00691BFA" w:rsidP="00691BFA">
      <w:pPr>
        <w:spacing w:before="240" w:line="360" w:lineRule="auto"/>
        <w:ind w:firstLine="708"/>
        <w:jc w:val="both"/>
        <w:rPr>
          <w:rFonts w:ascii="Arial" w:eastAsia="Calibri" w:hAnsi="Arial" w:cs="Arial"/>
          <w:sz w:val="26"/>
          <w:szCs w:val="26"/>
        </w:rPr>
      </w:pPr>
      <w:r w:rsidRPr="00280EE7">
        <w:rPr>
          <w:rFonts w:ascii="Arial" w:hAnsi="Arial" w:cs="Arial"/>
          <w:b/>
          <w:sz w:val="26"/>
          <w:szCs w:val="26"/>
        </w:rPr>
        <w:t>SEGUNDO.</w:t>
      </w:r>
      <w:r w:rsidR="00247748" w:rsidRPr="00280EE7">
        <w:rPr>
          <w:rFonts w:ascii="Arial" w:hAnsi="Arial" w:cs="Arial"/>
          <w:b/>
          <w:sz w:val="26"/>
          <w:szCs w:val="26"/>
        </w:rPr>
        <w:t xml:space="preserve"> </w:t>
      </w:r>
      <w:r w:rsidR="0080312D">
        <w:rPr>
          <w:rFonts w:ascii="Arial" w:hAnsi="Arial" w:cs="Arial"/>
          <w:b/>
          <w:sz w:val="26"/>
          <w:szCs w:val="26"/>
        </w:rPr>
        <w:t>NOTIFÍQUESE Y CÚ</w:t>
      </w:r>
      <w:r w:rsidRPr="00280EE7">
        <w:rPr>
          <w:rFonts w:ascii="Arial" w:hAnsi="Arial" w:cs="Arial"/>
          <w:b/>
          <w:sz w:val="26"/>
          <w:szCs w:val="26"/>
        </w:rPr>
        <w:t>MPLASE,</w:t>
      </w:r>
      <w:r w:rsidRPr="00280EE7">
        <w:rPr>
          <w:rFonts w:ascii="Arial" w:hAnsi="Arial" w:cs="Arial"/>
          <w:sz w:val="26"/>
          <w:szCs w:val="26"/>
        </w:rPr>
        <w:t xml:space="preserve"> con copia certificada de la presente resolución, vuelvan las constancias remitidas a la </w:t>
      </w:r>
      <w:r w:rsidR="009578DB" w:rsidRPr="00280EE7">
        <w:rPr>
          <w:rFonts w:ascii="Arial" w:hAnsi="Arial" w:cs="Arial"/>
          <w:sz w:val="26"/>
          <w:szCs w:val="26"/>
        </w:rPr>
        <w:br/>
      </w:r>
      <w:r w:rsidR="00E91AF7" w:rsidRPr="00280EE7">
        <w:rPr>
          <w:rFonts w:ascii="Arial" w:hAnsi="Arial" w:cs="Arial"/>
          <w:sz w:val="26"/>
          <w:szCs w:val="26"/>
        </w:rPr>
        <w:t xml:space="preserve">Quinta </w:t>
      </w:r>
      <w:r w:rsidRPr="00280EE7">
        <w:rPr>
          <w:rFonts w:ascii="Arial" w:hAnsi="Arial" w:cs="Arial"/>
          <w:sz w:val="26"/>
          <w:szCs w:val="26"/>
        </w:rPr>
        <w:t xml:space="preserve">Sala Unitaria de Primera Instancia, </w:t>
      </w:r>
      <w:r w:rsidRPr="00280EE7">
        <w:rPr>
          <w:rFonts w:ascii="Arial" w:eastAsia="Calibri" w:hAnsi="Arial" w:cs="Arial"/>
          <w:sz w:val="26"/>
          <w:szCs w:val="26"/>
        </w:rPr>
        <w:t>y en su oportunidad archívese el cuade</w:t>
      </w:r>
      <w:r w:rsidR="00280EE7">
        <w:rPr>
          <w:rFonts w:ascii="Arial" w:eastAsia="Calibri" w:hAnsi="Arial" w:cs="Arial"/>
          <w:sz w:val="26"/>
          <w:szCs w:val="26"/>
        </w:rPr>
        <w:t>rno de revisión como concluido.</w:t>
      </w:r>
    </w:p>
    <w:p w14:paraId="193692ED" w14:textId="77777777" w:rsidR="00280EE7" w:rsidRDefault="00280EE7" w:rsidP="00280EE7">
      <w:pPr>
        <w:spacing w:line="360" w:lineRule="auto"/>
        <w:ind w:right="-72" w:firstLine="708"/>
        <w:jc w:val="both"/>
        <w:rPr>
          <w:rFonts w:ascii="Arial" w:eastAsia="Arial" w:hAnsi="Arial" w:cs="Arial"/>
          <w:bCs/>
          <w:sz w:val="26"/>
          <w:szCs w:val="26"/>
        </w:rPr>
      </w:pPr>
      <w:r w:rsidRPr="00C1297D">
        <w:rPr>
          <w:rFonts w:ascii="Arial" w:hAnsi="Arial" w:cs="Arial"/>
          <w:sz w:val="26"/>
          <w:szCs w:val="26"/>
        </w:rPr>
        <w:lastRenderedPageBreak/>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14:paraId="5DAF49F7" w14:textId="77777777" w:rsidR="00280EE7" w:rsidRDefault="00280EE7" w:rsidP="00280EE7">
      <w:pPr>
        <w:spacing w:line="360" w:lineRule="auto"/>
        <w:ind w:right="-72"/>
        <w:jc w:val="both"/>
        <w:rPr>
          <w:rFonts w:ascii="Arial" w:eastAsia="Arial" w:hAnsi="Arial" w:cs="Arial"/>
          <w:bCs/>
          <w:sz w:val="26"/>
          <w:szCs w:val="26"/>
        </w:rPr>
      </w:pPr>
    </w:p>
    <w:p w14:paraId="28B56797" w14:textId="77777777" w:rsidR="00280EE7" w:rsidRDefault="00280EE7" w:rsidP="00280EE7">
      <w:pPr>
        <w:spacing w:line="360" w:lineRule="auto"/>
        <w:ind w:right="-72"/>
        <w:jc w:val="both"/>
        <w:rPr>
          <w:rFonts w:ascii="Arial" w:eastAsia="Arial" w:hAnsi="Arial" w:cs="Arial"/>
          <w:bCs/>
          <w:sz w:val="26"/>
          <w:szCs w:val="26"/>
        </w:rPr>
      </w:pPr>
    </w:p>
    <w:p w14:paraId="5253E40C" w14:textId="77777777" w:rsidR="00280EE7" w:rsidRDefault="00280EE7" w:rsidP="00280EE7">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14:paraId="7760722E" w14:textId="77777777" w:rsidR="00280EE7" w:rsidRPr="00506061" w:rsidRDefault="00280EE7" w:rsidP="00280EE7">
      <w:pPr>
        <w:spacing w:after="0" w:line="240" w:lineRule="auto"/>
        <w:ind w:right="-72" w:firstLine="708"/>
        <w:jc w:val="center"/>
        <w:rPr>
          <w:rFonts w:ascii="Arial" w:eastAsia="Arial" w:hAnsi="Arial" w:cs="Arial"/>
          <w:bCs/>
          <w:sz w:val="26"/>
          <w:szCs w:val="26"/>
        </w:rPr>
      </w:pPr>
      <w:r>
        <w:rPr>
          <w:rFonts w:ascii="Arial" w:hAnsi="Arial" w:cs="Arial"/>
          <w:sz w:val="26"/>
          <w:szCs w:val="26"/>
        </w:rPr>
        <w:t>ENCARGADA DEL DESPACHO DE LA PRESIDENCIA</w:t>
      </w:r>
    </w:p>
    <w:p w14:paraId="382EFCBE" w14:textId="77777777" w:rsidR="00280EE7" w:rsidRDefault="00280EE7" w:rsidP="0080312D">
      <w:pPr>
        <w:spacing w:line="360" w:lineRule="auto"/>
        <w:rPr>
          <w:rFonts w:ascii="Arial" w:hAnsi="Arial" w:cs="Arial"/>
          <w:b/>
          <w:sz w:val="16"/>
          <w:szCs w:val="26"/>
        </w:rPr>
      </w:pPr>
    </w:p>
    <w:p w14:paraId="7DA2E36E" w14:textId="77777777" w:rsidR="00280EE7" w:rsidRDefault="00280EE7" w:rsidP="00280EE7">
      <w:pPr>
        <w:spacing w:line="360" w:lineRule="auto"/>
        <w:jc w:val="center"/>
        <w:rPr>
          <w:rFonts w:ascii="Arial" w:hAnsi="Arial" w:cs="Arial"/>
          <w:b/>
          <w:sz w:val="16"/>
          <w:szCs w:val="26"/>
        </w:rPr>
      </w:pPr>
    </w:p>
    <w:p w14:paraId="6CFBEE11" w14:textId="77777777" w:rsidR="00280EE7" w:rsidRDefault="00280EE7" w:rsidP="00280EE7">
      <w:pPr>
        <w:spacing w:line="360" w:lineRule="auto"/>
        <w:jc w:val="center"/>
        <w:rPr>
          <w:rFonts w:ascii="Arial" w:hAnsi="Arial" w:cs="Arial"/>
          <w:b/>
          <w:sz w:val="16"/>
          <w:szCs w:val="26"/>
        </w:rPr>
      </w:pPr>
    </w:p>
    <w:p w14:paraId="17E8ECCD" w14:textId="77777777" w:rsidR="00280EE7" w:rsidRDefault="00280EE7" w:rsidP="00280EE7">
      <w:pPr>
        <w:spacing w:line="360" w:lineRule="auto"/>
        <w:jc w:val="center"/>
        <w:rPr>
          <w:rFonts w:ascii="Arial" w:hAnsi="Arial" w:cs="Arial"/>
          <w:b/>
          <w:sz w:val="16"/>
          <w:szCs w:val="26"/>
        </w:rPr>
      </w:pPr>
    </w:p>
    <w:p w14:paraId="5DD13A3B" w14:textId="77777777" w:rsidR="00280EE7" w:rsidRPr="00140C93" w:rsidRDefault="00280EE7" w:rsidP="00280EE7">
      <w:pPr>
        <w:spacing w:line="360" w:lineRule="auto"/>
        <w:jc w:val="center"/>
        <w:rPr>
          <w:rFonts w:ascii="Arial" w:hAnsi="Arial" w:cs="Arial"/>
          <w:b/>
          <w:sz w:val="16"/>
          <w:szCs w:val="26"/>
        </w:rPr>
      </w:pPr>
    </w:p>
    <w:p w14:paraId="3EB3C765" w14:textId="77777777" w:rsidR="00280EE7" w:rsidRDefault="00280EE7" w:rsidP="00280EE7">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14:paraId="11F53EFE" w14:textId="77777777" w:rsidR="00280EE7" w:rsidRDefault="00280EE7" w:rsidP="00280EE7">
      <w:pPr>
        <w:spacing w:before="240" w:line="360" w:lineRule="auto"/>
        <w:rPr>
          <w:rFonts w:ascii="Arial" w:eastAsia="Calibri" w:hAnsi="Arial" w:cs="Arial"/>
          <w:sz w:val="26"/>
          <w:szCs w:val="26"/>
        </w:rPr>
      </w:pPr>
    </w:p>
    <w:p w14:paraId="087E4CD3" w14:textId="77777777" w:rsidR="00280EE7" w:rsidRDefault="00280EE7" w:rsidP="00280EE7">
      <w:pPr>
        <w:spacing w:before="240" w:line="360" w:lineRule="auto"/>
        <w:rPr>
          <w:rFonts w:ascii="Arial" w:eastAsia="Calibri" w:hAnsi="Arial" w:cs="Arial"/>
          <w:sz w:val="26"/>
          <w:szCs w:val="26"/>
        </w:rPr>
      </w:pPr>
    </w:p>
    <w:p w14:paraId="7055F71E" w14:textId="77777777" w:rsidR="00280EE7" w:rsidRPr="00E34E7A" w:rsidRDefault="00280EE7" w:rsidP="00280EE7">
      <w:pPr>
        <w:spacing w:before="240" w:line="360" w:lineRule="auto"/>
        <w:rPr>
          <w:rFonts w:ascii="Arial" w:eastAsia="Calibri" w:hAnsi="Arial" w:cs="Arial"/>
          <w:sz w:val="26"/>
          <w:szCs w:val="26"/>
        </w:rPr>
      </w:pPr>
    </w:p>
    <w:p w14:paraId="2CF62A24" w14:textId="77777777" w:rsidR="00280EE7" w:rsidRDefault="00280EE7" w:rsidP="00280EE7">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14:paraId="7ABB84CF" w14:textId="77777777" w:rsidR="00280EE7" w:rsidRDefault="00280EE7" w:rsidP="00280EE7">
      <w:pPr>
        <w:spacing w:before="240" w:line="360" w:lineRule="auto"/>
        <w:rPr>
          <w:rFonts w:ascii="Arial" w:eastAsia="Calibri" w:hAnsi="Arial" w:cs="Arial"/>
          <w:sz w:val="26"/>
          <w:szCs w:val="26"/>
        </w:rPr>
      </w:pPr>
    </w:p>
    <w:p w14:paraId="06E30252" w14:textId="77777777" w:rsidR="00280EE7" w:rsidRDefault="00280EE7" w:rsidP="00280EE7">
      <w:pPr>
        <w:spacing w:before="240" w:line="360" w:lineRule="auto"/>
        <w:rPr>
          <w:rFonts w:ascii="Arial" w:eastAsia="Calibri" w:hAnsi="Arial" w:cs="Arial"/>
          <w:sz w:val="26"/>
          <w:szCs w:val="26"/>
        </w:rPr>
      </w:pPr>
    </w:p>
    <w:p w14:paraId="4DDCC6D9" w14:textId="1CFDD5A6" w:rsidR="00280EE7" w:rsidRDefault="00280EE7" w:rsidP="00280EE7">
      <w:pPr>
        <w:spacing w:before="240" w:line="360" w:lineRule="auto"/>
        <w:rPr>
          <w:rFonts w:ascii="Arial" w:eastAsia="Calibri" w:hAnsi="Arial" w:cs="Arial"/>
          <w:sz w:val="26"/>
          <w:szCs w:val="26"/>
        </w:rPr>
      </w:pPr>
    </w:p>
    <w:p w14:paraId="29C5627A" w14:textId="368E0BFE" w:rsidR="00280EE7" w:rsidRDefault="00406FF3" w:rsidP="00280EE7">
      <w:pPr>
        <w:spacing w:after="0"/>
        <w:ind w:left="142" w:firstLine="708"/>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872" behindDoc="0" locked="0" layoutInCell="1" allowOverlap="1" wp14:anchorId="03BF2A33" wp14:editId="1CAF3763">
                <wp:simplePos x="0" y="0"/>
                <wp:positionH relativeFrom="column">
                  <wp:posOffset>5650170</wp:posOffset>
                </wp:positionH>
                <wp:positionV relativeFrom="paragraph">
                  <wp:posOffset>249926</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7C29A9A" w14:textId="77777777" w:rsidR="00406FF3" w:rsidRDefault="00406FF3" w:rsidP="00406FF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F2A33" id="Cuadro de texto 5" o:spid="_x0000_s1029" type="#_x0000_t202" style="position:absolute;left:0;text-align:left;margin-left:444.9pt;margin-top:19.7pt;width:84.7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">
                <v:textbox>
                  <w:txbxContent>
                    <w:p w14:paraId="57C29A9A" w14:textId="77777777" w:rsidR="00406FF3" w:rsidRDefault="00406FF3" w:rsidP="00406FF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280EE7" w:rsidRPr="001B6124">
        <w:rPr>
          <w:rFonts w:ascii="Arial" w:eastAsia="Calibri" w:hAnsi="Arial" w:cs="Arial"/>
          <w:sz w:val="26"/>
          <w:szCs w:val="26"/>
        </w:rPr>
        <w:t>MAGISTRADO ENRIQUE PACHECO MARTÍNEZ</w:t>
      </w:r>
    </w:p>
    <w:p w14:paraId="145FAE86" w14:textId="4831B8DF" w:rsidR="00280EE7" w:rsidRDefault="00280EE7" w:rsidP="00280EE7">
      <w:pPr>
        <w:spacing w:after="0"/>
        <w:ind w:left="142" w:firstLine="708"/>
        <w:jc w:val="center"/>
        <w:rPr>
          <w:rFonts w:ascii="Arial" w:eastAsia="Calibri" w:hAnsi="Arial" w:cs="Arial"/>
          <w:sz w:val="26"/>
          <w:szCs w:val="26"/>
        </w:rPr>
      </w:pPr>
    </w:p>
    <w:p w14:paraId="4C7145F7" w14:textId="77777777" w:rsidR="00280EE7" w:rsidRDefault="00280EE7" w:rsidP="0080312D">
      <w:pPr>
        <w:spacing w:line="360" w:lineRule="auto"/>
        <w:rPr>
          <w:rFonts w:ascii="Arial" w:eastAsia="Calibri" w:hAnsi="Arial" w:cs="Arial"/>
          <w:sz w:val="26"/>
          <w:szCs w:val="26"/>
        </w:rPr>
      </w:pPr>
    </w:p>
    <w:p w14:paraId="3095EB80" w14:textId="77777777" w:rsidR="00280EE7" w:rsidRDefault="00280EE7" w:rsidP="00280EE7">
      <w:pPr>
        <w:spacing w:after="0" w:line="360" w:lineRule="auto"/>
        <w:ind w:left="142" w:firstLine="708"/>
        <w:jc w:val="center"/>
        <w:rPr>
          <w:rFonts w:ascii="Arial" w:eastAsia="Calibri" w:hAnsi="Arial" w:cs="Arial"/>
          <w:sz w:val="26"/>
          <w:szCs w:val="26"/>
        </w:rPr>
      </w:pPr>
    </w:p>
    <w:p w14:paraId="02784E04" w14:textId="77777777" w:rsidR="00280EE7" w:rsidRPr="001B6124" w:rsidRDefault="00280EE7" w:rsidP="00280EE7">
      <w:pPr>
        <w:spacing w:after="0" w:line="360" w:lineRule="auto"/>
        <w:ind w:left="142" w:firstLine="708"/>
        <w:jc w:val="center"/>
        <w:rPr>
          <w:rFonts w:ascii="Arial" w:eastAsia="Calibri" w:hAnsi="Arial" w:cs="Arial"/>
          <w:sz w:val="26"/>
          <w:szCs w:val="26"/>
        </w:rPr>
      </w:pPr>
    </w:p>
    <w:p w14:paraId="5C55B1FD" w14:textId="77777777" w:rsidR="00280EE7" w:rsidRDefault="00280EE7" w:rsidP="00280EE7">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14:paraId="5E9A1C24" w14:textId="77777777" w:rsidR="00280EE7" w:rsidRPr="003821A6" w:rsidRDefault="00280EE7" w:rsidP="00280EE7">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14:paraId="3F177ED5" w14:textId="77777777" w:rsidR="00691BFA" w:rsidRPr="00782842" w:rsidRDefault="00691BFA" w:rsidP="0080312D">
      <w:pPr>
        <w:spacing w:before="240" w:line="360" w:lineRule="auto"/>
        <w:jc w:val="both"/>
        <w:rPr>
          <w:rFonts w:ascii="Arial" w:eastAsia="Calibri" w:hAnsi="Arial" w:cs="Arial"/>
          <w:sz w:val="24"/>
          <w:szCs w:val="24"/>
        </w:rPr>
      </w:pPr>
    </w:p>
    <w:sectPr w:rsidR="00691BFA" w:rsidRPr="00782842" w:rsidSect="00280EE7">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B6C1F" w14:textId="77777777" w:rsidR="00C34EAB" w:rsidRDefault="00C34EAB">
      <w:pPr>
        <w:spacing w:after="0" w:line="240" w:lineRule="auto"/>
      </w:pPr>
      <w:r>
        <w:separator/>
      </w:r>
    </w:p>
  </w:endnote>
  <w:endnote w:type="continuationSeparator" w:id="0">
    <w:p w14:paraId="530D5EB3" w14:textId="77777777" w:rsidR="00C34EAB" w:rsidRDefault="00C3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04F8" w14:textId="6596DB28" w:rsidR="00406FF3" w:rsidRDefault="00406FF3">
    <w:pPr>
      <w:pStyle w:val="Piedepgina"/>
    </w:pPr>
    <w:r>
      <w:rPr>
        <w:noProof/>
        <w:lang w:val="es-MX" w:eastAsia="es-MX"/>
      </w:rPr>
      <mc:AlternateContent>
        <mc:Choice Requires="wps">
          <w:drawing>
            <wp:anchor distT="0" distB="0" distL="114300" distR="114300" simplePos="0" relativeHeight="251652608" behindDoc="0" locked="0" layoutInCell="1" allowOverlap="1" wp14:anchorId="5551F899" wp14:editId="1A571907">
              <wp:simplePos x="0" y="0"/>
              <wp:positionH relativeFrom="column">
                <wp:posOffset>-1727008</wp:posOffset>
              </wp:positionH>
              <wp:positionV relativeFrom="paragraph">
                <wp:posOffset>-3553137</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4BADA07" w14:textId="77777777" w:rsidR="00406FF3" w:rsidRDefault="00406FF3" w:rsidP="00406FF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1F899" id="_x0000_t202" coordsize="21600,21600" o:spt="202" path="m,l,21600r21600,l21600,xe">
              <v:stroke joinstyle="miter"/>
              <v:path gradientshapeok="t" o:connecttype="rect"/>
            </v:shapetype>
            <v:shape id="Cuadro de texto 4" o:spid="_x0000_s1030" type="#_x0000_t202" style="position:absolute;margin-left:-136pt;margin-top:-279.75pt;width:84.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">
              <v:textbox>
                <w:txbxContent>
                  <w:p w14:paraId="44BADA07" w14:textId="77777777" w:rsidR="00406FF3" w:rsidRDefault="00406FF3" w:rsidP="00406FF3">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72A9" w14:textId="77777777" w:rsidR="00C34EAB" w:rsidRDefault="00C34EAB">
      <w:pPr>
        <w:spacing w:after="0" w:line="240" w:lineRule="auto"/>
      </w:pPr>
      <w:r>
        <w:separator/>
      </w:r>
    </w:p>
  </w:footnote>
  <w:footnote w:type="continuationSeparator" w:id="0">
    <w:p w14:paraId="5DA0ECCC" w14:textId="77777777" w:rsidR="00C34EAB" w:rsidRDefault="00C3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20050378" w:rsidR="00E42971" w:rsidRDefault="00E42971" w:rsidP="00D2291D">
        <w:pPr>
          <w:pStyle w:val="Encabezado"/>
          <w:jc w:val="center"/>
          <w:rPr>
            <w:noProof/>
          </w:rPr>
        </w:pPr>
        <w:r>
          <w:fldChar w:fldCharType="begin"/>
        </w:r>
        <w:r>
          <w:instrText xml:space="preserve"> PAGE   \* MERGEFORMAT </w:instrText>
        </w:r>
        <w:r>
          <w:fldChar w:fldCharType="separate"/>
        </w:r>
        <w:r w:rsidR="00406FF3">
          <w:rPr>
            <w:noProof/>
          </w:rPr>
          <w:t>5</w:t>
        </w:r>
        <w:r>
          <w:rPr>
            <w:noProof/>
          </w:rPr>
          <w:fldChar w:fldCharType="end"/>
        </w:r>
      </w:p>
      <w:p w14:paraId="015197EB" w14:textId="5ABB56EB" w:rsidR="00E42971" w:rsidRDefault="00406FF3" w:rsidP="00D2291D">
        <w:pPr>
          <w:pStyle w:val="Encabezado"/>
          <w:jc w:val="center"/>
        </w:pPr>
      </w:p>
    </w:sdtContent>
  </w:sdt>
  <w:p w14:paraId="323DD476" w14:textId="0B73692F"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F65695"/>
    <w:multiLevelType w:val="hybridMultilevel"/>
    <w:tmpl w:val="6A301D34"/>
    <w:lvl w:ilvl="0" w:tplc="C16CC43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1">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12"/>
  </w:num>
  <w:num w:numId="4">
    <w:abstractNumId w:val="10"/>
  </w:num>
  <w:num w:numId="5">
    <w:abstractNumId w:val="2"/>
  </w:num>
  <w:num w:numId="6">
    <w:abstractNumId w:val="13"/>
  </w:num>
  <w:num w:numId="7">
    <w:abstractNumId w:val="0"/>
  </w:num>
  <w:num w:numId="8">
    <w:abstractNumId w:val="11"/>
  </w:num>
  <w:num w:numId="9">
    <w:abstractNumId w:val="8"/>
  </w:num>
  <w:num w:numId="10">
    <w:abstractNumId w:val="5"/>
  </w:num>
  <w:num w:numId="11">
    <w:abstractNumId w:val="6"/>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1180"/>
    <w:rsid w:val="000123E7"/>
    <w:rsid w:val="00012EC6"/>
    <w:rsid w:val="00021E6D"/>
    <w:rsid w:val="00037EC5"/>
    <w:rsid w:val="00040812"/>
    <w:rsid w:val="00040C9F"/>
    <w:rsid w:val="00042043"/>
    <w:rsid w:val="0005133C"/>
    <w:rsid w:val="000533D8"/>
    <w:rsid w:val="00055136"/>
    <w:rsid w:val="0006676C"/>
    <w:rsid w:val="0007032E"/>
    <w:rsid w:val="00097E70"/>
    <w:rsid w:val="000A3C35"/>
    <w:rsid w:val="000B0E36"/>
    <w:rsid w:val="000B3E39"/>
    <w:rsid w:val="000C16C8"/>
    <w:rsid w:val="000E3723"/>
    <w:rsid w:val="000E4F90"/>
    <w:rsid w:val="000F3866"/>
    <w:rsid w:val="0010116F"/>
    <w:rsid w:val="0012652F"/>
    <w:rsid w:val="00132D70"/>
    <w:rsid w:val="00134084"/>
    <w:rsid w:val="001346F2"/>
    <w:rsid w:val="00147F10"/>
    <w:rsid w:val="00163736"/>
    <w:rsid w:val="00164900"/>
    <w:rsid w:val="001837D8"/>
    <w:rsid w:val="00185992"/>
    <w:rsid w:val="00186E02"/>
    <w:rsid w:val="00194DAA"/>
    <w:rsid w:val="00195BEA"/>
    <w:rsid w:val="001B49BA"/>
    <w:rsid w:val="001B4BF9"/>
    <w:rsid w:val="001C362A"/>
    <w:rsid w:val="001C49AF"/>
    <w:rsid w:val="001C55A6"/>
    <w:rsid w:val="001E1D05"/>
    <w:rsid w:val="001E5ED9"/>
    <w:rsid w:val="001F5246"/>
    <w:rsid w:val="00204630"/>
    <w:rsid w:val="002226C7"/>
    <w:rsid w:val="00240FFF"/>
    <w:rsid w:val="00243890"/>
    <w:rsid w:val="002451B0"/>
    <w:rsid w:val="002452C9"/>
    <w:rsid w:val="00247748"/>
    <w:rsid w:val="00261F8C"/>
    <w:rsid w:val="00263F98"/>
    <w:rsid w:val="0026442C"/>
    <w:rsid w:val="00270FA6"/>
    <w:rsid w:val="00276C24"/>
    <w:rsid w:val="00276E2E"/>
    <w:rsid w:val="00280EE7"/>
    <w:rsid w:val="002A0206"/>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139A0"/>
    <w:rsid w:val="00316AF0"/>
    <w:rsid w:val="0031747B"/>
    <w:rsid w:val="00320CE1"/>
    <w:rsid w:val="00335242"/>
    <w:rsid w:val="00341DB1"/>
    <w:rsid w:val="00353473"/>
    <w:rsid w:val="00360086"/>
    <w:rsid w:val="003B2F67"/>
    <w:rsid w:val="003C3698"/>
    <w:rsid w:val="003C4C76"/>
    <w:rsid w:val="003D0FD1"/>
    <w:rsid w:val="003D7D73"/>
    <w:rsid w:val="003E3369"/>
    <w:rsid w:val="003E5704"/>
    <w:rsid w:val="003E709B"/>
    <w:rsid w:val="003F21BE"/>
    <w:rsid w:val="003F4DA0"/>
    <w:rsid w:val="00404275"/>
    <w:rsid w:val="00404B84"/>
    <w:rsid w:val="00405AF3"/>
    <w:rsid w:val="00405E65"/>
    <w:rsid w:val="00406FF3"/>
    <w:rsid w:val="004074CD"/>
    <w:rsid w:val="00417BAB"/>
    <w:rsid w:val="00433A5A"/>
    <w:rsid w:val="00436E56"/>
    <w:rsid w:val="00437131"/>
    <w:rsid w:val="00442F80"/>
    <w:rsid w:val="004447C8"/>
    <w:rsid w:val="004505CE"/>
    <w:rsid w:val="00452E9D"/>
    <w:rsid w:val="00453503"/>
    <w:rsid w:val="0046514D"/>
    <w:rsid w:val="004816C1"/>
    <w:rsid w:val="00492852"/>
    <w:rsid w:val="0049627F"/>
    <w:rsid w:val="004A0D4D"/>
    <w:rsid w:val="004A5D49"/>
    <w:rsid w:val="004C4BEF"/>
    <w:rsid w:val="004D6C4C"/>
    <w:rsid w:val="00500A28"/>
    <w:rsid w:val="00502A34"/>
    <w:rsid w:val="00503C04"/>
    <w:rsid w:val="005046F5"/>
    <w:rsid w:val="00517C71"/>
    <w:rsid w:val="00534CB6"/>
    <w:rsid w:val="00551C17"/>
    <w:rsid w:val="0056178D"/>
    <w:rsid w:val="005619F2"/>
    <w:rsid w:val="005623BA"/>
    <w:rsid w:val="005650C9"/>
    <w:rsid w:val="00567A36"/>
    <w:rsid w:val="00581B90"/>
    <w:rsid w:val="0058355E"/>
    <w:rsid w:val="005D1C12"/>
    <w:rsid w:val="005D2834"/>
    <w:rsid w:val="005D33DB"/>
    <w:rsid w:val="005D3F5E"/>
    <w:rsid w:val="005D6A93"/>
    <w:rsid w:val="005E4108"/>
    <w:rsid w:val="005F5CFE"/>
    <w:rsid w:val="0060140C"/>
    <w:rsid w:val="00603935"/>
    <w:rsid w:val="0061094D"/>
    <w:rsid w:val="00614FAE"/>
    <w:rsid w:val="00620F0A"/>
    <w:rsid w:val="00622DDE"/>
    <w:rsid w:val="00625196"/>
    <w:rsid w:val="00634147"/>
    <w:rsid w:val="00636D8D"/>
    <w:rsid w:val="0064024F"/>
    <w:rsid w:val="00655CCC"/>
    <w:rsid w:val="00656F1D"/>
    <w:rsid w:val="00657201"/>
    <w:rsid w:val="0066256D"/>
    <w:rsid w:val="00684E14"/>
    <w:rsid w:val="00685403"/>
    <w:rsid w:val="00691BFA"/>
    <w:rsid w:val="006C2BDB"/>
    <w:rsid w:val="006C530F"/>
    <w:rsid w:val="006C7FC4"/>
    <w:rsid w:val="006F0298"/>
    <w:rsid w:val="006F271C"/>
    <w:rsid w:val="00704BEF"/>
    <w:rsid w:val="007072C4"/>
    <w:rsid w:val="0071510F"/>
    <w:rsid w:val="0072015D"/>
    <w:rsid w:val="00720A67"/>
    <w:rsid w:val="0072208F"/>
    <w:rsid w:val="0072648B"/>
    <w:rsid w:val="007317E2"/>
    <w:rsid w:val="00746018"/>
    <w:rsid w:val="007557B3"/>
    <w:rsid w:val="0075587C"/>
    <w:rsid w:val="00760D05"/>
    <w:rsid w:val="007747E8"/>
    <w:rsid w:val="00775F1D"/>
    <w:rsid w:val="00782842"/>
    <w:rsid w:val="0079676D"/>
    <w:rsid w:val="00797735"/>
    <w:rsid w:val="00797F51"/>
    <w:rsid w:val="007A4041"/>
    <w:rsid w:val="007A48EF"/>
    <w:rsid w:val="007A7039"/>
    <w:rsid w:val="007B1F9C"/>
    <w:rsid w:val="007C5DEF"/>
    <w:rsid w:val="007D295E"/>
    <w:rsid w:val="007D7E00"/>
    <w:rsid w:val="007E2993"/>
    <w:rsid w:val="007E33B1"/>
    <w:rsid w:val="007E675E"/>
    <w:rsid w:val="007F2469"/>
    <w:rsid w:val="007F2603"/>
    <w:rsid w:val="007F2E08"/>
    <w:rsid w:val="00800765"/>
    <w:rsid w:val="008020DD"/>
    <w:rsid w:val="0080312D"/>
    <w:rsid w:val="00806D7E"/>
    <w:rsid w:val="0080735F"/>
    <w:rsid w:val="008132C5"/>
    <w:rsid w:val="0082574A"/>
    <w:rsid w:val="00825AD0"/>
    <w:rsid w:val="00840483"/>
    <w:rsid w:val="008445B8"/>
    <w:rsid w:val="00851821"/>
    <w:rsid w:val="00852024"/>
    <w:rsid w:val="00854126"/>
    <w:rsid w:val="00865C90"/>
    <w:rsid w:val="008854E2"/>
    <w:rsid w:val="008874EC"/>
    <w:rsid w:val="00894A24"/>
    <w:rsid w:val="008B14E8"/>
    <w:rsid w:val="008B5197"/>
    <w:rsid w:val="008C0DD3"/>
    <w:rsid w:val="008C4258"/>
    <w:rsid w:val="008D3163"/>
    <w:rsid w:val="008D57AF"/>
    <w:rsid w:val="008D6D00"/>
    <w:rsid w:val="008E7491"/>
    <w:rsid w:val="008F4C05"/>
    <w:rsid w:val="008F6DE1"/>
    <w:rsid w:val="0090160E"/>
    <w:rsid w:val="00912F5B"/>
    <w:rsid w:val="00930102"/>
    <w:rsid w:val="00935483"/>
    <w:rsid w:val="0094076A"/>
    <w:rsid w:val="009474F4"/>
    <w:rsid w:val="00950C0F"/>
    <w:rsid w:val="009578DB"/>
    <w:rsid w:val="00960AEA"/>
    <w:rsid w:val="009626AC"/>
    <w:rsid w:val="00970EDB"/>
    <w:rsid w:val="009715C0"/>
    <w:rsid w:val="00976446"/>
    <w:rsid w:val="00987E4B"/>
    <w:rsid w:val="00991F13"/>
    <w:rsid w:val="009A325D"/>
    <w:rsid w:val="009A4275"/>
    <w:rsid w:val="009C47A0"/>
    <w:rsid w:val="009D310D"/>
    <w:rsid w:val="009D5065"/>
    <w:rsid w:val="009E0382"/>
    <w:rsid w:val="009E43BE"/>
    <w:rsid w:val="009E4460"/>
    <w:rsid w:val="009E4AA5"/>
    <w:rsid w:val="009F4C00"/>
    <w:rsid w:val="00A0247D"/>
    <w:rsid w:val="00A06591"/>
    <w:rsid w:val="00A0712D"/>
    <w:rsid w:val="00A118D3"/>
    <w:rsid w:val="00A123D0"/>
    <w:rsid w:val="00A149DB"/>
    <w:rsid w:val="00A16863"/>
    <w:rsid w:val="00A351BA"/>
    <w:rsid w:val="00A508BD"/>
    <w:rsid w:val="00A52EA5"/>
    <w:rsid w:val="00A554F5"/>
    <w:rsid w:val="00A57406"/>
    <w:rsid w:val="00A61271"/>
    <w:rsid w:val="00A66965"/>
    <w:rsid w:val="00A95AF0"/>
    <w:rsid w:val="00AA7FEC"/>
    <w:rsid w:val="00AD13B8"/>
    <w:rsid w:val="00AD4F1A"/>
    <w:rsid w:val="00AE3A0D"/>
    <w:rsid w:val="00AE6266"/>
    <w:rsid w:val="00AE6D5F"/>
    <w:rsid w:val="00AF2C6A"/>
    <w:rsid w:val="00AF3388"/>
    <w:rsid w:val="00AF4C18"/>
    <w:rsid w:val="00B01090"/>
    <w:rsid w:val="00B03795"/>
    <w:rsid w:val="00B06703"/>
    <w:rsid w:val="00B13F42"/>
    <w:rsid w:val="00B37EE5"/>
    <w:rsid w:val="00B45896"/>
    <w:rsid w:val="00B459B6"/>
    <w:rsid w:val="00B504F0"/>
    <w:rsid w:val="00B52EF2"/>
    <w:rsid w:val="00B5683B"/>
    <w:rsid w:val="00B739C1"/>
    <w:rsid w:val="00B7510A"/>
    <w:rsid w:val="00B80C53"/>
    <w:rsid w:val="00B902CA"/>
    <w:rsid w:val="00BA0D0A"/>
    <w:rsid w:val="00BA3247"/>
    <w:rsid w:val="00BA48B4"/>
    <w:rsid w:val="00BA554F"/>
    <w:rsid w:val="00BC3683"/>
    <w:rsid w:val="00C007E6"/>
    <w:rsid w:val="00C345FA"/>
    <w:rsid w:val="00C34EAB"/>
    <w:rsid w:val="00C368FF"/>
    <w:rsid w:val="00C37612"/>
    <w:rsid w:val="00C413FC"/>
    <w:rsid w:val="00C537F1"/>
    <w:rsid w:val="00C64FB6"/>
    <w:rsid w:val="00C7339B"/>
    <w:rsid w:val="00C76277"/>
    <w:rsid w:val="00C77373"/>
    <w:rsid w:val="00C910A1"/>
    <w:rsid w:val="00C92F4B"/>
    <w:rsid w:val="00C9587A"/>
    <w:rsid w:val="00C97A27"/>
    <w:rsid w:val="00CA20EC"/>
    <w:rsid w:val="00CA4BD9"/>
    <w:rsid w:val="00CA5FC1"/>
    <w:rsid w:val="00CA64E0"/>
    <w:rsid w:val="00CC192F"/>
    <w:rsid w:val="00CC7D7C"/>
    <w:rsid w:val="00CE438C"/>
    <w:rsid w:val="00CE5DE0"/>
    <w:rsid w:val="00CF55A7"/>
    <w:rsid w:val="00D2291D"/>
    <w:rsid w:val="00D73FCC"/>
    <w:rsid w:val="00D755DB"/>
    <w:rsid w:val="00D80903"/>
    <w:rsid w:val="00D81032"/>
    <w:rsid w:val="00DA0278"/>
    <w:rsid w:val="00DA4508"/>
    <w:rsid w:val="00DB6617"/>
    <w:rsid w:val="00DB6921"/>
    <w:rsid w:val="00DD03A5"/>
    <w:rsid w:val="00DD3E99"/>
    <w:rsid w:val="00DD63D4"/>
    <w:rsid w:val="00DD6D8E"/>
    <w:rsid w:val="00DD7EA5"/>
    <w:rsid w:val="00DE2E63"/>
    <w:rsid w:val="00DE4F9D"/>
    <w:rsid w:val="00DF186E"/>
    <w:rsid w:val="00DF6206"/>
    <w:rsid w:val="00DF6F5E"/>
    <w:rsid w:val="00DF79D7"/>
    <w:rsid w:val="00E00E02"/>
    <w:rsid w:val="00E12EAB"/>
    <w:rsid w:val="00E15DC9"/>
    <w:rsid w:val="00E25DAC"/>
    <w:rsid w:val="00E30131"/>
    <w:rsid w:val="00E411D2"/>
    <w:rsid w:val="00E42971"/>
    <w:rsid w:val="00E506C6"/>
    <w:rsid w:val="00E623DB"/>
    <w:rsid w:val="00E65999"/>
    <w:rsid w:val="00E7288B"/>
    <w:rsid w:val="00E803DF"/>
    <w:rsid w:val="00E81A1F"/>
    <w:rsid w:val="00E82872"/>
    <w:rsid w:val="00E8373D"/>
    <w:rsid w:val="00E91AF7"/>
    <w:rsid w:val="00E91BDF"/>
    <w:rsid w:val="00EA6CCD"/>
    <w:rsid w:val="00EA6F11"/>
    <w:rsid w:val="00EA7228"/>
    <w:rsid w:val="00ED2897"/>
    <w:rsid w:val="00ED5CE2"/>
    <w:rsid w:val="00ED7273"/>
    <w:rsid w:val="00EE021F"/>
    <w:rsid w:val="00EE7C5D"/>
    <w:rsid w:val="00EF13FF"/>
    <w:rsid w:val="00F213FF"/>
    <w:rsid w:val="00F23FAE"/>
    <w:rsid w:val="00F32F4F"/>
    <w:rsid w:val="00F411C3"/>
    <w:rsid w:val="00F4362A"/>
    <w:rsid w:val="00F50AC5"/>
    <w:rsid w:val="00F56FED"/>
    <w:rsid w:val="00F64995"/>
    <w:rsid w:val="00F732BD"/>
    <w:rsid w:val="00F810C8"/>
    <w:rsid w:val="00F81383"/>
    <w:rsid w:val="00F84393"/>
    <w:rsid w:val="00F96657"/>
    <w:rsid w:val="00FA2D3D"/>
    <w:rsid w:val="00FA6D20"/>
    <w:rsid w:val="00FB5411"/>
    <w:rsid w:val="00FB57DE"/>
    <w:rsid w:val="00FB72FB"/>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881239F1-4D84-483A-A729-0B9BA1B9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1837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21AF0267-3B5B-41B0-830B-E8073178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8</Pages>
  <Words>2492</Words>
  <Characters>13707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16</cp:revision>
  <cp:lastPrinted>2018-03-21T20:01:00Z</cp:lastPrinted>
  <dcterms:created xsi:type="dcterms:W3CDTF">2017-10-06T15:06:00Z</dcterms:created>
  <dcterms:modified xsi:type="dcterms:W3CDTF">2018-12-09T21:58:00Z</dcterms:modified>
</cp:coreProperties>
</file>