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6" w:type="dxa"/>
        <w:tblInd w:w="-781" w:type="dxa"/>
        <w:tblLayout w:type="fixed"/>
        <w:tblCellMar>
          <w:left w:w="70" w:type="dxa"/>
          <w:right w:w="70" w:type="dxa"/>
        </w:tblCellMar>
        <w:tblLook w:val="0000" w:firstRow="0" w:lastRow="0" w:firstColumn="0" w:lastColumn="0" w:noHBand="0" w:noVBand="0"/>
      </w:tblPr>
      <w:tblGrid>
        <w:gridCol w:w="2282"/>
        <w:gridCol w:w="6644"/>
      </w:tblGrid>
      <w:tr w:rsidR="0086324C" w:rsidRPr="00A109B0" w:rsidTr="00992727">
        <w:trPr>
          <w:trHeight w:val="1775"/>
        </w:trPr>
        <w:tc>
          <w:tcPr>
            <w:tcW w:w="2282" w:type="dxa"/>
          </w:tcPr>
          <w:p w:rsidR="0086324C" w:rsidRPr="00A109B0" w:rsidRDefault="0086324C" w:rsidP="00B952EF">
            <w:pPr>
              <w:pStyle w:val="Ttulo1"/>
              <w:rPr>
                <w:sz w:val="26"/>
                <w:szCs w:val="26"/>
              </w:rPr>
            </w:pPr>
          </w:p>
        </w:tc>
        <w:tc>
          <w:tcPr>
            <w:tcW w:w="6644" w:type="dxa"/>
          </w:tcPr>
          <w:p w:rsidR="0086324C" w:rsidRPr="00A109B0" w:rsidRDefault="0086324C" w:rsidP="00B952EF">
            <w:pPr>
              <w:tabs>
                <w:tab w:val="left" w:pos="3103"/>
              </w:tabs>
              <w:ind w:left="1119" w:hanging="1119"/>
              <w:jc w:val="both"/>
              <w:rPr>
                <w:rFonts w:ascii="Arial" w:hAnsi="Arial" w:cs="Arial"/>
                <w:b/>
                <w:iCs/>
                <w:caps/>
                <w:sz w:val="26"/>
                <w:szCs w:val="26"/>
              </w:rPr>
            </w:pPr>
            <w:r w:rsidRPr="00A109B0">
              <w:rPr>
                <w:rFonts w:ascii="Arial" w:hAnsi="Arial" w:cs="Arial"/>
                <w:b/>
                <w:i/>
                <w:iCs/>
                <w:caps/>
                <w:sz w:val="26"/>
                <w:szCs w:val="26"/>
              </w:rPr>
              <w:t xml:space="preserve">              </w:t>
            </w:r>
            <w:r w:rsidR="003D34E7" w:rsidRPr="00A109B0">
              <w:rPr>
                <w:rFonts w:ascii="Arial" w:hAnsi="Arial" w:cs="Arial"/>
                <w:b/>
                <w:i/>
                <w:iCs/>
                <w:caps/>
                <w:sz w:val="26"/>
                <w:szCs w:val="26"/>
              </w:rPr>
              <w:t xml:space="preserve"> </w:t>
            </w:r>
            <w:r w:rsidRPr="00A109B0">
              <w:rPr>
                <w:rFonts w:ascii="Arial" w:hAnsi="Arial" w:cs="Arial"/>
                <w:b/>
                <w:iCs/>
                <w:caps/>
                <w:sz w:val="26"/>
                <w:szCs w:val="26"/>
              </w:rPr>
              <w:t>S</w:t>
            </w:r>
            <w:r w:rsidR="00A109B0" w:rsidRPr="00A109B0">
              <w:rPr>
                <w:rFonts w:ascii="Arial" w:hAnsi="Arial" w:cs="Arial"/>
                <w:b/>
                <w:iCs/>
                <w:caps/>
                <w:sz w:val="26"/>
                <w:szCs w:val="26"/>
              </w:rPr>
              <w:t xml:space="preserve">ALA SUPERIOR DEL TRIBUNAL DE </w:t>
            </w:r>
            <w:r w:rsidR="006A2874" w:rsidRPr="00A109B0">
              <w:rPr>
                <w:rFonts w:ascii="Arial" w:hAnsi="Arial" w:cs="Arial"/>
                <w:b/>
                <w:iCs/>
                <w:caps/>
                <w:sz w:val="26"/>
                <w:szCs w:val="26"/>
              </w:rPr>
              <w:t>JUSTICIA ADMINISTATIVA DEL</w:t>
            </w:r>
            <w:r w:rsidRPr="00A109B0">
              <w:rPr>
                <w:rFonts w:ascii="Arial" w:hAnsi="Arial" w:cs="Arial"/>
                <w:b/>
                <w:iCs/>
                <w:caps/>
                <w:sz w:val="26"/>
                <w:szCs w:val="26"/>
              </w:rPr>
              <w:t xml:space="preserve"> ESTADO DE OAXACA</w:t>
            </w:r>
            <w:r w:rsidR="00802211" w:rsidRPr="00A109B0">
              <w:rPr>
                <w:rFonts w:ascii="Arial" w:hAnsi="Arial" w:cs="Arial"/>
                <w:b/>
                <w:iCs/>
                <w:caps/>
                <w:sz w:val="26"/>
                <w:szCs w:val="26"/>
              </w:rPr>
              <w:t>.</w:t>
            </w:r>
          </w:p>
          <w:p w:rsidR="0086324C" w:rsidRPr="00A109B0" w:rsidRDefault="0086324C" w:rsidP="00B952EF">
            <w:pPr>
              <w:pStyle w:val="Encabezado"/>
              <w:tabs>
                <w:tab w:val="clear" w:pos="4252"/>
              </w:tabs>
              <w:ind w:left="1119" w:right="51"/>
              <w:jc w:val="both"/>
              <w:rPr>
                <w:rFonts w:ascii="Arial" w:hAnsi="Arial" w:cs="Arial"/>
                <w:b/>
                <w:iCs/>
                <w:caps/>
                <w:sz w:val="26"/>
                <w:szCs w:val="26"/>
              </w:rPr>
            </w:pPr>
            <w:r w:rsidRPr="00A109B0">
              <w:rPr>
                <w:rFonts w:ascii="Arial" w:hAnsi="Arial" w:cs="Arial"/>
                <w:b/>
                <w:iCs/>
                <w:caps/>
                <w:sz w:val="26"/>
                <w:szCs w:val="26"/>
              </w:rPr>
              <w:t xml:space="preserve">               </w:t>
            </w:r>
          </w:p>
          <w:p w:rsidR="0086324C" w:rsidRPr="00A109B0" w:rsidRDefault="0086324C" w:rsidP="00B952EF">
            <w:pPr>
              <w:pStyle w:val="Encabezado"/>
              <w:tabs>
                <w:tab w:val="clear" w:pos="4252"/>
              </w:tabs>
              <w:ind w:right="51"/>
              <w:jc w:val="both"/>
              <w:rPr>
                <w:rFonts w:ascii="Arial" w:hAnsi="Arial" w:cs="Arial"/>
                <w:b/>
                <w:iCs/>
                <w:caps/>
                <w:sz w:val="26"/>
                <w:szCs w:val="26"/>
              </w:rPr>
            </w:pPr>
            <w:r w:rsidRPr="00A109B0">
              <w:rPr>
                <w:rFonts w:ascii="Arial" w:hAnsi="Arial" w:cs="Arial"/>
                <w:b/>
                <w:iCs/>
                <w:caps/>
                <w:sz w:val="26"/>
                <w:szCs w:val="26"/>
              </w:rPr>
              <w:t xml:space="preserve">       </w:t>
            </w:r>
            <w:r w:rsidR="00D35AB8" w:rsidRPr="00A109B0">
              <w:rPr>
                <w:rFonts w:ascii="Arial" w:hAnsi="Arial" w:cs="Arial"/>
                <w:b/>
                <w:iCs/>
                <w:caps/>
                <w:sz w:val="26"/>
                <w:szCs w:val="26"/>
              </w:rPr>
              <w:t xml:space="preserve">        RECURSO DE REVISIÓN: 0</w:t>
            </w:r>
            <w:r w:rsidR="006A2874" w:rsidRPr="00A109B0">
              <w:rPr>
                <w:rFonts w:ascii="Arial" w:hAnsi="Arial" w:cs="Arial"/>
                <w:b/>
                <w:iCs/>
                <w:caps/>
                <w:sz w:val="26"/>
                <w:szCs w:val="26"/>
              </w:rPr>
              <w:t>606</w:t>
            </w:r>
            <w:r w:rsidR="00D35AB8" w:rsidRPr="00A109B0">
              <w:rPr>
                <w:rFonts w:ascii="Arial" w:hAnsi="Arial" w:cs="Arial"/>
                <w:b/>
                <w:iCs/>
                <w:caps/>
                <w:sz w:val="26"/>
                <w:szCs w:val="26"/>
              </w:rPr>
              <w:t>/2017</w:t>
            </w:r>
          </w:p>
          <w:p w:rsidR="0086324C" w:rsidRPr="00A109B0" w:rsidRDefault="0086324C" w:rsidP="00B952EF">
            <w:pPr>
              <w:pStyle w:val="Encabezado"/>
              <w:tabs>
                <w:tab w:val="clear" w:pos="4252"/>
              </w:tabs>
              <w:ind w:left="1119" w:right="51" w:hanging="1119"/>
              <w:jc w:val="both"/>
              <w:rPr>
                <w:rFonts w:ascii="Arial" w:hAnsi="Arial" w:cs="Arial"/>
                <w:b/>
                <w:iCs/>
                <w:caps/>
                <w:sz w:val="26"/>
                <w:szCs w:val="26"/>
              </w:rPr>
            </w:pPr>
            <w:r w:rsidRPr="00A109B0">
              <w:rPr>
                <w:rFonts w:ascii="Arial" w:hAnsi="Arial" w:cs="Arial"/>
                <w:b/>
                <w:iCs/>
                <w:caps/>
                <w:sz w:val="26"/>
                <w:szCs w:val="26"/>
              </w:rPr>
              <w:t xml:space="preserve">               </w:t>
            </w:r>
            <w:r w:rsidR="00A109B0" w:rsidRPr="00A109B0">
              <w:rPr>
                <w:rFonts w:ascii="Arial" w:hAnsi="Arial" w:cs="Arial"/>
                <w:b/>
                <w:iCs/>
                <w:caps/>
                <w:sz w:val="26"/>
                <w:szCs w:val="26"/>
              </w:rPr>
              <w:t xml:space="preserve"> </w:t>
            </w:r>
            <w:r w:rsidRPr="00A109B0">
              <w:rPr>
                <w:rFonts w:ascii="Arial" w:hAnsi="Arial" w:cs="Arial"/>
                <w:b/>
                <w:iCs/>
                <w:caps/>
                <w:sz w:val="26"/>
                <w:szCs w:val="26"/>
              </w:rPr>
              <w:t xml:space="preserve">EXPEDIENTE: </w:t>
            </w:r>
            <w:r w:rsidR="00244927" w:rsidRPr="00A109B0">
              <w:rPr>
                <w:rFonts w:ascii="Arial" w:hAnsi="Arial" w:cs="Arial"/>
                <w:b/>
                <w:iCs/>
                <w:caps/>
                <w:sz w:val="26"/>
                <w:szCs w:val="26"/>
              </w:rPr>
              <w:t>0</w:t>
            </w:r>
            <w:r w:rsidR="006A2874" w:rsidRPr="00A109B0">
              <w:rPr>
                <w:rFonts w:ascii="Arial" w:hAnsi="Arial" w:cs="Arial"/>
                <w:b/>
                <w:iCs/>
                <w:caps/>
                <w:sz w:val="26"/>
                <w:szCs w:val="26"/>
              </w:rPr>
              <w:t>233</w:t>
            </w:r>
            <w:r w:rsidRPr="00A109B0">
              <w:rPr>
                <w:rFonts w:ascii="Arial" w:hAnsi="Arial" w:cs="Arial"/>
                <w:b/>
                <w:iCs/>
                <w:caps/>
                <w:sz w:val="26"/>
                <w:szCs w:val="26"/>
              </w:rPr>
              <w:t xml:space="preserve">/2016 DE LA </w:t>
            </w:r>
            <w:r w:rsidR="006A2874" w:rsidRPr="00A109B0">
              <w:rPr>
                <w:rFonts w:ascii="Arial" w:hAnsi="Arial" w:cs="Arial"/>
                <w:b/>
                <w:iCs/>
                <w:caps/>
                <w:sz w:val="26"/>
                <w:szCs w:val="26"/>
              </w:rPr>
              <w:t>PRIMERA</w:t>
            </w:r>
            <w:r w:rsidRPr="00A109B0">
              <w:rPr>
                <w:rFonts w:ascii="Arial" w:hAnsi="Arial" w:cs="Arial"/>
                <w:b/>
                <w:iCs/>
                <w:caps/>
                <w:sz w:val="26"/>
                <w:szCs w:val="26"/>
              </w:rPr>
              <w:t xml:space="preserve"> SALA UNITARIA DE PRIMERA INSTANCIA </w:t>
            </w:r>
          </w:p>
          <w:p w:rsidR="0086324C" w:rsidRPr="00A109B0" w:rsidRDefault="0086324C" w:rsidP="00B952EF">
            <w:pPr>
              <w:pStyle w:val="Encabezado"/>
              <w:tabs>
                <w:tab w:val="clear" w:pos="4252"/>
              </w:tabs>
              <w:ind w:left="1119" w:right="51" w:hanging="1119"/>
              <w:jc w:val="both"/>
              <w:rPr>
                <w:rFonts w:ascii="Arial" w:hAnsi="Arial" w:cs="Arial"/>
                <w:b/>
                <w:iCs/>
                <w:caps/>
                <w:sz w:val="26"/>
                <w:szCs w:val="26"/>
              </w:rPr>
            </w:pPr>
          </w:p>
          <w:p w:rsidR="0086324C" w:rsidRPr="00A109B0" w:rsidRDefault="0086324C" w:rsidP="00B952EF">
            <w:pPr>
              <w:pStyle w:val="Encabezado"/>
              <w:tabs>
                <w:tab w:val="clear" w:pos="4252"/>
              </w:tabs>
              <w:ind w:left="1119" w:right="51" w:hanging="1134"/>
              <w:jc w:val="both"/>
              <w:rPr>
                <w:rFonts w:ascii="Arial" w:hAnsi="Arial" w:cs="Arial"/>
                <w:b/>
                <w:iCs/>
                <w:caps/>
                <w:sz w:val="26"/>
                <w:szCs w:val="26"/>
              </w:rPr>
            </w:pPr>
            <w:r w:rsidRPr="00A109B0">
              <w:rPr>
                <w:rFonts w:ascii="Arial" w:hAnsi="Arial" w:cs="Arial"/>
                <w:b/>
                <w:iCs/>
                <w:caps/>
                <w:sz w:val="26"/>
                <w:szCs w:val="26"/>
              </w:rPr>
              <w:t xml:space="preserve">                 ponente:</w:t>
            </w:r>
            <w:r w:rsidR="00992727" w:rsidRPr="00A109B0">
              <w:rPr>
                <w:rFonts w:ascii="Arial" w:hAnsi="Arial" w:cs="Arial"/>
                <w:b/>
                <w:iCs/>
                <w:caps/>
                <w:sz w:val="26"/>
                <w:szCs w:val="26"/>
              </w:rPr>
              <w:t xml:space="preserve"> MAGISTRADO HUGO VILLEGAS AQUINO</w:t>
            </w:r>
          </w:p>
        </w:tc>
      </w:tr>
      <w:tr w:rsidR="0086324C" w:rsidRPr="00A109B0" w:rsidTr="00992727">
        <w:trPr>
          <w:trHeight w:val="178"/>
        </w:trPr>
        <w:tc>
          <w:tcPr>
            <w:tcW w:w="2282" w:type="dxa"/>
          </w:tcPr>
          <w:p w:rsidR="0086324C" w:rsidRPr="00A109B0" w:rsidRDefault="0086324C" w:rsidP="00B952EF">
            <w:pPr>
              <w:rPr>
                <w:rFonts w:ascii="Arial" w:hAnsi="Arial" w:cs="Arial"/>
                <w:b/>
                <w:sz w:val="26"/>
                <w:szCs w:val="26"/>
              </w:rPr>
            </w:pPr>
          </w:p>
        </w:tc>
        <w:tc>
          <w:tcPr>
            <w:tcW w:w="6644" w:type="dxa"/>
          </w:tcPr>
          <w:p w:rsidR="0086324C" w:rsidRPr="00A109B0" w:rsidRDefault="0086324C" w:rsidP="00B952EF">
            <w:pPr>
              <w:tabs>
                <w:tab w:val="left" w:pos="3103"/>
              </w:tabs>
              <w:ind w:left="2961" w:hanging="2961"/>
              <w:jc w:val="both"/>
              <w:rPr>
                <w:rFonts w:ascii="Arial" w:hAnsi="Arial" w:cs="Arial"/>
                <w:b/>
                <w:iCs/>
                <w:caps/>
                <w:sz w:val="26"/>
                <w:szCs w:val="26"/>
              </w:rPr>
            </w:pPr>
            <w:r w:rsidRPr="00A109B0">
              <w:rPr>
                <w:rFonts w:ascii="Arial" w:hAnsi="Arial" w:cs="Arial"/>
                <w:b/>
                <w:i/>
                <w:iCs/>
                <w:caps/>
                <w:sz w:val="26"/>
                <w:szCs w:val="26"/>
              </w:rPr>
              <w:t xml:space="preserve">                                   </w:t>
            </w:r>
          </w:p>
        </w:tc>
      </w:tr>
      <w:tr w:rsidR="0086324C" w:rsidRPr="00A109B0" w:rsidTr="00992727">
        <w:trPr>
          <w:trHeight w:val="178"/>
        </w:trPr>
        <w:tc>
          <w:tcPr>
            <w:tcW w:w="2282" w:type="dxa"/>
          </w:tcPr>
          <w:p w:rsidR="0086324C" w:rsidRPr="00A109B0" w:rsidRDefault="0086324C" w:rsidP="00B952EF">
            <w:pPr>
              <w:rPr>
                <w:rFonts w:ascii="Arial" w:hAnsi="Arial" w:cs="Arial"/>
                <w:b/>
                <w:sz w:val="26"/>
                <w:szCs w:val="26"/>
              </w:rPr>
            </w:pPr>
          </w:p>
        </w:tc>
        <w:tc>
          <w:tcPr>
            <w:tcW w:w="6644" w:type="dxa"/>
          </w:tcPr>
          <w:p w:rsidR="0086324C" w:rsidRPr="00A109B0" w:rsidRDefault="0086324C" w:rsidP="00B952EF">
            <w:pPr>
              <w:tabs>
                <w:tab w:val="left" w:pos="3103"/>
              </w:tabs>
              <w:ind w:left="2961" w:hanging="2961"/>
              <w:jc w:val="both"/>
              <w:rPr>
                <w:rFonts w:ascii="Arial" w:hAnsi="Arial" w:cs="Arial"/>
                <w:b/>
                <w:i/>
                <w:iCs/>
                <w:caps/>
                <w:sz w:val="26"/>
                <w:szCs w:val="26"/>
              </w:rPr>
            </w:pPr>
          </w:p>
        </w:tc>
      </w:tr>
    </w:tbl>
    <w:p w:rsidR="00192AE8" w:rsidRPr="00A109B0" w:rsidRDefault="00A109B0" w:rsidP="0086324C">
      <w:pPr>
        <w:spacing w:line="360" w:lineRule="auto"/>
        <w:jc w:val="both"/>
        <w:rPr>
          <w:rFonts w:ascii="Arial" w:eastAsia="Calibri" w:hAnsi="Arial" w:cs="Arial"/>
          <w:b/>
          <w:sz w:val="26"/>
          <w:szCs w:val="26"/>
        </w:rPr>
      </w:pPr>
      <w:r w:rsidRPr="00A109B0">
        <w:rPr>
          <w:rFonts w:ascii="Arial" w:eastAsia="Calibri" w:hAnsi="Arial" w:cs="Arial"/>
          <w:b/>
          <w:sz w:val="26"/>
          <w:szCs w:val="26"/>
        </w:rPr>
        <w:t>OAXA</w:t>
      </w:r>
      <w:r w:rsidR="009B0057">
        <w:rPr>
          <w:rFonts w:ascii="Arial" w:eastAsia="Calibri" w:hAnsi="Arial" w:cs="Arial"/>
          <w:b/>
          <w:sz w:val="26"/>
          <w:szCs w:val="26"/>
        </w:rPr>
        <w:t>CA DE JUÁREZ, OAXACA, VEINTIDÓS</w:t>
      </w:r>
      <w:r w:rsidRPr="00A109B0">
        <w:rPr>
          <w:rFonts w:ascii="Arial" w:eastAsia="Calibri" w:hAnsi="Arial" w:cs="Arial"/>
          <w:b/>
          <w:sz w:val="26"/>
          <w:szCs w:val="26"/>
        </w:rPr>
        <w:t xml:space="preserve"> DE MARZO DE </w:t>
      </w:r>
      <w:r w:rsidR="006A2874" w:rsidRPr="00A109B0">
        <w:rPr>
          <w:rFonts w:ascii="Arial" w:eastAsia="Calibri" w:hAnsi="Arial" w:cs="Arial"/>
          <w:b/>
          <w:sz w:val="26"/>
          <w:szCs w:val="26"/>
        </w:rPr>
        <w:t>DOS MIL DIECIOCHO</w:t>
      </w:r>
      <w:r w:rsidR="00192AE8" w:rsidRPr="00A109B0">
        <w:rPr>
          <w:rFonts w:ascii="Arial" w:eastAsia="Calibri" w:hAnsi="Arial" w:cs="Arial"/>
          <w:b/>
          <w:sz w:val="26"/>
          <w:szCs w:val="26"/>
        </w:rPr>
        <w:t>.</w:t>
      </w:r>
    </w:p>
    <w:p w:rsidR="003F42C3" w:rsidRDefault="0086324C" w:rsidP="003F42C3">
      <w:pPr>
        <w:spacing w:line="360" w:lineRule="auto"/>
        <w:ind w:firstLine="708"/>
        <w:jc w:val="both"/>
        <w:rPr>
          <w:rFonts w:ascii="Arial" w:hAnsi="Arial" w:cs="Arial"/>
          <w:sz w:val="26"/>
          <w:szCs w:val="26"/>
        </w:rPr>
      </w:pPr>
      <w:r w:rsidRPr="00A109B0">
        <w:rPr>
          <w:rFonts w:ascii="Arial" w:eastAsia="Calibri" w:hAnsi="Arial" w:cs="Arial"/>
          <w:sz w:val="26"/>
          <w:szCs w:val="26"/>
        </w:rPr>
        <w:t xml:space="preserve">Por recibido el Cuaderno de Revisión </w:t>
      </w:r>
      <w:r w:rsidR="00244927" w:rsidRPr="00A109B0">
        <w:rPr>
          <w:rFonts w:ascii="Arial" w:eastAsia="Calibri" w:hAnsi="Arial" w:cs="Arial"/>
          <w:b/>
          <w:sz w:val="26"/>
          <w:szCs w:val="26"/>
        </w:rPr>
        <w:t>0</w:t>
      </w:r>
      <w:r w:rsidR="00C367A6" w:rsidRPr="00A109B0">
        <w:rPr>
          <w:rFonts w:ascii="Arial" w:eastAsia="Calibri" w:hAnsi="Arial" w:cs="Arial"/>
          <w:b/>
          <w:sz w:val="26"/>
          <w:szCs w:val="26"/>
        </w:rPr>
        <w:t>606</w:t>
      </w:r>
      <w:r w:rsidRPr="00A109B0">
        <w:rPr>
          <w:rFonts w:ascii="Arial" w:eastAsia="Calibri" w:hAnsi="Arial" w:cs="Arial"/>
          <w:b/>
          <w:sz w:val="26"/>
          <w:szCs w:val="26"/>
        </w:rPr>
        <w:t>/201</w:t>
      </w:r>
      <w:r w:rsidR="00855755" w:rsidRPr="00A109B0">
        <w:rPr>
          <w:rFonts w:ascii="Arial" w:eastAsia="Calibri" w:hAnsi="Arial" w:cs="Arial"/>
          <w:b/>
          <w:sz w:val="26"/>
          <w:szCs w:val="26"/>
        </w:rPr>
        <w:t>7</w:t>
      </w:r>
      <w:r w:rsidRPr="00A109B0">
        <w:rPr>
          <w:rFonts w:ascii="Arial" w:eastAsia="Calibri" w:hAnsi="Arial" w:cs="Arial"/>
          <w:sz w:val="26"/>
          <w:szCs w:val="26"/>
        </w:rPr>
        <w:t>, que remite la Secretaría General de Acuerdos, con motivo del recurso de revisión interpuesto por</w:t>
      </w:r>
      <w:r w:rsidR="00244927" w:rsidRPr="00A109B0">
        <w:rPr>
          <w:rFonts w:ascii="Arial" w:eastAsia="Calibri" w:hAnsi="Arial" w:cs="Arial"/>
          <w:b/>
          <w:sz w:val="26"/>
          <w:szCs w:val="26"/>
        </w:rPr>
        <w:t xml:space="preserve"> </w:t>
      </w:r>
      <w:r w:rsidR="009C086C">
        <w:rPr>
          <w:rFonts w:ascii="Arial" w:eastAsia="Calibri" w:hAnsi="Arial" w:cs="Arial"/>
          <w:b/>
          <w:sz w:val="26"/>
          <w:szCs w:val="26"/>
        </w:rPr>
        <w:t>**********</w:t>
      </w:r>
      <w:r w:rsidRPr="00A109B0">
        <w:rPr>
          <w:rFonts w:ascii="Arial" w:eastAsia="Calibri" w:hAnsi="Arial" w:cs="Arial"/>
          <w:b/>
          <w:sz w:val="26"/>
          <w:szCs w:val="26"/>
        </w:rPr>
        <w:t xml:space="preserve">, </w:t>
      </w:r>
      <w:r w:rsidRPr="00A109B0">
        <w:rPr>
          <w:rFonts w:ascii="Arial" w:eastAsia="Calibri" w:hAnsi="Arial" w:cs="Arial"/>
          <w:sz w:val="26"/>
          <w:szCs w:val="26"/>
        </w:rPr>
        <w:t>en contra de</w:t>
      </w:r>
      <w:r w:rsidR="00511572" w:rsidRPr="00A109B0">
        <w:rPr>
          <w:rFonts w:ascii="Arial" w:eastAsia="Calibri" w:hAnsi="Arial" w:cs="Arial"/>
          <w:sz w:val="26"/>
          <w:szCs w:val="26"/>
        </w:rPr>
        <w:t xml:space="preserve">l acuerdo </w:t>
      </w:r>
      <w:r w:rsidR="005E5966">
        <w:rPr>
          <w:rFonts w:ascii="Arial" w:eastAsia="Calibri" w:hAnsi="Arial" w:cs="Arial"/>
          <w:sz w:val="26"/>
          <w:szCs w:val="26"/>
        </w:rPr>
        <w:t xml:space="preserve">de tres de mayo de </w:t>
      </w:r>
      <w:r w:rsidR="00C367A6" w:rsidRPr="00A109B0">
        <w:rPr>
          <w:rFonts w:ascii="Arial" w:eastAsia="Calibri" w:hAnsi="Arial" w:cs="Arial"/>
          <w:sz w:val="26"/>
          <w:szCs w:val="26"/>
        </w:rPr>
        <w:t>dos mil diecisiete</w:t>
      </w:r>
      <w:r w:rsidRPr="00A109B0">
        <w:rPr>
          <w:rFonts w:ascii="Arial" w:eastAsia="Calibri" w:hAnsi="Arial" w:cs="Arial"/>
          <w:sz w:val="26"/>
          <w:szCs w:val="26"/>
        </w:rPr>
        <w:t>, dictad</w:t>
      </w:r>
      <w:r w:rsidR="00511572" w:rsidRPr="00A109B0">
        <w:rPr>
          <w:rFonts w:ascii="Arial" w:eastAsia="Calibri" w:hAnsi="Arial" w:cs="Arial"/>
          <w:sz w:val="26"/>
          <w:szCs w:val="26"/>
        </w:rPr>
        <w:t>o</w:t>
      </w:r>
      <w:r w:rsidRPr="00A109B0">
        <w:rPr>
          <w:rFonts w:ascii="Arial" w:eastAsia="Calibri" w:hAnsi="Arial" w:cs="Arial"/>
          <w:sz w:val="26"/>
          <w:szCs w:val="26"/>
        </w:rPr>
        <w:t xml:space="preserve"> en el expediente</w:t>
      </w:r>
      <w:r w:rsidR="00244927" w:rsidRPr="00A109B0">
        <w:rPr>
          <w:rFonts w:ascii="Arial" w:eastAsia="Calibri" w:hAnsi="Arial" w:cs="Arial"/>
          <w:b/>
          <w:sz w:val="26"/>
          <w:szCs w:val="26"/>
        </w:rPr>
        <w:t xml:space="preserve"> </w:t>
      </w:r>
      <w:r w:rsidR="00C367A6" w:rsidRPr="00A109B0">
        <w:rPr>
          <w:rFonts w:ascii="Arial" w:eastAsia="Calibri" w:hAnsi="Arial" w:cs="Arial"/>
          <w:b/>
          <w:sz w:val="26"/>
          <w:szCs w:val="26"/>
        </w:rPr>
        <w:t>233</w:t>
      </w:r>
      <w:r w:rsidR="00244927" w:rsidRPr="00A109B0">
        <w:rPr>
          <w:rFonts w:ascii="Arial" w:eastAsia="Calibri" w:hAnsi="Arial" w:cs="Arial"/>
          <w:b/>
          <w:sz w:val="26"/>
          <w:szCs w:val="26"/>
        </w:rPr>
        <w:t>/2016</w:t>
      </w:r>
      <w:r w:rsidRPr="00A109B0">
        <w:rPr>
          <w:rFonts w:ascii="Arial" w:hAnsi="Arial" w:cs="Arial"/>
          <w:sz w:val="26"/>
          <w:szCs w:val="26"/>
        </w:rPr>
        <w:t xml:space="preserve">, del índice de la </w:t>
      </w:r>
      <w:r w:rsidR="00C367A6" w:rsidRPr="00A109B0">
        <w:rPr>
          <w:rFonts w:ascii="Arial" w:hAnsi="Arial" w:cs="Arial"/>
          <w:sz w:val="26"/>
          <w:szCs w:val="26"/>
        </w:rPr>
        <w:t>Primera</w:t>
      </w:r>
      <w:r w:rsidR="009D5B01" w:rsidRPr="00A109B0">
        <w:rPr>
          <w:rFonts w:ascii="Arial" w:hAnsi="Arial" w:cs="Arial"/>
          <w:sz w:val="26"/>
          <w:szCs w:val="26"/>
        </w:rPr>
        <w:t xml:space="preserve"> </w:t>
      </w:r>
      <w:r w:rsidRPr="00A109B0">
        <w:rPr>
          <w:rFonts w:ascii="Arial" w:hAnsi="Arial" w:cs="Arial"/>
          <w:sz w:val="26"/>
          <w:szCs w:val="26"/>
        </w:rPr>
        <w:t>Sala Unitaria de Primera Instancia de este Tribunal, promovido por</w:t>
      </w:r>
      <w:r w:rsidR="00C367A6" w:rsidRPr="00A109B0">
        <w:rPr>
          <w:rFonts w:ascii="Arial" w:hAnsi="Arial" w:cs="Arial"/>
          <w:sz w:val="26"/>
          <w:szCs w:val="26"/>
        </w:rPr>
        <w:t xml:space="preserve"> el </w:t>
      </w:r>
      <w:r w:rsidR="00C367A6" w:rsidRPr="00A109B0">
        <w:rPr>
          <w:rFonts w:ascii="Arial" w:hAnsi="Arial" w:cs="Arial"/>
          <w:b/>
          <w:sz w:val="26"/>
          <w:szCs w:val="26"/>
        </w:rPr>
        <w:t>RECURRENTE</w:t>
      </w:r>
      <w:r w:rsidRPr="00A109B0">
        <w:rPr>
          <w:rFonts w:ascii="Arial" w:hAnsi="Arial" w:cs="Arial"/>
          <w:b/>
          <w:sz w:val="26"/>
          <w:szCs w:val="26"/>
        </w:rPr>
        <w:t xml:space="preserve"> </w:t>
      </w:r>
      <w:r w:rsidRPr="00A109B0">
        <w:rPr>
          <w:rFonts w:ascii="Arial" w:hAnsi="Arial" w:cs="Arial"/>
          <w:sz w:val="26"/>
          <w:szCs w:val="26"/>
        </w:rPr>
        <w:t>en contra de</w:t>
      </w:r>
      <w:r w:rsidR="00326A75" w:rsidRPr="00A109B0">
        <w:rPr>
          <w:rFonts w:ascii="Arial" w:hAnsi="Arial" w:cs="Arial"/>
          <w:sz w:val="26"/>
          <w:szCs w:val="26"/>
        </w:rPr>
        <w:t>l</w:t>
      </w:r>
      <w:r w:rsidRPr="00A109B0">
        <w:rPr>
          <w:rFonts w:ascii="Arial" w:hAnsi="Arial" w:cs="Arial"/>
          <w:sz w:val="26"/>
          <w:szCs w:val="26"/>
        </w:rPr>
        <w:t xml:space="preserve"> </w:t>
      </w:r>
      <w:r w:rsidR="00C367A6" w:rsidRPr="00A109B0">
        <w:rPr>
          <w:rFonts w:ascii="Arial" w:hAnsi="Arial" w:cs="Arial"/>
          <w:b/>
          <w:sz w:val="26"/>
          <w:szCs w:val="26"/>
        </w:rPr>
        <w:t>SECRETARIO DE VIALIDAD Y TRANSPORTE EN EL ESTADO Y OTROS</w:t>
      </w:r>
      <w:r w:rsidRPr="00A109B0">
        <w:rPr>
          <w:rFonts w:ascii="Arial" w:eastAsia="Calibri" w:hAnsi="Arial" w:cs="Arial"/>
          <w:b/>
          <w:sz w:val="26"/>
          <w:szCs w:val="26"/>
        </w:rPr>
        <w:t xml:space="preserve">, </w:t>
      </w:r>
      <w:r w:rsidR="003F42C3" w:rsidRPr="00A109B0">
        <w:rPr>
          <w:rFonts w:ascii="Arial" w:eastAsia="Calibri" w:hAnsi="Arial" w:cs="Arial"/>
          <w:sz w:val="26"/>
          <w:szCs w:val="26"/>
        </w:rPr>
        <w:t xml:space="preserve">por lo que con fundamento en los artículos 207 </w:t>
      </w:r>
      <w:r w:rsidR="003F42C3" w:rsidRPr="00A109B0">
        <w:rPr>
          <w:rFonts w:ascii="Arial" w:hAnsi="Arial" w:cs="Arial"/>
          <w:sz w:val="26"/>
          <w:szCs w:val="26"/>
        </w:rPr>
        <w:t xml:space="preserve">y 208, de la Ley de Justicia Administrativa para el Estado de Oaxaca, </w:t>
      </w:r>
      <w:r w:rsidR="006412A1">
        <w:rPr>
          <w:rFonts w:ascii="Arial" w:hAnsi="Arial" w:cs="Arial"/>
          <w:sz w:val="26"/>
          <w:szCs w:val="26"/>
        </w:rPr>
        <w:t xml:space="preserve">vigente hasta el </w:t>
      </w:r>
      <w:r w:rsidR="003F42C3" w:rsidRPr="00A109B0">
        <w:rPr>
          <w:rFonts w:ascii="Arial" w:hAnsi="Arial" w:cs="Arial"/>
          <w:sz w:val="26"/>
          <w:szCs w:val="26"/>
        </w:rPr>
        <w:t>veinte de octubre de dos mil diecisiete, se admite. En consecuencia, se procede a dictar resolución en los siguientes términos:</w:t>
      </w:r>
    </w:p>
    <w:p w:rsidR="005E5966" w:rsidRPr="00A109B0" w:rsidRDefault="005E5966" w:rsidP="003F42C3">
      <w:pPr>
        <w:spacing w:line="360" w:lineRule="auto"/>
        <w:ind w:firstLine="708"/>
        <w:jc w:val="both"/>
        <w:rPr>
          <w:rFonts w:ascii="Arial" w:hAnsi="Arial" w:cs="Arial"/>
          <w:sz w:val="26"/>
          <w:szCs w:val="26"/>
        </w:rPr>
      </w:pPr>
    </w:p>
    <w:p w:rsidR="00A63594" w:rsidRPr="00A109B0" w:rsidRDefault="0086324C" w:rsidP="005E5966">
      <w:pPr>
        <w:spacing w:line="360" w:lineRule="auto"/>
        <w:jc w:val="center"/>
        <w:rPr>
          <w:rFonts w:ascii="Arial" w:eastAsia="Calibri" w:hAnsi="Arial" w:cs="Arial"/>
          <w:b/>
          <w:bCs/>
          <w:sz w:val="26"/>
          <w:szCs w:val="26"/>
        </w:rPr>
      </w:pPr>
      <w:r w:rsidRPr="00A109B0">
        <w:rPr>
          <w:rFonts w:ascii="Arial" w:eastAsia="Calibri" w:hAnsi="Arial" w:cs="Arial"/>
          <w:b/>
          <w:bCs/>
          <w:sz w:val="26"/>
          <w:szCs w:val="26"/>
        </w:rPr>
        <w:t>R E S U L T A N D O</w:t>
      </w:r>
      <w:r w:rsidR="002E4189" w:rsidRPr="00A109B0">
        <w:rPr>
          <w:rFonts w:ascii="Arial" w:eastAsia="Calibri" w:hAnsi="Arial" w:cs="Arial"/>
          <w:b/>
          <w:bCs/>
          <w:sz w:val="26"/>
          <w:szCs w:val="26"/>
        </w:rPr>
        <w:t>:</w:t>
      </w:r>
    </w:p>
    <w:p w:rsidR="0086324C" w:rsidRPr="00A109B0" w:rsidRDefault="0086324C" w:rsidP="0086324C">
      <w:pPr>
        <w:spacing w:line="360" w:lineRule="auto"/>
        <w:ind w:firstLine="709"/>
        <w:jc w:val="both"/>
        <w:rPr>
          <w:rFonts w:ascii="Arial" w:eastAsia="Calibri" w:hAnsi="Arial" w:cs="Arial"/>
          <w:sz w:val="26"/>
          <w:szCs w:val="26"/>
        </w:rPr>
      </w:pPr>
      <w:r w:rsidRPr="00A109B0">
        <w:rPr>
          <w:rFonts w:ascii="Arial" w:eastAsia="Calibri" w:hAnsi="Arial" w:cs="Arial"/>
          <w:b/>
          <w:bCs/>
          <w:sz w:val="26"/>
          <w:szCs w:val="26"/>
        </w:rPr>
        <w:t xml:space="preserve">PRIMERO. </w:t>
      </w:r>
      <w:r w:rsidR="008E773C" w:rsidRPr="00A109B0">
        <w:rPr>
          <w:rFonts w:ascii="Arial" w:eastAsia="Calibri" w:hAnsi="Arial" w:cs="Arial"/>
          <w:sz w:val="26"/>
          <w:szCs w:val="26"/>
        </w:rPr>
        <w:t xml:space="preserve">Inconforme con </w:t>
      </w:r>
      <w:r w:rsidR="00511572" w:rsidRPr="00A109B0">
        <w:rPr>
          <w:rFonts w:ascii="Arial" w:eastAsia="Calibri" w:hAnsi="Arial" w:cs="Arial"/>
          <w:sz w:val="26"/>
          <w:szCs w:val="26"/>
        </w:rPr>
        <w:t xml:space="preserve">el acuerdo de </w:t>
      </w:r>
      <w:r w:rsidR="006412A1">
        <w:rPr>
          <w:rFonts w:ascii="Arial" w:eastAsia="Calibri" w:hAnsi="Arial" w:cs="Arial"/>
          <w:sz w:val="26"/>
          <w:szCs w:val="26"/>
        </w:rPr>
        <w:t>tres de mayo de</w:t>
      </w:r>
      <w:r w:rsidR="00511572" w:rsidRPr="00A109B0">
        <w:rPr>
          <w:rFonts w:ascii="Arial" w:eastAsia="Calibri" w:hAnsi="Arial" w:cs="Arial"/>
          <w:sz w:val="26"/>
          <w:szCs w:val="26"/>
        </w:rPr>
        <w:t xml:space="preserve"> dos mil diecisiete,</w:t>
      </w:r>
      <w:r w:rsidR="00036E58" w:rsidRPr="00A109B0">
        <w:rPr>
          <w:rFonts w:ascii="Arial" w:eastAsia="Calibri" w:hAnsi="Arial" w:cs="Arial"/>
          <w:sz w:val="26"/>
          <w:szCs w:val="26"/>
        </w:rPr>
        <w:t xml:space="preserve"> dictad</w:t>
      </w:r>
      <w:r w:rsidR="00511572" w:rsidRPr="00A109B0">
        <w:rPr>
          <w:rFonts w:ascii="Arial" w:eastAsia="Calibri" w:hAnsi="Arial" w:cs="Arial"/>
          <w:sz w:val="26"/>
          <w:szCs w:val="26"/>
        </w:rPr>
        <w:t>o</w:t>
      </w:r>
      <w:r w:rsidR="00036E58" w:rsidRPr="00A109B0">
        <w:rPr>
          <w:rFonts w:ascii="Arial" w:eastAsia="Calibri" w:hAnsi="Arial" w:cs="Arial"/>
          <w:sz w:val="26"/>
          <w:szCs w:val="26"/>
        </w:rPr>
        <w:t xml:space="preserve"> por </w:t>
      </w:r>
      <w:r w:rsidR="006F0323" w:rsidRPr="00A109B0">
        <w:rPr>
          <w:rFonts w:ascii="Arial" w:eastAsia="Calibri" w:hAnsi="Arial" w:cs="Arial"/>
          <w:sz w:val="26"/>
          <w:szCs w:val="26"/>
        </w:rPr>
        <w:t>la</w:t>
      </w:r>
      <w:r w:rsidR="00036E58" w:rsidRPr="00A109B0">
        <w:rPr>
          <w:rFonts w:ascii="Arial" w:eastAsia="Calibri" w:hAnsi="Arial" w:cs="Arial"/>
          <w:sz w:val="26"/>
          <w:szCs w:val="26"/>
        </w:rPr>
        <w:t xml:space="preserve"> Titular de la </w:t>
      </w:r>
      <w:r w:rsidR="00511572" w:rsidRPr="00A109B0">
        <w:rPr>
          <w:rFonts w:ascii="Arial" w:eastAsia="Calibri" w:hAnsi="Arial" w:cs="Arial"/>
          <w:sz w:val="26"/>
          <w:szCs w:val="26"/>
        </w:rPr>
        <w:t>Primera</w:t>
      </w:r>
      <w:r w:rsidR="006F0323" w:rsidRPr="00A109B0">
        <w:rPr>
          <w:rFonts w:ascii="Arial" w:eastAsia="Calibri" w:hAnsi="Arial" w:cs="Arial"/>
          <w:sz w:val="26"/>
          <w:szCs w:val="26"/>
        </w:rPr>
        <w:t xml:space="preserve"> </w:t>
      </w:r>
      <w:r w:rsidR="00036E58" w:rsidRPr="00A109B0">
        <w:rPr>
          <w:rFonts w:ascii="Arial" w:eastAsia="Calibri" w:hAnsi="Arial" w:cs="Arial"/>
          <w:sz w:val="26"/>
          <w:szCs w:val="26"/>
        </w:rPr>
        <w:t xml:space="preserve">Sala Unitaria de Primera Instancia del </w:t>
      </w:r>
      <w:r w:rsidR="00511572" w:rsidRPr="00A109B0">
        <w:rPr>
          <w:rFonts w:ascii="Arial" w:eastAsia="Calibri" w:hAnsi="Arial" w:cs="Arial"/>
          <w:sz w:val="26"/>
          <w:szCs w:val="26"/>
        </w:rPr>
        <w:t xml:space="preserve">entonces </w:t>
      </w:r>
      <w:r w:rsidR="00036E58" w:rsidRPr="00A109B0">
        <w:rPr>
          <w:rFonts w:ascii="Arial" w:eastAsia="Calibri" w:hAnsi="Arial" w:cs="Arial"/>
          <w:sz w:val="26"/>
          <w:szCs w:val="26"/>
        </w:rPr>
        <w:t>Tribunal de lo Contencioso Administrativo y de Cuentas del Poder Judicial del Estado de Oaxaca</w:t>
      </w:r>
      <w:r w:rsidRPr="00A109B0">
        <w:rPr>
          <w:rFonts w:ascii="Arial" w:eastAsia="Calibri" w:hAnsi="Arial" w:cs="Arial"/>
          <w:sz w:val="26"/>
          <w:szCs w:val="26"/>
        </w:rPr>
        <w:t xml:space="preserve">, </w:t>
      </w:r>
      <w:r w:rsidR="009C086C">
        <w:rPr>
          <w:rFonts w:ascii="Arial" w:eastAsia="Calibri" w:hAnsi="Arial" w:cs="Arial"/>
          <w:b/>
          <w:sz w:val="26"/>
          <w:szCs w:val="26"/>
        </w:rPr>
        <w:t>**********</w:t>
      </w:r>
      <w:r w:rsidRPr="00A109B0">
        <w:rPr>
          <w:rFonts w:ascii="Arial" w:eastAsia="Calibri" w:hAnsi="Arial" w:cs="Arial"/>
          <w:sz w:val="26"/>
          <w:szCs w:val="26"/>
        </w:rPr>
        <w:t>,</w:t>
      </w:r>
      <w:r w:rsidRPr="00A109B0">
        <w:rPr>
          <w:rFonts w:ascii="Arial" w:eastAsia="Calibri" w:hAnsi="Arial" w:cs="Arial"/>
          <w:b/>
          <w:sz w:val="26"/>
          <w:szCs w:val="26"/>
        </w:rPr>
        <w:t xml:space="preserve"> </w:t>
      </w:r>
      <w:r w:rsidRPr="00A109B0">
        <w:rPr>
          <w:rFonts w:ascii="Arial" w:eastAsia="Calibri" w:hAnsi="Arial" w:cs="Arial"/>
          <w:sz w:val="26"/>
          <w:szCs w:val="26"/>
        </w:rPr>
        <w:t xml:space="preserve">interpuso en su contra recurso de revisión. </w:t>
      </w:r>
    </w:p>
    <w:p w:rsidR="00323353" w:rsidRPr="00A109B0" w:rsidRDefault="00323353" w:rsidP="0086324C">
      <w:pPr>
        <w:spacing w:line="360" w:lineRule="auto"/>
        <w:ind w:firstLine="709"/>
        <w:jc w:val="both"/>
        <w:rPr>
          <w:rFonts w:ascii="Arial" w:eastAsia="Calibri" w:hAnsi="Arial" w:cs="Arial"/>
          <w:sz w:val="26"/>
          <w:szCs w:val="26"/>
        </w:rPr>
      </w:pPr>
    </w:p>
    <w:p w:rsidR="0086324C" w:rsidRPr="00A109B0" w:rsidRDefault="0086324C" w:rsidP="0086324C">
      <w:pPr>
        <w:spacing w:line="360" w:lineRule="auto"/>
        <w:jc w:val="both"/>
        <w:rPr>
          <w:rFonts w:ascii="Arial" w:eastAsia="Calibri" w:hAnsi="Arial" w:cs="Arial"/>
          <w:bCs/>
          <w:sz w:val="26"/>
          <w:szCs w:val="26"/>
        </w:rPr>
      </w:pPr>
      <w:r w:rsidRPr="00A109B0">
        <w:rPr>
          <w:rFonts w:ascii="Arial" w:eastAsia="Calibri" w:hAnsi="Arial" w:cs="Arial"/>
          <w:b/>
          <w:bCs/>
          <w:sz w:val="26"/>
          <w:szCs w:val="26"/>
        </w:rPr>
        <w:tab/>
        <w:t xml:space="preserve">SEGUNDO. </w:t>
      </w:r>
      <w:r w:rsidR="00073716" w:rsidRPr="00A109B0">
        <w:rPr>
          <w:rFonts w:ascii="Arial" w:eastAsia="Calibri" w:hAnsi="Arial" w:cs="Arial"/>
          <w:bCs/>
          <w:sz w:val="26"/>
          <w:szCs w:val="26"/>
        </w:rPr>
        <w:t>El</w:t>
      </w:r>
      <w:r w:rsidRPr="00A109B0">
        <w:rPr>
          <w:rFonts w:ascii="Arial" w:eastAsia="Calibri" w:hAnsi="Arial" w:cs="Arial"/>
          <w:bCs/>
          <w:sz w:val="26"/>
          <w:szCs w:val="26"/>
        </w:rPr>
        <w:t xml:space="preserve"> acuerdo recurrido es </w:t>
      </w:r>
      <w:r w:rsidR="00073716" w:rsidRPr="00A109B0">
        <w:rPr>
          <w:rFonts w:ascii="Arial" w:eastAsia="Calibri" w:hAnsi="Arial" w:cs="Arial"/>
          <w:bCs/>
          <w:sz w:val="26"/>
          <w:szCs w:val="26"/>
        </w:rPr>
        <w:t>del tenor siguiente</w:t>
      </w:r>
      <w:r w:rsidRPr="00A109B0">
        <w:rPr>
          <w:rFonts w:ascii="Arial" w:eastAsia="Calibri" w:hAnsi="Arial" w:cs="Arial"/>
          <w:bCs/>
          <w:sz w:val="26"/>
          <w:szCs w:val="26"/>
        </w:rPr>
        <w:t xml:space="preserve">: </w:t>
      </w:r>
      <w:r w:rsidRPr="00A109B0">
        <w:rPr>
          <w:rFonts w:ascii="Arial" w:eastAsia="Calibri" w:hAnsi="Arial" w:cs="Arial"/>
          <w:bCs/>
          <w:i/>
          <w:sz w:val="26"/>
          <w:szCs w:val="26"/>
        </w:rPr>
        <w:t xml:space="preserve"> </w:t>
      </w:r>
    </w:p>
    <w:p w:rsidR="00406105" w:rsidRDefault="0086324C" w:rsidP="003E5AE2">
      <w:pPr>
        <w:widowControl w:val="0"/>
        <w:tabs>
          <w:tab w:val="left" w:pos="7938"/>
        </w:tabs>
        <w:spacing w:before="240" w:line="276" w:lineRule="auto"/>
        <w:ind w:left="851" w:right="616"/>
        <w:jc w:val="both"/>
        <w:rPr>
          <w:rFonts w:ascii="Arial" w:eastAsia="Calibri" w:hAnsi="Arial" w:cs="Arial"/>
          <w:bCs/>
          <w:i/>
        </w:rPr>
      </w:pPr>
      <w:r w:rsidRPr="00192AE8">
        <w:rPr>
          <w:rFonts w:ascii="Arial" w:eastAsia="Calibri" w:hAnsi="Arial" w:cs="Arial"/>
          <w:bCs/>
          <w:i/>
        </w:rPr>
        <w:t>“</w:t>
      </w:r>
      <w:r w:rsidR="00406105">
        <w:rPr>
          <w:rFonts w:ascii="Arial" w:eastAsia="Calibri" w:hAnsi="Arial" w:cs="Arial"/>
          <w:bCs/>
          <w:i/>
        </w:rPr>
        <w:t xml:space="preserve">Vistas las constancias de autos de los que se advierte que el actor no desahogó la vista concedida en auto de fecha diez de octubre de dos mil dieciséis. Ahora bien, del oficio número SEVITRA/DJ/DCAA/2100/2016 con el que la autoridad demandada manifiesta dar cumplimiento a la sentencia dictada en el presente asunto, se advierte que con fecha diez de agosto de dos mil dieciséis, mediante oficio número SEVITRA/DJ/DCAA/2099/2016 el Secretario de Vialidad y Transporte, remitió al Gobernador Constitucional del Estado de Oaxaca el escrito de petición de </w:t>
      </w:r>
      <w:r w:rsidR="009C086C">
        <w:rPr>
          <w:rFonts w:ascii="Arial" w:eastAsia="Calibri" w:hAnsi="Arial" w:cs="Arial"/>
          <w:bCs/>
          <w:i/>
        </w:rPr>
        <w:t>**********</w:t>
      </w:r>
      <w:r w:rsidR="00406105">
        <w:rPr>
          <w:rFonts w:ascii="Arial" w:eastAsia="Calibri" w:hAnsi="Arial" w:cs="Arial"/>
          <w:bCs/>
          <w:i/>
        </w:rPr>
        <w:t xml:space="preserve"> de fecha catorce de julio de dos mil nueve, para que este en ejercicio de la facultad discrecional procediera a resolver si ha lugar o no a otorgar la renovación de la concesión contenida en el acuerdo </w:t>
      </w:r>
      <w:r w:rsidR="00406105">
        <w:rPr>
          <w:rFonts w:ascii="Arial" w:eastAsia="Calibri" w:hAnsi="Arial" w:cs="Arial"/>
          <w:bCs/>
          <w:i/>
        </w:rPr>
        <w:lastRenderedPageBreak/>
        <w:t xml:space="preserve">de número </w:t>
      </w:r>
      <w:r w:rsidR="009C086C">
        <w:rPr>
          <w:rFonts w:ascii="Arial" w:eastAsia="Calibri" w:hAnsi="Arial" w:cs="Arial"/>
          <w:bCs/>
          <w:i/>
        </w:rPr>
        <w:t>**********</w:t>
      </w:r>
      <w:r w:rsidR="00406105">
        <w:rPr>
          <w:rFonts w:ascii="Arial" w:eastAsia="Calibri" w:hAnsi="Arial" w:cs="Arial"/>
          <w:bCs/>
          <w:i/>
        </w:rPr>
        <w:t xml:space="preserve">, con lo que se tiene por cumplida la sentencia dictada en el presente asunto. En consecuencia, con fundamento en los artículos 41, fracción IX y 61 del reglamento interno de este Tribunal; </w:t>
      </w:r>
      <w:r w:rsidR="00406105" w:rsidRPr="00406105">
        <w:rPr>
          <w:rFonts w:ascii="Arial" w:eastAsia="Calibri" w:hAnsi="Arial" w:cs="Arial"/>
          <w:b/>
          <w:bCs/>
          <w:i/>
        </w:rPr>
        <w:t>remítase al Archivo General de este Tribunal el presente asunto como concluido</w:t>
      </w:r>
      <w:r w:rsidR="00406105">
        <w:rPr>
          <w:rFonts w:ascii="Arial" w:eastAsia="Calibri" w:hAnsi="Arial" w:cs="Arial"/>
          <w:bCs/>
          <w:i/>
        </w:rPr>
        <w:t>.”</w:t>
      </w:r>
      <w:r w:rsidR="00323353">
        <w:rPr>
          <w:rFonts w:ascii="Arial" w:eastAsia="Calibri" w:hAnsi="Arial" w:cs="Arial"/>
          <w:bCs/>
          <w:i/>
        </w:rPr>
        <w:t>.</w:t>
      </w:r>
    </w:p>
    <w:p w:rsidR="0086324C" w:rsidRPr="00372D3D" w:rsidRDefault="0086324C" w:rsidP="0086324C">
      <w:pPr>
        <w:widowControl w:val="0"/>
        <w:tabs>
          <w:tab w:val="left" w:pos="2835"/>
          <w:tab w:val="left" w:pos="7938"/>
        </w:tabs>
        <w:spacing w:before="240" w:line="360" w:lineRule="auto"/>
        <w:ind w:right="17"/>
        <w:jc w:val="center"/>
        <w:rPr>
          <w:rFonts w:ascii="Arial" w:eastAsia="Times New Roman" w:hAnsi="Arial" w:cs="Arial"/>
          <w:bCs/>
          <w:iCs/>
          <w:lang w:eastAsia="es-ES"/>
        </w:rPr>
      </w:pPr>
      <w:r w:rsidRPr="00372D3D">
        <w:rPr>
          <w:rFonts w:ascii="Arial" w:eastAsia="Times New Roman" w:hAnsi="Arial" w:cs="Arial"/>
          <w:b/>
          <w:bCs/>
          <w:sz w:val="26"/>
          <w:szCs w:val="26"/>
          <w:lang w:eastAsia="es-ES"/>
        </w:rPr>
        <w:t>C O N S I D E R A N D O</w:t>
      </w:r>
      <w:r w:rsidR="002E4189">
        <w:rPr>
          <w:rFonts w:ascii="Arial" w:eastAsia="Times New Roman" w:hAnsi="Arial" w:cs="Arial"/>
          <w:b/>
          <w:bCs/>
          <w:sz w:val="26"/>
          <w:szCs w:val="26"/>
          <w:lang w:eastAsia="es-ES"/>
        </w:rPr>
        <w:t>:</w:t>
      </w:r>
    </w:p>
    <w:p w:rsidR="009041FC" w:rsidRDefault="00A109B0" w:rsidP="0086324C">
      <w:pPr>
        <w:widowControl w:val="0"/>
        <w:tabs>
          <w:tab w:val="left" w:pos="7938"/>
        </w:tabs>
        <w:spacing w:before="240" w:line="360" w:lineRule="auto"/>
        <w:ind w:right="18" w:firstLine="709"/>
        <w:jc w:val="both"/>
        <w:rPr>
          <w:rFonts w:ascii="Arial" w:eastAsia="Calibri" w:hAnsi="Arial" w:cs="Arial"/>
          <w:sz w:val="26"/>
          <w:szCs w:val="26"/>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w:t>
      </w:r>
      <w:r w:rsidRPr="006E349D">
        <w:rPr>
          <w:rFonts w:ascii="Arial" w:hAnsi="Arial" w:cs="Arial"/>
          <w:bCs/>
          <w:iCs/>
          <w:sz w:val="26"/>
          <w:szCs w:val="26"/>
        </w:rPr>
        <w:t xml:space="preserve">, </w:t>
      </w:r>
      <w:r>
        <w:rPr>
          <w:rFonts w:ascii="Arial" w:hAnsi="Arial" w:cs="Arial"/>
          <w:bCs/>
          <w:iCs/>
          <w:sz w:val="26"/>
          <w:szCs w:val="26"/>
        </w:rPr>
        <w:t xml:space="preserve">vigente hasta el  veinte de octubre de dos mil diecisiete, </w:t>
      </w:r>
      <w:r w:rsidR="0086324C" w:rsidRPr="00002F3E">
        <w:rPr>
          <w:rFonts w:ascii="Arial" w:hAnsi="Arial" w:cs="Arial"/>
          <w:bCs/>
          <w:iCs/>
          <w:sz w:val="26"/>
          <w:szCs w:val="26"/>
          <w:lang w:eastAsia="es-ES"/>
        </w:rPr>
        <w:t>dado que se trata de un Recurso de Revisión interpuesto en contra</w:t>
      </w:r>
      <w:r w:rsidR="0086324C">
        <w:rPr>
          <w:rFonts w:ascii="Arial" w:hAnsi="Arial" w:cs="Arial"/>
          <w:bCs/>
          <w:iCs/>
          <w:sz w:val="26"/>
          <w:szCs w:val="26"/>
          <w:lang w:eastAsia="es-ES"/>
        </w:rPr>
        <w:t xml:space="preserve"> del acuerdo de </w:t>
      </w:r>
      <w:r w:rsidR="0092348B">
        <w:rPr>
          <w:rFonts w:ascii="Arial" w:eastAsia="Calibri" w:hAnsi="Arial" w:cs="Arial"/>
          <w:sz w:val="26"/>
          <w:szCs w:val="26"/>
        </w:rPr>
        <w:t>tres de mayo de dos mil diecisiete</w:t>
      </w:r>
      <w:r w:rsidR="0086324C">
        <w:rPr>
          <w:rFonts w:ascii="Arial" w:hAnsi="Arial" w:cs="Arial"/>
          <w:bCs/>
          <w:iCs/>
          <w:sz w:val="26"/>
          <w:szCs w:val="26"/>
          <w:lang w:eastAsia="es-ES"/>
        </w:rPr>
        <w:t xml:space="preserve">, </w:t>
      </w:r>
      <w:r w:rsidR="009041FC">
        <w:rPr>
          <w:rFonts w:ascii="Arial" w:eastAsia="Calibri" w:hAnsi="Arial" w:cs="Arial"/>
          <w:sz w:val="26"/>
          <w:szCs w:val="26"/>
        </w:rPr>
        <w:t>dictado en el expediente</w:t>
      </w:r>
      <w:r w:rsidR="00326A75">
        <w:rPr>
          <w:rFonts w:ascii="Arial" w:eastAsia="Calibri" w:hAnsi="Arial" w:cs="Arial"/>
          <w:b/>
          <w:sz w:val="26"/>
          <w:szCs w:val="26"/>
        </w:rPr>
        <w:t xml:space="preserve"> </w:t>
      </w:r>
      <w:r w:rsidR="00FB143F">
        <w:rPr>
          <w:rFonts w:ascii="Arial" w:eastAsia="Calibri" w:hAnsi="Arial" w:cs="Arial"/>
          <w:b/>
          <w:sz w:val="26"/>
          <w:szCs w:val="26"/>
        </w:rPr>
        <w:t>2</w:t>
      </w:r>
      <w:r w:rsidR="0092348B">
        <w:rPr>
          <w:rFonts w:ascii="Arial" w:eastAsia="Calibri" w:hAnsi="Arial" w:cs="Arial"/>
          <w:b/>
          <w:sz w:val="26"/>
          <w:szCs w:val="26"/>
        </w:rPr>
        <w:t>33</w:t>
      </w:r>
      <w:r w:rsidR="009041FC">
        <w:rPr>
          <w:rFonts w:ascii="Arial" w:eastAsia="Calibri" w:hAnsi="Arial" w:cs="Arial"/>
          <w:b/>
          <w:sz w:val="26"/>
          <w:szCs w:val="26"/>
        </w:rPr>
        <w:t>/2016</w:t>
      </w:r>
      <w:r w:rsidR="009041FC">
        <w:rPr>
          <w:rFonts w:ascii="Arial" w:hAnsi="Arial" w:cs="Arial"/>
          <w:sz w:val="26"/>
          <w:szCs w:val="26"/>
        </w:rPr>
        <w:t xml:space="preserve">, del índice de la </w:t>
      </w:r>
      <w:r w:rsidR="0092348B">
        <w:rPr>
          <w:rFonts w:ascii="Arial" w:hAnsi="Arial" w:cs="Arial"/>
          <w:sz w:val="26"/>
          <w:szCs w:val="26"/>
        </w:rPr>
        <w:t>Primer</w:t>
      </w:r>
      <w:r w:rsidR="00FB143F">
        <w:rPr>
          <w:rFonts w:ascii="Arial" w:hAnsi="Arial" w:cs="Arial"/>
          <w:sz w:val="26"/>
          <w:szCs w:val="26"/>
        </w:rPr>
        <w:t>a</w:t>
      </w:r>
      <w:r w:rsidR="009041FC">
        <w:rPr>
          <w:rFonts w:ascii="Arial" w:hAnsi="Arial" w:cs="Arial"/>
          <w:sz w:val="26"/>
          <w:szCs w:val="26"/>
        </w:rPr>
        <w:t xml:space="preserve"> Sala Unitaria de Primera Instancia de este Tribunal.</w:t>
      </w:r>
    </w:p>
    <w:p w:rsidR="0086324C" w:rsidRPr="00AB00F1" w:rsidRDefault="0086324C" w:rsidP="0086324C">
      <w:pPr>
        <w:spacing w:before="240" w:line="360" w:lineRule="auto"/>
        <w:ind w:firstLine="708"/>
        <w:jc w:val="both"/>
        <w:rPr>
          <w:rFonts w:ascii="Arial" w:hAnsi="Arial" w:cs="Arial"/>
          <w:bCs/>
          <w:sz w:val="26"/>
          <w:szCs w:val="26"/>
        </w:rPr>
      </w:pPr>
      <w:r w:rsidRPr="006E349D">
        <w:rPr>
          <w:rFonts w:ascii="Arial" w:hAnsi="Arial" w:cs="Arial"/>
          <w:b/>
          <w:bCs/>
          <w:sz w:val="26"/>
          <w:szCs w:val="26"/>
        </w:rPr>
        <w:t>SEGUNDO.</w:t>
      </w:r>
      <w:r w:rsidRPr="006E349D">
        <w:rPr>
          <w:rFonts w:ascii="Arial" w:hAnsi="Arial" w:cs="Arial"/>
          <w:bCs/>
          <w:sz w:val="26"/>
          <w:szCs w:val="26"/>
        </w:rPr>
        <w:t xml:space="preserve"> Los agravios hechos valer se encuentran expuestos en el escrito respectivo de</w:t>
      </w:r>
      <w:r>
        <w:rPr>
          <w:rFonts w:ascii="Arial" w:hAnsi="Arial" w:cs="Arial"/>
          <w:bCs/>
          <w:sz w:val="26"/>
          <w:szCs w:val="26"/>
        </w:rPr>
        <w:t xml:space="preserve">l </w:t>
      </w:r>
      <w:r w:rsidRPr="006E349D">
        <w:rPr>
          <w:rFonts w:ascii="Arial" w:hAnsi="Arial" w:cs="Arial"/>
          <w:bCs/>
          <w:sz w:val="26"/>
          <w:szCs w:val="26"/>
        </w:rPr>
        <w:t xml:space="preserve">recurrente, por lo que no existe necesidad de transcribirlos, </w:t>
      </w:r>
      <w:r>
        <w:rPr>
          <w:rFonts w:ascii="Arial" w:hAnsi="Arial" w:cs="Arial"/>
          <w:bCs/>
          <w:sz w:val="26"/>
          <w:szCs w:val="26"/>
        </w:rPr>
        <w:t xml:space="preserve">al no </w:t>
      </w:r>
      <w:r w:rsidRPr="006E349D">
        <w:rPr>
          <w:rFonts w:ascii="Arial" w:hAnsi="Arial" w:cs="Arial"/>
          <w:bCs/>
          <w:sz w:val="26"/>
          <w:szCs w:val="26"/>
        </w:rPr>
        <w:t>transgre</w:t>
      </w:r>
      <w:r>
        <w:rPr>
          <w:rFonts w:ascii="Arial" w:hAnsi="Arial" w:cs="Arial"/>
          <w:bCs/>
          <w:sz w:val="26"/>
          <w:szCs w:val="26"/>
        </w:rPr>
        <w:t xml:space="preserve">dirse </w:t>
      </w:r>
      <w:r w:rsidRPr="006E349D">
        <w:rPr>
          <w:rFonts w:ascii="Arial" w:hAnsi="Arial" w:cs="Arial"/>
          <w:bCs/>
          <w:sz w:val="26"/>
          <w:szCs w:val="26"/>
        </w:rPr>
        <w:t>derecho alguno, como tampoco se vulnera disposición expresa que imponga tal obligación</w:t>
      </w:r>
      <w:r>
        <w:rPr>
          <w:rFonts w:ascii="Arial" w:hAnsi="Arial" w:cs="Arial"/>
          <w:sz w:val="26"/>
          <w:szCs w:val="26"/>
        </w:rPr>
        <w:t>.</w:t>
      </w:r>
    </w:p>
    <w:p w:rsidR="002B6270" w:rsidRDefault="002B6270" w:rsidP="001A32B2">
      <w:pPr>
        <w:spacing w:line="360" w:lineRule="auto"/>
        <w:ind w:firstLine="708"/>
        <w:jc w:val="both"/>
        <w:rPr>
          <w:rFonts w:ascii="Arial" w:hAnsi="Arial" w:cs="Arial"/>
          <w:b/>
          <w:bCs/>
          <w:color w:val="000000"/>
          <w:sz w:val="26"/>
          <w:szCs w:val="26"/>
        </w:rPr>
      </w:pPr>
    </w:p>
    <w:p w:rsidR="001A32B2" w:rsidRDefault="0086324C" w:rsidP="00F4183C">
      <w:pPr>
        <w:spacing w:after="240" w:line="360" w:lineRule="auto"/>
        <w:ind w:firstLine="708"/>
        <w:jc w:val="both"/>
        <w:rPr>
          <w:rFonts w:ascii="Arial" w:hAnsi="Arial" w:cs="Arial"/>
          <w:bCs/>
          <w:sz w:val="26"/>
          <w:szCs w:val="26"/>
        </w:rPr>
      </w:pPr>
      <w:r>
        <w:rPr>
          <w:rFonts w:ascii="Arial" w:hAnsi="Arial" w:cs="Arial"/>
          <w:b/>
          <w:bCs/>
          <w:color w:val="000000"/>
          <w:sz w:val="26"/>
          <w:szCs w:val="26"/>
        </w:rPr>
        <w:t xml:space="preserve">TERCERO. </w:t>
      </w:r>
      <w:r w:rsidR="001A32B2">
        <w:rPr>
          <w:rFonts w:ascii="Arial" w:hAnsi="Arial" w:cs="Arial"/>
          <w:bCs/>
          <w:sz w:val="26"/>
          <w:szCs w:val="26"/>
        </w:rPr>
        <w:t xml:space="preserve">Manifiesta </w:t>
      </w:r>
      <w:r w:rsidR="00F4183C">
        <w:rPr>
          <w:rFonts w:ascii="Arial" w:hAnsi="Arial" w:cs="Arial"/>
          <w:bCs/>
          <w:sz w:val="26"/>
          <w:szCs w:val="26"/>
        </w:rPr>
        <w:t>el</w:t>
      </w:r>
      <w:r w:rsidR="001A32B2">
        <w:rPr>
          <w:rFonts w:ascii="Arial" w:hAnsi="Arial" w:cs="Arial"/>
          <w:bCs/>
          <w:sz w:val="26"/>
          <w:szCs w:val="26"/>
        </w:rPr>
        <w:t xml:space="preserve"> recurrente que el acuerdo </w:t>
      </w:r>
      <w:r w:rsidR="0068455B">
        <w:rPr>
          <w:rFonts w:ascii="Arial" w:hAnsi="Arial" w:cs="Arial"/>
          <w:bCs/>
          <w:sz w:val="26"/>
          <w:szCs w:val="26"/>
        </w:rPr>
        <w:t xml:space="preserve">impugnado </w:t>
      </w:r>
      <w:r w:rsidR="001A32B2">
        <w:rPr>
          <w:rFonts w:ascii="Arial" w:hAnsi="Arial" w:cs="Arial"/>
          <w:bCs/>
          <w:sz w:val="26"/>
          <w:szCs w:val="26"/>
        </w:rPr>
        <w:t>contraviene lo dispuesto por las fracciones I y II del artículo 117 de la Ley de Justicia Administrativa para el Estado de Oaxaca.</w:t>
      </w:r>
    </w:p>
    <w:p w:rsidR="001A32B2" w:rsidRDefault="007C63EB" w:rsidP="00F4183C">
      <w:pPr>
        <w:spacing w:after="240" w:line="360" w:lineRule="auto"/>
        <w:ind w:firstLine="708"/>
        <w:jc w:val="both"/>
        <w:rPr>
          <w:rFonts w:ascii="Arial"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1584" behindDoc="0" locked="0" layoutInCell="1" allowOverlap="1" wp14:anchorId="19A954B1" wp14:editId="1022B8C2">
                <wp:simplePos x="0" y="0"/>
                <wp:positionH relativeFrom="column">
                  <wp:posOffset>5538158</wp:posOffset>
                </wp:positionH>
                <wp:positionV relativeFrom="paragraph">
                  <wp:posOffset>535089</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C63EB" w:rsidRDefault="007C63EB" w:rsidP="007C63E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954B1" id="_x0000_t202" coordsize="21600,21600" o:spt="202" path="m,l,21600r21600,l21600,xe">
                <v:stroke joinstyle="miter"/>
                <v:path gradientshapeok="t" o:connecttype="rect"/>
              </v:shapetype>
              <v:shape id="Cuadro de texto 1" o:spid="_x0000_s1026" type="#_x0000_t202" style="position:absolute;left:0;text-align:left;margin-left:436.1pt;margin-top:42.15pt;width:84.75pt;height:5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">
                <v:textbox>
                  <w:txbxContent>
                    <w:p w:rsidR="007C63EB" w:rsidRDefault="007C63EB" w:rsidP="007C63EB">
                      <w:pPr>
                        <w:rPr>
                          <w:sz w:val="16"/>
                          <w:szCs w:val="16"/>
                        </w:rPr>
                      </w:pPr>
                      <w:r>
                        <w:rPr>
                          <w:sz w:val="16"/>
                          <w:szCs w:val="16"/>
                        </w:rPr>
                        <w:t>Datos personales protegidos por el Art. 116 de la LGTAIP y el Art. 56 de la LTAIPEO</w:t>
                      </w:r>
                    </w:p>
                  </w:txbxContent>
                </v:textbox>
              </v:shape>
            </w:pict>
          </mc:Fallback>
        </mc:AlternateContent>
      </w:r>
      <w:r w:rsidR="00E314E4">
        <w:rPr>
          <w:rFonts w:ascii="Arial" w:hAnsi="Arial" w:cs="Arial"/>
          <w:bCs/>
          <w:sz w:val="26"/>
          <w:szCs w:val="26"/>
        </w:rPr>
        <w:t>Señala</w:t>
      </w:r>
      <w:r w:rsidR="001A32B2">
        <w:rPr>
          <w:rFonts w:ascii="Arial" w:hAnsi="Arial" w:cs="Arial"/>
          <w:bCs/>
          <w:sz w:val="26"/>
          <w:szCs w:val="26"/>
        </w:rPr>
        <w:t xml:space="preserve"> que el hecho de que no haya desahogado la vista que se le concedió, no implica que la primera instancia soslaye su obligación de revisar si la determinación de la autoridad demandada se ajusta a los términos de la sentencia; por lo que la actuación de la sala de origen deviene ilegal.</w:t>
      </w:r>
    </w:p>
    <w:p w:rsidR="001A32B2" w:rsidRDefault="001A32B2" w:rsidP="00F4183C">
      <w:pPr>
        <w:spacing w:after="240" w:line="360" w:lineRule="auto"/>
        <w:ind w:firstLine="708"/>
        <w:jc w:val="both"/>
        <w:rPr>
          <w:rFonts w:ascii="Arial" w:hAnsi="Arial" w:cs="Arial"/>
          <w:bCs/>
          <w:sz w:val="26"/>
          <w:szCs w:val="26"/>
        </w:rPr>
      </w:pPr>
      <w:r>
        <w:rPr>
          <w:rFonts w:ascii="Arial" w:hAnsi="Arial" w:cs="Arial"/>
          <w:bCs/>
          <w:sz w:val="26"/>
          <w:szCs w:val="26"/>
        </w:rPr>
        <w:t>Indica que el texto del auto recurrido, carece de la fijación clara y precisa de los puntos controvertidos y adolece de la exposición fundada y motivada de las consideraciones en que se basa para tener por cumplida la sentencia de primera instancia, declarando, a priori, el asunto como concluido.</w:t>
      </w:r>
    </w:p>
    <w:p w:rsidR="001A32B2" w:rsidRDefault="001A32B2" w:rsidP="00F4183C">
      <w:pPr>
        <w:spacing w:after="240" w:line="360" w:lineRule="auto"/>
        <w:ind w:firstLine="708"/>
        <w:jc w:val="both"/>
        <w:rPr>
          <w:rFonts w:ascii="Arial" w:hAnsi="Arial" w:cs="Arial"/>
          <w:bCs/>
          <w:sz w:val="26"/>
          <w:szCs w:val="26"/>
        </w:rPr>
      </w:pPr>
      <w:r>
        <w:rPr>
          <w:rFonts w:ascii="Arial" w:hAnsi="Arial" w:cs="Arial"/>
          <w:bCs/>
          <w:sz w:val="26"/>
          <w:szCs w:val="26"/>
        </w:rPr>
        <w:lastRenderedPageBreak/>
        <w:t>Insiste en que la Magistrada de la primera instancia sin realizar el análisis de la resolución dicta</w:t>
      </w:r>
      <w:r w:rsidR="00F4183C">
        <w:rPr>
          <w:rFonts w:ascii="Arial" w:hAnsi="Arial" w:cs="Arial"/>
          <w:bCs/>
          <w:sz w:val="26"/>
          <w:szCs w:val="26"/>
        </w:rPr>
        <w:t>d</w:t>
      </w:r>
      <w:r>
        <w:rPr>
          <w:rFonts w:ascii="Arial" w:hAnsi="Arial" w:cs="Arial"/>
          <w:bCs/>
          <w:sz w:val="26"/>
          <w:szCs w:val="26"/>
        </w:rPr>
        <w:t>a por el Secretario de Vialidad y Transporte del Estado, tuvo por cumplida la sentencia</w:t>
      </w:r>
      <w:r w:rsidR="00E314E4">
        <w:rPr>
          <w:rFonts w:ascii="Arial" w:hAnsi="Arial" w:cs="Arial"/>
          <w:bCs/>
          <w:sz w:val="26"/>
          <w:szCs w:val="26"/>
        </w:rPr>
        <w:t>;</w:t>
      </w:r>
      <w:r>
        <w:rPr>
          <w:rFonts w:ascii="Arial" w:hAnsi="Arial" w:cs="Arial"/>
          <w:bCs/>
          <w:sz w:val="26"/>
          <w:szCs w:val="26"/>
        </w:rPr>
        <w:t xml:space="preserve"> incumpliendo con su obligación de revisar las constancias remitidas por la demandada, confrontándolas con el sentido de la sentencia para determinar si los hechos y los actos </w:t>
      </w:r>
      <w:r w:rsidR="00E314E4">
        <w:rPr>
          <w:rFonts w:ascii="Arial" w:hAnsi="Arial" w:cs="Arial"/>
          <w:bCs/>
          <w:sz w:val="26"/>
          <w:szCs w:val="26"/>
        </w:rPr>
        <w:t>realizados por</w:t>
      </w:r>
      <w:r>
        <w:rPr>
          <w:rFonts w:ascii="Arial" w:hAnsi="Arial" w:cs="Arial"/>
          <w:bCs/>
          <w:sz w:val="26"/>
          <w:szCs w:val="26"/>
        </w:rPr>
        <w:t xml:space="preserve"> la autoridad se ajustan a los alcances y efectos de la resolución que dirimió el fondo del asunto.</w:t>
      </w:r>
    </w:p>
    <w:p w:rsidR="001A32B2" w:rsidRDefault="001A32B2" w:rsidP="00866CA5">
      <w:pPr>
        <w:spacing w:after="240" w:line="360" w:lineRule="auto"/>
        <w:ind w:firstLine="708"/>
        <w:jc w:val="both"/>
        <w:rPr>
          <w:rFonts w:ascii="Arial" w:hAnsi="Arial" w:cs="Arial"/>
          <w:bCs/>
          <w:sz w:val="26"/>
          <w:szCs w:val="26"/>
        </w:rPr>
      </w:pPr>
      <w:r>
        <w:rPr>
          <w:rFonts w:ascii="Arial" w:hAnsi="Arial" w:cs="Arial"/>
          <w:bCs/>
          <w:sz w:val="26"/>
          <w:szCs w:val="26"/>
        </w:rPr>
        <w:t xml:space="preserve">Agrega </w:t>
      </w:r>
      <w:r w:rsidR="00E314E4">
        <w:rPr>
          <w:rFonts w:ascii="Arial" w:hAnsi="Arial" w:cs="Arial"/>
          <w:bCs/>
          <w:sz w:val="26"/>
          <w:szCs w:val="26"/>
        </w:rPr>
        <w:t xml:space="preserve">el quejoso </w:t>
      </w:r>
      <w:r>
        <w:rPr>
          <w:rFonts w:ascii="Arial" w:hAnsi="Arial" w:cs="Arial"/>
          <w:bCs/>
          <w:sz w:val="26"/>
          <w:szCs w:val="26"/>
        </w:rPr>
        <w:t xml:space="preserve">que </w:t>
      </w:r>
      <w:r w:rsidR="00E314E4">
        <w:rPr>
          <w:rFonts w:ascii="Arial" w:hAnsi="Arial" w:cs="Arial"/>
          <w:bCs/>
          <w:sz w:val="26"/>
          <w:szCs w:val="26"/>
        </w:rPr>
        <w:t xml:space="preserve">la primera instancia </w:t>
      </w:r>
      <w:r>
        <w:rPr>
          <w:rFonts w:ascii="Arial" w:hAnsi="Arial" w:cs="Arial"/>
          <w:bCs/>
          <w:sz w:val="26"/>
          <w:szCs w:val="26"/>
        </w:rPr>
        <w:t xml:space="preserve">no puede declarar cumplida la sentencia, hasta que la demandada demuestre le ha otorgado el oficio a través del cual se ordena la publicación de la concesión y este acuerdo se haya publicado y tenga por exhibido y agregado en el expediente un ejemplar del periódico oficial del Gobierno del Estado, en donde esté publicado el acuerdo de concesión </w:t>
      </w:r>
      <w:r w:rsidR="009C086C">
        <w:rPr>
          <w:rFonts w:ascii="Arial" w:hAnsi="Arial" w:cs="Arial"/>
          <w:bCs/>
          <w:sz w:val="26"/>
          <w:szCs w:val="26"/>
        </w:rPr>
        <w:t>**********</w:t>
      </w:r>
      <w:r>
        <w:rPr>
          <w:rFonts w:ascii="Arial" w:hAnsi="Arial" w:cs="Arial"/>
          <w:bCs/>
          <w:sz w:val="26"/>
          <w:szCs w:val="26"/>
        </w:rPr>
        <w:t xml:space="preserve">. Asimismo, debe exigir a la autoridad demandada la demostración de que tanto su petición como el expediente  administrativo fue recibido por el Gobernador del Estado y el Titular del Ejecutivo acredite que ha resuelto su petición </w:t>
      </w:r>
      <w:r w:rsidR="00866CA5">
        <w:rPr>
          <w:rFonts w:ascii="Arial" w:hAnsi="Arial" w:cs="Arial"/>
          <w:bCs/>
          <w:sz w:val="26"/>
          <w:szCs w:val="26"/>
        </w:rPr>
        <w:t>de forma fundada y motivada y le haya notificado la misma, señalando que resultan aplicables por analogía</w:t>
      </w:r>
      <w:r>
        <w:rPr>
          <w:rFonts w:ascii="Arial" w:hAnsi="Arial" w:cs="Arial"/>
          <w:bCs/>
          <w:sz w:val="26"/>
          <w:szCs w:val="26"/>
        </w:rPr>
        <w:t xml:space="preserve"> los criterios de rubro “SENTENCIAS DE AMPARO. SU CUMPLIMIENTO DEBE SER TOTAL, ATENTO A LOS PRINCIPIOS DE CONGRUENCIA Y EXHAUSTIVIDAD” y “EJECUTORIA DE AMPARO. EL JUEZ DE DISTRITO DEBE VELAR POR SU EXACTO CUMPLIMIENTO, EN LAS CONDICIONES POR LAS QUE FUE CONCEDIDO EL AMPARO”.</w:t>
      </w:r>
    </w:p>
    <w:p w:rsidR="00DD6938" w:rsidRDefault="00BA5B1E" w:rsidP="00DD6938">
      <w:pPr>
        <w:pStyle w:val="Sinespaciado"/>
        <w:spacing w:after="240" w:line="360" w:lineRule="auto"/>
        <w:ind w:firstLine="705"/>
        <w:jc w:val="both"/>
        <w:rPr>
          <w:rFonts w:ascii="Arial" w:hAnsi="Arial" w:cs="Arial"/>
          <w:sz w:val="26"/>
          <w:szCs w:val="26"/>
        </w:rPr>
      </w:pPr>
      <w:r>
        <w:rPr>
          <w:rFonts w:ascii="Arial" w:eastAsia="Calibri" w:hAnsi="Arial" w:cs="Arial"/>
          <w:bCs/>
          <w:sz w:val="26"/>
          <w:szCs w:val="26"/>
        </w:rPr>
        <w:t>Al respecto, cabe precisar que</w:t>
      </w:r>
      <w:r w:rsidR="0017076C" w:rsidRPr="008131BC">
        <w:rPr>
          <w:rFonts w:ascii="Arial" w:eastAsia="Calibri" w:hAnsi="Arial" w:cs="Arial"/>
          <w:bCs/>
          <w:sz w:val="26"/>
          <w:szCs w:val="26"/>
        </w:rPr>
        <w:t xml:space="preserve"> </w:t>
      </w:r>
      <w:r w:rsidR="0017076C" w:rsidRPr="008131BC">
        <w:rPr>
          <w:rFonts w:ascii="Arial" w:hAnsi="Arial" w:cs="Arial"/>
          <w:sz w:val="26"/>
          <w:szCs w:val="26"/>
        </w:rPr>
        <w:t>la</w:t>
      </w:r>
      <w:r w:rsidR="0017076C" w:rsidRPr="007501A6">
        <w:rPr>
          <w:rFonts w:ascii="Arial" w:hAnsi="Arial" w:cs="Arial"/>
          <w:sz w:val="26"/>
          <w:szCs w:val="26"/>
        </w:rPr>
        <w:t xml:space="preserve"> naturaleza del proveído </w:t>
      </w:r>
      <w:r w:rsidR="0017076C">
        <w:rPr>
          <w:rFonts w:ascii="Arial" w:hAnsi="Arial" w:cs="Arial"/>
          <w:sz w:val="26"/>
          <w:szCs w:val="26"/>
        </w:rPr>
        <w:t>sujeto a</w:t>
      </w:r>
      <w:r w:rsidR="0017076C" w:rsidRPr="007501A6">
        <w:rPr>
          <w:rFonts w:ascii="Arial" w:hAnsi="Arial" w:cs="Arial"/>
          <w:sz w:val="26"/>
          <w:szCs w:val="26"/>
        </w:rPr>
        <w:t xml:space="preserve"> revisión es la de </w:t>
      </w:r>
      <w:r w:rsidR="0017076C">
        <w:rPr>
          <w:rFonts w:ascii="Arial" w:hAnsi="Arial" w:cs="Arial"/>
          <w:sz w:val="26"/>
          <w:szCs w:val="26"/>
        </w:rPr>
        <w:t xml:space="preserve">verificar que se hayan colmado las determinaciones contenidas en la sentencia que puso fin a la controversia planteada por las partes. Asimismo, el recurso de revisión es un medio de defensa que tiene por objeto analizar si la actuación de la jurisdicción en primera instancia es legal. </w:t>
      </w:r>
    </w:p>
    <w:p w:rsidR="0052759D" w:rsidRDefault="00DD6938" w:rsidP="00DD6938">
      <w:pPr>
        <w:pStyle w:val="Sinespaciado"/>
        <w:spacing w:after="240" w:line="360" w:lineRule="auto"/>
        <w:ind w:firstLine="705"/>
        <w:jc w:val="both"/>
        <w:rPr>
          <w:rFonts w:ascii="Arial" w:hAnsi="Arial" w:cs="Arial"/>
          <w:bCs/>
          <w:sz w:val="26"/>
          <w:szCs w:val="26"/>
        </w:rPr>
      </w:pPr>
      <w:r>
        <w:rPr>
          <w:rFonts w:ascii="Arial" w:hAnsi="Arial" w:cs="Arial"/>
          <w:sz w:val="26"/>
          <w:szCs w:val="26"/>
        </w:rPr>
        <w:t>Así las cosas, d</w:t>
      </w:r>
      <w:r w:rsidR="00BA5B1E">
        <w:rPr>
          <w:rFonts w:ascii="Arial" w:hAnsi="Arial" w:cs="Arial"/>
          <w:bCs/>
          <w:sz w:val="26"/>
          <w:szCs w:val="26"/>
        </w:rPr>
        <w:t>e</w:t>
      </w:r>
      <w:r w:rsidR="0052759D">
        <w:rPr>
          <w:rFonts w:ascii="Arial" w:hAnsi="Arial" w:cs="Arial"/>
          <w:bCs/>
          <w:sz w:val="26"/>
          <w:szCs w:val="26"/>
        </w:rPr>
        <w:t>l análisis a las constancias que integran el expediente de primera instancia</w:t>
      </w:r>
      <w:r w:rsidR="008B4DA4">
        <w:rPr>
          <w:rFonts w:ascii="Arial" w:hAnsi="Arial" w:cs="Arial"/>
          <w:bCs/>
          <w:sz w:val="26"/>
          <w:szCs w:val="26"/>
        </w:rPr>
        <w:t xml:space="preserve">, con </w:t>
      </w:r>
      <w:r w:rsidR="0052759D">
        <w:rPr>
          <w:rFonts w:ascii="Arial" w:hAnsi="Arial" w:cs="Arial"/>
          <w:bCs/>
          <w:sz w:val="26"/>
          <w:szCs w:val="26"/>
        </w:rPr>
        <w:t>valor probatorio</w:t>
      </w:r>
      <w:r w:rsidR="00E979AB">
        <w:rPr>
          <w:rFonts w:ascii="Arial" w:hAnsi="Arial" w:cs="Arial"/>
          <w:bCs/>
          <w:sz w:val="26"/>
          <w:szCs w:val="26"/>
        </w:rPr>
        <w:t xml:space="preserve"> pleno</w:t>
      </w:r>
      <w:r w:rsidR="0052759D">
        <w:rPr>
          <w:rFonts w:ascii="Arial" w:hAnsi="Arial" w:cs="Arial"/>
          <w:bCs/>
          <w:sz w:val="26"/>
          <w:szCs w:val="26"/>
        </w:rPr>
        <w:t xml:space="preserve"> de conformidad con lo dispuesto por el artículo 173</w:t>
      </w:r>
      <w:r w:rsidR="00CA6F2F">
        <w:rPr>
          <w:rFonts w:ascii="Arial" w:hAnsi="Arial" w:cs="Arial"/>
          <w:bCs/>
          <w:sz w:val="26"/>
          <w:szCs w:val="26"/>
        </w:rPr>
        <w:t xml:space="preserve"> fracción I,</w:t>
      </w:r>
      <w:r w:rsidR="0052759D" w:rsidRPr="0052759D">
        <w:rPr>
          <w:rFonts w:ascii="Arial" w:hAnsi="Arial" w:cs="Arial"/>
          <w:bCs/>
          <w:sz w:val="26"/>
          <w:szCs w:val="26"/>
        </w:rPr>
        <w:t xml:space="preserve"> </w:t>
      </w:r>
      <w:r w:rsidR="0052759D">
        <w:rPr>
          <w:rFonts w:ascii="Arial" w:hAnsi="Arial" w:cs="Arial"/>
          <w:bCs/>
          <w:sz w:val="26"/>
          <w:szCs w:val="26"/>
        </w:rPr>
        <w:t xml:space="preserve">de la Ley de Justicia Administrativa para el Estado de Oaxaca, por tratarse de actuaciones judiciales, se </w:t>
      </w:r>
      <w:r w:rsidR="00CA6F2F">
        <w:rPr>
          <w:rFonts w:ascii="Arial" w:hAnsi="Arial" w:cs="Arial"/>
          <w:bCs/>
          <w:sz w:val="26"/>
          <w:szCs w:val="26"/>
        </w:rPr>
        <w:t xml:space="preserve">desprende </w:t>
      </w:r>
      <w:r w:rsidR="0052759D">
        <w:rPr>
          <w:rFonts w:ascii="Arial" w:hAnsi="Arial" w:cs="Arial"/>
          <w:bCs/>
          <w:sz w:val="26"/>
          <w:szCs w:val="26"/>
        </w:rPr>
        <w:t>lo siguiente:</w:t>
      </w:r>
    </w:p>
    <w:p w:rsidR="0011266C" w:rsidRDefault="00122722" w:rsidP="00DB4F15">
      <w:pPr>
        <w:pStyle w:val="Prrafodelista"/>
        <w:numPr>
          <w:ilvl w:val="0"/>
          <w:numId w:val="4"/>
        </w:numPr>
        <w:spacing w:after="240" w:line="360" w:lineRule="auto"/>
        <w:ind w:left="0" w:firstLine="567"/>
        <w:jc w:val="both"/>
        <w:rPr>
          <w:rFonts w:ascii="Arial" w:hAnsi="Arial" w:cs="Arial"/>
          <w:bCs/>
          <w:sz w:val="26"/>
          <w:szCs w:val="26"/>
        </w:rPr>
      </w:pPr>
      <w:r>
        <w:rPr>
          <w:rFonts w:ascii="Arial" w:hAnsi="Arial" w:cs="Arial"/>
          <w:bCs/>
          <w:sz w:val="26"/>
          <w:szCs w:val="26"/>
        </w:rPr>
        <w:lastRenderedPageBreak/>
        <w:t xml:space="preserve">       </w:t>
      </w:r>
      <w:r w:rsidR="0011266C">
        <w:rPr>
          <w:rFonts w:ascii="Arial" w:hAnsi="Arial" w:cs="Arial"/>
          <w:bCs/>
          <w:sz w:val="26"/>
          <w:szCs w:val="26"/>
        </w:rPr>
        <w:t>Con fecha diecinueve de marzo de dos mil quince, la Sala Superior del entonces Tribunal de lo Contencioso Administrativo, emitió resolución en el recurso de revisión 1062/2014, en la que modificó la sentencia de veintinueve de agosto de dos mil catorce, dictada por la otrora Primera Sala de Primera Instancia en el juicio de nulidad 187/2012.</w:t>
      </w:r>
    </w:p>
    <w:p w:rsidR="00BA02C4" w:rsidRDefault="00BA02C4" w:rsidP="00BA02C4">
      <w:pPr>
        <w:pStyle w:val="Prrafodelista"/>
        <w:spacing w:after="240" w:line="360" w:lineRule="auto"/>
        <w:ind w:left="567"/>
        <w:jc w:val="both"/>
        <w:rPr>
          <w:rFonts w:ascii="Arial" w:hAnsi="Arial" w:cs="Arial"/>
          <w:bCs/>
          <w:sz w:val="26"/>
          <w:szCs w:val="26"/>
        </w:rPr>
      </w:pPr>
    </w:p>
    <w:p w:rsidR="00C065F7" w:rsidRDefault="00122722" w:rsidP="00C065F7">
      <w:pPr>
        <w:pStyle w:val="Prrafodelista"/>
        <w:numPr>
          <w:ilvl w:val="0"/>
          <w:numId w:val="4"/>
        </w:numPr>
        <w:spacing w:after="240" w:line="360" w:lineRule="auto"/>
        <w:ind w:left="0" w:firstLine="567"/>
        <w:jc w:val="both"/>
        <w:rPr>
          <w:rFonts w:ascii="Arial" w:hAnsi="Arial" w:cs="Arial"/>
          <w:bCs/>
          <w:sz w:val="26"/>
          <w:szCs w:val="26"/>
        </w:rPr>
      </w:pPr>
      <w:r>
        <w:rPr>
          <w:rFonts w:ascii="Arial" w:hAnsi="Arial" w:cs="Arial"/>
          <w:bCs/>
          <w:sz w:val="26"/>
          <w:szCs w:val="26"/>
        </w:rPr>
        <w:t xml:space="preserve">       </w:t>
      </w:r>
      <w:r w:rsidR="0011266C">
        <w:rPr>
          <w:rFonts w:ascii="Arial" w:hAnsi="Arial" w:cs="Arial"/>
          <w:bCs/>
          <w:sz w:val="26"/>
          <w:szCs w:val="26"/>
        </w:rPr>
        <w:t>En la resolución de mérito de la Sala Superior, se  ordenó a la Secretaría de Vialidad y Transporte del Estado, procediera a</w:t>
      </w:r>
      <w:r w:rsidR="00C065F7">
        <w:rPr>
          <w:rFonts w:ascii="Arial" w:hAnsi="Arial" w:cs="Arial"/>
          <w:bCs/>
          <w:sz w:val="26"/>
          <w:szCs w:val="26"/>
        </w:rPr>
        <w:t xml:space="preserve">: </w:t>
      </w:r>
    </w:p>
    <w:p w:rsidR="0011266C" w:rsidRDefault="00AE1641" w:rsidP="00C065F7">
      <w:pPr>
        <w:pStyle w:val="Prrafodelista"/>
        <w:numPr>
          <w:ilvl w:val="0"/>
          <w:numId w:val="5"/>
        </w:numPr>
        <w:spacing w:after="240" w:line="360" w:lineRule="auto"/>
        <w:jc w:val="both"/>
        <w:rPr>
          <w:rFonts w:ascii="Arial" w:hAnsi="Arial" w:cs="Arial"/>
          <w:bCs/>
          <w:sz w:val="26"/>
          <w:szCs w:val="26"/>
        </w:rPr>
      </w:pPr>
      <w:r>
        <w:rPr>
          <w:rFonts w:ascii="Arial" w:hAnsi="Arial" w:cs="Arial"/>
          <w:bCs/>
          <w:sz w:val="26"/>
          <w:szCs w:val="26"/>
        </w:rPr>
        <w:t>O</w:t>
      </w:r>
      <w:r w:rsidR="0011266C" w:rsidRPr="00C065F7">
        <w:rPr>
          <w:rFonts w:ascii="Arial" w:hAnsi="Arial" w:cs="Arial"/>
          <w:bCs/>
          <w:sz w:val="26"/>
          <w:szCs w:val="26"/>
        </w:rPr>
        <w:t xml:space="preserve">torgar </w:t>
      </w:r>
      <w:r w:rsidR="00C065F7" w:rsidRPr="00C065F7">
        <w:rPr>
          <w:rFonts w:ascii="Arial" w:hAnsi="Arial" w:cs="Arial"/>
          <w:bCs/>
          <w:sz w:val="26"/>
          <w:szCs w:val="26"/>
        </w:rPr>
        <w:t xml:space="preserve">al accionante </w:t>
      </w:r>
      <w:r w:rsidR="0011266C" w:rsidRPr="00C065F7">
        <w:rPr>
          <w:rFonts w:ascii="Arial" w:hAnsi="Arial" w:cs="Arial"/>
          <w:bCs/>
          <w:sz w:val="26"/>
          <w:szCs w:val="26"/>
        </w:rPr>
        <w:t xml:space="preserve">el oficio para </w:t>
      </w:r>
      <w:r w:rsidR="00C065F7" w:rsidRPr="00C065F7">
        <w:rPr>
          <w:rFonts w:ascii="Arial" w:hAnsi="Arial" w:cs="Arial"/>
          <w:bCs/>
          <w:sz w:val="26"/>
          <w:szCs w:val="26"/>
        </w:rPr>
        <w:t xml:space="preserve">la publicación en el Periódico Oficial del Gobierno del Estado, del acuerdo de concesión </w:t>
      </w:r>
      <w:r w:rsidR="009C086C">
        <w:rPr>
          <w:rFonts w:ascii="Arial" w:hAnsi="Arial" w:cs="Arial"/>
          <w:bCs/>
          <w:sz w:val="26"/>
          <w:szCs w:val="26"/>
        </w:rPr>
        <w:t>**********</w:t>
      </w:r>
      <w:r w:rsidR="00C065F7" w:rsidRPr="00C065F7">
        <w:rPr>
          <w:rFonts w:ascii="Arial" w:hAnsi="Arial" w:cs="Arial"/>
          <w:bCs/>
          <w:sz w:val="26"/>
          <w:szCs w:val="26"/>
        </w:rPr>
        <w:t>, expedid</w:t>
      </w:r>
      <w:r w:rsidR="00BA02C4">
        <w:rPr>
          <w:rFonts w:ascii="Arial" w:hAnsi="Arial" w:cs="Arial"/>
          <w:bCs/>
          <w:sz w:val="26"/>
          <w:szCs w:val="26"/>
        </w:rPr>
        <w:t>o</w:t>
      </w:r>
      <w:r w:rsidR="00C065F7" w:rsidRPr="00C065F7">
        <w:rPr>
          <w:rFonts w:ascii="Arial" w:hAnsi="Arial" w:cs="Arial"/>
          <w:bCs/>
          <w:sz w:val="26"/>
          <w:szCs w:val="26"/>
        </w:rPr>
        <w:t xml:space="preserve"> a nombre de </w:t>
      </w:r>
      <w:r w:rsidR="009C086C">
        <w:rPr>
          <w:rFonts w:ascii="Arial" w:hAnsi="Arial" w:cs="Arial"/>
          <w:bCs/>
          <w:sz w:val="26"/>
          <w:szCs w:val="26"/>
        </w:rPr>
        <w:t>**********</w:t>
      </w:r>
      <w:r w:rsidR="00C065F7" w:rsidRPr="00C065F7">
        <w:rPr>
          <w:rFonts w:ascii="Arial" w:hAnsi="Arial" w:cs="Arial"/>
          <w:bCs/>
          <w:sz w:val="26"/>
          <w:szCs w:val="26"/>
        </w:rPr>
        <w:t xml:space="preserve">, para prestar el servicio público de acarreo de material para la construcción y desechos de la misma en la población de </w:t>
      </w:r>
      <w:r w:rsidR="009C086C">
        <w:rPr>
          <w:rFonts w:ascii="Arial" w:hAnsi="Arial" w:cs="Arial"/>
          <w:bCs/>
          <w:sz w:val="26"/>
          <w:szCs w:val="26"/>
        </w:rPr>
        <w:t>**********</w:t>
      </w:r>
      <w:r w:rsidR="00C065F7" w:rsidRPr="00C065F7">
        <w:rPr>
          <w:rFonts w:ascii="Arial" w:hAnsi="Arial" w:cs="Arial"/>
          <w:bCs/>
          <w:sz w:val="26"/>
          <w:szCs w:val="26"/>
        </w:rPr>
        <w:t>, Oaxaca.</w:t>
      </w:r>
    </w:p>
    <w:p w:rsidR="00C065F7" w:rsidRDefault="005E5966" w:rsidP="00C065F7">
      <w:pPr>
        <w:pStyle w:val="Prrafodelista"/>
        <w:numPr>
          <w:ilvl w:val="0"/>
          <w:numId w:val="5"/>
        </w:numPr>
        <w:spacing w:after="240" w:line="360" w:lineRule="auto"/>
        <w:jc w:val="both"/>
        <w:rPr>
          <w:rFonts w:ascii="Arial" w:hAnsi="Arial" w:cs="Arial"/>
          <w:bCs/>
          <w:sz w:val="26"/>
          <w:szCs w:val="26"/>
        </w:rPr>
      </w:pPr>
      <w:r>
        <w:rPr>
          <w:rFonts w:ascii="Arial" w:hAnsi="Arial" w:cs="Arial"/>
          <w:bCs/>
          <w:sz w:val="26"/>
          <w:szCs w:val="26"/>
        </w:rPr>
        <w:t xml:space="preserve">Dar trámite a la petición de catorce de julio de </w:t>
      </w:r>
      <w:r w:rsidR="00C065F7">
        <w:rPr>
          <w:rFonts w:ascii="Arial" w:hAnsi="Arial" w:cs="Arial"/>
          <w:bCs/>
          <w:sz w:val="26"/>
          <w:szCs w:val="26"/>
        </w:rPr>
        <w:t xml:space="preserve">dos mil nueve, turnándola al titular del Ejecutivo del Estado, para que éste en ejercicio de la facultad discrecional </w:t>
      </w:r>
      <w:r w:rsidR="00BA02C4">
        <w:rPr>
          <w:rFonts w:ascii="Arial" w:hAnsi="Arial" w:cs="Arial"/>
          <w:bCs/>
          <w:sz w:val="26"/>
          <w:szCs w:val="26"/>
        </w:rPr>
        <w:t>conferida por</w:t>
      </w:r>
      <w:r w:rsidR="00C065F7">
        <w:rPr>
          <w:rFonts w:ascii="Arial" w:hAnsi="Arial" w:cs="Arial"/>
          <w:bCs/>
          <w:sz w:val="26"/>
          <w:szCs w:val="26"/>
        </w:rPr>
        <w:t xml:space="preserve"> artículo 18 de la Ley de Tránsito Reformada, proceda a determinar lo que en derecho corresponda y resuelva si ha lugar o no a otorgar la renovación de la concesión contenida en el acuerdo </w:t>
      </w:r>
      <w:r w:rsidR="009C086C">
        <w:rPr>
          <w:rFonts w:ascii="Arial" w:hAnsi="Arial" w:cs="Arial"/>
          <w:bCs/>
          <w:sz w:val="26"/>
          <w:szCs w:val="26"/>
        </w:rPr>
        <w:t>**********</w:t>
      </w:r>
      <w:r w:rsidR="00C065F7">
        <w:rPr>
          <w:rFonts w:ascii="Arial" w:hAnsi="Arial" w:cs="Arial"/>
          <w:bCs/>
          <w:sz w:val="26"/>
          <w:szCs w:val="26"/>
        </w:rPr>
        <w:t xml:space="preserve"> a </w:t>
      </w:r>
      <w:r w:rsidR="009C086C">
        <w:rPr>
          <w:rFonts w:ascii="Arial" w:hAnsi="Arial" w:cs="Arial"/>
          <w:bCs/>
          <w:sz w:val="26"/>
          <w:szCs w:val="26"/>
        </w:rPr>
        <w:t>**********</w:t>
      </w:r>
      <w:r w:rsidR="00C065F7">
        <w:rPr>
          <w:rFonts w:ascii="Arial" w:hAnsi="Arial" w:cs="Arial"/>
          <w:bCs/>
          <w:sz w:val="26"/>
          <w:szCs w:val="26"/>
        </w:rPr>
        <w:t>.</w:t>
      </w:r>
    </w:p>
    <w:p w:rsidR="00C065F7" w:rsidRDefault="00C065F7" w:rsidP="00C065F7">
      <w:pPr>
        <w:pStyle w:val="Prrafodelista"/>
        <w:spacing w:line="360" w:lineRule="auto"/>
        <w:ind w:left="709"/>
        <w:jc w:val="both"/>
        <w:rPr>
          <w:rFonts w:ascii="Arial" w:hAnsi="Arial" w:cs="Arial"/>
          <w:bCs/>
          <w:sz w:val="26"/>
          <w:szCs w:val="26"/>
        </w:rPr>
      </w:pPr>
    </w:p>
    <w:p w:rsidR="00E94744" w:rsidRDefault="007C63EB" w:rsidP="00297EC5">
      <w:pPr>
        <w:pStyle w:val="Prrafodelista"/>
        <w:numPr>
          <w:ilvl w:val="0"/>
          <w:numId w:val="4"/>
        </w:numPr>
        <w:spacing w:line="360" w:lineRule="auto"/>
        <w:ind w:left="0" w:firstLine="709"/>
        <w:jc w:val="both"/>
        <w:rPr>
          <w:rFonts w:ascii="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752" behindDoc="0" locked="0" layoutInCell="1" allowOverlap="1" wp14:anchorId="6865BB83" wp14:editId="21D771D9">
                <wp:simplePos x="0" y="0"/>
                <wp:positionH relativeFrom="column">
                  <wp:posOffset>5564038</wp:posOffset>
                </wp:positionH>
                <wp:positionV relativeFrom="paragraph">
                  <wp:posOffset>1385570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C63EB" w:rsidRDefault="007C63EB" w:rsidP="007C63E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5BB83" id="Cuadro de texto 2" o:spid="_x0000_s1027" type="#_x0000_t202" style="position:absolute;left:0;text-align:left;margin-left:438.1pt;margin-top:109.1pt;width:84.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">
                <v:textbox>
                  <w:txbxContent>
                    <w:p w:rsidR="007C63EB" w:rsidRDefault="007C63EB" w:rsidP="007C63EB">
                      <w:pPr>
                        <w:rPr>
                          <w:sz w:val="16"/>
                          <w:szCs w:val="16"/>
                        </w:rPr>
                      </w:pPr>
                      <w:r>
                        <w:rPr>
                          <w:sz w:val="16"/>
                          <w:szCs w:val="16"/>
                        </w:rPr>
                        <w:t>Datos personales protegidos por el Art. 116 de la LGTAIP y el Art. 56 de la LTAIPEO</w:t>
                      </w:r>
                    </w:p>
                  </w:txbxContent>
                </v:textbox>
              </v:shape>
            </w:pict>
          </mc:Fallback>
        </mc:AlternateContent>
      </w:r>
      <w:r w:rsidR="0090255F" w:rsidRPr="00122722">
        <w:rPr>
          <w:rFonts w:ascii="Arial" w:hAnsi="Arial" w:cs="Arial"/>
          <w:bCs/>
          <w:sz w:val="26"/>
          <w:szCs w:val="26"/>
        </w:rPr>
        <w:t>Mediante proveído</w:t>
      </w:r>
      <w:r w:rsidR="00E94744" w:rsidRPr="00122722">
        <w:rPr>
          <w:rFonts w:ascii="Arial" w:hAnsi="Arial" w:cs="Arial"/>
          <w:bCs/>
          <w:sz w:val="26"/>
          <w:szCs w:val="26"/>
        </w:rPr>
        <w:t xml:space="preserve"> de </w:t>
      </w:r>
      <w:r w:rsidR="00C065F7" w:rsidRPr="00122722">
        <w:rPr>
          <w:rFonts w:ascii="Arial" w:hAnsi="Arial" w:cs="Arial"/>
          <w:bCs/>
          <w:sz w:val="26"/>
          <w:szCs w:val="26"/>
        </w:rPr>
        <w:t>diez de octubre</w:t>
      </w:r>
      <w:r w:rsidR="00E94744" w:rsidRPr="00122722">
        <w:rPr>
          <w:rFonts w:ascii="Arial" w:hAnsi="Arial" w:cs="Arial"/>
          <w:bCs/>
          <w:sz w:val="26"/>
          <w:szCs w:val="26"/>
        </w:rPr>
        <w:t xml:space="preserve"> de dos mil dieciséis</w:t>
      </w:r>
      <w:r w:rsidR="00F54420" w:rsidRPr="00122722">
        <w:rPr>
          <w:rFonts w:ascii="Arial" w:hAnsi="Arial" w:cs="Arial"/>
          <w:bCs/>
          <w:sz w:val="26"/>
          <w:szCs w:val="26"/>
        </w:rPr>
        <w:t xml:space="preserve">, la primera instancia tuvo </w:t>
      </w:r>
      <w:r w:rsidR="00C065F7" w:rsidRPr="00122722">
        <w:rPr>
          <w:rFonts w:ascii="Arial" w:hAnsi="Arial" w:cs="Arial"/>
          <w:bCs/>
          <w:sz w:val="26"/>
          <w:szCs w:val="26"/>
        </w:rPr>
        <w:t>al Secretario de Vialidad y Transporte exhibiendo el oficio SEVITRA</w:t>
      </w:r>
      <w:r w:rsidR="00122722" w:rsidRPr="00122722">
        <w:rPr>
          <w:rFonts w:ascii="Arial" w:hAnsi="Arial" w:cs="Arial"/>
          <w:bCs/>
          <w:sz w:val="26"/>
          <w:szCs w:val="26"/>
        </w:rPr>
        <w:t>/DCAA/2100/2016, al que acompañó c</w:t>
      </w:r>
      <w:r w:rsidR="00A16677">
        <w:rPr>
          <w:rFonts w:ascii="Arial" w:hAnsi="Arial" w:cs="Arial"/>
          <w:bCs/>
          <w:sz w:val="26"/>
          <w:szCs w:val="26"/>
        </w:rPr>
        <w:t>opia certificada del acuerdo de veintiocho de julio de</w:t>
      </w:r>
      <w:r w:rsidR="00122722" w:rsidRPr="00122722">
        <w:rPr>
          <w:rFonts w:ascii="Arial" w:hAnsi="Arial" w:cs="Arial"/>
          <w:bCs/>
          <w:sz w:val="26"/>
          <w:szCs w:val="26"/>
        </w:rPr>
        <w:t xml:space="preserve"> dos mil diecis</w:t>
      </w:r>
      <w:r w:rsidR="00BA02C4">
        <w:rPr>
          <w:rFonts w:ascii="Arial" w:hAnsi="Arial" w:cs="Arial"/>
          <w:bCs/>
          <w:sz w:val="26"/>
          <w:szCs w:val="26"/>
        </w:rPr>
        <w:t>éis</w:t>
      </w:r>
      <w:r w:rsidR="00574A7C">
        <w:rPr>
          <w:rFonts w:ascii="Arial" w:hAnsi="Arial" w:cs="Arial"/>
          <w:bCs/>
          <w:sz w:val="26"/>
          <w:szCs w:val="26"/>
        </w:rPr>
        <w:t xml:space="preserve"> y del oficio SEVITRA/DJ/DCAA/2099/2016</w:t>
      </w:r>
      <w:r w:rsidR="00BA02C4">
        <w:rPr>
          <w:rFonts w:ascii="Arial" w:hAnsi="Arial" w:cs="Arial"/>
          <w:bCs/>
          <w:sz w:val="26"/>
          <w:szCs w:val="26"/>
        </w:rPr>
        <w:t>;</w:t>
      </w:r>
      <w:r w:rsidR="00122722">
        <w:rPr>
          <w:rFonts w:ascii="Arial" w:hAnsi="Arial" w:cs="Arial"/>
          <w:bCs/>
          <w:sz w:val="26"/>
          <w:szCs w:val="26"/>
        </w:rPr>
        <w:t xml:space="preserve"> </w:t>
      </w:r>
      <w:r w:rsidR="00F54420" w:rsidRPr="00122722">
        <w:rPr>
          <w:rFonts w:ascii="Arial" w:hAnsi="Arial" w:cs="Arial"/>
          <w:bCs/>
          <w:sz w:val="26"/>
          <w:szCs w:val="26"/>
        </w:rPr>
        <w:t xml:space="preserve">con </w:t>
      </w:r>
      <w:r w:rsidR="00122722">
        <w:rPr>
          <w:rFonts w:ascii="Arial" w:hAnsi="Arial" w:cs="Arial"/>
          <w:bCs/>
          <w:sz w:val="26"/>
          <w:szCs w:val="26"/>
        </w:rPr>
        <w:t>el</w:t>
      </w:r>
      <w:r w:rsidR="00F54420" w:rsidRPr="00122722">
        <w:rPr>
          <w:rFonts w:ascii="Arial" w:hAnsi="Arial" w:cs="Arial"/>
          <w:bCs/>
          <w:sz w:val="26"/>
          <w:szCs w:val="26"/>
        </w:rPr>
        <w:t xml:space="preserve"> que ordenó dar vista a la parte actora.</w:t>
      </w:r>
    </w:p>
    <w:p w:rsidR="001767F1" w:rsidRPr="00122722" w:rsidRDefault="001767F1" w:rsidP="001767F1">
      <w:pPr>
        <w:pStyle w:val="Prrafodelista"/>
        <w:spacing w:line="360" w:lineRule="auto"/>
        <w:ind w:left="709"/>
        <w:jc w:val="both"/>
        <w:rPr>
          <w:rFonts w:ascii="Arial" w:hAnsi="Arial" w:cs="Arial"/>
          <w:bCs/>
          <w:sz w:val="26"/>
          <w:szCs w:val="26"/>
        </w:rPr>
      </w:pPr>
    </w:p>
    <w:p w:rsidR="001767F1" w:rsidRPr="001767F1" w:rsidRDefault="00152806" w:rsidP="00A216EA">
      <w:pPr>
        <w:pStyle w:val="Prrafodelista"/>
        <w:numPr>
          <w:ilvl w:val="0"/>
          <w:numId w:val="4"/>
        </w:numPr>
        <w:spacing w:line="360" w:lineRule="auto"/>
        <w:ind w:left="0" w:firstLine="709"/>
        <w:jc w:val="both"/>
        <w:rPr>
          <w:rFonts w:ascii="Arial" w:hAnsi="Arial" w:cs="Arial"/>
          <w:bCs/>
          <w:i/>
          <w:sz w:val="26"/>
          <w:szCs w:val="26"/>
        </w:rPr>
      </w:pPr>
      <w:r>
        <w:rPr>
          <w:rFonts w:ascii="Arial" w:hAnsi="Arial" w:cs="Arial"/>
          <w:bCs/>
          <w:sz w:val="26"/>
          <w:szCs w:val="26"/>
        </w:rPr>
        <w:t xml:space="preserve">En el acuerdo </w:t>
      </w:r>
      <w:r w:rsidR="00574A7C">
        <w:rPr>
          <w:rFonts w:ascii="Arial" w:hAnsi="Arial" w:cs="Arial"/>
          <w:bCs/>
          <w:sz w:val="26"/>
          <w:szCs w:val="26"/>
        </w:rPr>
        <w:t>sujeto a revisión</w:t>
      </w:r>
      <w:r>
        <w:rPr>
          <w:rFonts w:ascii="Arial" w:hAnsi="Arial" w:cs="Arial"/>
          <w:bCs/>
          <w:sz w:val="26"/>
          <w:szCs w:val="26"/>
        </w:rPr>
        <w:t xml:space="preserve">, la Sala unitaria, determinó </w:t>
      </w:r>
      <w:r w:rsidR="00A216EA">
        <w:rPr>
          <w:rFonts w:ascii="Arial" w:hAnsi="Arial" w:cs="Arial"/>
          <w:bCs/>
          <w:sz w:val="26"/>
          <w:szCs w:val="26"/>
        </w:rPr>
        <w:t>tener por cumplida la sentencia, con base en</w:t>
      </w:r>
      <w:r w:rsidR="001767F1">
        <w:rPr>
          <w:rFonts w:ascii="Arial" w:hAnsi="Arial" w:cs="Arial"/>
          <w:bCs/>
          <w:sz w:val="26"/>
          <w:szCs w:val="26"/>
        </w:rPr>
        <w:t xml:space="preserve"> que</w:t>
      </w:r>
      <w:r w:rsidR="00DF67CF">
        <w:rPr>
          <w:rFonts w:ascii="Arial" w:hAnsi="Arial" w:cs="Arial"/>
          <w:bCs/>
          <w:sz w:val="26"/>
          <w:szCs w:val="26"/>
        </w:rPr>
        <w:t xml:space="preserve"> </w:t>
      </w:r>
      <w:r w:rsidR="001E174C">
        <w:rPr>
          <w:rFonts w:ascii="Arial" w:hAnsi="Arial" w:cs="Arial"/>
          <w:bCs/>
          <w:sz w:val="26"/>
          <w:szCs w:val="26"/>
        </w:rPr>
        <w:t xml:space="preserve">mediante oficio número SEVITRA/DJ/DCAA/2099/2016 el Secretario de Vialidad y Transporte, remitió al Gobernador del Estado, el escrito de petición de </w:t>
      </w:r>
      <w:r w:rsidR="009C086C">
        <w:rPr>
          <w:rFonts w:ascii="Arial" w:hAnsi="Arial" w:cs="Arial"/>
          <w:bCs/>
          <w:sz w:val="26"/>
          <w:szCs w:val="26"/>
        </w:rPr>
        <w:t>**********</w:t>
      </w:r>
      <w:r w:rsidR="001E174C">
        <w:rPr>
          <w:rFonts w:ascii="Arial" w:hAnsi="Arial" w:cs="Arial"/>
          <w:bCs/>
          <w:sz w:val="26"/>
          <w:szCs w:val="26"/>
        </w:rPr>
        <w:t xml:space="preserve">, de catorce de julio de dos mil nueve, para que éste en ejercicio de </w:t>
      </w:r>
      <w:r w:rsidR="00976C84">
        <w:rPr>
          <w:rFonts w:ascii="Arial" w:hAnsi="Arial" w:cs="Arial"/>
          <w:bCs/>
          <w:sz w:val="26"/>
          <w:szCs w:val="26"/>
        </w:rPr>
        <w:t>su</w:t>
      </w:r>
      <w:r w:rsidR="001E174C">
        <w:rPr>
          <w:rFonts w:ascii="Arial" w:hAnsi="Arial" w:cs="Arial"/>
          <w:bCs/>
          <w:sz w:val="26"/>
          <w:szCs w:val="26"/>
        </w:rPr>
        <w:t xml:space="preserve"> facultad discrecional procediera a resolver si ha lugar o no  a otorgar la renovación de la concesión contenida en el acuerdo número </w:t>
      </w:r>
      <w:r w:rsidR="009C086C">
        <w:rPr>
          <w:rFonts w:ascii="Arial" w:hAnsi="Arial" w:cs="Arial"/>
          <w:bCs/>
          <w:sz w:val="26"/>
          <w:szCs w:val="26"/>
        </w:rPr>
        <w:t>**********</w:t>
      </w:r>
      <w:r w:rsidR="001E174C">
        <w:rPr>
          <w:rFonts w:ascii="Arial" w:hAnsi="Arial" w:cs="Arial"/>
          <w:bCs/>
          <w:sz w:val="26"/>
          <w:szCs w:val="26"/>
        </w:rPr>
        <w:t>.</w:t>
      </w:r>
    </w:p>
    <w:p w:rsidR="00E805B4" w:rsidRDefault="0052759D" w:rsidP="00E805B4">
      <w:pPr>
        <w:spacing w:line="360" w:lineRule="auto"/>
        <w:ind w:firstLine="708"/>
        <w:jc w:val="both"/>
        <w:rPr>
          <w:rFonts w:ascii="Arial" w:hAnsi="Arial" w:cs="Arial"/>
          <w:bCs/>
          <w:sz w:val="26"/>
          <w:szCs w:val="26"/>
        </w:rPr>
      </w:pPr>
      <w:r w:rsidRPr="001E174C">
        <w:rPr>
          <w:rFonts w:ascii="Arial" w:hAnsi="Arial" w:cs="Arial"/>
          <w:bCs/>
          <w:sz w:val="26"/>
          <w:szCs w:val="26"/>
        </w:rPr>
        <w:lastRenderedPageBreak/>
        <w:t xml:space="preserve">De lo anterior se advierte que </w:t>
      </w:r>
      <w:r w:rsidR="00DB4F15" w:rsidRPr="001E174C">
        <w:rPr>
          <w:rFonts w:ascii="Arial" w:hAnsi="Arial" w:cs="Arial"/>
          <w:bCs/>
          <w:sz w:val="26"/>
          <w:szCs w:val="26"/>
        </w:rPr>
        <w:t>la autoridad demandada</w:t>
      </w:r>
      <w:r w:rsidRPr="001E174C">
        <w:rPr>
          <w:rFonts w:ascii="Arial" w:hAnsi="Arial" w:cs="Arial"/>
          <w:bCs/>
          <w:sz w:val="26"/>
          <w:szCs w:val="26"/>
        </w:rPr>
        <w:t xml:space="preserve"> dio cumplimiento sólo a una de las determinaciones contenidas en</w:t>
      </w:r>
      <w:r w:rsidR="00A16677">
        <w:rPr>
          <w:rFonts w:ascii="Arial" w:hAnsi="Arial" w:cs="Arial"/>
          <w:bCs/>
          <w:sz w:val="26"/>
          <w:szCs w:val="26"/>
        </w:rPr>
        <w:t xml:space="preserve"> la resolución de</w:t>
      </w:r>
      <w:r w:rsidR="00FA53F9">
        <w:rPr>
          <w:rFonts w:ascii="Arial" w:hAnsi="Arial" w:cs="Arial"/>
          <w:bCs/>
          <w:sz w:val="26"/>
          <w:szCs w:val="26"/>
        </w:rPr>
        <w:t xml:space="preserve"> diecinueve de marzo de dos mil quince</w:t>
      </w:r>
      <w:r w:rsidRPr="001E174C">
        <w:rPr>
          <w:rFonts w:ascii="Arial" w:hAnsi="Arial" w:cs="Arial"/>
          <w:bCs/>
          <w:sz w:val="26"/>
          <w:szCs w:val="26"/>
        </w:rPr>
        <w:t xml:space="preserve">; esto es, aquella en la que se indicó a la </w:t>
      </w:r>
      <w:r w:rsidR="00FA53F9">
        <w:rPr>
          <w:rFonts w:ascii="Arial" w:hAnsi="Arial" w:cs="Arial"/>
          <w:bCs/>
          <w:sz w:val="26"/>
          <w:szCs w:val="26"/>
        </w:rPr>
        <w:t>Secretaría de Vialidad y Transporte del Estado</w:t>
      </w:r>
      <w:r w:rsidRPr="001E174C">
        <w:rPr>
          <w:rFonts w:ascii="Arial" w:hAnsi="Arial" w:cs="Arial"/>
          <w:bCs/>
          <w:sz w:val="26"/>
          <w:szCs w:val="26"/>
        </w:rPr>
        <w:t>, diera trámite a la petición</w:t>
      </w:r>
      <w:r w:rsidR="004A2C42">
        <w:rPr>
          <w:rFonts w:ascii="Arial" w:hAnsi="Arial" w:cs="Arial"/>
          <w:bCs/>
          <w:sz w:val="26"/>
          <w:szCs w:val="26"/>
        </w:rPr>
        <w:t xml:space="preserve"> </w:t>
      </w:r>
      <w:r w:rsidR="00E805B4">
        <w:rPr>
          <w:rFonts w:ascii="Arial" w:hAnsi="Arial" w:cs="Arial"/>
          <w:bCs/>
          <w:sz w:val="26"/>
          <w:szCs w:val="26"/>
        </w:rPr>
        <w:t xml:space="preserve">contenida en </w:t>
      </w:r>
      <w:r w:rsidR="006D52B6">
        <w:rPr>
          <w:rFonts w:ascii="Arial" w:hAnsi="Arial" w:cs="Arial"/>
          <w:bCs/>
          <w:sz w:val="26"/>
          <w:szCs w:val="26"/>
        </w:rPr>
        <w:t xml:space="preserve">el </w:t>
      </w:r>
      <w:r w:rsidR="00E805B4">
        <w:rPr>
          <w:rFonts w:ascii="Arial" w:hAnsi="Arial" w:cs="Arial"/>
          <w:bCs/>
          <w:sz w:val="26"/>
          <w:szCs w:val="26"/>
        </w:rPr>
        <w:t>escrito de catorce de julio de dos mil nueve y la turnara al Titular del Ejecutivo del Estado</w:t>
      </w:r>
      <w:r w:rsidRPr="001E174C">
        <w:rPr>
          <w:rFonts w:ascii="Arial" w:hAnsi="Arial" w:cs="Arial"/>
          <w:bCs/>
          <w:sz w:val="26"/>
          <w:szCs w:val="26"/>
        </w:rPr>
        <w:t xml:space="preserve">, para que en ejercicio de su facultad discrecional, </w:t>
      </w:r>
      <w:r w:rsidR="00E805B4">
        <w:rPr>
          <w:rFonts w:ascii="Arial" w:hAnsi="Arial" w:cs="Arial"/>
          <w:bCs/>
          <w:sz w:val="26"/>
          <w:szCs w:val="26"/>
        </w:rPr>
        <w:t xml:space="preserve">determinara </w:t>
      </w:r>
      <w:r w:rsidRPr="001E174C">
        <w:rPr>
          <w:rFonts w:ascii="Arial" w:hAnsi="Arial" w:cs="Arial"/>
          <w:bCs/>
          <w:sz w:val="26"/>
          <w:szCs w:val="26"/>
        </w:rPr>
        <w:t xml:space="preserve">si ha lugar o no a otorgar la renovación de la concesión contenida en el acuerdo </w:t>
      </w:r>
      <w:r w:rsidR="009C086C">
        <w:rPr>
          <w:rFonts w:ascii="Arial" w:hAnsi="Arial" w:cs="Arial"/>
          <w:bCs/>
          <w:sz w:val="26"/>
          <w:szCs w:val="26"/>
        </w:rPr>
        <w:t>**********</w:t>
      </w:r>
      <w:r w:rsidR="006D52B6">
        <w:rPr>
          <w:rFonts w:ascii="Arial" w:hAnsi="Arial" w:cs="Arial"/>
          <w:bCs/>
          <w:sz w:val="26"/>
          <w:szCs w:val="26"/>
        </w:rPr>
        <w:t>; lo que se acredita con la</w:t>
      </w:r>
      <w:r w:rsidR="00E805B4">
        <w:rPr>
          <w:rFonts w:ascii="Arial" w:hAnsi="Arial" w:cs="Arial"/>
          <w:bCs/>
          <w:sz w:val="26"/>
          <w:szCs w:val="26"/>
        </w:rPr>
        <w:t xml:space="preserve"> copia certificada del oficio SEVITRA/DJ/DCAA/2099/2016, </w:t>
      </w:r>
      <w:r w:rsidR="006D52B6">
        <w:rPr>
          <w:rFonts w:ascii="Arial" w:hAnsi="Arial" w:cs="Arial"/>
          <w:bCs/>
          <w:sz w:val="26"/>
          <w:szCs w:val="26"/>
        </w:rPr>
        <w:t>en el que consta</w:t>
      </w:r>
      <w:r w:rsidR="00E805B4">
        <w:rPr>
          <w:rFonts w:ascii="Arial" w:hAnsi="Arial" w:cs="Arial"/>
          <w:bCs/>
          <w:sz w:val="26"/>
          <w:szCs w:val="26"/>
        </w:rPr>
        <w:t xml:space="preserve"> el sello de recibido estampado por la Consejería </w:t>
      </w:r>
      <w:r w:rsidR="00C8606D">
        <w:rPr>
          <w:rFonts w:ascii="Arial" w:hAnsi="Arial" w:cs="Arial"/>
          <w:bCs/>
          <w:sz w:val="26"/>
          <w:szCs w:val="26"/>
        </w:rPr>
        <w:t>J</w:t>
      </w:r>
      <w:r w:rsidR="00E805B4">
        <w:rPr>
          <w:rFonts w:ascii="Arial" w:hAnsi="Arial" w:cs="Arial"/>
          <w:bCs/>
          <w:sz w:val="26"/>
          <w:szCs w:val="26"/>
        </w:rPr>
        <w:t>urídica, con fecha diez de agosto de dos mil dieciséis.</w:t>
      </w:r>
    </w:p>
    <w:p w:rsidR="00AE1641" w:rsidRDefault="008F789B" w:rsidP="00AE1641">
      <w:pPr>
        <w:spacing w:before="240" w:line="360" w:lineRule="auto"/>
        <w:ind w:right="49" w:firstLine="709"/>
        <w:jc w:val="both"/>
        <w:rPr>
          <w:rFonts w:ascii="Arial" w:hAnsi="Arial" w:cs="Arial"/>
          <w:bCs/>
          <w:sz w:val="26"/>
          <w:szCs w:val="26"/>
        </w:rPr>
      </w:pPr>
      <w:r>
        <w:rPr>
          <w:rFonts w:ascii="Arial" w:eastAsia="Times New Roman" w:hAnsi="Arial" w:cs="Arial"/>
          <w:color w:val="000000" w:themeColor="text1"/>
          <w:sz w:val="26"/>
          <w:szCs w:val="26"/>
          <w:lang w:eastAsia="es-ES"/>
        </w:rPr>
        <w:t>Sin embargo,</w:t>
      </w:r>
      <w:r w:rsidR="006D52B6">
        <w:rPr>
          <w:rFonts w:ascii="Arial" w:eastAsia="Times New Roman" w:hAnsi="Arial" w:cs="Arial"/>
          <w:color w:val="000000" w:themeColor="text1"/>
          <w:sz w:val="26"/>
          <w:szCs w:val="26"/>
          <w:lang w:eastAsia="es-ES"/>
        </w:rPr>
        <w:t xml:space="preserve"> en autos</w:t>
      </w:r>
      <w:r>
        <w:rPr>
          <w:rFonts w:ascii="Arial" w:eastAsia="Times New Roman" w:hAnsi="Arial" w:cs="Arial"/>
          <w:color w:val="000000" w:themeColor="text1"/>
          <w:sz w:val="26"/>
          <w:szCs w:val="26"/>
          <w:lang w:eastAsia="es-ES"/>
        </w:rPr>
        <w:t xml:space="preserve"> no existe constancia alguna de que la Secretaría de Vialidad y Transporte</w:t>
      </w:r>
      <w:r w:rsidR="00AE1641">
        <w:rPr>
          <w:rFonts w:ascii="Arial" w:eastAsia="Times New Roman" w:hAnsi="Arial" w:cs="Arial"/>
          <w:color w:val="000000" w:themeColor="text1"/>
          <w:sz w:val="26"/>
          <w:szCs w:val="26"/>
          <w:lang w:eastAsia="es-ES"/>
        </w:rPr>
        <w:t xml:space="preserve"> haya otorgado</w:t>
      </w:r>
      <w:r w:rsidR="00AE1641" w:rsidRPr="00C065F7">
        <w:rPr>
          <w:rFonts w:ascii="Arial" w:hAnsi="Arial" w:cs="Arial"/>
          <w:bCs/>
          <w:sz w:val="26"/>
          <w:szCs w:val="26"/>
        </w:rPr>
        <w:t xml:space="preserve"> el oficio para la publicación en el Periódico Oficial del Gobierno del Estado, del acuerdo de concesión </w:t>
      </w:r>
      <w:r w:rsidR="009C086C">
        <w:rPr>
          <w:rFonts w:ascii="Arial" w:hAnsi="Arial" w:cs="Arial"/>
          <w:bCs/>
          <w:sz w:val="26"/>
          <w:szCs w:val="26"/>
        </w:rPr>
        <w:t>**********</w:t>
      </w:r>
      <w:r w:rsidR="00AE1641" w:rsidRPr="00C065F7">
        <w:rPr>
          <w:rFonts w:ascii="Arial" w:hAnsi="Arial" w:cs="Arial"/>
          <w:bCs/>
          <w:sz w:val="26"/>
          <w:szCs w:val="26"/>
        </w:rPr>
        <w:t>, expedid</w:t>
      </w:r>
      <w:r w:rsidR="007E0E35">
        <w:rPr>
          <w:rFonts w:ascii="Arial" w:hAnsi="Arial" w:cs="Arial"/>
          <w:bCs/>
          <w:sz w:val="26"/>
          <w:szCs w:val="26"/>
        </w:rPr>
        <w:t>o</w:t>
      </w:r>
      <w:r w:rsidR="00AE1641" w:rsidRPr="00C065F7">
        <w:rPr>
          <w:rFonts w:ascii="Arial" w:hAnsi="Arial" w:cs="Arial"/>
          <w:bCs/>
          <w:sz w:val="26"/>
          <w:szCs w:val="26"/>
        </w:rPr>
        <w:t xml:space="preserve"> a nombre de </w:t>
      </w:r>
      <w:r w:rsidR="009C086C">
        <w:rPr>
          <w:rFonts w:ascii="Arial" w:hAnsi="Arial" w:cs="Arial"/>
          <w:bCs/>
          <w:sz w:val="26"/>
          <w:szCs w:val="26"/>
        </w:rPr>
        <w:t>**********</w:t>
      </w:r>
      <w:r w:rsidR="00AE1641">
        <w:rPr>
          <w:rFonts w:ascii="Arial" w:hAnsi="Arial" w:cs="Arial"/>
          <w:bCs/>
          <w:sz w:val="26"/>
          <w:szCs w:val="26"/>
        </w:rPr>
        <w:t>.</w:t>
      </w:r>
    </w:p>
    <w:p w:rsidR="00D74F6F" w:rsidRDefault="007E0E35" w:rsidP="007E0E35">
      <w:pPr>
        <w:spacing w:before="240" w:line="360" w:lineRule="auto"/>
        <w:ind w:right="49" w:firstLine="709"/>
        <w:jc w:val="both"/>
        <w:rPr>
          <w:rFonts w:ascii="Arial" w:hAnsi="Arial" w:cs="Arial"/>
          <w:bCs/>
          <w:sz w:val="26"/>
          <w:szCs w:val="26"/>
        </w:rPr>
      </w:pPr>
      <w:r>
        <w:rPr>
          <w:rFonts w:ascii="Arial" w:hAnsi="Arial" w:cs="Arial"/>
          <w:bCs/>
          <w:sz w:val="26"/>
          <w:szCs w:val="26"/>
        </w:rPr>
        <w:t>Bajo esa tesitura,</w:t>
      </w:r>
      <w:r w:rsidR="00215AA3">
        <w:rPr>
          <w:rFonts w:ascii="Arial" w:eastAsia="Times New Roman" w:hAnsi="Arial" w:cs="Arial"/>
          <w:sz w:val="26"/>
          <w:szCs w:val="26"/>
          <w:lang w:eastAsia="es-ES"/>
        </w:rPr>
        <w:t xml:space="preserve"> </w:t>
      </w:r>
      <w:r w:rsidR="0052759D" w:rsidRPr="002A18C0">
        <w:rPr>
          <w:rFonts w:ascii="Arial" w:eastAsia="Times New Roman" w:hAnsi="Arial" w:cs="Arial"/>
          <w:sz w:val="26"/>
          <w:szCs w:val="26"/>
          <w:lang w:eastAsia="es-ES"/>
        </w:rPr>
        <w:t xml:space="preserve">el acuerdo recurrido resulta ilegal, </w:t>
      </w:r>
      <w:r>
        <w:rPr>
          <w:rFonts w:ascii="Arial" w:eastAsia="Times New Roman" w:hAnsi="Arial" w:cs="Arial"/>
          <w:sz w:val="26"/>
          <w:szCs w:val="26"/>
          <w:lang w:eastAsia="es-ES"/>
        </w:rPr>
        <w:t>al declarar</w:t>
      </w:r>
      <w:r w:rsidR="0052759D" w:rsidRPr="002A18C0">
        <w:rPr>
          <w:rFonts w:ascii="Arial" w:eastAsia="Times New Roman" w:hAnsi="Arial" w:cs="Arial"/>
          <w:sz w:val="26"/>
          <w:szCs w:val="26"/>
          <w:lang w:eastAsia="es-ES"/>
        </w:rPr>
        <w:t xml:space="preserve"> cumplida la </w:t>
      </w:r>
      <w:r w:rsidR="00215AA3">
        <w:rPr>
          <w:rFonts w:ascii="Arial" w:eastAsia="Times New Roman" w:hAnsi="Arial" w:cs="Arial"/>
          <w:sz w:val="26"/>
          <w:szCs w:val="26"/>
          <w:lang w:eastAsia="es-ES"/>
        </w:rPr>
        <w:t>sentencia</w:t>
      </w:r>
      <w:r w:rsidR="0052759D" w:rsidRPr="002A18C0">
        <w:rPr>
          <w:rFonts w:ascii="Arial" w:eastAsia="Times New Roman" w:hAnsi="Arial" w:cs="Arial"/>
          <w:sz w:val="26"/>
          <w:szCs w:val="26"/>
          <w:lang w:eastAsia="es-ES"/>
        </w:rPr>
        <w:t xml:space="preserve">, </w:t>
      </w:r>
      <w:r w:rsidR="00215AA3">
        <w:rPr>
          <w:rFonts w:ascii="Arial" w:hAnsi="Arial" w:cs="Arial"/>
          <w:bCs/>
          <w:sz w:val="26"/>
          <w:szCs w:val="26"/>
        </w:rPr>
        <w:t xml:space="preserve">con base en que el Secretario de Vialidad y Transporte, remitió al Gobernador del Estado, el escrito de petición de </w:t>
      </w:r>
      <w:r w:rsidR="009C086C">
        <w:rPr>
          <w:rFonts w:ascii="Arial" w:hAnsi="Arial" w:cs="Arial"/>
          <w:bCs/>
          <w:sz w:val="26"/>
          <w:szCs w:val="26"/>
        </w:rPr>
        <w:t>**********</w:t>
      </w:r>
      <w:r w:rsidR="00215AA3">
        <w:rPr>
          <w:rFonts w:ascii="Arial" w:hAnsi="Arial" w:cs="Arial"/>
          <w:bCs/>
          <w:sz w:val="26"/>
          <w:szCs w:val="26"/>
        </w:rPr>
        <w:t xml:space="preserve">, de </w:t>
      </w:r>
      <w:r>
        <w:rPr>
          <w:rFonts w:ascii="Arial" w:hAnsi="Arial" w:cs="Arial"/>
          <w:bCs/>
          <w:sz w:val="26"/>
          <w:szCs w:val="26"/>
        </w:rPr>
        <w:t xml:space="preserve">fecha </w:t>
      </w:r>
      <w:r w:rsidR="00215AA3">
        <w:rPr>
          <w:rFonts w:ascii="Arial" w:hAnsi="Arial" w:cs="Arial"/>
          <w:bCs/>
          <w:sz w:val="26"/>
          <w:szCs w:val="26"/>
        </w:rPr>
        <w:t xml:space="preserve">catorce de julio de dos mil nueve, para que éste procediera a resolver si ha lugar o no a otorgar la renovación de la concesión contenida en el acuerdo número </w:t>
      </w:r>
      <w:r w:rsidR="009C086C">
        <w:rPr>
          <w:rFonts w:ascii="Arial" w:hAnsi="Arial" w:cs="Arial"/>
          <w:bCs/>
          <w:sz w:val="26"/>
          <w:szCs w:val="26"/>
        </w:rPr>
        <w:t>**********</w:t>
      </w:r>
      <w:r w:rsidR="00215AA3">
        <w:rPr>
          <w:rFonts w:ascii="Arial" w:hAnsi="Arial" w:cs="Arial"/>
          <w:bCs/>
          <w:sz w:val="26"/>
          <w:szCs w:val="26"/>
        </w:rPr>
        <w:t>; sin que exist</w:t>
      </w:r>
      <w:r>
        <w:rPr>
          <w:rFonts w:ascii="Arial" w:hAnsi="Arial" w:cs="Arial"/>
          <w:bCs/>
          <w:sz w:val="26"/>
          <w:szCs w:val="26"/>
        </w:rPr>
        <w:t>a</w:t>
      </w:r>
      <w:r w:rsidR="00215AA3">
        <w:rPr>
          <w:rFonts w:ascii="Arial" w:hAnsi="Arial" w:cs="Arial"/>
          <w:bCs/>
          <w:sz w:val="26"/>
          <w:szCs w:val="26"/>
        </w:rPr>
        <w:t xml:space="preserve"> constancia de que se haya otorgado a </w:t>
      </w:r>
      <w:r w:rsidR="009C086C">
        <w:rPr>
          <w:rFonts w:ascii="Arial" w:hAnsi="Arial" w:cs="Arial"/>
          <w:bCs/>
          <w:sz w:val="26"/>
          <w:szCs w:val="26"/>
        </w:rPr>
        <w:t>**********</w:t>
      </w:r>
      <w:r w:rsidR="00215AA3">
        <w:rPr>
          <w:rFonts w:ascii="Arial" w:hAnsi="Arial" w:cs="Arial"/>
          <w:bCs/>
          <w:sz w:val="26"/>
          <w:szCs w:val="26"/>
        </w:rPr>
        <w:t xml:space="preserve"> el o</w:t>
      </w:r>
      <w:r w:rsidR="00215AA3" w:rsidRPr="00C065F7">
        <w:rPr>
          <w:rFonts w:ascii="Arial" w:hAnsi="Arial" w:cs="Arial"/>
          <w:bCs/>
          <w:sz w:val="26"/>
          <w:szCs w:val="26"/>
        </w:rPr>
        <w:t xml:space="preserve">ficio para la publicación en el Periódico Oficial del Gobierno del Estado, del </w:t>
      </w:r>
      <w:r>
        <w:rPr>
          <w:rFonts w:ascii="Arial" w:hAnsi="Arial" w:cs="Arial"/>
          <w:bCs/>
          <w:sz w:val="26"/>
          <w:szCs w:val="26"/>
        </w:rPr>
        <w:t xml:space="preserve">citado </w:t>
      </w:r>
      <w:r w:rsidR="00215AA3" w:rsidRPr="00C065F7">
        <w:rPr>
          <w:rFonts w:ascii="Arial" w:hAnsi="Arial" w:cs="Arial"/>
          <w:bCs/>
          <w:sz w:val="26"/>
          <w:szCs w:val="26"/>
        </w:rPr>
        <w:t>acuerdo de</w:t>
      </w:r>
      <w:r>
        <w:rPr>
          <w:rFonts w:ascii="Arial" w:hAnsi="Arial" w:cs="Arial"/>
          <w:bCs/>
          <w:sz w:val="26"/>
          <w:szCs w:val="26"/>
        </w:rPr>
        <w:t xml:space="preserve"> concesión</w:t>
      </w:r>
      <w:r w:rsidR="00215AA3">
        <w:rPr>
          <w:rFonts w:ascii="Arial" w:hAnsi="Arial" w:cs="Arial"/>
          <w:bCs/>
          <w:sz w:val="26"/>
          <w:szCs w:val="26"/>
        </w:rPr>
        <w:t>.</w:t>
      </w:r>
      <w:r w:rsidR="00C67509">
        <w:rPr>
          <w:rFonts w:ascii="Arial" w:hAnsi="Arial" w:cs="Arial"/>
          <w:bCs/>
          <w:sz w:val="26"/>
          <w:szCs w:val="26"/>
        </w:rPr>
        <w:t xml:space="preserve"> </w:t>
      </w:r>
    </w:p>
    <w:p w:rsidR="00C67509" w:rsidRDefault="00D74F6F" w:rsidP="007E0E35">
      <w:pPr>
        <w:spacing w:before="240" w:line="360" w:lineRule="auto"/>
        <w:ind w:right="49" w:firstLine="709"/>
        <w:jc w:val="both"/>
        <w:rPr>
          <w:rFonts w:ascii="Arial" w:eastAsia="Times New Roman" w:hAnsi="Arial" w:cs="Arial"/>
          <w:sz w:val="26"/>
          <w:szCs w:val="26"/>
          <w:lang w:eastAsia="es-ES"/>
        </w:rPr>
      </w:pPr>
      <w:r>
        <w:rPr>
          <w:rFonts w:ascii="Arial" w:hAnsi="Arial" w:cs="Arial"/>
          <w:bCs/>
          <w:sz w:val="26"/>
          <w:szCs w:val="26"/>
        </w:rPr>
        <w:t xml:space="preserve">En ese sentido, para dotar de eficacia al fallo, es necesario que la autoridad demanda acredite haber otorgado a </w:t>
      </w:r>
      <w:r w:rsidR="009C086C">
        <w:rPr>
          <w:rFonts w:ascii="Arial" w:hAnsi="Arial" w:cs="Arial"/>
          <w:bCs/>
          <w:sz w:val="26"/>
          <w:szCs w:val="26"/>
        </w:rPr>
        <w:t>**********</w:t>
      </w:r>
      <w:r>
        <w:rPr>
          <w:rFonts w:ascii="Arial" w:hAnsi="Arial" w:cs="Arial"/>
          <w:bCs/>
          <w:sz w:val="26"/>
          <w:szCs w:val="26"/>
        </w:rPr>
        <w:t xml:space="preserve"> </w:t>
      </w:r>
      <w:r w:rsidRPr="00C065F7">
        <w:rPr>
          <w:rFonts w:ascii="Arial" w:hAnsi="Arial" w:cs="Arial"/>
          <w:bCs/>
          <w:sz w:val="26"/>
          <w:szCs w:val="26"/>
        </w:rPr>
        <w:t>el oficio para la publicación en el Periódico Oficial del Gobierno del Estado,</w:t>
      </w:r>
      <w:r>
        <w:rPr>
          <w:rFonts w:ascii="Arial" w:hAnsi="Arial" w:cs="Arial"/>
          <w:bCs/>
          <w:sz w:val="26"/>
          <w:szCs w:val="26"/>
        </w:rPr>
        <w:t xml:space="preserve"> del acuerdo de concesión </w:t>
      </w:r>
      <w:r w:rsidR="009C086C">
        <w:rPr>
          <w:rFonts w:ascii="Arial" w:hAnsi="Arial" w:cs="Arial"/>
          <w:bCs/>
          <w:sz w:val="26"/>
          <w:szCs w:val="26"/>
        </w:rPr>
        <w:t>**********</w:t>
      </w:r>
      <w:r>
        <w:rPr>
          <w:rFonts w:ascii="Arial" w:hAnsi="Arial" w:cs="Arial"/>
          <w:bCs/>
          <w:sz w:val="26"/>
          <w:szCs w:val="26"/>
        </w:rPr>
        <w:t xml:space="preserve">, </w:t>
      </w:r>
      <w:r>
        <w:rPr>
          <w:rFonts w:ascii="Arial" w:eastAsia="Times New Roman" w:hAnsi="Arial" w:cs="Arial"/>
          <w:sz w:val="26"/>
          <w:szCs w:val="26"/>
          <w:lang w:eastAsia="es-ES"/>
        </w:rPr>
        <w:t>siendo menester adoptar las medidas necesarias para obtener el cumplimiento cabal de la sentencia,</w:t>
      </w:r>
      <w:r w:rsidRPr="002A18C0">
        <w:rPr>
          <w:rFonts w:ascii="Arial" w:eastAsia="Times New Roman" w:hAnsi="Arial" w:cs="Arial"/>
          <w:sz w:val="26"/>
          <w:szCs w:val="26"/>
          <w:lang w:eastAsia="es-ES"/>
        </w:rPr>
        <w:t xml:space="preserve"> </w:t>
      </w:r>
      <w:r>
        <w:rPr>
          <w:rFonts w:ascii="Arial" w:eastAsia="Times New Roman" w:hAnsi="Arial" w:cs="Arial"/>
          <w:sz w:val="26"/>
          <w:szCs w:val="26"/>
          <w:lang w:eastAsia="es-ES"/>
        </w:rPr>
        <w:t>pues de no</w:t>
      </w:r>
      <w:r w:rsidRPr="002A18C0">
        <w:rPr>
          <w:rFonts w:ascii="Arial" w:eastAsia="Times New Roman" w:hAnsi="Arial" w:cs="Arial"/>
          <w:sz w:val="26"/>
          <w:szCs w:val="26"/>
          <w:lang w:eastAsia="es-ES"/>
        </w:rPr>
        <w:t xml:space="preserve"> hacerlo así se estaría privando al gobernado </w:t>
      </w:r>
      <w:r>
        <w:rPr>
          <w:rFonts w:ascii="Arial" w:eastAsia="Times New Roman" w:hAnsi="Arial" w:cs="Arial"/>
          <w:sz w:val="26"/>
          <w:szCs w:val="26"/>
          <w:lang w:eastAsia="es-ES"/>
        </w:rPr>
        <w:t>de los alcances de la sentencia, haciendo n</w:t>
      </w:r>
      <w:r w:rsidR="006119D9">
        <w:rPr>
          <w:rFonts w:ascii="Arial" w:hAnsi="Arial" w:cs="Arial"/>
          <w:bCs/>
          <w:sz w:val="26"/>
          <w:szCs w:val="26"/>
        </w:rPr>
        <w:t>ugatorio el acceso a la protección judicial efectiva</w:t>
      </w:r>
      <w:r>
        <w:rPr>
          <w:rFonts w:ascii="Arial" w:hAnsi="Arial" w:cs="Arial"/>
          <w:bCs/>
          <w:sz w:val="26"/>
          <w:szCs w:val="26"/>
        </w:rPr>
        <w:t xml:space="preserve"> del administrado</w:t>
      </w:r>
      <w:r w:rsidR="006119D9">
        <w:rPr>
          <w:rFonts w:ascii="Arial" w:hAnsi="Arial" w:cs="Arial"/>
          <w:bCs/>
          <w:sz w:val="26"/>
          <w:szCs w:val="26"/>
        </w:rPr>
        <w:t>,</w:t>
      </w:r>
      <w:r w:rsidR="00E17AFA">
        <w:rPr>
          <w:rFonts w:ascii="Arial" w:hAnsi="Arial" w:cs="Arial"/>
          <w:bCs/>
          <w:sz w:val="26"/>
          <w:szCs w:val="26"/>
        </w:rPr>
        <w:t xml:space="preserve"> </w:t>
      </w:r>
      <w:r>
        <w:rPr>
          <w:rFonts w:ascii="Arial" w:hAnsi="Arial" w:cs="Arial"/>
          <w:bCs/>
          <w:sz w:val="26"/>
          <w:szCs w:val="26"/>
        </w:rPr>
        <w:t>al limitarse</w:t>
      </w:r>
      <w:r w:rsidR="006119D9">
        <w:rPr>
          <w:rFonts w:ascii="Arial" w:hAnsi="Arial" w:cs="Arial"/>
          <w:bCs/>
          <w:sz w:val="26"/>
          <w:szCs w:val="26"/>
        </w:rPr>
        <w:t xml:space="preserve"> el acceso real y efectivo a la impartición de Justicia de este Tribunal, en contravención con </w:t>
      </w:r>
      <w:r w:rsidR="006119D9">
        <w:rPr>
          <w:rFonts w:ascii="Arial" w:hAnsi="Arial" w:cs="Arial"/>
          <w:bCs/>
          <w:iCs/>
          <w:sz w:val="26"/>
          <w:szCs w:val="26"/>
        </w:rPr>
        <w:t>lo dispuesto por el párrafo segundo del artículo 17, de la Constitucional Política de los Estados Unidos Mexicanos</w:t>
      </w:r>
      <w:r w:rsidR="00C67509">
        <w:rPr>
          <w:rFonts w:ascii="Arial" w:eastAsia="Times New Roman" w:hAnsi="Arial" w:cs="Arial"/>
          <w:sz w:val="26"/>
          <w:szCs w:val="26"/>
          <w:lang w:eastAsia="es-ES"/>
        </w:rPr>
        <w:t>.</w:t>
      </w:r>
    </w:p>
    <w:p w:rsidR="00D74F6F" w:rsidRPr="009F71F0" w:rsidRDefault="00D74F6F" w:rsidP="00D74F6F">
      <w:pPr>
        <w:spacing w:before="240" w:line="360" w:lineRule="auto"/>
        <w:ind w:right="49" w:firstLine="709"/>
        <w:jc w:val="both"/>
        <w:rPr>
          <w:rFonts w:ascii="Arial" w:eastAsia="Times New Roman" w:hAnsi="Arial" w:cs="Arial"/>
          <w:color w:val="000000" w:themeColor="text1"/>
          <w:sz w:val="26"/>
          <w:szCs w:val="26"/>
          <w:lang w:eastAsia="es-ES"/>
        </w:rPr>
      </w:pPr>
      <w:r w:rsidRPr="009F71F0">
        <w:rPr>
          <w:rFonts w:ascii="Arial" w:eastAsia="Times New Roman" w:hAnsi="Arial" w:cs="Arial"/>
          <w:color w:val="000000" w:themeColor="text1"/>
          <w:sz w:val="26"/>
          <w:szCs w:val="26"/>
          <w:lang w:eastAsia="es-ES"/>
        </w:rPr>
        <w:lastRenderedPageBreak/>
        <w:t>Sirve de apoyo</w:t>
      </w:r>
      <w:r>
        <w:rPr>
          <w:rFonts w:ascii="Arial" w:eastAsia="Times New Roman" w:hAnsi="Arial" w:cs="Arial"/>
          <w:color w:val="000000" w:themeColor="text1"/>
          <w:sz w:val="26"/>
          <w:szCs w:val="26"/>
          <w:lang w:eastAsia="es-ES"/>
        </w:rPr>
        <w:t xml:space="preserve"> a lo anterior</w:t>
      </w:r>
      <w:r w:rsidRPr="009F71F0">
        <w:rPr>
          <w:rFonts w:ascii="Arial" w:eastAsia="Times New Roman" w:hAnsi="Arial" w:cs="Arial"/>
          <w:color w:val="000000" w:themeColor="text1"/>
          <w:sz w:val="26"/>
          <w:szCs w:val="26"/>
          <w:lang w:eastAsia="es-ES"/>
        </w:rPr>
        <w:t xml:space="preserve"> la tesis de la Décima Época, con número de registro 2009343, sustentada por el Tercer Tribunal Colegiado en Materia Civil del Primer Circuito, publicada en la Gaceta del Semanario Judicial de la Federación, Libro 19, Junio de 2015, Tomo III, visible en la página 2470, de rubro y tenor:  </w:t>
      </w:r>
    </w:p>
    <w:p w:rsidR="00D74F6F" w:rsidRPr="00192AE8" w:rsidRDefault="007C63EB" w:rsidP="00D74F6F">
      <w:pPr>
        <w:spacing w:before="240" w:line="276" w:lineRule="auto"/>
        <w:ind w:left="567" w:right="474"/>
        <w:jc w:val="both"/>
        <w:rPr>
          <w:rFonts w:ascii="Arial" w:eastAsia="Times New Roman" w:hAnsi="Arial" w:cs="Arial"/>
          <w:i/>
          <w:color w:val="000000" w:themeColor="text1"/>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59776" behindDoc="0" locked="0" layoutInCell="1" allowOverlap="1" wp14:anchorId="23F87D57" wp14:editId="0EED2F13">
                <wp:simplePos x="0" y="0"/>
                <wp:positionH relativeFrom="column">
                  <wp:posOffset>5503652</wp:posOffset>
                </wp:positionH>
                <wp:positionV relativeFrom="paragraph">
                  <wp:posOffset>6515543</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C63EB" w:rsidRDefault="007C63EB" w:rsidP="007C63E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87D57" id="Cuadro de texto 3" o:spid="_x0000_s1028" type="#_x0000_t202" style="position:absolute;left:0;text-align:left;margin-left:433.35pt;margin-top:513.05pt;width:84.7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">
                <v:textbox>
                  <w:txbxContent>
                    <w:p w:rsidR="007C63EB" w:rsidRDefault="007C63EB" w:rsidP="007C63EB">
                      <w:pPr>
                        <w:rPr>
                          <w:sz w:val="16"/>
                          <w:szCs w:val="16"/>
                        </w:rPr>
                      </w:pPr>
                      <w:r>
                        <w:rPr>
                          <w:sz w:val="16"/>
                          <w:szCs w:val="16"/>
                        </w:rPr>
                        <w:t>Datos personales protegidos por el Art. 116 de la LGTAIP y el Art. 56 de la LTAIPEO</w:t>
                      </w:r>
                    </w:p>
                  </w:txbxContent>
                </v:textbox>
              </v:shape>
            </w:pict>
          </mc:Fallback>
        </mc:AlternateContent>
      </w:r>
      <w:r w:rsidR="00D74F6F" w:rsidRPr="00192AE8">
        <w:rPr>
          <w:rFonts w:ascii="Arial" w:eastAsia="Times New Roman" w:hAnsi="Arial" w:cs="Arial"/>
          <w:i/>
          <w:color w:val="000000" w:themeColor="text1"/>
          <w:lang w:eastAsia="es-ES"/>
        </w:rPr>
        <w:t>“</w:t>
      </w:r>
      <w:r w:rsidR="00D74F6F" w:rsidRPr="00192AE8">
        <w:rPr>
          <w:rFonts w:ascii="Arial" w:eastAsia="Times New Roman" w:hAnsi="Arial" w:cs="Arial"/>
          <w:b/>
          <w:i/>
          <w:color w:val="000000" w:themeColor="text1"/>
          <w:lang w:eastAsia="es-ES"/>
        </w:rPr>
        <w:t>TUTELA JURISDICCIONAL EFECTIVA Y DEBIDO PROCESO. CUALIDADES DE LOS JUECES CONFORME A ESOS DERECHOS FUNDAMENTALES</w:t>
      </w:r>
      <w:r w:rsidR="00D74F6F" w:rsidRPr="00192AE8">
        <w:rPr>
          <w:rFonts w:ascii="Arial" w:eastAsia="Times New Roman" w:hAnsi="Arial" w:cs="Arial"/>
          <w:i/>
          <w:color w:val="000000" w:themeColor="text1"/>
          <w:lang w:eastAsia="es-ES"/>
        </w:rPr>
        <w:t xml:space="preserve">. El derecho fundamental a la tutela jurisdiccional efectiva, como lo ha establecido la Primera Sala de la Suprema Corte de Justicia de la Nación, puede definirse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o la defensa y, en su caso, se ejecute esa decisión. Asimismo, la propia Primera Sala estableció que el derecho a la tutela jurisdiccional tiene tres etapas que corresponden a tres derechos bien definidos, que son: 1. Una previa al juicio, a la que le corresponde el derecho de acceso a la jurisdicción, que parte del derecho de acción como una especie del de petición dirigido a las autoridades jurisdiccionales y que motiva un pronunciamiento por su parte; 2. Una judicial, que va desde el inicio del procedimiento hasta la última actuación y a la que corresponden los derechos fundamentales del debido proceso; y, 3. Una posterior al juicio, identificada con la eficacia de las resoluciones emitidas o el derecho a ejecutar la sentencia. Vinculado a este derecho fundamental, en específico, a la etapa judicial, el artículo 14, segundo párrafo, de la Constitución Política de los Estados Unidos Mexicanos establece el derecho al debido proceso que tiene toda persona como parte sustancial de cualquier procedimiento de naturaleza jurisdiccional y que comprende a las denominadas formalidades esenciales del procedimiento, que permiten una defensa previa a la afectación o modificación jurídica que puede provocar el acto de autoridad y que son (i) la notificación del inicio del procedimiento; (ii) la oportunidad de ofrecer y desahogar las pruebas en que se finque la defensa; (iii) la oportunidad de alegar; (iv) una resolución que dirima las cuestiones debatidas; y, (v) la posibilidad de impugnar dicha resolución. Ahora bien, cada una de esas etapas y sus correlativos derechos también están relacionados con una cualidad del juzgador. La primera cualidad (etapa previa al juicio), es la flexibilidad, conforme a la cual, toda traba debida a un aspecto de índole formal o a cualquier otra circunstancia que no esté justificada y que ocasione una consecuencia desproporcionada deberá ser removida a efecto de que se dé curso al planteamiento y las partes encuentren una solución jurídica a sus problemas. Conforme a esta cualidad, los juzgadores deben distinguir entre norma rígida y norma flexible, y no supeditar la admisión de demandas o recursos al cumplimiento o desahogo de requerimientos intrascendentes, que en el mejor de los casos vulneran la prontitud de la justicia y, en el peor de ellos, son verdaderos intentos para evitar el conocimiento de otro asunto. La segunda cualidad, vinculada al juicio, es decir, a la segunda etapa del acceso a la justicia, que va desde la admisión de la demanda hasta el dictado de la sentencia, donde como se indicó, deben respetarse las citadas formalidades esenciales que conforman el debido proceso, es la sensibilidad, pues el juzgador, sin dejar de ser imparcial, debe ser empático y comprender a la luz de los hechos de la demanda, qué es lo que quiere el actor y qué es lo que al respecto expresa el demandado, es decir, entender en su justa dimensión el problema jurídico cuya solución </w:t>
      </w:r>
      <w:r w:rsidR="00D74F6F" w:rsidRPr="00192AE8">
        <w:rPr>
          <w:rFonts w:ascii="Arial" w:eastAsia="Times New Roman" w:hAnsi="Arial" w:cs="Arial"/>
          <w:i/>
          <w:color w:val="000000" w:themeColor="text1"/>
          <w:lang w:eastAsia="es-ES"/>
        </w:rPr>
        <w:lastRenderedPageBreak/>
        <w:t xml:space="preserve">se pide, para de esa manera fijar correctamente la </w:t>
      </w:r>
      <w:proofErr w:type="spellStart"/>
      <w:r w:rsidR="00D74F6F" w:rsidRPr="00192AE8">
        <w:rPr>
          <w:rFonts w:ascii="Arial" w:eastAsia="Times New Roman" w:hAnsi="Arial" w:cs="Arial"/>
          <w:i/>
          <w:color w:val="000000" w:themeColor="text1"/>
          <w:lang w:eastAsia="es-ES"/>
        </w:rPr>
        <w:t>litis</w:t>
      </w:r>
      <w:proofErr w:type="spellEnd"/>
      <w:r w:rsidR="00D74F6F" w:rsidRPr="00192AE8">
        <w:rPr>
          <w:rFonts w:ascii="Arial" w:eastAsia="Times New Roman" w:hAnsi="Arial" w:cs="Arial"/>
          <w:i/>
          <w:color w:val="000000" w:themeColor="text1"/>
          <w:lang w:eastAsia="es-ES"/>
        </w:rPr>
        <w:t xml:space="preserve">, suplir la queja en aquellos casos en los que proceda hacerlo, ordenar el desahogo oficioso de pruebas cuando ello sea posible y necesario para conocer la verdad, evitar vicios que ocasionen la reposición del procedimiento y dictar una sentencia con la suficiente motivación y fundamentación para no sólo cumplir con su función, sino convencer a las partes de la justicia del fallo y evitar en esa medida, la dilación que supondría la revisión de la sentencia. Con base en esa sensibilidad, debe pensar en la utilidad de su fallo, es decir, en sus implicaciones prácticas y no decidir los juicios de manera formal y dogmática bajo la presión de las partes, de la estadística judicial o del rezago institucional, heredado unas veces, creado otras. </w:t>
      </w:r>
      <w:r w:rsidR="00D74F6F" w:rsidRPr="00192AE8">
        <w:rPr>
          <w:rFonts w:ascii="Arial" w:eastAsia="Times New Roman" w:hAnsi="Arial" w:cs="Arial"/>
          <w:b/>
          <w:i/>
          <w:color w:val="000000" w:themeColor="text1"/>
          <w:lang w:eastAsia="es-ES"/>
        </w:rPr>
        <w:t>La última cualidad que debe tener el juzgador, vinculada a la tercera etapa del derecho de acceso a la justicia, de ejecución eficaz de la sentencia,</w:t>
      </w:r>
      <w:r w:rsidR="00D74F6F" w:rsidRPr="00192AE8">
        <w:rPr>
          <w:rFonts w:ascii="Arial" w:eastAsia="Times New Roman" w:hAnsi="Arial" w:cs="Arial"/>
          <w:i/>
          <w:color w:val="000000" w:themeColor="text1"/>
          <w:lang w:eastAsia="es-ES"/>
        </w:rPr>
        <w:t xml:space="preserve"> es la severidad, pues agotado el proceso, declarado el derecho (concluida la jurisdicción) y convertida la sentencia de condena en cosa juzgada, es decir, en una entidad indiscutible, debe ser enérgico, de ser necesario, frente a su eventual contradicción por terceros. En efecto, el juzgador debe ser celoso de su fallo y adoptar de oficio (dado que la ejecución de sentencia es un tema de orden público), todas las medidas necesarias para promover el curso normal de la ejecución, pues en caso contrario las decisiones judiciales y los derechos que en las mismas se reconozcan o declaren no serían otra cosa que meras declaraciones de intenciones sin alcance práctico ni efectividad alguna. El juzgador debe entender que el debido proceso no aplica a la ejecución con la misma intensidad que en el juicio; que el derecho ya fue declarado; que la ejecución de la sentencia en sus términos es la regla y no la excepción; que la cosa juzgada no debe ser desconocida o ignorada bajo ninguna circunstancia y, en esa medida, que todas las actuaciones del condenado que no abonen a materializar su contenido, deben considerarse sospechosas y elaboradas con mala fe y, por ende, ser analizadas con suma cautela y desestimadas de plano cuando sea evidente que su único propósito es incumplir el fallo y, por último, que la normativa le provee de recursos jurídicos suficientes para hacer cumplir sus determinaciones, así sea coactivamente.”. </w:t>
      </w:r>
      <w:r w:rsidR="00D74F6F" w:rsidRPr="00192AE8">
        <w:rPr>
          <w:rFonts w:ascii="Arial" w:eastAsia="Times New Roman" w:hAnsi="Arial" w:cs="Arial"/>
          <w:color w:val="000000" w:themeColor="text1"/>
          <w:lang w:eastAsia="es-ES"/>
        </w:rPr>
        <w:t>(Énfasis añadido)</w:t>
      </w:r>
    </w:p>
    <w:p w:rsidR="00BD33B9" w:rsidRDefault="00BD33B9" w:rsidP="00C67509">
      <w:pPr>
        <w:spacing w:before="240" w:line="360" w:lineRule="auto"/>
        <w:ind w:right="49" w:firstLine="709"/>
        <w:jc w:val="both"/>
        <w:rPr>
          <w:rFonts w:ascii="Arial" w:eastAsia="Times New Roman" w:hAnsi="Arial" w:cs="Arial"/>
          <w:sz w:val="26"/>
          <w:szCs w:val="26"/>
          <w:lang w:eastAsia="es-ES"/>
        </w:rPr>
      </w:pPr>
      <w:r>
        <w:rPr>
          <w:rFonts w:ascii="Arial" w:eastAsia="Times New Roman" w:hAnsi="Arial" w:cs="Arial"/>
          <w:sz w:val="26"/>
          <w:szCs w:val="26"/>
          <w:lang w:eastAsia="es-ES"/>
        </w:rPr>
        <w:t xml:space="preserve">De ahí lo </w:t>
      </w:r>
      <w:r w:rsidR="00CF260F" w:rsidRPr="00CF260F">
        <w:rPr>
          <w:rFonts w:ascii="Arial" w:eastAsia="Times New Roman" w:hAnsi="Arial" w:cs="Arial"/>
          <w:b/>
          <w:sz w:val="26"/>
          <w:szCs w:val="26"/>
          <w:lang w:eastAsia="es-ES"/>
        </w:rPr>
        <w:t xml:space="preserve">sustancialmente </w:t>
      </w:r>
      <w:r w:rsidRPr="00CF260F">
        <w:rPr>
          <w:rFonts w:ascii="Arial" w:eastAsia="Times New Roman" w:hAnsi="Arial" w:cs="Arial"/>
          <w:b/>
          <w:sz w:val="26"/>
          <w:szCs w:val="26"/>
          <w:lang w:eastAsia="es-ES"/>
        </w:rPr>
        <w:t>f</w:t>
      </w:r>
      <w:r w:rsidRPr="00BD33B9">
        <w:rPr>
          <w:rFonts w:ascii="Arial" w:eastAsia="Times New Roman" w:hAnsi="Arial" w:cs="Arial"/>
          <w:b/>
          <w:sz w:val="26"/>
          <w:szCs w:val="26"/>
          <w:lang w:eastAsia="es-ES"/>
        </w:rPr>
        <w:t>undado</w:t>
      </w:r>
      <w:r>
        <w:rPr>
          <w:rFonts w:ascii="Arial" w:eastAsia="Times New Roman" w:hAnsi="Arial" w:cs="Arial"/>
          <w:sz w:val="26"/>
          <w:szCs w:val="26"/>
          <w:lang w:eastAsia="es-ES"/>
        </w:rPr>
        <w:t xml:space="preserve"> del agravio expuesto por el recurrente.</w:t>
      </w:r>
    </w:p>
    <w:p w:rsidR="00BD33B9" w:rsidRDefault="00BD33B9" w:rsidP="009029C2">
      <w:pPr>
        <w:spacing w:line="360" w:lineRule="auto"/>
        <w:ind w:firstLine="708"/>
        <w:jc w:val="both"/>
        <w:rPr>
          <w:rFonts w:ascii="Arial" w:hAnsi="Arial" w:cs="Arial"/>
          <w:bCs/>
          <w:sz w:val="26"/>
          <w:szCs w:val="26"/>
        </w:rPr>
      </w:pPr>
    </w:p>
    <w:p w:rsidR="001B3744" w:rsidRDefault="009029C2" w:rsidP="00F20175">
      <w:pPr>
        <w:spacing w:line="360" w:lineRule="auto"/>
        <w:ind w:firstLine="708"/>
        <w:jc w:val="both"/>
        <w:rPr>
          <w:rFonts w:ascii="Arial" w:hAnsi="Arial" w:cs="Arial"/>
          <w:bCs/>
          <w:sz w:val="26"/>
          <w:szCs w:val="26"/>
        </w:rPr>
      </w:pPr>
      <w:r>
        <w:rPr>
          <w:rFonts w:ascii="Arial" w:hAnsi="Arial" w:cs="Arial"/>
          <w:bCs/>
          <w:sz w:val="26"/>
          <w:szCs w:val="26"/>
        </w:rPr>
        <w:t xml:space="preserve">No obstante lo anterior, las manifestaciones </w:t>
      </w:r>
      <w:r w:rsidR="00F20175">
        <w:rPr>
          <w:rFonts w:ascii="Arial" w:hAnsi="Arial" w:cs="Arial"/>
          <w:bCs/>
          <w:sz w:val="26"/>
          <w:szCs w:val="26"/>
        </w:rPr>
        <w:t xml:space="preserve">del disconforme </w:t>
      </w:r>
      <w:r w:rsidR="00BD33B9">
        <w:rPr>
          <w:rFonts w:ascii="Arial" w:hAnsi="Arial" w:cs="Arial"/>
          <w:bCs/>
          <w:sz w:val="26"/>
          <w:szCs w:val="26"/>
        </w:rPr>
        <w:t xml:space="preserve">vertidas en el sentido de que </w:t>
      </w:r>
      <w:r w:rsidR="00F20175">
        <w:rPr>
          <w:rFonts w:ascii="Arial" w:hAnsi="Arial" w:cs="Arial"/>
          <w:bCs/>
          <w:sz w:val="26"/>
          <w:szCs w:val="26"/>
        </w:rPr>
        <w:t xml:space="preserve">no puede declararse cumplida la sentencia hasta que la demandada exhiba un ejemplar del periódico oficial del Gobierno del Estado, en donde esté publicado el acuerdo de concesión </w:t>
      </w:r>
      <w:r w:rsidR="009C086C">
        <w:rPr>
          <w:rFonts w:ascii="Arial" w:hAnsi="Arial" w:cs="Arial"/>
          <w:bCs/>
          <w:sz w:val="26"/>
          <w:szCs w:val="26"/>
        </w:rPr>
        <w:t>**********</w:t>
      </w:r>
      <w:r w:rsidR="00F20175">
        <w:rPr>
          <w:rFonts w:ascii="Arial" w:hAnsi="Arial" w:cs="Arial"/>
          <w:bCs/>
          <w:sz w:val="26"/>
          <w:szCs w:val="26"/>
        </w:rPr>
        <w:t>; y que demuestre que el Titular del Ejecutivo acredite que ha resuelto su petición de renovación de concesión conforme a derecho,</w:t>
      </w:r>
      <w:r w:rsidR="009767AA">
        <w:rPr>
          <w:rFonts w:ascii="Arial" w:hAnsi="Arial" w:cs="Arial"/>
          <w:bCs/>
          <w:sz w:val="26"/>
          <w:szCs w:val="26"/>
        </w:rPr>
        <w:t xml:space="preserve"> </w:t>
      </w:r>
      <w:r w:rsidR="009767AA" w:rsidRPr="00E42988">
        <w:rPr>
          <w:rFonts w:ascii="Arial" w:hAnsi="Arial" w:cs="Arial"/>
          <w:b/>
          <w:bCs/>
          <w:sz w:val="26"/>
          <w:szCs w:val="26"/>
        </w:rPr>
        <w:t>resultan inoperantes</w:t>
      </w:r>
      <w:r w:rsidR="00E42988">
        <w:rPr>
          <w:rFonts w:ascii="Arial" w:hAnsi="Arial" w:cs="Arial"/>
          <w:bCs/>
          <w:sz w:val="26"/>
          <w:szCs w:val="26"/>
        </w:rPr>
        <w:t>,</w:t>
      </w:r>
      <w:r w:rsidR="009767AA">
        <w:rPr>
          <w:rFonts w:ascii="Arial" w:hAnsi="Arial" w:cs="Arial"/>
          <w:bCs/>
          <w:sz w:val="26"/>
          <w:szCs w:val="26"/>
        </w:rPr>
        <w:t xml:space="preserve"> en virtud de que no combaten las razones vertidas por la primera instancia para tener por cumplida la sentencia,</w:t>
      </w:r>
      <w:r w:rsidR="00ED70B3">
        <w:rPr>
          <w:rFonts w:ascii="Arial" w:hAnsi="Arial" w:cs="Arial"/>
          <w:bCs/>
          <w:sz w:val="26"/>
          <w:szCs w:val="26"/>
        </w:rPr>
        <w:t xml:space="preserve"> sino que con ell</w:t>
      </w:r>
      <w:r w:rsidR="00606FCD">
        <w:rPr>
          <w:rFonts w:ascii="Arial" w:hAnsi="Arial" w:cs="Arial"/>
          <w:bCs/>
          <w:sz w:val="26"/>
          <w:szCs w:val="26"/>
        </w:rPr>
        <w:t>a</w:t>
      </w:r>
      <w:r w:rsidR="00ED70B3">
        <w:rPr>
          <w:rFonts w:ascii="Arial" w:hAnsi="Arial" w:cs="Arial"/>
          <w:bCs/>
          <w:sz w:val="26"/>
          <w:szCs w:val="26"/>
        </w:rPr>
        <w:t>s pretende se varíen los alcances del fallo</w:t>
      </w:r>
      <w:r w:rsidR="001B3744">
        <w:rPr>
          <w:rFonts w:ascii="Arial" w:hAnsi="Arial" w:cs="Arial"/>
          <w:bCs/>
          <w:sz w:val="26"/>
          <w:szCs w:val="26"/>
        </w:rPr>
        <w:t>,</w:t>
      </w:r>
      <w:r w:rsidR="001B3744" w:rsidRPr="001B3744">
        <w:rPr>
          <w:rFonts w:ascii="Arial" w:hAnsi="Arial" w:cs="Arial"/>
          <w:bCs/>
          <w:sz w:val="26"/>
          <w:szCs w:val="26"/>
        </w:rPr>
        <w:t xml:space="preserve"> </w:t>
      </w:r>
      <w:r w:rsidR="001B3744">
        <w:rPr>
          <w:rFonts w:ascii="Arial" w:hAnsi="Arial" w:cs="Arial"/>
          <w:bCs/>
          <w:sz w:val="26"/>
          <w:szCs w:val="26"/>
        </w:rPr>
        <w:t>los cuales quedaron precisados en líneas que anteceden y</w:t>
      </w:r>
      <w:r w:rsidR="00ED70B3">
        <w:rPr>
          <w:rFonts w:ascii="Arial" w:hAnsi="Arial" w:cs="Arial"/>
          <w:bCs/>
          <w:sz w:val="26"/>
          <w:szCs w:val="26"/>
        </w:rPr>
        <w:t xml:space="preserve"> constituye</w:t>
      </w:r>
      <w:r w:rsidR="001B3744">
        <w:rPr>
          <w:rFonts w:ascii="Arial" w:hAnsi="Arial" w:cs="Arial"/>
          <w:bCs/>
          <w:sz w:val="26"/>
          <w:szCs w:val="26"/>
        </w:rPr>
        <w:t xml:space="preserve"> cosa juzgada</w:t>
      </w:r>
      <w:r w:rsidR="00772716">
        <w:rPr>
          <w:rFonts w:ascii="Arial" w:hAnsi="Arial" w:cs="Arial"/>
          <w:bCs/>
          <w:sz w:val="26"/>
          <w:szCs w:val="26"/>
        </w:rPr>
        <w:t xml:space="preserve">. </w:t>
      </w:r>
    </w:p>
    <w:p w:rsidR="009029C2" w:rsidRPr="00DB1094" w:rsidRDefault="00A64180" w:rsidP="00D90CC8">
      <w:pPr>
        <w:spacing w:before="240" w:line="360" w:lineRule="auto"/>
        <w:ind w:right="49" w:firstLine="709"/>
        <w:jc w:val="both"/>
        <w:rPr>
          <w:rFonts w:ascii="Arial" w:hAnsi="Arial" w:cs="Arial"/>
          <w:bCs/>
          <w:color w:val="FF0000"/>
          <w:sz w:val="26"/>
          <w:szCs w:val="26"/>
        </w:rPr>
      </w:pPr>
      <w:r w:rsidRPr="009F0324">
        <w:rPr>
          <w:rFonts w:ascii="Arial" w:hAnsi="Arial" w:cs="Arial"/>
          <w:bCs/>
          <w:sz w:val="26"/>
          <w:szCs w:val="26"/>
        </w:rPr>
        <w:lastRenderedPageBreak/>
        <w:t xml:space="preserve">Sin que </w:t>
      </w:r>
      <w:r w:rsidR="009F0324" w:rsidRPr="009F0324">
        <w:rPr>
          <w:rFonts w:ascii="Arial" w:hAnsi="Arial" w:cs="Arial"/>
          <w:bCs/>
          <w:sz w:val="26"/>
          <w:szCs w:val="26"/>
        </w:rPr>
        <w:t xml:space="preserve">al respecto </w:t>
      </w:r>
      <w:r w:rsidRPr="009F0324">
        <w:rPr>
          <w:rFonts w:ascii="Arial" w:hAnsi="Arial" w:cs="Arial"/>
          <w:bCs/>
          <w:sz w:val="26"/>
          <w:szCs w:val="26"/>
        </w:rPr>
        <w:t xml:space="preserve">le </w:t>
      </w:r>
      <w:r w:rsidR="004760D5" w:rsidRPr="009F0324">
        <w:rPr>
          <w:rFonts w:ascii="Arial" w:hAnsi="Arial" w:cs="Arial"/>
          <w:bCs/>
          <w:sz w:val="26"/>
          <w:szCs w:val="26"/>
        </w:rPr>
        <w:t>beneficien</w:t>
      </w:r>
      <w:r w:rsidRPr="009F0324">
        <w:rPr>
          <w:rFonts w:ascii="Arial" w:hAnsi="Arial" w:cs="Arial"/>
          <w:bCs/>
          <w:sz w:val="26"/>
          <w:szCs w:val="26"/>
        </w:rPr>
        <w:t xml:space="preserve"> los criterios que invoca, de rubr</w:t>
      </w:r>
      <w:r w:rsidRPr="00501431">
        <w:rPr>
          <w:rFonts w:ascii="Arial" w:hAnsi="Arial" w:cs="Arial"/>
          <w:bCs/>
          <w:color w:val="000000" w:themeColor="text1"/>
          <w:sz w:val="26"/>
          <w:szCs w:val="26"/>
        </w:rPr>
        <w:t>os</w:t>
      </w:r>
      <w:r w:rsidRPr="00501431">
        <w:rPr>
          <w:rFonts w:ascii="Arial" w:eastAsia="Times New Roman" w:hAnsi="Arial" w:cs="Arial"/>
          <w:color w:val="000000" w:themeColor="text1"/>
          <w:sz w:val="26"/>
          <w:szCs w:val="26"/>
          <w:lang w:eastAsia="es-ES"/>
        </w:rPr>
        <w:t xml:space="preserve"> </w:t>
      </w:r>
      <w:r w:rsidRPr="00501431">
        <w:rPr>
          <w:rFonts w:ascii="Arial" w:hAnsi="Arial" w:cs="Arial"/>
          <w:bCs/>
          <w:color w:val="000000" w:themeColor="text1"/>
          <w:sz w:val="26"/>
          <w:szCs w:val="26"/>
        </w:rPr>
        <w:t xml:space="preserve">“SENTENCIAS DE AMPARO. SU CUMPLIMIENTO DEBE SER TOTAL, ATENTO A LOS PRINCIPIOS DE CONGRUENCIA Y EXHAUSTIVIDAD” y “EJECUTORIA DE AMPARO. EL JUEZ DE DISTRITO DEBE VELAR POR SU EXACTO CUMPLIMIENTO, EN LAS CONDICIONES POR LAS QUE FUE CONCEDIDO EL AMPARO”; </w:t>
      </w:r>
      <w:r w:rsidR="00165CCE" w:rsidRPr="00501431">
        <w:rPr>
          <w:rFonts w:ascii="Arial" w:hAnsi="Arial" w:cs="Arial"/>
          <w:bCs/>
          <w:color w:val="000000" w:themeColor="text1"/>
          <w:sz w:val="26"/>
          <w:szCs w:val="26"/>
        </w:rPr>
        <w:t xml:space="preserve">pues los mismos únicamente sirven para robustecer </w:t>
      </w:r>
      <w:r w:rsidR="00501431" w:rsidRPr="00501431">
        <w:rPr>
          <w:rFonts w:ascii="Arial" w:hAnsi="Arial" w:cs="Arial"/>
          <w:bCs/>
          <w:color w:val="000000" w:themeColor="text1"/>
          <w:sz w:val="26"/>
          <w:szCs w:val="26"/>
        </w:rPr>
        <w:t>los razonamientos esgrimidos</w:t>
      </w:r>
      <w:r w:rsidR="00606FCD">
        <w:rPr>
          <w:rFonts w:ascii="Arial" w:hAnsi="Arial" w:cs="Arial"/>
          <w:bCs/>
          <w:color w:val="000000" w:themeColor="text1"/>
          <w:sz w:val="26"/>
          <w:szCs w:val="26"/>
        </w:rPr>
        <w:t xml:space="preserve"> por esta Sala</w:t>
      </w:r>
      <w:r w:rsidR="00501431" w:rsidRPr="00501431">
        <w:rPr>
          <w:rFonts w:ascii="Arial" w:hAnsi="Arial" w:cs="Arial"/>
          <w:bCs/>
          <w:color w:val="000000" w:themeColor="text1"/>
          <w:sz w:val="26"/>
          <w:szCs w:val="26"/>
        </w:rPr>
        <w:t xml:space="preserve"> en el sentido de que e</w:t>
      </w:r>
      <w:r w:rsidRPr="00501431">
        <w:rPr>
          <w:rFonts w:ascii="Arial" w:hAnsi="Arial" w:cs="Arial"/>
          <w:bCs/>
          <w:color w:val="000000" w:themeColor="text1"/>
          <w:sz w:val="26"/>
          <w:szCs w:val="26"/>
        </w:rPr>
        <w:t>l</w:t>
      </w:r>
      <w:r w:rsidR="00D90CC8" w:rsidRPr="00501431">
        <w:rPr>
          <w:rFonts w:ascii="Arial" w:hAnsi="Arial" w:cs="Arial"/>
          <w:bCs/>
          <w:color w:val="000000" w:themeColor="text1"/>
          <w:sz w:val="26"/>
          <w:szCs w:val="26"/>
        </w:rPr>
        <w:t xml:space="preserve"> estudio del cumplimiento de la sentencia </w:t>
      </w:r>
      <w:r w:rsidR="00772716" w:rsidRPr="00501431">
        <w:rPr>
          <w:rFonts w:ascii="Arial" w:hAnsi="Arial" w:cs="Arial"/>
          <w:bCs/>
          <w:color w:val="000000" w:themeColor="text1"/>
          <w:sz w:val="26"/>
          <w:szCs w:val="26"/>
        </w:rPr>
        <w:t xml:space="preserve">debe circunscribirse </w:t>
      </w:r>
      <w:r w:rsidR="00AF5BF5" w:rsidRPr="00501431">
        <w:rPr>
          <w:rFonts w:ascii="Arial" w:hAnsi="Arial" w:cs="Arial"/>
          <w:bCs/>
          <w:color w:val="000000" w:themeColor="text1"/>
          <w:sz w:val="26"/>
          <w:szCs w:val="26"/>
        </w:rPr>
        <w:t xml:space="preserve">a los efectos </w:t>
      </w:r>
      <w:r w:rsidR="00D90CC8" w:rsidRPr="00501431">
        <w:rPr>
          <w:rFonts w:ascii="Arial" w:hAnsi="Arial" w:cs="Arial"/>
          <w:bCs/>
          <w:color w:val="000000" w:themeColor="text1"/>
          <w:sz w:val="26"/>
          <w:szCs w:val="26"/>
        </w:rPr>
        <w:t xml:space="preserve">en ella </w:t>
      </w:r>
      <w:r w:rsidR="00AF5BF5" w:rsidRPr="00501431">
        <w:rPr>
          <w:rFonts w:ascii="Arial" w:hAnsi="Arial" w:cs="Arial"/>
          <w:bCs/>
          <w:color w:val="000000" w:themeColor="text1"/>
          <w:sz w:val="26"/>
          <w:szCs w:val="26"/>
        </w:rPr>
        <w:t>conferidos</w:t>
      </w:r>
      <w:r w:rsidR="00AF5C40" w:rsidRPr="00501431">
        <w:rPr>
          <w:rFonts w:ascii="Arial" w:hAnsi="Arial" w:cs="Arial"/>
          <w:bCs/>
          <w:color w:val="000000" w:themeColor="text1"/>
          <w:sz w:val="26"/>
          <w:szCs w:val="26"/>
        </w:rPr>
        <w:t>.</w:t>
      </w:r>
    </w:p>
    <w:p w:rsidR="0052759D" w:rsidRDefault="00DB1094" w:rsidP="0052759D">
      <w:pPr>
        <w:spacing w:before="240" w:line="360" w:lineRule="auto"/>
        <w:ind w:right="49" w:firstLine="709"/>
        <w:jc w:val="both"/>
        <w:rPr>
          <w:rFonts w:ascii="Arial" w:eastAsia="Times New Roman" w:hAnsi="Arial" w:cs="Arial"/>
          <w:sz w:val="26"/>
          <w:szCs w:val="26"/>
          <w:lang w:eastAsia="es-ES"/>
        </w:rPr>
      </w:pPr>
      <w:r>
        <w:rPr>
          <w:rFonts w:ascii="Arial" w:eastAsia="Times New Roman" w:hAnsi="Arial" w:cs="Arial"/>
          <w:sz w:val="26"/>
          <w:szCs w:val="26"/>
          <w:lang w:eastAsia="es-ES"/>
        </w:rPr>
        <w:t>Ahora bien,</w:t>
      </w:r>
      <w:r w:rsidR="0052759D">
        <w:rPr>
          <w:rFonts w:ascii="Arial" w:eastAsia="Times New Roman" w:hAnsi="Arial" w:cs="Arial"/>
          <w:sz w:val="26"/>
          <w:szCs w:val="26"/>
          <w:lang w:eastAsia="es-ES"/>
        </w:rPr>
        <w:t xml:space="preserve"> a efecto de reparar el agravio causado al recurrente, lo procedente es </w:t>
      </w:r>
      <w:r w:rsidR="00090F00">
        <w:rPr>
          <w:rFonts w:ascii="Arial" w:eastAsia="Times New Roman" w:hAnsi="Arial" w:cs="Arial"/>
          <w:b/>
          <w:sz w:val="26"/>
          <w:szCs w:val="26"/>
          <w:lang w:eastAsia="es-ES"/>
        </w:rPr>
        <w:t>MODIFICAR</w:t>
      </w:r>
      <w:r w:rsidR="0052759D">
        <w:rPr>
          <w:rFonts w:ascii="Arial" w:eastAsia="Times New Roman" w:hAnsi="Arial" w:cs="Arial"/>
          <w:b/>
          <w:sz w:val="26"/>
          <w:szCs w:val="26"/>
          <w:lang w:eastAsia="es-ES"/>
        </w:rPr>
        <w:t xml:space="preserve"> </w:t>
      </w:r>
      <w:r>
        <w:rPr>
          <w:rFonts w:ascii="Arial" w:eastAsia="Times New Roman" w:hAnsi="Arial" w:cs="Arial"/>
          <w:sz w:val="26"/>
          <w:szCs w:val="26"/>
          <w:lang w:eastAsia="es-ES"/>
        </w:rPr>
        <w:t>la parte relativa del</w:t>
      </w:r>
      <w:r w:rsidR="0052759D">
        <w:rPr>
          <w:rFonts w:ascii="Arial" w:eastAsia="Times New Roman" w:hAnsi="Arial" w:cs="Arial"/>
          <w:sz w:val="26"/>
          <w:szCs w:val="26"/>
          <w:lang w:eastAsia="es-ES"/>
        </w:rPr>
        <w:t xml:space="preserve"> acuer</w:t>
      </w:r>
      <w:r w:rsidR="00197D5A">
        <w:rPr>
          <w:rFonts w:ascii="Arial" w:eastAsia="Times New Roman" w:hAnsi="Arial" w:cs="Arial"/>
          <w:sz w:val="26"/>
          <w:szCs w:val="26"/>
          <w:lang w:eastAsia="es-ES"/>
        </w:rPr>
        <w:t xml:space="preserve">do materia del presente recurso, para quedar como </w:t>
      </w:r>
      <w:r w:rsidR="0052759D">
        <w:rPr>
          <w:rFonts w:ascii="Arial" w:eastAsia="Times New Roman" w:hAnsi="Arial" w:cs="Arial"/>
          <w:sz w:val="26"/>
          <w:szCs w:val="26"/>
          <w:lang w:eastAsia="es-ES"/>
        </w:rPr>
        <w:t>sigue:</w:t>
      </w:r>
    </w:p>
    <w:p w:rsidR="002F19FB" w:rsidRDefault="0052759D" w:rsidP="00860900">
      <w:pPr>
        <w:spacing w:before="240" w:line="360" w:lineRule="auto"/>
        <w:ind w:left="1134" w:right="778"/>
        <w:jc w:val="both"/>
        <w:rPr>
          <w:rFonts w:ascii="Arial" w:eastAsia="Calibri" w:hAnsi="Arial" w:cs="Arial"/>
          <w:bCs/>
          <w:i/>
        </w:rPr>
      </w:pPr>
      <w:r w:rsidRPr="00192AE8">
        <w:rPr>
          <w:rFonts w:ascii="Arial" w:eastAsia="Times New Roman" w:hAnsi="Arial" w:cs="Arial"/>
          <w:bCs/>
          <w:iCs/>
          <w:lang w:eastAsia="es-ES"/>
        </w:rPr>
        <w:t>“</w:t>
      </w:r>
      <w:r w:rsidR="00A435C5">
        <w:rPr>
          <w:rFonts w:ascii="Arial" w:eastAsia="Times New Roman" w:hAnsi="Arial" w:cs="Arial"/>
          <w:bCs/>
          <w:iCs/>
          <w:lang w:eastAsia="es-ES"/>
        </w:rPr>
        <w:t>…</w:t>
      </w:r>
      <w:r w:rsidR="00A435C5">
        <w:rPr>
          <w:rFonts w:ascii="Arial" w:eastAsia="Calibri" w:hAnsi="Arial" w:cs="Arial"/>
          <w:bCs/>
          <w:i/>
        </w:rPr>
        <w:t xml:space="preserve"> del oficio número SEVITRA/DJ/DCAA/2100/2016 con el que la autoridad demandada manifiesta dar cumplimiento a la sentencia dictada en el presente asunto, se advierte que con fecha </w:t>
      </w:r>
      <w:r w:rsidR="009F6CEC">
        <w:rPr>
          <w:rFonts w:ascii="Arial" w:eastAsia="Calibri" w:hAnsi="Arial" w:cs="Arial"/>
          <w:bCs/>
          <w:i/>
        </w:rPr>
        <w:t xml:space="preserve">10 </w:t>
      </w:r>
      <w:r w:rsidR="00A435C5">
        <w:rPr>
          <w:rFonts w:ascii="Arial" w:eastAsia="Calibri" w:hAnsi="Arial" w:cs="Arial"/>
          <w:bCs/>
          <w:i/>
        </w:rPr>
        <w:t>diez de agosto de</w:t>
      </w:r>
      <w:r w:rsidR="009F6CEC">
        <w:rPr>
          <w:rFonts w:ascii="Arial" w:eastAsia="Calibri" w:hAnsi="Arial" w:cs="Arial"/>
          <w:bCs/>
          <w:i/>
        </w:rPr>
        <w:t xml:space="preserve"> 2016</w:t>
      </w:r>
      <w:r w:rsidR="00A435C5">
        <w:rPr>
          <w:rFonts w:ascii="Arial" w:eastAsia="Calibri" w:hAnsi="Arial" w:cs="Arial"/>
          <w:bCs/>
          <w:i/>
        </w:rPr>
        <w:t xml:space="preserve"> dos mil dieciséis, mediante oficio número SEVITRA/DJ/DCAA/2099/2016 el Secretario de Vialidad y Transporte, remitió al Gobernador Constitucional del Estado de Oaxaca el escrito de petición de </w:t>
      </w:r>
      <w:r w:rsidR="009C086C">
        <w:rPr>
          <w:rFonts w:ascii="Arial" w:eastAsia="Calibri" w:hAnsi="Arial" w:cs="Arial"/>
          <w:bCs/>
          <w:i/>
        </w:rPr>
        <w:t>**********</w:t>
      </w:r>
      <w:r w:rsidR="00A435C5">
        <w:rPr>
          <w:rFonts w:ascii="Arial" w:eastAsia="Calibri" w:hAnsi="Arial" w:cs="Arial"/>
          <w:bCs/>
          <w:i/>
        </w:rPr>
        <w:t xml:space="preserve"> de fecha </w:t>
      </w:r>
      <w:r w:rsidR="009F6CEC">
        <w:rPr>
          <w:rFonts w:ascii="Arial" w:eastAsia="Calibri" w:hAnsi="Arial" w:cs="Arial"/>
          <w:bCs/>
          <w:i/>
        </w:rPr>
        <w:t xml:space="preserve">14 </w:t>
      </w:r>
      <w:r w:rsidR="00A435C5">
        <w:rPr>
          <w:rFonts w:ascii="Arial" w:eastAsia="Calibri" w:hAnsi="Arial" w:cs="Arial"/>
          <w:bCs/>
          <w:i/>
        </w:rPr>
        <w:t xml:space="preserve">catorce de julio de </w:t>
      </w:r>
      <w:r w:rsidR="009F6CEC">
        <w:rPr>
          <w:rFonts w:ascii="Arial" w:eastAsia="Calibri" w:hAnsi="Arial" w:cs="Arial"/>
          <w:bCs/>
          <w:i/>
        </w:rPr>
        <w:t xml:space="preserve">2009 </w:t>
      </w:r>
      <w:r w:rsidR="00A435C5">
        <w:rPr>
          <w:rFonts w:ascii="Arial" w:eastAsia="Calibri" w:hAnsi="Arial" w:cs="Arial"/>
          <w:bCs/>
          <w:i/>
        </w:rPr>
        <w:t xml:space="preserve">dos mil nueve, para que </w:t>
      </w:r>
      <w:r w:rsidR="0000503F">
        <w:rPr>
          <w:rFonts w:ascii="Arial" w:eastAsia="Calibri" w:hAnsi="Arial" w:cs="Arial"/>
          <w:bCs/>
          <w:i/>
        </w:rPr>
        <w:t>é</w:t>
      </w:r>
      <w:r w:rsidR="00A435C5">
        <w:rPr>
          <w:rFonts w:ascii="Arial" w:eastAsia="Calibri" w:hAnsi="Arial" w:cs="Arial"/>
          <w:bCs/>
          <w:i/>
        </w:rPr>
        <w:t xml:space="preserve">ste en ejercicio de la facultad discrecional procediera a resolver si ha lugar o no a otorgar la renovación de la concesión contenida en el acuerdo de número </w:t>
      </w:r>
      <w:r w:rsidR="009C086C">
        <w:rPr>
          <w:rFonts w:ascii="Arial" w:eastAsia="Calibri" w:hAnsi="Arial" w:cs="Arial"/>
          <w:bCs/>
          <w:i/>
        </w:rPr>
        <w:t>**********</w:t>
      </w:r>
      <w:r w:rsidR="00A435C5">
        <w:rPr>
          <w:rFonts w:ascii="Arial" w:eastAsia="Calibri" w:hAnsi="Arial" w:cs="Arial"/>
          <w:bCs/>
          <w:i/>
        </w:rPr>
        <w:t xml:space="preserve">, con lo que se tiene </w:t>
      </w:r>
      <w:r w:rsidR="0000503F" w:rsidRPr="003F5CB8">
        <w:rPr>
          <w:rFonts w:ascii="Arial" w:eastAsia="Calibri" w:hAnsi="Arial" w:cs="Arial"/>
          <w:b/>
          <w:bCs/>
          <w:i/>
        </w:rPr>
        <w:t>parcialmente</w:t>
      </w:r>
      <w:r w:rsidR="00A435C5" w:rsidRPr="003F5CB8">
        <w:rPr>
          <w:rFonts w:ascii="Arial" w:eastAsia="Calibri" w:hAnsi="Arial" w:cs="Arial"/>
          <w:b/>
          <w:bCs/>
          <w:i/>
        </w:rPr>
        <w:t xml:space="preserve"> cumplida</w:t>
      </w:r>
      <w:r w:rsidR="00A435C5">
        <w:rPr>
          <w:rFonts w:ascii="Arial" w:eastAsia="Calibri" w:hAnsi="Arial" w:cs="Arial"/>
          <w:bCs/>
          <w:i/>
        </w:rPr>
        <w:t xml:space="preserve"> la sentencia</w:t>
      </w:r>
      <w:r w:rsidR="0060288A">
        <w:rPr>
          <w:rFonts w:ascii="Arial" w:eastAsia="Calibri" w:hAnsi="Arial" w:cs="Arial"/>
          <w:bCs/>
          <w:i/>
        </w:rPr>
        <w:t xml:space="preserve"> dictada en el presente asunto. </w:t>
      </w:r>
    </w:p>
    <w:p w:rsidR="00860900" w:rsidRDefault="007C63EB" w:rsidP="002F19FB">
      <w:pPr>
        <w:spacing w:line="360" w:lineRule="auto"/>
        <w:ind w:left="1134" w:right="778" w:firstLine="282"/>
        <w:jc w:val="both"/>
        <w:rPr>
          <w:rFonts w:ascii="Arial" w:eastAsia="Calibri" w:hAnsi="Arial" w:cs="Arial"/>
          <w:bCs/>
          <w:i/>
        </w:rPr>
      </w:pPr>
      <w:r>
        <w:rPr>
          <w:rFonts w:ascii="Times New Roman" w:hAnsi="Times New Roman" w:cs="Times New Roman"/>
          <w:noProof/>
          <w:sz w:val="24"/>
          <w:szCs w:val="24"/>
          <w:lang w:eastAsia="es-MX"/>
        </w:rPr>
        <mc:AlternateContent>
          <mc:Choice Requires="wps">
            <w:drawing>
              <wp:anchor distT="0" distB="0" distL="114300" distR="114300" simplePos="0" relativeHeight="251660800" behindDoc="0" locked="0" layoutInCell="1" allowOverlap="1" wp14:anchorId="682EBA04" wp14:editId="63A318C6">
                <wp:simplePos x="0" y="0"/>
                <wp:positionH relativeFrom="column">
                  <wp:posOffset>5572664</wp:posOffset>
                </wp:positionH>
                <wp:positionV relativeFrom="paragraph">
                  <wp:posOffset>667697</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C63EB" w:rsidRDefault="007C63EB" w:rsidP="007C63E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EBA04" id="Cuadro de texto 5" o:spid="_x0000_s1029" type="#_x0000_t202" style="position:absolute;left:0;text-align:left;margin-left:438.8pt;margin-top:52.55pt;width:84.7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">
                <v:textbox>
                  <w:txbxContent>
                    <w:p w:rsidR="007C63EB" w:rsidRDefault="007C63EB" w:rsidP="007C63EB">
                      <w:pPr>
                        <w:rPr>
                          <w:sz w:val="16"/>
                          <w:szCs w:val="16"/>
                        </w:rPr>
                      </w:pPr>
                      <w:r>
                        <w:rPr>
                          <w:sz w:val="16"/>
                          <w:szCs w:val="16"/>
                        </w:rPr>
                        <w:t>Datos personales protegidos por el Art. 116 de la LGTAIP y el Art. 56 de la LTAIPEO</w:t>
                      </w:r>
                    </w:p>
                  </w:txbxContent>
                </v:textbox>
              </v:shape>
            </w:pict>
          </mc:Fallback>
        </mc:AlternateContent>
      </w:r>
      <w:r w:rsidR="002F19FB">
        <w:rPr>
          <w:rFonts w:ascii="Arial" w:eastAsia="Calibri" w:hAnsi="Arial" w:cs="Arial"/>
          <w:bCs/>
          <w:i/>
        </w:rPr>
        <w:t>Lo anterior en virtud de que</w:t>
      </w:r>
      <w:r w:rsidR="00860900" w:rsidRPr="00860900">
        <w:rPr>
          <w:rFonts w:ascii="Arial" w:eastAsia="Calibri" w:hAnsi="Arial" w:cs="Arial"/>
          <w:bCs/>
          <w:i/>
        </w:rPr>
        <w:t xml:space="preserve"> la</w:t>
      </w:r>
      <w:r w:rsidR="00860900">
        <w:rPr>
          <w:rFonts w:ascii="Arial" w:eastAsia="Calibri" w:hAnsi="Arial" w:cs="Arial"/>
          <w:bCs/>
          <w:i/>
        </w:rPr>
        <w:t xml:space="preserve"> resolución de</w:t>
      </w:r>
      <w:r w:rsidR="00860900" w:rsidRPr="00860900">
        <w:rPr>
          <w:rFonts w:ascii="Arial" w:eastAsia="Calibri" w:hAnsi="Arial" w:cs="Arial"/>
          <w:bCs/>
          <w:i/>
        </w:rPr>
        <w:t xml:space="preserve"> 19 diecinueve de marzo de 2015 dos mil quince</w:t>
      </w:r>
      <w:r w:rsidR="00860900">
        <w:rPr>
          <w:rFonts w:ascii="Arial" w:eastAsia="Calibri" w:hAnsi="Arial" w:cs="Arial"/>
          <w:bCs/>
          <w:i/>
        </w:rPr>
        <w:t xml:space="preserve">, dictada por la </w:t>
      </w:r>
      <w:r w:rsidR="00860900" w:rsidRPr="00860900">
        <w:rPr>
          <w:rFonts w:ascii="Arial" w:eastAsia="Calibri" w:hAnsi="Arial" w:cs="Arial"/>
          <w:bCs/>
          <w:i/>
        </w:rPr>
        <w:t>Sala Superior en el recurso de revisión 1062/2014,</w:t>
      </w:r>
      <w:r w:rsidR="00860900">
        <w:rPr>
          <w:rFonts w:ascii="Arial" w:eastAsia="Calibri" w:hAnsi="Arial" w:cs="Arial"/>
          <w:bCs/>
          <w:i/>
        </w:rPr>
        <w:t xml:space="preserve"> </w:t>
      </w:r>
      <w:r w:rsidR="00860900" w:rsidRPr="00860900">
        <w:rPr>
          <w:rFonts w:ascii="Arial" w:eastAsia="Calibri" w:hAnsi="Arial" w:cs="Arial"/>
          <w:bCs/>
          <w:i/>
        </w:rPr>
        <w:t xml:space="preserve">la </w:t>
      </w:r>
      <w:r w:rsidR="00860900">
        <w:rPr>
          <w:rFonts w:ascii="Arial" w:eastAsia="Calibri" w:hAnsi="Arial" w:cs="Arial"/>
          <w:bCs/>
          <w:i/>
        </w:rPr>
        <w:t>cual</w:t>
      </w:r>
      <w:r w:rsidR="00860900" w:rsidRPr="00860900">
        <w:rPr>
          <w:rFonts w:ascii="Arial" w:eastAsia="Calibri" w:hAnsi="Arial" w:cs="Arial"/>
          <w:bCs/>
          <w:i/>
        </w:rPr>
        <w:t xml:space="preserve"> modificó la sentencia de 29 veintinueve de agosto de 2014 dos mil catorce, </w:t>
      </w:r>
      <w:r w:rsidR="002F19FB">
        <w:rPr>
          <w:rFonts w:ascii="Arial" w:eastAsia="Calibri" w:hAnsi="Arial" w:cs="Arial"/>
          <w:bCs/>
          <w:i/>
        </w:rPr>
        <w:t>o</w:t>
      </w:r>
      <w:r w:rsidR="00860900" w:rsidRPr="00860900">
        <w:rPr>
          <w:rFonts w:ascii="Arial" w:eastAsia="Calibri" w:hAnsi="Arial" w:cs="Arial"/>
          <w:bCs/>
          <w:i/>
        </w:rPr>
        <w:t xml:space="preserve">rdenó a la Secretaría de Vialidad y Transporte del Estado, </w:t>
      </w:r>
      <w:r w:rsidR="002F19FB">
        <w:rPr>
          <w:rFonts w:ascii="Arial" w:eastAsia="Calibri" w:hAnsi="Arial" w:cs="Arial"/>
          <w:bCs/>
          <w:i/>
        </w:rPr>
        <w:t xml:space="preserve">procediera a: </w:t>
      </w:r>
      <w:r w:rsidR="002F19FB" w:rsidRPr="002F19FB">
        <w:rPr>
          <w:rFonts w:ascii="Arial" w:eastAsia="Calibri" w:hAnsi="Arial" w:cs="Arial"/>
          <w:b/>
          <w:bCs/>
          <w:i/>
        </w:rPr>
        <w:t>a)</w:t>
      </w:r>
      <w:r w:rsidR="00860900" w:rsidRPr="00860900">
        <w:rPr>
          <w:rFonts w:ascii="Arial" w:eastAsia="Calibri" w:hAnsi="Arial" w:cs="Arial"/>
          <w:bCs/>
          <w:i/>
        </w:rPr>
        <w:t xml:space="preserve">Otorgar al accionante el oficio para la publicación en el Periódico Oficial del Gobierno del Estado, del acuerdo de concesión </w:t>
      </w:r>
      <w:r w:rsidR="009C086C">
        <w:rPr>
          <w:rFonts w:ascii="Arial" w:eastAsia="Calibri" w:hAnsi="Arial" w:cs="Arial"/>
          <w:bCs/>
          <w:i/>
        </w:rPr>
        <w:t>**********</w:t>
      </w:r>
      <w:r w:rsidR="00860900" w:rsidRPr="00860900">
        <w:rPr>
          <w:rFonts w:ascii="Arial" w:eastAsia="Calibri" w:hAnsi="Arial" w:cs="Arial"/>
          <w:bCs/>
          <w:i/>
        </w:rPr>
        <w:t xml:space="preserve">, expedido a nombre de </w:t>
      </w:r>
      <w:r w:rsidR="009C086C">
        <w:rPr>
          <w:rFonts w:ascii="Arial" w:eastAsia="Calibri" w:hAnsi="Arial" w:cs="Arial"/>
          <w:bCs/>
          <w:i/>
        </w:rPr>
        <w:t>**********</w:t>
      </w:r>
      <w:r w:rsidR="00860900" w:rsidRPr="00860900">
        <w:rPr>
          <w:rFonts w:ascii="Arial" w:eastAsia="Calibri" w:hAnsi="Arial" w:cs="Arial"/>
          <w:bCs/>
          <w:i/>
        </w:rPr>
        <w:t>, para prestar el servicio público de acarreo de material para la construcción y desechos de la misma en la poblaci</w:t>
      </w:r>
      <w:r w:rsidR="002F19FB">
        <w:rPr>
          <w:rFonts w:ascii="Arial" w:eastAsia="Calibri" w:hAnsi="Arial" w:cs="Arial"/>
          <w:bCs/>
          <w:i/>
        </w:rPr>
        <w:t xml:space="preserve">ón de </w:t>
      </w:r>
      <w:r w:rsidR="009C086C">
        <w:rPr>
          <w:rFonts w:ascii="Arial" w:eastAsia="Calibri" w:hAnsi="Arial" w:cs="Arial"/>
          <w:bCs/>
          <w:i/>
        </w:rPr>
        <w:t>**********</w:t>
      </w:r>
      <w:r w:rsidR="002F19FB">
        <w:rPr>
          <w:rFonts w:ascii="Arial" w:eastAsia="Calibri" w:hAnsi="Arial" w:cs="Arial"/>
          <w:bCs/>
          <w:i/>
        </w:rPr>
        <w:t xml:space="preserve">, Oaxaca; y </w:t>
      </w:r>
      <w:r w:rsidR="002F19FB" w:rsidRPr="002F19FB">
        <w:rPr>
          <w:rFonts w:ascii="Arial" w:eastAsia="Calibri" w:hAnsi="Arial" w:cs="Arial"/>
          <w:b/>
          <w:bCs/>
          <w:i/>
        </w:rPr>
        <w:t>b)</w:t>
      </w:r>
      <w:r w:rsidR="002F19FB">
        <w:rPr>
          <w:rFonts w:ascii="Arial" w:eastAsia="Calibri" w:hAnsi="Arial" w:cs="Arial"/>
          <w:bCs/>
          <w:i/>
        </w:rPr>
        <w:t xml:space="preserve"> </w:t>
      </w:r>
      <w:r w:rsidR="00860900" w:rsidRPr="00860900">
        <w:rPr>
          <w:rFonts w:ascii="Arial" w:eastAsia="Calibri" w:hAnsi="Arial" w:cs="Arial"/>
          <w:bCs/>
          <w:i/>
        </w:rPr>
        <w:t xml:space="preserve">Dar trámite a la petición de 14 catorce de julio de 2009 dos mil nueve, turnándola al titular del Ejecutivo del Estado, para que éste en ejercicio de la facultad discrecional conferida por artículo 18 de la Ley de Tránsito Reformada, proceda a determinar lo que en derecho corresponda y resuelva </w:t>
      </w:r>
      <w:proofErr w:type="gramStart"/>
      <w:r w:rsidR="00860900" w:rsidRPr="00860900">
        <w:rPr>
          <w:rFonts w:ascii="Arial" w:eastAsia="Calibri" w:hAnsi="Arial" w:cs="Arial"/>
          <w:bCs/>
          <w:i/>
        </w:rPr>
        <w:lastRenderedPageBreak/>
        <w:t>si</w:t>
      </w:r>
      <w:proofErr w:type="gramEnd"/>
      <w:r w:rsidR="00860900" w:rsidRPr="00860900">
        <w:rPr>
          <w:rFonts w:ascii="Arial" w:eastAsia="Calibri" w:hAnsi="Arial" w:cs="Arial"/>
          <w:bCs/>
          <w:i/>
        </w:rPr>
        <w:t xml:space="preserve"> ha lugar o no a otorgar la renovación de la concesión contenida en el acuerdo </w:t>
      </w:r>
      <w:r w:rsidR="009C086C">
        <w:rPr>
          <w:rFonts w:ascii="Arial" w:eastAsia="Calibri" w:hAnsi="Arial" w:cs="Arial"/>
          <w:bCs/>
          <w:i/>
        </w:rPr>
        <w:t>**********</w:t>
      </w:r>
      <w:r w:rsidR="00860900" w:rsidRPr="00860900">
        <w:rPr>
          <w:rFonts w:ascii="Arial" w:eastAsia="Calibri" w:hAnsi="Arial" w:cs="Arial"/>
          <w:bCs/>
          <w:i/>
        </w:rPr>
        <w:t xml:space="preserve"> a </w:t>
      </w:r>
      <w:r w:rsidR="009C086C">
        <w:rPr>
          <w:rFonts w:ascii="Arial" w:eastAsia="Calibri" w:hAnsi="Arial" w:cs="Arial"/>
          <w:bCs/>
          <w:i/>
        </w:rPr>
        <w:t>**********</w:t>
      </w:r>
      <w:r w:rsidR="00860900" w:rsidRPr="00860900">
        <w:rPr>
          <w:rFonts w:ascii="Arial" w:eastAsia="Calibri" w:hAnsi="Arial" w:cs="Arial"/>
          <w:bCs/>
          <w:i/>
        </w:rPr>
        <w:t>.</w:t>
      </w:r>
    </w:p>
    <w:p w:rsidR="001B1F29" w:rsidRPr="00192AE8" w:rsidRDefault="002F19FB" w:rsidP="006802A4">
      <w:pPr>
        <w:spacing w:line="360" w:lineRule="auto"/>
        <w:ind w:left="1134" w:right="778" w:firstLine="282"/>
        <w:jc w:val="both"/>
        <w:rPr>
          <w:rFonts w:ascii="Arial" w:eastAsia="Calibri" w:hAnsi="Arial" w:cs="Arial"/>
          <w:bCs/>
          <w:i/>
        </w:rPr>
      </w:pPr>
      <w:r>
        <w:rPr>
          <w:rFonts w:ascii="Arial" w:eastAsia="Calibri" w:hAnsi="Arial" w:cs="Arial"/>
          <w:bCs/>
          <w:i/>
        </w:rPr>
        <w:t xml:space="preserve">En ese sentido, al no constar en autos que </w:t>
      </w:r>
      <w:r w:rsidR="00714516">
        <w:rPr>
          <w:rFonts w:ascii="Arial" w:eastAsia="Calibri" w:hAnsi="Arial" w:cs="Arial"/>
          <w:bCs/>
          <w:i/>
        </w:rPr>
        <w:t xml:space="preserve">se haya otorgado </w:t>
      </w:r>
      <w:r w:rsidR="006802A4">
        <w:rPr>
          <w:rFonts w:ascii="Arial" w:eastAsia="Calibri" w:hAnsi="Arial" w:cs="Arial"/>
          <w:bCs/>
          <w:i/>
        </w:rPr>
        <w:t xml:space="preserve">a </w:t>
      </w:r>
      <w:r w:rsidR="009C086C">
        <w:rPr>
          <w:rFonts w:ascii="Arial" w:eastAsia="Calibri" w:hAnsi="Arial" w:cs="Arial"/>
          <w:bCs/>
          <w:i/>
        </w:rPr>
        <w:t>**********</w:t>
      </w:r>
      <w:r w:rsidR="006802A4" w:rsidRPr="00860900">
        <w:rPr>
          <w:rFonts w:ascii="Arial" w:eastAsia="Calibri" w:hAnsi="Arial" w:cs="Arial"/>
          <w:bCs/>
          <w:i/>
        </w:rPr>
        <w:t xml:space="preserve"> </w:t>
      </w:r>
      <w:r w:rsidR="00714516" w:rsidRPr="00860900">
        <w:rPr>
          <w:rFonts w:ascii="Arial" w:eastAsia="Calibri" w:hAnsi="Arial" w:cs="Arial"/>
          <w:bCs/>
          <w:i/>
        </w:rPr>
        <w:t xml:space="preserve">el oficio para la publicación en el Periódico Oficial del Gobierno del Estado, del acuerdo de concesión </w:t>
      </w:r>
      <w:r w:rsidR="009C086C">
        <w:rPr>
          <w:rFonts w:ascii="Arial" w:eastAsia="Calibri" w:hAnsi="Arial" w:cs="Arial"/>
          <w:bCs/>
          <w:i/>
        </w:rPr>
        <w:t>**********</w:t>
      </w:r>
      <w:r w:rsidR="00714516" w:rsidRPr="00860900">
        <w:rPr>
          <w:rFonts w:ascii="Arial" w:eastAsia="Calibri" w:hAnsi="Arial" w:cs="Arial"/>
          <w:bCs/>
          <w:i/>
        </w:rPr>
        <w:t xml:space="preserve">, expedido a </w:t>
      </w:r>
      <w:r w:rsidR="006802A4">
        <w:rPr>
          <w:rFonts w:ascii="Arial" w:eastAsia="Calibri" w:hAnsi="Arial" w:cs="Arial"/>
          <w:bCs/>
          <w:i/>
        </w:rPr>
        <w:t xml:space="preserve">su nombre; se requiere al Secretario de Vialidad y Transporte, </w:t>
      </w:r>
      <w:r w:rsidR="001B1F29" w:rsidRPr="00192AE8">
        <w:rPr>
          <w:rFonts w:ascii="Arial" w:eastAsia="Calibri" w:hAnsi="Arial" w:cs="Arial"/>
          <w:bCs/>
          <w:i/>
        </w:rPr>
        <w:t xml:space="preserve">para que dentro del </w:t>
      </w:r>
      <w:r w:rsidR="001B1F29" w:rsidRPr="00192AE8">
        <w:rPr>
          <w:rFonts w:ascii="Arial" w:eastAsia="Calibri" w:hAnsi="Arial" w:cs="Arial"/>
          <w:b/>
          <w:bCs/>
          <w:i/>
        </w:rPr>
        <w:t>plazo de tres días</w:t>
      </w:r>
      <w:r w:rsidR="001B1F29" w:rsidRPr="00192AE8">
        <w:rPr>
          <w:rFonts w:ascii="Arial" w:eastAsia="Calibri" w:hAnsi="Arial" w:cs="Arial"/>
          <w:bCs/>
          <w:i/>
        </w:rPr>
        <w:t>, informe sobre el cumplimiento dado</w:t>
      </w:r>
      <w:r w:rsidR="009A396F">
        <w:rPr>
          <w:rFonts w:ascii="Arial" w:eastAsia="Calibri" w:hAnsi="Arial" w:cs="Arial"/>
          <w:bCs/>
          <w:i/>
        </w:rPr>
        <w:t xml:space="preserve"> al respecto</w:t>
      </w:r>
      <w:r w:rsidR="001B1F29" w:rsidRPr="00192AE8">
        <w:rPr>
          <w:rFonts w:ascii="Arial" w:eastAsia="Calibri" w:hAnsi="Arial" w:cs="Arial"/>
          <w:bCs/>
          <w:i/>
        </w:rPr>
        <w:t>, apercibid</w:t>
      </w:r>
      <w:r w:rsidR="00EF6E78">
        <w:rPr>
          <w:rFonts w:ascii="Arial" w:eastAsia="Calibri" w:hAnsi="Arial" w:cs="Arial"/>
          <w:bCs/>
          <w:i/>
        </w:rPr>
        <w:t>o</w:t>
      </w:r>
      <w:r w:rsidR="001B1F29" w:rsidRPr="00192AE8">
        <w:rPr>
          <w:rFonts w:ascii="Arial" w:eastAsia="Calibri" w:hAnsi="Arial" w:cs="Arial"/>
          <w:bCs/>
          <w:i/>
        </w:rPr>
        <w:t xml:space="preserve"> que en caso de omisión se le requerirá para que dé cumplimiento en términos del artículo 184 de la Ley en cita.” </w:t>
      </w:r>
    </w:p>
    <w:p w:rsidR="0052759D" w:rsidRPr="005C6F34" w:rsidRDefault="0052759D" w:rsidP="005C6F34">
      <w:pPr>
        <w:pStyle w:val="Textoindependiente21"/>
        <w:tabs>
          <w:tab w:val="left" w:pos="-1985"/>
          <w:tab w:val="left" w:pos="7938"/>
        </w:tabs>
        <w:spacing w:before="240" w:line="360" w:lineRule="auto"/>
        <w:ind w:right="17" w:firstLine="709"/>
        <w:rPr>
          <w:rFonts w:ascii="Arial" w:hAnsi="Arial" w:cs="Arial"/>
          <w:sz w:val="26"/>
          <w:szCs w:val="26"/>
          <w:lang w:val="es-MX"/>
        </w:rPr>
      </w:pPr>
      <w:r w:rsidRPr="005C6F34">
        <w:rPr>
          <w:rFonts w:ascii="Arial" w:hAnsi="Arial" w:cs="Arial"/>
          <w:sz w:val="26"/>
          <w:szCs w:val="26"/>
          <w:lang w:val="es-MX"/>
        </w:rPr>
        <w:t xml:space="preserve">Así, con fundamento en los artículos 207 y 208 de la Ley de Justicia Administrativa para el Estado, </w:t>
      </w:r>
      <w:r w:rsidR="00A16677">
        <w:rPr>
          <w:rFonts w:ascii="Arial" w:hAnsi="Arial" w:cs="Arial"/>
          <w:sz w:val="26"/>
          <w:szCs w:val="26"/>
          <w:lang w:val="es-MX"/>
        </w:rPr>
        <w:t xml:space="preserve">vigente hasta el veinte de octubre de dos mil diecisiete, </w:t>
      </w:r>
      <w:r w:rsidRPr="005C6F34">
        <w:rPr>
          <w:rFonts w:ascii="Arial" w:hAnsi="Arial" w:cs="Arial"/>
          <w:sz w:val="26"/>
          <w:szCs w:val="26"/>
          <w:lang w:val="es-MX"/>
        </w:rPr>
        <w:t>se:</w:t>
      </w:r>
    </w:p>
    <w:p w:rsidR="0052759D" w:rsidRDefault="0052759D" w:rsidP="0052759D">
      <w:pPr>
        <w:tabs>
          <w:tab w:val="left" w:pos="1134"/>
        </w:tabs>
        <w:spacing w:before="240" w:line="360" w:lineRule="auto"/>
        <w:jc w:val="center"/>
        <w:rPr>
          <w:rFonts w:ascii="Arial" w:hAnsi="Arial" w:cs="Arial"/>
          <w:b/>
          <w:sz w:val="26"/>
          <w:szCs w:val="26"/>
        </w:rPr>
      </w:pPr>
      <w:r w:rsidRPr="00164D1B">
        <w:rPr>
          <w:rFonts w:ascii="Arial" w:hAnsi="Arial" w:cs="Arial"/>
          <w:b/>
          <w:sz w:val="26"/>
          <w:szCs w:val="26"/>
        </w:rPr>
        <w:t>R E S U E L V E</w:t>
      </w:r>
      <w:r w:rsidR="00E17AFA">
        <w:rPr>
          <w:rFonts w:ascii="Arial" w:hAnsi="Arial" w:cs="Arial"/>
          <w:b/>
          <w:sz w:val="26"/>
          <w:szCs w:val="26"/>
        </w:rPr>
        <w:t>:</w:t>
      </w:r>
    </w:p>
    <w:p w:rsidR="0052759D" w:rsidRPr="00164D1B" w:rsidRDefault="0052759D" w:rsidP="0052759D">
      <w:pPr>
        <w:pStyle w:val="Textoindependiente21"/>
        <w:tabs>
          <w:tab w:val="left" w:pos="-1985"/>
          <w:tab w:val="left" w:pos="7938"/>
        </w:tabs>
        <w:spacing w:before="240" w:line="360" w:lineRule="auto"/>
        <w:ind w:right="17" w:firstLine="709"/>
        <w:rPr>
          <w:rFonts w:ascii="Arial" w:hAnsi="Arial" w:cs="Arial"/>
          <w:b/>
          <w:sz w:val="26"/>
          <w:szCs w:val="26"/>
        </w:rPr>
      </w:pPr>
      <w:r w:rsidRPr="00164D1B">
        <w:rPr>
          <w:rFonts w:ascii="Arial" w:hAnsi="Arial" w:cs="Arial"/>
          <w:b/>
          <w:sz w:val="26"/>
          <w:szCs w:val="26"/>
        </w:rPr>
        <w:t>PRIMERO</w:t>
      </w:r>
      <w:r>
        <w:rPr>
          <w:rFonts w:ascii="Arial" w:hAnsi="Arial" w:cs="Arial"/>
          <w:sz w:val="26"/>
          <w:szCs w:val="26"/>
        </w:rPr>
        <w:t xml:space="preserve">. </w:t>
      </w:r>
      <w:r>
        <w:rPr>
          <w:rFonts w:ascii="Arial" w:hAnsi="Arial" w:cs="Arial"/>
          <w:sz w:val="26"/>
          <w:szCs w:val="26"/>
          <w:lang w:val="es-MX"/>
        </w:rPr>
        <w:t xml:space="preserve">Se </w:t>
      </w:r>
      <w:r w:rsidR="00575F03">
        <w:rPr>
          <w:rFonts w:ascii="Arial" w:hAnsi="Arial" w:cs="Arial"/>
          <w:b/>
          <w:sz w:val="26"/>
          <w:szCs w:val="26"/>
          <w:lang w:val="es-MX"/>
        </w:rPr>
        <w:t>MODIFICA</w:t>
      </w:r>
      <w:r>
        <w:rPr>
          <w:rFonts w:ascii="Arial" w:hAnsi="Arial" w:cs="Arial"/>
          <w:b/>
          <w:sz w:val="26"/>
          <w:szCs w:val="26"/>
          <w:lang w:val="es-MX"/>
        </w:rPr>
        <w:t xml:space="preserve"> </w:t>
      </w:r>
      <w:r w:rsidR="00EF6E78">
        <w:rPr>
          <w:rFonts w:ascii="Arial" w:hAnsi="Arial" w:cs="Arial"/>
          <w:sz w:val="26"/>
          <w:szCs w:val="26"/>
          <w:lang w:val="es-MX"/>
        </w:rPr>
        <w:t xml:space="preserve">el acuerdo recurrido de </w:t>
      </w:r>
      <w:r w:rsidR="006600EC">
        <w:rPr>
          <w:rFonts w:ascii="Arial" w:hAnsi="Arial" w:cs="Arial"/>
          <w:sz w:val="26"/>
          <w:szCs w:val="26"/>
          <w:lang w:val="es-MX"/>
        </w:rPr>
        <w:t>tres de mayo de dos mil diecisiete</w:t>
      </w:r>
      <w:r>
        <w:rPr>
          <w:rFonts w:ascii="Arial" w:hAnsi="Arial" w:cs="Arial"/>
          <w:sz w:val="26"/>
          <w:szCs w:val="26"/>
          <w:lang w:val="es-MX"/>
        </w:rPr>
        <w:t>, en los términos expuestos en el</w:t>
      </w:r>
      <w:r w:rsidRPr="00CE1F0A">
        <w:rPr>
          <w:rFonts w:ascii="Arial" w:hAnsi="Arial" w:cs="Arial"/>
          <w:b/>
          <w:sz w:val="26"/>
          <w:szCs w:val="26"/>
          <w:lang w:val="es-MX"/>
        </w:rPr>
        <w:t xml:space="preserve"> </w:t>
      </w:r>
      <w:r w:rsidRPr="00CE1F0A">
        <w:rPr>
          <w:rFonts w:ascii="Arial" w:hAnsi="Arial" w:cs="Arial"/>
          <w:sz w:val="26"/>
          <w:szCs w:val="26"/>
        </w:rPr>
        <w:t>considerando que antecede</w:t>
      </w:r>
      <w:r>
        <w:rPr>
          <w:rFonts w:ascii="Arial" w:hAnsi="Arial" w:cs="Arial"/>
          <w:sz w:val="26"/>
          <w:szCs w:val="26"/>
          <w:lang w:val="es-MX"/>
        </w:rPr>
        <w:t xml:space="preserve">. </w:t>
      </w:r>
    </w:p>
    <w:p w:rsidR="0052759D" w:rsidRDefault="0052759D" w:rsidP="005678EE">
      <w:pPr>
        <w:spacing w:before="240" w:after="240" w:line="360" w:lineRule="auto"/>
        <w:ind w:firstLine="708"/>
        <w:jc w:val="both"/>
        <w:rPr>
          <w:rFonts w:ascii="Arial" w:hAnsi="Arial" w:cs="Arial"/>
          <w:sz w:val="26"/>
          <w:szCs w:val="26"/>
        </w:rPr>
      </w:pPr>
      <w:r>
        <w:rPr>
          <w:rFonts w:ascii="Arial" w:hAnsi="Arial" w:cs="Arial"/>
          <w:b/>
          <w:sz w:val="26"/>
          <w:szCs w:val="26"/>
        </w:rPr>
        <w:t>SEGUNDO</w:t>
      </w:r>
      <w:r>
        <w:rPr>
          <w:rFonts w:ascii="Arial" w:hAnsi="Arial" w:cs="Arial"/>
          <w:sz w:val="26"/>
          <w:szCs w:val="26"/>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w:t>
      </w:r>
      <w:r w:rsidR="006600EC">
        <w:rPr>
          <w:rFonts w:ascii="Arial" w:hAnsi="Arial" w:cs="Arial"/>
          <w:sz w:val="26"/>
          <w:szCs w:val="26"/>
        </w:rPr>
        <w:t>Primera</w:t>
      </w:r>
      <w:r>
        <w:rPr>
          <w:rFonts w:ascii="Arial" w:hAnsi="Arial" w:cs="Arial"/>
          <w:sz w:val="26"/>
          <w:szCs w:val="26"/>
        </w:rPr>
        <w:t xml:space="preserve"> Sala Unitaria de Primera Instancia, </w:t>
      </w:r>
      <w:r w:rsidRPr="00D81DA7">
        <w:rPr>
          <w:rFonts w:ascii="Arial" w:hAnsi="Arial" w:cs="Arial"/>
          <w:sz w:val="26"/>
          <w:szCs w:val="26"/>
        </w:rPr>
        <w:t>y en su oportunidad archívese el cuader</w:t>
      </w:r>
      <w:r>
        <w:rPr>
          <w:rFonts w:ascii="Arial" w:hAnsi="Arial" w:cs="Arial"/>
          <w:sz w:val="26"/>
          <w:szCs w:val="26"/>
        </w:rPr>
        <w:t>no de revisión como concluido.</w:t>
      </w:r>
    </w:p>
    <w:p w:rsidR="00A109B0" w:rsidRDefault="00A109B0" w:rsidP="00A109B0">
      <w:pPr>
        <w:pStyle w:val="Sinespaciado"/>
        <w:spacing w:before="24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A109B0" w:rsidRDefault="00A109B0" w:rsidP="00A109B0">
      <w:pPr>
        <w:spacing w:line="360" w:lineRule="auto"/>
        <w:jc w:val="both"/>
        <w:rPr>
          <w:rFonts w:ascii="Arial" w:hAnsi="Arial" w:cs="Arial"/>
          <w:bCs/>
          <w:sz w:val="26"/>
          <w:szCs w:val="26"/>
        </w:rPr>
      </w:pPr>
    </w:p>
    <w:p w:rsidR="00A109B0" w:rsidRDefault="00A109B0" w:rsidP="00A109B0">
      <w:pPr>
        <w:spacing w:line="360" w:lineRule="auto"/>
        <w:jc w:val="both"/>
        <w:rPr>
          <w:rFonts w:ascii="Arial" w:hAnsi="Arial" w:cs="Arial"/>
          <w:bCs/>
          <w:sz w:val="26"/>
          <w:szCs w:val="26"/>
        </w:rPr>
      </w:pPr>
    </w:p>
    <w:p w:rsidR="00A109B0" w:rsidRDefault="00A109B0" w:rsidP="00A109B0">
      <w:pPr>
        <w:spacing w:line="360" w:lineRule="auto"/>
        <w:ind w:firstLine="708"/>
        <w:jc w:val="both"/>
        <w:rPr>
          <w:rFonts w:ascii="Arial" w:hAnsi="Arial" w:cs="Arial"/>
          <w:bCs/>
          <w:sz w:val="26"/>
          <w:szCs w:val="26"/>
        </w:rPr>
      </w:pPr>
    </w:p>
    <w:p w:rsidR="00A109B0" w:rsidRDefault="00A109B0" w:rsidP="00A109B0">
      <w:pPr>
        <w:jc w:val="center"/>
        <w:rPr>
          <w:rFonts w:ascii="Arial" w:hAnsi="Arial" w:cs="Arial"/>
          <w:sz w:val="26"/>
          <w:szCs w:val="26"/>
        </w:rPr>
      </w:pPr>
      <w:r>
        <w:rPr>
          <w:rFonts w:ascii="Arial" w:hAnsi="Arial" w:cs="Arial"/>
          <w:sz w:val="26"/>
          <w:szCs w:val="26"/>
        </w:rPr>
        <w:t>MAGISTRADA MARÍA ELENA VILLA DE JARQUÍN.</w:t>
      </w:r>
    </w:p>
    <w:p w:rsidR="00A109B0" w:rsidRDefault="00A109B0" w:rsidP="00A109B0">
      <w:pPr>
        <w:jc w:val="center"/>
        <w:rPr>
          <w:rFonts w:ascii="Arial" w:hAnsi="Arial" w:cs="Arial"/>
          <w:sz w:val="26"/>
          <w:szCs w:val="26"/>
        </w:rPr>
      </w:pPr>
      <w:r>
        <w:rPr>
          <w:rFonts w:ascii="Arial" w:hAnsi="Arial" w:cs="Arial"/>
          <w:sz w:val="26"/>
          <w:szCs w:val="26"/>
        </w:rPr>
        <w:t xml:space="preserve">ENCARGADA DEL DESPACHO DE LA PRESIDENCIA </w:t>
      </w:r>
    </w:p>
    <w:p w:rsidR="00A16677" w:rsidRDefault="00A16677" w:rsidP="00A109B0">
      <w:pPr>
        <w:spacing w:line="360" w:lineRule="auto"/>
        <w:rPr>
          <w:rFonts w:ascii="Arial" w:hAnsi="Arial" w:cs="Arial"/>
          <w:b/>
          <w:sz w:val="26"/>
          <w:szCs w:val="26"/>
        </w:rPr>
      </w:pPr>
    </w:p>
    <w:p w:rsidR="00A109B0" w:rsidRDefault="00A109B0" w:rsidP="00A109B0">
      <w:pPr>
        <w:spacing w:line="360" w:lineRule="auto"/>
        <w:jc w:val="center"/>
        <w:rPr>
          <w:rFonts w:ascii="Arial" w:hAnsi="Arial" w:cs="Arial"/>
          <w:b/>
          <w:sz w:val="26"/>
          <w:szCs w:val="26"/>
        </w:rPr>
      </w:pPr>
    </w:p>
    <w:p w:rsidR="00A109B0" w:rsidRDefault="00A109B0" w:rsidP="00A109B0">
      <w:pPr>
        <w:spacing w:line="360" w:lineRule="auto"/>
        <w:jc w:val="center"/>
        <w:rPr>
          <w:rFonts w:ascii="Arial" w:hAnsi="Arial" w:cs="Arial"/>
          <w:b/>
          <w:sz w:val="26"/>
          <w:szCs w:val="26"/>
        </w:rPr>
      </w:pPr>
    </w:p>
    <w:p w:rsidR="00A109B0" w:rsidRDefault="00A109B0" w:rsidP="00A109B0">
      <w:pPr>
        <w:spacing w:line="360" w:lineRule="auto"/>
        <w:jc w:val="center"/>
        <w:rPr>
          <w:rFonts w:ascii="Arial" w:hAnsi="Arial" w:cs="Arial"/>
          <w:sz w:val="26"/>
          <w:szCs w:val="26"/>
        </w:rPr>
      </w:pPr>
      <w:r>
        <w:rPr>
          <w:rFonts w:ascii="Arial" w:hAnsi="Arial" w:cs="Arial"/>
          <w:sz w:val="26"/>
          <w:szCs w:val="26"/>
        </w:rPr>
        <w:t>MAGISTRADO HUGO VILLEGAS AQUINO.</w:t>
      </w:r>
    </w:p>
    <w:p w:rsidR="00A16677" w:rsidRDefault="00A16677" w:rsidP="00A109B0">
      <w:pPr>
        <w:spacing w:line="360" w:lineRule="auto"/>
        <w:jc w:val="center"/>
        <w:rPr>
          <w:rFonts w:ascii="Arial" w:hAnsi="Arial" w:cs="Arial"/>
          <w:sz w:val="26"/>
          <w:szCs w:val="26"/>
        </w:rPr>
      </w:pPr>
    </w:p>
    <w:p w:rsidR="00A109B0" w:rsidRDefault="00A16677" w:rsidP="00A16677">
      <w:pPr>
        <w:spacing w:line="360" w:lineRule="auto"/>
        <w:jc w:val="center"/>
        <w:rPr>
          <w:rFonts w:ascii="Arial" w:hAnsi="Arial" w:cs="Arial"/>
          <w:b/>
          <w:sz w:val="16"/>
          <w:szCs w:val="16"/>
        </w:rPr>
      </w:pPr>
      <w:r w:rsidRPr="00A16677">
        <w:rPr>
          <w:rFonts w:ascii="Arial" w:hAnsi="Arial" w:cs="Arial"/>
          <w:b/>
          <w:sz w:val="16"/>
          <w:szCs w:val="16"/>
        </w:rPr>
        <w:t>LAS PRESENTES FIRMAS CORRESPONDEN AL RECURSO DE REVISIÓN 606/2017</w:t>
      </w:r>
    </w:p>
    <w:p w:rsidR="00A16677" w:rsidRDefault="00A16677" w:rsidP="00A109B0">
      <w:pPr>
        <w:spacing w:line="360" w:lineRule="auto"/>
        <w:rPr>
          <w:rFonts w:ascii="Arial" w:hAnsi="Arial" w:cs="Arial"/>
          <w:b/>
          <w:sz w:val="16"/>
          <w:szCs w:val="16"/>
        </w:rPr>
      </w:pPr>
    </w:p>
    <w:p w:rsidR="00A16677" w:rsidRDefault="00A16677" w:rsidP="00A109B0">
      <w:pPr>
        <w:spacing w:line="360" w:lineRule="auto"/>
        <w:rPr>
          <w:rFonts w:ascii="Arial" w:hAnsi="Arial" w:cs="Arial"/>
          <w:b/>
          <w:sz w:val="16"/>
          <w:szCs w:val="16"/>
        </w:rPr>
      </w:pPr>
    </w:p>
    <w:p w:rsidR="00A16677" w:rsidRDefault="00A16677" w:rsidP="00A109B0">
      <w:pPr>
        <w:spacing w:line="360" w:lineRule="auto"/>
        <w:rPr>
          <w:rFonts w:ascii="Arial" w:hAnsi="Arial" w:cs="Arial"/>
          <w:b/>
          <w:sz w:val="16"/>
          <w:szCs w:val="16"/>
        </w:rPr>
      </w:pPr>
    </w:p>
    <w:p w:rsidR="00A16677" w:rsidRPr="00A16677" w:rsidRDefault="00A16677" w:rsidP="00A109B0">
      <w:pPr>
        <w:spacing w:line="360" w:lineRule="auto"/>
        <w:rPr>
          <w:rFonts w:ascii="Arial" w:hAnsi="Arial" w:cs="Arial"/>
          <w:b/>
          <w:sz w:val="16"/>
          <w:szCs w:val="16"/>
        </w:rPr>
      </w:pPr>
    </w:p>
    <w:p w:rsidR="00A109B0" w:rsidRDefault="00A109B0" w:rsidP="00A109B0">
      <w:pPr>
        <w:spacing w:line="360" w:lineRule="auto"/>
        <w:rPr>
          <w:rFonts w:ascii="Arial" w:hAnsi="Arial" w:cs="Arial"/>
          <w:sz w:val="26"/>
          <w:szCs w:val="26"/>
        </w:rPr>
      </w:pPr>
    </w:p>
    <w:p w:rsidR="00A16677" w:rsidRDefault="00A16677" w:rsidP="00A109B0">
      <w:pPr>
        <w:spacing w:line="360" w:lineRule="auto"/>
        <w:rPr>
          <w:rFonts w:ascii="Arial" w:hAnsi="Arial" w:cs="Arial"/>
          <w:sz w:val="26"/>
          <w:szCs w:val="26"/>
        </w:rPr>
      </w:pPr>
    </w:p>
    <w:p w:rsidR="00A109B0" w:rsidRDefault="00A109B0" w:rsidP="00A109B0">
      <w:pPr>
        <w:spacing w:line="360" w:lineRule="auto"/>
        <w:jc w:val="center"/>
        <w:rPr>
          <w:rFonts w:ascii="Arial" w:hAnsi="Arial" w:cs="Arial"/>
          <w:sz w:val="26"/>
          <w:szCs w:val="26"/>
        </w:rPr>
      </w:pPr>
    </w:p>
    <w:p w:rsidR="00A109B0" w:rsidRDefault="00A109B0" w:rsidP="00A109B0">
      <w:pPr>
        <w:spacing w:line="360" w:lineRule="auto"/>
        <w:jc w:val="center"/>
        <w:rPr>
          <w:rFonts w:ascii="Arial" w:hAnsi="Arial" w:cs="Arial"/>
          <w:sz w:val="26"/>
          <w:szCs w:val="26"/>
        </w:rPr>
      </w:pPr>
      <w:r>
        <w:rPr>
          <w:rFonts w:ascii="Arial" w:hAnsi="Arial" w:cs="Arial"/>
          <w:sz w:val="26"/>
          <w:szCs w:val="26"/>
        </w:rPr>
        <w:t>MAGISTRADO ADRIÁN QUIROGA AVENDAÑO.</w:t>
      </w:r>
    </w:p>
    <w:p w:rsidR="00A109B0" w:rsidRDefault="00A109B0" w:rsidP="00A109B0">
      <w:pPr>
        <w:spacing w:line="360" w:lineRule="auto"/>
        <w:jc w:val="center"/>
        <w:rPr>
          <w:rFonts w:ascii="Arial" w:hAnsi="Arial" w:cs="Arial"/>
          <w:sz w:val="26"/>
          <w:szCs w:val="26"/>
        </w:rPr>
      </w:pPr>
    </w:p>
    <w:p w:rsidR="00A109B0" w:rsidRDefault="00A109B0" w:rsidP="00A109B0">
      <w:pPr>
        <w:spacing w:line="360" w:lineRule="auto"/>
        <w:rPr>
          <w:rFonts w:ascii="Arial" w:hAnsi="Arial" w:cs="Arial"/>
          <w:sz w:val="26"/>
          <w:szCs w:val="26"/>
        </w:rPr>
      </w:pPr>
    </w:p>
    <w:p w:rsidR="00A16677" w:rsidRDefault="00A16677" w:rsidP="00A109B0">
      <w:pPr>
        <w:spacing w:line="360" w:lineRule="auto"/>
        <w:rPr>
          <w:rFonts w:ascii="Arial" w:hAnsi="Arial" w:cs="Arial"/>
          <w:sz w:val="26"/>
          <w:szCs w:val="26"/>
        </w:rPr>
      </w:pPr>
    </w:p>
    <w:p w:rsidR="00A16677" w:rsidRDefault="00A16677" w:rsidP="00A109B0">
      <w:pPr>
        <w:spacing w:line="360" w:lineRule="auto"/>
        <w:rPr>
          <w:rFonts w:ascii="Arial" w:hAnsi="Arial" w:cs="Arial"/>
          <w:sz w:val="26"/>
          <w:szCs w:val="26"/>
        </w:rPr>
      </w:pPr>
    </w:p>
    <w:p w:rsidR="00A16677" w:rsidRDefault="00A16677" w:rsidP="00A109B0">
      <w:pPr>
        <w:spacing w:line="360" w:lineRule="auto"/>
        <w:rPr>
          <w:rFonts w:ascii="Arial" w:hAnsi="Arial" w:cs="Arial"/>
          <w:sz w:val="26"/>
          <w:szCs w:val="26"/>
        </w:rPr>
      </w:pPr>
    </w:p>
    <w:p w:rsidR="00A109B0" w:rsidRDefault="00A109B0" w:rsidP="00A109B0">
      <w:pPr>
        <w:spacing w:line="360" w:lineRule="auto"/>
        <w:rPr>
          <w:rFonts w:ascii="Arial" w:hAnsi="Arial" w:cs="Arial"/>
          <w:sz w:val="26"/>
          <w:szCs w:val="26"/>
        </w:rPr>
      </w:pPr>
    </w:p>
    <w:p w:rsidR="00A109B0" w:rsidRDefault="00A109B0" w:rsidP="00A109B0">
      <w:pPr>
        <w:spacing w:line="360" w:lineRule="auto"/>
        <w:jc w:val="center"/>
        <w:rPr>
          <w:rFonts w:ascii="Arial" w:hAnsi="Arial" w:cs="Arial"/>
          <w:sz w:val="26"/>
          <w:szCs w:val="26"/>
        </w:rPr>
      </w:pPr>
      <w:r>
        <w:rPr>
          <w:rFonts w:ascii="Arial" w:hAnsi="Arial" w:cs="Arial"/>
          <w:sz w:val="26"/>
          <w:szCs w:val="26"/>
        </w:rPr>
        <w:t>MAGISTRADO ENRIQUE PACHECO MARTÍNEZ.</w:t>
      </w:r>
    </w:p>
    <w:p w:rsidR="00A109B0" w:rsidRDefault="00A109B0" w:rsidP="00A109B0">
      <w:pPr>
        <w:spacing w:line="360" w:lineRule="auto"/>
        <w:jc w:val="center"/>
        <w:rPr>
          <w:rFonts w:ascii="Arial" w:hAnsi="Arial" w:cs="Arial"/>
          <w:sz w:val="26"/>
          <w:szCs w:val="26"/>
        </w:rPr>
      </w:pPr>
    </w:p>
    <w:p w:rsidR="00A109B0" w:rsidRDefault="00A109B0" w:rsidP="00A109B0">
      <w:pPr>
        <w:spacing w:line="360" w:lineRule="auto"/>
        <w:jc w:val="center"/>
        <w:rPr>
          <w:rFonts w:ascii="Arial" w:hAnsi="Arial" w:cs="Arial"/>
          <w:sz w:val="26"/>
          <w:szCs w:val="26"/>
        </w:rPr>
      </w:pPr>
    </w:p>
    <w:p w:rsidR="00A109B0" w:rsidRDefault="00A109B0" w:rsidP="00A109B0">
      <w:pPr>
        <w:spacing w:line="360" w:lineRule="auto"/>
        <w:jc w:val="center"/>
        <w:rPr>
          <w:rFonts w:ascii="Arial" w:hAnsi="Arial" w:cs="Arial"/>
          <w:sz w:val="26"/>
          <w:szCs w:val="26"/>
        </w:rPr>
      </w:pPr>
    </w:p>
    <w:p w:rsidR="00A109B0" w:rsidRDefault="00A109B0" w:rsidP="00A109B0">
      <w:pPr>
        <w:jc w:val="center"/>
        <w:rPr>
          <w:rFonts w:ascii="Arial" w:hAnsi="Arial" w:cs="Arial"/>
          <w:sz w:val="26"/>
          <w:szCs w:val="26"/>
        </w:rPr>
      </w:pPr>
    </w:p>
    <w:p w:rsidR="00A16677" w:rsidRDefault="007C63EB" w:rsidP="00A109B0">
      <w:pPr>
        <w:jc w:val="center"/>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6944" behindDoc="0" locked="0" layoutInCell="1" allowOverlap="1" wp14:anchorId="3618E418" wp14:editId="73F33120">
                <wp:simplePos x="0" y="0"/>
                <wp:positionH relativeFrom="column">
                  <wp:posOffset>5589917</wp:posOffset>
                </wp:positionH>
                <wp:positionV relativeFrom="paragraph">
                  <wp:posOffset>198576</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C63EB" w:rsidRDefault="007C63EB" w:rsidP="007C63EB">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8E418" id="Cuadro de texto 6" o:spid="_x0000_s1030" type="#_x0000_t202" style="position:absolute;left:0;text-align:left;margin-left:440.15pt;margin-top:15.65pt;width:84.75pt;height:5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">
                <v:textbox>
                  <w:txbxContent>
                    <w:p w:rsidR="007C63EB" w:rsidRDefault="007C63EB" w:rsidP="007C63EB">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A109B0" w:rsidRDefault="00A109B0" w:rsidP="00A109B0">
      <w:pPr>
        <w:jc w:val="center"/>
        <w:rPr>
          <w:rFonts w:ascii="Arial" w:hAnsi="Arial" w:cs="Arial"/>
          <w:sz w:val="26"/>
          <w:szCs w:val="26"/>
        </w:rPr>
      </w:pPr>
      <w:r>
        <w:rPr>
          <w:rFonts w:ascii="Arial" w:hAnsi="Arial" w:cs="Arial"/>
          <w:sz w:val="26"/>
          <w:szCs w:val="26"/>
        </w:rPr>
        <w:t>LICENCIADA SANDRA PÉREZ CRUZ.</w:t>
      </w:r>
    </w:p>
    <w:p w:rsidR="00A109B0" w:rsidRDefault="00A109B0" w:rsidP="00A109B0">
      <w:pPr>
        <w:jc w:val="center"/>
        <w:rPr>
          <w:rFonts w:ascii="Arial" w:hAnsi="Arial" w:cs="Arial"/>
          <w:sz w:val="26"/>
          <w:szCs w:val="26"/>
        </w:rPr>
      </w:pPr>
      <w:r>
        <w:rPr>
          <w:rFonts w:ascii="Arial" w:hAnsi="Arial" w:cs="Arial"/>
          <w:sz w:val="26"/>
          <w:szCs w:val="26"/>
        </w:rPr>
        <w:t>SECRETARIA GENERAL DE ACUERDOS.</w:t>
      </w:r>
      <w:r w:rsidR="007C63EB" w:rsidRPr="007C63EB">
        <w:rPr>
          <w:rFonts w:ascii="Times New Roman" w:hAnsi="Times New Roman" w:cs="Times New Roman"/>
          <w:sz w:val="24"/>
          <w:szCs w:val="24"/>
          <w:lang w:eastAsia="es-MX"/>
        </w:rPr>
        <w:t xml:space="preserve"> </w:t>
      </w:r>
    </w:p>
    <w:p w:rsidR="00A109B0" w:rsidRDefault="00A109B0" w:rsidP="00A109B0">
      <w:pPr>
        <w:spacing w:line="360" w:lineRule="auto"/>
        <w:ind w:firstLine="708"/>
        <w:jc w:val="both"/>
        <w:rPr>
          <w:rFonts w:ascii="Calibri" w:hAnsi="Calibri" w:cs="Times New Roman"/>
          <w:sz w:val="26"/>
          <w:szCs w:val="26"/>
        </w:rPr>
      </w:pPr>
    </w:p>
    <w:p w:rsidR="00A109B0" w:rsidRDefault="00A109B0" w:rsidP="00A109B0">
      <w:pPr>
        <w:spacing w:line="360" w:lineRule="auto"/>
        <w:ind w:firstLine="708"/>
        <w:jc w:val="both"/>
        <w:rPr>
          <w:sz w:val="26"/>
          <w:szCs w:val="26"/>
        </w:rPr>
      </w:pPr>
    </w:p>
    <w:p w:rsidR="006600EC" w:rsidRPr="00CE5C32" w:rsidRDefault="006600EC" w:rsidP="00A109B0">
      <w:pPr>
        <w:spacing w:line="360" w:lineRule="auto"/>
        <w:ind w:firstLine="708"/>
        <w:jc w:val="both"/>
        <w:rPr>
          <w:sz w:val="26"/>
          <w:szCs w:val="26"/>
        </w:rPr>
      </w:pPr>
    </w:p>
    <w:sectPr w:rsidR="006600EC" w:rsidRPr="00CE5C32" w:rsidSect="00A109B0">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FB1" w:rsidRDefault="00033FB1" w:rsidP="0086324C">
      <w:r>
        <w:separator/>
      </w:r>
    </w:p>
  </w:endnote>
  <w:endnote w:type="continuationSeparator" w:id="0">
    <w:p w:rsidR="00033FB1" w:rsidRDefault="00033FB1" w:rsidP="0086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EB" w:rsidRDefault="007C63EB">
    <w:pPr>
      <w:pStyle w:val="Piedepgina"/>
    </w:pPr>
    <w:r>
      <w:rPr>
        <w:noProof/>
        <w:lang w:eastAsia="es-MX"/>
      </w:rPr>
      <mc:AlternateContent>
        <mc:Choice Requires="wps">
          <w:drawing>
            <wp:anchor distT="0" distB="0" distL="114300" distR="114300" simplePos="0" relativeHeight="251650560" behindDoc="0" locked="0" layoutInCell="1" allowOverlap="1" wp14:anchorId="36D58548" wp14:editId="3866F18D">
              <wp:simplePos x="0" y="0"/>
              <wp:positionH relativeFrom="column">
                <wp:posOffset>-1630393</wp:posOffset>
              </wp:positionH>
              <wp:positionV relativeFrom="paragraph">
                <wp:posOffset>-3777436</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C63EB" w:rsidRDefault="007C63EB" w:rsidP="007C63E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58548" id="_x0000_t202" coordsize="21600,21600" o:spt="202" path="m,l,21600r21600,l21600,xe">
              <v:stroke joinstyle="miter"/>
              <v:path gradientshapeok="t" o:connecttype="rect"/>
            </v:shapetype>
            <v:shape id="Cuadro de texto 4" o:spid="_x0000_s1031" type="#_x0000_t202" style="position:absolute;margin-left:-128.4pt;margin-top:-297.45pt;width:84.75pt;height: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">
              <v:textbox>
                <w:txbxContent>
                  <w:p w:rsidR="007C63EB" w:rsidRDefault="007C63EB" w:rsidP="007C63EB">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FB1" w:rsidRDefault="00033FB1" w:rsidP="0086324C">
      <w:r>
        <w:separator/>
      </w:r>
    </w:p>
  </w:footnote>
  <w:footnote w:type="continuationSeparator" w:id="0">
    <w:p w:rsidR="00033FB1" w:rsidRDefault="00033FB1" w:rsidP="00863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86324C">
        <w:pPr>
          <w:pStyle w:val="Encabezado"/>
          <w:jc w:val="center"/>
        </w:pPr>
        <w:r>
          <w:fldChar w:fldCharType="begin"/>
        </w:r>
        <w:r>
          <w:instrText>PAGE   \* MERGEFORMAT</w:instrText>
        </w:r>
        <w:r>
          <w:fldChar w:fldCharType="separate"/>
        </w:r>
        <w:r w:rsidR="007C63EB">
          <w:rPr>
            <w:noProof/>
          </w:rPr>
          <w:t>8</w:t>
        </w:r>
        <w:r>
          <w:fldChar w:fldCharType="end"/>
        </w:r>
      </w:p>
    </w:sdtContent>
  </w:sdt>
  <w:p w:rsidR="002A6EF0" w:rsidRDefault="007C63E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27607" w:rsidRDefault="0086324C" w:rsidP="00206B99">
        <w:pPr>
          <w:pStyle w:val="Encabezado"/>
          <w:jc w:val="center"/>
          <w:rPr>
            <w:noProof/>
          </w:rPr>
        </w:pPr>
        <w:r>
          <w:fldChar w:fldCharType="begin"/>
        </w:r>
        <w:r>
          <w:instrText xml:space="preserve"> PAGE   \* MERGEFORMAT </w:instrText>
        </w:r>
        <w:r>
          <w:fldChar w:fldCharType="separate"/>
        </w:r>
        <w:r w:rsidR="007C63EB">
          <w:rPr>
            <w:noProof/>
          </w:rPr>
          <w:t>9</w:t>
        </w:r>
        <w:r>
          <w:rPr>
            <w:noProof/>
          </w:rPr>
          <w:fldChar w:fldCharType="end"/>
        </w:r>
      </w:p>
      <w:p w:rsidR="00655BA3" w:rsidRDefault="007C63EB" w:rsidP="00206B99">
        <w:pPr>
          <w:pStyle w:val="Encabezado"/>
          <w:jc w:val="center"/>
        </w:pPr>
      </w:p>
    </w:sdtContent>
  </w:sdt>
  <w:p w:rsidR="00655BA3" w:rsidRDefault="007C63EB"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CDF0541"/>
    <w:multiLevelType w:val="hybridMultilevel"/>
    <w:tmpl w:val="62C6CA8C"/>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21050813"/>
    <w:multiLevelType w:val="hybridMultilevel"/>
    <w:tmpl w:val="C4E067F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34A56D03"/>
    <w:multiLevelType w:val="hybridMultilevel"/>
    <w:tmpl w:val="FCB410E0"/>
    <w:lvl w:ilvl="0" w:tplc="AE186DF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3FBD73B2"/>
    <w:multiLevelType w:val="hybridMultilevel"/>
    <w:tmpl w:val="8CE6D78A"/>
    <w:lvl w:ilvl="0" w:tplc="0B0E5CC6">
      <w:start w:val="1"/>
      <w:numFmt w:val="lowerLetter"/>
      <w:lvlText w:val="%1)"/>
      <w:lvlJc w:val="left"/>
      <w:pPr>
        <w:ind w:left="1002" w:hanging="43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4C"/>
    <w:rsid w:val="0000503F"/>
    <w:rsid w:val="00024524"/>
    <w:rsid w:val="000246F1"/>
    <w:rsid w:val="00033FB1"/>
    <w:rsid w:val="00036E3F"/>
    <w:rsid w:val="00036E58"/>
    <w:rsid w:val="000445DB"/>
    <w:rsid w:val="000615BF"/>
    <w:rsid w:val="000735CD"/>
    <w:rsid w:val="00073716"/>
    <w:rsid w:val="000740CA"/>
    <w:rsid w:val="00081CFC"/>
    <w:rsid w:val="00084062"/>
    <w:rsid w:val="00090F00"/>
    <w:rsid w:val="000A6001"/>
    <w:rsid w:val="000B2B5C"/>
    <w:rsid w:val="000C6957"/>
    <w:rsid w:val="000E0CE5"/>
    <w:rsid w:val="00100A52"/>
    <w:rsid w:val="0010647B"/>
    <w:rsid w:val="00111B26"/>
    <w:rsid w:val="0011266C"/>
    <w:rsid w:val="00115643"/>
    <w:rsid w:val="00122722"/>
    <w:rsid w:val="00124969"/>
    <w:rsid w:val="00141B1D"/>
    <w:rsid w:val="00152806"/>
    <w:rsid w:val="00153B27"/>
    <w:rsid w:val="00165CCE"/>
    <w:rsid w:val="0017076C"/>
    <w:rsid w:val="0017342C"/>
    <w:rsid w:val="00176019"/>
    <w:rsid w:val="001767F1"/>
    <w:rsid w:val="00190F3B"/>
    <w:rsid w:val="00192AE8"/>
    <w:rsid w:val="00195B00"/>
    <w:rsid w:val="00197D5A"/>
    <w:rsid w:val="001A1CE6"/>
    <w:rsid w:val="001A32B2"/>
    <w:rsid w:val="001A55C0"/>
    <w:rsid w:val="001B054F"/>
    <w:rsid w:val="001B1F29"/>
    <w:rsid w:val="001B3744"/>
    <w:rsid w:val="001B720E"/>
    <w:rsid w:val="001E174C"/>
    <w:rsid w:val="001F2CE5"/>
    <w:rsid w:val="001F7C72"/>
    <w:rsid w:val="0020469D"/>
    <w:rsid w:val="002058BA"/>
    <w:rsid w:val="00215AA3"/>
    <w:rsid w:val="00217A5D"/>
    <w:rsid w:val="00227FE4"/>
    <w:rsid w:val="0023223E"/>
    <w:rsid w:val="00244927"/>
    <w:rsid w:val="00246FE5"/>
    <w:rsid w:val="00265E96"/>
    <w:rsid w:val="00266BA6"/>
    <w:rsid w:val="00267E02"/>
    <w:rsid w:val="0028542A"/>
    <w:rsid w:val="00290618"/>
    <w:rsid w:val="002924DF"/>
    <w:rsid w:val="00294882"/>
    <w:rsid w:val="002A1642"/>
    <w:rsid w:val="002A18C0"/>
    <w:rsid w:val="002A4A28"/>
    <w:rsid w:val="002A69C6"/>
    <w:rsid w:val="002B2535"/>
    <w:rsid w:val="002B6270"/>
    <w:rsid w:val="002B733C"/>
    <w:rsid w:val="002C05DE"/>
    <w:rsid w:val="002D767A"/>
    <w:rsid w:val="002E3019"/>
    <w:rsid w:val="002E4189"/>
    <w:rsid w:val="002E77EF"/>
    <w:rsid w:val="002F19FB"/>
    <w:rsid w:val="002F1F82"/>
    <w:rsid w:val="002F3B6D"/>
    <w:rsid w:val="002F76DA"/>
    <w:rsid w:val="003013F5"/>
    <w:rsid w:val="003101C2"/>
    <w:rsid w:val="003121ED"/>
    <w:rsid w:val="00315FF5"/>
    <w:rsid w:val="00320BC3"/>
    <w:rsid w:val="00322F0A"/>
    <w:rsid w:val="00323353"/>
    <w:rsid w:val="00326A75"/>
    <w:rsid w:val="003343F9"/>
    <w:rsid w:val="00340011"/>
    <w:rsid w:val="00342CB0"/>
    <w:rsid w:val="00345682"/>
    <w:rsid w:val="003616D4"/>
    <w:rsid w:val="00370DD3"/>
    <w:rsid w:val="0037230C"/>
    <w:rsid w:val="00375598"/>
    <w:rsid w:val="00387132"/>
    <w:rsid w:val="0039133B"/>
    <w:rsid w:val="003A1BCF"/>
    <w:rsid w:val="003A21CC"/>
    <w:rsid w:val="003A2E42"/>
    <w:rsid w:val="003A592A"/>
    <w:rsid w:val="003A6FC4"/>
    <w:rsid w:val="003B27AC"/>
    <w:rsid w:val="003B39D9"/>
    <w:rsid w:val="003B78F5"/>
    <w:rsid w:val="003C0B33"/>
    <w:rsid w:val="003D077D"/>
    <w:rsid w:val="003D34E7"/>
    <w:rsid w:val="003E5AE2"/>
    <w:rsid w:val="003E6720"/>
    <w:rsid w:val="003F2FA8"/>
    <w:rsid w:val="003F42C3"/>
    <w:rsid w:val="003F5CB8"/>
    <w:rsid w:val="00406105"/>
    <w:rsid w:val="00406EB1"/>
    <w:rsid w:val="0041291B"/>
    <w:rsid w:val="004215BF"/>
    <w:rsid w:val="00421881"/>
    <w:rsid w:val="00444004"/>
    <w:rsid w:val="0045464F"/>
    <w:rsid w:val="00466E39"/>
    <w:rsid w:val="004760D5"/>
    <w:rsid w:val="00496991"/>
    <w:rsid w:val="004A0715"/>
    <w:rsid w:val="004A2C42"/>
    <w:rsid w:val="004A4370"/>
    <w:rsid w:val="004B2CCD"/>
    <w:rsid w:val="004C38D2"/>
    <w:rsid w:val="004C3B52"/>
    <w:rsid w:val="004E3ACA"/>
    <w:rsid w:val="004F6EFE"/>
    <w:rsid w:val="00501431"/>
    <w:rsid w:val="00506E62"/>
    <w:rsid w:val="00511572"/>
    <w:rsid w:val="0051171A"/>
    <w:rsid w:val="005140DE"/>
    <w:rsid w:val="00522747"/>
    <w:rsid w:val="005228C4"/>
    <w:rsid w:val="0052759D"/>
    <w:rsid w:val="0053322D"/>
    <w:rsid w:val="0054274B"/>
    <w:rsid w:val="00543AC8"/>
    <w:rsid w:val="00543ADD"/>
    <w:rsid w:val="00546D00"/>
    <w:rsid w:val="005479D3"/>
    <w:rsid w:val="0056271A"/>
    <w:rsid w:val="0056425D"/>
    <w:rsid w:val="005678EE"/>
    <w:rsid w:val="00572D42"/>
    <w:rsid w:val="00573198"/>
    <w:rsid w:val="00573CF4"/>
    <w:rsid w:val="00574A7C"/>
    <w:rsid w:val="00575F03"/>
    <w:rsid w:val="005805E6"/>
    <w:rsid w:val="0058561F"/>
    <w:rsid w:val="00590E34"/>
    <w:rsid w:val="005A20E3"/>
    <w:rsid w:val="005A215D"/>
    <w:rsid w:val="005C5E2B"/>
    <w:rsid w:val="005C6F34"/>
    <w:rsid w:val="005D0D95"/>
    <w:rsid w:val="005D7840"/>
    <w:rsid w:val="005E5966"/>
    <w:rsid w:val="005F4669"/>
    <w:rsid w:val="0060281D"/>
    <w:rsid w:val="0060288A"/>
    <w:rsid w:val="00606FCD"/>
    <w:rsid w:val="006119D9"/>
    <w:rsid w:val="006122E6"/>
    <w:rsid w:val="00612491"/>
    <w:rsid w:val="00614A84"/>
    <w:rsid w:val="00623111"/>
    <w:rsid w:val="00625A83"/>
    <w:rsid w:val="00640F2A"/>
    <w:rsid w:val="006412A1"/>
    <w:rsid w:val="00643BCF"/>
    <w:rsid w:val="006446D6"/>
    <w:rsid w:val="006460FB"/>
    <w:rsid w:val="0065670D"/>
    <w:rsid w:val="006600EC"/>
    <w:rsid w:val="00674146"/>
    <w:rsid w:val="006802A4"/>
    <w:rsid w:val="0068455B"/>
    <w:rsid w:val="00684800"/>
    <w:rsid w:val="00687623"/>
    <w:rsid w:val="00697D20"/>
    <w:rsid w:val="006A2874"/>
    <w:rsid w:val="006D5086"/>
    <w:rsid w:val="006D52B6"/>
    <w:rsid w:val="006F0323"/>
    <w:rsid w:val="006F62A3"/>
    <w:rsid w:val="006F640D"/>
    <w:rsid w:val="006F700A"/>
    <w:rsid w:val="00702ACF"/>
    <w:rsid w:val="00714516"/>
    <w:rsid w:val="00721D5E"/>
    <w:rsid w:val="00724D5A"/>
    <w:rsid w:val="00725896"/>
    <w:rsid w:val="00732895"/>
    <w:rsid w:val="00734051"/>
    <w:rsid w:val="00765428"/>
    <w:rsid w:val="00766EE1"/>
    <w:rsid w:val="007709DB"/>
    <w:rsid w:val="00772704"/>
    <w:rsid w:val="00772716"/>
    <w:rsid w:val="00773987"/>
    <w:rsid w:val="0077413D"/>
    <w:rsid w:val="007951F2"/>
    <w:rsid w:val="00796826"/>
    <w:rsid w:val="00796B1E"/>
    <w:rsid w:val="007A7CA4"/>
    <w:rsid w:val="007B31BD"/>
    <w:rsid w:val="007B47DE"/>
    <w:rsid w:val="007B74A1"/>
    <w:rsid w:val="007C63EB"/>
    <w:rsid w:val="007D335F"/>
    <w:rsid w:val="007E0E35"/>
    <w:rsid w:val="007F4048"/>
    <w:rsid w:val="00802211"/>
    <w:rsid w:val="00812B1E"/>
    <w:rsid w:val="00813767"/>
    <w:rsid w:val="00844442"/>
    <w:rsid w:val="00847706"/>
    <w:rsid w:val="008477FF"/>
    <w:rsid w:val="00855755"/>
    <w:rsid w:val="00860900"/>
    <w:rsid w:val="0086324C"/>
    <w:rsid w:val="00866CA5"/>
    <w:rsid w:val="00867DC7"/>
    <w:rsid w:val="0089776E"/>
    <w:rsid w:val="008B0C94"/>
    <w:rsid w:val="008B1AE3"/>
    <w:rsid w:val="008B4DA4"/>
    <w:rsid w:val="008C0D8B"/>
    <w:rsid w:val="008C3719"/>
    <w:rsid w:val="008E5469"/>
    <w:rsid w:val="008E7468"/>
    <w:rsid w:val="008E773C"/>
    <w:rsid w:val="008F52A7"/>
    <w:rsid w:val="008F61D9"/>
    <w:rsid w:val="008F789B"/>
    <w:rsid w:val="00901DC7"/>
    <w:rsid w:val="0090255F"/>
    <w:rsid w:val="009029C2"/>
    <w:rsid w:val="009041FC"/>
    <w:rsid w:val="009220C8"/>
    <w:rsid w:val="0092348B"/>
    <w:rsid w:val="00930223"/>
    <w:rsid w:val="009449E8"/>
    <w:rsid w:val="00944F13"/>
    <w:rsid w:val="009759AA"/>
    <w:rsid w:val="009767AA"/>
    <w:rsid w:val="00976C84"/>
    <w:rsid w:val="009872FE"/>
    <w:rsid w:val="0099208A"/>
    <w:rsid w:val="00992727"/>
    <w:rsid w:val="009939DA"/>
    <w:rsid w:val="009A396F"/>
    <w:rsid w:val="009A6456"/>
    <w:rsid w:val="009A6619"/>
    <w:rsid w:val="009B0057"/>
    <w:rsid w:val="009B2EA7"/>
    <w:rsid w:val="009C086C"/>
    <w:rsid w:val="009C0C04"/>
    <w:rsid w:val="009C5367"/>
    <w:rsid w:val="009D5B01"/>
    <w:rsid w:val="009D630A"/>
    <w:rsid w:val="009D6B3B"/>
    <w:rsid w:val="009E04BD"/>
    <w:rsid w:val="009E04F1"/>
    <w:rsid w:val="009E42AE"/>
    <w:rsid w:val="009E4F41"/>
    <w:rsid w:val="009E55FA"/>
    <w:rsid w:val="009F0324"/>
    <w:rsid w:val="009F1FD5"/>
    <w:rsid w:val="009F6CEC"/>
    <w:rsid w:val="009F71F0"/>
    <w:rsid w:val="00A03A18"/>
    <w:rsid w:val="00A0411B"/>
    <w:rsid w:val="00A061CA"/>
    <w:rsid w:val="00A074FE"/>
    <w:rsid w:val="00A109B0"/>
    <w:rsid w:val="00A16677"/>
    <w:rsid w:val="00A20617"/>
    <w:rsid w:val="00A216EA"/>
    <w:rsid w:val="00A35447"/>
    <w:rsid w:val="00A368E5"/>
    <w:rsid w:val="00A40BBE"/>
    <w:rsid w:val="00A435C5"/>
    <w:rsid w:val="00A476CA"/>
    <w:rsid w:val="00A47F7C"/>
    <w:rsid w:val="00A508D7"/>
    <w:rsid w:val="00A56232"/>
    <w:rsid w:val="00A5765B"/>
    <w:rsid w:val="00A600AF"/>
    <w:rsid w:val="00A63594"/>
    <w:rsid w:val="00A64180"/>
    <w:rsid w:val="00A67823"/>
    <w:rsid w:val="00A71EA4"/>
    <w:rsid w:val="00A732AB"/>
    <w:rsid w:val="00A73A2F"/>
    <w:rsid w:val="00A82D17"/>
    <w:rsid w:val="00A847B1"/>
    <w:rsid w:val="00A97C4D"/>
    <w:rsid w:val="00AA046D"/>
    <w:rsid w:val="00AA06B8"/>
    <w:rsid w:val="00AC27E8"/>
    <w:rsid w:val="00AC6780"/>
    <w:rsid w:val="00AD3626"/>
    <w:rsid w:val="00AE1641"/>
    <w:rsid w:val="00AF5BF5"/>
    <w:rsid w:val="00AF5C40"/>
    <w:rsid w:val="00B00837"/>
    <w:rsid w:val="00B0177C"/>
    <w:rsid w:val="00B06594"/>
    <w:rsid w:val="00B1093A"/>
    <w:rsid w:val="00B1605D"/>
    <w:rsid w:val="00B27EB0"/>
    <w:rsid w:val="00B56E6F"/>
    <w:rsid w:val="00B675C8"/>
    <w:rsid w:val="00B73016"/>
    <w:rsid w:val="00B8500D"/>
    <w:rsid w:val="00B858C3"/>
    <w:rsid w:val="00B8787D"/>
    <w:rsid w:val="00B94649"/>
    <w:rsid w:val="00B9571A"/>
    <w:rsid w:val="00BA02C4"/>
    <w:rsid w:val="00BA04E4"/>
    <w:rsid w:val="00BA5B1E"/>
    <w:rsid w:val="00BA67AE"/>
    <w:rsid w:val="00BC5EAC"/>
    <w:rsid w:val="00BD33B9"/>
    <w:rsid w:val="00BE48DF"/>
    <w:rsid w:val="00BF31B1"/>
    <w:rsid w:val="00BF618B"/>
    <w:rsid w:val="00BF6517"/>
    <w:rsid w:val="00BF6D96"/>
    <w:rsid w:val="00C065F7"/>
    <w:rsid w:val="00C126C1"/>
    <w:rsid w:val="00C13313"/>
    <w:rsid w:val="00C229A1"/>
    <w:rsid w:val="00C26834"/>
    <w:rsid w:val="00C367A6"/>
    <w:rsid w:val="00C43EC1"/>
    <w:rsid w:val="00C449AC"/>
    <w:rsid w:val="00C51772"/>
    <w:rsid w:val="00C60373"/>
    <w:rsid w:val="00C665B3"/>
    <w:rsid w:val="00C67509"/>
    <w:rsid w:val="00C70F03"/>
    <w:rsid w:val="00C73155"/>
    <w:rsid w:val="00C751E6"/>
    <w:rsid w:val="00C8606D"/>
    <w:rsid w:val="00C92223"/>
    <w:rsid w:val="00C93908"/>
    <w:rsid w:val="00C94FF0"/>
    <w:rsid w:val="00CA6F2F"/>
    <w:rsid w:val="00CB1630"/>
    <w:rsid w:val="00CB721C"/>
    <w:rsid w:val="00CD2F3D"/>
    <w:rsid w:val="00CD3A92"/>
    <w:rsid w:val="00CD4E07"/>
    <w:rsid w:val="00CD66CA"/>
    <w:rsid w:val="00CE4B79"/>
    <w:rsid w:val="00CE5F91"/>
    <w:rsid w:val="00CF028B"/>
    <w:rsid w:val="00CF260F"/>
    <w:rsid w:val="00CF601C"/>
    <w:rsid w:val="00CF6487"/>
    <w:rsid w:val="00CF655C"/>
    <w:rsid w:val="00CF75E3"/>
    <w:rsid w:val="00D00095"/>
    <w:rsid w:val="00D026C4"/>
    <w:rsid w:val="00D064AB"/>
    <w:rsid w:val="00D10189"/>
    <w:rsid w:val="00D16BDE"/>
    <w:rsid w:val="00D24801"/>
    <w:rsid w:val="00D30361"/>
    <w:rsid w:val="00D3041F"/>
    <w:rsid w:val="00D32682"/>
    <w:rsid w:val="00D32DA3"/>
    <w:rsid w:val="00D33550"/>
    <w:rsid w:val="00D35AB8"/>
    <w:rsid w:val="00D41631"/>
    <w:rsid w:val="00D41B95"/>
    <w:rsid w:val="00D50AE6"/>
    <w:rsid w:val="00D621A3"/>
    <w:rsid w:val="00D63D8F"/>
    <w:rsid w:val="00D6436C"/>
    <w:rsid w:val="00D74F6F"/>
    <w:rsid w:val="00D90CC8"/>
    <w:rsid w:val="00D941EA"/>
    <w:rsid w:val="00D96F43"/>
    <w:rsid w:val="00DA3195"/>
    <w:rsid w:val="00DB0FA1"/>
    <w:rsid w:val="00DB1094"/>
    <w:rsid w:val="00DB42BA"/>
    <w:rsid w:val="00DB4F15"/>
    <w:rsid w:val="00DC51BC"/>
    <w:rsid w:val="00DD6938"/>
    <w:rsid w:val="00DD694A"/>
    <w:rsid w:val="00DE2DBE"/>
    <w:rsid w:val="00DE60EE"/>
    <w:rsid w:val="00DF1AF9"/>
    <w:rsid w:val="00DF67CF"/>
    <w:rsid w:val="00E12938"/>
    <w:rsid w:val="00E12C18"/>
    <w:rsid w:val="00E17AFA"/>
    <w:rsid w:val="00E26C40"/>
    <w:rsid w:val="00E314E4"/>
    <w:rsid w:val="00E36F41"/>
    <w:rsid w:val="00E42988"/>
    <w:rsid w:val="00E505C6"/>
    <w:rsid w:val="00E57E95"/>
    <w:rsid w:val="00E624E8"/>
    <w:rsid w:val="00E71DE5"/>
    <w:rsid w:val="00E805B4"/>
    <w:rsid w:val="00E94744"/>
    <w:rsid w:val="00E956C6"/>
    <w:rsid w:val="00E979AB"/>
    <w:rsid w:val="00EA7C27"/>
    <w:rsid w:val="00EB3AA0"/>
    <w:rsid w:val="00ED70B3"/>
    <w:rsid w:val="00EE18C2"/>
    <w:rsid w:val="00EE2416"/>
    <w:rsid w:val="00EE6B93"/>
    <w:rsid w:val="00EF0720"/>
    <w:rsid w:val="00EF35D9"/>
    <w:rsid w:val="00EF4FE7"/>
    <w:rsid w:val="00EF6E78"/>
    <w:rsid w:val="00F03E94"/>
    <w:rsid w:val="00F11128"/>
    <w:rsid w:val="00F13F42"/>
    <w:rsid w:val="00F20175"/>
    <w:rsid w:val="00F20929"/>
    <w:rsid w:val="00F4183C"/>
    <w:rsid w:val="00F42824"/>
    <w:rsid w:val="00F52FBC"/>
    <w:rsid w:val="00F54420"/>
    <w:rsid w:val="00F65D0D"/>
    <w:rsid w:val="00F7728B"/>
    <w:rsid w:val="00F8025F"/>
    <w:rsid w:val="00F81430"/>
    <w:rsid w:val="00F85D92"/>
    <w:rsid w:val="00F86987"/>
    <w:rsid w:val="00F86C69"/>
    <w:rsid w:val="00F95668"/>
    <w:rsid w:val="00F97D9A"/>
    <w:rsid w:val="00FA4100"/>
    <w:rsid w:val="00FA53F9"/>
    <w:rsid w:val="00FB143F"/>
    <w:rsid w:val="00FB6881"/>
    <w:rsid w:val="00FD1F56"/>
    <w:rsid w:val="00FE1E9C"/>
    <w:rsid w:val="00FF06A7"/>
    <w:rsid w:val="00FF5907"/>
    <w:rsid w:val="00FF76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070E0CF-964A-4F0D-8137-505EA065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4C"/>
    <w:pPr>
      <w:spacing w:after="0" w:line="240" w:lineRule="auto"/>
    </w:pPr>
  </w:style>
  <w:style w:type="paragraph" w:styleId="Ttulo1">
    <w:name w:val="heading 1"/>
    <w:basedOn w:val="Normal"/>
    <w:next w:val="Normal"/>
    <w:link w:val="Ttulo1Car"/>
    <w:uiPriority w:val="9"/>
    <w:qFormat/>
    <w:rsid w:val="0086324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24C"/>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86324C"/>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86324C"/>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86324C"/>
    <w:rPr>
      <w:rFonts w:ascii="Times New Roman" w:eastAsia="PMingLiU" w:hAnsi="Times New Roman" w:cs="Times New Roman"/>
      <w:sz w:val="24"/>
      <w:szCs w:val="24"/>
      <w:lang w:val="es-ES" w:eastAsia="zh-TW"/>
    </w:rPr>
  </w:style>
  <w:style w:type="paragraph" w:styleId="Sinespaciado">
    <w:name w:val="No Spacing"/>
    <w:uiPriority w:val="1"/>
    <w:qFormat/>
    <w:rsid w:val="0086324C"/>
    <w:pPr>
      <w:spacing w:after="0" w:line="240" w:lineRule="auto"/>
    </w:pPr>
    <w:rPr>
      <w:lang w:val="es-ES"/>
    </w:rPr>
  </w:style>
  <w:style w:type="paragraph" w:styleId="Textonotapie">
    <w:name w:val="footnote text"/>
    <w:basedOn w:val="Normal"/>
    <w:link w:val="TextonotapieCar"/>
    <w:uiPriority w:val="99"/>
    <w:semiHidden/>
    <w:unhideWhenUsed/>
    <w:rsid w:val="0086324C"/>
    <w:rPr>
      <w:sz w:val="20"/>
      <w:szCs w:val="20"/>
      <w:lang w:val="es-ES"/>
    </w:rPr>
  </w:style>
  <w:style w:type="character" w:customStyle="1" w:styleId="TextonotapieCar">
    <w:name w:val="Texto nota pie Car"/>
    <w:basedOn w:val="Fuentedeprrafopredeter"/>
    <w:link w:val="Textonotapie"/>
    <w:uiPriority w:val="99"/>
    <w:semiHidden/>
    <w:rsid w:val="0086324C"/>
    <w:rPr>
      <w:sz w:val="20"/>
      <w:szCs w:val="20"/>
      <w:lang w:val="es-ES"/>
    </w:rPr>
  </w:style>
  <w:style w:type="character" w:styleId="Refdenotaalpie">
    <w:name w:val="footnote reference"/>
    <w:basedOn w:val="Fuentedeprrafopredeter"/>
    <w:uiPriority w:val="99"/>
    <w:semiHidden/>
    <w:unhideWhenUsed/>
    <w:rsid w:val="0086324C"/>
    <w:rPr>
      <w:vertAlign w:val="superscript"/>
    </w:rPr>
  </w:style>
  <w:style w:type="paragraph" w:styleId="Prrafodelista">
    <w:name w:val="List Paragraph"/>
    <w:basedOn w:val="Normal"/>
    <w:uiPriority w:val="34"/>
    <w:qFormat/>
    <w:rsid w:val="00796826"/>
    <w:pPr>
      <w:spacing w:after="200" w:line="276" w:lineRule="auto"/>
      <w:ind w:left="720"/>
      <w:contextualSpacing/>
    </w:pPr>
    <w:rPr>
      <w:lang w:val="es-ES"/>
    </w:rPr>
  </w:style>
  <w:style w:type="character" w:customStyle="1" w:styleId="normaltextrun">
    <w:name w:val="normaltextrun"/>
    <w:basedOn w:val="Fuentedeprrafopredeter"/>
    <w:rsid w:val="0052759D"/>
  </w:style>
  <w:style w:type="character" w:customStyle="1" w:styleId="apple-converted-space">
    <w:name w:val="apple-converted-space"/>
    <w:basedOn w:val="Fuentedeprrafopredeter"/>
    <w:rsid w:val="0052759D"/>
  </w:style>
  <w:style w:type="paragraph" w:styleId="Textodeglobo">
    <w:name w:val="Balloon Text"/>
    <w:basedOn w:val="Normal"/>
    <w:link w:val="TextodegloboCar"/>
    <w:uiPriority w:val="99"/>
    <w:semiHidden/>
    <w:unhideWhenUsed/>
    <w:rsid w:val="002B25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2535"/>
    <w:rPr>
      <w:rFonts w:ascii="Segoe UI" w:hAnsi="Segoe UI" w:cs="Segoe UI"/>
      <w:sz w:val="18"/>
      <w:szCs w:val="18"/>
    </w:rPr>
  </w:style>
  <w:style w:type="character" w:customStyle="1" w:styleId="red">
    <w:name w:val="red"/>
    <w:basedOn w:val="Fuentedeprrafopredeter"/>
    <w:rsid w:val="00A061CA"/>
  </w:style>
  <w:style w:type="paragraph" w:styleId="Piedepgina">
    <w:name w:val="footer"/>
    <w:basedOn w:val="Normal"/>
    <w:link w:val="PiedepginaCar"/>
    <w:uiPriority w:val="99"/>
    <w:unhideWhenUsed/>
    <w:rsid w:val="00192AE8"/>
    <w:pPr>
      <w:tabs>
        <w:tab w:val="center" w:pos="4419"/>
        <w:tab w:val="right" w:pos="8838"/>
      </w:tabs>
    </w:pPr>
  </w:style>
  <w:style w:type="character" w:customStyle="1" w:styleId="PiedepginaCar">
    <w:name w:val="Pie de página Car"/>
    <w:basedOn w:val="Fuentedeprrafopredeter"/>
    <w:link w:val="Piedepgina"/>
    <w:uiPriority w:val="99"/>
    <w:rsid w:val="0019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0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C2FC-68C3-4FBC-A14C-6D5069D5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3420</Words>
  <Characters>18813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11</cp:revision>
  <cp:lastPrinted>2018-01-29T22:00:00Z</cp:lastPrinted>
  <dcterms:created xsi:type="dcterms:W3CDTF">2018-03-09T19:34:00Z</dcterms:created>
  <dcterms:modified xsi:type="dcterms:W3CDTF">2018-12-10T00:36:00Z</dcterms:modified>
</cp:coreProperties>
</file>