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17" w:rsidRDefault="00E74317"/>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86324C" w:rsidRPr="006E349D" w:rsidTr="00B952EF">
        <w:tc>
          <w:tcPr>
            <w:tcW w:w="2356" w:type="dxa"/>
          </w:tcPr>
          <w:p w:rsidR="0086324C" w:rsidRPr="006E349D" w:rsidRDefault="0086324C" w:rsidP="00B952EF">
            <w:pPr>
              <w:pStyle w:val="Ttulo1"/>
            </w:pPr>
          </w:p>
        </w:tc>
        <w:tc>
          <w:tcPr>
            <w:tcW w:w="6859" w:type="dxa"/>
          </w:tcPr>
          <w:p w:rsidR="0086324C" w:rsidRPr="006E349D" w:rsidRDefault="0086324C" w:rsidP="00174308">
            <w:pPr>
              <w:tabs>
                <w:tab w:val="left" w:pos="3103"/>
              </w:tabs>
              <w:ind w:left="552" w:hanging="1119"/>
              <w:jc w:val="both"/>
              <w:rPr>
                <w:rFonts w:ascii="Arial" w:hAnsi="Arial" w:cs="Arial"/>
                <w:b/>
                <w:iCs/>
                <w:caps/>
                <w:sz w:val="26"/>
                <w:szCs w:val="26"/>
              </w:rPr>
            </w:pPr>
            <w:r w:rsidRPr="006E349D">
              <w:rPr>
                <w:rFonts w:ascii="Arial" w:hAnsi="Arial" w:cs="Arial"/>
                <w:b/>
                <w:i/>
                <w:iCs/>
                <w:caps/>
                <w:sz w:val="26"/>
                <w:szCs w:val="26"/>
              </w:rPr>
              <w:t xml:space="preserve">              </w:t>
            </w:r>
            <w:r w:rsidR="009E42AE">
              <w:rPr>
                <w:rFonts w:ascii="Arial" w:hAnsi="Arial" w:cs="Arial"/>
                <w:b/>
                <w:i/>
                <w:iCs/>
                <w:caps/>
                <w:sz w:val="26"/>
                <w:szCs w:val="26"/>
              </w:rPr>
              <w:t xml:space="preserve"> </w:t>
            </w:r>
            <w:r w:rsidRPr="006E349D">
              <w:rPr>
                <w:rFonts w:ascii="Arial" w:hAnsi="Arial" w:cs="Arial"/>
                <w:b/>
                <w:iCs/>
                <w:caps/>
                <w:sz w:val="26"/>
                <w:szCs w:val="26"/>
              </w:rPr>
              <w:t>S</w:t>
            </w:r>
            <w:r>
              <w:rPr>
                <w:rFonts w:ascii="Arial" w:hAnsi="Arial" w:cs="Arial"/>
                <w:b/>
                <w:iCs/>
                <w:caps/>
                <w:sz w:val="26"/>
                <w:szCs w:val="26"/>
              </w:rPr>
              <w:t xml:space="preserve">ALA SUPERIOR DEL TRIBUNAL DE LO  </w:t>
            </w:r>
            <w:r w:rsidRPr="006E349D">
              <w:rPr>
                <w:rFonts w:ascii="Arial" w:hAnsi="Arial" w:cs="Arial"/>
                <w:b/>
                <w:iCs/>
                <w:caps/>
                <w:sz w:val="26"/>
                <w:szCs w:val="26"/>
              </w:rPr>
              <w:t>CONTENCIOSO ADMINISTRATIVO</w:t>
            </w:r>
            <w:r>
              <w:rPr>
                <w:rFonts w:ascii="Arial" w:hAnsi="Arial" w:cs="Arial"/>
                <w:b/>
                <w:iCs/>
                <w:caps/>
                <w:sz w:val="26"/>
                <w:szCs w:val="26"/>
              </w:rPr>
              <w:t xml:space="preserve"> Y DE CUENTAS</w:t>
            </w:r>
            <w:r w:rsidRPr="006E349D">
              <w:rPr>
                <w:rFonts w:ascii="Arial" w:hAnsi="Arial" w:cs="Arial"/>
                <w:b/>
                <w:iCs/>
                <w:caps/>
                <w:sz w:val="26"/>
                <w:szCs w:val="26"/>
              </w:rPr>
              <w:t xml:space="preserve"> DEL </w:t>
            </w:r>
            <w:r>
              <w:rPr>
                <w:rFonts w:ascii="Arial" w:hAnsi="Arial" w:cs="Arial"/>
                <w:b/>
                <w:iCs/>
                <w:caps/>
                <w:sz w:val="26"/>
                <w:szCs w:val="26"/>
              </w:rPr>
              <w:t xml:space="preserve">poder judicial del </w:t>
            </w:r>
            <w:r w:rsidRPr="006E349D">
              <w:rPr>
                <w:rFonts w:ascii="Arial" w:hAnsi="Arial" w:cs="Arial"/>
                <w:b/>
                <w:iCs/>
                <w:caps/>
                <w:sz w:val="26"/>
                <w:szCs w:val="26"/>
              </w:rPr>
              <w:t>ESTADO</w:t>
            </w:r>
            <w:r>
              <w:rPr>
                <w:rFonts w:ascii="Arial" w:hAnsi="Arial" w:cs="Arial"/>
                <w:b/>
                <w:iCs/>
                <w:caps/>
                <w:sz w:val="26"/>
                <w:szCs w:val="26"/>
              </w:rPr>
              <w:t xml:space="preserve"> DE OAXACA</w:t>
            </w:r>
            <w:r w:rsidR="00802211">
              <w:rPr>
                <w:rFonts w:ascii="Arial" w:hAnsi="Arial" w:cs="Arial"/>
                <w:b/>
                <w:iCs/>
                <w:caps/>
                <w:sz w:val="26"/>
                <w:szCs w:val="26"/>
              </w:rPr>
              <w:t>.</w:t>
            </w:r>
          </w:p>
          <w:p w:rsidR="0086324C" w:rsidRPr="006E349D" w:rsidRDefault="0086324C" w:rsidP="00174308">
            <w:pPr>
              <w:pStyle w:val="Encabezado"/>
              <w:tabs>
                <w:tab w:val="clear" w:pos="4252"/>
              </w:tabs>
              <w:ind w:left="552" w:right="51"/>
              <w:jc w:val="both"/>
              <w:rPr>
                <w:rFonts w:ascii="Arial" w:hAnsi="Arial" w:cs="Arial"/>
                <w:b/>
                <w:iCs/>
                <w:caps/>
                <w:sz w:val="26"/>
                <w:szCs w:val="26"/>
              </w:rPr>
            </w:pPr>
            <w:r w:rsidRPr="006E349D">
              <w:rPr>
                <w:rFonts w:ascii="Arial" w:hAnsi="Arial" w:cs="Arial"/>
                <w:b/>
                <w:iCs/>
                <w:caps/>
                <w:sz w:val="26"/>
                <w:szCs w:val="26"/>
              </w:rPr>
              <w:t xml:space="preserve">               </w:t>
            </w:r>
          </w:p>
          <w:p w:rsidR="0086324C" w:rsidRPr="006E349D" w:rsidRDefault="00174308" w:rsidP="00174308">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D35AB8">
              <w:rPr>
                <w:rFonts w:ascii="Arial" w:hAnsi="Arial" w:cs="Arial"/>
                <w:b/>
                <w:iCs/>
                <w:caps/>
                <w:sz w:val="26"/>
                <w:szCs w:val="26"/>
              </w:rPr>
              <w:t xml:space="preserve"> RECURSO DE REVISIÓN: 0</w:t>
            </w:r>
            <w:r w:rsidR="00075944">
              <w:rPr>
                <w:rFonts w:ascii="Arial" w:hAnsi="Arial" w:cs="Arial"/>
                <w:b/>
                <w:iCs/>
                <w:caps/>
                <w:sz w:val="26"/>
                <w:szCs w:val="26"/>
              </w:rPr>
              <w:t>5</w:t>
            </w:r>
            <w:r w:rsidR="00447813">
              <w:rPr>
                <w:rFonts w:ascii="Arial" w:hAnsi="Arial" w:cs="Arial"/>
                <w:b/>
                <w:iCs/>
                <w:caps/>
                <w:sz w:val="26"/>
                <w:szCs w:val="26"/>
              </w:rPr>
              <w:t>9</w:t>
            </w:r>
            <w:r w:rsidR="00075944">
              <w:rPr>
                <w:rFonts w:ascii="Arial" w:hAnsi="Arial" w:cs="Arial"/>
                <w:b/>
                <w:iCs/>
                <w:caps/>
                <w:sz w:val="26"/>
                <w:szCs w:val="26"/>
              </w:rPr>
              <w:t>8</w:t>
            </w:r>
            <w:r w:rsidR="00D35AB8">
              <w:rPr>
                <w:rFonts w:ascii="Arial" w:hAnsi="Arial" w:cs="Arial"/>
                <w:b/>
                <w:iCs/>
                <w:caps/>
                <w:sz w:val="26"/>
                <w:szCs w:val="26"/>
              </w:rPr>
              <w:t>/2017</w:t>
            </w:r>
          </w:p>
          <w:p w:rsidR="0086324C" w:rsidRPr="006E349D" w:rsidRDefault="0086324C" w:rsidP="00174308">
            <w:pPr>
              <w:pStyle w:val="Encabezado"/>
              <w:tabs>
                <w:tab w:val="clear" w:pos="4252"/>
              </w:tabs>
              <w:ind w:left="552" w:right="51" w:hanging="1119"/>
              <w:jc w:val="both"/>
              <w:rPr>
                <w:rFonts w:ascii="Arial" w:hAnsi="Arial" w:cs="Arial"/>
                <w:b/>
                <w:iCs/>
                <w:caps/>
                <w:sz w:val="26"/>
                <w:szCs w:val="26"/>
              </w:rPr>
            </w:pPr>
            <w:r w:rsidRPr="006E349D">
              <w:rPr>
                <w:rFonts w:ascii="Arial" w:hAnsi="Arial" w:cs="Arial"/>
                <w:b/>
                <w:iCs/>
                <w:caps/>
                <w:sz w:val="26"/>
                <w:szCs w:val="26"/>
              </w:rPr>
              <w:t xml:space="preserve">               EXPEDIENTE: </w:t>
            </w:r>
            <w:r w:rsidR="00244927">
              <w:rPr>
                <w:rFonts w:ascii="Arial" w:hAnsi="Arial" w:cs="Arial"/>
                <w:b/>
                <w:iCs/>
                <w:caps/>
                <w:sz w:val="26"/>
                <w:szCs w:val="26"/>
              </w:rPr>
              <w:t>0</w:t>
            </w:r>
            <w:r w:rsidR="00447813">
              <w:rPr>
                <w:rFonts w:ascii="Arial" w:hAnsi="Arial" w:cs="Arial"/>
                <w:b/>
                <w:iCs/>
                <w:caps/>
                <w:sz w:val="26"/>
                <w:szCs w:val="26"/>
              </w:rPr>
              <w:t>273</w:t>
            </w:r>
            <w:r>
              <w:rPr>
                <w:rFonts w:ascii="Arial" w:hAnsi="Arial" w:cs="Arial"/>
                <w:b/>
                <w:iCs/>
                <w:caps/>
                <w:sz w:val="26"/>
                <w:szCs w:val="26"/>
              </w:rPr>
              <w:t>/2016</w:t>
            </w:r>
            <w:r w:rsidRPr="006E349D">
              <w:rPr>
                <w:rFonts w:ascii="Arial" w:hAnsi="Arial" w:cs="Arial"/>
                <w:b/>
                <w:iCs/>
                <w:caps/>
                <w:sz w:val="26"/>
                <w:szCs w:val="26"/>
              </w:rPr>
              <w:t xml:space="preserve"> DE</w:t>
            </w:r>
            <w:r>
              <w:rPr>
                <w:rFonts w:ascii="Arial" w:hAnsi="Arial" w:cs="Arial"/>
                <w:b/>
                <w:iCs/>
                <w:caps/>
                <w:sz w:val="26"/>
                <w:szCs w:val="26"/>
              </w:rPr>
              <w:t xml:space="preserve"> </w:t>
            </w:r>
            <w:r w:rsidRPr="006E349D">
              <w:rPr>
                <w:rFonts w:ascii="Arial" w:hAnsi="Arial" w:cs="Arial"/>
                <w:b/>
                <w:iCs/>
                <w:caps/>
                <w:sz w:val="26"/>
                <w:szCs w:val="26"/>
              </w:rPr>
              <w:t>L</w:t>
            </w:r>
            <w:r>
              <w:rPr>
                <w:rFonts w:ascii="Arial" w:hAnsi="Arial" w:cs="Arial"/>
                <w:b/>
                <w:iCs/>
                <w:caps/>
                <w:sz w:val="26"/>
                <w:szCs w:val="26"/>
              </w:rPr>
              <w:t>A</w:t>
            </w:r>
            <w:r w:rsidRPr="006E349D">
              <w:rPr>
                <w:rFonts w:ascii="Arial" w:hAnsi="Arial" w:cs="Arial"/>
                <w:b/>
                <w:iCs/>
                <w:caps/>
                <w:sz w:val="26"/>
                <w:szCs w:val="26"/>
              </w:rPr>
              <w:t xml:space="preserve"> </w:t>
            </w:r>
            <w:r w:rsidR="00447813">
              <w:rPr>
                <w:rFonts w:ascii="Arial" w:hAnsi="Arial" w:cs="Arial"/>
                <w:b/>
                <w:iCs/>
                <w:caps/>
                <w:sz w:val="26"/>
                <w:szCs w:val="26"/>
              </w:rPr>
              <w:t xml:space="preserve">PRIMERA </w:t>
            </w:r>
            <w:r>
              <w:rPr>
                <w:rFonts w:ascii="Arial" w:hAnsi="Arial" w:cs="Arial"/>
                <w:b/>
                <w:iCs/>
                <w:caps/>
                <w:sz w:val="26"/>
                <w:szCs w:val="26"/>
              </w:rPr>
              <w:t xml:space="preserve">SALA UNITARIA DE PRIMERA INSTANCIA </w:t>
            </w:r>
          </w:p>
          <w:p w:rsidR="0086324C" w:rsidRPr="006E349D" w:rsidRDefault="0086324C" w:rsidP="00174308">
            <w:pPr>
              <w:pStyle w:val="Encabezado"/>
              <w:tabs>
                <w:tab w:val="clear" w:pos="4252"/>
              </w:tabs>
              <w:ind w:left="552" w:right="51" w:hanging="1119"/>
              <w:jc w:val="both"/>
              <w:rPr>
                <w:rFonts w:ascii="Arial" w:hAnsi="Arial" w:cs="Arial"/>
                <w:b/>
                <w:iCs/>
                <w:caps/>
                <w:sz w:val="26"/>
                <w:szCs w:val="26"/>
              </w:rPr>
            </w:pPr>
          </w:p>
          <w:p w:rsidR="0086324C" w:rsidRPr="006E349D" w:rsidRDefault="0086324C" w:rsidP="00174308">
            <w:pPr>
              <w:pStyle w:val="Encabezado"/>
              <w:tabs>
                <w:tab w:val="clear" w:pos="4252"/>
              </w:tabs>
              <w:ind w:left="552" w:right="51" w:hanging="1134"/>
              <w:jc w:val="both"/>
              <w:rPr>
                <w:rFonts w:ascii="Arial" w:hAnsi="Arial" w:cs="Arial"/>
                <w:b/>
                <w:iCs/>
                <w:caps/>
                <w:sz w:val="26"/>
                <w:szCs w:val="26"/>
              </w:rPr>
            </w:pPr>
            <w:r w:rsidRPr="006E349D">
              <w:rPr>
                <w:rFonts w:ascii="Arial" w:hAnsi="Arial" w:cs="Arial"/>
                <w:b/>
                <w:iCs/>
                <w:caps/>
                <w:sz w:val="26"/>
                <w:szCs w:val="26"/>
              </w:rPr>
              <w:t xml:space="preserve">               ponente:</w:t>
            </w:r>
            <w:r w:rsidR="00195B00">
              <w:rPr>
                <w:rFonts w:ascii="Arial" w:hAnsi="Arial" w:cs="Arial"/>
                <w:b/>
                <w:iCs/>
                <w:caps/>
                <w:sz w:val="26"/>
                <w:szCs w:val="26"/>
              </w:rPr>
              <w:t xml:space="preserve"> MAGISTRADa maría eugenia villanueva abraján</w:t>
            </w:r>
          </w:p>
        </w:tc>
      </w:tr>
      <w:tr w:rsidR="0086324C" w:rsidRPr="006E349D" w:rsidTr="00B952EF">
        <w:tc>
          <w:tcPr>
            <w:tcW w:w="2356" w:type="dxa"/>
          </w:tcPr>
          <w:p w:rsidR="0086324C" w:rsidRPr="006E349D" w:rsidRDefault="0086324C" w:rsidP="00B952EF">
            <w:pPr>
              <w:rPr>
                <w:rFonts w:ascii="Arial" w:hAnsi="Arial" w:cs="Arial"/>
                <w:b/>
                <w:sz w:val="26"/>
                <w:szCs w:val="26"/>
              </w:rPr>
            </w:pPr>
          </w:p>
        </w:tc>
        <w:tc>
          <w:tcPr>
            <w:tcW w:w="6859" w:type="dxa"/>
          </w:tcPr>
          <w:p w:rsidR="0086324C" w:rsidRPr="006E349D" w:rsidRDefault="0086324C" w:rsidP="00B952EF">
            <w:pPr>
              <w:tabs>
                <w:tab w:val="left" w:pos="3103"/>
              </w:tabs>
              <w:ind w:left="2961" w:hanging="2961"/>
              <w:jc w:val="both"/>
              <w:rPr>
                <w:rFonts w:ascii="Arial" w:hAnsi="Arial" w:cs="Arial"/>
                <w:b/>
                <w:iCs/>
                <w:caps/>
                <w:sz w:val="26"/>
                <w:szCs w:val="26"/>
              </w:rPr>
            </w:pPr>
            <w:r w:rsidRPr="006E349D">
              <w:rPr>
                <w:rFonts w:ascii="Arial" w:hAnsi="Arial" w:cs="Arial"/>
                <w:b/>
                <w:i/>
                <w:iCs/>
                <w:caps/>
                <w:sz w:val="26"/>
                <w:szCs w:val="26"/>
              </w:rPr>
              <w:t xml:space="preserve">                                   </w:t>
            </w:r>
          </w:p>
        </w:tc>
      </w:tr>
      <w:tr w:rsidR="0086324C" w:rsidRPr="006E349D" w:rsidTr="00B952EF">
        <w:tc>
          <w:tcPr>
            <w:tcW w:w="2356" w:type="dxa"/>
          </w:tcPr>
          <w:p w:rsidR="0086324C" w:rsidRPr="006E349D" w:rsidRDefault="0086324C" w:rsidP="00B952EF">
            <w:pPr>
              <w:rPr>
                <w:rFonts w:ascii="Arial" w:hAnsi="Arial" w:cs="Arial"/>
                <w:b/>
                <w:sz w:val="26"/>
                <w:szCs w:val="26"/>
              </w:rPr>
            </w:pPr>
          </w:p>
        </w:tc>
        <w:tc>
          <w:tcPr>
            <w:tcW w:w="6859" w:type="dxa"/>
          </w:tcPr>
          <w:p w:rsidR="0086324C" w:rsidRPr="006E349D" w:rsidRDefault="0086324C" w:rsidP="00B952EF">
            <w:pPr>
              <w:tabs>
                <w:tab w:val="left" w:pos="3103"/>
              </w:tabs>
              <w:ind w:left="2961" w:hanging="2961"/>
              <w:jc w:val="both"/>
              <w:rPr>
                <w:rFonts w:ascii="Arial" w:hAnsi="Arial" w:cs="Arial"/>
                <w:b/>
                <w:i/>
                <w:iCs/>
                <w:caps/>
                <w:sz w:val="26"/>
                <w:szCs w:val="26"/>
              </w:rPr>
            </w:pPr>
          </w:p>
        </w:tc>
      </w:tr>
    </w:tbl>
    <w:p w:rsidR="00537AF8" w:rsidRDefault="00537AF8" w:rsidP="0086324C">
      <w:pPr>
        <w:spacing w:line="360" w:lineRule="auto"/>
        <w:jc w:val="both"/>
        <w:rPr>
          <w:rFonts w:ascii="Arial" w:eastAsia="Calibri" w:hAnsi="Arial" w:cs="Arial"/>
          <w:b/>
          <w:sz w:val="26"/>
          <w:szCs w:val="26"/>
        </w:rPr>
      </w:pPr>
    </w:p>
    <w:p w:rsidR="00192AE8" w:rsidRDefault="0086324C" w:rsidP="0086324C">
      <w:pPr>
        <w:spacing w:line="360" w:lineRule="auto"/>
        <w:jc w:val="both"/>
        <w:rPr>
          <w:rFonts w:ascii="Arial" w:eastAsia="Calibri" w:hAnsi="Arial" w:cs="Arial"/>
          <w:b/>
          <w:sz w:val="26"/>
          <w:szCs w:val="26"/>
        </w:rPr>
      </w:pPr>
      <w:r w:rsidRPr="00372D3D">
        <w:rPr>
          <w:rFonts w:ascii="Arial" w:eastAsia="Calibri" w:hAnsi="Arial" w:cs="Arial"/>
          <w:b/>
          <w:sz w:val="26"/>
          <w:szCs w:val="26"/>
        </w:rPr>
        <w:t xml:space="preserve">OAXACA DE JUÁREZ, OAXACA A </w:t>
      </w:r>
      <w:r w:rsidR="00537AF8">
        <w:rPr>
          <w:rFonts w:ascii="Arial" w:eastAsia="Calibri" w:hAnsi="Arial" w:cs="Arial"/>
          <w:b/>
          <w:sz w:val="26"/>
          <w:szCs w:val="26"/>
        </w:rPr>
        <w:t>11 ONCE DE ENERO</w:t>
      </w:r>
      <w:r w:rsidR="00A71EA4">
        <w:rPr>
          <w:rFonts w:ascii="Arial" w:eastAsia="Calibri" w:hAnsi="Arial" w:cs="Arial"/>
          <w:b/>
          <w:sz w:val="26"/>
          <w:szCs w:val="26"/>
        </w:rPr>
        <w:t xml:space="preserve"> </w:t>
      </w:r>
      <w:r w:rsidR="00537AF8">
        <w:rPr>
          <w:rFonts w:ascii="Arial" w:eastAsia="Calibri" w:hAnsi="Arial" w:cs="Arial"/>
          <w:b/>
          <w:sz w:val="26"/>
          <w:szCs w:val="26"/>
        </w:rPr>
        <w:t>DE 2018</w:t>
      </w:r>
      <w:r w:rsidRPr="00372D3D">
        <w:rPr>
          <w:rFonts w:ascii="Arial" w:eastAsia="Calibri" w:hAnsi="Arial" w:cs="Arial"/>
          <w:b/>
          <w:sz w:val="26"/>
          <w:szCs w:val="26"/>
        </w:rPr>
        <w:t xml:space="preserve"> DOS MIL </w:t>
      </w:r>
      <w:r w:rsidR="00406EB1">
        <w:rPr>
          <w:rFonts w:ascii="Arial" w:eastAsia="Calibri" w:hAnsi="Arial" w:cs="Arial"/>
          <w:b/>
          <w:sz w:val="26"/>
          <w:szCs w:val="26"/>
        </w:rPr>
        <w:t>DIECI</w:t>
      </w:r>
      <w:r w:rsidR="00537AF8">
        <w:rPr>
          <w:rFonts w:ascii="Arial" w:eastAsia="Calibri" w:hAnsi="Arial" w:cs="Arial"/>
          <w:b/>
          <w:sz w:val="26"/>
          <w:szCs w:val="26"/>
        </w:rPr>
        <w:t>OCHO</w:t>
      </w:r>
      <w:r w:rsidR="00192AE8">
        <w:rPr>
          <w:rFonts w:ascii="Arial" w:eastAsia="Calibri" w:hAnsi="Arial" w:cs="Arial"/>
          <w:b/>
          <w:sz w:val="26"/>
          <w:szCs w:val="26"/>
        </w:rPr>
        <w:t>.</w:t>
      </w:r>
    </w:p>
    <w:p w:rsidR="00174308" w:rsidRDefault="00174308" w:rsidP="0086324C">
      <w:pPr>
        <w:spacing w:line="360" w:lineRule="auto"/>
        <w:jc w:val="both"/>
        <w:rPr>
          <w:rFonts w:ascii="Arial" w:eastAsia="Calibri" w:hAnsi="Arial" w:cs="Arial"/>
          <w:b/>
          <w:sz w:val="26"/>
          <w:szCs w:val="26"/>
        </w:rPr>
      </w:pPr>
    </w:p>
    <w:p w:rsidR="0086324C" w:rsidRPr="007310EB" w:rsidRDefault="0086324C" w:rsidP="00B52970">
      <w:pPr>
        <w:spacing w:after="240" w:line="360" w:lineRule="auto"/>
        <w:ind w:firstLine="708"/>
        <w:jc w:val="both"/>
        <w:rPr>
          <w:rFonts w:ascii="Arial" w:eastAsia="Calibri" w:hAnsi="Arial" w:cs="Arial"/>
          <w:b/>
          <w:sz w:val="26"/>
          <w:szCs w:val="26"/>
        </w:rPr>
      </w:pPr>
      <w:r w:rsidRPr="00372D3D">
        <w:rPr>
          <w:rFonts w:ascii="Arial" w:eastAsia="Calibri" w:hAnsi="Arial" w:cs="Arial"/>
          <w:sz w:val="26"/>
          <w:szCs w:val="26"/>
        </w:rPr>
        <w:t xml:space="preserve">Por recibido el Cuaderno de Revisión </w:t>
      </w:r>
      <w:r w:rsidR="00244927">
        <w:rPr>
          <w:rFonts w:ascii="Arial" w:eastAsia="Calibri" w:hAnsi="Arial" w:cs="Arial"/>
          <w:b/>
          <w:sz w:val="26"/>
          <w:szCs w:val="26"/>
        </w:rPr>
        <w:t>0</w:t>
      </w:r>
      <w:r w:rsidR="00075944">
        <w:rPr>
          <w:rFonts w:ascii="Arial" w:eastAsia="Calibri" w:hAnsi="Arial" w:cs="Arial"/>
          <w:b/>
          <w:sz w:val="26"/>
          <w:szCs w:val="26"/>
        </w:rPr>
        <w:t>5</w:t>
      </w:r>
      <w:r w:rsidR="00447813">
        <w:rPr>
          <w:rFonts w:ascii="Arial" w:eastAsia="Calibri" w:hAnsi="Arial" w:cs="Arial"/>
          <w:b/>
          <w:sz w:val="26"/>
          <w:szCs w:val="26"/>
        </w:rPr>
        <w:t>9</w:t>
      </w:r>
      <w:r w:rsidR="00075944">
        <w:rPr>
          <w:rFonts w:ascii="Arial" w:eastAsia="Calibri" w:hAnsi="Arial" w:cs="Arial"/>
          <w:b/>
          <w:sz w:val="26"/>
          <w:szCs w:val="26"/>
        </w:rPr>
        <w:t>8</w:t>
      </w:r>
      <w:r>
        <w:rPr>
          <w:rFonts w:ascii="Arial" w:eastAsia="Calibri" w:hAnsi="Arial" w:cs="Arial"/>
          <w:b/>
          <w:sz w:val="26"/>
          <w:szCs w:val="26"/>
        </w:rPr>
        <w:t>/201</w:t>
      </w:r>
      <w:r w:rsidR="00855755">
        <w:rPr>
          <w:rFonts w:ascii="Arial" w:eastAsia="Calibri" w:hAnsi="Arial" w:cs="Arial"/>
          <w:b/>
          <w:sz w:val="26"/>
          <w:szCs w:val="26"/>
        </w:rPr>
        <w:t>7</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General de Acuerdos, con motivo del recurso de revisión interpuesto por</w:t>
      </w:r>
      <w:r w:rsidR="00244927">
        <w:rPr>
          <w:rFonts w:ascii="Arial" w:eastAsia="Calibri" w:hAnsi="Arial" w:cs="Arial"/>
          <w:b/>
          <w:sz w:val="26"/>
          <w:szCs w:val="26"/>
        </w:rPr>
        <w:t xml:space="preserve"> </w:t>
      </w:r>
      <w:r w:rsidR="00CB6FAD">
        <w:rPr>
          <w:rFonts w:ascii="Arial" w:eastAsia="Calibri" w:hAnsi="Arial" w:cs="Arial"/>
          <w:b/>
          <w:sz w:val="26"/>
          <w:szCs w:val="26"/>
        </w:rPr>
        <w:t>**********</w:t>
      </w:r>
      <w:r w:rsidRPr="00821CBD">
        <w:rPr>
          <w:rFonts w:ascii="Arial" w:eastAsia="Calibri" w:hAnsi="Arial" w:cs="Arial"/>
          <w:b/>
          <w:sz w:val="26"/>
          <w:szCs w:val="26"/>
        </w:rPr>
        <w:t xml:space="preserve">, </w:t>
      </w:r>
      <w:r>
        <w:rPr>
          <w:rFonts w:ascii="Arial" w:eastAsia="Calibri" w:hAnsi="Arial" w:cs="Arial"/>
          <w:sz w:val="26"/>
          <w:szCs w:val="26"/>
        </w:rPr>
        <w:t>en contra de</w:t>
      </w:r>
      <w:r w:rsidR="00447813">
        <w:rPr>
          <w:rFonts w:ascii="Arial" w:eastAsia="Calibri" w:hAnsi="Arial" w:cs="Arial"/>
          <w:sz w:val="26"/>
          <w:szCs w:val="26"/>
        </w:rPr>
        <w:t xml:space="preserve"> la resolución de 3 tres de julio de 2017 dos mil diecisiete</w:t>
      </w:r>
      <w:r>
        <w:rPr>
          <w:rFonts w:ascii="Arial" w:eastAsia="Calibri" w:hAnsi="Arial" w:cs="Arial"/>
          <w:sz w:val="26"/>
          <w:szCs w:val="26"/>
        </w:rPr>
        <w:t>, dictad</w:t>
      </w:r>
      <w:r w:rsidR="00B52970">
        <w:rPr>
          <w:rFonts w:ascii="Arial" w:eastAsia="Calibri" w:hAnsi="Arial" w:cs="Arial"/>
          <w:sz w:val="26"/>
          <w:szCs w:val="26"/>
        </w:rPr>
        <w:t>a</w:t>
      </w:r>
      <w:r>
        <w:rPr>
          <w:rFonts w:ascii="Arial" w:eastAsia="Calibri" w:hAnsi="Arial" w:cs="Arial"/>
          <w:sz w:val="26"/>
          <w:szCs w:val="26"/>
        </w:rPr>
        <w:t xml:space="preserve"> en el expediente</w:t>
      </w:r>
      <w:r w:rsidR="00244927">
        <w:rPr>
          <w:rFonts w:ascii="Arial" w:eastAsia="Calibri" w:hAnsi="Arial" w:cs="Arial"/>
          <w:b/>
          <w:sz w:val="26"/>
          <w:szCs w:val="26"/>
        </w:rPr>
        <w:t xml:space="preserve"> 0</w:t>
      </w:r>
      <w:r w:rsidR="00B52970">
        <w:rPr>
          <w:rFonts w:ascii="Arial" w:eastAsia="Calibri" w:hAnsi="Arial" w:cs="Arial"/>
          <w:b/>
          <w:sz w:val="26"/>
          <w:szCs w:val="26"/>
        </w:rPr>
        <w:t>273</w:t>
      </w:r>
      <w:r w:rsidR="00244927">
        <w:rPr>
          <w:rFonts w:ascii="Arial" w:eastAsia="Calibri" w:hAnsi="Arial" w:cs="Arial"/>
          <w:b/>
          <w:sz w:val="26"/>
          <w:szCs w:val="26"/>
        </w:rPr>
        <w:t>/2016</w:t>
      </w:r>
      <w:r>
        <w:rPr>
          <w:rFonts w:ascii="Arial" w:hAnsi="Arial" w:cs="Arial"/>
          <w:sz w:val="26"/>
          <w:szCs w:val="26"/>
        </w:rPr>
        <w:t xml:space="preserve">, del índice de la </w:t>
      </w:r>
      <w:r w:rsidR="00B52970">
        <w:rPr>
          <w:rFonts w:ascii="Arial" w:hAnsi="Arial" w:cs="Arial"/>
          <w:sz w:val="26"/>
          <w:szCs w:val="26"/>
        </w:rPr>
        <w:t>Primera</w:t>
      </w:r>
      <w:r w:rsidR="009D5B01">
        <w:rPr>
          <w:rFonts w:ascii="Arial" w:hAnsi="Arial" w:cs="Arial"/>
          <w:sz w:val="26"/>
          <w:szCs w:val="26"/>
        </w:rPr>
        <w:t xml:space="preserve"> </w:t>
      </w:r>
      <w:r>
        <w:rPr>
          <w:rFonts w:ascii="Arial" w:hAnsi="Arial" w:cs="Arial"/>
          <w:sz w:val="26"/>
          <w:szCs w:val="26"/>
        </w:rPr>
        <w:t xml:space="preserve">Sala Unitaria de Primera Instancia de este Tribunal, promovido por </w:t>
      </w:r>
      <w:r w:rsidR="00B52970">
        <w:rPr>
          <w:rFonts w:ascii="Arial" w:eastAsia="Calibri" w:hAnsi="Arial" w:cs="Arial"/>
          <w:sz w:val="26"/>
          <w:szCs w:val="26"/>
        </w:rPr>
        <w:t>el</w:t>
      </w:r>
      <w:r w:rsidR="00075944">
        <w:rPr>
          <w:rFonts w:ascii="Arial" w:eastAsia="Calibri" w:hAnsi="Arial" w:cs="Arial"/>
          <w:b/>
          <w:sz w:val="26"/>
          <w:szCs w:val="26"/>
        </w:rPr>
        <w:t xml:space="preserve"> RECURRENTE</w:t>
      </w:r>
      <w:r>
        <w:rPr>
          <w:rFonts w:ascii="Arial" w:hAnsi="Arial" w:cs="Arial"/>
          <w:b/>
          <w:sz w:val="26"/>
          <w:szCs w:val="26"/>
        </w:rPr>
        <w:t xml:space="preserve">, </w:t>
      </w:r>
      <w:r>
        <w:rPr>
          <w:rFonts w:ascii="Arial" w:hAnsi="Arial" w:cs="Arial"/>
          <w:sz w:val="26"/>
          <w:szCs w:val="26"/>
        </w:rPr>
        <w:t>en contra de</w:t>
      </w:r>
      <w:r w:rsidR="00075944">
        <w:rPr>
          <w:rFonts w:ascii="Arial" w:hAnsi="Arial" w:cs="Arial"/>
          <w:sz w:val="26"/>
          <w:szCs w:val="26"/>
        </w:rPr>
        <w:t xml:space="preserve"> la </w:t>
      </w:r>
      <w:r w:rsidR="00075944" w:rsidRPr="00075944">
        <w:rPr>
          <w:rFonts w:ascii="Arial" w:hAnsi="Arial" w:cs="Arial"/>
          <w:b/>
          <w:sz w:val="26"/>
          <w:szCs w:val="26"/>
        </w:rPr>
        <w:t>DIRECTORA DE CONCESIONES DE LA SECRETARÍA DE VIALIDAD Y TRANSPORTE DEL ESTADO</w:t>
      </w:r>
      <w:r w:rsidRPr="00372D3D">
        <w:rPr>
          <w:rFonts w:ascii="Arial" w:eastAsia="Calibri" w:hAnsi="Arial" w:cs="Arial"/>
          <w:b/>
          <w:sz w:val="26"/>
          <w:szCs w:val="26"/>
        </w:rPr>
        <w:t xml:space="preserve">, </w:t>
      </w:r>
      <w:r w:rsidRPr="00372D3D">
        <w:rPr>
          <w:rFonts w:ascii="Arial" w:eastAsia="Calibri" w:hAnsi="Arial" w:cs="Arial"/>
          <w:sz w:val="26"/>
          <w:szCs w:val="26"/>
        </w:rPr>
        <w:t xml:space="preserve">por lo que con fundamento en los artículos 207 y 208, de la Ley de Justicia Administrativa para el Estado de Oaxaca, </w:t>
      </w:r>
      <w:r w:rsidR="00174308">
        <w:rPr>
          <w:rFonts w:ascii="Arial" w:eastAsia="Calibri" w:hAnsi="Arial" w:cs="Arial"/>
          <w:sz w:val="26"/>
          <w:szCs w:val="26"/>
        </w:rPr>
        <w:t xml:space="preserve">vigente hasta el 20 veinte de octubre de 2017 dos mil diecisiete, </w:t>
      </w:r>
      <w:r w:rsidRPr="00372D3D">
        <w:rPr>
          <w:rFonts w:ascii="Arial" w:eastAsia="Calibri" w:hAnsi="Arial" w:cs="Arial"/>
          <w:sz w:val="26"/>
          <w:szCs w:val="26"/>
        </w:rPr>
        <w:t>se admite. En consecuencia, se procede a dictar resolución en los siguientes términos:</w:t>
      </w:r>
    </w:p>
    <w:p w:rsidR="0086324C" w:rsidRPr="00372D3D" w:rsidRDefault="0086324C" w:rsidP="00B52970">
      <w:pPr>
        <w:spacing w:after="240" w:line="360" w:lineRule="auto"/>
        <w:jc w:val="center"/>
        <w:rPr>
          <w:rFonts w:ascii="Arial" w:eastAsia="Calibri" w:hAnsi="Arial" w:cs="Arial"/>
          <w:b/>
          <w:bCs/>
          <w:sz w:val="26"/>
          <w:szCs w:val="26"/>
        </w:rPr>
      </w:pPr>
      <w:r w:rsidRPr="00372D3D">
        <w:rPr>
          <w:rFonts w:ascii="Arial" w:eastAsia="Calibri" w:hAnsi="Arial" w:cs="Arial"/>
          <w:b/>
          <w:bCs/>
          <w:sz w:val="26"/>
          <w:szCs w:val="26"/>
        </w:rPr>
        <w:t>R E S U L T A N D O</w:t>
      </w:r>
      <w:r w:rsidR="002E4189">
        <w:rPr>
          <w:rFonts w:ascii="Arial" w:eastAsia="Calibri" w:hAnsi="Arial" w:cs="Arial"/>
          <w:b/>
          <w:bCs/>
          <w:sz w:val="26"/>
          <w:szCs w:val="26"/>
        </w:rPr>
        <w:t>:</w:t>
      </w:r>
    </w:p>
    <w:p w:rsidR="0086324C" w:rsidRPr="00372D3D" w:rsidRDefault="0086324C" w:rsidP="00B52970">
      <w:pPr>
        <w:spacing w:after="240" w:line="360" w:lineRule="auto"/>
        <w:ind w:firstLine="709"/>
        <w:jc w:val="both"/>
        <w:rPr>
          <w:rFonts w:ascii="Arial" w:eastAsia="Calibri" w:hAnsi="Arial" w:cs="Arial"/>
          <w:sz w:val="26"/>
          <w:szCs w:val="26"/>
        </w:rPr>
      </w:pPr>
      <w:r w:rsidRPr="00372D3D">
        <w:rPr>
          <w:rFonts w:ascii="Arial" w:eastAsia="Calibri" w:hAnsi="Arial" w:cs="Arial"/>
          <w:b/>
          <w:bCs/>
          <w:sz w:val="26"/>
          <w:szCs w:val="26"/>
        </w:rPr>
        <w:t xml:space="preserve">PRIMERO. </w:t>
      </w:r>
      <w:r w:rsidR="008E773C">
        <w:rPr>
          <w:rFonts w:ascii="Arial" w:eastAsia="Calibri" w:hAnsi="Arial" w:cs="Arial"/>
          <w:sz w:val="26"/>
          <w:szCs w:val="26"/>
        </w:rPr>
        <w:t xml:space="preserve">Inconforme con </w:t>
      </w:r>
      <w:r w:rsidR="00B52970">
        <w:rPr>
          <w:rFonts w:ascii="Arial" w:eastAsia="Calibri" w:hAnsi="Arial" w:cs="Arial"/>
          <w:sz w:val="26"/>
          <w:szCs w:val="26"/>
        </w:rPr>
        <w:t>la resolución de 3 tres de julio de</w:t>
      </w:r>
      <w:r w:rsidR="00075944">
        <w:rPr>
          <w:rFonts w:ascii="Arial" w:eastAsia="Calibri" w:hAnsi="Arial" w:cs="Arial"/>
          <w:sz w:val="26"/>
          <w:szCs w:val="26"/>
        </w:rPr>
        <w:t xml:space="preserve"> 2017 dos mil diecisiete</w:t>
      </w:r>
      <w:r w:rsidR="00036E58">
        <w:rPr>
          <w:rFonts w:ascii="Arial" w:eastAsia="Calibri" w:hAnsi="Arial" w:cs="Arial"/>
          <w:sz w:val="26"/>
          <w:szCs w:val="26"/>
        </w:rPr>
        <w:t>, dictad</w:t>
      </w:r>
      <w:r w:rsidR="00B52970">
        <w:rPr>
          <w:rFonts w:ascii="Arial" w:eastAsia="Calibri" w:hAnsi="Arial" w:cs="Arial"/>
          <w:sz w:val="26"/>
          <w:szCs w:val="26"/>
        </w:rPr>
        <w:t>a</w:t>
      </w:r>
      <w:r w:rsidR="00036E58">
        <w:rPr>
          <w:rFonts w:ascii="Arial" w:eastAsia="Calibri" w:hAnsi="Arial" w:cs="Arial"/>
          <w:sz w:val="26"/>
          <w:szCs w:val="26"/>
        </w:rPr>
        <w:t xml:space="preserve"> por </w:t>
      </w:r>
      <w:r w:rsidR="006F0323">
        <w:rPr>
          <w:rFonts w:ascii="Arial" w:eastAsia="Calibri" w:hAnsi="Arial" w:cs="Arial"/>
          <w:sz w:val="26"/>
          <w:szCs w:val="26"/>
        </w:rPr>
        <w:t>la</w:t>
      </w:r>
      <w:r w:rsidR="00036E58">
        <w:rPr>
          <w:rFonts w:ascii="Arial" w:eastAsia="Calibri" w:hAnsi="Arial" w:cs="Arial"/>
          <w:sz w:val="26"/>
          <w:szCs w:val="26"/>
        </w:rPr>
        <w:t xml:space="preserve"> </w:t>
      </w:r>
      <w:r w:rsidR="00B52970">
        <w:rPr>
          <w:rFonts w:ascii="Arial" w:eastAsia="Calibri" w:hAnsi="Arial" w:cs="Arial"/>
          <w:sz w:val="26"/>
          <w:szCs w:val="26"/>
        </w:rPr>
        <w:t>Primera</w:t>
      </w:r>
      <w:r w:rsidR="006F0323">
        <w:rPr>
          <w:rFonts w:ascii="Arial" w:eastAsia="Calibri" w:hAnsi="Arial" w:cs="Arial"/>
          <w:sz w:val="26"/>
          <w:szCs w:val="26"/>
        </w:rPr>
        <w:t xml:space="preserve"> </w:t>
      </w:r>
      <w:r w:rsidR="00036E58">
        <w:rPr>
          <w:rFonts w:ascii="Arial" w:eastAsia="Calibri" w:hAnsi="Arial" w:cs="Arial"/>
          <w:sz w:val="26"/>
          <w:szCs w:val="26"/>
        </w:rPr>
        <w:t>Sala Unitaria de Primera Instancia del Tribunal de lo Contencioso Administrativo y de Cuentas del Poder Judicial del Estado de Oaxaca</w:t>
      </w:r>
      <w:r>
        <w:rPr>
          <w:rFonts w:ascii="Arial" w:eastAsia="Calibri" w:hAnsi="Arial" w:cs="Arial"/>
          <w:sz w:val="26"/>
          <w:szCs w:val="26"/>
        </w:rPr>
        <w:t xml:space="preserve">, </w:t>
      </w:r>
      <w:r w:rsidR="00CB6FAD">
        <w:rPr>
          <w:rFonts w:ascii="Arial" w:eastAsia="Calibri" w:hAnsi="Arial" w:cs="Arial"/>
          <w:b/>
          <w:sz w:val="26"/>
          <w:szCs w:val="26"/>
        </w:rPr>
        <w:t>**********</w:t>
      </w:r>
      <w:r w:rsidRPr="00372D3D">
        <w:rPr>
          <w:rFonts w:ascii="Arial" w:eastAsia="Calibri" w:hAnsi="Arial" w:cs="Arial"/>
          <w:sz w:val="26"/>
          <w:szCs w:val="26"/>
        </w:rPr>
        <w:t>,</w:t>
      </w:r>
      <w:r w:rsidRPr="00372D3D">
        <w:rPr>
          <w:rFonts w:ascii="Arial" w:eastAsia="Calibri" w:hAnsi="Arial" w:cs="Arial"/>
          <w:b/>
          <w:sz w:val="26"/>
          <w:szCs w:val="26"/>
        </w:rPr>
        <w:t xml:space="preserve"> </w:t>
      </w:r>
      <w:r>
        <w:rPr>
          <w:rFonts w:ascii="Arial" w:eastAsia="Calibri" w:hAnsi="Arial" w:cs="Arial"/>
          <w:sz w:val="26"/>
          <w:szCs w:val="26"/>
        </w:rPr>
        <w:t>interpu</w:t>
      </w:r>
      <w:r w:rsidRPr="00372D3D">
        <w:rPr>
          <w:rFonts w:ascii="Arial" w:eastAsia="Calibri" w:hAnsi="Arial" w:cs="Arial"/>
          <w:sz w:val="26"/>
          <w:szCs w:val="26"/>
        </w:rPr>
        <w:t>so en</w:t>
      </w:r>
      <w:r>
        <w:rPr>
          <w:rFonts w:ascii="Arial" w:eastAsia="Calibri" w:hAnsi="Arial" w:cs="Arial"/>
          <w:sz w:val="26"/>
          <w:szCs w:val="26"/>
        </w:rPr>
        <w:t xml:space="preserve"> su contra recurso de revisión. </w:t>
      </w:r>
    </w:p>
    <w:p w:rsidR="0086324C" w:rsidRPr="00C06502" w:rsidRDefault="0086324C" w:rsidP="0086324C">
      <w:pPr>
        <w:spacing w:line="360" w:lineRule="auto"/>
        <w:jc w:val="both"/>
        <w:rPr>
          <w:rFonts w:ascii="Arial" w:eastAsia="Calibri" w:hAnsi="Arial" w:cs="Arial"/>
          <w:bCs/>
          <w:sz w:val="26"/>
          <w:szCs w:val="26"/>
        </w:rPr>
      </w:pPr>
      <w:r>
        <w:rPr>
          <w:rFonts w:ascii="Arial" w:eastAsia="Calibri" w:hAnsi="Arial" w:cs="Arial"/>
          <w:b/>
          <w:bCs/>
          <w:sz w:val="26"/>
          <w:szCs w:val="26"/>
        </w:rPr>
        <w:tab/>
        <w:t xml:space="preserve">SEGUNDO. </w:t>
      </w:r>
      <w:r w:rsidR="00B52970">
        <w:rPr>
          <w:rFonts w:ascii="Arial" w:eastAsia="Calibri" w:hAnsi="Arial" w:cs="Arial"/>
          <w:bCs/>
          <w:sz w:val="26"/>
          <w:szCs w:val="26"/>
        </w:rPr>
        <w:t>Los puntos resolutivos de la resolución recurrida son los siguientes</w:t>
      </w:r>
      <w:r>
        <w:rPr>
          <w:rFonts w:ascii="Arial" w:eastAsia="Calibri" w:hAnsi="Arial" w:cs="Arial"/>
          <w:bCs/>
          <w:sz w:val="26"/>
          <w:szCs w:val="26"/>
        </w:rPr>
        <w:t xml:space="preserve">: </w:t>
      </w:r>
      <w:r>
        <w:rPr>
          <w:rFonts w:ascii="Arial" w:eastAsia="Calibri" w:hAnsi="Arial" w:cs="Arial"/>
          <w:bCs/>
          <w:i/>
          <w:sz w:val="26"/>
          <w:szCs w:val="26"/>
        </w:rPr>
        <w:t xml:space="preserve"> </w:t>
      </w:r>
    </w:p>
    <w:p w:rsidR="00B52970" w:rsidRDefault="0086324C" w:rsidP="00B52970">
      <w:pPr>
        <w:widowControl w:val="0"/>
        <w:tabs>
          <w:tab w:val="left" w:pos="7938"/>
        </w:tabs>
        <w:spacing w:before="240" w:line="276" w:lineRule="auto"/>
        <w:ind w:left="851" w:right="616"/>
        <w:jc w:val="both"/>
        <w:rPr>
          <w:rFonts w:ascii="Arial" w:eastAsia="Calibri" w:hAnsi="Arial" w:cs="Arial"/>
          <w:bCs/>
          <w:i/>
        </w:rPr>
      </w:pPr>
      <w:r w:rsidRPr="00192AE8">
        <w:rPr>
          <w:rFonts w:ascii="Arial" w:eastAsia="Calibri" w:hAnsi="Arial" w:cs="Arial"/>
          <w:bCs/>
          <w:i/>
        </w:rPr>
        <w:t>“</w:t>
      </w:r>
      <w:r w:rsidR="00B52970" w:rsidRPr="00B52970">
        <w:rPr>
          <w:rFonts w:ascii="Arial" w:eastAsia="Calibri" w:hAnsi="Arial" w:cs="Arial"/>
          <w:b/>
          <w:bCs/>
          <w:i/>
        </w:rPr>
        <w:t>PRIMERO</w:t>
      </w:r>
      <w:r w:rsidR="00B52970">
        <w:rPr>
          <w:rFonts w:ascii="Arial" w:eastAsia="Calibri" w:hAnsi="Arial" w:cs="Arial"/>
          <w:bCs/>
          <w:i/>
        </w:rPr>
        <w:t>.- Esta Sala de Primera Instancia es competente para conocer y resolver de la presente queja. - - - - - - - - - - - - - - - - - - - -</w:t>
      </w:r>
    </w:p>
    <w:p w:rsidR="00B52970" w:rsidRDefault="00B52970" w:rsidP="00B52970">
      <w:pPr>
        <w:widowControl w:val="0"/>
        <w:tabs>
          <w:tab w:val="left" w:pos="7938"/>
        </w:tabs>
        <w:spacing w:before="240" w:line="276" w:lineRule="auto"/>
        <w:ind w:left="851" w:right="616"/>
        <w:jc w:val="both"/>
        <w:rPr>
          <w:rFonts w:ascii="Arial" w:eastAsia="Calibri" w:hAnsi="Arial" w:cs="Arial"/>
          <w:bCs/>
          <w:i/>
        </w:rPr>
      </w:pPr>
      <w:r w:rsidRPr="00B52970">
        <w:rPr>
          <w:rFonts w:ascii="Arial" w:eastAsia="Calibri" w:hAnsi="Arial" w:cs="Arial"/>
          <w:b/>
          <w:bCs/>
          <w:i/>
        </w:rPr>
        <w:t>SEGUNDO</w:t>
      </w:r>
      <w:r>
        <w:rPr>
          <w:rFonts w:ascii="Arial" w:eastAsia="Calibri" w:hAnsi="Arial" w:cs="Arial"/>
          <w:bCs/>
          <w:i/>
        </w:rPr>
        <w:t xml:space="preserve">.- Es </w:t>
      </w:r>
      <w:r w:rsidRPr="00B52970">
        <w:rPr>
          <w:rFonts w:ascii="Arial" w:eastAsia="Calibri" w:hAnsi="Arial" w:cs="Arial"/>
          <w:b/>
          <w:bCs/>
          <w:i/>
        </w:rPr>
        <w:t>INPROCEDENTE</w:t>
      </w:r>
      <w:r>
        <w:rPr>
          <w:rFonts w:ascii="Arial" w:eastAsia="Calibri" w:hAnsi="Arial" w:cs="Arial"/>
          <w:bCs/>
          <w:i/>
        </w:rPr>
        <w:t xml:space="preserve"> (sic) el recurso de queja promovido por </w:t>
      </w:r>
      <w:r w:rsidR="00CB6FAD">
        <w:rPr>
          <w:rFonts w:ascii="Arial" w:eastAsia="Calibri" w:hAnsi="Arial" w:cs="Arial"/>
          <w:bCs/>
          <w:i/>
        </w:rPr>
        <w:t>**********</w:t>
      </w:r>
      <w:r>
        <w:rPr>
          <w:rFonts w:ascii="Arial" w:eastAsia="Calibri" w:hAnsi="Arial" w:cs="Arial"/>
          <w:bCs/>
          <w:i/>
        </w:rPr>
        <w:t xml:space="preserve">, en contra de los supuestos defectos en el </w:t>
      </w:r>
      <w:r>
        <w:rPr>
          <w:rFonts w:ascii="Arial" w:eastAsia="Calibri" w:hAnsi="Arial" w:cs="Arial"/>
          <w:bCs/>
          <w:i/>
        </w:rPr>
        <w:lastRenderedPageBreak/>
        <w:t>cumplimiento de la sentencia del Secretario de Vialidad y Transporte del Estado por la (sic) razones expuestas en el considerando segundo de este fallo. - - - - - - - - - - - - - - - - - - - - - - -</w:t>
      </w:r>
    </w:p>
    <w:p w:rsidR="00E02978" w:rsidRDefault="00B52970" w:rsidP="00B52970">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
          <w:bCs/>
          <w:i/>
        </w:rPr>
        <w:t>TERCERO</w:t>
      </w:r>
      <w:r w:rsidRPr="00B52970">
        <w:rPr>
          <w:rFonts w:ascii="Arial" w:eastAsia="Calibri" w:hAnsi="Arial" w:cs="Arial"/>
          <w:bCs/>
          <w:i/>
        </w:rPr>
        <w:t>.</w:t>
      </w:r>
      <w:r>
        <w:rPr>
          <w:rFonts w:ascii="Arial" w:eastAsia="Calibri" w:hAnsi="Arial" w:cs="Arial"/>
          <w:bCs/>
          <w:i/>
        </w:rPr>
        <w:t xml:space="preserve">- </w:t>
      </w:r>
      <w:r w:rsidRPr="00B52970">
        <w:rPr>
          <w:rFonts w:ascii="Arial" w:eastAsia="Calibri" w:hAnsi="Arial" w:cs="Arial"/>
          <w:b/>
          <w:bCs/>
          <w:i/>
        </w:rPr>
        <w:t>NOTIFÍQUESE</w:t>
      </w:r>
      <w:r>
        <w:rPr>
          <w:rFonts w:ascii="Arial" w:eastAsia="Calibri" w:hAnsi="Arial" w:cs="Arial"/>
          <w:bCs/>
          <w:i/>
        </w:rPr>
        <w:t xml:space="preserve"> personalmente al quejoso, por oficio a la Autoridad demandada </w:t>
      </w:r>
      <w:r w:rsidRPr="00B52970">
        <w:rPr>
          <w:rFonts w:ascii="Arial" w:eastAsia="Calibri" w:hAnsi="Arial" w:cs="Arial"/>
          <w:b/>
          <w:bCs/>
          <w:i/>
        </w:rPr>
        <w:t>Y CÚMPLASE</w:t>
      </w:r>
      <w:r>
        <w:rPr>
          <w:rFonts w:ascii="Arial" w:eastAsia="Calibri" w:hAnsi="Arial" w:cs="Arial"/>
          <w:bCs/>
          <w:i/>
        </w:rPr>
        <w:t xml:space="preserve">. - - - - - - - - - - - - - - - - - - - - -”. </w:t>
      </w:r>
    </w:p>
    <w:p w:rsidR="00174308" w:rsidRDefault="00174308" w:rsidP="0086324C">
      <w:pPr>
        <w:widowControl w:val="0"/>
        <w:tabs>
          <w:tab w:val="left" w:pos="2835"/>
          <w:tab w:val="left" w:pos="7938"/>
        </w:tabs>
        <w:spacing w:before="240" w:line="360" w:lineRule="auto"/>
        <w:ind w:right="17"/>
        <w:jc w:val="center"/>
        <w:rPr>
          <w:rFonts w:ascii="Arial" w:eastAsia="Times New Roman" w:hAnsi="Arial" w:cs="Arial"/>
          <w:b/>
          <w:bCs/>
          <w:sz w:val="26"/>
          <w:szCs w:val="26"/>
          <w:lang w:eastAsia="es-ES"/>
        </w:rPr>
      </w:pPr>
    </w:p>
    <w:p w:rsidR="0086324C" w:rsidRPr="00372D3D" w:rsidRDefault="0086324C" w:rsidP="0086324C">
      <w:pPr>
        <w:widowControl w:val="0"/>
        <w:tabs>
          <w:tab w:val="left" w:pos="2835"/>
          <w:tab w:val="left" w:pos="7938"/>
        </w:tabs>
        <w:spacing w:before="240" w:line="360" w:lineRule="auto"/>
        <w:ind w:right="17"/>
        <w:jc w:val="center"/>
        <w:rPr>
          <w:rFonts w:ascii="Arial" w:eastAsia="Times New Roman" w:hAnsi="Arial" w:cs="Arial"/>
          <w:bCs/>
          <w:iCs/>
          <w:lang w:eastAsia="es-ES"/>
        </w:rPr>
      </w:pPr>
      <w:r w:rsidRPr="00372D3D">
        <w:rPr>
          <w:rFonts w:ascii="Arial" w:eastAsia="Times New Roman" w:hAnsi="Arial" w:cs="Arial"/>
          <w:b/>
          <w:bCs/>
          <w:sz w:val="26"/>
          <w:szCs w:val="26"/>
          <w:lang w:eastAsia="es-ES"/>
        </w:rPr>
        <w:t>C O N S I D E R A N D O</w:t>
      </w:r>
      <w:r w:rsidR="002E4189">
        <w:rPr>
          <w:rFonts w:ascii="Arial" w:eastAsia="Times New Roman" w:hAnsi="Arial" w:cs="Arial"/>
          <w:b/>
          <w:bCs/>
          <w:sz w:val="26"/>
          <w:szCs w:val="26"/>
          <w:lang w:eastAsia="es-ES"/>
        </w:rPr>
        <w:t>:</w:t>
      </w:r>
    </w:p>
    <w:p w:rsidR="009041FC" w:rsidRDefault="0086324C" w:rsidP="0086324C">
      <w:pPr>
        <w:widowControl w:val="0"/>
        <w:tabs>
          <w:tab w:val="left" w:pos="7938"/>
        </w:tabs>
        <w:spacing w:before="240" w:line="360" w:lineRule="auto"/>
        <w:ind w:right="18" w:firstLine="709"/>
        <w:jc w:val="both"/>
        <w:rPr>
          <w:rFonts w:ascii="Arial" w:eastAsia="Calibri" w:hAnsi="Arial" w:cs="Arial"/>
          <w:sz w:val="26"/>
          <w:szCs w:val="26"/>
        </w:rPr>
      </w:pPr>
      <w:r w:rsidRPr="00372D3D">
        <w:rPr>
          <w:rFonts w:ascii="Arial" w:hAnsi="Arial" w:cs="Arial"/>
          <w:b/>
          <w:bCs/>
          <w:iCs/>
          <w:sz w:val="26"/>
          <w:szCs w:val="26"/>
          <w:lang w:eastAsia="es-ES"/>
        </w:rPr>
        <w:t xml:space="preserve">PRIMERO. </w:t>
      </w:r>
      <w:r w:rsidRPr="00002F3E">
        <w:rPr>
          <w:rFonts w:ascii="Arial" w:hAnsi="Arial" w:cs="Arial"/>
          <w:bCs/>
          <w:iCs/>
          <w:sz w:val="26"/>
          <w:szCs w:val="26"/>
          <w:lang w:eastAsia="es-ES"/>
        </w:rPr>
        <w:t>Esta Sala Superior es competente para conocer del presente asunto, de conformidad con lo dispuesto por los artículos 111, fracciones I y II, 145, 146, fracciones VII y VIII de la Constitución Política del Estado Libre y Soberano de Oaxaca, 149, fracción I, inciso b) y 151 de la Ley Orgánic</w:t>
      </w:r>
      <w:r w:rsidR="00802211">
        <w:rPr>
          <w:rFonts w:ascii="Arial" w:hAnsi="Arial" w:cs="Arial"/>
          <w:bCs/>
          <w:iCs/>
          <w:sz w:val="26"/>
          <w:szCs w:val="26"/>
          <w:lang w:eastAsia="es-ES"/>
        </w:rPr>
        <w:t>a del Poder Judicial del Estado;</w:t>
      </w:r>
      <w:r w:rsidRPr="00002F3E">
        <w:rPr>
          <w:rFonts w:ascii="Arial" w:hAnsi="Arial" w:cs="Arial"/>
          <w:bCs/>
          <w:iCs/>
          <w:sz w:val="26"/>
          <w:szCs w:val="26"/>
          <w:lang w:eastAsia="es-ES"/>
        </w:rPr>
        <w:t xml:space="preserve"> 86, 88, 92, 93 fracción I, 94, 201, 206 y 208 de la Ley de Justicia Administrativa para el Estado de Oaxaca, </w:t>
      </w:r>
      <w:r w:rsidR="00174308">
        <w:rPr>
          <w:rFonts w:ascii="Arial" w:hAnsi="Arial" w:cs="Arial"/>
          <w:bCs/>
          <w:iCs/>
          <w:sz w:val="26"/>
          <w:szCs w:val="26"/>
          <w:lang w:eastAsia="es-ES"/>
        </w:rPr>
        <w:t xml:space="preserve"> vigente hasta el 20 veinte de octubre de 2017 dos mil diecisiete, </w:t>
      </w:r>
      <w:r w:rsidRPr="00002F3E">
        <w:rPr>
          <w:rFonts w:ascii="Arial" w:hAnsi="Arial" w:cs="Arial"/>
          <w:bCs/>
          <w:iCs/>
          <w:sz w:val="26"/>
          <w:szCs w:val="26"/>
          <w:lang w:eastAsia="es-ES"/>
        </w:rPr>
        <w:t>dado que se trata de un Recurso de Revisión interpuesto en contra</w:t>
      </w:r>
      <w:r>
        <w:rPr>
          <w:rFonts w:ascii="Arial" w:hAnsi="Arial" w:cs="Arial"/>
          <w:bCs/>
          <w:iCs/>
          <w:sz w:val="26"/>
          <w:szCs w:val="26"/>
          <w:lang w:eastAsia="es-ES"/>
        </w:rPr>
        <w:t xml:space="preserve"> de</w:t>
      </w:r>
      <w:r w:rsidR="00650894">
        <w:rPr>
          <w:rFonts w:ascii="Arial" w:hAnsi="Arial" w:cs="Arial"/>
          <w:bCs/>
          <w:iCs/>
          <w:sz w:val="26"/>
          <w:szCs w:val="26"/>
          <w:lang w:eastAsia="es-ES"/>
        </w:rPr>
        <w:t xml:space="preserve"> la resolución de 3 tres de julio de 2017 dos mil diecisiete</w:t>
      </w:r>
      <w:r>
        <w:rPr>
          <w:rFonts w:ascii="Arial" w:hAnsi="Arial" w:cs="Arial"/>
          <w:bCs/>
          <w:iCs/>
          <w:sz w:val="26"/>
          <w:szCs w:val="26"/>
          <w:lang w:eastAsia="es-ES"/>
        </w:rPr>
        <w:t xml:space="preserve">, </w:t>
      </w:r>
      <w:r w:rsidR="009041FC">
        <w:rPr>
          <w:rFonts w:ascii="Arial" w:eastAsia="Calibri" w:hAnsi="Arial" w:cs="Arial"/>
          <w:sz w:val="26"/>
          <w:szCs w:val="26"/>
        </w:rPr>
        <w:t>dictad</w:t>
      </w:r>
      <w:r w:rsidR="00650894">
        <w:rPr>
          <w:rFonts w:ascii="Arial" w:eastAsia="Calibri" w:hAnsi="Arial" w:cs="Arial"/>
          <w:sz w:val="26"/>
          <w:szCs w:val="26"/>
        </w:rPr>
        <w:t>a</w:t>
      </w:r>
      <w:r w:rsidR="009041FC">
        <w:rPr>
          <w:rFonts w:ascii="Arial" w:eastAsia="Calibri" w:hAnsi="Arial" w:cs="Arial"/>
          <w:sz w:val="26"/>
          <w:szCs w:val="26"/>
        </w:rPr>
        <w:t xml:space="preserve"> en el expediente</w:t>
      </w:r>
      <w:r w:rsidR="00326A75">
        <w:rPr>
          <w:rFonts w:ascii="Arial" w:eastAsia="Calibri" w:hAnsi="Arial" w:cs="Arial"/>
          <w:b/>
          <w:sz w:val="26"/>
          <w:szCs w:val="26"/>
        </w:rPr>
        <w:t xml:space="preserve"> </w:t>
      </w:r>
      <w:r w:rsidR="00650894">
        <w:rPr>
          <w:rFonts w:ascii="Arial" w:eastAsia="Calibri" w:hAnsi="Arial" w:cs="Arial"/>
          <w:b/>
          <w:sz w:val="26"/>
          <w:szCs w:val="26"/>
        </w:rPr>
        <w:t>273</w:t>
      </w:r>
      <w:r w:rsidR="009041FC">
        <w:rPr>
          <w:rFonts w:ascii="Arial" w:eastAsia="Calibri" w:hAnsi="Arial" w:cs="Arial"/>
          <w:b/>
          <w:sz w:val="26"/>
          <w:szCs w:val="26"/>
        </w:rPr>
        <w:t>/2016</w:t>
      </w:r>
      <w:r w:rsidR="009041FC">
        <w:rPr>
          <w:rFonts w:ascii="Arial" w:hAnsi="Arial" w:cs="Arial"/>
          <w:sz w:val="26"/>
          <w:szCs w:val="26"/>
        </w:rPr>
        <w:t xml:space="preserve">, del índice de la </w:t>
      </w:r>
      <w:r w:rsidR="00650894">
        <w:rPr>
          <w:rFonts w:ascii="Arial" w:hAnsi="Arial" w:cs="Arial"/>
          <w:sz w:val="26"/>
          <w:szCs w:val="26"/>
        </w:rPr>
        <w:t>Primera</w:t>
      </w:r>
      <w:r w:rsidR="009041FC">
        <w:rPr>
          <w:rFonts w:ascii="Arial" w:hAnsi="Arial" w:cs="Arial"/>
          <w:sz w:val="26"/>
          <w:szCs w:val="26"/>
        </w:rPr>
        <w:t xml:space="preserve"> Sala Unitaria de Primera Instancia de este Tribunal.</w:t>
      </w:r>
    </w:p>
    <w:p w:rsidR="0086324C" w:rsidRPr="00AB00F1" w:rsidRDefault="0086324C" w:rsidP="0086324C">
      <w:pPr>
        <w:spacing w:before="240" w:line="360" w:lineRule="auto"/>
        <w:ind w:firstLine="708"/>
        <w:jc w:val="both"/>
        <w:rPr>
          <w:rFonts w:ascii="Arial" w:hAnsi="Arial" w:cs="Arial"/>
          <w:bCs/>
          <w:sz w:val="26"/>
          <w:szCs w:val="26"/>
        </w:rPr>
      </w:pPr>
      <w:r w:rsidRPr="006E349D">
        <w:rPr>
          <w:rFonts w:ascii="Arial" w:hAnsi="Arial" w:cs="Arial"/>
          <w:b/>
          <w:bCs/>
          <w:sz w:val="26"/>
          <w:szCs w:val="26"/>
        </w:rPr>
        <w:t>SEGUNDO.</w:t>
      </w:r>
      <w:r w:rsidRPr="006E349D">
        <w:rPr>
          <w:rFonts w:ascii="Arial" w:hAnsi="Arial" w:cs="Arial"/>
          <w:bCs/>
          <w:sz w:val="26"/>
          <w:szCs w:val="26"/>
        </w:rPr>
        <w:t xml:space="preserve"> Los agravios hechos valer se encuentran expuestos en el escrito respectivo de</w:t>
      </w:r>
      <w:r>
        <w:rPr>
          <w:rFonts w:ascii="Arial" w:hAnsi="Arial" w:cs="Arial"/>
          <w:bCs/>
          <w:sz w:val="26"/>
          <w:szCs w:val="26"/>
        </w:rPr>
        <w:t xml:space="preserve">l </w:t>
      </w:r>
      <w:r w:rsidRPr="006E349D">
        <w:rPr>
          <w:rFonts w:ascii="Arial" w:hAnsi="Arial" w:cs="Arial"/>
          <w:bCs/>
          <w:sz w:val="26"/>
          <w:szCs w:val="26"/>
        </w:rPr>
        <w:t xml:space="preserve">recurrente, por lo que no existe necesidad de transcribirlos, </w:t>
      </w:r>
      <w:r>
        <w:rPr>
          <w:rFonts w:ascii="Arial" w:hAnsi="Arial" w:cs="Arial"/>
          <w:bCs/>
          <w:sz w:val="26"/>
          <w:szCs w:val="26"/>
        </w:rPr>
        <w:t xml:space="preserve">al no </w:t>
      </w:r>
      <w:r w:rsidRPr="006E349D">
        <w:rPr>
          <w:rFonts w:ascii="Arial" w:hAnsi="Arial" w:cs="Arial"/>
          <w:bCs/>
          <w:sz w:val="26"/>
          <w:szCs w:val="26"/>
        </w:rPr>
        <w:t>transgre</w:t>
      </w:r>
      <w:r>
        <w:rPr>
          <w:rFonts w:ascii="Arial" w:hAnsi="Arial" w:cs="Arial"/>
          <w:bCs/>
          <w:sz w:val="26"/>
          <w:szCs w:val="26"/>
        </w:rPr>
        <w:t xml:space="preserve">dirse </w:t>
      </w:r>
      <w:r w:rsidRPr="006E349D">
        <w:rPr>
          <w:rFonts w:ascii="Arial" w:hAnsi="Arial" w:cs="Arial"/>
          <w:bCs/>
          <w:sz w:val="26"/>
          <w:szCs w:val="26"/>
        </w:rPr>
        <w:t>derecho alguno, como tampoco se vulnera disposición expresa que imponga tal obligación</w:t>
      </w:r>
      <w:r>
        <w:rPr>
          <w:rFonts w:ascii="Arial" w:hAnsi="Arial" w:cs="Arial"/>
          <w:sz w:val="26"/>
          <w:szCs w:val="26"/>
        </w:rPr>
        <w:t>.</w:t>
      </w:r>
    </w:p>
    <w:p w:rsidR="0002182E" w:rsidRDefault="00C06CD2" w:rsidP="0002182E">
      <w:pPr>
        <w:pStyle w:val="Sinespaciado"/>
        <w:spacing w:before="240" w:after="240" w:line="360" w:lineRule="auto"/>
        <w:ind w:firstLine="708"/>
        <w:jc w:val="both"/>
        <w:rPr>
          <w:rFonts w:ascii="Arial" w:hAnsi="Arial" w:cs="Arial"/>
          <w:bCs/>
          <w:sz w:val="26"/>
          <w:szCs w:val="26"/>
          <w:lang w:val="es-MX"/>
        </w:rPr>
      </w:pPr>
      <w:r>
        <w:rPr>
          <w:noProof/>
        </w:rPr>
        <mc:AlternateContent>
          <mc:Choice Requires="wps">
            <w:drawing>
              <wp:anchor distT="0" distB="0" distL="114300" distR="114300" simplePos="0" relativeHeight="251659264" behindDoc="0" locked="0" layoutInCell="1" allowOverlap="1" wp14:anchorId="3FD8E156" wp14:editId="7E49840B">
                <wp:simplePos x="0" y="0"/>
                <wp:positionH relativeFrom="column">
                  <wp:posOffset>5372735</wp:posOffset>
                </wp:positionH>
                <wp:positionV relativeFrom="paragraph">
                  <wp:posOffset>1290955</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6CD2" w:rsidRPr="00A6596B" w:rsidRDefault="00C06CD2" w:rsidP="00C06C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3.05pt;margin-top:101.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">
                <v:textbox>
                  <w:txbxContent>
                    <w:p w:rsidR="00C06CD2" w:rsidRPr="00A6596B" w:rsidRDefault="00C06CD2" w:rsidP="00C06CD2">
                      <w:pPr>
                        <w:rPr>
                          <w:sz w:val="16"/>
                          <w:szCs w:val="16"/>
                        </w:rPr>
                      </w:pPr>
                      <w:r>
                        <w:rPr>
                          <w:sz w:val="16"/>
                          <w:szCs w:val="16"/>
                        </w:rPr>
                        <w:t>Datos personales protegidos por el Art. 116 de la LGTAIP y el Art. 56 de la LTAIPEO</w:t>
                      </w:r>
                    </w:p>
                  </w:txbxContent>
                </v:textbox>
              </v:shape>
            </w:pict>
          </mc:Fallback>
        </mc:AlternateContent>
      </w:r>
      <w:r w:rsidR="0086324C">
        <w:rPr>
          <w:rFonts w:ascii="Arial" w:hAnsi="Arial" w:cs="Arial"/>
          <w:b/>
          <w:bCs/>
          <w:color w:val="000000"/>
          <w:sz w:val="26"/>
          <w:szCs w:val="26"/>
          <w:lang w:val="es-MX"/>
        </w:rPr>
        <w:t>TERCERO.</w:t>
      </w:r>
      <w:r w:rsidR="00B34570">
        <w:rPr>
          <w:rFonts w:ascii="Arial" w:hAnsi="Arial" w:cs="Arial"/>
          <w:b/>
          <w:bCs/>
          <w:color w:val="000000"/>
          <w:sz w:val="26"/>
          <w:szCs w:val="26"/>
          <w:lang w:val="es-MX"/>
        </w:rPr>
        <w:t xml:space="preserve"> </w:t>
      </w:r>
      <w:r w:rsidR="0002182E" w:rsidRPr="00CB6405">
        <w:rPr>
          <w:rFonts w:ascii="Arial" w:hAnsi="Arial" w:cs="Arial"/>
          <w:bCs/>
          <w:sz w:val="26"/>
          <w:szCs w:val="26"/>
          <w:lang w:val="es-MX"/>
        </w:rPr>
        <w:t xml:space="preserve">Expone </w:t>
      </w:r>
      <w:r w:rsidR="0002182E">
        <w:rPr>
          <w:rFonts w:ascii="Arial" w:hAnsi="Arial" w:cs="Arial"/>
          <w:bCs/>
          <w:sz w:val="26"/>
          <w:szCs w:val="26"/>
          <w:lang w:val="es-MX"/>
        </w:rPr>
        <w:t>el</w:t>
      </w:r>
      <w:r w:rsidR="0002182E" w:rsidRPr="00CB6405">
        <w:rPr>
          <w:rFonts w:ascii="Arial" w:hAnsi="Arial" w:cs="Arial"/>
          <w:bCs/>
          <w:sz w:val="26"/>
          <w:szCs w:val="26"/>
          <w:lang w:val="es-MX"/>
        </w:rPr>
        <w:t xml:space="preserve"> inconforme, que l</w:t>
      </w:r>
      <w:r w:rsidR="0002182E">
        <w:rPr>
          <w:rFonts w:ascii="Arial" w:hAnsi="Arial" w:cs="Arial"/>
          <w:bCs/>
          <w:sz w:val="26"/>
          <w:szCs w:val="26"/>
          <w:lang w:val="es-MX"/>
        </w:rPr>
        <w:t>a</w:t>
      </w:r>
      <w:r w:rsidR="0002182E" w:rsidRPr="00CB6405">
        <w:rPr>
          <w:rFonts w:ascii="Arial" w:hAnsi="Arial" w:cs="Arial"/>
          <w:bCs/>
          <w:sz w:val="26"/>
          <w:szCs w:val="26"/>
          <w:lang w:val="es-MX"/>
        </w:rPr>
        <w:t xml:space="preserve"> </w:t>
      </w:r>
      <w:r w:rsidR="0002182E">
        <w:rPr>
          <w:rFonts w:ascii="Arial" w:hAnsi="Arial" w:cs="Arial"/>
          <w:bCs/>
          <w:sz w:val="26"/>
          <w:szCs w:val="26"/>
          <w:lang w:val="es-MX"/>
        </w:rPr>
        <w:t xml:space="preserve">resolución </w:t>
      </w:r>
      <w:r w:rsidR="0002182E" w:rsidRPr="00CB6405">
        <w:rPr>
          <w:rFonts w:ascii="Arial" w:hAnsi="Arial" w:cs="Arial"/>
          <w:bCs/>
          <w:sz w:val="26"/>
          <w:szCs w:val="26"/>
          <w:lang w:val="es-MX"/>
        </w:rPr>
        <w:t>que recurre contraviene l</w:t>
      </w:r>
      <w:r w:rsidR="0002182E">
        <w:rPr>
          <w:rFonts w:ascii="Arial" w:hAnsi="Arial" w:cs="Arial"/>
          <w:bCs/>
          <w:sz w:val="26"/>
          <w:szCs w:val="26"/>
          <w:lang w:val="es-MX"/>
        </w:rPr>
        <w:t>o dispuesto por el artículo 177</w:t>
      </w:r>
      <w:r w:rsidR="0002182E" w:rsidRPr="00CB6405">
        <w:rPr>
          <w:rFonts w:ascii="Arial" w:hAnsi="Arial" w:cs="Arial"/>
          <w:bCs/>
          <w:sz w:val="26"/>
          <w:szCs w:val="26"/>
          <w:lang w:val="es-MX"/>
        </w:rPr>
        <w:t xml:space="preserve"> fracciones I y II, de la Ley de Justicia Administrativa para el Estado de Oaxaca,</w:t>
      </w:r>
      <w:r w:rsidR="0002182E">
        <w:rPr>
          <w:rFonts w:ascii="Arial" w:hAnsi="Arial" w:cs="Arial"/>
          <w:bCs/>
          <w:sz w:val="26"/>
          <w:szCs w:val="26"/>
          <w:lang w:val="es-MX"/>
        </w:rPr>
        <w:t xml:space="preserve"> toda vez que contrario a lo sustentado por la Magistrada de primera instancia, no es tan obvio que la resolución de 11 once de agosto de 2016 dos mil dieciséis, dictada por la autoridad demandada, haya sido emitida conforme a derecho y colmado los lineamientos de la sentencia; ya que los actos de autoridad deben someterse a un análisis serio y detallado por parte del juzgador  para determinar si se adecúan perfectamente a los alcances de la sentencia.</w:t>
      </w:r>
    </w:p>
    <w:p w:rsidR="0002182E" w:rsidRPr="00CB6405" w:rsidRDefault="0002182E" w:rsidP="0002182E">
      <w:pPr>
        <w:pStyle w:val="Sinespaciado"/>
        <w:spacing w:before="240" w:after="240" w:line="360" w:lineRule="auto"/>
        <w:ind w:firstLine="708"/>
        <w:jc w:val="both"/>
        <w:rPr>
          <w:rFonts w:ascii="Arial" w:eastAsia="Calibri" w:hAnsi="Arial" w:cs="Arial"/>
          <w:bCs/>
          <w:sz w:val="26"/>
          <w:szCs w:val="26"/>
        </w:rPr>
      </w:pPr>
      <w:r>
        <w:rPr>
          <w:rFonts w:ascii="Arial" w:hAnsi="Arial" w:cs="Arial"/>
          <w:bCs/>
          <w:sz w:val="26"/>
          <w:szCs w:val="26"/>
          <w:lang w:val="es-MX"/>
        </w:rPr>
        <w:t xml:space="preserve">Aduce que </w:t>
      </w:r>
      <w:r w:rsidR="00A111B6">
        <w:rPr>
          <w:rFonts w:ascii="Arial" w:hAnsi="Arial" w:cs="Arial"/>
          <w:bCs/>
          <w:sz w:val="26"/>
          <w:szCs w:val="26"/>
          <w:lang w:val="es-MX"/>
        </w:rPr>
        <w:t xml:space="preserve">la A quo omitió realizar un análisis de </w:t>
      </w:r>
      <w:r w:rsidRPr="00CB6405">
        <w:rPr>
          <w:rFonts w:ascii="Arial" w:hAnsi="Arial" w:cs="Arial"/>
          <w:bCs/>
          <w:sz w:val="26"/>
          <w:szCs w:val="26"/>
          <w:lang w:val="es-MX"/>
        </w:rPr>
        <w:t>la</w:t>
      </w:r>
      <w:r>
        <w:rPr>
          <w:rFonts w:ascii="Arial" w:hAnsi="Arial" w:cs="Arial"/>
          <w:bCs/>
          <w:sz w:val="26"/>
          <w:szCs w:val="26"/>
          <w:lang w:val="es-MX"/>
        </w:rPr>
        <w:t xml:space="preserve"> </w:t>
      </w:r>
      <w:r w:rsidRPr="00CB6405">
        <w:rPr>
          <w:rFonts w:ascii="Arial" w:hAnsi="Arial" w:cs="Arial"/>
          <w:bCs/>
          <w:sz w:val="26"/>
          <w:szCs w:val="26"/>
          <w:lang w:val="es-MX"/>
        </w:rPr>
        <w:t>resoluci</w:t>
      </w:r>
      <w:r>
        <w:rPr>
          <w:rFonts w:ascii="Arial" w:hAnsi="Arial" w:cs="Arial"/>
          <w:bCs/>
          <w:sz w:val="26"/>
          <w:szCs w:val="26"/>
          <w:lang w:val="es-MX"/>
        </w:rPr>
        <w:t>ó</w:t>
      </w:r>
      <w:r w:rsidRPr="00CB6405">
        <w:rPr>
          <w:rFonts w:ascii="Arial" w:hAnsi="Arial" w:cs="Arial"/>
          <w:bCs/>
          <w:sz w:val="26"/>
          <w:szCs w:val="26"/>
          <w:lang w:val="es-MX"/>
        </w:rPr>
        <w:t xml:space="preserve">n de </w:t>
      </w:r>
      <w:r w:rsidR="00A111B6">
        <w:rPr>
          <w:rFonts w:ascii="Arial" w:hAnsi="Arial" w:cs="Arial"/>
          <w:bCs/>
          <w:sz w:val="26"/>
          <w:szCs w:val="26"/>
          <w:lang w:val="es-MX"/>
        </w:rPr>
        <w:t>11 once de agosto de 2016 dos mil dieciséis</w:t>
      </w:r>
      <w:r w:rsidRPr="00CB6405">
        <w:rPr>
          <w:rFonts w:ascii="Arial" w:hAnsi="Arial" w:cs="Arial"/>
          <w:bCs/>
          <w:sz w:val="26"/>
          <w:szCs w:val="26"/>
          <w:lang w:val="es-MX"/>
        </w:rPr>
        <w:t>, dictad</w:t>
      </w:r>
      <w:r>
        <w:rPr>
          <w:rFonts w:ascii="Arial" w:hAnsi="Arial" w:cs="Arial"/>
          <w:bCs/>
          <w:sz w:val="26"/>
          <w:szCs w:val="26"/>
          <w:lang w:val="es-MX"/>
        </w:rPr>
        <w:t xml:space="preserve">a </w:t>
      </w:r>
      <w:r w:rsidRPr="00CB6405">
        <w:rPr>
          <w:rFonts w:ascii="Arial" w:hAnsi="Arial" w:cs="Arial"/>
          <w:bCs/>
          <w:sz w:val="26"/>
          <w:szCs w:val="26"/>
          <w:lang w:val="es-MX"/>
        </w:rPr>
        <w:t>por el Secretario de Vialidad y Transporte</w:t>
      </w:r>
      <w:r>
        <w:rPr>
          <w:rFonts w:ascii="Arial" w:hAnsi="Arial" w:cs="Arial"/>
          <w:bCs/>
          <w:sz w:val="26"/>
          <w:szCs w:val="26"/>
          <w:lang w:val="es-MX"/>
        </w:rPr>
        <w:t xml:space="preserve"> del Estado</w:t>
      </w:r>
      <w:r w:rsidRPr="00CB6405">
        <w:rPr>
          <w:rFonts w:ascii="Arial" w:hAnsi="Arial" w:cs="Arial"/>
          <w:bCs/>
          <w:sz w:val="26"/>
          <w:szCs w:val="26"/>
          <w:lang w:val="es-MX"/>
        </w:rPr>
        <w:t xml:space="preserve">, </w:t>
      </w:r>
      <w:r>
        <w:rPr>
          <w:rFonts w:ascii="Arial" w:hAnsi="Arial" w:cs="Arial"/>
          <w:bCs/>
          <w:sz w:val="26"/>
          <w:szCs w:val="26"/>
          <w:lang w:val="es-MX"/>
        </w:rPr>
        <w:t xml:space="preserve">en </w:t>
      </w:r>
      <w:r w:rsidR="005135C5">
        <w:rPr>
          <w:rFonts w:ascii="Arial" w:hAnsi="Arial" w:cs="Arial"/>
          <w:bCs/>
          <w:sz w:val="26"/>
          <w:szCs w:val="26"/>
          <w:lang w:val="es-MX"/>
        </w:rPr>
        <w:t>la</w:t>
      </w:r>
      <w:r>
        <w:rPr>
          <w:rFonts w:ascii="Arial" w:hAnsi="Arial" w:cs="Arial"/>
          <w:bCs/>
          <w:sz w:val="26"/>
          <w:szCs w:val="26"/>
          <w:lang w:val="es-MX"/>
        </w:rPr>
        <w:t xml:space="preserve"> que se le </w:t>
      </w:r>
      <w:r w:rsidRPr="00CB6405">
        <w:rPr>
          <w:rFonts w:ascii="Arial" w:hAnsi="Arial" w:cs="Arial"/>
          <w:bCs/>
          <w:sz w:val="26"/>
          <w:szCs w:val="26"/>
          <w:lang w:val="es-MX"/>
        </w:rPr>
        <w:t>negó la renovación de su concesión</w:t>
      </w:r>
      <w:r>
        <w:rPr>
          <w:rFonts w:ascii="Arial" w:hAnsi="Arial" w:cs="Arial"/>
          <w:bCs/>
          <w:sz w:val="26"/>
          <w:szCs w:val="26"/>
          <w:lang w:val="es-MX"/>
        </w:rPr>
        <w:t xml:space="preserve">; resolución que arguye </w:t>
      </w:r>
      <w:r w:rsidR="005135C5">
        <w:rPr>
          <w:rFonts w:ascii="Arial" w:hAnsi="Arial" w:cs="Arial"/>
          <w:bCs/>
          <w:sz w:val="26"/>
          <w:szCs w:val="26"/>
          <w:lang w:val="es-MX"/>
        </w:rPr>
        <w:t xml:space="preserve">el </w:t>
      </w:r>
      <w:r>
        <w:rPr>
          <w:rFonts w:ascii="Arial" w:hAnsi="Arial" w:cs="Arial"/>
          <w:bCs/>
          <w:sz w:val="26"/>
          <w:szCs w:val="26"/>
          <w:lang w:val="es-MX"/>
        </w:rPr>
        <w:t xml:space="preserve">recurrente es ilegal porque </w:t>
      </w:r>
      <w:r>
        <w:rPr>
          <w:rFonts w:ascii="Arial" w:hAnsi="Arial" w:cs="Arial"/>
          <w:bCs/>
          <w:sz w:val="26"/>
          <w:szCs w:val="26"/>
          <w:lang w:val="es-MX"/>
        </w:rPr>
        <w:lastRenderedPageBreak/>
        <w:t xml:space="preserve">se funda en el acuerdo delegatorio expedido por el Gobernador del Estado a favor del Secretario de Vialidad y Transporte, para que ejecute lo dispuesto por el artículo 95 Bis, del Reglamento de la Ley de Tránsito Reformada, emitido y </w:t>
      </w:r>
      <w:r w:rsidRPr="00CB6405">
        <w:rPr>
          <w:rFonts w:ascii="Arial" w:eastAsia="Calibri" w:hAnsi="Arial" w:cs="Arial"/>
          <w:bCs/>
          <w:sz w:val="26"/>
          <w:szCs w:val="26"/>
        </w:rPr>
        <w:t xml:space="preserve">publicado en el Periódico Oficial del Gobierno del Estado el 4 cuatro de septiembre de 2012 dos mil doce, </w:t>
      </w:r>
      <w:r w:rsidR="005135C5">
        <w:rPr>
          <w:rFonts w:ascii="Arial" w:eastAsia="Calibri" w:hAnsi="Arial" w:cs="Arial"/>
          <w:bCs/>
          <w:sz w:val="26"/>
          <w:szCs w:val="26"/>
        </w:rPr>
        <w:t xml:space="preserve">el cual no </w:t>
      </w:r>
      <w:r>
        <w:rPr>
          <w:rFonts w:ascii="Arial" w:eastAsia="Calibri" w:hAnsi="Arial" w:cs="Arial"/>
          <w:bCs/>
          <w:sz w:val="26"/>
          <w:szCs w:val="26"/>
        </w:rPr>
        <w:t xml:space="preserve">estaba vigente el </w:t>
      </w:r>
      <w:r w:rsidR="005135C5">
        <w:rPr>
          <w:rFonts w:ascii="Arial" w:hAnsi="Arial" w:cs="Arial"/>
          <w:bCs/>
          <w:sz w:val="26"/>
          <w:szCs w:val="26"/>
          <w:lang w:val="es-MX"/>
        </w:rPr>
        <w:t>11 once de agosto de 2016 dos mil dieciséis</w:t>
      </w:r>
      <w:r>
        <w:rPr>
          <w:rFonts w:ascii="Arial" w:eastAsia="Calibri" w:hAnsi="Arial" w:cs="Arial"/>
          <w:bCs/>
          <w:sz w:val="26"/>
          <w:szCs w:val="26"/>
        </w:rPr>
        <w:t>, al haber sido derogado por</w:t>
      </w:r>
      <w:r w:rsidRPr="00CB6405">
        <w:rPr>
          <w:rFonts w:ascii="Arial" w:eastAsia="Calibri" w:hAnsi="Arial" w:cs="Arial"/>
          <w:bCs/>
          <w:sz w:val="26"/>
          <w:szCs w:val="26"/>
        </w:rPr>
        <w:t xml:space="preserve"> la Ley de Transporte del Estado de Oaxaca y la Ley de Tránsito, Movilidad y Vialidad del Estado de Oaxaca.</w:t>
      </w:r>
    </w:p>
    <w:p w:rsidR="002250FB" w:rsidRDefault="0002182E" w:rsidP="002250FB">
      <w:pPr>
        <w:pStyle w:val="Sinespaciado"/>
        <w:spacing w:before="240" w:line="360" w:lineRule="auto"/>
        <w:jc w:val="both"/>
        <w:rPr>
          <w:rFonts w:ascii="Arial" w:eastAsia="Calibri" w:hAnsi="Arial" w:cs="Arial"/>
          <w:bCs/>
          <w:sz w:val="26"/>
          <w:szCs w:val="26"/>
          <w:lang w:val="es-MX"/>
        </w:rPr>
      </w:pPr>
      <w:r w:rsidRPr="00CB6405">
        <w:rPr>
          <w:rFonts w:ascii="Arial" w:eastAsia="Calibri" w:hAnsi="Arial" w:cs="Arial"/>
          <w:bCs/>
          <w:sz w:val="26"/>
          <w:szCs w:val="26"/>
          <w:lang w:val="es-MX"/>
        </w:rPr>
        <w:tab/>
      </w:r>
      <w:r w:rsidR="005135C5">
        <w:rPr>
          <w:rFonts w:ascii="Arial" w:eastAsia="Calibri" w:hAnsi="Arial" w:cs="Arial"/>
          <w:bCs/>
          <w:sz w:val="26"/>
          <w:szCs w:val="26"/>
          <w:lang w:val="es-MX"/>
        </w:rPr>
        <w:t xml:space="preserve">En el </w:t>
      </w:r>
      <w:r w:rsidR="005135C5" w:rsidRPr="005135C5">
        <w:rPr>
          <w:rFonts w:ascii="Arial" w:eastAsia="Calibri" w:hAnsi="Arial" w:cs="Arial"/>
          <w:b/>
          <w:bCs/>
          <w:sz w:val="26"/>
          <w:szCs w:val="26"/>
          <w:lang w:val="es-MX"/>
        </w:rPr>
        <w:t>segundo agravio</w:t>
      </w:r>
      <w:r w:rsidR="005135C5">
        <w:rPr>
          <w:rFonts w:ascii="Arial" w:eastAsia="Calibri" w:hAnsi="Arial" w:cs="Arial"/>
          <w:bCs/>
          <w:sz w:val="26"/>
          <w:szCs w:val="26"/>
          <w:lang w:val="es-MX"/>
        </w:rPr>
        <w:t xml:space="preserve"> </w:t>
      </w:r>
      <w:r>
        <w:rPr>
          <w:rFonts w:ascii="Arial" w:eastAsia="Calibri" w:hAnsi="Arial" w:cs="Arial"/>
          <w:bCs/>
          <w:sz w:val="26"/>
          <w:szCs w:val="26"/>
          <w:lang w:val="es-MX"/>
        </w:rPr>
        <w:t xml:space="preserve">alega que la resolución recurrida contravine lo dispuesto por el artículo 179 de la Ley de Justicia Administrativa para el Estado de Oaxaca, pues considera que al resolverse sobre el cumplimiento de la sentencia la </w:t>
      </w:r>
      <w:proofErr w:type="spellStart"/>
      <w:r>
        <w:rPr>
          <w:rFonts w:ascii="Arial" w:eastAsia="Calibri" w:hAnsi="Arial" w:cs="Arial"/>
          <w:bCs/>
          <w:sz w:val="26"/>
          <w:szCs w:val="26"/>
          <w:lang w:val="es-MX"/>
        </w:rPr>
        <w:t>resolutora</w:t>
      </w:r>
      <w:proofErr w:type="spellEnd"/>
      <w:r>
        <w:rPr>
          <w:rFonts w:ascii="Arial" w:eastAsia="Calibri" w:hAnsi="Arial" w:cs="Arial"/>
          <w:bCs/>
          <w:sz w:val="26"/>
          <w:szCs w:val="26"/>
          <w:lang w:val="es-MX"/>
        </w:rPr>
        <w:t xml:space="preserve"> no sólo debe observar el efecto de la sentencia de nulidad, sino también de sus consecuencias</w:t>
      </w:r>
      <w:r w:rsidR="000542C0">
        <w:rPr>
          <w:rFonts w:ascii="Arial" w:eastAsia="Calibri" w:hAnsi="Arial" w:cs="Arial"/>
          <w:bCs/>
          <w:sz w:val="26"/>
          <w:szCs w:val="26"/>
          <w:lang w:val="es-MX"/>
        </w:rPr>
        <w:t xml:space="preserve">. </w:t>
      </w:r>
      <w:r w:rsidR="00E60862">
        <w:rPr>
          <w:rFonts w:ascii="Arial" w:eastAsia="Calibri" w:hAnsi="Arial" w:cs="Arial"/>
          <w:bCs/>
          <w:sz w:val="26"/>
          <w:szCs w:val="26"/>
          <w:lang w:val="es-MX"/>
        </w:rPr>
        <w:t xml:space="preserve">Pues dice, no basta </w:t>
      </w:r>
      <w:r w:rsidR="002250FB">
        <w:rPr>
          <w:rFonts w:ascii="Arial" w:eastAsia="Calibri" w:hAnsi="Arial" w:cs="Arial"/>
          <w:bCs/>
          <w:sz w:val="26"/>
          <w:szCs w:val="26"/>
          <w:lang w:val="es-MX"/>
        </w:rPr>
        <w:t>con el hecho de que su petición sea turnada al órgano competente para darle respuesta, sino que es necesario que se le dé respuesta congruente y legal a la misma, sin que sea obstáculo que el Gobernador Constitucional no haya sido llamado ni vencido en juicio, como lo consideró la Magistrada de primera instancia.</w:t>
      </w:r>
    </w:p>
    <w:p w:rsidR="0002182E" w:rsidRPr="00CB6405" w:rsidRDefault="002250FB" w:rsidP="00326545">
      <w:pPr>
        <w:pStyle w:val="Sinespaciado"/>
        <w:spacing w:before="240" w:line="360" w:lineRule="auto"/>
        <w:jc w:val="both"/>
        <w:rPr>
          <w:rFonts w:ascii="Arial" w:hAnsi="Arial" w:cs="Arial"/>
          <w:sz w:val="26"/>
          <w:szCs w:val="26"/>
        </w:rPr>
      </w:pPr>
      <w:r>
        <w:rPr>
          <w:rFonts w:ascii="Arial" w:eastAsia="Calibri" w:hAnsi="Arial" w:cs="Arial"/>
          <w:bCs/>
          <w:sz w:val="26"/>
          <w:szCs w:val="26"/>
          <w:lang w:val="es-MX"/>
        </w:rPr>
        <w:tab/>
      </w:r>
      <w:r w:rsidR="0002182E" w:rsidRPr="00CB6405">
        <w:rPr>
          <w:rFonts w:ascii="Arial" w:hAnsi="Arial" w:cs="Arial"/>
          <w:sz w:val="26"/>
          <w:szCs w:val="26"/>
        </w:rPr>
        <w:t>Cita como apoyo, los criterios de rubros: “</w:t>
      </w:r>
      <w:r w:rsidR="0002182E" w:rsidRPr="00CB6405">
        <w:rPr>
          <w:rFonts w:ascii="Arial" w:hAnsi="Arial" w:cs="Arial"/>
          <w:i/>
        </w:rPr>
        <w:t>JUICIO CONTENCIOSO ADMINISTRATIVO FEDERAL. EL PROMOVIDO ANTE LAS SALAS REGIONALES DEL TRIBUNAL FEDERAL DE JUSTICIA FEDERAL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w:t>
      </w:r>
      <w:r w:rsidR="0002182E" w:rsidRPr="00CB6405">
        <w:rPr>
          <w:rFonts w:ascii="Arial" w:hAnsi="Arial" w:cs="Arial"/>
          <w:i/>
          <w:sz w:val="26"/>
          <w:szCs w:val="26"/>
        </w:rPr>
        <w:t>”</w:t>
      </w:r>
      <w:r w:rsidR="0002182E">
        <w:rPr>
          <w:rFonts w:ascii="Arial" w:hAnsi="Arial" w:cs="Arial"/>
          <w:sz w:val="26"/>
          <w:szCs w:val="26"/>
        </w:rPr>
        <w:t xml:space="preserve">; </w:t>
      </w:r>
      <w:r w:rsidR="0002182E" w:rsidRPr="00CB6405">
        <w:rPr>
          <w:rFonts w:ascii="Arial" w:hAnsi="Arial" w:cs="Arial"/>
          <w:i/>
          <w:sz w:val="26"/>
          <w:szCs w:val="26"/>
        </w:rPr>
        <w:t>“</w:t>
      </w:r>
      <w:r w:rsidR="0002182E" w:rsidRPr="00CB6405">
        <w:rPr>
          <w:rFonts w:ascii="Arial" w:hAnsi="Arial" w:cs="Arial"/>
          <w:i/>
        </w:rPr>
        <w:t>SERVIDORES PÚBLICOS. EL LEGISLADOR EMPLEÓ COMO SINÓNIMOS LAS PALABRAS “INSTAURAR” Y “SUBSTANCIAR” EN EL TEXTO DEL ARTÍCULO 26, FRACCIÓN IV, INCISO A) DEL REGLAMENTO INTERIOR DE LA SECRETARÍA DE CONTRALORÍA Y DESARROLLO ADMINISTRATIVO VIGENTE HASTA EL 16 DE JULIO DE 2001</w:t>
      </w:r>
      <w:r w:rsidR="0002182E">
        <w:rPr>
          <w:rFonts w:ascii="Arial" w:hAnsi="Arial" w:cs="Arial"/>
          <w:i/>
          <w:sz w:val="26"/>
          <w:szCs w:val="26"/>
        </w:rPr>
        <w:t>”</w:t>
      </w:r>
      <w:r w:rsidR="0002182E">
        <w:rPr>
          <w:rFonts w:ascii="Arial" w:hAnsi="Arial" w:cs="Arial"/>
          <w:sz w:val="26"/>
          <w:szCs w:val="26"/>
        </w:rPr>
        <w:t xml:space="preserve">; </w:t>
      </w:r>
      <w:r w:rsidR="0002182E" w:rsidRPr="00CB6405">
        <w:rPr>
          <w:rFonts w:ascii="Arial" w:hAnsi="Arial" w:cs="Arial"/>
          <w:sz w:val="26"/>
          <w:szCs w:val="26"/>
        </w:rPr>
        <w:t>“</w:t>
      </w:r>
      <w:r w:rsidR="0002182E" w:rsidRPr="00DF1229">
        <w:rPr>
          <w:rFonts w:ascii="Arial" w:hAnsi="Arial" w:cs="Arial"/>
          <w:i/>
        </w:rPr>
        <w:t>SENTENCIAS DE AMPARO. SU CUMPLIMIENTO DEBE SER TOTAL, ATENTO A LOS PRINCIPIOS DE CONGRUENCIA Y DE EXHAUSTIVIDAD</w:t>
      </w:r>
      <w:r w:rsidR="0002182E" w:rsidRPr="00CB6405">
        <w:rPr>
          <w:rFonts w:ascii="Arial" w:hAnsi="Arial" w:cs="Arial"/>
          <w:sz w:val="26"/>
          <w:szCs w:val="26"/>
        </w:rPr>
        <w:t>”; y “</w:t>
      </w:r>
      <w:r w:rsidR="0002182E" w:rsidRPr="00DF1229">
        <w:rPr>
          <w:rFonts w:ascii="Arial" w:hAnsi="Arial" w:cs="Arial"/>
          <w:i/>
        </w:rPr>
        <w:t>EJECUTORIA DE AMPARO EL JUEZ DE DISTRITO DEBE VELAR POR SU EXACTO CUMPLIMIENTO EN LAS CONDICIONES POR LAS QUE FUE CONCEDIDO EL AMPARO</w:t>
      </w:r>
      <w:r w:rsidR="0002182E" w:rsidRPr="00CB6405">
        <w:rPr>
          <w:rFonts w:ascii="Arial" w:hAnsi="Arial" w:cs="Arial"/>
          <w:sz w:val="26"/>
          <w:szCs w:val="26"/>
        </w:rPr>
        <w:t>”.</w:t>
      </w:r>
    </w:p>
    <w:p w:rsidR="00AE21E8" w:rsidRDefault="00AE21E8" w:rsidP="0002182E">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Ahora bien, los motivos de disenso</w:t>
      </w:r>
      <w:r w:rsidR="0002182E" w:rsidRPr="00CB6405">
        <w:rPr>
          <w:rFonts w:ascii="Arial" w:eastAsia="Calibri" w:hAnsi="Arial" w:cs="Arial"/>
          <w:bCs/>
          <w:sz w:val="26"/>
          <w:szCs w:val="26"/>
        </w:rPr>
        <w:t xml:space="preserve"> </w:t>
      </w:r>
      <w:r w:rsidR="007358EF">
        <w:rPr>
          <w:rFonts w:ascii="Arial" w:eastAsia="Calibri" w:hAnsi="Arial" w:cs="Arial"/>
          <w:bCs/>
          <w:sz w:val="26"/>
          <w:szCs w:val="26"/>
        </w:rPr>
        <w:t xml:space="preserve">vertidos por el recurrente, </w:t>
      </w:r>
      <w:r w:rsidR="0002182E" w:rsidRPr="00CB6405">
        <w:rPr>
          <w:rFonts w:ascii="Arial" w:eastAsia="Calibri" w:hAnsi="Arial" w:cs="Arial"/>
          <w:bCs/>
          <w:sz w:val="26"/>
          <w:szCs w:val="26"/>
        </w:rPr>
        <w:t xml:space="preserve">resultan </w:t>
      </w:r>
      <w:r w:rsidR="0002182E" w:rsidRPr="00CB6405">
        <w:rPr>
          <w:rFonts w:ascii="Arial" w:eastAsia="Calibri" w:hAnsi="Arial" w:cs="Arial"/>
          <w:b/>
          <w:bCs/>
          <w:sz w:val="26"/>
          <w:szCs w:val="26"/>
        </w:rPr>
        <w:t>inoperantes</w:t>
      </w:r>
      <w:r w:rsidR="0002182E" w:rsidRPr="00DF1229">
        <w:rPr>
          <w:rFonts w:ascii="Arial" w:eastAsia="Calibri" w:hAnsi="Arial" w:cs="Arial"/>
          <w:bCs/>
          <w:sz w:val="26"/>
          <w:szCs w:val="26"/>
        </w:rPr>
        <w:t xml:space="preserve">, </w:t>
      </w:r>
      <w:r w:rsidR="007358EF">
        <w:rPr>
          <w:rFonts w:ascii="Arial" w:eastAsia="Calibri" w:hAnsi="Arial" w:cs="Arial"/>
          <w:bCs/>
          <w:sz w:val="26"/>
          <w:szCs w:val="26"/>
        </w:rPr>
        <w:t>en virtud de que</w:t>
      </w:r>
      <w:r w:rsidR="0002182E">
        <w:rPr>
          <w:rFonts w:ascii="Arial" w:eastAsia="Calibri" w:hAnsi="Arial" w:cs="Arial"/>
          <w:bCs/>
          <w:sz w:val="26"/>
          <w:szCs w:val="26"/>
        </w:rPr>
        <w:t xml:space="preserve"> se concretan a debatir </w:t>
      </w:r>
      <w:r w:rsidR="0002182E" w:rsidRPr="00CB6405">
        <w:rPr>
          <w:rFonts w:ascii="Arial" w:eastAsia="Calibri" w:hAnsi="Arial" w:cs="Arial"/>
          <w:bCs/>
          <w:sz w:val="26"/>
          <w:szCs w:val="26"/>
        </w:rPr>
        <w:t xml:space="preserve">la </w:t>
      </w:r>
      <w:r w:rsidR="0002182E" w:rsidRPr="00CB6405">
        <w:rPr>
          <w:rFonts w:ascii="Arial" w:eastAsia="Calibri" w:hAnsi="Arial" w:cs="Arial"/>
          <w:bCs/>
          <w:sz w:val="26"/>
          <w:szCs w:val="26"/>
        </w:rPr>
        <w:lastRenderedPageBreak/>
        <w:t>legalidad de l</w:t>
      </w:r>
      <w:r w:rsidR="0002182E">
        <w:rPr>
          <w:rFonts w:ascii="Arial" w:eastAsia="Calibri" w:hAnsi="Arial" w:cs="Arial"/>
          <w:bCs/>
          <w:sz w:val="26"/>
          <w:szCs w:val="26"/>
        </w:rPr>
        <w:t>a</w:t>
      </w:r>
      <w:r w:rsidR="0002182E" w:rsidRPr="00CB6405">
        <w:rPr>
          <w:rFonts w:ascii="Arial" w:eastAsia="Calibri" w:hAnsi="Arial" w:cs="Arial"/>
          <w:bCs/>
          <w:sz w:val="26"/>
          <w:szCs w:val="26"/>
        </w:rPr>
        <w:t xml:space="preserve"> resolución </w:t>
      </w:r>
      <w:r w:rsidR="0002182E">
        <w:rPr>
          <w:rFonts w:ascii="Arial" w:eastAsia="Calibri" w:hAnsi="Arial" w:cs="Arial"/>
          <w:bCs/>
          <w:sz w:val="26"/>
          <w:szCs w:val="26"/>
        </w:rPr>
        <w:t xml:space="preserve">emitida por el Secretario de Vialidad y Transporte del Estado de Oaxaca, con la que atendió su petición de renovación de concesión, </w:t>
      </w:r>
      <w:r>
        <w:rPr>
          <w:rFonts w:ascii="Arial" w:eastAsia="Calibri" w:hAnsi="Arial" w:cs="Arial"/>
          <w:bCs/>
          <w:sz w:val="26"/>
          <w:szCs w:val="26"/>
        </w:rPr>
        <w:t>al</w:t>
      </w:r>
      <w:r w:rsidR="0002182E">
        <w:rPr>
          <w:rFonts w:ascii="Arial" w:eastAsia="Calibri" w:hAnsi="Arial" w:cs="Arial"/>
          <w:bCs/>
          <w:sz w:val="26"/>
          <w:szCs w:val="26"/>
        </w:rPr>
        <w:t xml:space="preserve"> </w:t>
      </w:r>
      <w:r w:rsidR="0002182E" w:rsidRPr="00CB6405">
        <w:rPr>
          <w:rFonts w:ascii="Arial" w:eastAsia="Calibri" w:hAnsi="Arial" w:cs="Arial"/>
          <w:bCs/>
          <w:sz w:val="26"/>
          <w:szCs w:val="26"/>
        </w:rPr>
        <w:t xml:space="preserve">considerar que </w:t>
      </w:r>
      <w:r w:rsidR="0002182E">
        <w:rPr>
          <w:rFonts w:ascii="Arial" w:eastAsia="Calibri" w:hAnsi="Arial" w:cs="Arial"/>
          <w:bCs/>
          <w:sz w:val="26"/>
          <w:szCs w:val="26"/>
        </w:rPr>
        <w:t xml:space="preserve">los fundamentos citados en su actuar, no le </w:t>
      </w:r>
      <w:r w:rsidR="0002182E" w:rsidRPr="00CB6405">
        <w:rPr>
          <w:rFonts w:ascii="Arial" w:eastAsia="Calibri" w:hAnsi="Arial" w:cs="Arial"/>
          <w:bCs/>
          <w:sz w:val="26"/>
          <w:szCs w:val="26"/>
        </w:rPr>
        <w:t>autorizan para negarle la renovación de la concesión para prestar el servi</w:t>
      </w:r>
      <w:r w:rsidR="0002182E">
        <w:rPr>
          <w:rFonts w:ascii="Arial" w:eastAsia="Calibri" w:hAnsi="Arial" w:cs="Arial"/>
          <w:bCs/>
          <w:sz w:val="26"/>
          <w:szCs w:val="26"/>
        </w:rPr>
        <w:t xml:space="preserve">cio público de alquiler de taxi; sin controvertir </w:t>
      </w:r>
      <w:r w:rsidR="0002182E" w:rsidRPr="00CB6405">
        <w:rPr>
          <w:rFonts w:ascii="Arial" w:eastAsia="Calibri" w:hAnsi="Arial" w:cs="Arial"/>
          <w:bCs/>
          <w:sz w:val="26"/>
          <w:szCs w:val="26"/>
        </w:rPr>
        <w:t xml:space="preserve">en forma alguna los motivos y fundamentos que sirvieron de base para llegar a la conclusión de tener por cumplida la sentencia de </w:t>
      </w:r>
      <w:r w:rsidR="0002182E">
        <w:rPr>
          <w:rFonts w:ascii="Arial" w:eastAsia="Calibri" w:hAnsi="Arial" w:cs="Arial"/>
          <w:bCs/>
          <w:sz w:val="26"/>
          <w:szCs w:val="26"/>
        </w:rPr>
        <w:t xml:space="preserve">11 once de </w:t>
      </w:r>
      <w:r>
        <w:rPr>
          <w:rFonts w:ascii="Arial" w:eastAsia="Calibri" w:hAnsi="Arial" w:cs="Arial"/>
          <w:bCs/>
          <w:sz w:val="26"/>
          <w:szCs w:val="26"/>
        </w:rPr>
        <w:t>agosto</w:t>
      </w:r>
      <w:r w:rsidR="0002182E">
        <w:rPr>
          <w:rFonts w:ascii="Arial" w:eastAsia="Calibri" w:hAnsi="Arial" w:cs="Arial"/>
          <w:bCs/>
          <w:sz w:val="26"/>
          <w:szCs w:val="26"/>
        </w:rPr>
        <w:t xml:space="preserve"> de 2015</w:t>
      </w:r>
      <w:r w:rsidR="0002182E" w:rsidRPr="00CB6405">
        <w:rPr>
          <w:rFonts w:ascii="Arial" w:eastAsia="Calibri" w:hAnsi="Arial" w:cs="Arial"/>
          <w:bCs/>
          <w:sz w:val="26"/>
          <w:szCs w:val="26"/>
        </w:rPr>
        <w:t xml:space="preserve"> dos mil </w:t>
      </w:r>
      <w:r w:rsidR="0002182E">
        <w:rPr>
          <w:rFonts w:ascii="Arial" w:eastAsia="Calibri" w:hAnsi="Arial" w:cs="Arial"/>
          <w:bCs/>
          <w:sz w:val="26"/>
          <w:szCs w:val="26"/>
        </w:rPr>
        <w:t>quince</w:t>
      </w:r>
      <w:r>
        <w:rPr>
          <w:rFonts w:ascii="Arial" w:eastAsia="Calibri" w:hAnsi="Arial" w:cs="Arial"/>
          <w:bCs/>
          <w:sz w:val="26"/>
          <w:szCs w:val="26"/>
        </w:rPr>
        <w:t>, la cual determinó en el considerando cuarto</w:t>
      </w:r>
      <w:r w:rsidR="0044201A">
        <w:rPr>
          <w:rFonts w:ascii="Arial" w:eastAsia="Calibri" w:hAnsi="Arial" w:cs="Arial"/>
          <w:bCs/>
          <w:sz w:val="26"/>
          <w:szCs w:val="26"/>
        </w:rPr>
        <w:t xml:space="preserve"> lo siguiente</w:t>
      </w:r>
      <w:r>
        <w:rPr>
          <w:rFonts w:ascii="Arial" w:eastAsia="Calibri" w:hAnsi="Arial" w:cs="Arial"/>
          <w:bCs/>
          <w:sz w:val="26"/>
          <w:szCs w:val="26"/>
        </w:rPr>
        <w:t>:</w:t>
      </w:r>
    </w:p>
    <w:p w:rsidR="00AE21E8" w:rsidRDefault="00AE21E8" w:rsidP="0044201A">
      <w:pPr>
        <w:spacing w:before="240" w:line="360" w:lineRule="auto"/>
        <w:ind w:left="709" w:right="616"/>
        <w:jc w:val="both"/>
        <w:rPr>
          <w:rFonts w:ascii="Arial" w:eastAsia="Calibri" w:hAnsi="Arial" w:cs="Arial"/>
          <w:bCs/>
          <w:sz w:val="26"/>
          <w:szCs w:val="26"/>
        </w:rPr>
      </w:pPr>
      <w:r>
        <w:rPr>
          <w:rFonts w:ascii="Arial" w:eastAsia="Calibri" w:hAnsi="Arial" w:cs="Arial"/>
          <w:bCs/>
          <w:sz w:val="26"/>
          <w:szCs w:val="26"/>
        </w:rPr>
        <w:t>“…</w:t>
      </w:r>
      <w:r w:rsidRPr="0044201A">
        <w:rPr>
          <w:rFonts w:ascii="Arial" w:eastAsia="Calibri" w:hAnsi="Arial" w:cs="Arial"/>
          <w:bCs/>
          <w:i/>
        </w:rPr>
        <w:t xml:space="preserve">por lo que resulta procedente </w:t>
      </w:r>
      <w:r w:rsidR="00174308">
        <w:rPr>
          <w:rFonts w:ascii="Arial" w:eastAsia="Calibri" w:hAnsi="Arial" w:cs="Arial"/>
          <w:bCs/>
          <w:i/>
        </w:rPr>
        <w:t xml:space="preserve">declarar la NULIDAD DEL ACUERDO </w:t>
      </w:r>
      <w:r w:rsidRPr="0044201A">
        <w:rPr>
          <w:rFonts w:ascii="Arial" w:eastAsia="Calibri" w:hAnsi="Arial" w:cs="Arial"/>
          <w:bCs/>
          <w:i/>
        </w:rPr>
        <w:t>CONTENIDO EN EL OFICIO SEVITRA/DJ/DCAA/3542/2013 DE 31 TREINTA Y UNO DE OCTUBRE DE 2013 DOS MIL TERCE, PARA EFECTO  de que el DIRECTOR DE CONCESIONES DE LA SECRETARÍA DE VIALIDAD Y TRANSPORTE, dicte otra, en la que se declare incompetente para negar la renovación de concesi</w:t>
      </w:r>
      <w:r w:rsidR="0044201A" w:rsidRPr="0044201A">
        <w:rPr>
          <w:rFonts w:ascii="Arial" w:eastAsia="Calibri" w:hAnsi="Arial" w:cs="Arial"/>
          <w:bCs/>
          <w:i/>
        </w:rPr>
        <w:t xml:space="preserve">ón y dé trámite al escrito de petición de renovación de concesión solicitada por el actor, y lo turne al Secretario de Vialidad y Transporte del Estado, para que en ejercicio del acuerdo delegatorio expedido por el Gobernador del Estado, en su favor, proceda a determinar, lo que en derecho corresponda, y resuelva si ha lugar o no a otorgar la renovación de la concesión contenida en el acuerdo </w:t>
      </w:r>
      <w:r w:rsidR="00D67A29">
        <w:rPr>
          <w:rFonts w:ascii="Arial" w:eastAsia="Calibri" w:hAnsi="Arial" w:cs="Arial"/>
          <w:bCs/>
          <w:i/>
        </w:rPr>
        <w:t>**********</w:t>
      </w:r>
      <w:r w:rsidR="0044201A" w:rsidRPr="0044201A">
        <w:rPr>
          <w:rFonts w:ascii="Arial" w:eastAsia="Calibri" w:hAnsi="Arial" w:cs="Arial"/>
          <w:bCs/>
          <w:i/>
        </w:rPr>
        <w:t xml:space="preserve"> a </w:t>
      </w:r>
      <w:r w:rsidR="00CB6FAD">
        <w:rPr>
          <w:rFonts w:ascii="Arial" w:eastAsia="Calibri" w:hAnsi="Arial" w:cs="Arial"/>
          <w:bCs/>
          <w:i/>
        </w:rPr>
        <w:t>**********</w:t>
      </w:r>
      <w:r w:rsidR="0044201A">
        <w:rPr>
          <w:rFonts w:ascii="Arial" w:eastAsia="Calibri" w:hAnsi="Arial" w:cs="Arial"/>
          <w:bCs/>
          <w:sz w:val="26"/>
          <w:szCs w:val="26"/>
        </w:rPr>
        <w:t>.”</w:t>
      </w:r>
    </w:p>
    <w:p w:rsidR="0002182E" w:rsidRDefault="00EE0A25" w:rsidP="007E1F33">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Por lo tanto,</w:t>
      </w:r>
      <w:r w:rsidR="0044201A">
        <w:rPr>
          <w:rFonts w:ascii="Arial" w:eastAsia="Calibri" w:hAnsi="Arial" w:cs="Arial"/>
          <w:bCs/>
          <w:sz w:val="26"/>
          <w:szCs w:val="26"/>
        </w:rPr>
        <w:t xml:space="preserve"> el análisis del </w:t>
      </w:r>
      <w:r w:rsidR="0002182E">
        <w:rPr>
          <w:rFonts w:ascii="Arial" w:eastAsia="Calibri" w:hAnsi="Arial" w:cs="Arial"/>
          <w:bCs/>
          <w:sz w:val="26"/>
          <w:szCs w:val="26"/>
        </w:rPr>
        <w:t>acto con el que se</w:t>
      </w:r>
      <w:r w:rsidR="0044201A">
        <w:rPr>
          <w:rFonts w:ascii="Arial" w:eastAsia="Calibri" w:hAnsi="Arial" w:cs="Arial"/>
          <w:bCs/>
          <w:sz w:val="26"/>
          <w:szCs w:val="26"/>
        </w:rPr>
        <w:t xml:space="preserve"> dé cumplimiento</w:t>
      </w:r>
      <w:r>
        <w:rPr>
          <w:rFonts w:ascii="Arial" w:eastAsia="Calibri" w:hAnsi="Arial" w:cs="Arial"/>
          <w:bCs/>
          <w:sz w:val="26"/>
          <w:szCs w:val="26"/>
        </w:rPr>
        <w:t xml:space="preserve"> a la sentencia</w:t>
      </w:r>
      <w:r w:rsidR="0044201A">
        <w:rPr>
          <w:rFonts w:ascii="Arial" w:eastAsia="Calibri" w:hAnsi="Arial" w:cs="Arial"/>
          <w:bCs/>
          <w:sz w:val="26"/>
          <w:szCs w:val="26"/>
        </w:rPr>
        <w:t xml:space="preserve">, </w:t>
      </w:r>
      <w:r w:rsidR="0002182E">
        <w:rPr>
          <w:rFonts w:ascii="Arial" w:eastAsia="Calibri" w:hAnsi="Arial" w:cs="Arial"/>
          <w:bCs/>
          <w:sz w:val="26"/>
          <w:szCs w:val="26"/>
        </w:rPr>
        <w:t xml:space="preserve">debe ceñirse a </w:t>
      </w:r>
      <w:r w:rsidR="0044201A">
        <w:rPr>
          <w:rFonts w:ascii="Arial" w:eastAsia="Calibri" w:hAnsi="Arial" w:cs="Arial"/>
          <w:bCs/>
          <w:sz w:val="26"/>
          <w:szCs w:val="26"/>
        </w:rPr>
        <w:t>los efectos en ella conferidos;</w:t>
      </w:r>
      <w:r w:rsidR="0002182E">
        <w:rPr>
          <w:rFonts w:ascii="Arial" w:eastAsia="Calibri" w:hAnsi="Arial" w:cs="Arial"/>
          <w:bCs/>
          <w:sz w:val="26"/>
          <w:szCs w:val="26"/>
        </w:rPr>
        <w:t xml:space="preserve"> que en el caso es que </w:t>
      </w:r>
      <w:r w:rsidR="007E1F33">
        <w:rPr>
          <w:rFonts w:ascii="Arial" w:eastAsia="Calibri" w:hAnsi="Arial" w:cs="Arial"/>
          <w:bCs/>
          <w:sz w:val="26"/>
          <w:szCs w:val="26"/>
        </w:rPr>
        <w:t xml:space="preserve">el Director de Concesiones de la Secretaría de Vialidad y Transporte dicte acuerdo en el que se declare incompetente para negar la renovación de concesión, dé tramite al escrito de petición y lo turne al Secretario de Vialidad y Transporte, para que éste resuelva si ha lugar o no a otorgar la renovación de concesión contenida en el acuerdo </w:t>
      </w:r>
      <w:r w:rsidR="00D67A29">
        <w:rPr>
          <w:rFonts w:ascii="Arial" w:eastAsia="Calibri" w:hAnsi="Arial" w:cs="Arial"/>
          <w:bCs/>
          <w:sz w:val="26"/>
          <w:szCs w:val="26"/>
        </w:rPr>
        <w:t>**********</w:t>
      </w:r>
      <w:r w:rsidR="007E1F33">
        <w:rPr>
          <w:rFonts w:ascii="Arial" w:eastAsia="Calibri" w:hAnsi="Arial" w:cs="Arial"/>
          <w:bCs/>
          <w:sz w:val="26"/>
          <w:szCs w:val="26"/>
        </w:rPr>
        <w:t>.</w:t>
      </w:r>
    </w:p>
    <w:p w:rsidR="0002182E" w:rsidRPr="00CB6405" w:rsidRDefault="00C06CD2" w:rsidP="0002182E">
      <w:pPr>
        <w:spacing w:before="240" w:line="360" w:lineRule="auto"/>
        <w:ind w:firstLine="709"/>
        <w:jc w:val="both"/>
        <w:rPr>
          <w:rFonts w:ascii="Arial" w:eastAsia="Times New Roman" w:hAnsi="Arial" w:cs="Times New Roman"/>
          <w:color w:val="000000"/>
          <w:sz w:val="26"/>
          <w:szCs w:val="26"/>
        </w:rPr>
      </w:pPr>
      <w:r>
        <w:rPr>
          <w:noProof/>
        </w:rPr>
        <mc:AlternateContent>
          <mc:Choice Requires="wps">
            <w:drawing>
              <wp:anchor distT="0" distB="0" distL="114300" distR="114300" simplePos="0" relativeHeight="251661312" behindDoc="0" locked="0" layoutInCell="1" allowOverlap="1" wp14:anchorId="0B1AF174" wp14:editId="23ADA265">
                <wp:simplePos x="0" y="0"/>
                <wp:positionH relativeFrom="column">
                  <wp:posOffset>5439410</wp:posOffset>
                </wp:positionH>
                <wp:positionV relativeFrom="paragraph">
                  <wp:posOffset>137160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6CD2" w:rsidRPr="00A6596B" w:rsidRDefault="00C06CD2" w:rsidP="00C06C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8.3pt;margin-top:10.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">
                <v:textbox>
                  <w:txbxContent>
                    <w:p w:rsidR="00C06CD2" w:rsidRPr="00A6596B" w:rsidRDefault="00C06CD2" w:rsidP="00C06CD2">
                      <w:pPr>
                        <w:rPr>
                          <w:sz w:val="16"/>
                          <w:szCs w:val="16"/>
                        </w:rPr>
                      </w:pPr>
                      <w:r>
                        <w:rPr>
                          <w:sz w:val="16"/>
                          <w:szCs w:val="16"/>
                        </w:rPr>
                        <w:t>Datos personales protegidos por el Art. 116 de la LGTAIP y el Art. 56 de la LTAIPEO</w:t>
                      </w:r>
                    </w:p>
                  </w:txbxContent>
                </v:textbox>
              </v:shape>
            </w:pict>
          </mc:Fallback>
        </mc:AlternateContent>
      </w:r>
      <w:r w:rsidR="0002182E" w:rsidRPr="00CB6405">
        <w:rPr>
          <w:rFonts w:ascii="Arial" w:eastAsia="Calibri" w:hAnsi="Arial" w:cs="Arial"/>
          <w:bCs/>
          <w:sz w:val="26"/>
          <w:szCs w:val="26"/>
        </w:rPr>
        <w:t xml:space="preserve">Sirve de apoyo la jurisprudencia número </w:t>
      </w:r>
      <w:r w:rsidR="0002182E" w:rsidRPr="00CB6405">
        <w:rPr>
          <w:rFonts w:ascii="Arial" w:eastAsia="Times New Roman" w:hAnsi="Arial" w:cs="Times New Roman"/>
          <w:color w:val="000000"/>
          <w:sz w:val="26"/>
          <w:szCs w:val="26"/>
        </w:rPr>
        <w:t xml:space="preserve">2a./J.29/2013 </w:t>
      </w:r>
      <w:r w:rsidR="0002182E" w:rsidRPr="00CB6405">
        <w:rPr>
          <w:rFonts w:ascii="Arial" w:eastAsia="Calibri" w:hAnsi="Arial" w:cs="Arial"/>
          <w:bCs/>
          <w:sz w:val="26"/>
          <w:szCs w:val="26"/>
        </w:rPr>
        <w:t>dictada por la Segunda Sala de la Suprema Corte de Justicia de la Nación, en la décima época, publicada en el Semanario Judicial de la Federación y su Gaceta tomo XVIII, marzo de 2013, consultable a página 952, registro (2003056) cuyo rubro y texto son:</w:t>
      </w:r>
    </w:p>
    <w:p w:rsidR="0002182E" w:rsidRPr="00174308" w:rsidRDefault="0002182E" w:rsidP="0002182E">
      <w:pPr>
        <w:spacing w:before="240" w:line="360" w:lineRule="auto"/>
        <w:ind w:left="1134" w:right="493"/>
        <w:jc w:val="both"/>
        <w:rPr>
          <w:rFonts w:ascii="Arial" w:eastAsia="Times New Roman" w:hAnsi="Arial" w:cs="Arial"/>
          <w:lang w:eastAsia="es-ES"/>
        </w:rPr>
      </w:pPr>
      <w:r w:rsidRPr="00174308">
        <w:rPr>
          <w:rFonts w:ascii="Arial" w:eastAsia="Times New Roman" w:hAnsi="Arial" w:cs="Arial"/>
          <w:lang w:eastAsia="es-ES"/>
        </w:rPr>
        <w:t>“</w:t>
      </w:r>
      <w:r w:rsidRPr="00174308">
        <w:rPr>
          <w:rFonts w:ascii="Arial" w:eastAsia="Times New Roman" w:hAnsi="Arial" w:cs="Arial"/>
          <w:b/>
          <w:i/>
          <w:lang w:eastAsia="es-ES"/>
        </w:rPr>
        <w:t xml:space="preserve">INCONFORMIDAD CONTRA LA RESOLUCIÓN QUE TIENE POR CUMPLIDA UNA SENTENCIA DE AMPARO. SON INOPERANTES LOS AGRAVIOS ENCAMINADOS A CUESTIONAR LA LEGALIDAD DE LA RESOLUCIÓN DICTADA </w:t>
      </w:r>
      <w:r w:rsidRPr="00174308">
        <w:rPr>
          <w:rFonts w:ascii="Arial" w:eastAsia="Times New Roman" w:hAnsi="Arial" w:cs="Arial"/>
          <w:b/>
          <w:i/>
          <w:lang w:eastAsia="es-ES"/>
        </w:rPr>
        <w:lastRenderedPageBreak/>
        <w:t>EN CUMPLIMIENTO DE AQUÉLLA</w:t>
      </w:r>
      <w:r w:rsidRPr="00174308">
        <w:rPr>
          <w:rFonts w:ascii="Arial" w:eastAsia="Times New Roman" w:hAnsi="Arial" w:cs="Arial"/>
          <w:i/>
          <w:lang w:eastAsia="es-ES"/>
        </w:rPr>
        <w:t xml:space="preserve">. Conforme al artículo </w:t>
      </w:r>
      <w:hyperlink r:id="rId9" w:history="1">
        <w:r w:rsidRPr="00174308">
          <w:rPr>
            <w:rFonts w:ascii="Arial" w:eastAsia="Times New Roman" w:hAnsi="Arial" w:cs="Arial"/>
            <w:i/>
            <w:color w:val="000000" w:themeColor="text1"/>
            <w:u w:val="single"/>
            <w:lang w:eastAsia="es-ES"/>
          </w:rPr>
          <w:t>105 de la Ley de Amparo</w:t>
        </w:r>
      </w:hyperlink>
      <w:r w:rsidRPr="00174308">
        <w:rPr>
          <w:rFonts w:ascii="Arial" w:eastAsia="Times New Roman" w:hAnsi="Arial" w:cs="Arial"/>
          <w:i/>
          <w:color w:val="000000" w:themeColor="text1"/>
          <w:lang w:eastAsia="es-ES"/>
        </w:rPr>
        <w:t>,</w:t>
      </w:r>
      <w:r w:rsidRPr="00174308">
        <w:rPr>
          <w:rFonts w:ascii="Arial" w:eastAsia="Times New Roman" w:hAnsi="Arial" w:cs="Arial"/>
          <w:i/>
          <w:lang w:eastAsia="es-ES"/>
        </w:rPr>
        <w:t xml:space="preserve"> la materia de la inconformidad se limita al análisis del cumplimiento de la sentencia de amparo; por tanto, los argumentos del inconforme deben constreñirse a impugnar los motivos y fundamentos que sirvieron de sustento a los Tribunales Colegiados de Circuito para determinar que se cumplió con el fallo protector. En ese sentido, son inoperantes los agravios encaminados a cuestionar la legalidad de la nueva sentencia que se hubiera pronunciado en su acatamiento.</w:t>
      </w:r>
      <w:r w:rsidRPr="00174308">
        <w:rPr>
          <w:rFonts w:ascii="Arial" w:eastAsia="Times New Roman" w:hAnsi="Arial" w:cs="Arial"/>
          <w:lang w:eastAsia="es-ES"/>
        </w:rPr>
        <w:t>”</w:t>
      </w:r>
    </w:p>
    <w:p w:rsidR="0002182E" w:rsidRPr="00CB6405" w:rsidRDefault="0002182E" w:rsidP="0002182E">
      <w:pPr>
        <w:pStyle w:val="Sinespaciado"/>
        <w:spacing w:before="240" w:line="360" w:lineRule="auto"/>
        <w:ind w:firstLine="705"/>
        <w:jc w:val="both"/>
        <w:rPr>
          <w:rFonts w:ascii="Arial" w:hAnsi="Arial" w:cs="Arial"/>
          <w:sz w:val="26"/>
          <w:szCs w:val="26"/>
        </w:rPr>
      </w:pPr>
      <w:r w:rsidRPr="00CB6405">
        <w:rPr>
          <w:rFonts w:ascii="Arial" w:hAnsi="Arial" w:cs="Arial"/>
          <w:sz w:val="26"/>
          <w:szCs w:val="26"/>
        </w:rPr>
        <w:t>Aunado a esto, resulta importante resaltar que la naturaleza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w:t>
      </w:r>
      <w:r>
        <w:rPr>
          <w:rFonts w:ascii="Arial" w:hAnsi="Arial" w:cs="Arial"/>
          <w:sz w:val="26"/>
          <w:szCs w:val="26"/>
        </w:rPr>
        <w:t xml:space="preserve">resolución </w:t>
      </w:r>
      <w:r w:rsidRPr="00CB6405">
        <w:rPr>
          <w:rFonts w:ascii="Arial" w:hAnsi="Arial" w:cs="Arial"/>
          <w:sz w:val="26"/>
          <w:szCs w:val="26"/>
        </w:rPr>
        <w:t>en revisión</w:t>
      </w:r>
      <w:r>
        <w:rPr>
          <w:rFonts w:ascii="Arial" w:hAnsi="Arial" w:cs="Arial"/>
          <w:sz w:val="26"/>
          <w:szCs w:val="26"/>
        </w:rPr>
        <w:t>, es la de verificar que se haya</w:t>
      </w:r>
      <w:r w:rsidRPr="00CB6405">
        <w:rPr>
          <w:rFonts w:ascii="Arial" w:hAnsi="Arial" w:cs="Arial"/>
          <w:sz w:val="26"/>
          <w:szCs w:val="26"/>
        </w:rPr>
        <w:t xml:space="preserve"> colmado la determinaci</w:t>
      </w:r>
      <w:r>
        <w:rPr>
          <w:rFonts w:ascii="Arial" w:hAnsi="Arial" w:cs="Arial"/>
          <w:sz w:val="26"/>
          <w:szCs w:val="26"/>
        </w:rPr>
        <w:t>ón</w:t>
      </w:r>
      <w:r w:rsidRPr="00CB6405">
        <w:rPr>
          <w:rFonts w:ascii="Arial" w:hAnsi="Arial" w:cs="Arial"/>
          <w:sz w:val="26"/>
          <w:szCs w:val="26"/>
        </w:rPr>
        <w:t xml:space="preserve"> contenida en la </w:t>
      </w:r>
      <w:r>
        <w:rPr>
          <w:rFonts w:ascii="Arial" w:hAnsi="Arial" w:cs="Arial"/>
          <w:sz w:val="26"/>
          <w:szCs w:val="26"/>
        </w:rPr>
        <w:t xml:space="preserve">sentencia </w:t>
      </w:r>
      <w:r w:rsidRPr="00CB6405">
        <w:rPr>
          <w:rFonts w:ascii="Arial" w:hAnsi="Arial" w:cs="Arial"/>
          <w:sz w:val="26"/>
          <w:szCs w:val="26"/>
        </w:rPr>
        <w:t>que puso fin a la controversia planteada por las partes, para que esta Superioridad esté en posibilidades de determinar s</w:t>
      </w:r>
      <w:r w:rsidR="000E0584">
        <w:rPr>
          <w:rFonts w:ascii="Arial" w:hAnsi="Arial" w:cs="Arial"/>
          <w:sz w:val="26"/>
          <w:szCs w:val="26"/>
        </w:rPr>
        <w:t>i</w:t>
      </w:r>
      <w:r w:rsidRPr="00CB6405">
        <w:rPr>
          <w:rFonts w:ascii="Arial" w:hAnsi="Arial" w:cs="Arial"/>
          <w:sz w:val="26"/>
          <w:szCs w:val="26"/>
        </w:rPr>
        <w:t xml:space="preserve"> la </w:t>
      </w:r>
      <w:r>
        <w:rPr>
          <w:rFonts w:ascii="Arial" w:hAnsi="Arial" w:cs="Arial"/>
          <w:sz w:val="26"/>
          <w:szCs w:val="26"/>
        </w:rPr>
        <w:t xml:space="preserve">resolución </w:t>
      </w:r>
      <w:r w:rsidRPr="00CB6405">
        <w:rPr>
          <w:rFonts w:ascii="Arial" w:hAnsi="Arial" w:cs="Arial"/>
          <w:sz w:val="26"/>
          <w:szCs w:val="26"/>
        </w:rPr>
        <w:t>alzada cumplió o no con su fin.</w:t>
      </w:r>
    </w:p>
    <w:p w:rsidR="0002182E" w:rsidRDefault="001E4DE2" w:rsidP="0002182E">
      <w:pPr>
        <w:pStyle w:val="Sinespaciado"/>
        <w:spacing w:before="240" w:line="360" w:lineRule="auto"/>
        <w:ind w:firstLine="705"/>
        <w:jc w:val="both"/>
        <w:rPr>
          <w:rFonts w:ascii="Arial" w:hAnsi="Arial" w:cs="Arial"/>
          <w:sz w:val="26"/>
          <w:szCs w:val="26"/>
        </w:rPr>
      </w:pPr>
      <w:r>
        <w:rPr>
          <w:rFonts w:ascii="Arial" w:hAnsi="Arial" w:cs="Arial"/>
          <w:sz w:val="26"/>
          <w:szCs w:val="26"/>
        </w:rPr>
        <w:t>Bajo esa tesitura</w:t>
      </w:r>
      <w:r w:rsidR="0002182E" w:rsidRPr="00CB6405">
        <w:rPr>
          <w:rFonts w:ascii="Arial" w:hAnsi="Arial" w:cs="Arial"/>
          <w:sz w:val="26"/>
          <w:szCs w:val="26"/>
        </w:rPr>
        <w:t xml:space="preserve">, </w:t>
      </w:r>
      <w:r w:rsidR="0002182E">
        <w:rPr>
          <w:rFonts w:ascii="Arial" w:hAnsi="Arial" w:cs="Arial"/>
          <w:sz w:val="26"/>
          <w:szCs w:val="26"/>
        </w:rPr>
        <w:t xml:space="preserve">en sentencia de 11 once de </w:t>
      </w:r>
      <w:r>
        <w:rPr>
          <w:rFonts w:ascii="Arial" w:hAnsi="Arial" w:cs="Arial"/>
          <w:sz w:val="26"/>
          <w:szCs w:val="26"/>
        </w:rPr>
        <w:t>agosto</w:t>
      </w:r>
      <w:r w:rsidR="0002182E">
        <w:rPr>
          <w:rFonts w:ascii="Arial" w:hAnsi="Arial" w:cs="Arial"/>
          <w:sz w:val="26"/>
          <w:szCs w:val="26"/>
        </w:rPr>
        <w:t xml:space="preserve"> de 2015 dos mil quince, la primera instancia</w:t>
      </w:r>
      <w:r w:rsidR="0002182E" w:rsidRPr="00CB6405">
        <w:rPr>
          <w:rFonts w:ascii="Arial" w:hAnsi="Arial" w:cs="Arial"/>
          <w:sz w:val="26"/>
          <w:szCs w:val="26"/>
        </w:rPr>
        <w:t xml:space="preserve">, puntualizó que la </w:t>
      </w:r>
      <w:r w:rsidR="0002182E">
        <w:rPr>
          <w:rFonts w:ascii="Arial" w:hAnsi="Arial" w:cs="Arial"/>
          <w:sz w:val="26"/>
          <w:szCs w:val="26"/>
        </w:rPr>
        <w:t xml:space="preserve">Directora de Concesiones de la Secretaría de Vialidad y Transporte, no es la </w:t>
      </w:r>
      <w:r w:rsidR="0002182E" w:rsidRPr="00CB6405">
        <w:rPr>
          <w:rFonts w:ascii="Arial" w:hAnsi="Arial" w:cs="Arial"/>
          <w:sz w:val="26"/>
          <w:szCs w:val="26"/>
        </w:rPr>
        <w:t xml:space="preserve">autoridad competente para resolver lo relativo a la renovación de concesión solicitada por </w:t>
      </w:r>
      <w:r>
        <w:rPr>
          <w:rFonts w:ascii="Arial" w:hAnsi="Arial" w:cs="Arial"/>
          <w:sz w:val="26"/>
          <w:szCs w:val="26"/>
        </w:rPr>
        <w:t>el</w:t>
      </w:r>
      <w:r w:rsidR="0002182E" w:rsidRPr="00CB6405">
        <w:rPr>
          <w:rFonts w:ascii="Arial" w:hAnsi="Arial" w:cs="Arial"/>
          <w:sz w:val="26"/>
          <w:szCs w:val="26"/>
        </w:rPr>
        <w:t xml:space="preserve"> actor del juicio natural, </w:t>
      </w:r>
      <w:r w:rsidR="0002182E">
        <w:rPr>
          <w:rFonts w:ascii="Arial" w:hAnsi="Arial" w:cs="Arial"/>
          <w:sz w:val="26"/>
          <w:szCs w:val="26"/>
        </w:rPr>
        <w:t>por lo que determinó que debería declara</w:t>
      </w:r>
      <w:r w:rsidR="00174308">
        <w:rPr>
          <w:rFonts w:ascii="Arial" w:hAnsi="Arial" w:cs="Arial"/>
          <w:sz w:val="26"/>
          <w:szCs w:val="26"/>
        </w:rPr>
        <w:t>r</w:t>
      </w:r>
      <w:r w:rsidR="0002182E">
        <w:rPr>
          <w:rFonts w:ascii="Arial" w:hAnsi="Arial" w:cs="Arial"/>
          <w:sz w:val="26"/>
          <w:szCs w:val="26"/>
        </w:rPr>
        <w:t xml:space="preserve">se incompetente para </w:t>
      </w:r>
      <w:r>
        <w:rPr>
          <w:rFonts w:ascii="Arial" w:hAnsi="Arial" w:cs="Arial"/>
          <w:sz w:val="26"/>
          <w:szCs w:val="26"/>
        </w:rPr>
        <w:t>negar la renovación de concesión</w:t>
      </w:r>
      <w:r w:rsidR="0002182E">
        <w:rPr>
          <w:rFonts w:ascii="Arial" w:hAnsi="Arial" w:cs="Arial"/>
          <w:sz w:val="26"/>
          <w:szCs w:val="26"/>
        </w:rPr>
        <w:t>, dar trámite al escrito de petición y turnarl</w:t>
      </w:r>
      <w:r>
        <w:rPr>
          <w:rFonts w:ascii="Arial" w:hAnsi="Arial" w:cs="Arial"/>
          <w:sz w:val="26"/>
          <w:szCs w:val="26"/>
        </w:rPr>
        <w:t>o</w:t>
      </w:r>
      <w:r w:rsidR="0002182E">
        <w:rPr>
          <w:rFonts w:ascii="Arial" w:hAnsi="Arial" w:cs="Arial"/>
          <w:sz w:val="26"/>
          <w:szCs w:val="26"/>
        </w:rPr>
        <w:t xml:space="preserve"> al Secretario de Vialidad y Transporte, para que en ejercicio del acuerdo delegatorio expedido por el Gobernador del Estado, en su favor, procediera a determinar lo que en derecho corresponda y </w:t>
      </w:r>
      <w:r>
        <w:rPr>
          <w:rFonts w:ascii="Arial" w:hAnsi="Arial" w:cs="Arial"/>
          <w:sz w:val="26"/>
          <w:szCs w:val="26"/>
        </w:rPr>
        <w:t>resolviera</w:t>
      </w:r>
      <w:r w:rsidR="0002182E">
        <w:rPr>
          <w:rFonts w:ascii="Arial" w:hAnsi="Arial" w:cs="Arial"/>
          <w:sz w:val="26"/>
          <w:szCs w:val="26"/>
        </w:rPr>
        <w:t xml:space="preserve"> si ha lugar o no a otorgar la renovación de la concesión, sin que se haya determinado </w:t>
      </w:r>
      <w:r>
        <w:rPr>
          <w:rFonts w:ascii="Arial" w:hAnsi="Arial" w:cs="Arial"/>
          <w:sz w:val="26"/>
          <w:szCs w:val="26"/>
        </w:rPr>
        <w:t>el sentido</w:t>
      </w:r>
      <w:r w:rsidR="0002182E">
        <w:rPr>
          <w:rFonts w:ascii="Arial" w:hAnsi="Arial" w:cs="Arial"/>
          <w:sz w:val="26"/>
          <w:szCs w:val="26"/>
        </w:rPr>
        <w:t xml:space="preserve"> en que debería darse respuesta a su solicitud.</w:t>
      </w:r>
    </w:p>
    <w:p w:rsidR="0002182E" w:rsidRPr="00CB6405" w:rsidRDefault="0002182E" w:rsidP="0002182E">
      <w:pPr>
        <w:pStyle w:val="Sinespaciado"/>
        <w:spacing w:before="240" w:line="360" w:lineRule="auto"/>
        <w:ind w:firstLine="705"/>
        <w:jc w:val="both"/>
        <w:rPr>
          <w:rFonts w:ascii="Arial" w:eastAsia="Calibri" w:hAnsi="Arial" w:cs="Arial"/>
          <w:bCs/>
          <w:sz w:val="26"/>
          <w:szCs w:val="26"/>
        </w:rPr>
      </w:pPr>
      <w:r>
        <w:rPr>
          <w:rFonts w:ascii="Arial" w:hAnsi="Arial" w:cs="Arial"/>
          <w:sz w:val="26"/>
          <w:szCs w:val="26"/>
        </w:rPr>
        <w:t>D</w:t>
      </w:r>
      <w:r w:rsidRPr="00CB6405">
        <w:rPr>
          <w:rFonts w:ascii="Arial" w:hAnsi="Arial" w:cs="Arial"/>
          <w:sz w:val="26"/>
          <w:szCs w:val="26"/>
        </w:rPr>
        <w:t xml:space="preserve">eterminación que no fue combatida por el aquí recurrente en </w:t>
      </w:r>
      <w:r w:rsidR="00EE0A25">
        <w:rPr>
          <w:rFonts w:ascii="Arial" w:hAnsi="Arial" w:cs="Arial"/>
          <w:sz w:val="26"/>
          <w:szCs w:val="26"/>
        </w:rPr>
        <w:t>el</w:t>
      </w:r>
      <w:r w:rsidRPr="00CB6405">
        <w:rPr>
          <w:rFonts w:ascii="Arial" w:hAnsi="Arial" w:cs="Arial"/>
          <w:sz w:val="26"/>
          <w:szCs w:val="26"/>
        </w:rPr>
        <w:t xml:space="preserve"> momento procesal oportuno, lo que hace patente su conformidad </w:t>
      </w:r>
      <w:r>
        <w:rPr>
          <w:rFonts w:ascii="Arial" w:hAnsi="Arial" w:cs="Arial"/>
          <w:sz w:val="26"/>
          <w:szCs w:val="26"/>
        </w:rPr>
        <w:t>respecto a</w:t>
      </w:r>
      <w:r w:rsidRPr="00CB6405">
        <w:rPr>
          <w:rFonts w:ascii="Arial" w:hAnsi="Arial" w:cs="Arial"/>
          <w:sz w:val="26"/>
          <w:szCs w:val="26"/>
        </w:rPr>
        <w:t xml:space="preserve">l sentido de ese fallo en cuanto a </w:t>
      </w:r>
      <w:r w:rsidR="00AB3CE3">
        <w:rPr>
          <w:rFonts w:ascii="Arial" w:hAnsi="Arial" w:cs="Arial"/>
          <w:sz w:val="26"/>
          <w:szCs w:val="26"/>
        </w:rPr>
        <w:t xml:space="preserve">la autoridad a la que </w:t>
      </w:r>
      <w:r>
        <w:rPr>
          <w:rFonts w:ascii="Arial" w:hAnsi="Arial" w:cs="Arial"/>
          <w:sz w:val="26"/>
          <w:szCs w:val="26"/>
        </w:rPr>
        <w:t xml:space="preserve">correspondía atender su solicitud de renovación </w:t>
      </w:r>
      <w:r w:rsidRPr="00CB6405">
        <w:rPr>
          <w:rFonts w:ascii="Arial" w:hAnsi="Arial" w:cs="Arial"/>
          <w:sz w:val="26"/>
          <w:szCs w:val="26"/>
        </w:rPr>
        <w:t xml:space="preserve">de concesión; </w:t>
      </w:r>
      <w:r w:rsidR="00AB3CE3">
        <w:rPr>
          <w:rFonts w:ascii="Arial" w:hAnsi="Arial" w:cs="Arial"/>
          <w:sz w:val="26"/>
          <w:szCs w:val="26"/>
        </w:rPr>
        <w:t>de ahí que</w:t>
      </w:r>
      <w:r w:rsidRPr="00CB6405">
        <w:rPr>
          <w:rFonts w:ascii="Arial" w:hAnsi="Arial" w:cs="Arial"/>
          <w:sz w:val="26"/>
          <w:szCs w:val="26"/>
        </w:rPr>
        <w:t xml:space="preserve"> todas las manifestaciones que realiza </w:t>
      </w:r>
      <w:r w:rsidR="00AB3CE3">
        <w:rPr>
          <w:rFonts w:ascii="Arial" w:hAnsi="Arial" w:cs="Arial"/>
          <w:sz w:val="26"/>
          <w:szCs w:val="26"/>
        </w:rPr>
        <w:t>con respecto</w:t>
      </w:r>
      <w:r w:rsidRPr="00CB6405">
        <w:rPr>
          <w:rFonts w:ascii="Arial" w:hAnsi="Arial" w:cs="Arial"/>
          <w:sz w:val="26"/>
          <w:szCs w:val="26"/>
        </w:rPr>
        <w:t xml:space="preserve"> a la incompetencia del Secretario de Vialidad y Transporte, no pueden analizarse en esta instancia, al trata</w:t>
      </w:r>
      <w:r>
        <w:rPr>
          <w:rFonts w:ascii="Arial" w:hAnsi="Arial" w:cs="Arial"/>
          <w:sz w:val="26"/>
          <w:szCs w:val="26"/>
        </w:rPr>
        <w:t>r</w:t>
      </w:r>
      <w:r w:rsidRPr="00CB6405">
        <w:rPr>
          <w:rFonts w:ascii="Arial" w:hAnsi="Arial" w:cs="Arial"/>
          <w:sz w:val="26"/>
          <w:szCs w:val="26"/>
        </w:rPr>
        <w:t xml:space="preserve">se </w:t>
      </w:r>
      <w:r w:rsidRPr="00CB6405">
        <w:rPr>
          <w:rFonts w:ascii="Arial" w:eastAsia="Calibri" w:hAnsi="Arial" w:cs="Arial"/>
          <w:bCs/>
          <w:sz w:val="26"/>
          <w:szCs w:val="26"/>
        </w:rPr>
        <w:t>de un acto diverso que no ha sido sometido a la jurisdicción de la Primera Instancia.</w:t>
      </w:r>
    </w:p>
    <w:p w:rsidR="0002182E" w:rsidRPr="00CB6405" w:rsidRDefault="0002182E" w:rsidP="0002182E">
      <w:pPr>
        <w:pStyle w:val="Sinespaciado"/>
        <w:spacing w:before="240" w:line="360" w:lineRule="auto"/>
        <w:ind w:right="49" w:firstLine="705"/>
        <w:jc w:val="both"/>
        <w:rPr>
          <w:rFonts w:ascii="Arial" w:hAnsi="Arial" w:cs="Arial"/>
          <w:sz w:val="26"/>
          <w:szCs w:val="26"/>
        </w:rPr>
      </w:pPr>
      <w:r w:rsidRPr="00CB6405">
        <w:rPr>
          <w:rFonts w:ascii="Arial" w:hAnsi="Arial" w:cs="Arial"/>
          <w:sz w:val="26"/>
          <w:szCs w:val="26"/>
        </w:rPr>
        <w:t>Sirve de apoyo la jurisprudencia 2a</w:t>
      </w:r>
      <w:proofErr w:type="gramStart"/>
      <w:r w:rsidRPr="00CB6405">
        <w:rPr>
          <w:rFonts w:ascii="Arial" w:hAnsi="Arial" w:cs="Arial"/>
          <w:sz w:val="26"/>
          <w:szCs w:val="26"/>
        </w:rPr>
        <w:t>./</w:t>
      </w:r>
      <w:proofErr w:type="gramEnd"/>
      <w:r w:rsidRPr="00CB6405">
        <w:rPr>
          <w:rFonts w:ascii="Arial" w:hAnsi="Arial" w:cs="Arial"/>
          <w:sz w:val="26"/>
          <w:szCs w:val="26"/>
        </w:rPr>
        <w:t>J. 45/2012</w:t>
      </w:r>
      <w:r w:rsidRPr="00CB6405">
        <w:rPr>
          <w:sz w:val="26"/>
          <w:szCs w:val="26"/>
        </w:rPr>
        <w:t xml:space="preserve"> </w:t>
      </w:r>
      <w:r w:rsidRPr="00CB6405">
        <w:rPr>
          <w:rFonts w:ascii="Arial" w:hAnsi="Arial" w:cs="Arial"/>
          <w:sz w:val="26"/>
          <w:szCs w:val="26"/>
        </w:rPr>
        <w:t xml:space="preserve">de la Segunda Sala de la Suprema Corte de Justicia de la Nación de la Décima Época, la cual está publicada en el Semanario Judicial de la </w:t>
      </w:r>
      <w:r w:rsidRPr="00CB6405">
        <w:rPr>
          <w:rFonts w:ascii="Arial" w:hAnsi="Arial" w:cs="Arial"/>
          <w:sz w:val="26"/>
          <w:szCs w:val="26"/>
        </w:rPr>
        <w:lastRenderedPageBreak/>
        <w:t>Federación y su Gaceta en el Libro VIII, de mayo de 2012, bajo el Tomo 2, visible a página 1216, con el rubro y texto del tenor literal siguiente:</w:t>
      </w:r>
    </w:p>
    <w:p w:rsidR="0002182E" w:rsidRPr="00174308" w:rsidRDefault="0002182E" w:rsidP="0002182E">
      <w:pPr>
        <w:spacing w:before="240" w:line="360" w:lineRule="auto"/>
        <w:ind w:left="851" w:right="616"/>
        <w:jc w:val="both"/>
        <w:rPr>
          <w:rFonts w:ascii="Arial" w:hAnsi="Arial" w:cs="Arial"/>
          <w:i/>
        </w:rPr>
      </w:pPr>
      <w:r w:rsidRPr="00174308">
        <w:rPr>
          <w:rFonts w:ascii="Arial" w:hAnsi="Arial" w:cs="Arial"/>
          <w:i/>
        </w:rPr>
        <w:t>“</w:t>
      </w:r>
      <w:r w:rsidRPr="00174308">
        <w:rPr>
          <w:rFonts w:ascii="Arial" w:hAnsi="Arial" w:cs="Arial"/>
          <w:b/>
          <w:i/>
        </w:rPr>
        <w:t>RECLAMACIÓN. LOS AGRAVIOS QUE CONTROVIERTEN UNA RESOLUCIÓN DIVERSA AL ACUERDO DE PRESIDENCIA RECURRIDO O NO LO COMBATEN DEBEN DECLARARSE INOPERANTES</w:t>
      </w:r>
      <w:r w:rsidRPr="00174308">
        <w:rPr>
          <w:rFonts w:ascii="Arial" w:hAnsi="Arial" w:cs="Arial"/>
          <w:i/>
        </w:rPr>
        <w:t>. El recurso de reclamación constituye un medio de defensa que la Ley de Amparo concede a las partes para impugnar los acuerdos de trámite dictados por el Presidente de la Suprema Corte de Justicia de la Nación, los de sus Salas o los de los Tribunales Colegiados de Circuito. Por tanto, su materia consiste en el acuerdo de trámite impugnado, el cual debe examinarse a través de los agravios expresados por la recurrente; de ahí que si éstos no combaten los razonamientos en que se apoya el acuerdo de Presidencia señalado o están encaminados a controvertir una resolución diversa son inoperantes y, por ende, el referido recurso debe declararse infundado.”</w:t>
      </w:r>
    </w:p>
    <w:p w:rsidR="00AB3CE3" w:rsidRPr="00CB6405" w:rsidRDefault="00AB3CE3" w:rsidP="0002182E">
      <w:pPr>
        <w:spacing w:before="240" w:line="360" w:lineRule="auto"/>
        <w:ind w:left="851" w:right="616"/>
        <w:jc w:val="both"/>
        <w:rPr>
          <w:rFonts w:ascii="Arial" w:hAnsi="Arial" w:cs="Arial"/>
          <w:i/>
          <w:sz w:val="26"/>
          <w:szCs w:val="26"/>
        </w:rPr>
      </w:pPr>
    </w:p>
    <w:p w:rsidR="003C5FAE" w:rsidRDefault="0002182E" w:rsidP="00AB3CE3">
      <w:pPr>
        <w:spacing w:before="240" w:line="360" w:lineRule="auto"/>
        <w:ind w:firstLine="708"/>
        <w:jc w:val="both"/>
        <w:rPr>
          <w:rFonts w:ascii="Arial" w:hAnsi="Arial" w:cs="Arial"/>
          <w:sz w:val="26"/>
          <w:szCs w:val="26"/>
        </w:rPr>
      </w:pPr>
      <w:r w:rsidRPr="00CB6405">
        <w:rPr>
          <w:rFonts w:ascii="Arial" w:hAnsi="Arial" w:cs="Arial"/>
          <w:sz w:val="26"/>
          <w:szCs w:val="26"/>
        </w:rPr>
        <w:t xml:space="preserve">En mérito de lo anterior, </w:t>
      </w:r>
      <w:r w:rsidR="00AB3CE3">
        <w:rPr>
          <w:rFonts w:ascii="Arial" w:hAnsi="Arial" w:cs="Arial"/>
          <w:sz w:val="26"/>
          <w:szCs w:val="26"/>
        </w:rPr>
        <w:t xml:space="preserve">procede </w:t>
      </w:r>
      <w:r w:rsidR="00AB3CE3" w:rsidRPr="003A5D6E">
        <w:rPr>
          <w:rFonts w:ascii="Arial" w:hAnsi="Arial" w:cs="Arial"/>
          <w:b/>
          <w:sz w:val="26"/>
          <w:szCs w:val="26"/>
        </w:rPr>
        <w:t xml:space="preserve">CONFIRMAR </w:t>
      </w:r>
      <w:r w:rsidR="00AB3CE3">
        <w:rPr>
          <w:rFonts w:ascii="Arial" w:hAnsi="Arial" w:cs="Arial"/>
          <w:sz w:val="26"/>
          <w:szCs w:val="26"/>
        </w:rPr>
        <w:t xml:space="preserve">la resolución de 3 tres de julio de 2017 dos mil diecisiete y </w:t>
      </w:r>
      <w:r w:rsidRPr="00CB6405">
        <w:rPr>
          <w:rFonts w:ascii="Arial" w:hAnsi="Arial" w:cs="Arial"/>
          <w:sz w:val="26"/>
          <w:szCs w:val="26"/>
        </w:rPr>
        <w:t>con fundamento en los artículos 207 y 208 de la Ley de Justicia Administrativa para el Estado,</w:t>
      </w:r>
      <w:r w:rsidR="003A5D6E">
        <w:rPr>
          <w:rFonts w:ascii="Arial" w:hAnsi="Arial" w:cs="Arial"/>
          <w:sz w:val="26"/>
          <w:szCs w:val="26"/>
        </w:rPr>
        <w:t xml:space="preserve"> vigente hasta el 20 veinte de octubre de 2017 dos mil diecisiete,</w:t>
      </w:r>
      <w:r w:rsidRPr="00CB6405">
        <w:rPr>
          <w:rFonts w:ascii="Arial" w:hAnsi="Arial" w:cs="Arial"/>
          <w:sz w:val="26"/>
          <w:szCs w:val="26"/>
        </w:rPr>
        <w:t xml:space="preserve"> </w:t>
      </w:r>
      <w:r w:rsidR="003C5FAE" w:rsidRPr="007501A6">
        <w:rPr>
          <w:rFonts w:ascii="Arial" w:hAnsi="Arial" w:cs="Arial"/>
          <w:sz w:val="26"/>
          <w:szCs w:val="26"/>
        </w:rPr>
        <w:t>se:</w:t>
      </w:r>
    </w:p>
    <w:p w:rsidR="003A5D6E" w:rsidRDefault="003A5D6E" w:rsidP="003A5D6E">
      <w:pPr>
        <w:tabs>
          <w:tab w:val="left" w:pos="1134"/>
        </w:tabs>
        <w:spacing w:before="240" w:line="360" w:lineRule="auto"/>
        <w:rPr>
          <w:rFonts w:ascii="Arial" w:hAnsi="Arial" w:cs="Arial"/>
          <w:b/>
          <w:sz w:val="26"/>
          <w:szCs w:val="26"/>
        </w:rPr>
      </w:pPr>
    </w:p>
    <w:p w:rsidR="0052759D" w:rsidRDefault="0052759D" w:rsidP="0052759D">
      <w:pPr>
        <w:tabs>
          <w:tab w:val="left" w:pos="1134"/>
        </w:tabs>
        <w:spacing w:before="240" w:line="360" w:lineRule="auto"/>
        <w:jc w:val="center"/>
        <w:rPr>
          <w:rFonts w:ascii="Arial" w:hAnsi="Arial" w:cs="Arial"/>
          <w:b/>
          <w:sz w:val="26"/>
          <w:szCs w:val="26"/>
        </w:rPr>
      </w:pPr>
      <w:r w:rsidRPr="00164D1B">
        <w:rPr>
          <w:rFonts w:ascii="Arial" w:hAnsi="Arial" w:cs="Arial"/>
          <w:b/>
          <w:sz w:val="26"/>
          <w:szCs w:val="26"/>
        </w:rPr>
        <w:t>R E S U E L V E</w:t>
      </w:r>
      <w:r w:rsidR="00E17AFA">
        <w:rPr>
          <w:rFonts w:ascii="Arial" w:hAnsi="Arial" w:cs="Arial"/>
          <w:b/>
          <w:sz w:val="26"/>
          <w:szCs w:val="26"/>
        </w:rPr>
        <w:t>:</w:t>
      </w:r>
    </w:p>
    <w:p w:rsidR="0052759D" w:rsidRPr="00164D1B" w:rsidRDefault="0052759D" w:rsidP="0052759D">
      <w:pPr>
        <w:pStyle w:val="Textoindependiente21"/>
        <w:tabs>
          <w:tab w:val="left" w:pos="-1985"/>
          <w:tab w:val="left" w:pos="7938"/>
        </w:tabs>
        <w:spacing w:before="240" w:line="360" w:lineRule="auto"/>
        <w:ind w:right="17" w:firstLine="709"/>
        <w:rPr>
          <w:rFonts w:ascii="Arial" w:hAnsi="Arial" w:cs="Arial"/>
          <w:b/>
          <w:sz w:val="26"/>
          <w:szCs w:val="26"/>
        </w:rPr>
      </w:pPr>
      <w:r w:rsidRPr="00164D1B">
        <w:rPr>
          <w:rFonts w:ascii="Arial" w:hAnsi="Arial" w:cs="Arial"/>
          <w:b/>
          <w:sz w:val="26"/>
          <w:szCs w:val="26"/>
        </w:rPr>
        <w:t>PRIMERO</w:t>
      </w:r>
      <w:r>
        <w:rPr>
          <w:rFonts w:ascii="Arial" w:hAnsi="Arial" w:cs="Arial"/>
          <w:sz w:val="26"/>
          <w:szCs w:val="26"/>
        </w:rPr>
        <w:t xml:space="preserve">. </w:t>
      </w:r>
      <w:r>
        <w:rPr>
          <w:rFonts w:ascii="Arial" w:hAnsi="Arial" w:cs="Arial"/>
          <w:sz w:val="26"/>
          <w:szCs w:val="26"/>
          <w:lang w:val="es-MX"/>
        </w:rPr>
        <w:t xml:space="preserve">Se </w:t>
      </w:r>
      <w:r w:rsidR="00AF71B0">
        <w:rPr>
          <w:rFonts w:ascii="Arial" w:hAnsi="Arial" w:cs="Arial"/>
          <w:b/>
          <w:sz w:val="26"/>
          <w:szCs w:val="26"/>
          <w:lang w:val="es-MX"/>
        </w:rPr>
        <w:t>CONFIRMA</w:t>
      </w:r>
      <w:r>
        <w:rPr>
          <w:rFonts w:ascii="Arial" w:hAnsi="Arial" w:cs="Arial"/>
          <w:b/>
          <w:sz w:val="26"/>
          <w:szCs w:val="26"/>
          <w:lang w:val="es-MX"/>
        </w:rPr>
        <w:t xml:space="preserve"> </w:t>
      </w:r>
      <w:r w:rsidR="00AB3CE3">
        <w:rPr>
          <w:rFonts w:ascii="Arial" w:hAnsi="Arial" w:cs="Arial"/>
          <w:sz w:val="26"/>
          <w:szCs w:val="26"/>
          <w:lang w:val="es-MX"/>
        </w:rPr>
        <w:t>la resolución de 3 tres de julio de 2017 dos mil</w:t>
      </w:r>
      <w:r w:rsidR="00AF71B0">
        <w:rPr>
          <w:rFonts w:ascii="Arial" w:hAnsi="Arial" w:cs="Arial"/>
          <w:sz w:val="26"/>
          <w:szCs w:val="26"/>
          <w:lang w:val="es-MX"/>
        </w:rPr>
        <w:t xml:space="preserve"> diecisiete</w:t>
      </w:r>
      <w:r>
        <w:rPr>
          <w:rFonts w:ascii="Arial" w:hAnsi="Arial" w:cs="Arial"/>
          <w:sz w:val="26"/>
          <w:szCs w:val="26"/>
          <w:lang w:val="es-MX"/>
        </w:rPr>
        <w:t xml:space="preserve">, </w:t>
      </w:r>
      <w:r w:rsidR="00A67262">
        <w:rPr>
          <w:rFonts w:ascii="Arial" w:hAnsi="Arial" w:cs="Arial"/>
          <w:sz w:val="26"/>
          <w:szCs w:val="26"/>
          <w:lang w:val="es-MX"/>
        </w:rPr>
        <w:t>por las razones expuestas</w:t>
      </w:r>
      <w:r>
        <w:rPr>
          <w:rFonts w:ascii="Arial" w:hAnsi="Arial" w:cs="Arial"/>
          <w:sz w:val="26"/>
          <w:szCs w:val="26"/>
          <w:lang w:val="es-MX"/>
        </w:rPr>
        <w:t xml:space="preserve"> en el</w:t>
      </w:r>
      <w:r w:rsidRPr="00CE1F0A">
        <w:rPr>
          <w:rFonts w:ascii="Arial" w:hAnsi="Arial" w:cs="Arial"/>
          <w:b/>
          <w:sz w:val="26"/>
          <w:szCs w:val="26"/>
          <w:lang w:val="es-MX"/>
        </w:rPr>
        <w:t xml:space="preserve"> </w:t>
      </w:r>
      <w:r w:rsidRPr="00CE1F0A">
        <w:rPr>
          <w:rFonts w:ascii="Arial" w:hAnsi="Arial" w:cs="Arial"/>
          <w:sz w:val="26"/>
          <w:szCs w:val="26"/>
        </w:rPr>
        <w:t>considerando que antecede</w:t>
      </w:r>
      <w:r>
        <w:rPr>
          <w:rFonts w:ascii="Arial" w:hAnsi="Arial" w:cs="Arial"/>
          <w:sz w:val="26"/>
          <w:szCs w:val="26"/>
          <w:lang w:val="es-MX"/>
        </w:rPr>
        <w:t xml:space="preserve">. </w:t>
      </w:r>
    </w:p>
    <w:p w:rsidR="0052759D" w:rsidRDefault="00C06CD2" w:rsidP="005678EE">
      <w:pPr>
        <w:spacing w:before="240" w:after="240" w:line="360" w:lineRule="auto"/>
        <w:ind w:firstLine="708"/>
        <w:jc w:val="both"/>
        <w:rPr>
          <w:rFonts w:ascii="Arial" w:hAnsi="Arial" w:cs="Arial"/>
          <w:sz w:val="26"/>
          <w:szCs w:val="26"/>
        </w:rPr>
      </w:pPr>
      <w:r>
        <w:rPr>
          <w:noProof/>
        </w:rPr>
        <mc:AlternateContent>
          <mc:Choice Requires="wps">
            <w:drawing>
              <wp:anchor distT="0" distB="0" distL="114300" distR="114300" simplePos="0" relativeHeight="251663360" behindDoc="0" locked="0" layoutInCell="1" allowOverlap="1" wp14:anchorId="1F234D2E" wp14:editId="28548E87">
                <wp:simplePos x="0" y="0"/>
                <wp:positionH relativeFrom="column">
                  <wp:posOffset>5496560</wp:posOffset>
                </wp:positionH>
                <wp:positionV relativeFrom="paragraph">
                  <wp:posOffset>379730</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6CD2" w:rsidRPr="00A6596B" w:rsidRDefault="00C06CD2" w:rsidP="00C06CD2">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2.8pt;margin-top:29.9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">
                <v:textbox>
                  <w:txbxContent>
                    <w:p w:rsidR="00C06CD2" w:rsidRPr="00A6596B" w:rsidRDefault="00C06CD2" w:rsidP="00C06CD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52759D">
        <w:rPr>
          <w:rFonts w:ascii="Arial" w:hAnsi="Arial" w:cs="Arial"/>
          <w:b/>
          <w:sz w:val="26"/>
          <w:szCs w:val="26"/>
        </w:rPr>
        <w:t>SEGUNDO</w:t>
      </w:r>
      <w:r w:rsidR="0052759D">
        <w:rPr>
          <w:rFonts w:ascii="Arial" w:hAnsi="Arial" w:cs="Arial"/>
          <w:sz w:val="26"/>
          <w:szCs w:val="26"/>
        </w:rPr>
        <w:t>.</w:t>
      </w:r>
      <w:r w:rsidR="0052759D">
        <w:rPr>
          <w:rFonts w:ascii="Arial" w:hAnsi="Arial" w:cs="Arial"/>
          <w:b/>
          <w:sz w:val="26"/>
          <w:szCs w:val="26"/>
        </w:rPr>
        <w:t xml:space="preserve"> </w:t>
      </w:r>
      <w:r w:rsidR="0052759D" w:rsidRPr="007B1E95">
        <w:rPr>
          <w:rFonts w:ascii="Arial" w:hAnsi="Arial" w:cs="Arial"/>
          <w:b/>
          <w:sz w:val="26"/>
          <w:szCs w:val="26"/>
        </w:rPr>
        <w:t>N</w:t>
      </w:r>
      <w:r w:rsidR="0052759D" w:rsidRPr="006E349D">
        <w:rPr>
          <w:rFonts w:ascii="Arial" w:hAnsi="Arial" w:cs="Arial"/>
          <w:b/>
          <w:sz w:val="26"/>
          <w:szCs w:val="26"/>
        </w:rPr>
        <w:t>OTIFÍQUESE</w:t>
      </w:r>
      <w:r w:rsidR="0052759D">
        <w:rPr>
          <w:rFonts w:ascii="Arial" w:hAnsi="Arial" w:cs="Arial"/>
          <w:b/>
          <w:sz w:val="26"/>
          <w:szCs w:val="26"/>
        </w:rPr>
        <w:t xml:space="preserve"> Y CÚMPLASE</w:t>
      </w:r>
      <w:r w:rsidR="0052759D" w:rsidRPr="006E349D">
        <w:rPr>
          <w:rFonts w:ascii="Arial" w:hAnsi="Arial" w:cs="Arial"/>
          <w:b/>
          <w:sz w:val="26"/>
          <w:szCs w:val="26"/>
        </w:rPr>
        <w:t>,</w:t>
      </w:r>
      <w:r w:rsidR="0052759D" w:rsidRPr="006E349D">
        <w:rPr>
          <w:rFonts w:ascii="Arial" w:hAnsi="Arial" w:cs="Arial"/>
          <w:sz w:val="26"/>
          <w:szCs w:val="26"/>
        </w:rPr>
        <w:t xml:space="preserve"> </w:t>
      </w:r>
      <w:r w:rsidR="002459B0">
        <w:rPr>
          <w:rFonts w:ascii="Arial" w:hAnsi="Arial" w:cs="Arial"/>
          <w:sz w:val="26"/>
          <w:szCs w:val="26"/>
        </w:rPr>
        <w:t xml:space="preserve">con copia certificada de la presente resolución, vuelvan los autos </w:t>
      </w:r>
      <w:r w:rsidR="0052759D">
        <w:rPr>
          <w:rFonts w:ascii="Arial" w:hAnsi="Arial" w:cs="Arial"/>
          <w:sz w:val="26"/>
          <w:szCs w:val="26"/>
        </w:rPr>
        <w:t xml:space="preserve">a la </w:t>
      </w:r>
      <w:r w:rsidR="002459B0">
        <w:rPr>
          <w:rFonts w:ascii="Arial" w:hAnsi="Arial" w:cs="Arial"/>
          <w:sz w:val="26"/>
          <w:szCs w:val="26"/>
        </w:rPr>
        <w:t>Primer</w:t>
      </w:r>
      <w:r w:rsidR="005678EE">
        <w:rPr>
          <w:rFonts w:ascii="Arial" w:hAnsi="Arial" w:cs="Arial"/>
          <w:sz w:val="26"/>
          <w:szCs w:val="26"/>
        </w:rPr>
        <w:t>a</w:t>
      </w:r>
      <w:r w:rsidR="0052759D">
        <w:rPr>
          <w:rFonts w:ascii="Arial" w:hAnsi="Arial" w:cs="Arial"/>
          <w:sz w:val="26"/>
          <w:szCs w:val="26"/>
        </w:rPr>
        <w:t xml:space="preserve"> Sala Unitaria de Primera Instancia, </w:t>
      </w:r>
      <w:r w:rsidR="0052759D" w:rsidRPr="00D81DA7">
        <w:rPr>
          <w:rFonts w:ascii="Arial" w:hAnsi="Arial" w:cs="Arial"/>
          <w:sz w:val="26"/>
          <w:szCs w:val="26"/>
        </w:rPr>
        <w:t>y en su oportunidad archívese el cuader</w:t>
      </w:r>
      <w:r w:rsidR="0052759D">
        <w:rPr>
          <w:rFonts w:ascii="Arial" w:hAnsi="Arial" w:cs="Arial"/>
          <w:sz w:val="26"/>
          <w:szCs w:val="26"/>
        </w:rPr>
        <w:t>no de revisión como concluido.</w:t>
      </w:r>
    </w:p>
    <w:p w:rsidR="00174308" w:rsidRPr="00867286" w:rsidRDefault="00192AE8" w:rsidP="00174308">
      <w:pPr>
        <w:spacing w:before="240" w:line="360" w:lineRule="auto"/>
        <w:ind w:firstLine="708"/>
        <w:jc w:val="both"/>
        <w:rPr>
          <w:rFonts w:ascii="Arial" w:eastAsia="Calibri" w:hAnsi="Arial" w:cs="Arial"/>
          <w:sz w:val="26"/>
          <w:szCs w:val="26"/>
          <w:lang w:val="es-ES"/>
        </w:rPr>
      </w:pPr>
      <w:r>
        <w:rPr>
          <w:rFonts w:ascii="Arial" w:hAnsi="Arial" w:cs="Arial"/>
          <w:sz w:val="26"/>
          <w:szCs w:val="26"/>
        </w:rPr>
        <w:tab/>
      </w:r>
      <w:r w:rsidR="00174308" w:rsidRPr="00867286">
        <w:rPr>
          <w:rFonts w:ascii="Arial" w:eastAsia="Calibri" w:hAnsi="Arial" w:cs="Arial"/>
          <w:sz w:val="26"/>
          <w:szCs w:val="26"/>
          <w:lang w:val="es-ES"/>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00174308" w:rsidRPr="00867286">
        <w:rPr>
          <w:rFonts w:ascii="Arial" w:eastAsia="Calibri" w:hAnsi="Arial" w:cs="Arial"/>
          <w:sz w:val="26"/>
          <w:szCs w:val="26"/>
          <w:lang w:val="es-ES"/>
        </w:rPr>
        <w:t>Jarquín</w:t>
      </w:r>
      <w:proofErr w:type="spellEnd"/>
      <w:r w:rsidR="00174308" w:rsidRPr="00867286">
        <w:rPr>
          <w:rFonts w:ascii="Arial" w:eastAsia="Calibri" w:hAnsi="Arial" w:cs="Arial"/>
          <w:sz w:val="26"/>
          <w:szCs w:val="26"/>
          <w:lang w:val="es-ES"/>
        </w:rPr>
        <w:t xml:space="preserve">, quien se </w:t>
      </w:r>
      <w:r w:rsidR="00174308" w:rsidRPr="00867286">
        <w:rPr>
          <w:rFonts w:ascii="Arial" w:eastAsia="Calibri" w:hAnsi="Arial" w:cs="Arial"/>
          <w:sz w:val="26"/>
          <w:szCs w:val="26"/>
          <w:lang w:val="es-ES"/>
        </w:rPr>
        <w:lastRenderedPageBreak/>
        <w:t xml:space="preserve">encuentra de vacaciones; quienes actúan con la Secretaria General de Acuerdos de este Tribunal, que autoriza y da fe. </w:t>
      </w:r>
    </w:p>
    <w:p w:rsidR="00174308" w:rsidRDefault="00174308" w:rsidP="00174308">
      <w:pPr>
        <w:jc w:val="center"/>
        <w:rPr>
          <w:rFonts w:ascii="Arial" w:eastAsia="Calibri" w:hAnsi="Arial" w:cs="Arial"/>
          <w:sz w:val="26"/>
          <w:szCs w:val="26"/>
          <w:lang w:val="es-ES"/>
        </w:rPr>
      </w:pPr>
    </w:p>
    <w:p w:rsidR="00174308" w:rsidRPr="00174308" w:rsidRDefault="00174308" w:rsidP="00174308">
      <w:pPr>
        <w:jc w:val="center"/>
        <w:rPr>
          <w:rFonts w:ascii="Arial" w:eastAsia="Calibri" w:hAnsi="Arial" w:cs="Arial"/>
          <w:sz w:val="26"/>
          <w:szCs w:val="26"/>
          <w:lang w:val="es-ES"/>
        </w:rPr>
      </w:pPr>
      <w:r w:rsidRPr="00174308">
        <w:rPr>
          <w:rFonts w:ascii="Arial" w:eastAsia="Calibri" w:hAnsi="Arial" w:cs="Arial"/>
          <w:sz w:val="26"/>
          <w:szCs w:val="26"/>
          <w:lang w:val="es-ES"/>
        </w:rPr>
        <w:t>MAGISTRADA MARÍA EUGENIA VILLANUEVA ABRAJÁN</w:t>
      </w:r>
    </w:p>
    <w:p w:rsidR="00174308" w:rsidRPr="00174308" w:rsidRDefault="00174308" w:rsidP="00174308">
      <w:pPr>
        <w:jc w:val="center"/>
        <w:rPr>
          <w:rFonts w:ascii="Arial" w:eastAsia="Calibri" w:hAnsi="Arial" w:cs="Arial"/>
          <w:sz w:val="26"/>
          <w:szCs w:val="26"/>
          <w:lang w:val="es-ES"/>
        </w:rPr>
      </w:pPr>
      <w:r w:rsidRPr="00174308">
        <w:rPr>
          <w:rFonts w:ascii="Arial" w:eastAsia="Calibri" w:hAnsi="Arial" w:cs="Arial"/>
          <w:sz w:val="26"/>
          <w:szCs w:val="26"/>
          <w:lang w:val="es-ES"/>
        </w:rPr>
        <w:t>PRESIDENTA</w:t>
      </w:r>
    </w:p>
    <w:p w:rsidR="00174308" w:rsidRPr="00174308" w:rsidRDefault="00174308" w:rsidP="00174308">
      <w:pPr>
        <w:jc w:val="center"/>
        <w:rPr>
          <w:rFonts w:ascii="Arial" w:eastAsia="Calibri" w:hAnsi="Arial" w:cs="Arial"/>
          <w:sz w:val="26"/>
          <w:szCs w:val="26"/>
          <w:lang w:val="es-ES"/>
        </w:rPr>
      </w:pPr>
    </w:p>
    <w:p w:rsidR="00174308" w:rsidRPr="00174308" w:rsidRDefault="00174308" w:rsidP="00174308">
      <w:pPr>
        <w:rPr>
          <w:rFonts w:ascii="Arial" w:eastAsia="Calibri" w:hAnsi="Arial" w:cs="Arial"/>
          <w:b/>
          <w:sz w:val="26"/>
          <w:szCs w:val="26"/>
          <w:lang w:val="es-ES"/>
        </w:rPr>
      </w:pPr>
    </w:p>
    <w:p w:rsidR="00174308" w:rsidRPr="00174308" w:rsidRDefault="00174308" w:rsidP="00174308">
      <w:pPr>
        <w:jc w:val="center"/>
        <w:rPr>
          <w:rFonts w:ascii="Arial" w:eastAsia="Calibri" w:hAnsi="Arial" w:cs="Arial"/>
          <w:b/>
          <w:sz w:val="26"/>
          <w:szCs w:val="26"/>
          <w:lang w:val="es-ES"/>
        </w:rPr>
      </w:pPr>
    </w:p>
    <w:p w:rsidR="00174308" w:rsidRPr="00174308" w:rsidRDefault="00174308" w:rsidP="00174308">
      <w:pPr>
        <w:jc w:val="center"/>
        <w:rPr>
          <w:rFonts w:ascii="Arial" w:eastAsia="Calibri" w:hAnsi="Arial" w:cs="Arial"/>
          <w:b/>
          <w:sz w:val="26"/>
          <w:szCs w:val="26"/>
          <w:lang w:val="es-ES"/>
        </w:rPr>
      </w:pPr>
    </w:p>
    <w:p w:rsidR="00174308" w:rsidRPr="00174308" w:rsidRDefault="00174308" w:rsidP="00174308">
      <w:pPr>
        <w:jc w:val="center"/>
        <w:rPr>
          <w:rFonts w:ascii="Arial" w:eastAsia="Calibri" w:hAnsi="Arial" w:cs="Arial"/>
          <w:b/>
          <w:sz w:val="26"/>
          <w:szCs w:val="26"/>
          <w:lang w:val="es-ES"/>
        </w:rPr>
      </w:pPr>
    </w:p>
    <w:p w:rsidR="00174308" w:rsidRPr="00174308" w:rsidRDefault="00174308" w:rsidP="00174308">
      <w:pPr>
        <w:spacing w:after="200" w:line="360" w:lineRule="auto"/>
        <w:jc w:val="center"/>
        <w:rPr>
          <w:rFonts w:ascii="Arial" w:eastAsia="Calibri" w:hAnsi="Arial" w:cs="Arial"/>
          <w:sz w:val="26"/>
          <w:szCs w:val="26"/>
          <w:lang w:val="es-ES"/>
        </w:rPr>
      </w:pPr>
      <w:r w:rsidRPr="00174308">
        <w:rPr>
          <w:rFonts w:ascii="Arial" w:eastAsia="Calibri" w:hAnsi="Arial" w:cs="Arial"/>
          <w:sz w:val="26"/>
          <w:szCs w:val="26"/>
          <w:lang w:val="es-ES"/>
        </w:rPr>
        <w:t>MAGISTRADO HUGO VILLEGAS AQUINO</w:t>
      </w:r>
    </w:p>
    <w:p w:rsidR="00174308" w:rsidRPr="00174308" w:rsidRDefault="00174308" w:rsidP="00174308">
      <w:pPr>
        <w:spacing w:after="200" w:line="360" w:lineRule="auto"/>
        <w:rPr>
          <w:rFonts w:ascii="Arial" w:eastAsia="Calibri" w:hAnsi="Arial" w:cs="Arial"/>
          <w:sz w:val="26"/>
          <w:szCs w:val="26"/>
          <w:lang w:val="es-ES"/>
        </w:rPr>
      </w:pPr>
    </w:p>
    <w:p w:rsidR="00174308" w:rsidRPr="00174308" w:rsidRDefault="00174308" w:rsidP="00174308">
      <w:pPr>
        <w:spacing w:after="200" w:line="360" w:lineRule="auto"/>
        <w:rPr>
          <w:rFonts w:ascii="Arial" w:eastAsia="Calibri" w:hAnsi="Arial" w:cs="Arial"/>
          <w:sz w:val="26"/>
          <w:szCs w:val="26"/>
          <w:lang w:val="es-ES"/>
        </w:rPr>
      </w:pPr>
    </w:p>
    <w:p w:rsidR="00174308" w:rsidRPr="00174308" w:rsidRDefault="00174308" w:rsidP="00174308">
      <w:pPr>
        <w:jc w:val="center"/>
        <w:rPr>
          <w:rFonts w:ascii="Arial" w:eastAsia="Calibri" w:hAnsi="Arial" w:cs="Arial"/>
          <w:b/>
          <w:lang w:val="es-ES"/>
        </w:rPr>
      </w:pPr>
    </w:p>
    <w:p w:rsidR="00174308" w:rsidRPr="00174308" w:rsidRDefault="00174308" w:rsidP="00174308">
      <w:pPr>
        <w:spacing w:after="200" w:line="360" w:lineRule="auto"/>
        <w:jc w:val="center"/>
        <w:rPr>
          <w:rFonts w:ascii="Arial" w:eastAsia="Calibri" w:hAnsi="Arial" w:cs="Arial"/>
          <w:sz w:val="26"/>
          <w:szCs w:val="26"/>
          <w:lang w:val="es-ES"/>
        </w:rPr>
      </w:pPr>
      <w:r w:rsidRPr="00174308">
        <w:rPr>
          <w:rFonts w:ascii="Arial" w:eastAsia="Calibri" w:hAnsi="Arial" w:cs="Arial"/>
          <w:sz w:val="26"/>
          <w:szCs w:val="26"/>
          <w:lang w:val="es-ES"/>
        </w:rPr>
        <w:t xml:space="preserve">MAGISTRADO ADRIÁN QUIROGA AVENDAÑO </w:t>
      </w:r>
    </w:p>
    <w:p w:rsidR="00174308" w:rsidRPr="00174308" w:rsidRDefault="00174308" w:rsidP="00174308">
      <w:pPr>
        <w:spacing w:after="200" w:line="360" w:lineRule="auto"/>
        <w:rPr>
          <w:rFonts w:ascii="Arial" w:eastAsia="Calibri" w:hAnsi="Arial" w:cs="Arial"/>
          <w:sz w:val="26"/>
          <w:szCs w:val="26"/>
          <w:lang w:val="es-ES"/>
        </w:rPr>
      </w:pPr>
    </w:p>
    <w:p w:rsidR="00174308" w:rsidRPr="00174308" w:rsidRDefault="00174308" w:rsidP="00174308">
      <w:pPr>
        <w:spacing w:after="200" w:line="360" w:lineRule="auto"/>
        <w:rPr>
          <w:rFonts w:ascii="Arial" w:eastAsia="Calibri" w:hAnsi="Arial" w:cs="Arial"/>
          <w:sz w:val="26"/>
          <w:szCs w:val="26"/>
          <w:lang w:val="es-ES"/>
        </w:rPr>
      </w:pPr>
    </w:p>
    <w:p w:rsidR="00174308" w:rsidRPr="00174308" w:rsidRDefault="00174308" w:rsidP="00174308">
      <w:pPr>
        <w:spacing w:after="200" w:line="360" w:lineRule="auto"/>
        <w:rPr>
          <w:rFonts w:ascii="Arial" w:eastAsia="Calibri" w:hAnsi="Arial" w:cs="Arial"/>
          <w:sz w:val="26"/>
          <w:szCs w:val="26"/>
          <w:lang w:val="es-ES"/>
        </w:rPr>
      </w:pPr>
    </w:p>
    <w:p w:rsidR="00174308" w:rsidRPr="00174308" w:rsidRDefault="00174308" w:rsidP="00174308">
      <w:pPr>
        <w:spacing w:after="200" w:line="360" w:lineRule="auto"/>
        <w:jc w:val="center"/>
        <w:rPr>
          <w:rFonts w:ascii="Arial" w:eastAsia="Calibri" w:hAnsi="Arial" w:cs="Arial"/>
          <w:sz w:val="26"/>
          <w:szCs w:val="26"/>
          <w:lang w:val="es-ES"/>
        </w:rPr>
      </w:pPr>
      <w:r w:rsidRPr="00174308">
        <w:rPr>
          <w:rFonts w:ascii="Arial" w:eastAsia="Calibri" w:hAnsi="Arial" w:cs="Arial"/>
          <w:sz w:val="26"/>
          <w:szCs w:val="26"/>
          <w:lang w:val="es-ES"/>
        </w:rPr>
        <w:t>MAGISTRADO ENRIQUE PACHECO MARTÍNEZ</w:t>
      </w:r>
    </w:p>
    <w:p w:rsidR="00174308" w:rsidRPr="00174308" w:rsidRDefault="00174308" w:rsidP="00174308">
      <w:pPr>
        <w:spacing w:after="200" w:line="360" w:lineRule="auto"/>
        <w:rPr>
          <w:rFonts w:ascii="Arial" w:eastAsia="Calibri" w:hAnsi="Arial" w:cs="Arial"/>
          <w:sz w:val="26"/>
          <w:szCs w:val="26"/>
          <w:lang w:val="es-ES"/>
        </w:rPr>
      </w:pPr>
    </w:p>
    <w:p w:rsidR="00174308" w:rsidRDefault="00174308" w:rsidP="00174308">
      <w:pPr>
        <w:spacing w:after="200" w:line="360" w:lineRule="auto"/>
        <w:rPr>
          <w:rFonts w:ascii="Arial" w:eastAsia="Calibri" w:hAnsi="Arial" w:cs="Arial"/>
          <w:sz w:val="26"/>
          <w:szCs w:val="26"/>
          <w:lang w:val="es-ES"/>
        </w:rPr>
      </w:pPr>
    </w:p>
    <w:p w:rsidR="003A5D6E" w:rsidRPr="00174308" w:rsidRDefault="003A5D6E" w:rsidP="00174308">
      <w:pPr>
        <w:spacing w:after="200" w:line="360" w:lineRule="auto"/>
        <w:rPr>
          <w:rFonts w:ascii="Arial" w:eastAsia="Calibri" w:hAnsi="Arial" w:cs="Arial"/>
          <w:sz w:val="26"/>
          <w:szCs w:val="26"/>
          <w:lang w:val="es-ES"/>
        </w:rPr>
      </w:pPr>
    </w:p>
    <w:p w:rsidR="00174308" w:rsidRPr="00174308" w:rsidRDefault="00174308" w:rsidP="00174308">
      <w:pPr>
        <w:jc w:val="center"/>
        <w:rPr>
          <w:rFonts w:ascii="Arial" w:eastAsia="Calibri" w:hAnsi="Arial" w:cs="Arial"/>
          <w:sz w:val="26"/>
          <w:szCs w:val="26"/>
          <w:lang w:val="es-ES"/>
        </w:rPr>
      </w:pPr>
      <w:r w:rsidRPr="00174308">
        <w:rPr>
          <w:rFonts w:ascii="Arial" w:eastAsia="Calibri" w:hAnsi="Arial" w:cs="Arial"/>
          <w:sz w:val="26"/>
          <w:szCs w:val="26"/>
          <w:lang w:val="es-ES"/>
        </w:rPr>
        <w:t>LICENCIADA SANDRA PÉREZ CRUZ,</w:t>
      </w:r>
    </w:p>
    <w:p w:rsidR="00174308" w:rsidRPr="00174308" w:rsidRDefault="00174308" w:rsidP="00174308">
      <w:pPr>
        <w:jc w:val="center"/>
        <w:rPr>
          <w:rFonts w:ascii="Arial" w:eastAsia="Calibri" w:hAnsi="Arial" w:cs="Arial"/>
          <w:sz w:val="26"/>
          <w:szCs w:val="26"/>
          <w:lang w:val="es-ES"/>
        </w:rPr>
      </w:pPr>
      <w:r w:rsidRPr="00174308">
        <w:rPr>
          <w:rFonts w:ascii="Arial" w:eastAsia="Calibri" w:hAnsi="Arial" w:cs="Arial"/>
          <w:sz w:val="26"/>
          <w:szCs w:val="26"/>
          <w:lang w:val="es-ES"/>
        </w:rPr>
        <w:t>SECRETARIA GENERAL DE ACUERDOS</w:t>
      </w:r>
    </w:p>
    <w:p w:rsidR="00174308" w:rsidRPr="00174308" w:rsidRDefault="00174308" w:rsidP="00174308">
      <w:pPr>
        <w:spacing w:after="200" w:line="276" w:lineRule="auto"/>
        <w:rPr>
          <w:rFonts w:ascii="Calibri" w:eastAsia="Calibri" w:hAnsi="Calibri" w:cs="Times New Roman"/>
        </w:rPr>
      </w:pPr>
    </w:p>
    <w:p w:rsidR="00CD55B0" w:rsidRPr="00192AE8" w:rsidRDefault="00CD55B0" w:rsidP="00174308">
      <w:pPr>
        <w:spacing w:line="360" w:lineRule="auto"/>
        <w:ind w:firstLine="708"/>
        <w:jc w:val="both"/>
        <w:rPr>
          <w:rFonts w:ascii="Arial" w:hAnsi="Arial" w:cs="Arial"/>
          <w:sz w:val="26"/>
          <w:szCs w:val="26"/>
        </w:rPr>
      </w:pPr>
    </w:p>
    <w:sectPr w:rsidR="00CD55B0" w:rsidRPr="00192AE8" w:rsidSect="00174308">
      <w:headerReference w:type="even" r:id="rId10"/>
      <w:head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5E6" w:rsidRDefault="00E345E6" w:rsidP="0086324C">
      <w:r>
        <w:separator/>
      </w:r>
    </w:p>
  </w:endnote>
  <w:endnote w:type="continuationSeparator" w:id="0">
    <w:p w:rsidR="00E345E6" w:rsidRDefault="00E345E6" w:rsidP="008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5E6" w:rsidRDefault="00E345E6" w:rsidP="0086324C">
      <w:r>
        <w:separator/>
      </w:r>
    </w:p>
  </w:footnote>
  <w:footnote w:type="continuationSeparator" w:id="0">
    <w:p w:rsidR="00E345E6" w:rsidRDefault="00E345E6" w:rsidP="0086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86324C">
        <w:pPr>
          <w:pStyle w:val="Encabezado"/>
          <w:jc w:val="center"/>
        </w:pPr>
        <w:r>
          <w:fldChar w:fldCharType="begin"/>
        </w:r>
        <w:r>
          <w:instrText>PAGE   \* MERGEFORMAT</w:instrText>
        </w:r>
        <w:r>
          <w:fldChar w:fldCharType="separate"/>
        </w:r>
        <w:r w:rsidR="00C06CD2">
          <w:rPr>
            <w:noProof/>
          </w:rPr>
          <w:t>6</w:t>
        </w:r>
        <w:r>
          <w:fldChar w:fldCharType="end"/>
        </w:r>
      </w:p>
    </w:sdtContent>
  </w:sdt>
  <w:p w:rsidR="002A6EF0" w:rsidRDefault="00C06C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74308" w:rsidRDefault="00C06CD2" w:rsidP="00174308">
        <w:pPr>
          <w:pStyle w:val="Encabezado"/>
          <w:jc w:val="center"/>
          <w:rPr>
            <w:noProof/>
          </w:rPr>
        </w:pPr>
        <w:r>
          <w:rPr>
            <w:noProof/>
          </w:rPr>
          <mc:AlternateContent>
            <mc:Choice Requires="wps">
              <w:drawing>
                <wp:anchor distT="0" distB="0" distL="114300" distR="114300" simplePos="0" relativeHeight="251659264" behindDoc="0" locked="0" layoutInCell="1" allowOverlap="1" wp14:anchorId="73385920" wp14:editId="53C009E6">
                  <wp:simplePos x="0" y="0"/>
                  <wp:positionH relativeFrom="column">
                    <wp:posOffset>-1365250</wp:posOffset>
                  </wp:positionH>
                  <wp:positionV relativeFrom="paragraph">
                    <wp:posOffset>7400925</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C06CD2" w:rsidRPr="00A6596B" w:rsidRDefault="00C06CD2" w:rsidP="00C06C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07.5pt;margin-top:582.7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">
                  <v:textbox>
                    <w:txbxContent>
                      <w:p w:rsidR="00C06CD2" w:rsidRPr="00A6596B" w:rsidRDefault="00C06CD2" w:rsidP="00C06CD2">
                        <w:pPr>
                          <w:rPr>
                            <w:sz w:val="16"/>
                            <w:szCs w:val="16"/>
                          </w:rPr>
                        </w:pPr>
                        <w:r>
                          <w:rPr>
                            <w:sz w:val="16"/>
                            <w:szCs w:val="16"/>
                          </w:rPr>
                          <w:t>Datos personales protegidos por el Art. 116 de la LGTAIP y el Art. 56 de la LTAIPEO</w:t>
                        </w:r>
                      </w:p>
                    </w:txbxContent>
                  </v:textbox>
                </v:shape>
              </w:pict>
            </mc:Fallback>
          </mc:AlternateContent>
        </w:r>
        <w:r w:rsidR="0086324C">
          <w:fldChar w:fldCharType="begin"/>
        </w:r>
        <w:r w:rsidR="0086324C">
          <w:instrText xml:space="preserve"> PAGE   \* MERGEFORMAT </w:instrText>
        </w:r>
        <w:r w:rsidR="0086324C">
          <w:fldChar w:fldCharType="separate"/>
        </w:r>
        <w:r>
          <w:rPr>
            <w:noProof/>
          </w:rPr>
          <w:t>7</w:t>
        </w:r>
        <w:r w:rsidR="0086324C">
          <w:rPr>
            <w:noProof/>
          </w:rPr>
          <w:fldChar w:fldCharType="end"/>
        </w:r>
      </w:p>
    </w:sdtContent>
  </w:sdt>
  <w:p w:rsidR="00655BA3" w:rsidRDefault="00C06CD2" w:rsidP="0017430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CDF0541"/>
    <w:multiLevelType w:val="hybridMultilevel"/>
    <w:tmpl w:val="62C6CA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21050813"/>
    <w:multiLevelType w:val="hybridMultilevel"/>
    <w:tmpl w:val="C4E067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74B7726A"/>
    <w:multiLevelType w:val="hybridMultilevel"/>
    <w:tmpl w:val="1EDA0B5E"/>
    <w:lvl w:ilvl="0" w:tplc="08CA99CE">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C"/>
    <w:rsid w:val="00002452"/>
    <w:rsid w:val="0002182E"/>
    <w:rsid w:val="00023BD3"/>
    <w:rsid w:val="000246F1"/>
    <w:rsid w:val="00036E3F"/>
    <w:rsid w:val="00036E58"/>
    <w:rsid w:val="000445DB"/>
    <w:rsid w:val="000542C0"/>
    <w:rsid w:val="000615BF"/>
    <w:rsid w:val="000735CD"/>
    <w:rsid w:val="000740CA"/>
    <w:rsid w:val="00075944"/>
    <w:rsid w:val="00084062"/>
    <w:rsid w:val="000862C9"/>
    <w:rsid w:val="00090F00"/>
    <w:rsid w:val="000A6001"/>
    <w:rsid w:val="000B1E7B"/>
    <w:rsid w:val="000B2B5C"/>
    <w:rsid w:val="000C37AC"/>
    <w:rsid w:val="000C6957"/>
    <w:rsid w:val="000E0584"/>
    <w:rsid w:val="000E0CE5"/>
    <w:rsid w:val="00100A52"/>
    <w:rsid w:val="0010647B"/>
    <w:rsid w:val="00111B26"/>
    <w:rsid w:val="00147BD3"/>
    <w:rsid w:val="00152806"/>
    <w:rsid w:val="001630A4"/>
    <w:rsid w:val="0017342C"/>
    <w:rsid w:val="00174308"/>
    <w:rsid w:val="00176019"/>
    <w:rsid w:val="00190F3B"/>
    <w:rsid w:val="00192AE8"/>
    <w:rsid w:val="00195B00"/>
    <w:rsid w:val="00197D5A"/>
    <w:rsid w:val="001A134C"/>
    <w:rsid w:val="001A1CE6"/>
    <w:rsid w:val="001A55C0"/>
    <w:rsid w:val="001B054F"/>
    <w:rsid w:val="001B1F29"/>
    <w:rsid w:val="001B720E"/>
    <w:rsid w:val="001C5CBA"/>
    <w:rsid w:val="001E4DE2"/>
    <w:rsid w:val="001F0315"/>
    <w:rsid w:val="001F2CE5"/>
    <w:rsid w:val="0020469D"/>
    <w:rsid w:val="002058BA"/>
    <w:rsid w:val="00205E0C"/>
    <w:rsid w:val="002250FB"/>
    <w:rsid w:val="00227FE4"/>
    <w:rsid w:val="00244927"/>
    <w:rsid w:val="002459B0"/>
    <w:rsid w:val="00246FE5"/>
    <w:rsid w:val="00265E96"/>
    <w:rsid w:val="00266BA6"/>
    <w:rsid w:val="00267E02"/>
    <w:rsid w:val="0028542A"/>
    <w:rsid w:val="00290618"/>
    <w:rsid w:val="002924DF"/>
    <w:rsid w:val="00294882"/>
    <w:rsid w:val="002A18C0"/>
    <w:rsid w:val="002A4A28"/>
    <w:rsid w:val="002A69C6"/>
    <w:rsid w:val="002B2535"/>
    <w:rsid w:val="002B32BE"/>
    <w:rsid w:val="002B733C"/>
    <w:rsid w:val="002C05DE"/>
    <w:rsid w:val="002D767A"/>
    <w:rsid w:val="002E3019"/>
    <w:rsid w:val="002E4189"/>
    <w:rsid w:val="002E77EF"/>
    <w:rsid w:val="002F1F82"/>
    <w:rsid w:val="002F3B6D"/>
    <w:rsid w:val="002F76DA"/>
    <w:rsid w:val="003013F5"/>
    <w:rsid w:val="003101C2"/>
    <w:rsid w:val="003121ED"/>
    <w:rsid w:val="00315FF5"/>
    <w:rsid w:val="00320BC3"/>
    <w:rsid w:val="00322F0A"/>
    <w:rsid w:val="00326545"/>
    <w:rsid w:val="00326A75"/>
    <w:rsid w:val="003343F9"/>
    <w:rsid w:val="00345682"/>
    <w:rsid w:val="003616D4"/>
    <w:rsid w:val="00370DD3"/>
    <w:rsid w:val="0037230C"/>
    <w:rsid w:val="00375598"/>
    <w:rsid w:val="00387132"/>
    <w:rsid w:val="0039133B"/>
    <w:rsid w:val="003A1BCF"/>
    <w:rsid w:val="003A21CC"/>
    <w:rsid w:val="003A592A"/>
    <w:rsid w:val="003A5D6E"/>
    <w:rsid w:val="003A6FC4"/>
    <w:rsid w:val="003B39D9"/>
    <w:rsid w:val="003B78F5"/>
    <w:rsid w:val="003C0B33"/>
    <w:rsid w:val="003C5FAE"/>
    <w:rsid w:val="003D077D"/>
    <w:rsid w:val="003D2882"/>
    <w:rsid w:val="003E5AE2"/>
    <w:rsid w:val="003E6720"/>
    <w:rsid w:val="003F2FA8"/>
    <w:rsid w:val="00406EB1"/>
    <w:rsid w:val="004215BF"/>
    <w:rsid w:val="00421881"/>
    <w:rsid w:val="004361DD"/>
    <w:rsid w:val="0044201A"/>
    <w:rsid w:val="00447813"/>
    <w:rsid w:val="0045464F"/>
    <w:rsid w:val="00460833"/>
    <w:rsid w:val="004652B3"/>
    <w:rsid w:val="00466E39"/>
    <w:rsid w:val="004707E8"/>
    <w:rsid w:val="00483FE5"/>
    <w:rsid w:val="004A0715"/>
    <w:rsid w:val="004A1FA3"/>
    <w:rsid w:val="004B2CCD"/>
    <w:rsid w:val="004C38D2"/>
    <w:rsid w:val="004C3B52"/>
    <w:rsid w:val="004E3ACA"/>
    <w:rsid w:val="004F6EFE"/>
    <w:rsid w:val="0051171A"/>
    <w:rsid w:val="005135C5"/>
    <w:rsid w:val="005140DE"/>
    <w:rsid w:val="00522747"/>
    <w:rsid w:val="0052759D"/>
    <w:rsid w:val="0053322D"/>
    <w:rsid w:val="00537AF8"/>
    <w:rsid w:val="00541B4B"/>
    <w:rsid w:val="0054274B"/>
    <w:rsid w:val="00543AC8"/>
    <w:rsid w:val="00543ADD"/>
    <w:rsid w:val="00546D00"/>
    <w:rsid w:val="005479D3"/>
    <w:rsid w:val="00561A02"/>
    <w:rsid w:val="0056271A"/>
    <w:rsid w:val="005678EE"/>
    <w:rsid w:val="00573198"/>
    <w:rsid w:val="00573CF4"/>
    <w:rsid w:val="00575F03"/>
    <w:rsid w:val="005805E6"/>
    <w:rsid w:val="0058561F"/>
    <w:rsid w:val="00590E34"/>
    <w:rsid w:val="005A20E3"/>
    <w:rsid w:val="005A405C"/>
    <w:rsid w:val="005B5991"/>
    <w:rsid w:val="005C5E2B"/>
    <w:rsid w:val="005D7840"/>
    <w:rsid w:val="005F4669"/>
    <w:rsid w:val="005F4A7D"/>
    <w:rsid w:val="0060281D"/>
    <w:rsid w:val="006119D9"/>
    <w:rsid w:val="00612491"/>
    <w:rsid w:val="00614A84"/>
    <w:rsid w:val="00623111"/>
    <w:rsid w:val="00625A83"/>
    <w:rsid w:val="00640F2A"/>
    <w:rsid w:val="00643BCF"/>
    <w:rsid w:val="006460FB"/>
    <w:rsid w:val="00650894"/>
    <w:rsid w:val="00674146"/>
    <w:rsid w:val="00684800"/>
    <w:rsid w:val="00687623"/>
    <w:rsid w:val="00697D20"/>
    <w:rsid w:val="006B543F"/>
    <w:rsid w:val="006D0E53"/>
    <w:rsid w:val="006F0323"/>
    <w:rsid w:val="006F62A3"/>
    <w:rsid w:val="006F640D"/>
    <w:rsid w:val="006F700A"/>
    <w:rsid w:val="00721D5E"/>
    <w:rsid w:val="00724D5A"/>
    <w:rsid w:val="00725896"/>
    <w:rsid w:val="00732895"/>
    <w:rsid w:val="007358EF"/>
    <w:rsid w:val="00737DD2"/>
    <w:rsid w:val="007424B8"/>
    <w:rsid w:val="00752745"/>
    <w:rsid w:val="007549B1"/>
    <w:rsid w:val="007629DC"/>
    <w:rsid w:val="00765428"/>
    <w:rsid w:val="00766EE1"/>
    <w:rsid w:val="00772704"/>
    <w:rsid w:val="007951F2"/>
    <w:rsid w:val="00796826"/>
    <w:rsid w:val="00796B1E"/>
    <w:rsid w:val="007A7CA4"/>
    <w:rsid w:val="007B31BD"/>
    <w:rsid w:val="007B635A"/>
    <w:rsid w:val="007B74A1"/>
    <w:rsid w:val="007D335F"/>
    <w:rsid w:val="007E1F33"/>
    <w:rsid w:val="007E4CF1"/>
    <w:rsid w:val="00802211"/>
    <w:rsid w:val="00807FED"/>
    <w:rsid w:val="00812B1E"/>
    <w:rsid w:val="008131BC"/>
    <w:rsid w:val="00813767"/>
    <w:rsid w:val="008477FF"/>
    <w:rsid w:val="00855755"/>
    <w:rsid w:val="0086324C"/>
    <w:rsid w:val="00867DC7"/>
    <w:rsid w:val="00893E2A"/>
    <w:rsid w:val="0089776E"/>
    <w:rsid w:val="008B0C94"/>
    <w:rsid w:val="008B1AE3"/>
    <w:rsid w:val="008B5751"/>
    <w:rsid w:val="008C0D8B"/>
    <w:rsid w:val="008D2CED"/>
    <w:rsid w:val="008E5469"/>
    <w:rsid w:val="008E7468"/>
    <w:rsid w:val="008E773C"/>
    <w:rsid w:val="008F52A7"/>
    <w:rsid w:val="0090255F"/>
    <w:rsid w:val="009041FC"/>
    <w:rsid w:val="009220C8"/>
    <w:rsid w:val="00930223"/>
    <w:rsid w:val="009449E8"/>
    <w:rsid w:val="00944F13"/>
    <w:rsid w:val="00952023"/>
    <w:rsid w:val="009759AA"/>
    <w:rsid w:val="009872FE"/>
    <w:rsid w:val="0099208A"/>
    <w:rsid w:val="009939DA"/>
    <w:rsid w:val="009A6456"/>
    <w:rsid w:val="009A6619"/>
    <w:rsid w:val="009B2EA7"/>
    <w:rsid w:val="009C0C04"/>
    <w:rsid w:val="009C5367"/>
    <w:rsid w:val="009D5B01"/>
    <w:rsid w:val="009D6B3B"/>
    <w:rsid w:val="009E04BD"/>
    <w:rsid w:val="009E04F1"/>
    <w:rsid w:val="009E42AE"/>
    <w:rsid w:val="009E4F41"/>
    <w:rsid w:val="009E55FA"/>
    <w:rsid w:val="009F1FD5"/>
    <w:rsid w:val="009F71F0"/>
    <w:rsid w:val="00A0411B"/>
    <w:rsid w:val="00A061CA"/>
    <w:rsid w:val="00A111B6"/>
    <w:rsid w:val="00A20617"/>
    <w:rsid w:val="00A216EA"/>
    <w:rsid w:val="00A35447"/>
    <w:rsid w:val="00A362D0"/>
    <w:rsid w:val="00A368E5"/>
    <w:rsid w:val="00A40BBE"/>
    <w:rsid w:val="00A476CA"/>
    <w:rsid w:val="00A47F7C"/>
    <w:rsid w:val="00A508D7"/>
    <w:rsid w:val="00A5546E"/>
    <w:rsid w:val="00A56232"/>
    <w:rsid w:val="00A5765B"/>
    <w:rsid w:val="00A600AF"/>
    <w:rsid w:val="00A60EE2"/>
    <w:rsid w:val="00A67262"/>
    <w:rsid w:val="00A67823"/>
    <w:rsid w:val="00A71EA4"/>
    <w:rsid w:val="00A732AB"/>
    <w:rsid w:val="00A82D17"/>
    <w:rsid w:val="00A847B1"/>
    <w:rsid w:val="00A940E2"/>
    <w:rsid w:val="00A97C4D"/>
    <w:rsid w:val="00AA046D"/>
    <w:rsid w:val="00AB3CE3"/>
    <w:rsid w:val="00AC27E8"/>
    <w:rsid w:val="00AC6780"/>
    <w:rsid w:val="00AD3626"/>
    <w:rsid w:val="00AE21E8"/>
    <w:rsid w:val="00AF5BF0"/>
    <w:rsid w:val="00AF71B0"/>
    <w:rsid w:val="00B00441"/>
    <w:rsid w:val="00B00837"/>
    <w:rsid w:val="00B0177C"/>
    <w:rsid w:val="00B06594"/>
    <w:rsid w:val="00B1093A"/>
    <w:rsid w:val="00B10C44"/>
    <w:rsid w:val="00B1605D"/>
    <w:rsid w:val="00B27EB0"/>
    <w:rsid w:val="00B34570"/>
    <w:rsid w:val="00B37031"/>
    <w:rsid w:val="00B52970"/>
    <w:rsid w:val="00B56E6F"/>
    <w:rsid w:val="00B675C8"/>
    <w:rsid w:val="00B73016"/>
    <w:rsid w:val="00B8500D"/>
    <w:rsid w:val="00B858C3"/>
    <w:rsid w:val="00B8787D"/>
    <w:rsid w:val="00B94649"/>
    <w:rsid w:val="00B9571A"/>
    <w:rsid w:val="00BA04E4"/>
    <w:rsid w:val="00BA382F"/>
    <w:rsid w:val="00BA67AE"/>
    <w:rsid w:val="00BC5EAC"/>
    <w:rsid w:val="00BD2103"/>
    <w:rsid w:val="00BE48DF"/>
    <w:rsid w:val="00BF31B1"/>
    <w:rsid w:val="00BF618B"/>
    <w:rsid w:val="00BF6517"/>
    <w:rsid w:val="00BF6D96"/>
    <w:rsid w:val="00C0625B"/>
    <w:rsid w:val="00C06CD2"/>
    <w:rsid w:val="00C076DC"/>
    <w:rsid w:val="00C126C1"/>
    <w:rsid w:val="00C13313"/>
    <w:rsid w:val="00C26834"/>
    <w:rsid w:val="00C449AC"/>
    <w:rsid w:val="00C51772"/>
    <w:rsid w:val="00C52C6B"/>
    <w:rsid w:val="00C60373"/>
    <w:rsid w:val="00C665B3"/>
    <w:rsid w:val="00C67509"/>
    <w:rsid w:val="00C73155"/>
    <w:rsid w:val="00C751E6"/>
    <w:rsid w:val="00C92223"/>
    <w:rsid w:val="00C93908"/>
    <w:rsid w:val="00C94FF0"/>
    <w:rsid w:val="00CA3002"/>
    <w:rsid w:val="00CA6F2F"/>
    <w:rsid w:val="00CB1630"/>
    <w:rsid w:val="00CB6BAE"/>
    <w:rsid w:val="00CB6FAD"/>
    <w:rsid w:val="00CB721C"/>
    <w:rsid w:val="00CC5EED"/>
    <w:rsid w:val="00CD2F3D"/>
    <w:rsid w:val="00CD3A92"/>
    <w:rsid w:val="00CD4E07"/>
    <w:rsid w:val="00CD55B0"/>
    <w:rsid w:val="00CD66CA"/>
    <w:rsid w:val="00CE5F91"/>
    <w:rsid w:val="00CF028B"/>
    <w:rsid w:val="00CF6487"/>
    <w:rsid w:val="00CF655C"/>
    <w:rsid w:val="00CF75E3"/>
    <w:rsid w:val="00D00095"/>
    <w:rsid w:val="00D01316"/>
    <w:rsid w:val="00D026C4"/>
    <w:rsid w:val="00D041CA"/>
    <w:rsid w:val="00D064AB"/>
    <w:rsid w:val="00D10189"/>
    <w:rsid w:val="00D24801"/>
    <w:rsid w:val="00D3041F"/>
    <w:rsid w:val="00D32682"/>
    <w:rsid w:val="00D32DA3"/>
    <w:rsid w:val="00D33550"/>
    <w:rsid w:val="00D35AB8"/>
    <w:rsid w:val="00D41631"/>
    <w:rsid w:val="00D41B95"/>
    <w:rsid w:val="00D50AE6"/>
    <w:rsid w:val="00D52DAB"/>
    <w:rsid w:val="00D55233"/>
    <w:rsid w:val="00D63D8F"/>
    <w:rsid w:val="00D6436C"/>
    <w:rsid w:val="00D67A29"/>
    <w:rsid w:val="00D941EA"/>
    <w:rsid w:val="00D96F43"/>
    <w:rsid w:val="00DA3195"/>
    <w:rsid w:val="00DB0FA1"/>
    <w:rsid w:val="00DB42BA"/>
    <w:rsid w:val="00DB4F15"/>
    <w:rsid w:val="00DC51BC"/>
    <w:rsid w:val="00DE2DBE"/>
    <w:rsid w:val="00DE60EE"/>
    <w:rsid w:val="00DE75E6"/>
    <w:rsid w:val="00DF1AF9"/>
    <w:rsid w:val="00E02978"/>
    <w:rsid w:val="00E12938"/>
    <w:rsid w:val="00E12C18"/>
    <w:rsid w:val="00E17AFA"/>
    <w:rsid w:val="00E26C40"/>
    <w:rsid w:val="00E32511"/>
    <w:rsid w:val="00E345E6"/>
    <w:rsid w:val="00E36F41"/>
    <w:rsid w:val="00E41416"/>
    <w:rsid w:val="00E50A30"/>
    <w:rsid w:val="00E57E95"/>
    <w:rsid w:val="00E60862"/>
    <w:rsid w:val="00E624E8"/>
    <w:rsid w:val="00E71DE5"/>
    <w:rsid w:val="00E74317"/>
    <w:rsid w:val="00E94744"/>
    <w:rsid w:val="00E956C6"/>
    <w:rsid w:val="00E979AB"/>
    <w:rsid w:val="00EB3AA0"/>
    <w:rsid w:val="00ED4ECB"/>
    <w:rsid w:val="00EE0A25"/>
    <w:rsid w:val="00EE18C2"/>
    <w:rsid w:val="00EE2416"/>
    <w:rsid w:val="00EE6B93"/>
    <w:rsid w:val="00EF0720"/>
    <w:rsid w:val="00EF77A1"/>
    <w:rsid w:val="00F03E94"/>
    <w:rsid w:val="00F11128"/>
    <w:rsid w:val="00F13F42"/>
    <w:rsid w:val="00F52FBC"/>
    <w:rsid w:val="00F541AC"/>
    <w:rsid w:val="00F54420"/>
    <w:rsid w:val="00F60429"/>
    <w:rsid w:val="00F65D0D"/>
    <w:rsid w:val="00F7728B"/>
    <w:rsid w:val="00F8025F"/>
    <w:rsid w:val="00F81430"/>
    <w:rsid w:val="00F85D92"/>
    <w:rsid w:val="00F86C69"/>
    <w:rsid w:val="00F95668"/>
    <w:rsid w:val="00F97D9A"/>
    <w:rsid w:val="00FA4100"/>
    <w:rsid w:val="00FB143F"/>
    <w:rsid w:val="00FD2C73"/>
    <w:rsid w:val="00FF06A7"/>
    <w:rsid w:val="00FF5907"/>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AbrirModa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C294-DF22-4F88-BC49-C6CFE8C6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2088</Words>
  <Characters>11485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6</cp:revision>
  <cp:lastPrinted>2017-07-06T19:10:00Z</cp:lastPrinted>
  <dcterms:created xsi:type="dcterms:W3CDTF">2018-01-15T15:36:00Z</dcterms:created>
  <dcterms:modified xsi:type="dcterms:W3CDTF">2018-12-05T21:17:00Z</dcterms:modified>
</cp:coreProperties>
</file>