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6545D3">
        <w:rPr>
          <w:rFonts w:ascii="Arial" w:hAnsi="Arial" w:cs="Arial"/>
          <w:b/>
          <w:sz w:val="26"/>
          <w:szCs w:val="26"/>
        </w:rPr>
        <w:t>589</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7E52F1">
        <w:rPr>
          <w:rFonts w:ascii="Arial" w:hAnsi="Arial" w:cs="Arial"/>
          <w:b/>
          <w:sz w:val="26"/>
          <w:szCs w:val="26"/>
        </w:rPr>
        <w:t>4</w:t>
      </w:r>
      <w:r w:rsidR="006545D3">
        <w:rPr>
          <w:rFonts w:ascii="Arial" w:hAnsi="Arial" w:cs="Arial"/>
          <w:b/>
          <w:sz w:val="26"/>
          <w:szCs w:val="26"/>
        </w:rPr>
        <w:t>13</w:t>
      </w:r>
      <w:r>
        <w:rPr>
          <w:rFonts w:ascii="Arial" w:hAnsi="Arial" w:cs="Arial"/>
          <w:b/>
          <w:sz w:val="26"/>
          <w:szCs w:val="26"/>
        </w:rPr>
        <w:t>/</w:t>
      </w:r>
      <w:r w:rsidRPr="00CB6405">
        <w:rPr>
          <w:rFonts w:ascii="Arial" w:hAnsi="Arial" w:cs="Arial"/>
          <w:b/>
          <w:sz w:val="26"/>
          <w:szCs w:val="26"/>
        </w:rPr>
        <w:t>201</w:t>
      </w:r>
      <w:r w:rsidR="006545D3">
        <w:rPr>
          <w:rFonts w:ascii="Arial" w:hAnsi="Arial" w:cs="Arial"/>
          <w:b/>
          <w:sz w:val="26"/>
          <w:szCs w:val="26"/>
        </w:rPr>
        <w:t>6</w:t>
      </w:r>
      <w:r w:rsidRPr="00CB6405">
        <w:rPr>
          <w:rFonts w:ascii="Arial" w:hAnsi="Arial" w:cs="Arial"/>
          <w:b/>
          <w:sz w:val="26"/>
          <w:szCs w:val="26"/>
        </w:rPr>
        <w:t xml:space="preserve"> </w:t>
      </w:r>
      <w:r w:rsidR="006545D3">
        <w:rPr>
          <w:rFonts w:ascii="Arial" w:hAnsi="Arial" w:cs="Arial"/>
          <w:b/>
          <w:sz w:val="26"/>
          <w:szCs w:val="26"/>
        </w:rPr>
        <w:t>CUARTA</w:t>
      </w:r>
      <w:r w:rsidR="007E52F1">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3157D1" w:rsidP="003157D1">
      <w:pPr>
        <w:tabs>
          <w:tab w:val="left" w:pos="3720"/>
        </w:tabs>
        <w:spacing w:line="240" w:lineRule="auto"/>
        <w:ind w:left="2124"/>
        <w:jc w:val="both"/>
        <w:rPr>
          <w:rFonts w:ascii="Arial" w:hAnsi="Arial" w:cs="Arial"/>
          <w:b/>
          <w:sz w:val="26"/>
          <w:szCs w:val="26"/>
        </w:rPr>
      </w:pPr>
      <w:r>
        <w:rPr>
          <w:rFonts w:ascii="Arial" w:hAnsi="Arial" w:cs="Arial"/>
          <w:b/>
          <w:sz w:val="26"/>
          <w:szCs w:val="26"/>
        </w:rPr>
        <w:tab/>
      </w:r>
    </w:p>
    <w:p w:rsidR="002D4E4E" w:rsidRDefault="00B528B9" w:rsidP="002D4E4E">
      <w:pPr>
        <w:spacing w:before="240" w:line="360" w:lineRule="auto"/>
        <w:jc w:val="both"/>
        <w:rPr>
          <w:rFonts w:ascii="Arial" w:hAnsi="Arial" w:cs="Arial"/>
          <w:b/>
          <w:sz w:val="26"/>
          <w:szCs w:val="26"/>
        </w:rPr>
      </w:pPr>
      <w:r>
        <w:rPr>
          <w:rFonts w:ascii="Arial" w:hAnsi="Arial" w:cs="Arial"/>
          <w:b/>
          <w:sz w:val="26"/>
          <w:szCs w:val="26"/>
        </w:rPr>
        <w:t>OAXACA DE JUÁREZ, OAXACA, CINCO DE ABRIL DE DOS MIL DIECIOCHO.</w:t>
      </w:r>
    </w:p>
    <w:p w:rsidR="00C06661" w:rsidRPr="00CB6405" w:rsidRDefault="00C06661" w:rsidP="006545D3">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545D3">
        <w:rPr>
          <w:rFonts w:ascii="Arial" w:hAnsi="Arial" w:cs="Arial"/>
          <w:b/>
          <w:sz w:val="26"/>
          <w:szCs w:val="26"/>
        </w:rPr>
        <w:t>589</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A94839">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 </w:t>
      </w:r>
      <w:r w:rsidR="006545D3">
        <w:rPr>
          <w:rFonts w:ascii="Arial" w:hAnsi="Arial" w:cs="Arial"/>
          <w:sz w:val="26"/>
          <w:szCs w:val="26"/>
        </w:rPr>
        <w:t xml:space="preserve">treinta </w:t>
      </w:r>
      <w:r w:rsidR="00BE01B0">
        <w:rPr>
          <w:rFonts w:ascii="Arial" w:hAnsi="Arial" w:cs="Arial"/>
          <w:sz w:val="26"/>
          <w:szCs w:val="26"/>
        </w:rPr>
        <w:t xml:space="preserve">de </w:t>
      </w:r>
      <w:r w:rsidR="006545D3">
        <w:rPr>
          <w:rFonts w:ascii="Arial" w:hAnsi="Arial" w:cs="Arial"/>
          <w:sz w:val="26"/>
          <w:szCs w:val="26"/>
        </w:rPr>
        <w:t xml:space="preserve">marzo </w:t>
      </w:r>
      <w:r>
        <w:rPr>
          <w:rFonts w:ascii="Arial" w:hAnsi="Arial" w:cs="Arial"/>
          <w:sz w:val="26"/>
          <w:szCs w:val="26"/>
        </w:rPr>
        <w:t xml:space="preserve">de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6545D3">
        <w:rPr>
          <w:rFonts w:ascii="Arial" w:hAnsi="Arial" w:cs="Arial"/>
          <w:b/>
          <w:sz w:val="26"/>
          <w:szCs w:val="26"/>
        </w:rPr>
        <w:t>413</w:t>
      </w:r>
      <w:r w:rsidRPr="00CB6405">
        <w:rPr>
          <w:rFonts w:ascii="Arial" w:hAnsi="Arial" w:cs="Arial"/>
          <w:b/>
          <w:sz w:val="26"/>
          <w:szCs w:val="26"/>
        </w:rPr>
        <w:t>/201</w:t>
      </w:r>
      <w:r w:rsidR="006545D3">
        <w:rPr>
          <w:rFonts w:ascii="Arial" w:hAnsi="Arial" w:cs="Arial"/>
          <w:b/>
          <w:sz w:val="26"/>
          <w:szCs w:val="26"/>
        </w:rPr>
        <w:t>6</w:t>
      </w:r>
      <w:r w:rsidRPr="006B3BEA">
        <w:rPr>
          <w:rFonts w:ascii="Arial" w:hAnsi="Arial" w:cs="Arial"/>
          <w:sz w:val="26"/>
          <w:szCs w:val="26"/>
        </w:rPr>
        <w:t>,</w:t>
      </w:r>
      <w:r w:rsidRPr="00CB6405">
        <w:rPr>
          <w:rFonts w:ascii="Arial" w:hAnsi="Arial" w:cs="Arial"/>
          <w:sz w:val="26"/>
          <w:szCs w:val="26"/>
        </w:rPr>
        <w:t xml:space="preserve"> de la </w:t>
      </w:r>
      <w:r w:rsidR="006545D3">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6545D3">
        <w:rPr>
          <w:rFonts w:ascii="Arial" w:hAnsi="Arial" w:cs="Arial"/>
          <w:sz w:val="26"/>
          <w:szCs w:val="26"/>
        </w:rPr>
        <w:t xml:space="preserve">la </w:t>
      </w:r>
      <w:r w:rsidR="006545D3" w:rsidRPr="006545D3">
        <w:rPr>
          <w:rFonts w:ascii="Arial" w:hAnsi="Arial" w:cs="Arial"/>
          <w:b/>
          <w:sz w:val="26"/>
          <w:szCs w:val="26"/>
        </w:rPr>
        <w:t>RECURRENTE</w:t>
      </w:r>
      <w:r w:rsidRPr="006545D3">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del</w:t>
      </w:r>
      <w:r w:rsidR="006545D3">
        <w:rPr>
          <w:rFonts w:ascii="Arial" w:hAnsi="Arial" w:cs="Arial"/>
          <w:sz w:val="26"/>
          <w:szCs w:val="26"/>
        </w:rPr>
        <w:t xml:space="preserve"> </w:t>
      </w:r>
      <w:r w:rsidR="006545D3" w:rsidRPr="006545D3">
        <w:rPr>
          <w:rFonts w:ascii="Arial" w:hAnsi="Arial" w:cs="Arial"/>
          <w:b/>
          <w:sz w:val="26"/>
          <w:szCs w:val="26"/>
        </w:rPr>
        <w:t xml:space="preserve">OFICIAL MAYOR </w:t>
      </w:r>
      <w:r w:rsidR="006545D3">
        <w:rPr>
          <w:rFonts w:ascii="Arial" w:hAnsi="Arial" w:cs="Arial"/>
          <w:sz w:val="26"/>
          <w:szCs w:val="26"/>
        </w:rPr>
        <w:t xml:space="preserve">y </w:t>
      </w:r>
      <w:r w:rsidR="006545D3" w:rsidRPr="006545D3">
        <w:rPr>
          <w:rFonts w:ascii="Arial" w:hAnsi="Arial" w:cs="Arial"/>
          <w:b/>
          <w:sz w:val="26"/>
          <w:szCs w:val="26"/>
        </w:rPr>
        <w:t>DIRECTOR DE ASUNTOS JURÍDICOS</w:t>
      </w:r>
      <w:r w:rsidR="006545D3">
        <w:rPr>
          <w:rFonts w:ascii="Arial" w:hAnsi="Arial" w:cs="Arial"/>
          <w:sz w:val="26"/>
          <w:szCs w:val="26"/>
        </w:rPr>
        <w:t xml:space="preserve">, ambos de la </w:t>
      </w:r>
      <w:r w:rsidR="006545D3" w:rsidRPr="006545D3">
        <w:rPr>
          <w:rFonts w:ascii="Arial" w:hAnsi="Arial" w:cs="Arial"/>
          <w:b/>
          <w:sz w:val="26"/>
          <w:szCs w:val="26"/>
        </w:rPr>
        <w:t>PROCURADURÍA GENERAL DE JUSTICIA DEL ESTADO</w:t>
      </w:r>
      <w:r w:rsidR="006545D3">
        <w:rPr>
          <w:rFonts w:ascii="Arial" w:hAnsi="Arial" w:cs="Arial"/>
          <w:b/>
          <w:sz w:val="26"/>
          <w:szCs w:val="26"/>
        </w:rPr>
        <w:t xml:space="preserve"> DE OAXACA</w:t>
      </w:r>
      <w:r w:rsidR="006545D3">
        <w:rPr>
          <w:rFonts w:ascii="Arial" w:hAnsi="Arial" w:cs="Arial"/>
          <w:sz w:val="26"/>
          <w:szCs w:val="26"/>
        </w:rPr>
        <w:t xml:space="preserve"> ahora </w:t>
      </w:r>
      <w:r w:rsidR="006545D3" w:rsidRPr="006545D3">
        <w:rPr>
          <w:rFonts w:ascii="Arial" w:hAnsi="Arial" w:cs="Arial"/>
          <w:b/>
          <w:sz w:val="26"/>
          <w:szCs w:val="26"/>
        </w:rPr>
        <w:t>FISCALÍA GENERAL DEL ESTADO</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6B3BEA">
        <w:rPr>
          <w:rFonts w:ascii="Arial" w:hAnsi="Arial" w:cs="Arial"/>
          <w:bCs/>
          <w:iCs/>
          <w:sz w:val="26"/>
          <w:szCs w:val="26"/>
        </w:rPr>
        <w:t>vigente hasta el veinte de octubre de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6545D3">
        <w:rPr>
          <w:rFonts w:ascii="Arial" w:hAnsi="Arial" w:cs="Arial"/>
          <w:sz w:val="26"/>
          <w:szCs w:val="26"/>
        </w:rPr>
        <w:t xml:space="preserve">treinta de marzo </w:t>
      </w:r>
      <w:r w:rsidR="002870CA">
        <w:rPr>
          <w:rFonts w:ascii="Arial" w:hAnsi="Arial" w:cs="Arial"/>
          <w:sz w:val="26"/>
          <w:szCs w:val="26"/>
        </w:rPr>
        <w:t xml:space="preserve">de </w:t>
      </w:r>
      <w:r w:rsidR="002870CA" w:rsidRPr="00CB6405">
        <w:rPr>
          <w:rFonts w:ascii="Arial" w:hAnsi="Arial" w:cs="Arial"/>
          <w:sz w:val="26"/>
          <w:szCs w:val="26"/>
        </w:rPr>
        <w:t>dos mil diecis</w:t>
      </w:r>
      <w:r w:rsidR="002870CA">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545D3">
        <w:rPr>
          <w:rFonts w:ascii="Arial" w:hAnsi="Arial" w:cs="Arial"/>
          <w:sz w:val="26"/>
          <w:szCs w:val="26"/>
        </w:rPr>
        <w:t xml:space="preserve">Cuarta </w:t>
      </w:r>
      <w:r w:rsidRPr="00CB6405">
        <w:rPr>
          <w:rFonts w:ascii="Arial" w:hAnsi="Arial" w:cs="Arial"/>
          <w:sz w:val="26"/>
          <w:szCs w:val="26"/>
        </w:rPr>
        <w:t xml:space="preserve">Sala Unitaria de Primera Instancia, </w:t>
      </w:r>
      <w:r w:rsidR="00A94839">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6545D3">
        <w:rPr>
          <w:rFonts w:ascii="Arial" w:eastAsia="Times New Roman" w:hAnsi="Arial" w:cs="Arial"/>
          <w:bCs/>
          <w:i/>
          <w:iCs/>
          <w:sz w:val="24"/>
          <w:szCs w:val="24"/>
          <w:lang w:eastAsia="es-ES"/>
        </w:rPr>
        <w:t xml:space="preserve">Cuarta </w:t>
      </w:r>
      <w:r w:rsidR="00BD5CAE" w:rsidRPr="00C06661">
        <w:rPr>
          <w:rFonts w:ascii="Arial" w:eastAsia="Times New Roman" w:hAnsi="Arial" w:cs="Arial"/>
          <w:bCs/>
          <w:i/>
          <w:iCs/>
          <w:sz w:val="24"/>
          <w:szCs w:val="24"/>
          <w:lang w:eastAsia="es-ES"/>
        </w:rPr>
        <w:t xml:space="preserve">Sala </w:t>
      </w:r>
      <w:r w:rsidR="00EA4997">
        <w:rPr>
          <w:rFonts w:ascii="Arial" w:eastAsia="Times New Roman" w:hAnsi="Arial" w:cs="Arial"/>
          <w:bCs/>
          <w:i/>
          <w:iCs/>
          <w:sz w:val="24"/>
          <w:szCs w:val="24"/>
          <w:lang w:eastAsia="es-ES"/>
        </w:rPr>
        <w:t xml:space="preserve">Unitaria </w:t>
      </w:r>
      <w:r w:rsidR="006545D3">
        <w:rPr>
          <w:rFonts w:ascii="Arial" w:eastAsia="Times New Roman" w:hAnsi="Arial" w:cs="Arial"/>
          <w:bCs/>
          <w:i/>
          <w:iCs/>
          <w:sz w:val="24"/>
          <w:szCs w:val="24"/>
          <w:lang w:eastAsia="es-ES"/>
        </w:rPr>
        <w:t xml:space="preserve">fue </w:t>
      </w:r>
      <w:r w:rsidR="00FB0E2A">
        <w:rPr>
          <w:rFonts w:ascii="Arial" w:eastAsia="Times New Roman" w:hAnsi="Arial" w:cs="Arial"/>
          <w:bCs/>
          <w:i/>
          <w:iCs/>
          <w:sz w:val="24"/>
          <w:szCs w:val="24"/>
          <w:lang w:eastAsia="es-ES"/>
        </w:rPr>
        <w:t xml:space="preserve">competente para conocer </w:t>
      </w:r>
      <w:r w:rsidR="00BD5CAE" w:rsidRPr="00C06661">
        <w:rPr>
          <w:rFonts w:ascii="Arial" w:eastAsia="Times New Roman" w:hAnsi="Arial" w:cs="Arial"/>
          <w:bCs/>
          <w:i/>
          <w:iCs/>
          <w:sz w:val="24"/>
          <w:szCs w:val="24"/>
          <w:lang w:eastAsia="es-ES"/>
        </w:rPr>
        <w:t xml:space="preserve">y resolver del presente </w:t>
      </w:r>
      <w:r w:rsidR="00EA4997">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 - - - - - - </w:t>
      </w:r>
      <w:r w:rsidR="006B3BEA">
        <w:rPr>
          <w:rFonts w:ascii="Arial" w:eastAsia="Times New Roman" w:hAnsi="Arial" w:cs="Arial"/>
          <w:bCs/>
          <w:i/>
          <w:iCs/>
          <w:sz w:val="24"/>
          <w:szCs w:val="24"/>
          <w:lang w:eastAsia="es-ES"/>
        </w:rPr>
        <w:t xml:space="preserve">- - - - - - - </w:t>
      </w:r>
      <w:r w:rsidR="00151D48" w:rsidRPr="00C06661">
        <w:rPr>
          <w:rFonts w:ascii="Arial" w:eastAsia="Times New Roman" w:hAnsi="Arial" w:cs="Arial"/>
          <w:b/>
          <w:bCs/>
          <w:i/>
          <w:iCs/>
          <w:sz w:val="24"/>
          <w:szCs w:val="24"/>
          <w:lang w:eastAsia="es-ES"/>
        </w:rPr>
        <w:t xml:space="preserve">SEGUNDO. </w:t>
      </w:r>
      <w:r w:rsidR="006B3BEA">
        <w:rPr>
          <w:rFonts w:ascii="Arial" w:eastAsia="Times New Roman" w:hAnsi="Arial" w:cs="Arial"/>
          <w:bCs/>
          <w:i/>
          <w:iCs/>
          <w:sz w:val="24"/>
          <w:szCs w:val="24"/>
          <w:lang w:eastAsia="es-ES"/>
        </w:rPr>
        <w:t>La personalidad de</w:t>
      </w:r>
      <w:r w:rsidR="006545D3">
        <w:rPr>
          <w:rFonts w:ascii="Arial" w:eastAsia="Times New Roman" w:hAnsi="Arial" w:cs="Arial"/>
          <w:bCs/>
          <w:i/>
          <w:iCs/>
          <w:sz w:val="24"/>
          <w:szCs w:val="24"/>
          <w:lang w:eastAsia="es-ES"/>
        </w:rPr>
        <w:t xml:space="preserve"> </w:t>
      </w:r>
      <w:r w:rsidR="006B3BEA">
        <w:rPr>
          <w:rFonts w:ascii="Arial" w:eastAsia="Times New Roman" w:hAnsi="Arial" w:cs="Arial"/>
          <w:bCs/>
          <w:i/>
          <w:iCs/>
          <w:sz w:val="24"/>
          <w:szCs w:val="24"/>
          <w:lang w:eastAsia="es-ES"/>
        </w:rPr>
        <w:t>l</w:t>
      </w:r>
      <w:r w:rsidR="006545D3">
        <w:rPr>
          <w:rFonts w:ascii="Arial" w:eastAsia="Times New Roman" w:hAnsi="Arial" w:cs="Arial"/>
          <w:bCs/>
          <w:i/>
          <w:iCs/>
          <w:sz w:val="24"/>
          <w:szCs w:val="24"/>
          <w:lang w:eastAsia="es-ES"/>
        </w:rPr>
        <w:t xml:space="preserve">as partes </w:t>
      </w:r>
      <w:r w:rsidR="006B3BEA">
        <w:rPr>
          <w:rFonts w:ascii="Arial" w:eastAsia="Times New Roman" w:hAnsi="Arial" w:cs="Arial"/>
          <w:bCs/>
          <w:i/>
          <w:iCs/>
          <w:sz w:val="24"/>
          <w:szCs w:val="24"/>
          <w:lang w:eastAsia="es-ES"/>
        </w:rPr>
        <w:t>quedó acreditada en autos</w:t>
      </w:r>
      <w:r w:rsidR="00472E19" w:rsidRPr="00C06661">
        <w:rPr>
          <w:rFonts w:ascii="Arial" w:eastAsia="Times New Roman" w:hAnsi="Arial" w:cs="Arial"/>
          <w:bCs/>
          <w:i/>
          <w:iCs/>
          <w:sz w:val="24"/>
          <w:szCs w:val="24"/>
          <w:lang w:eastAsia="es-ES"/>
        </w:rPr>
        <w:t xml:space="preserve">.- - - - - - - - - - </w:t>
      </w:r>
      <w:r w:rsidR="00845EA4" w:rsidRPr="00C06661">
        <w:rPr>
          <w:rFonts w:ascii="Arial" w:eastAsia="Times New Roman" w:hAnsi="Arial" w:cs="Arial"/>
          <w:bCs/>
          <w:i/>
          <w:iCs/>
          <w:sz w:val="24"/>
          <w:szCs w:val="24"/>
          <w:lang w:eastAsia="es-ES"/>
        </w:rPr>
        <w:t xml:space="preserve">- - </w:t>
      </w:r>
      <w:r w:rsidR="007B0E0D">
        <w:rPr>
          <w:rFonts w:ascii="Arial" w:eastAsia="Times New Roman" w:hAnsi="Arial" w:cs="Arial"/>
          <w:bCs/>
          <w:i/>
          <w:iCs/>
          <w:sz w:val="24"/>
          <w:szCs w:val="24"/>
          <w:lang w:eastAsia="es-ES"/>
        </w:rPr>
        <w:t xml:space="preserve">- - - </w:t>
      </w:r>
      <w:r w:rsidR="006545D3">
        <w:rPr>
          <w:rFonts w:ascii="Arial" w:eastAsia="Times New Roman" w:hAnsi="Arial" w:cs="Arial"/>
          <w:bCs/>
          <w:i/>
          <w:iCs/>
          <w:sz w:val="24"/>
          <w:szCs w:val="24"/>
          <w:lang w:eastAsia="es-ES"/>
        </w:rPr>
        <w:t xml:space="preserve">- - - - - - - - - - - - - - - - - - - - - - - </w:t>
      </w:r>
    </w:p>
    <w:p w:rsidR="006B52CD" w:rsidRPr="00C06661" w:rsidRDefault="00FB0E2A" w:rsidP="00A57F60">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TERCERO</w:t>
      </w:r>
      <w:r w:rsidR="00472E19" w:rsidRPr="00C06661">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6545D3" w:rsidRPr="006545D3">
        <w:rPr>
          <w:rFonts w:ascii="Arial" w:eastAsia="Times New Roman" w:hAnsi="Arial" w:cs="Arial"/>
          <w:b/>
          <w:bCs/>
          <w:i/>
          <w:iCs/>
          <w:sz w:val="24"/>
          <w:szCs w:val="24"/>
          <w:lang w:eastAsia="es-ES"/>
        </w:rPr>
        <w:t>SE DECLARA LA NULIDAD</w:t>
      </w:r>
      <w:r w:rsidR="006545D3">
        <w:rPr>
          <w:rFonts w:ascii="Arial" w:eastAsia="Times New Roman" w:hAnsi="Arial" w:cs="Arial"/>
          <w:b/>
          <w:bCs/>
          <w:i/>
          <w:iCs/>
          <w:sz w:val="24"/>
          <w:szCs w:val="24"/>
          <w:lang w:eastAsia="es-ES"/>
        </w:rPr>
        <w:t xml:space="preserve"> </w:t>
      </w:r>
      <w:r w:rsidR="006545D3">
        <w:rPr>
          <w:rFonts w:ascii="Arial" w:eastAsia="Times New Roman" w:hAnsi="Arial" w:cs="Arial"/>
          <w:bCs/>
          <w:i/>
          <w:iCs/>
          <w:sz w:val="24"/>
          <w:szCs w:val="24"/>
          <w:lang w:eastAsia="es-ES"/>
        </w:rPr>
        <w:t xml:space="preserve">del contenido del oficio PGJE/OM/URH/3217/2015, de 11 once de agosto de </w:t>
      </w:r>
      <w:r w:rsidR="006545D3">
        <w:rPr>
          <w:rFonts w:ascii="Arial" w:eastAsia="Times New Roman" w:hAnsi="Arial" w:cs="Arial"/>
          <w:bCs/>
          <w:i/>
          <w:iCs/>
          <w:sz w:val="24"/>
          <w:szCs w:val="24"/>
          <w:lang w:eastAsia="es-ES"/>
        </w:rPr>
        <w:lastRenderedPageBreak/>
        <w:t xml:space="preserve">2015 dos mil quince, </w:t>
      </w:r>
      <w:r w:rsidR="006545D3">
        <w:rPr>
          <w:rFonts w:ascii="Arial" w:eastAsia="Times New Roman" w:hAnsi="Arial" w:cs="Arial"/>
          <w:b/>
          <w:bCs/>
          <w:i/>
          <w:iCs/>
          <w:sz w:val="24"/>
          <w:szCs w:val="24"/>
          <w:lang w:eastAsia="es-ES"/>
        </w:rPr>
        <w:t xml:space="preserve">PARA EFECTO </w:t>
      </w:r>
      <w:r w:rsidR="006545D3">
        <w:rPr>
          <w:rFonts w:ascii="Arial" w:eastAsia="Times New Roman" w:hAnsi="Arial" w:cs="Arial"/>
          <w:bCs/>
          <w:i/>
          <w:iCs/>
          <w:sz w:val="24"/>
          <w:szCs w:val="24"/>
          <w:lang w:eastAsia="es-ES"/>
        </w:rPr>
        <w:t xml:space="preserve">de que la Dirección que establezca el Reglamento de la Ley Orgánica de la Procuraduría General del Estado, instaure el debido proceso a la actora </w:t>
      </w:r>
      <w:r w:rsidR="00A94839">
        <w:rPr>
          <w:rFonts w:ascii="Arial" w:eastAsia="Times New Roman" w:hAnsi="Arial" w:cs="Arial"/>
          <w:bCs/>
          <w:i/>
          <w:iCs/>
          <w:sz w:val="24"/>
          <w:szCs w:val="24"/>
          <w:lang w:eastAsia="es-ES"/>
        </w:rPr>
        <w:t>**********</w:t>
      </w:r>
      <w:r w:rsidR="006545D3">
        <w:rPr>
          <w:rFonts w:ascii="Arial" w:eastAsia="Times New Roman" w:hAnsi="Arial" w:cs="Arial"/>
          <w:bCs/>
          <w:i/>
          <w:iCs/>
          <w:sz w:val="24"/>
          <w:szCs w:val="24"/>
          <w:lang w:eastAsia="es-ES"/>
        </w:rPr>
        <w:t>, como quedo precisado en el considerando cuarto de esta sentencia</w:t>
      </w:r>
      <w:r w:rsidR="00F43C3D">
        <w:rPr>
          <w:rFonts w:ascii="Arial" w:eastAsia="Times New Roman" w:hAnsi="Arial" w:cs="Arial"/>
          <w:bCs/>
          <w:i/>
          <w:iCs/>
          <w:sz w:val="24"/>
          <w:szCs w:val="24"/>
          <w:lang w:eastAsia="es-ES"/>
        </w:rPr>
        <w:t>.- - - - -</w:t>
      </w:r>
      <w:r w:rsidR="00EA4997">
        <w:rPr>
          <w:rFonts w:ascii="Arial" w:eastAsia="Times New Roman" w:hAnsi="Arial" w:cs="Arial"/>
          <w:b/>
          <w:bCs/>
          <w:i/>
          <w:iCs/>
          <w:sz w:val="24"/>
          <w:szCs w:val="24"/>
          <w:lang w:eastAsia="es-ES"/>
        </w:rPr>
        <w:t>QUINTO.</w:t>
      </w:r>
      <w:r w:rsidR="005A415D">
        <w:rPr>
          <w:rFonts w:ascii="Arial" w:eastAsia="Times New Roman" w:hAnsi="Arial" w:cs="Arial"/>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F43C3D" w:rsidRPr="00F43C3D">
        <w:rPr>
          <w:rFonts w:ascii="Arial" w:eastAsia="Times New Roman" w:hAnsi="Arial" w:cs="Arial"/>
          <w:b/>
          <w:bCs/>
          <w:i/>
          <w:iCs/>
          <w:sz w:val="24"/>
          <w:szCs w:val="24"/>
          <w:lang w:eastAsia="es-ES"/>
        </w:rPr>
        <w:t>PERSONALMENTE A LA PARTE ACTORA</w:t>
      </w:r>
      <w:r w:rsidR="005A415D">
        <w:rPr>
          <w:rFonts w:ascii="Arial" w:eastAsia="Times New Roman" w:hAnsi="Arial" w:cs="Arial"/>
          <w:bCs/>
          <w:i/>
          <w:iCs/>
          <w:sz w:val="24"/>
          <w:szCs w:val="24"/>
          <w:lang w:eastAsia="es-ES"/>
        </w:rPr>
        <w:t xml:space="preserve"> </w:t>
      </w:r>
      <w:r w:rsidR="00F43C3D" w:rsidRPr="00F43C3D">
        <w:rPr>
          <w:rFonts w:ascii="Arial" w:eastAsia="Times New Roman" w:hAnsi="Arial" w:cs="Arial"/>
          <w:b/>
          <w:bCs/>
          <w:i/>
          <w:iCs/>
          <w:sz w:val="24"/>
          <w:szCs w:val="24"/>
          <w:lang w:eastAsia="es-ES"/>
        </w:rPr>
        <w:t>Y POR OFICIO A LAS AUTORIDADES DEMANDADAS</w:t>
      </w:r>
      <w:r w:rsidR="00F43C3D">
        <w:rPr>
          <w:rFonts w:ascii="Arial" w:eastAsia="Times New Roman" w:hAnsi="Arial" w:cs="Arial"/>
          <w:b/>
          <w:bCs/>
          <w:i/>
          <w:iCs/>
          <w:sz w:val="24"/>
          <w:szCs w:val="24"/>
          <w:lang w:eastAsia="es-ES"/>
        </w:rPr>
        <w:t xml:space="preserve">, </w:t>
      </w:r>
      <w:r w:rsidR="00F43C3D">
        <w:rPr>
          <w:rFonts w:ascii="Arial" w:eastAsia="Times New Roman" w:hAnsi="Arial" w:cs="Arial"/>
          <w:bCs/>
          <w:i/>
          <w:iCs/>
          <w:sz w:val="24"/>
          <w:szCs w:val="24"/>
          <w:lang w:eastAsia="es-ES"/>
        </w:rPr>
        <w:t>conforme a lo dispuesto en el artículo 142 fracción I y 143 fracción I y II, de la Ley de Justica Administrativa para el Estado</w:t>
      </w:r>
      <w:r w:rsidR="00D2489A">
        <w:rPr>
          <w:rFonts w:ascii="Arial" w:eastAsia="Times New Roman" w:hAnsi="Arial" w:cs="Arial"/>
          <w:bCs/>
          <w:i/>
          <w:iCs/>
          <w:sz w:val="24"/>
          <w:szCs w:val="24"/>
          <w:lang w:eastAsia="es-ES"/>
        </w:rPr>
        <w:t>.</w:t>
      </w:r>
      <w:r w:rsidR="007B0E0D">
        <w:rPr>
          <w:rFonts w:ascii="Arial" w:eastAsia="Times New Roman" w:hAnsi="Arial" w:cs="Arial"/>
          <w:bCs/>
          <w:i/>
          <w:iCs/>
          <w:sz w:val="24"/>
          <w:szCs w:val="24"/>
          <w:lang w:eastAsia="es-ES"/>
        </w:rPr>
        <w:t xml:space="preserve">- - - - - - - - </w:t>
      </w:r>
      <w:r w:rsidR="00CE5195">
        <w:rPr>
          <w:rFonts w:ascii="Arial" w:eastAsia="Times New Roman" w:hAnsi="Arial" w:cs="Arial"/>
          <w:bCs/>
          <w:i/>
          <w:iCs/>
          <w:sz w:val="24"/>
          <w:szCs w:val="24"/>
          <w:lang w:eastAsia="es-ES"/>
        </w:rPr>
        <w:t>- - - - - - - - - - - - -</w:t>
      </w:r>
      <w:r w:rsidR="00D2489A">
        <w:rPr>
          <w:rFonts w:ascii="Arial" w:eastAsia="Times New Roman" w:hAnsi="Arial" w:cs="Arial"/>
          <w:bCs/>
          <w:i/>
          <w:iCs/>
          <w:sz w:val="24"/>
          <w:szCs w:val="24"/>
          <w:lang w:eastAsia="es-ES"/>
        </w:rPr>
        <w:t xml:space="preserve"> </w:t>
      </w:r>
      <w:r w:rsidR="00F43C3D">
        <w:rPr>
          <w:rFonts w:ascii="Arial" w:eastAsia="Times New Roman" w:hAnsi="Arial" w:cs="Arial"/>
          <w:bCs/>
          <w:i/>
          <w:iCs/>
          <w:sz w:val="24"/>
          <w:szCs w:val="24"/>
          <w:lang w:eastAsia="es-ES"/>
        </w:rPr>
        <w:t xml:space="preserve">-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0B5A69" w:rsidP="00C4233C">
      <w:pPr>
        <w:spacing w:before="240" w:line="360" w:lineRule="auto"/>
        <w:ind w:firstLine="708"/>
        <w:jc w:val="both"/>
        <w:rPr>
          <w:rFonts w:ascii="Arial" w:hAnsi="Arial" w:cs="Arial"/>
          <w:b/>
          <w:bCs/>
          <w:iCs/>
          <w:sz w:val="26"/>
          <w:szCs w:val="26"/>
        </w:rPr>
      </w:pPr>
      <w:r>
        <w:rPr>
          <w:noProof/>
        </w:rPr>
        <mc:AlternateContent>
          <mc:Choice Requires="wps">
            <w:drawing>
              <wp:anchor distT="0" distB="0" distL="114300" distR="114300" simplePos="0" relativeHeight="251659264" behindDoc="0" locked="0" layoutInCell="1" allowOverlap="1" wp14:anchorId="12A2D34F" wp14:editId="0B9144CF">
                <wp:simplePos x="0" y="0"/>
                <wp:positionH relativeFrom="column">
                  <wp:posOffset>5657215</wp:posOffset>
                </wp:positionH>
                <wp:positionV relativeFrom="paragraph">
                  <wp:posOffset>3318510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5A69" w:rsidRDefault="000B5A69" w:rsidP="000B5A6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5.45pt;margin-top:261.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kG1+LgAAAADAEAAA8AAABkcnMvZG93bnJldi54bWxM&#10;j8FOwzAMQO9I/ENkJC6IJSsjrKXphJBAcINtgmvWeG1F45Qk68rfk53gaPnp+blcTbZnI/rQOVIw&#10;nwlgSLUzHTUKtpun6yWwEDUZ3TtCBT8YYFWdn5W6MO5I7ziuY8OShEKhFbQxDgXnoW7R6jBzA1La&#10;7Z23OqbRN9x4fUxy2/NMCMmt7ihdaPWAjy3WX+uDVbBcvIyf4fXm7aOW+z6PV3fj87dX6vJiergH&#10;FnGKfzCc8lM6VKlp5w5kAuuTIxd5QhXcZpkEdiKEFAtgOwUyk3PgVcn/P1H9AgAA//8DAFBLAQIt&#10;ABQABgAIAAAAIQC2gziS/gAAAOEBAAATAAAAAAAAAAAAAAAAAAAAAABbQ29udGVudF9UeXBlc10u&#10;eG1sUEsBAi0AFAAGAAgAAAAhADj9If/WAAAAlAEAAAsAAAAAAAAAAAAAAAAALwEAAF9yZWxzLy5y&#10;ZWxzUEsBAi0AFAAGAAgAAAAhAExZmFolAgAASwQAAA4AAAAAAAAAAAAAAAAALgIAAGRycy9lMm9E&#10;b2MueG1sUEsBAi0AFAAGAAgAAAAhAMkG1+LgAAAADAEAAA8AAAAAAAAAAAAAAAAAfwQAAGRycy9k&#10;b3ducmV2LnhtbFBLBQYAAAAABAAEAPMAAACMBQAAAAA=&#10;">
                <v:textbox>
                  <w:txbxContent>
                    <w:p w:rsidR="000B5A69" w:rsidRDefault="000B5A69" w:rsidP="000B5A69">
                      <w:pPr>
                        <w:rPr>
                          <w:sz w:val="16"/>
                          <w:szCs w:val="16"/>
                        </w:rPr>
                      </w:pPr>
                      <w:r>
                        <w:rPr>
                          <w:sz w:val="16"/>
                          <w:szCs w:val="16"/>
                        </w:rPr>
                        <w:t>Datos personales protegidos por el Art. 116 de la LGTAIP y el Art. 56 de la LTAIPEO</w:t>
                      </w:r>
                    </w:p>
                  </w:txbxContent>
                </v:textbox>
              </v:shape>
            </w:pict>
          </mc:Fallback>
        </mc:AlternateContent>
      </w:r>
      <w:r w:rsidR="002F2CA4" w:rsidRPr="006E349D">
        <w:rPr>
          <w:rFonts w:ascii="Arial" w:hAnsi="Arial" w:cs="Arial"/>
          <w:b/>
          <w:bCs/>
          <w:iCs/>
          <w:sz w:val="26"/>
          <w:szCs w:val="26"/>
        </w:rPr>
        <w:t xml:space="preserve">PRIMERO. </w:t>
      </w:r>
      <w:r w:rsidR="002F2CA4">
        <w:rPr>
          <w:rFonts w:ascii="Arial" w:hAnsi="Arial" w:cs="Arial"/>
          <w:bCs/>
          <w:iCs/>
          <w:sz w:val="26"/>
          <w:szCs w:val="26"/>
        </w:rPr>
        <w:t xml:space="preserve">Esta Sala Superior es competente para conocer del presente asunto, </w:t>
      </w:r>
      <w:r w:rsidR="002F2CA4">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2F2CA4">
        <w:rPr>
          <w:rFonts w:ascii="Arial" w:hAnsi="Arial" w:cs="Arial"/>
          <w:bCs/>
          <w:iCs/>
          <w:sz w:val="26"/>
          <w:szCs w:val="26"/>
        </w:rPr>
        <w:t xml:space="preserve"> así como los diversos 86, 88, 92, 93, fracción I, 94, 201, 206 y 208, de la Ley de Justicia Administrativa para el Estado de Oaxaca</w:t>
      </w:r>
      <w:r w:rsidR="002F2CA4" w:rsidRPr="006E349D">
        <w:rPr>
          <w:rFonts w:ascii="Arial" w:hAnsi="Arial" w:cs="Arial"/>
          <w:bCs/>
          <w:iCs/>
          <w:sz w:val="26"/>
          <w:szCs w:val="26"/>
        </w:rPr>
        <w:t xml:space="preserve">, </w:t>
      </w:r>
      <w:r w:rsidR="002F2CA4">
        <w:rPr>
          <w:rFonts w:ascii="Arial" w:hAnsi="Arial" w:cs="Arial"/>
          <w:bCs/>
          <w:iCs/>
          <w:sz w:val="26"/>
          <w:szCs w:val="26"/>
        </w:rPr>
        <w:t>vigente hasta el  veinte de octubre de dos mil diecisiete,</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A605B6">
        <w:rPr>
          <w:rFonts w:ascii="Arial" w:hAnsi="Arial" w:cs="Arial"/>
          <w:bCs/>
          <w:iCs/>
          <w:sz w:val="26"/>
          <w:szCs w:val="26"/>
        </w:rPr>
        <w:t xml:space="preserve">treinta de marzo </w:t>
      </w:r>
      <w:r w:rsidR="00C4233C">
        <w:rPr>
          <w:rFonts w:ascii="Arial" w:hAnsi="Arial" w:cs="Arial"/>
          <w:bCs/>
          <w:iCs/>
          <w:sz w:val="26"/>
          <w:szCs w:val="26"/>
        </w:rPr>
        <w:t xml:space="preserve">de </w:t>
      </w:r>
      <w:r w:rsidR="00C06661" w:rsidRPr="00CB6405">
        <w:rPr>
          <w:rFonts w:ascii="Arial" w:hAnsi="Arial" w:cs="Arial"/>
          <w:bCs/>
          <w:iCs/>
          <w:sz w:val="26"/>
          <w:szCs w:val="26"/>
        </w:rPr>
        <w:t>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A605B6">
        <w:rPr>
          <w:rFonts w:ascii="Arial" w:hAnsi="Arial" w:cs="Arial"/>
          <w:bCs/>
          <w:iCs/>
          <w:sz w:val="26"/>
          <w:szCs w:val="26"/>
        </w:rPr>
        <w:t xml:space="preserve">Cuarta </w:t>
      </w:r>
      <w:r w:rsidR="00C06661" w:rsidRPr="00CB6405">
        <w:rPr>
          <w:rFonts w:ascii="Arial" w:hAnsi="Arial" w:cs="Arial"/>
          <w:bCs/>
          <w:iCs/>
          <w:sz w:val="26"/>
          <w:szCs w:val="26"/>
        </w:rPr>
        <w:t xml:space="preserve">Sala Unitaria de Primera Instancia de este Tribunal, en el expediente </w:t>
      </w:r>
      <w:r w:rsidR="00C06661" w:rsidRPr="00CB6405">
        <w:rPr>
          <w:rFonts w:ascii="Arial" w:hAnsi="Arial" w:cs="Arial"/>
          <w:b/>
          <w:bCs/>
          <w:iCs/>
          <w:sz w:val="26"/>
          <w:szCs w:val="26"/>
        </w:rPr>
        <w:t>0</w:t>
      </w:r>
      <w:r w:rsidR="00A605B6">
        <w:rPr>
          <w:rFonts w:ascii="Arial" w:hAnsi="Arial" w:cs="Arial"/>
          <w:b/>
          <w:bCs/>
          <w:iCs/>
          <w:sz w:val="26"/>
          <w:szCs w:val="26"/>
        </w:rPr>
        <w:t>413</w:t>
      </w:r>
      <w:r w:rsidR="00C4233C">
        <w:rPr>
          <w:rFonts w:ascii="Arial" w:hAnsi="Arial" w:cs="Arial"/>
          <w:b/>
          <w:bCs/>
          <w:iCs/>
          <w:sz w:val="26"/>
          <w:szCs w:val="26"/>
        </w:rPr>
        <w:t>/201</w:t>
      </w:r>
      <w:r w:rsidR="00A605B6">
        <w:rPr>
          <w:rFonts w:ascii="Arial" w:hAnsi="Arial" w:cs="Arial"/>
          <w:b/>
          <w:bCs/>
          <w:iCs/>
          <w:sz w:val="26"/>
          <w:szCs w:val="26"/>
        </w:rPr>
        <w:t>6</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A605B6" w:rsidRDefault="009768B5" w:rsidP="005B1CEA">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A605B6">
        <w:rPr>
          <w:rFonts w:ascii="Arial" w:eastAsia="Calibri" w:hAnsi="Arial" w:cs="Arial"/>
          <w:bCs/>
          <w:sz w:val="26"/>
          <w:szCs w:val="26"/>
        </w:rPr>
        <w:t>Alega en primer término que la sentencia que recurre viola el principio de congruencia, porque la primera instancia soslayó pronunciarse respecto a las prestaciones que reclamó en su escrito inicial de demanda</w:t>
      </w:r>
      <w:r w:rsidR="005B1CEA">
        <w:rPr>
          <w:rFonts w:ascii="Arial" w:eastAsia="Calibri" w:hAnsi="Arial" w:cs="Arial"/>
          <w:bCs/>
          <w:sz w:val="26"/>
          <w:szCs w:val="26"/>
        </w:rPr>
        <w:t>, pues solicitó el pago de salarios quincena</w:t>
      </w:r>
      <w:r w:rsidR="00C7434A">
        <w:rPr>
          <w:rFonts w:ascii="Arial" w:eastAsia="Calibri" w:hAnsi="Arial" w:cs="Arial"/>
          <w:bCs/>
          <w:sz w:val="26"/>
          <w:szCs w:val="26"/>
        </w:rPr>
        <w:t>le</w:t>
      </w:r>
      <w:r w:rsidR="005B1CEA">
        <w:rPr>
          <w:rFonts w:ascii="Arial" w:eastAsia="Calibri" w:hAnsi="Arial" w:cs="Arial"/>
          <w:bCs/>
          <w:sz w:val="26"/>
          <w:szCs w:val="26"/>
        </w:rPr>
        <w:t xml:space="preserve">s que dejó de percibir, el pago de la homologación mensual que recibía y el </w:t>
      </w:r>
      <w:r w:rsidR="005B1CEA">
        <w:rPr>
          <w:rFonts w:ascii="Arial" w:eastAsia="Calibri" w:hAnsi="Arial" w:cs="Arial"/>
          <w:bCs/>
          <w:sz w:val="26"/>
          <w:szCs w:val="26"/>
        </w:rPr>
        <w:lastRenderedPageBreak/>
        <w:t>reconocimiento de su nombramiento de confianza como Agente de Ministerio Público.</w:t>
      </w:r>
    </w:p>
    <w:p w:rsidR="005B1CEA" w:rsidRDefault="005B1CEA"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Este alegato es </w:t>
      </w:r>
      <w:r w:rsidRPr="005B1CEA">
        <w:rPr>
          <w:rFonts w:ascii="Arial" w:eastAsia="Calibri" w:hAnsi="Arial" w:cs="Arial"/>
          <w:b/>
          <w:bCs/>
          <w:sz w:val="26"/>
          <w:szCs w:val="26"/>
        </w:rPr>
        <w:t>ineficaz</w:t>
      </w:r>
      <w:r>
        <w:rPr>
          <w:rFonts w:ascii="Arial" w:eastAsia="Calibri" w:hAnsi="Arial" w:cs="Arial"/>
          <w:bCs/>
          <w:sz w:val="26"/>
          <w:szCs w:val="26"/>
        </w:rPr>
        <w:t xml:space="preserve">, porque si bien es cierto que el resolutor no se pronuncia respecto de las prestaciones que destaca demandó desde el inicio de su demanda, como así se advierte del escrito de </w:t>
      </w:r>
      <w:r w:rsidR="00B528B9">
        <w:rPr>
          <w:rFonts w:ascii="Arial" w:eastAsia="Calibri" w:hAnsi="Arial" w:cs="Arial"/>
          <w:bCs/>
          <w:sz w:val="26"/>
          <w:szCs w:val="26"/>
        </w:rPr>
        <w:t xml:space="preserve">ocho de octubre de </w:t>
      </w:r>
      <w:r>
        <w:rPr>
          <w:rFonts w:ascii="Arial" w:eastAsia="Calibri" w:hAnsi="Arial" w:cs="Arial"/>
          <w:bCs/>
          <w:sz w:val="26"/>
          <w:szCs w:val="26"/>
        </w:rPr>
        <w:t>dos mil quince, agregado a folios (1 a 4 del expedient</w:t>
      </w:r>
      <w:r w:rsidR="00C7434A">
        <w:rPr>
          <w:rFonts w:ascii="Arial" w:eastAsia="Calibri" w:hAnsi="Arial" w:cs="Arial"/>
          <w:bCs/>
          <w:sz w:val="26"/>
          <w:szCs w:val="26"/>
        </w:rPr>
        <w:t xml:space="preserve">e original de primera instancia) </w:t>
      </w:r>
      <w:r>
        <w:rPr>
          <w:rFonts w:ascii="Arial" w:eastAsia="Calibri" w:hAnsi="Arial" w:cs="Arial"/>
          <w:bCs/>
          <w:sz w:val="26"/>
          <w:szCs w:val="26"/>
        </w:rPr>
        <w:t>al que se le concede pleno valor probatorio conforme lo dispuesto por la fracción I, del artículo 173, de la Ley de Justicia Administrativa para el Estado de Oaxaca,</w:t>
      </w:r>
      <w:r w:rsidR="00B528B9">
        <w:rPr>
          <w:rFonts w:ascii="Arial" w:eastAsia="Calibri" w:hAnsi="Arial" w:cs="Arial"/>
          <w:bCs/>
          <w:sz w:val="26"/>
          <w:szCs w:val="26"/>
        </w:rPr>
        <w:t xml:space="preserve"> vigente hasta el veinte de octubre de dos mil diecisiete,</w:t>
      </w:r>
      <w:r>
        <w:rPr>
          <w:rFonts w:ascii="Arial" w:eastAsia="Calibri" w:hAnsi="Arial" w:cs="Arial"/>
          <w:bCs/>
          <w:sz w:val="26"/>
          <w:szCs w:val="26"/>
        </w:rPr>
        <w:t xml:space="preserve"> por tratarse de actuaciones judiciales; también lo es que, la nulidad decretada a la resolución impugnada, lo fue para efecto; resultando por ello</w:t>
      </w:r>
      <w:r w:rsidR="00BC29CE">
        <w:rPr>
          <w:rFonts w:ascii="Arial" w:eastAsia="Calibri" w:hAnsi="Arial" w:cs="Arial"/>
          <w:bCs/>
          <w:sz w:val="26"/>
          <w:szCs w:val="26"/>
        </w:rPr>
        <w:t xml:space="preserve"> inconcuso, </w:t>
      </w:r>
      <w:r>
        <w:rPr>
          <w:rFonts w:ascii="Arial" w:eastAsia="Calibri" w:hAnsi="Arial" w:cs="Arial"/>
          <w:bCs/>
          <w:sz w:val="26"/>
          <w:szCs w:val="26"/>
        </w:rPr>
        <w:t>la imposibilidad de la primera instancia de pronunciars</w:t>
      </w:r>
      <w:r w:rsidR="00BC29CE">
        <w:rPr>
          <w:rFonts w:ascii="Arial" w:eastAsia="Calibri" w:hAnsi="Arial" w:cs="Arial"/>
          <w:bCs/>
          <w:sz w:val="26"/>
          <w:szCs w:val="26"/>
        </w:rPr>
        <w:t>e respecto a tales prestaciones, pues se insiste la nulidad establecida es para un efecto determinado como lo es de que la Dirección que establezca el Reglamento de la Ley Orgánica de la Procuraduría General de Justicia del Estado, instaure el debido proceso a la actora para decidir respecto de la conclusión del servicio como Agente del Ministerio Público</w:t>
      </w:r>
      <w:r>
        <w:rPr>
          <w:rFonts w:ascii="Arial" w:eastAsia="Calibri" w:hAnsi="Arial" w:cs="Arial"/>
          <w:bCs/>
          <w:sz w:val="26"/>
          <w:szCs w:val="26"/>
        </w:rPr>
        <w:t>.</w:t>
      </w:r>
    </w:p>
    <w:p w:rsidR="005B1CEA" w:rsidRDefault="00C7434A"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t>Por otra parte,</w:t>
      </w:r>
      <w:r w:rsidR="005B1CEA">
        <w:rPr>
          <w:rFonts w:ascii="Arial" w:eastAsia="Calibri" w:hAnsi="Arial" w:cs="Arial"/>
          <w:bCs/>
          <w:sz w:val="26"/>
          <w:szCs w:val="26"/>
        </w:rPr>
        <w:t xml:space="preserve"> </w:t>
      </w:r>
      <w:r w:rsidR="00073810">
        <w:rPr>
          <w:rFonts w:ascii="Arial" w:eastAsia="Calibri" w:hAnsi="Arial" w:cs="Arial"/>
          <w:bCs/>
          <w:sz w:val="26"/>
          <w:szCs w:val="26"/>
        </w:rPr>
        <w:t>arguye</w:t>
      </w:r>
      <w:r w:rsidR="005B1CEA">
        <w:rPr>
          <w:rFonts w:ascii="Arial" w:eastAsia="Calibri" w:hAnsi="Arial" w:cs="Arial"/>
          <w:bCs/>
          <w:sz w:val="26"/>
          <w:szCs w:val="26"/>
        </w:rPr>
        <w:t xml:space="preserve"> que la nulidad decretada es incorrecta e ilegal, porque no pertenece al servicio civil de carrera y que por ello no se debió aplicar el artículo 72, del Reglamento de la Ley Orgánica de la Procuraduría General de Justicia del E</w:t>
      </w:r>
      <w:r w:rsidR="00BC1567">
        <w:rPr>
          <w:rFonts w:ascii="Arial" w:eastAsia="Calibri" w:hAnsi="Arial" w:cs="Arial"/>
          <w:bCs/>
          <w:sz w:val="26"/>
          <w:szCs w:val="26"/>
        </w:rPr>
        <w:t>stado.</w:t>
      </w:r>
    </w:p>
    <w:p w:rsidR="00BC1567" w:rsidRDefault="00BC1567" w:rsidP="005D74CC">
      <w:pPr>
        <w:spacing w:line="360" w:lineRule="auto"/>
        <w:ind w:firstLine="709"/>
        <w:jc w:val="both"/>
        <w:rPr>
          <w:rFonts w:ascii="Arial" w:eastAsia="Calibri" w:hAnsi="Arial" w:cs="Arial"/>
          <w:bCs/>
          <w:i/>
          <w:sz w:val="26"/>
          <w:szCs w:val="26"/>
        </w:rPr>
      </w:pPr>
      <w:r>
        <w:rPr>
          <w:rFonts w:ascii="Arial" w:eastAsia="Calibri" w:hAnsi="Arial" w:cs="Arial"/>
          <w:bCs/>
          <w:sz w:val="26"/>
          <w:szCs w:val="26"/>
        </w:rPr>
        <w:t xml:space="preserve">Este alegato es </w:t>
      </w:r>
      <w:r w:rsidRPr="00BC1567">
        <w:rPr>
          <w:rFonts w:ascii="Arial" w:eastAsia="Calibri" w:hAnsi="Arial" w:cs="Arial"/>
          <w:b/>
          <w:bCs/>
          <w:sz w:val="26"/>
          <w:szCs w:val="26"/>
        </w:rPr>
        <w:t>infundado</w:t>
      </w:r>
      <w:r w:rsidRPr="00BC1567">
        <w:rPr>
          <w:rFonts w:ascii="Arial" w:eastAsia="Calibri" w:hAnsi="Arial" w:cs="Arial"/>
          <w:bCs/>
          <w:sz w:val="26"/>
          <w:szCs w:val="26"/>
        </w:rPr>
        <w:t xml:space="preserve">; </w:t>
      </w:r>
      <w:r>
        <w:rPr>
          <w:rFonts w:ascii="Arial" w:eastAsia="Calibri" w:hAnsi="Arial" w:cs="Arial"/>
          <w:bCs/>
          <w:sz w:val="26"/>
          <w:szCs w:val="26"/>
        </w:rPr>
        <w:t>porque contrario a su aseveració</w:t>
      </w:r>
      <w:r w:rsidR="00FF2010">
        <w:rPr>
          <w:rFonts w:ascii="Arial" w:eastAsia="Calibri" w:hAnsi="Arial" w:cs="Arial"/>
          <w:bCs/>
          <w:sz w:val="26"/>
          <w:szCs w:val="26"/>
        </w:rPr>
        <w:t>n la primera instancia no aplicó</w:t>
      </w:r>
      <w:r>
        <w:rPr>
          <w:rFonts w:ascii="Arial" w:eastAsia="Calibri" w:hAnsi="Arial" w:cs="Arial"/>
          <w:bCs/>
          <w:sz w:val="26"/>
          <w:szCs w:val="26"/>
        </w:rPr>
        <w:t xml:space="preserve"> el artículo 72, del Reglamento de la Ley Orgánica de la Procuraduría General de Justicia del Estado; sino los artículo</w:t>
      </w:r>
      <w:r w:rsidR="00FF2010">
        <w:rPr>
          <w:rFonts w:ascii="Arial" w:eastAsia="Calibri" w:hAnsi="Arial" w:cs="Arial"/>
          <w:bCs/>
          <w:sz w:val="26"/>
          <w:szCs w:val="26"/>
        </w:rPr>
        <w:t>s</w:t>
      </w:r>
      <w:r>
        <w:rPr>
          <w:rFonts w:ascii="Arial" w:eastAsia="Calibri" w:hAnsi="Arial" w:cs="Arial"/>
          <w:bCs/>
          <w:sz w:val="26"/>
          <w:szCs w:val="26"/>
        </w:rPr>
        <w:t xml:space="preserve"> 10, fracción IV, 19 fracción X y 23 fracción III, de dicho Reglamento, como a continuación se ve: “</w:t>
      </w:r>
      <w:r>
        <w:rPr>
          <w:rFonts w:ascii="Arial" w:eastAsia="Calibri" w:hAnsi="Arial" w:cs="Arial"/>
          <w:b/>
          <w:bCs/>
          <w:i/>
          <w:sz w:val="26"/>
          <w:szCs w:val="26"/>
        </w:rPr>
        <w:t>Sin embargo</w:t>
      </w:r>
      <w:r>
        <w:rPr>
          <w:rFonts w:ascii="Arial" w:eastAsia="Calibri" w:hAnsi="Arial" w:cs="Arial"/>
          <w:bCs/>
          <w:i/>
          <w:sz w:val="26"/>
          <w:szCs w:val="26"/>
        </w:rPr>
        <w:t>, al no haberle dado la oportunidad a la parte actora de ser oída y vencida en juicio como lo dispone los artículos 14, 16 y 17, C</w:t>
      </w:r>
      <w:r w:rsidRPr="00FF2010">
        <w:rPr>
          <w:rFonts w:ascii="Arial" w:eastAsia="Calibri" w:hAnsi="Arial" w:cs="Arial"/>
          <w:bCs/>
          <w:i/>
          <w:sz w:val="26"/>
          <w:szCs w:val="26"/>
        </w:rPr>
        <w:t>onstitucionales, en relación con los artículos 10</w:t>
      </w:r>
      <w:r w:rsidR="00FF2010" w:rsidRPr="00FF2010">
        <w:rPr>
          <w:rFonts w:ascii="Arial" w:eastAsia="Calibri" w:hAnsi="Arial" w:cs="Arial"/>
          <w:bCs/>
          <w:i/>
          <w:sz w:val="26"/>
          <w:szCs w:val="26"/>
        </w:rPr>
        <w:t xml:space="preserve"> fracción IV, 19 fracción X, y 23 fracción III, del Reglamento de la Ley Orgánica de la Procuraduría General de Justicia del Estado, así como los artículos 17, 49 y 72, de la Ley Orgánica de la Procuraduría General de Justicia del Estado.</w:t>
      </w:r>
      <w:r w:rsidR="00FF2010">
        <w:rPr>
          <w:rFonts w:ascii="Arial" w:eastAsia="Calibri" w:hAnsi="Arial" w:cs="Arial"/>
          <w:bCs/>
          <w:sz w:val="26"/>
          <w:szCs w:val="26"/>
        </w:rPr>
        <w:t>”</w:t>
      </w:r>
    </w:p>
    <w:p w:rsidR="00FF2010" w:rsidRDefault="00FF2010"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 xml:space="preserve">Del mismo modo, resulta </w:t>
      </w:r>
      <w:r w:rsidRPr="00FF2010">
        <w:rPr>
          <w:rFonts w:ascii="Arial" w:eastAsia="Calibri" w:hAnsi="Arial" w:cs="Arial"/>
          <w:b/>
          <w:bCs/>
          <w:sz w:val="26"/>
          <w:szCs w:val="26"/>
        </w:rPr>
        <w:t>equivocada</w:t>
      </w:r>
      <w:r>
        <w:rPr>
          <w:rFonts w:ascii="Arial" w:eastAsia="Calibri" w:hAnsi="Arial" w:cs="Arial"/>
          <w:bCs/>
          <w:sz w:val="26"/>
          <w:szCs w:val="26"/>
        </w:rPr>
        <w:t xml:space="preserve"> su aserción de que no pertenece al servicio civil de carrera, ello es así, </w:t>
      </w:r>
      <w:r w:rsidR="00073810">
        <w:rPr>
          <w:rFonts w:ascii="Arial" w:eastAsia="Calibri" w:hAnsi="Arial" w:cs="Arial"/>
          <w:bCs/>
          <w:sz w:val="26"/>
          <w:szCs w:val="26"/>
        </w:rPr>
        <w:t>puesto que</w:t>
      </w:r>
      <w:r>
        <w:rPr>
          <w:rFonts w:ascii="Arial" w:eastAsia="Calibri" w:hAnsi="Arial" w:cs="Arial"/>
          <w:bCs/>
          <w:sz w:val="26"/>
          <w:szCs w:val="26"/>
        </w:rPr>
        <w:t xml:space="preserve"> la fracción XIV, del artículo 2, y el artículo 21</w:t>
      </w:r>
      <w:r w:rsidR="00073810">
        <w:rPr>
          <w:rStyle w:val="Refdenotaalpie"/>
          <w:rFonts w:ascii="Arial" w:eastAsia="Calibri" w:hAnsi="Arial" w:cs="Arial"/>
          <w:bCs/>
          <w:sz w:val="26"/>
          <w:szCs w:val="26"/>
        </w:rPr>
        <w:footnoteReference w:id="1"/>
      </w:r>
      <w:r>
        <w:rPr>
          <w:rFonts w:ascii="Arial" w:eastAsia="Calibri" w:hAnsi="Arial" w:cs="Arial"/>
          <w:bCs/>
          <w:sz w:val="26"/>
          <w:szCs w:val="26"/>
        </w:rPr>
        <w:t>, de la Ley Orgánica de la Procuraduría General de Justicia del Estado, establecen de manera puntual</w:t>
      </w:r>
      <w:r w:rsidR="00C7434A">
        <w:rPr>
          <w:rFonts w:ascii="Arial" w:eastAsia="Calibri" w:hAnsi="Arial" w:cs="Arial"/>
          <w:bCs/>
          <w:sz w:val="26"/>
          <w:szCs w:val="26"/>
        </w:rPr>
        <w:t>, que el S</w:t>
      </w:r>
      <w:r>
        <w:rPr>
          <w:rFonts w:ascii="Arial" w:eastAsia="Calibri" w:hAnsi="Arial" w:cs="Arial"/>
          <w:bCs/>
          <w:sz w:val="26"/>
          <w:szCs w:val="26"/>
        </w:rPr>
        <w:t xml:space="preserve">ervicio </w:t>
      </w:r>
      <w:r w:rsidR="00C7434A">
        <w:rPr>
          <w:rFonts w:ascii="Arial" w:eastAsia="Calibri" w:hAnsi="Arial" w:cs="Arial"/>
          <w:bCs/>
          <w:sz w:val="26"/>
          <w:szCs w:val="26"/>
        </w:rPr>
        <w:t>C</w:t>
      </w:r>
      <w:r>
        <w:rPr>
          <w:rFonts w:ascii="Arial" w:eastAsia="Calibri" w:hAnsi="Arial" w:cs="Arial"/>
          <w:bCs/>
          <w:sz w:val="26"/>
          <w:szCs w:val="26"/>
        </w:rPr>
        <w:t xml:space="preserve">ivil de </w:t>
      </w:r>
      <w:r w:rsidR="00C7434A">
        <w:rPr>
          <w:rFonts w:ascii="Arial" w:eastAsia="Calibri" w:hAnsi="Arial" w:cs="Arial"/>
          <w:bCs/>
          <w:sz w:val="26"/>
          <w:szCs w:val="26"/>
        </w:rPr>
        <w:t>C</w:t>
      </w:r>
      <w:r>
        <w:rPr>
          <w:rFonts w:ascii="Arial" w:eastAsia="Calibri" w:hAnsi="Arial" w:cs="Arial"/>
          <w:bCs/>
          <w:sz w:val="26"/>
          <w:szCs w:val="26"/>
        </w:rPr>
        <w:t>arrera de la Procuraduría, comprende</w:t>
      </w:r>
      <w:r w:rsidR="00C7434A">
        <w:rPr>
          <w:rFonts w:ascii="Arial" w:eastAsia="Calibri" w:hAnsi="Arial" w:cs="Arial"/>
          <w:bCs/>
          <w:sz w:val="26"/>
          <w:szCs w:val="26"/>
        </w:rPr>
        <w:t xml:space="preserve"> entre otros a los A</w:t>
      </w:r>
      <w:r>
        <w:rPr>
          <w:rFonts w:ascii="Arial" w:eastAsia="Calibri" w:hAnsi="Arial" w:cs="Arial"/>
          <w:bCs/>
          <w:sz w:val="26"/>
          <w:szCs w:val="26"/>
        </w:rPr>
        <w:t xml:space="preserve">gentes del </w:t>
      </w:r>
      <w:r w:rsidR="00C7434A">
        <w:rPr>
          <w:rFonts w:ascii="Arial" w:eastAsia="Calibri" w:hAnsi="Arial" w:cs="Arial"/>
          <w:bCs/>
          <w:sz w:val="26"/>
          <w:szCs w:val="26"/>
        </w:rPr>
        <w:t>M</w:t>
      </w:r>
      <w:r>
        <w:rPr>
          <w:rFonts w:ascii="Arial" w:eastAsia="Calibri" w:hAnsi="Arial" w:cs="Arial"/>
          <w:bCs/>
          <w:sz w:val="26"/>
          <w:szCs w:val="26"/>
        </w:rPr>
        <w:t xml:space="preserve">inisterio </w:t>
      </w:r>
      <w:r w:rsidR="00C7434A">
        <w:rPr>
          <w:rFonts w:ascii="Arial" w:eastAsia="Calibri" w:hAnsi="Arial" w:cs="Arial"/>
          <w:bCs/>
          <w:sz w:val="26"/>
          <w:szCs w:val="26"/>
        </w:rPr>
        <w:t>P</w:t>
      </w:r>
      <w:r>
        <w:rPr>
          <w:rFonts w:ascii="Arial" w:eastAsia="Calibri" w:hAnsi="Arial" w:cs="Arial"/>
          <w:bCs/>
          <w:sz w:val="26"/>
          <w:szCs w:val="26"/>
        </w:rPr>
        <w:t>úblico, que es precisamente el cargo que exige la aquí recurrente se le reconozca.</w:t>
      </w:r>
    </w:p>
    <w:p w:rsidR="00E164E7" w:rsidRDefault="007D55DA"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FF2010">
        <w:rPr>
          <w:rFonts w:ascii="Arial" w:eastAsia="Calibri" w:hAnsi="Arial" w:cs="Arial"/>
          <w:bCs/>
          <w:sz w:val="26"/>
          <w:szCs w:val="26"/>
        </w:rPr>
        <w:t>al no irrogarse agravio alguno, l</w:t>
      </w:r>
      <w:r w:rsidR="00246862">
        <w:rPr>
          <w:rFonts w:ascii="Arial" w:eastAsia="Calibri" w:hAnsi="Arial" w:cs="Arial"/>
          <w:bCs/>
          <w:sz w:val="26"/>
          <w:szCs w:val="26"/>
        </w:rPr>
        <w:t xml:space="preserve">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4426E6">
        <w:rPr>
          <w:rFonts w:ascii="Arial" w:hAnsi="Arial" w:cs="Arial"/>
          <w:bCs/>
          <w:iCs/>
          <w:sz w:val="26"/>
          <w:szCs w:val="26"/>
        </w:rPr>
        <w:t>vigente hasta el veinte de octubre de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B528B9" w:rsidRDefault="00D03B93" w:rsidP="00E164E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B528B9">
        <w:rPr>
          <w:rFonts w:ascii="Arial" w:hAnsi="Arial" w:cs="Arial"/>
          <w:color w:val="000000"/>
          <w:sz w:val="26"/>
          <w:szCs w:val="26"/>
          <w:lang w:val="es-MX"/>
        </w:rPr>
        <w:t>.</w:t>
      </w:r>
    </w:p>
    <w:p w:rsidR="00B528B9" w:rsidRDefault="00D03B93" w:rsidP="00E164E7">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FF2010">
        <w:rPr>
          <w:rFonts w:ascii="Arial" w:hAnsi="Arial" w:cs="Arial"/>
          <w:sz w:val="26"/>
          <w:szCs w:val="26"/>
        </w:rPr>
        <w:t xml:space="preserve">Cuarta </w:t>
      </w:r>
      <w:r w:rsidR="00986534">
        <w:rPr>
          <w:rFonts w:ascii="Arial" w:hAnsi="Arial" w:cs="Arial"/>
          <w:sz w:val="26"/>
          <w:szCs w:val="26"/>
        </w:rPr>
        <w:t xml:space="preserve">Sala Unitaria de Primera Instancia de este Tribunal y en su oportunidad archívese el presente cuaderno de </w:t>
      </w:r>
      <w:r w:rsidR="00B528B9">
        <w:rPr>
          <w:rFonts w:ascii="Arial" w:hAnsi="Arial" w:cs="Arial"/>
          <w:sz w:val="26"/>
          <w:szCs w:val="26"/>
        </w:rPr>
        <w:t>revisión como asunto concluido.</w:t>
      </w:r>
    </w:p>
    <w:p w:rsidR="00B528B9" w:rsidRDefault="00B528B9" w:rsidP="002F2CA4">
      <w:pPr>
        <w:pStyle w:val="Sinespaciado"/>
        <w:spacing w:line="360" w:lineRule="auto"/>
        <w:ind w:firstLine="708"/>
        <w:jc w:val="both"/>
        <w:rPr>
          <w:rFonts w:ascii="Arial" w:hAnsi="Arial" w:cs="Arial"/>
          <w:sz w:val="26"/>
          <w:szCs w:val="26"/>
        </w:rPr>
      </w:pPr>
    </w:p>
    <w:p w:rsidR="002F2CA4" w:rsidRDefault="000B5A69" w:rsidP="002F2CA4">
      <w:pPr>
        <w:pStyle w:val="Sinespaciado"/>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15E1A8C" wp14:editId="722D61E5">
                <wp:simplePos x="0" y="0"/>
                <wp:positionH relativeFrom="column">
                  <wp:posOffset>5685790</wp:posOffset>
                </wp:positionH>
                <wp:positionV relativeFrom="paragraph">
                  <wp:posOffset>218440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5A69" w:rsidRDefault="000B5A69" w:rsidP="000B5A6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7.7pt;margin-top:17.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UqQNkuAAAAALAQAADwAAAGRycy9kb3ducmV2Lnht&#10;bEyPwU7DMAyG70i8Q2QkLoil0NKtpemEkEBwg4HgmjVeW9E4Jcm68vZ4JzjZlj/9/lytZzuICX3o&#10;HSm4WiQgkBpnemoVvL89XK5AhKjJ6MERKvjBAOv69KTSpXEHesVpE1vBIRRKraCLcSylDE2HVoeF&#10;G5F4t3Pe6sijb6Xx+sDhdpDXSZJLq3viC50e8b7D5muztwpW2dP0GZ7Tl48m3w1FvFhOj99eqfOz&#10;+e4WRMQ5/sFw1Gd1qNlp6/Zkghg4o7jJGFWQZlyPQJJnBYgtd+myAFlX8v8P9S8AAAD//wMAUEsB&#10;Ai0AFAAGAAgAAAAhALaDOJL+AAAA4QEAABMAAAAAAAAAAAAAAAAAAAAAAFtDb250ZW50X1R5cGVz&#10;XS54bWxQSwECLQAUAAYACAAAACEAOP0h/9YAAACUAQAACwAAAAAAAAAAAAAAAAAvAQAAX3JlbHMv&#10;LnJlbHNQSwECLQAUAAYACAAAACEAF+SYPCcCAABSBAAADgAAAAAAAAAAAAAAAAAuAgAAZHJzL2Uy&#10;b0RvYy54bWxQSwECLQAUAAYACAAAACEAUqQNkuAAAAALAQAADwAAAAAAAAAAAAAAAACBBAAAZHJz&#10;L2Rvd25yZXYueG1sUEsFBgAAAAAEAAQA8wAAAI4FAAAAAA==&#10;">
                <v:textbox>
                  <w:txbxContent>
                    <w:p w:rsidR="000B5A69" w:rsidRDefault="000B5A69" w:rsidP="000B5A6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F2CA4">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F2CA4" w:rsidRDefault="002F2CA4" w:rsidP="002F2CA4">
      <w:pPr>
        <w:spacing w:line="360" w:lineRule="auto"/>
        <w:ind w:firstLine="708"/>
        <w:jc w:val="both"/>
        <w:rPr>
          <w:rFonts w:ascii="Arial" w:hAnsi="Arial" w:cs="Arial"/>
          <w:bCs/>
          <w:sz w:val="26"/>
          <w:szCs w:val="26"/>
        </w:rPr>
      </w:pPr>
    </w:p>
    <w:p w:rsidR="002F2CA4" w:rsidRDefault="002F2CA4" w:rsidP="002F2CA4">
      <w:pPr>
        <w:spacing w:line="360" w:lineRule="auto"/>
        <w:ind w:firstLine="708"/>
        <w:jc w:val="both"/>
        <w:rPr>
          <w:rFonts w:ascii="Arial" w:hAnsi="Arial" w:cs="Arial"/>
          <w:bCs/>
          <w:sz w:val="26"/>
          <w:szCs w:val="26"/>
        </w:rPr>
      </w:pPr>
    </w:p>
    <w:p w:rsidR="002F2CA4" w:rsidRDefault="002F2CA4" w:rsidP="00B528B9">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2F2CA4" w:rsidRDefault="002F2CA4" w:rsidP="00B528B9">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2F2CA4" w:rsidRDefault="002F2CA4" w:rsidP="002F2CA4">
      <w:pPr>
        <w:jc w:val="center"/>
        <w:rPr>
          <w:rFonts w:ascii="Arial" w:hAnsi="Arial" w:cs="Arial"/>
          <w:sz w:val="26"/>
          <w:szCs w:val="26"/>
        </w:rPr>
      </w:pPr>
    </w:p>
    <w:p w:rsidR="002F2CA4" w:rsidRPr="00B528B9" w:rsidRDefault="00B528B9" w:rsidP="00B528B9">
      <w:pPr>
        <w:spacing w:line="360" w:lineRule="auto"/>
        <w:jc w:val="center"/>
        <w:rPr>
          <w:rFonts w:ascii="Arial" w:hAnsi="Arial" w:cs="Arial"/>
          <w:b/>
          <w:sz w:val="14"/>
          <w:szCs w:val="26"/>
        </w:rPr>
      </w:pPr>
      <w:r w:rsidRPr="00B528B9">
        <w:rPr>
          <w:rFonts w:ascii="Arial" w:hAnsi="Arial" w:cs="Arial"/>
          <w:b/>
          <w:sz w:val="14"/>
          <w:szCs w:val="26"/>
        </w:rPr>
        <w:lastRenderedPageBreak/>
        <w:t>LAS PRESENTES FIRMAS CORRESPONDEN AL RECURSO DE REVISIÓN 589/2017</w:t>
      </w:r>
    </w:p>
    <w:p w:rsidR="002F2CA4" w:rsidRDefault="002F2CA4" w:rsidP="002F2CA4">
      <w:pPr>
        <w:spacing w:line="360" w:lineRule="auto"/>
        <w:rPr>
          <w:rFonts w:ascii="Arial" w:hAnsi="Arial" w:cs="Arial"/>
          <w:b/>
          <w:sz w:val="26"/>
          <w:szCs w:val="26"/>
        </w:rPr>
      </w:pPr>
    </w:p>
    <w:p w:rsidR="00B528B9" w:rsidRDefault="00B528B9" w:rsidP="002F2CA4">
      <w:pPr>
        <w:spacing w:line="360" w:lineRule="auto"/>
        <w:rPr>
          <w:rFonts w:ascii="Arial" w:hAnsi="Arial" w:cs="Arial"/>
          <w:b/>
          <w:sz w:val="26"/>
          <w:szCs w:val="26"/>
        </w:rPr>
      </w:pPr>
    </w:p>
    <w:p w:rsidR="002F2CA4" w:rsidRDefault="002F2CA4" w:rsidP="002F2CA4">
      <w:pPr>
        <w:spacing w:line="360" w:lineRule="auto"/>
        <w:rPr>
          <w:rFonts w:ascii="Arial" w:hAnsi="Arial" w:cs="Arial"/>
          <w:b/>
          <w:sz w:val="26"/>
          <w:szCs w:val="26"/>
        </w:rPr>
      </w:pPr>
    </w:p>
    <w:p w:rsidR="002F2CA4" w:rsidRDefault="002F2CA4" w:rsidP="002F2CA4">
      <w:pPr>
        <w:spacing w:line="360" w:lineRule="auto"/>
        <w:jc w:val="center"/>
        <w:rPr>
          <w:rFonts w:ascii="Arial" w:hAnsi="Arial" w:cs="Arial"/>
          <w:sz w:val="26"/>
          <w:szCs w:val="26"/>
        </w:rPr>
      </w:pPr>
      <w:r>
        <w:rPr>
          <w:rFonts w:ascii="Arial" w:hAnsi="Arial" w:cs="Arial"/>
          <w:sz w:val="26"/>
          <w:szCs w:val="26"/>
        </w:rPr>
        <w:t>MAGISTRADO HUGO VILLEGAS AQUINO.</w:t>
      </w:r>
    </w:p>
    <w:p w:rsidR="002F2CA4" w:rsidRDefault="002F2CA4" w:rsidP="002F2CA4">
      <w:pPr>
        <w:spacing w:line="360" w:lineRule="auto"/>
        <w:rPr>
          <w:rFonts w:ascii="Arial" w:hAnsi="Arial" w:cs="Arial"/>
          <w:b/>
          <w:sz w:val="16"/>
          <w:szCs w:val="16"/>
        </w:rPr>
      </w:pPr>
    </w:p>
    <w:p w:rsidR="002F2CA4" w:rsidRDefault="002F2CA4" w:rsidP="002F2CA4">
      <w:pPr>
        <w:spacing w:line="360" w:lineRule="auto"/>
        <w:rPr>
          <w:rFonts w:ascii="Arial" w:hAnsi="Arial" w:cs="Arial"/>
          <w:b/>
          <w:sz w:val="26"/>
          <w:szCs w:val="26"/>
        </w:rPr>
      </w:pPr>
    </w:p>
    <w:p w:rsidR="002F2CA4" w:rsidRDefault="002F2CA4" w:rsidP="002F2CA4">
      <w:pPr>
        <w:spacing w:line="360" w:lineRule="auto"/>
        <w:rPr>
          <w:rFonts w:ascii="Arial" w:hAnsi="Arial" w:cs="Arial"/>
          <w:sz w:val="26"/>
          <w:szCs w:val="26"/>
        </w:rPr>
      </w:pPr>
    </w:p>
    <w:p w:rsidR="002F2CA4" w:rsidRDefault="002F2CA4" w:rsidP="002F2CA4">
      <w:pPr>
        <w:spacing w:line="360" w:lineRule="auto"/>
        <w:jc w:val="center"/>
        <w:rPr>
          <w:rFonts w:ascii="Arial" w:hAnsi="Arial" w:cs="Arial"/>
          <w:sz w:val="26"/>
          <w:szCs w:val="26"/>
        </w:rPr>
      </w:pPr>
    </w:p>
    <w:p w:rsidR="002F2CA4" w:rsidRDefault="002F2CA4" w:rsidP="002F2CA4">
      <w:pPr>
        <w:spacing w:line="360" w:lineRule="auto"/>
        <w:jc w:val="center"/>
        <w:rPr>
          <w:rFonts w:ascii="Arial" w:hAnsi="Arial" w:cs="Arial"/>
          <w:sz w:val="26"/>
          <w:szCs w:val="26"/>
        </w:rPr>
      </w:pPr>
      <w:r>
        <w:rPr>
          <w:rFonts w:ascii="Arial" w:hAnsi="Arial" w:cs="Arial"/>
          <w:sz w:val="26"/>
          <w:szCs w:val="26"/>
        </w:rPr>
        <w:t>MAGISTRADO ADRIÁN QUIROGA AVENDAÑO.</w:t>
      </w:r>
    </w:p>
    <w:p w:rsidR="002F2CA4" w:rsidRDefault="002F2CA4" w:rsidP="002F2CA4">
      <w:pPr>
        <w:spacing w:line="360" w:lineRule="auto"/>
        <w:jc w:val="center"/>
        <w:rPr>
          <w:rFonts w:ascii="Arial" w:hAnsi="Arial" w:cs="Arial"/>
          <w:sz w:val="26"/>
          <w:szCs w:val="26"/>
        </w:rPr>
      </w:pPr>
    </w:p>
    <w:p w:rsidR="002F2CA4" w:rsidRDefault="002F2CA4" w:rsidP="002F2CA4">
      <w:pPr>
        <w:spacing w:line="360" w:lineRule="auto"/>
        <w:rPr>
          <w:rFonts w:ascii="Arial" w:hAnsi="Arial" w:cs="Arial"/>
          <w:sz w:val="26"/>
          <w:szCs w:val="26"/>
        </w:rPr>
      </w:pPr>
    </w:p>
    <w:p w:rsidR="00B528B9" w:rsidRDefault="00B528B9" w:rsidP="002F2CA4">
      <w:pPr>
        <w:spacing w:line="360" w:lineRule="auto"/>
        <w:rPr>
          <w:rFonts w:ascii="Arial" w:hAnsi="Arial" w:cs="Arial"/>
          <w:sz w:val="26"/>
          <w:szCs w:val="26"/>
        </w:rPr>
      </w:pPr>
    </w:p>
    <w:p w:rsidR="002F2CA4" w:rsidRDefault="002F2CA4" w:rsidP="002F2CA4">
      <w:pPr>
        <w:spacing w:line="360" w:lineRule="auto"/>
        <w:rPr>
          <w:rFonts w:ascii="Arial" w:hAnsi="Arial" w:cs="Arial"/>
          <w:sz w:val="26"/>
          <w:szCs w:val="26"/>
        </w:rPr>
      </w:pPr>
    </w:p>
    <w:p w:rsidR="002F2CA4" w:rsidRDefault="002F2CA4" w:rsidP="002F2CA4">
      <w:pPr>
        <w:spacing w:line="360" w:lineRule="auto"/>
        <w:jc w:val="center"/>
        <w:rPr>
          <w:rFonts w:ascii="Arial" w:hAnsi="Arial" w:cs="Arial"/>
          <w:sz w:val="26"/>
          <w:szCs w:val="26"/>
        </w:rPr>
      </w:pPr>
      <w:r>
        <w:rPr>
          <w:rFonts w:ascii="Arial" w:hAnsi="Arial" w:cs="Arial"/>
          <w:sz w:val="26"/>
          <w:szCs w:val="26"/>
        </w:rPr>
        <w:t>MAGISTRADO ENRIQUE PACHECO MARTÍNEZ.</w:t>
      </w:r>
    </w:p>
    <w:p w:rsidR="002F2CA4" w:rsidRDefault="002F2CA4" w:rsidP="002F2CA4">
      <w:pPr>
        <w:spacing w:line="360" w:lineRule="auto"/>
        <w:jc w:val="center"/>
        <w:rPr>
          <w:rFonts w:ascii="Arial" w:hAnsi="Arial" w:cs="Arial"/>
          <w:sz w:val="26"/>
          <w:szCs w:val="26"/>
        </w:rPr>
      </w:pPr>
    </w:p>
    <w:p w:rsidR="002F2CA4" w:rsidRDefault="002F2CA4" w:rsidP="002F2CA4">
      <w:pPr>
        <w:spacing w:line="360" w:lineRule="auto"/>
        <w:jc w:val="center"/>
        <w:rPr>
          <w:rFonts w:ascii="Arial" w:hAnsi="Arial" w:cs="Arial"/>
          <w:sz w:val="26"/>
          <w:szCs w:val="26"/>
        </w:rPr>
      </w:pPr>
    </w:p>
    <w:p w:rsidR="002F2CA4" w:rsidRDefault="002F2CA4" w:rsidP="002F2CA4">
      <w:pPr>
        <w:jc w:val="center"/>
        <w:rPr>
          <w:rFonts w:ascii="Arial" w:hAnsi="Arial" w:cs="Arial"/>
          <w:sz w:val="26"/>
          <w:szCs w:val="26"/>
        </w:rPr>
      </w:pPr>
    </w:p>
    <w:p w:rsidR="002F2CA4" w:rsidRDefault="002F2CA4" w:rsidP="002F2CA4">
      <w:pPr>
        <w:jc w:val="center"/>
        <w:rPr>
          <w:rFonts w:ascii="Arial" w:hAnsi="Arial" w:cs="Arial"/>
          <w:sz w:val="26"/>
          <w:szCs w:val="26"/>
        </w:rPr>
      </w:pPr>
    </w:p>
    <w:p w:rsidR="002F2CA4" w:rsidRDefault="002F2CA4" w:rsidP="00B528B9">
      <w:pPr>
        <w:spacing w:after="0" w:line="240" w:lineRule="auto"/>
        <w:jc w:val="center"/>
        <w:rPr>
          <w:rFonts w:ascii="Arial" w:hAnsi="Arial" w:cs="Arial"/>
          <w:sz w:val="26"/>
          <w:szCs w:val="26"/>
        </w:rPr>
      </w:pPr>
      <w:r>
        <w:rPr>
          <w:rFonts w:ascii="Arial" w:hAnsi="Arial" w:cs="Arial"/>
          <w:sz w:val="26"/>
          <w:szCs w:val="26"/>
        </w:rPr>
        <w:t>LICENCIADA SANDRA PÉREZ CRUZ.</w:t>
      </w:r>
    </w:p>
    <w:p w:rsidR="002F2CA4" w:rsidRDefault="002F2CA4" w:rsidP="00B528B9">
      <w:pPr>
        <w:spacing w:after="0" w:line="240" w:lineRule="auto"/>
        <w:jc w:val="center"/>
        <w:rPr>
          <w:rFonts w:ascii="Arial" w:hAnsi="Arial" w:cs="Arial"/>
          <w:sz w:val="26"/>
          <w:szCs w:val="26"/>
        </w:rPr>
      </w:pPr>
      <w:r>
        <w:rPr>
          <w:rFonts w:ascii="Arial" w:hAnsi="Arial" w:cs="Arial"/>
          <w:sz w:val="26"/>
          <w:szCs w:val="26"/>
        </w:rPr>
        <w:t>SECRETARIA GENERAL DE ACUERDOS.</w:t>
      </w:r>
    </w:p>
    <w:p w:rsidR="002F2CA4" w:rsidRDefault="002F2CA4" w:rsidP="002F2CA4">
      <w:pPr>
        <w:spacing w:line="360" w:lineRule="auto"/>
        <w:ind w:firstLine="708"/>
        <w:jc w:val="both"/>
        <w:rPr>
          <w:rFonts w:ascii="Calibri" w:hAnsi="Calibri" w:cs="Times New Roman"/>
          <w:sz w:val="26"/>
          <w:szCs w:val="26"/>
        </w:rPr>
      </w:pPr>
    </w:p>
    <w:p w:rsidR="002F2CA4" w:rsidRPr="0026670B" w:rsidRDefault="002F2CA4" w:rsidP="002F2CA4">
      <w:pPr>
        <w:spacing w:line="360" w:lineRule="auto"/>
        <w:jc w:val="both"/>
        <w:rPr>
          <w:rFonts w:ascii="Arial" w:eastAsiaTheme="minorEastAsia" w:hAnsi="Arial" w:cs="Arial"/>
          <w:b/>
          <w:sz w:val="26"/>
          <w:szCs w:val="26"/>
          <w:lang w:eastAsia="es-MX"/>
        </w:rPr>
      </w:pPr>
    </w:p>
    <w:p w:rsidR="003F09E7" w:rsidRDefault="003F09E7" w:rsidP="002F2CA4">
      <w:pPr>
        <w:spacing w:before="240" w:line="360" w:lineRule="auto"/>
        <w:ind w:firstLine="708"/>
        <w:jc w:val="both"/>
        <w:rPr>
          <w:sz w:val="26"/>
          <w:szCs w:val="26"/>
        </w:rPr>
      </w:pPr>
    </w:p>
    <w:sectPr w:rsidR="003F09E7" w:rsidSect="002F2CA4">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F0" w:rsidRDefault="001805F0">
      <w:pPr>
        <w:spacing w:after="0" w:line="240" w:lineRule="auto"/>
      </w:pPr>
      <w:r>
        <w:separator/>
      </w:r>
    </w:p>
  </w:endnote>
  <w:endnote w:type="continuationSeparator" w:id="0">
    <w:p w:rsidR="001805F0" w:rsidRDefault="001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F0" w:rsidRDefault="001805F0">
      <w:pPr>
        <w:spacing w:after="0" w:line="240" w:lineRule="auto"/>
      </w:pPr>
      <w:r>
        <w:separator/>
      </w:r>
    </w:p>
  </w:footnote>
  <w:footnote w:type="continuationSeparator" w:id="0">
    <w:p w:rsidR="001805F0" w:rsidRDefault="001805F0">
      <w:pPr>
        <w:spacing w:after="0" w:line="240" w:lineRule="auto"/>
      </w:pPr>
      <w:r>
        <w:continuationSeparator/>
      </w:r>
    </w:p>
  </w:footnote>
  <w:footnote w:id="1">
    <w:p w:rsidR="00073810" w:rsidRDefault="00073810">
      <w:pPr>
        <w:pStyle w:val="Textonotapie"/>
      </w:pPr>
      <w:r>
        <w:rPr>
          <w:rStyle w:val="Refdenotaalpie"/>
        </w:rPr>
        <w:footnoteRef/>
      </w:r>
      <w:r>
        <w:t xml:space="preserve"> “</w:t>
      </w:r>
      <w:r>
        <w:rPr>
          <w:b/>
        </w:rPr>
        <w:t>Artículo 2.</w:t>
      </w:r>
      <w:r>
        <w:t xml:space="preserve"> Para efectos de esta Ley Orgánica se entenderá por:</w:t>
      </w:r>
    </w:p>
    <w:p w:rsidR="00073810" w:rsidRDefault="00073810">
      <w:pPr>
        <w:pStyle w:val="Textonotapie"/>
      </w:pPr>
      <w:r>
        <w:t xml:space="preserve">   …</w:t>
      </w:r>
    </w:p>
    <w:p w:rsidR="00073810" w:rsidRDefault="00073810" w:rsidP="00C7434A">
      <w:pPr>
        <w:pStyle w:val="Textonotapie"/>
        <w:jc w:val="both"/>
      </w:pPr>
      <w:r>
        <w:t xml:space="preserve">   XIV. Servicio Civil de Carrera: Al Servicio Civil de Carrera de la Procuraduría</w:t>
      </w:r>
      <w:r w:rsidR="00C7434A">
        <w:t>, que comprende a los agentes del Ministerio Público, los integrantes de la Agencia Investigadora y a los Peritos del Instituto de Servicios Periciales.”</w:t>
      </w:r>
    </w:p>
    <w:p w:rsidR="00C7434A" w:rsidRDefault="00C7434A" w:rsidP="00C7434A">
      <w:pPr>
        <w:pStyle w:val="Textonotapie"/>
        <w:jc w:val="both"/>
      </w:pPr>
      <w:r>
        <w:t xml:space="preserve">   “</w:t>
      </w:r>
      <w:r>
        <w:rPr>
          <w:b/>
        </w:rPr>
        <w:t xml:space="preserve">Artículo 21. </w:t>
      </w:r>
      <w:r>
        <w:t>El Servicio Civil de Carrera de la Procuraduría comprenderá lo relativo a los agentes del Ministerio Público, a los integrantes de la Agencia Investigadora y a los Peritos del Instituto de Servicios Periciales.</w:t>
      </w:r>
    </w:p>
    <w:p w:rsidR="00C7434A" w:rsidRPr="00C7434A" w:rsidRDefault="00C7434A" w:rsidP="00C7434A">
      <w:pPr>
        <w:pStyle w:val="Textonotapie"/>
        <w:jc w:val="both"/>
        <w:rPr>
          <w:lang w:val="es-MX"/>
        </w:rPr>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0B5A69">
          <w:rPr>
            <w:noProof/>
          </w:rPr>
          <w:t>4</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0B5A69"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5A69" w:rsidRDefault="000B5A69" w:rsidP="000B5A6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0B5A69" w:rsidRDefault="000B5A69" w:rsidP="000B5A69">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5</w:t>
        </w:r>
        <w:r w:rsidR="007A2B3C">
          <w:rPr>
            <w:noProof/>
          </w:rPr>
          <w:fldChar w:fldCharType="end"/>
        </w:r>
      </w:p>
      <w:p w:rsidR="007A2B3C" w:rsidRDefault="000B5A69"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3810"/>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B5A69"/>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61CB"/>
    <w:rsid w:val="001805F0"/>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216"/>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9C4"/>
    <w:rsid w:val="002C01EA"/>
    <w:rsid w:val="002C0324"/>
    <w:rsid w:val="002C7363"/>
    <w:rsid w:val="002D1979"/>
    <w:rsid w:val="002D2BC6"/>
    <w:rsid w:val="002D4E4E"/>
    <w:rsid w:val="002D7BCE"/>
    <w:rsid w:val="002E796C"/>
    <w:rsid w:val="002F19AF"/>
    <w:rsid w:val="002F2CA4"/>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7D1"/>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80F64"/>
    <w:rsid w:val="005817AB"/>
    <w:rsid w:val="005903F7"/>
    <w:rsid w:val="005913ED"/>
    <w:rsid w:val="0059147B"/>
    <w:rsid w:val="00593333"/>
    <w:rsid w:val="00594670"/>
    <w:rsid w:val="00595186"/>
    <w:rsid w:val="00597C5A"/>
    <w:rsid w:val="005A0A32"/>
    <w:rsid w:val="005A0D5F"/>
    <w:rsid w:val="005A0F7F"/>
    <w:rsid w:val="005A3800"/>
    <w:rsid w:val="005A415D"/>
    <w:rsid w:val="005A493F"/>
    <w:rsid w:val="005B13A7"/>
    <w:rsid w:val="005B1CEA"/>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45D3"/>
    <w:rsid w:val="00655BA3"/>
    <w:rsid w:val="00655D87"/>
    <w:rsid w:val="00661E08"/>
    <w:rsid w:val="0066306B"/>
    <w:rsid w:val="0066335A"/>
    <w:rsid w:val="0066407D"/>
    <w:rsid w:val="00675661"/>
    <w:rsid w:val="00681F17"/>
    <w:rsid w:val="00682164"/>
    <w:rsid w:val="006826DA"/>
    <w:rsid w:val="0068325D"/>
    <w:rsid w:val="00683DC9"/>
    <w:rsid w:val="00685A2A"/>
    <w:rsid w:val="00687B92"/>
    <w:rsid w:val="00691D6B"/>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16C1C"/>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05B6"/>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839"/>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6CCB"/>
    <w:rsid w:val="00B31114"/>
    <w:rsid w:val="00B31B5C"/>
    <w:rsid w:val="00B34D98"/>
    <w:rsid w:val="00B35503"/>
    <w:rsid w:val="00B37C1A"/>
    <w:rsid w:val="00B37E5F"/>
    <w:rsid w:val="00B408F8"/>
    <w:rsid w:val="00B45AA5"/>
    <w:rsid w:val="00B461BE"/>
    <w:rsid w:val="00B5088E"/>
    <w:rsid w:val="00B517B3"/>
    <w:rsid w:val="00B51D39"/>
    <w:rsid w:val="00B528B9"/>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1567"/>
    <w:rsid w:val="00BC29CE"/>
    <w:rsid w:val="00BC7BD0"/>
    <w:rsid w:val="00BD249F"/>
    <w:rsid w:val="00BD5CAE"/>
    <w:rsid w:val="00BD7C52"/>
    <w:rsid w:val="00BE01B0"/>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69B9"/>
    <w:rsid w:val="00C72D55"/>
    <w:rsid w:val="00C732C5"/>
    <w:rsid w:val="00C7434A"/>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2139"/>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71EE"/>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43D"/>
    <w:rsid w:val="00F27F68"/>
    <w:rsid w:val="00F3568E"/>
    <w:rsid w:val="00F35DBE"/>
    <w:rsid w:val="00F37880"/>
    <w:rsid w:val="00F42116"/>
    <w:rsid w:val="00F4377C"/>
    <w:rsid w:val="00F43C3D"/>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0E2A"/>
    <w:rsid w:val="00FB1E09"/>
    <w:rsid w:val="00FB409B"/>
    <w:rsid w:val="00FB4892"/>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010"/>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4381-6781-4F57-AE41-5BB9808F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69</cp:revision>
  <cp:lastPrinted>2018-03-13T16:53:00Z</cp:lastPrinted>
  <dcterms:created xsi:type="dcterms:W3CDTF">2017-09-05T18:57:00Z</dcterms:created>
  <dcterms:modified xsi:type="dcterms:W3CDTF">2018-12-10T16:04:00Z</dcterms:modified>
</cp:coreProperties>
</file>