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D" w:rsidRPr="00CB6405" w:rsidRDefault="0094765D" w:rsidP="0094765D">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1B3F86">
        <w:rPr>
          <w:rFonts w:ascii="Arial" w:hAnsi="Arial" w:cs="Arial"/>
          <w:b/>
          <w:sz w:val="26"/>
          <w:szCs w:val="26"/>
        </w:rPr>
        <w:t xml:space="preserve">JUSTICIA ADMINISTRATIVA </w:t>
      </w:r>
      <w:r w:rsidRPr="00CB6405">
        <w:rPr>
          <w:rFonts w:ascii="Arial" w:hAnsi="Arial" w:cs="Arial"/>
          <w:b/>
          <w:sz w:val="26"/>
          <w:szCs w:val="26"/>
        </w:rPr>
        <w:t>DEL ESTADO</w:t>
      </w:r>
      <w:r w:rsidR="001519B4" w:rsidRPr="00CB6405">
        <w:rPr>
          <w:rFonts w:ascii="Arial" w:hAnsi="Arial" w:cs="Arial"/>
          <w:b/>
          <w:sz w:val="26"/>
          <w:szCs w:val="26"/>
        </w:rPr>
        <w:t xml:space="preserve"> DE OAXACA</w:t>
      </w:r>
    </w:p>
    <w:p w:rsidR="0094765D" w:rsidRPr="00CB6405" w:rsidRDefault="0094765D" w:rsidP="0094765D">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r>
      <w:r w:rsidR="00713E3D" w:rsidRPr="00CB6405">
        <w:rPr>
          <w:rFonts w:ascii="Arial" w:hAnsi="Arial" w:cs="Arial"/>
          <w:b/>
          <w:sz w:val="26"/>
          <w:szCs w:val="26"/>
        </w:rPr>
        <w:t>0</w:t>
      </w:r>
      <w:r w:rsidR="00457D5B">
        <w:rPr>
          <w:rFonts w:ascii="Arial" w:hAnsi="Arial" w:cs="Arial"/>
          <w:b/>
          <w:sz w:val="26"/>
          <w:szCs w:val="26"/>
        </w:rPr>
        <w:t>588</w:t>
      </w:r>
      <w:r w:rsidR="00361729" w:rsidRPr="00CB6405">
        <w:rPr>
          <w:rFonts w:ascii="Arial" w:hAnsi="Arial" w:cs="Arial"/>
          <w:b/>
          <w:sz w:val="26"/>
          <w:szCs w:val="26"/>
        </w:rPr>
        <w:t>/2017</w:t>
      </w:r>
    </w:p>
    <w:p w:rsidR="0094765D" w:rsidRPr="00CB6405" w:rsidRDefault="0094765D" w:rsidP="0094765D">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457D5B">
        <w:rPr>
          <w:rFonts w:ascii="Arial" w:hAnsi="Arial" w:cs="Arial"/>
          <w:b/>
          <w:sz w:val="26"/>
          <w:szCs w:val="26"/>
        </w:rPr>
        <w:t>319</w:t>
      </w:r>
      <w:r w:rsidR="009B1EDE">
        <w:rPr>
          <w:rFonts w:ascii="Arial" w:hAnsi="Arial" w:cs="Arial"/>
          <w:b/>
          <w:sz w:val="26"/>
          <w:szCs w:val="26"/>
        </w:rPr>
        <w:t>/</w:t>
      </w:r>
      <w:r w:rsidRPr="00CB6405">
        <w:rPr>
          <w:rFonts w:ascii="Arial" w:hAnsi="Arial" w:cs="Arial"/>
          <w:b/>
          <w:sz w:val="26"/>
          <w:szCs w:val="26"/>
        </w:rPr>
        <w:t xml:space="preserve">2016 </w:t>
      </w:r>
      <w:r w:rsidR="00457D5B">
        <w:rPr>
          <w:rFonts w:ascii="Arial" w:hAnsi="Arial" w:cs="Arial"/>
          <w:b/>
          <w:sz w:val="26"/>
          <w:szCs w:val="26"/>
        </w:rPr>
        <w:t>CUARTA</w:t>
      </w:r>
      <w:r w:rsidR="00361729" w:rsidRPr="00CB6405">
        <w:rPr>
          <w:rFonts w:ascii="Arial" w:hAnsi="Arial" w:cs="Arial"/>
          <w:b/>
          <w:sz w:val="26"/>
          <w:szCs w:val="26"/>
        </w:rPr>
        <w:t xml:space="preserve"> S</w:t>
      </w:r>
      <w:r w:rsidRPr="00CB6405">
        <w:rPr>
          <w:rFonts w:ascii="Arial" w:hAnsi="Arial" w:cs="Arial"/>
          <w:b/>
          <w:sz w:val="26"/>
          <w:szCs w:val="26"/>
        </w:rPr>
        <w:t>ALA UNITARIA DE PRIMERA INSTANCIA</w:t>
      </w:r>
    </w:p>
    <w:p w:rsidR="0094765D" w:rsidRPr="00CB6405" w:rsidRDefault="0094765D" w:rsidP="0094765D">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94765D" w:rsidRPr="00CB6405" w:rsidRDefault="0094765D" w:rsidP="0094765D">
      <w:pPr>
        <w:spacing w:line="240" w:lineRule="auto"/>
        <w:ind w:left="2124"/>
        <w:jc w:val="both"/>
        <w:rPr>
          <w:rFonts w:ascii="Arial" w:hAnsi="Arial" w:cs="Arial"/>
          <w:b/>
          <w:sz w:val="26"/>
          <w:szCs w:val="26"/>
        </w:rPr>
      </w:pPr>
    </w:p>
    <w:p w:rsidR="000A17DB" w:rsidRDefault="000A17DB" w:rsidP="005C7567">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5C7567">
        <w:rPr>
          <w:rFonts w:ascii="Arial" w:hAnsi="Arial" w:cs="Arial"/>
          <w:b/>
          <w:sz w:val="26"/>
          <w:szCs w:val="26"/>
        </w:rPr>
        <w:t>OCHO DE MA</w:t>
      </w:r>
      <w:r>
        <w:rPr>
          <w:rFonts w:ascii="Arial" w:hAnsi="Arial" w:cs="Arial"/>
          <w:b/>
          <w:sz w:val="26"/>
          <w:szCs w:val="26"/>
        </w:rPr>
        <w:t>RZO DE DOS MIL DIECIOCHO.</w:t>
      </w:r>
    </w:p>
    <w:p w:rsidR="0094765D" w:rsidRPr="00CB6405" w:rsidRDefault="0094765D" w:rsidP="0049264A">
      <w:pPr>
        <w:spacing w:line="360" w:lineRule="auto"/>
        <w:ind w:firstLine="708"/>
        <w:jc w:val="both"/>
        <w:rPr>
          <w:rFonts w:ascii="Arial" w:hAnsi="Arial" w:cs="Arial"/>
          <w:sz w:val="26"/>
          <w:szCs w:val="26"/>
        </w:rPr>
      </w:pPr>
      <w:r w:rsidRPr="00CB6405">
        <w:rPr>
          <w:rFonts w:ascii="Arial" w:hAnsi="Arial" w:cs="Arial"/>
          <w:sz w:val="26"/>
          <w:szCs w:val="26"/>
        </w:rPr>
        <w:t xml:space="preserve">Por recibido </w:t>
      </w:r>
      <w:r w:rsidR="00D400AA" w:rsidRPr="00CB6405">
        <w:rPr>
          <w:rFonts w:ascii="Arial" w:hAnsi="Arial" w:cs="Arial"/>
          <w:sz w:val="26"/>
          <w:szCs w:val="26"/>
        </w:rPr>
        <w:t>e</w:t>
      </w:r>
      <w:r w:rsidRPr="00CB6405">
        <w:rPr>
          <w:rFonts w:ascii="Arial" w:hAnsi="Arial" w:cs="Arial"/>
          <w:sz w:val="26"/>
          <w:szCs w:val="26"/>
        </w:rPr>
        <w:t xml:space="preserve">l Cuaderno de Revisión </w:t>
      </w:r>
      <w:r w:rsidR="00713E3D" w:rsidRPr="00CB6405">
        <w:rPr>
          <w:rFonts w:ascii="Arial" w:hAnsi="Arial" w:cs="Arial"/>
          <w:b/>
          <w:sz w:val="26"/>
          <w:szCs w:val="26"/>
        </w:rPr>
        <w:t>0</w:t>
      </w:r>
      <w:r w:rsidR="00457D5B">
        <w:rPr>
          <w:rFonts w:ascii="Arial" w:hAnsi="Arial" w:cs="Arial"/>
          <w:b/>
          <w:sz w:val="26"/>
          <w:szCs w:val="26"/>
        </w:rPr>
        <w:t>588</w:t>
      </w:r>
      <w:r w:rsidR="00713E3D" w:rsidRPr="00CB6405">
        <w:rPr>
          <w:rFonts w:ascii="Arial" w:hAnsi="Arial" w:cs="Arial"/>
          <w:b/>
          <w:sz w:val="26"/>
          <w:szCs w:val="26"/>
        </w:rPr>
        <w:t>/201</w:t>
      </w:r>
      <w:r w:rsidR="00361729" w:rsidRPr="00CB6405">
        <w:rPr>
          <w:rFonts w:ascii="Arial" w:hAnsi="Arial" w:cs="Arial"/>
          <w:b/>
          <w:sz w:val="26"/>
          <w:szCs w:val="26"/>
        </w:rPr>
        <w:t>7</w:t>
      </w:r>
      <w:r w:rsidRPr="00CB6405">
        <w:rPr>
          <w:rFonts w:ascii="Arial" w:hAnsi="Arial" w:cs="Arial"/>
          <w:sz w:val="26"/>
          <w:szCs w:val="26"/>
        </w:rPr>
        <w:t xml:space="preserve">, que remite la Secretaría General de Acuerdos, con motivo del recurso de revisión interpuesto por </w:t>
      </w:r>
      <w:r w:rsidR="006E42E4">
        <w:rPr>
          <w:rFonts w:ascii="Arial" w:hAnsi="Arial" w:cs="Arial"/>
          <w:b/>
          <w:sz w:val="26"/>
          <w:szCs w:val="26"/>
        </w:rPr>
        <w:t>**********</w:t>
      </w:r>
      <w:r w:rsidRPr="00CB6405">
        <w:rPr>
          <w:rFonts w:ascii="Arial" w:hAnsi="Arial" w:cs="Arial"/>
          <w:sz w:val="26"/>
          <w:szCs w:val="26"/>
        </w:rPr>
        <w:t xml:space="preserve">, </w:t>
      </w:r>
      <w:r w:rsidR="00286457" w:rsidRPr="00CB6405">
        <w:rPr>
          <w:rFonts w:ascii="Arial" w:hAnsi="Arial" w:cs="Arial"/>
          <w:sz w:val="26"/>
          <w:szCs w:val="26"/>
        </w:rPr>
        <w:t>en contra de</w:t>
      </w:r>
      <w:r w:rsidRPr="00CB6405">
        <w:rPr>
          <w:rFonts w:ascii="Arial" w:hAnsi="Arial" w:cs="Arial"/>
          <w:sz w:val="26"/>
          <w:szCs w:val="26"/>
        </w:rPr>
        <w:t>l</w:t>
      </w:r>
      <w:r w:rsidR="000A17DB">
        <w:rPr>
          <w:rFonts w:ascii="Arial" w:hAnsi="Arial" w:cs="Arial"/>
          <w:sz w:val="26"/>
          <w:szCs w:val="26"/>
        </w:rPr>
        <w:t xml:space="preserve"> auto de</w:t>
      </w:r>
      <w:r w:rsidR="00457D5B">
        <w:rPr>
          <w:rFonts w:ascii="Arial" w:hAnsi="Arial" w:cs="Arial"/>
          <w:sz w:val="26"/>
          <w:szCs w:val="26"/>
        </w:rPr>
        <w:t xml:space="preserve"> tres de marzo </w:t>
      </w:r>
      <w:r w:rsidR="00E47519" w:rsidRPr="00CB6405">
        <w:rPr>
          <w:rFonts w:ascii="Arial" w:hAnsi="Arial" w:cs="Arial"/>
          <w:sz w:val="26"/>
          <w:szCs w:val="26"/>
        </w:rPr>
        <w:t xml:space="preserve">de </w:t>
      </w:r>
      <w:r w:rsidRPr="00CB6405">
        <w:rPr>
          <w:rFonts w:ascii="Arial" w:hAnsi="Arial" w:cs="Arial"/>
          <w:sz w:val="26"/>
          <w:szCs w:val="26"/>
        </w:rPr>
        <w:t xml:space="preserve">dos mil </w:t>
      </w:r>
      <w:r w:rsidR="00BC71E3" w:rsidRPr="00CB6405">
        <w:rPr>
          <w:rFonts w:ascii="Arial" w:hAnsi="Arial" w:cs="Arial"/>
          <w:sz w:val="26"/>
          <w:szCs w:val="26"/>
        </w:rPr>
        <w:t>diecis</w:t>
      </w:r>
      <w:r w:rsidR="009B1EDE">
        <w:rPr>
          <w:rFonts w:ascii="Arial" w:hAnsi="Arial" w:cs="Arial"/>
          <w:sz w:val="26"/>
          <w:szCs w:val="26"/>
        </w:rPr>
        <w:t>iete</w:t>
      </w:r>
      <w:r w:rsidR="00286457" w:rsidRPr="00CB6405">
        <w:rPr>
          <w:rFonts w:ascii="Arial" w:hAnsi="Arial" w:cs="Arial"/>
          <w:sz w:val="26"/>
          <w:szCs w:val="26"/>
        </w:rPr>
        <w:t xml:space="preserve">, dictado </w:t>
      </w:r>
      <w:r w:rsidRPr="00CB6405">
        <w:rPr>
          <w:rFonts w:ascii="Arial" w:hAnsi="Arial" w:cs="Arial"/>
          <w:sz w:val="26"/>
          <w:szCs w:val="26"/>
        </w:rPr>
        <w:t xml:space="preserve">en el expediente </w:t>
      </w:r>
      <w:r w:rsidRPr="00CB6405">
        <w:rPr>
          <w:rFonts w:ascii="Arial" w:hAnsi="Arial" w:cs="Arial"/>
          <w:b/>
          <w:sz w:val="26"/>
          <w:szCs w:val="26"/>
        </w:rPr>
        <w:t>0</w:t>
      </w:r>
      <w:r w:rsidR="00457D5B">
        <w:rPr>
          <w:rFonts w:ascii="Arial" w:hAnsi="Arial" w:cs="Arial"/>
          <w:b/>
          <w:sz w:val="26"/>
          <w:szCs w:val="26"/>
        </w:rPr>
        <w:t>319</w:t>
      </w:r>
      <w:r w:rsidR="00E67215" w:rsidRPr="00CB6405">
        <w:rPr>
          <w:rFonts w:ascii="Arial" w:hAnsi="Arial" w:cs="Arial"/>
          <w:b/>
          <w:sz w:val="26"/>
          <w:szCs w:val="26"/>
        </w:rPr>
        <w:t>/2</w:t>
      </w:r>
      <w:r w:rsidRPr="00CB6405">
        <w:rPr>
          <w:rFonts w:ascii="Arial" w:hAnsi="Arial" w:cs="Arial"/>
          <w:b/>
          <w:sz w:val="26"/>
          <w:szCs w:val="26"/>
        </w:rPr>
        <w:t>01</w:t>
      </w:r>
      <w:r w:rsidR="008C567D" w:rsidRPr="00CB6405">
        <w:rPr>
          <w:rFonts w:ascii="Arial" w:hAnsi="Arial" w:cs="Arial"/>
          <w:b/>
          <w:sz w:val="26"/>
          <w:szCs w:val="26"/>
        </w:rPr>
        <w:t>6</w:t>
      </w:r>
      <w:r w:rsidRPr="00CB6405">
        <w:rPr>
          <w:rFonts w:ascii="Arial" w:hAnsi="Arial" w:cs="Arial"/>
          <w:b/>
          <w:sz w:val="26"/>
          <w:szCs w:val="26"/>
        </w:rPr>
        <w:t>,</w:t>
      </w:r>
      <w:r w:rsidR="008C567D" w:rsidRPr="00CB6405">
        <w:rPr>
          <w:rFonts w:ascii="Arial" w:hAnsi="Arial" w:cs="Arial"/>
          <w:sz w:val="26"/>
          <w:szCs w:val="26"/>
        </w:rPr>
        <w:t xml:space="preserve"> de la </w:t>
      </w:r>
      <w:r w:rsidR="00457D5B">
        <w:rPr>
          <w:rFonts w:ascii="Arial" w:hAnsi="Arial" w:cs="Arial"/>
          <w:sz w:val="26"/>
          <w:szCs w:val="26"/>
        </w:rPr>
        <w:t xml:space="preserve">Cuarta </w:t>
      </w:r>
      <w:r w:rsidR="008C567D" w:rsidRPr="00CB6405">
        <w:rPr>
          <w:rFonts w:ascii="Arial" w:hAnsi="Arial" w:cs="Arial"/>
          <w:sz w:val="26"/>
          <w:szCs w:val="26"/>
        </w:rPr>
        <w:t xml:space="preserve">Sala </w:t>
      </w:r>
      <w:r w:rsidRPr="00CB6405">
        <w:rPr>
          <w:rFonts w:ascii="Arial" w:hAnsi="Arial" w:cs="Arial"/>
          <w:sz w:val="26"/>
          <w:szCs w:val="26"/>
        </w:rPr>
        <w:t xml:space="preserve">Unitaria de Primera Instancia, relativo al juicio de nulidad promovido por </w:t>
      </w:r>
      <w:r w:rsidR="00361729" w:rsidRPr="00CB6405">
        <w:rPr>
          <w:rFonts w:ascii="Arial" w:hAnsi="Arial" w:cs="Arial"/>
          <w:sz w:val="26"/>
          <w:szCs w:val="26"/>
        </w:rPr>
        <w:t xml:space="preserve">el </w:t>
      </w:r>
      <w:r w:rsidR="00361729" w:rsidRPr="00CB6405">
        <w:rPr>
          <w:rFonts w:ascii="Arial" w:hAnsi="Arial" w:cs="Arial"/>
          <w:b/>
          <w:sz w:val="26"/>
          <w:szCs w:val="26"/>
        </w:rPr>
        <w:t>RECURRENTE</w:t>
      </w:r>
      <w:r w:rsidRPr="00CB6405">
        <w:rPr>
          <w:rFonts w:ascii="Arial" w:hAnsi="Arial" w:cs="Arial"/>
          <w:b/>
          <w:sz w:val="26"/>
          <w:szCs w:val="26"/>
        </w:rPr>
        <w:t xml:space="preserve">, </w:t>
      </w:r>
      <w:r w:rsidRPr="00CB6405">
        <w:rPr>
          <w:rFonts w:ascii="Arial" w:hAnsi="Arial" w:cs="Arial"/>
          <w:sz w:val="26"/>
          <w:szCs w:val="26"/>
        </w:rPr>
        <w:t>en contra del</w:t>
      </w:r>
      <w:r w:rsidR="001519B4" w:rsidRPr="00CB6405">
        <w:rPr>
          <w:rFonts w:ascii="Arial" w:hAnsi="Arial" w:cs="Arial"/>
          <w:sz w:val="26"/>
          <w:szCs w:val="26"/>
        </w:rPr>
        <w:t xml:space="preserve"> </w:t>
      </w:r>
      <w:r w:rsidR="00457D5B" w:rsidRPr="00457D5B">
        <w:rPr>
          <w:rFonts w:ascii="Arial" w:hAnsi="Arial" w:cs="Arial"/>
          <w:b/>
          <w:sz w:val="26"/>
          <w:szCs w:val="26"/>
        </w:rPr>
        <w:t>GOBERNADOR CONSTITUCIONAL DEL ESTADO LIBRE Y SOBERANO DE OAXACA</w:t>
      </w:r>
      <w:r w:rsidRPr="00457D5B">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207 y 208 de la reforma</w:t>
      </w:r>
      <w:r w:rsidR="007C1F9F" w:rsidRPr="00CB6405">
        <w:rPr>
          <w:rFonts w:ascii="Arial" w:hAnsi="Arial" w:cs="Arial"/>
          <w:sz w:val="26"/>
          <w:szCs w:val="26"/>
        </w:rPr>
        <w:t>da</w:t>
      </w:r>
      <w:r w:rsidRPr="00CB6405">
        <w:rPr>
          <w:rFonts w:ascii="Arial" w:hAnsi="Arial" w:cs="Arial"/>
          <w:sz w:val="26"/>
          <w:szCs w:val="26"/>
        </w:rPr>
        <w:t xml:space="preserve"> Ley de Justicia Administrativa para el Estado de Oaxaca, </w:t>
      </w:r>
      <w:r w:rsidR="00A2472A">
        <w:rPr>
          <w:rFonts w:ascii="Arial" w:hAnsi="Arial" w:cs="Arial"/>
          <w:bCs/>
          <w:iCs/>
          <w:sz w:val="26"/>
          <w:szCs w:val="26"/>
        </w:rPr>
        <w:t>vigente hasta el 20 veinte de octubre de 2017 dos mil diecisiete</w:t>
      </w:r>
      <w:r w:rsidR="00A2472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94765D" w:rsidRPr="00CB6405" w:rsidRDefault="0094765D" w:rsidP="0094765D">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94765D" w:rsidRPr="00CB6405" w:rsidRDefault="0094765D" w:rsidP="0094765D">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00D83727" w:rsidRPr="00CB6405">
        <w:rPr>
          <w:rFonts w:ascii="Arial" w:hAnsi="Arial" w:cs="Arial"/>
          <w:sz w:val="26"/>
          <w:szCs w:val="26"/>
        </w:rPr>
        <w:t xml:space="preserve">Inconforme con </w:t>
      </w:r>
      <w:r w:rsidR="009B1EDE" w:rsidRPr="00CB6405">
        <w:rPr>
          <w:rFonts w:ascii="Arial" w:hAnsi="Arial" w:cs="Arial"/>
          <w:sz w:val="26"/>
          <w:szCs w:val="26"/>
        </w:rPr>
        <w:t xml:space="preserve">el auto de </w:t>
      </w:r>
      <w:r w:rsidR="00457D5B">
        <w:rPr>
          <w:rFonts w:ascii="Arial" w:hAnsi="Arial" w:cs="Arial"/>
          <w:sz w:val="26"/>
          <w:szCs w:val="26"/>
        </w:rPr>
        <w:t xml:space="preserve">tres de marzo </w:t>
      </w:r>
      <w:r w:rsidR="000A17DB">
        <w:rPr>
          <w:rFonts w:ascii="Arial" w:hAnsi="Arial" w:cs="Arial"/>
          <w:sz w:val="26"/>
          <w:szCs w:val="26"/>
        </w:rPr>
        <w:t xml:space="preserve">de </w:t>
      </w:r>
      <w:r w:rsidR="00457D5B" w:rsidRPr="00CB6405">
        <w:rPr>
          <w:rFonts w:ascii="Arial" w:hAnsi="Arial" w:cs="Arial"/>
          <w:sz w:val="26"/>
          <w:szCs w:val="26"/>
        </w:rPr>
        <w:t>dos mil diecis</w:t>
      </w:r>
      <w:r w:rsidR="00457D5B">
        <w:rPr>
          <w:rFonts w:ascii="Arial" w:hAnsi="Arial" w:cs="Arial"/>
          <w:sz w:val="26"/>
          <w:szCs w:val="26"/>
        </w:rPr>
        <w:t>iete</w:t>
      </w:r>
      <w:r w:rsidRPr="00CB6405">
        <w:rPr>
          <w:rFonts w:ascii="Arial" w:hAnsi="Arial" w:cs="Arial"/>
          <w:sz w:val="26"/>
          <w:szCs w:val="26"/>
        </w:rPr>
        <w:t>, dictad</w:t>
      </w:r>
      <w:r w:rsidR="00D83727" w:rsidRPr="00CB6405">
        <w:rPr>
          <w:rFonts w:ascii="Arial" w:hAnsi="Arial" w:cs="Arial"/>
          <w:sz w:val="26"/>
          <w:szCs w:val="26"/>
        </w:rPr>
        <w:t>o</w:t>
      </w:r>
      <w:r w:rsidRPr="00CB6405">
        <w:rPr>
          <w:rFonts w:ascii="Arial" w:hAnsi="Arial" w:cs="Arial"/>
          <w:sz w:val="26"/>
          <w:szCs w:val="26"/>
        </w:rPr>
        <w:t xml:space="preserve"> por </w:t>
      </w:r>
      <w:r w:rsidR="009A5E00" w:rsidRPr="00CB6405">
        <w:rPr>
          <w:rFonts w:ascii="Arial" w:hAnsi="Arial" w:cs="Arial"/>
          <w:sz w:val="26"/>
          <w:szCs w:val="26"/>
        </w:rPr>
        <w:t xml:space="preserve">la </w:t>
      </w:r>
      <w:r w:rsidR="00457D5B">
        <w:rPr>
          <w:rFonts w:ascii="Arial" w:hAnsi="Arial" w:cs="Arial"/>
          <w:sz w:val="26"/>
          <w:szCs w:val="26"/>
        </w:rPr>
        <w:t xml:space="preserve">Cuarta </w:t>
      </w:r>
      <w:r w:rsidR="009A5E00" w:rsidRPr="00CB6405">
        <w:rPr>
          <w:rFonts w:ascii="Arial" w:hAnsi="Arial" w:cs="Arial"/>
          <w:sz w:val="26"/>
          <w:szCs w:val="26"/>
        </w:rPr>
        <w:t xml:space="preserve">Sala Unitaria </w:t>
      </w:r>
      <w:r w:rsidRPr="00CB6405">
        <w:rPr>
          <w:rFonts w:ascii="Arial" w:hAnsi="Arial" w:cs="Arial"/>
          <w:sz w:val="26"/>
          <w:szCs w:val="26"/>
        </w:rPr>
        <w:t xml:space="preserve">de Primera Instancia, </w:t>
      </w:r>
      <w:r w:rsidR="006E42E4">
        <w:rPr>
          <w:rFonts w:ascii="Arial" w:hAnsi="Arial" w:cs="Arial"/>
          <w:b/>
          <w:sz w:val="26"/>
          <w:szCs w:val="26"/>
        </w:rPr>
        <w:t>**********</w:t>
      </w:r>
      <w:r w:rsidR="00E67215" w:rsidRPr="00CB6405">
        <w:rPr>
          <w:rFonts w:ascii="Arial" w:hAnsi="Arial" w:cs="Arial"/>
          <w:sz w:val="26"/>
          <w:szCs w:val="26"/>
        </w:rPr>
        <w:t>,</w:t>
      </w:r>
      <w:r w:rsidRPr="00CB6405">
        <w:rPr>
          <w:rFonts w:ascii="Arial" w:hAnsi="Arial" w:cs="Arial"/>
          <w:sz w:val="26"/>
          <w:szCs w:val="26"/>
        </w:rPr>
        <w:t xml:space="preserve"> interpus</w:t>
      </w:r>
      <w:r w:rsidR="00713E3D" w:rsidRPr="00CB6405">
        <w:rPr>
          <w:rFonts w:ascii="Arial" w:hAnsi="Arial" w:cs="Arial"/>
          <w:sz w:val="26"/>
          <w:szCs w:val="26"/>
        </w:rPr>
        <w:t xml:space="preserve">o </w:t>
      </w:r>
      <w:r w:rsidRPr="00CB6405">
        <w:rPr>
          <w:rFonts w:ascii="Arial" w:hAnsi="Arial" w:cs="Arial"/>
          <w:sz w:val="26"/>
          <w:szCs w:val="26"/>
        </w:rPr>
        <w:t>en</w:t>
      </w:r>
      <w:r w:rsidR="001519B4" w:rsidRPr="00CB6405">
        <w:rPr>
          <w:rFonts w:ascii="Arial" w:hAnsi="Arial" w:cs="Arial"/>
          <w:sz w:val="26"/>
          <w:szCs w:val="26"/>
        </w:rPr>
        <w:t xml:space="preserve"> su contra recurso de revisión.</w:t>
      </w:r>
    </w:p>
    <w:p w:rsidR="0094765D" w:rsidRPr="00CB6405" w:rsidRDefault="0094765D" w:rsidP="0094765D">
      <w:pPr>
        <w:spacing w:after="0" w:line="360" w:lineRule="auto"/>
        <w:ind w:firstLine="708"/>
        <w:jc w:val="both"/>
        <w:rPr>
          <w:rFonts w:ascii="Arial" w:hAnsi="Arial" w:cs="Arial"/>
          <w:sz w:val="26"/>
          <w:szCs w:val="26"/>
        </w:rPr>
      </w:pPr>
      <w:r w:rsidRPr="00CB6405">
        <w:rPr>
          <w:rFonts w:ascii="Arial" w:hAnsi="Arial" w:cs="Arial"/>
          <w:b/>
          <w:bCs/>
          <w:sz w:val="26"/>
          <w:szCs w:val="26"/>
        </w:rPr>
        <w:t xml:space="preserve">SEGUNDO. </w:t>
      </w:r>
      <w:r w:rsidR="00457D5B">
        <w:rPr>
          <w:rFonts w:ascii="Arial" w:hAnsi="Arial" w:cs="Arial"/>
          <w:sz w:val="26"/>
          <w:szCs w:val="26"/>
        </w:rPr>
        <w:t xml:space="preserve">El acuerdo </w:t>
      </w:r>
      <w:r w:rsidR="00D83727" w:rsidRPr="00CB6405">
        <w:rPr>
          <w:rFonts w:ascii="Arial" w:hAnsi="Arial" w:cs="Arial"/>
          <w:sz w:val="26"/>
          <w:szCs w:val="26"/>
        </w:rPr>
        <w:t>recurrido es el si</w:t>
      </w:r>
      <w:r w:rsidRPr="00CB6405">
        <w:rPr>
          <w:rFonts w:ascii="Arial" w:hAnsi="Arial" w:cs="Arial"/>
          <w:sz w:val="26"/>
          <w:szCs w:val="26"/>
        </w:rPr>
        <w:t>guiente:</w:t>
      </w:r>
    </w:p>
    <w:p w:rsidR="00457D5B" w:rsidRDefault="0094765D" w:rsidP="00363625">
      <w:pPr>
        <w:spacing w:before="240" w:line="360" w:lineRule="auto"/>
        <w:ind w:left="1134" w:right="566"/>
        <w:jc w:val="both"/>
        <w:rPr>
          <w:rFonts w:ascii="Arial" w:eastAsia="Calibri" w:hAnsi="Arial" w:cs="Arial"/>
          <w:bCs/>
          <w:i/>
          <w:color w:val="000000" w:themeColor="text1"/>
          <w:sz w:val="24"/>
          <w:szCs w:val="24"/>
        </w:rPr>
      </w:pPr>
      <w:r w:rsidRPr="00CB6405">
        <w:rPr>
          <w:rFonts w:ascii="Arial" w:eastAsia="Calibri" w:hAnsi="Arial" w:cs="Arial"/>
          <w:bCs/>
          <w:color w:val="000000" w:themeColor="text1"/>
          <w:sz w:val="24"/>
          <w:szCs w:val="24"/>
        </w:rPr>
        <w:t>“</w:t>
      </w:r>
      <w:r w:rsidR="00457D5B" w:rsidRPr="00457D5B">
        <w:rPr>
          <w:rFonts w:ascii="Arial" w:eastAsia="Calibri" w:hAnsi="Arial" w:cs="Arial"/>
          <w:b/>
          <w:bCs/>
          <w:i/>
          <w:color w:val="000000" w:themeColor="text1"/>
          <w:sz w:val="24"/>
          <w:szCs w:val="24"/>
        </w:rPr>
        <w:t>OAXACA DE JUÁREZ, OAXACA, A 03 TRES DE MARZO DE 2017 DOS MIL DIECISIETE</w:t>
      </w:r>
      <w:r w:rsidR="00457D5B">
        <w:rPr>
          <w:rFonts w:ascii="Arial" w:eastAsia="Calibri" w:hAnsi="Arial" w:cs="Arial"/>
          <w:bCs/>
          <w:i/>
          <w:color w:val="000000" w:themeColor="text1"/>
          <w:sz w:val="24"/>
          <w:szCs w:val="24"/>
        </w:rPr>
        <w:t xml:space="preserve">.- - - - - - - - - - - - - - - - - - - - - </w:t>
      </w:r>
    </w:p>
    <w:p w:rsidR="00094E90" w:rsidRDefault="00457D5B" w:rsidP="00363625">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Se recibió en la oficialía de Partes Común de Primera Instancia de este Tribunal, el 15 quince de febrero de 2017 dos mil diecisiete, el escrito de la parte actora </w:t>
      </w:r>
      <w:r w:rsidR="006E42E4">
        <w:rPr>
          <w:rFonts w:ascii="Arial" w:eastAsia="Calibri" w:hAnsi="Arial" w:cs="Arial"/>
          <w:bCs/>
          <w:i/>
          <w:color w:val="000000" w:themeColor="text1"/>
          <w:sz w:val="24"/>
          <w:szCs w:val="24"/>
        </w:rPr>
        <w:t>**********</w:t>
      </w:r>
      <w:r w:rsidR="00094E90">
        <w:rPr>
          <w:rFonts w:ascii="Arial" w:eastAsia="Calibri" w:hAnsi="Arial" w:cs="Arial"/>
          <w:bCs/>
          <w:i/>
          <w:color w:val="000000" w:themeColor="text1"/>
          <w:sz w:val="24"/>
          <w:szCs w:val="24"/>
        </w:rPr>
        <w:t>, quien manifiesta no estar de acuerdo con el cumplimiento de la sentencia dado por parte del Gobernador del Estado, por lo que se ordena agregar a los autos el escrito, para que surta sus ef</w:t>
      </w:r>
      <w:r w:rsidR="000A17DB">
        <w:rPr>
          <w:rFonts w:ascii="Arial" w:eastAsia="Calibri" w:hAnsi="Arial" w:cs="Arial"/>
          <w:bCs/>
          <w:i/>
          <w:color w:val="000000" w:themeColor="text1"/>
          <w:sz w:val="24"/>
          <w:szCs w:val="24"/>
        </w:rPr>
        <w:t>ectos legales correspondientes.</w:t>
      </w:r>
      <w:r w:rsidR="00094E90">
        <w:rPr>
          <w:rFonts w:ascii="Arial" w:eastAsia="Calibri" w:hAnsi="Arial" w:cs="Arial"/>
          <w:bCs/>
          <w:i/>
          <w:color w:val="000000" w:themeColor="text1"/>
          <w:sz w:val="24"/>
          <w:szCs w:val="24"/>
        </w:rPr>
        <w:t xml:space="preserve"> </w:t>
      </w:r>
    </w:p>
    <w:p w:rsidR="00094E90" w:rsidRDefault="00094E90" w:rsidP="00363625">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lastRenderedPageBreak/>
        <w:t>Ahora bien, este juzgador para tener por cumplida o no la ejecutoria de la sentencia dictada en este juicio el 05 cinco de marzo de 2015 dos mil quince, por el del Gobernador Constitucional del Estado, es procedente tomar en consideración lo siguiente:</w:t>
      </w:r>
    </w:p>
    <w:p w:rsidR="00CC7856" w:rsidRDefault="009B2AFD" w:rsidP="00363625">
      <w:pPr>
        <w:spacing w:before="240" w:line="360" w:lineRule="auto"/>
        <w:ind w:left="1134" w:right="566"/>
        <w:jc w:val="both"/>
        <w:rPr>
          <w:rFonts w:ascii="Arial" w:eastAsia="Calibri" w:hAnsi="Arial" w:cs="Arial"/>
          <w:bCs/>
          <w:i/>
          <w:color w:val="000000" w:themeColor="text1"/>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3632" behindDoc="0" locked="0" layoutInCell="1" allowOverlap="1" wp14:anchorId="667BDD2B" wp14:editId="38E0A073">
                <wp:simplePos x="0" y="0"/>
                <wp:positionH relativeFrom="column">
                  <wp:posOffset>5451894</wp:posOffset>
                </wp:positionH>
                <wp:positionV relativeFrom="paragraph">
                  <wp:posOffset>7301817</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B2AFD" w:rsidRDefault="009B2AFD" w:rsidP="009B2AF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BDD2B" id="_x0000_t202" coordsize="21600,21600" o:spt="202" path="m,l,21600r21600,l21600,xe">
                <v:stroke joinstyle="miter"/>
                <v:path gradientshapeok="t" o:connecttype="rect"/>
              </v:shapetype>
              <v:shape id="Cuadro de texto 1" o:spid="_x0000_s1026" type="#_x0000_t202" style="position:absolute;left:0;text-align:left;margin-left:429.3pt;margin-top:574.95pt;width:84.75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">
                <v:textbox>
                  <w:txbxContent>
                    <w:p w:rsidR="009B2AFD" w:rsidRDefault="009B2AFD" w:rsidP="009B2AFD">
                      <w:pPr>
                        <w:rPr>
                          <w:sz w:val="16"/>
                          <w:szCs w:val="16"/>
                        </w:rPr>
                      </w:pPr>
                      <w:r>
                        <w:rPr>
                          <w:sz w:val="16"/>
                          <w:szCs w:val="16"/>
                        </w:rPr>
                        <w:t>Datos personales protegidos por el Art. 116 de la LGTAIP y el Art. 56 de la LTAIPEO</w:t>
                      </w:r>
                    </w:p>
                  </w:txbxContent>
                </v:textbox>
              </v:shape>
            </w:pict>
          </mc:Fallback>
        </mc:AlternateContent>
      </w:r>
      <w:r w:rsidR="00094E90">
        <w:rPr>
          <w:rFonts w:ascii="Arial" w:eastAsia="Calibri" w:hAnsi="Arial" w:cs="Arial"/>
          <w:bCs/>
          <w:i/>
          <w:color w:val="000000" w:themeColor="text1"/>
          <w:sz w:val="24"/>
          <w:szCs w:val="24"/>
        </w:rPr>
        <w:t>*Que el actor en su escrito de demanda presentada en la Oficialía de Partes común de este Tribunal, el 02 dos de abril de 2014 dos mil catorce, solicito se declarara la nulidad de la resolución dictada el 01 uno de octubre de 2013 dos mil trece, por el Gobernador Constitucional del Estado Libre y Soberano de Oaxaca</w:t>
      </w:r>
      <w:r w:rsidR="00CC7856">
        <w:rPr>
          <w:rFonts w:ascii="Arial" w:eastAsia="Calibri" w:hAnsi="Arial" w:cs="Arial"/>
          <w:bCs/>
          <w:i/>
          <w:color w:val="000000" w:themeColor="text1"/>
          <w:sz w:val="24"/>
          <w:szCs w:val="24"/>
        </w:rPr>
        <w:t>.</w:t>
      </w:r>
      <w:r w:rsidR="00CC7856" w:rsidRPr="00CC7856">
        <w:rPr>
          <w:rFonts w:ascii="Arial" w:eastAsia="Calibri" w:hAnsi="Arial" w:cs="Arial"/>
          <w:bCs/>
          <w:i/>
          <w:color w:val="FFFFFF" w:themeColor="background1"/>
          <w:sz w:val="24"/>
          <w:szCs w:val="24"/>
        </w:rPr>
        <w:t>- - - - - - - - - - - - - - - - - - -</w:t>
      </w:r>
      <w:r w:rsidR="000A17DB">
        <w:rPr>
          <w:rFonts w:ascii="Arial" w:eastAsia="Calibri" w:hAnsi="Arial" w:cs="Arial"/>
          <w:bCs/>
          <w:i/>
          <w:color w:val="FFFFFF" w:themeColor="background1"/>
          <w:sz w:val="24"/>
          <w:szCs w:val="24"/>
        </w:rPr>
        <w:t xml:space="preserve"> - - - - - - - - - - </w:t>
      </w:r>
      <w:r w:rsidR="00CC7856">
        <w:rPr>
          <w:rFonts w:ascii="Arial" w:eastAsia="Calibri" w:hAnsi="Arial" w:cs="Arial"/>
          <w:bCs/>
          <w:i/>
          <w:color w:val="000000" w:themeColor="text1"/>
          <w:sz w:val="24"/>
          <w:szCs w:val="24"/>
        </w:rPr>
        <w:t xml:space="preserve">*Seguido el juicio el 05 cinco de marzo de 2015 dos mil quince, se dictó la sentencia en la que </w:t>
      </w:r>
      <w:r w:rsidR="00CC7856" w:rsidRPr="00CC7856">
        <w:rPr>
          <w:rFonts w:ascii="Arial" w:eastAsia="Calibri" w:hAnsi="Arial" w:cs="Arial"/>
          <w:b/>
          <w:bCs/>
          <w:i/>
          <w:color w:val="000000" w:themeColor="text1"/>
          <w:sz w:val="24"/>
          <w:szCs w:val="24"/>
        </w:rPr>
        <w:t>SE DECLARÓ LA NULIDAD</w:t>
      </w:r>
      <w:r w:rsidR="00CC7856">
        <w:rPr>
          <w:rFonts w:ascii="Arial" w:eastAsia="Calibri" w:hAnsi="Arial" w:cs="Arial"/>
          <w:bCs/>
          <w:i/>
          <w:color w:val="000000" w:themeColor="text1"/>
          <w:sz w:val="24"/>
          <w:szCs w:val="24"/>
        </w:rPr>
        <w:t xml:space="preserve"> de la resolución dictada el 01 uno de octubre de 2013 dos mil trece, </w:t>
      </w:r>
      <w:r w:rsidR="00CC7856" w:rsidRPr="00CC7856">
        <w:rPr>
          <w:rFonts w:ascii="Arial" w:eastAsia="Calibri" w:hAnsi="Arial" w:cs="Arial"/>
          <w:b/>
          <w:bCs/>
          <w:i/>
          <w:color w:val="000000" w:themeColor="text1"/>
          <w:sz w:val="24"/>
          <w:szCs w:val="24"/>
        </w:rPr>
        <w:t>PARA EL EFECTO</w:t>
      </w:r>
      <w:r w:rsidR="00CC7856">
        <w:rPr>
          <w:rFonts w:ascii="Arial" w:eastAsia="Calibri" w:hAnsi="Arial" w:cs="Arial"/>
          <w:bCs/>
          <w:i/>
          <w:color w:val="000000" w:themeColor="text1"/>
          <w:sz w:val="24"/>
          <w:szCs w:val="24"/>
        </w:rPr>
        <w:t xml:space="preserve"> que el </w:t>
      </w:r>
      <w:r w:rsidR="00CC7856" w:rsidRPr="00CC7856">
        <w:rPr>
          <w:rFonts w:ascii="Arial" w:eastAsia="Calibri" w:hAnsi="Arial" w:cs="Arial"/>
          <w:b/>
          <w:bCs/>
          <w:i/>
          <w:color w:val="000000" w:themeColor="text1"/>
          <w:sz w:val="24"/>
          <w:szCs w:val="24"/>
        </w:rPr>
        <w:t>Gobernador Constitucional del Estado</w:t>
      </w:r>
      <w:r w:rsidR="00CC7856">
        <w:rPr>
          <w:rFonts w:ascii="Arial" w:eastAsia="Calibri" w:hAnsi="Arial" w:cs="Arial"/>
          <w:bCs/>
          <w:i/>
          <w:color w:val="000000" w:themeColor="text1"/>
          <w:sz w:val="24"/>
          <w:szCs w:val="24"/>
        </w:rPr>
        <w:t xml:space="preserve"> dictara otra debidamente fundada y motivada.</w:t>
      </w:r>
      <w:r w:rsidR="000A17DB">
        <w:rPr>
          <w:rFonts w:ascii="Arial" w:eastAsia="Calibri" w:hAnsi="Arial" w:cs="Arial"/>
          <w:bCs/>
          <w:i/>
          <w:color w:val="FFFFFF" w:themeColor="background1"/>
          <w:sz w:val="24"/>
          <w:szCs w:val="24"/>
        </w:rPr>
        <w:t xml:space="preserve"> </w:t>
      </w:r>
      <w:r w:rsidR="00CC7856">
        <w:rPr>
          <w:rFonts w:ascii="Arial" w:eastAsia="Calibri" w:hAnsi="Arial" w:cs="Arial"/>
          <w:bCs/>
          <w:i/>
          <w:color w:val="000000" w:themeColor="text1"/>
          <w:sz w:val="24"/>
          <w:szCs w:val="24"/>
        </w:rPr>
        <w:t>*Por auto de 17 diecisiete de abril de 2015 dos mil quince, se declaró que la sentencia dictada causo ejecutor</w:t>
      </w:r>
      <w:r w:rsidR="00D66AB9">
        <w:rPr>
          <w:rFonts w:ascii="Arial" w:eastAsia="Calibri" w:hAnsi="Arial" w:cs="Arial"/>
          <w:bCs/>
          <w:i/>
          <w:color w:val="000000" w:themeColor="text1"/>
          <w:sz w:val="24"/>
          <w:szCs w:val="24"/>
        </w:rPr>
        <w:t>i</w:t>
      </w:r>
      <w:r w:rsidR="00CC7856">
        <w:rPr>
          <w:rFonts w:ascii="Arial" w:eastAsia="Calibri" w:hAnsi="Arial" w:cs="Arial"/>
          <w:bCs/>
          <w:i/>
          <w:color w:val="000000" w:themeColor="text1"/>
          <w:sz w:val="24"/>
          <w:szCs w:val="24"/>
        </w:rPr>
        <w:t>a.</w:t>
      </w:r>
      <w:r w:rsidR="00CC7856" w:rsidRPr="00CC7856">
        <w:rPr>
          <w:rFonts w:ascii="Arial" w:eastAsia="Calibri" w:hAnsi="Arial" w:cs="Arial"/>
          <w:bCs/>
          <w:i/>
          <w:color w:val="FFFFFF" w:themeColor="background1"/>
          <w:sz w:val="24"/>
          <w:szCs w:val="24"/>
        </w:rPr>
        <w:t xml:space="preserve"> </w:t>
      </w:r>
      <w:r w:rsidR="00CC7856">
        <w:rPr>
          <w:rFonts w:ascii="Arial" w:eastAsia="Calibri" w:hAnsi="Arial" w:cs="Arial"/>
          <w:bCs/>
          <w:i/>
          <w:color w:val="000000" w:themeColor="text1"/>
          <w:sz w:val="24"/>
          <w:szCs w:val="24"/>
        </w:rPr>
        <w:t xml:space="preserve">*Por auto de fecha 11 once de agosto de 2016 dos mil dieciséis, </w:t>
      </w:r>
      <w:r w:rsidR="00CC7856">
        <w:rPr>
          <w:rFonts w:ascii="Arial" w:eastAsia="Calibri" w:hAnsi="Arial" w:cs="Arial"/>
          <w:b/>
          <w:bCs/>
          <w:i/>
          <w:color w:val="000000" w:themeColor="text1"/>
          <w:sz w:val="24"/>
          <w:szCs w:val="24"/>
        </w:rPr>
        <w:t xml:space="preserve">no se tuvo por cumplida la sentencia </w:t>
      </w:r>
      <w:r w:rsidR="00CC7856">
        <w:rPr>
          <w:rFonts w:ascii="Arial" w:eastAsia="Calibri" w:hAnsi="Arial" w:cs="Arial"/>
          <w:bCs/>
          <w:i/>
          <w:color w:val="000000" w:themeColor="text1"/>
          <w:sz w:val="24"/>
          <w:szCs w:val="24"/>
        </w:rPr>
        <w:t xml:space="preserve">por parte del Gobernador Constitucional del Estado, y se le requerido (sic) para que en ejerció (sic) de sus facultades discrecionales, decidiera si procede o no la renovación de la concesión </w:t>
      </w:r>
      <w:proofErr w:type="spellStart"/>
      <w:r w:rsidR="00CC7856">
        <w:rPr>
          <w:rFonts w:ascii="Arial" w:eastAsia="Calibri" w:hAnsi="Arial" w:cs="Arial"/>
          <w:bCs/>
          <w:i/>
          <w:color w:val="000000" w:themeColor="text1"/>
          <w:sz w:val="24"/>
          <w:szCs w:val="24"/>
        </w:rPr>
        <w:t>numero</w:t>
      </w:r>
      <w:proofErr w:type="spellEnd"/>
      <w:r w:rsidR="00CC7856">
        <w:rPr>
          <w:rFonts w:ascii="Arial" w:eastAsia="Calibri" w:hAnsi="Arial" w:cs="Arial"/>
          <w:bCs/>
          <w:i/>
          <w:color w:val="000000" w:themeColor="text1"/>
          <w:sz w:val="24"/>
          <w:szCs w:val="24"/>
        </w:rPr>
        <w:t xml:space="preserve"> 13159, de 30 treinta de agosto de 2004, en favor de </w:t>
      </w:r>
      <w:r w:rsidR="006E42E4">
        <w:rPr>
          <w:rFonts w:ascii="Arial" w:eastAsia="Calibri" w:hAnsi="Arial" w:cs="Arial"/>
          <w:bCs/>
          <w:i/>
          <w:color w:val="000000" w:themeColor="text1"/>
          <w:sz w:val="24"/>
          <w:szCs w:val="24"/>
        </w:rPr>
        <w:t>**********</w:t>
      </w:r>
      <w:r w:rsidR="00CC7856">
        <w:rPr>
          <w:rFonts w:ascii="Arial" w:eastAsia="Calibri" w:hAnsi="Arial" w:cs="Arial"/>
          <w:bCs/>
          <w:i/>
          <w:color w:val="000000" w:themeColor="text1"/>
          <w:sz w:val="24"/>
          <w:szCs w:val="24"/>
        </w:rPr>
        <w:t>.</w:t>
      </w:r>
      <w:r w:rsidR="000A17DB">
        <w:rPr>
          <w:rFonts w:ascii="Arial" w:eastAsia="Calibri" w:hAnsi="Arial" w:cs="Arial"/>
          <w:bCs/>
          <w:i/>
          <w:color w:val="FFFFFF" w:themeColor="background1"/>
          <w:sz w:val="24"/>
          <w:szCs w:val="24"/>
        </w:rPr>
        <w:t xml:space="preserve"> - - - - -</w:t>
      </w:r>
      <w:r w:rsidR="00CC7856">
        <w:rPr>
          <w:rFonts w:ascii="Arial" w:eastAsia="Calibri" w:hAnsi="Arial" w:cs="Arial"/>
          <w:bCs/>
          <w:i/>
          <w:color w:val="000000" w:themeColor="text1"/>
          <w:sz w:val="24"/>
          <w:szCs w:val="24"/>
        </w:rPr>
        <w:t>*Por auto de 01 uno de febrero de 2017 dos mil diecisiete, se tuvo al Conse</w:t>
      </w:r>
      <w:r w:rsidR="00D66AB9">
        <w:rPr>
          <w:rFonts w:ascii="Arial" w:eastAsia="Calibri" w:hAnsi="Arial" w:cs="Arial"/>
          <w:bCs/>
          <w:i/>
          <w:color w:val="000000" w:themeColor="text1"/>
          <w:sz w:val="24"/>
          <w:szCs w:val="24"/>
        </w:rPr>
        <w:t>jero Jurídico del Gobierno del E</w:t>
      </w:r>
      <w:r w:rsidR="00CC7856">
        <w:rPr>
          <w:rFonts w:ascii="Arial" w:eastAsia="Calibri" w:hAnsi="Arial" w:cs="Arial"/>
          <w:bCs/>
          <w:i/>
          <w:color w:val="000000" w:themeColor="text1"/>
          <w:sz w:val="24"/>
          <w:szCs w:val="24"/>
        </w:rPr>
        <w:t>stado, remitiendo la resolución dictada el 05 cinco de octubre de 2016 dos mil dieciséis, por el Gobernado</w:t>
      </w:r>
      <w:r w:rsidR="00D66AB9">
        <w:rPr>
          <w:rFonts w:ascii="Arial" w:eastAsia="Calibri" w:hAnsi="Arial" w:cs="Arial"/>
          <w:bCs/>
          <w:i/>
          <w:color w:val="000000" w:themeColor="text1"/>
          <w:sz w:val="24"/>
          <w:szCs w:val="24"/>
        </w:rPr>
        <w:t>r</w:t>
      </w:r>
      <w:r w:rsidR="00CC7856">
        <w:rPr>
          <w:rFonts w:ascii="Arial" w:eastAsia="Calibri" w:hAnsi="Arial" w:cs="Arial"/>
          <w:bCs/>
          <w:i/>
          <w:color w:val="000000" w:themeColor="text1"/>
          <w:sz w:val="24"/>
          <w:szCs w:val="24"/>
        </w:rPr>
        <w:t xml:space="preserve"> Constitucional del Estado, en cumplimiento con la ejecutoria de la sentencia dictada el 05 cinco de marzo de 2015 dos mil quince.</w:t>
      </w:r>
      <w:r w:rsidR="00CC7856" w:rsidRPr="00CC7856">
        <w:rPr>
          <w:rFonts w:ascii="Arial" w:eastAsia="Calibri" w:hAnsi="Arial" w:cs="Arial"/>
          <w:bCs/>
          <w:i/>
          <w:color w:val="FFFFFF" w:themeColor="background1"/>
          <w:sz w:val="24"/>
          <w:szCs w:val="24"/>
        </w:rPr>
        <w:t xml:space="preserve"> </w:t>
      </w:r>
      <w:r w:rsidR="000A17DB">
        <w:rPr>
          <w:rFonts w:ascii="Arial" w:eastAsia="Calibri" w:hAnsi="Arial" w:cs="Arial"/>
          <w:bCs/>
          <w:i/>
          <w:color w:val="FFFFFF" w:themeColor="background1"/>
          <w:sz w:val="24"/>
          <w:szCs w:val="24"/>
        </w:rPr>
        <w:t xml:space="preserve">- - - - - - </w:t>
      </w:r>
      <w:r w:rsidR="00CC7856" w:rsidRPr="00CC7856">
        <w:rPr>
          <w:rFonts w:ascii="Arial" w:eastAsia="Calibri" w:hAnsi="Arial" w:cs="Arial"/>
          <w:bCs/>
          <w:i/>
          <w:color w:val="000000" w:themeColor="text1"/>
          <w:sz w:val="24"/>
          <w:szCs w:val="24"/>
        </w:rPr>
        <w:t xml:space="preserve">*La </w:t>
      </w:r>
      <w:r w:rsidR="00CC7856">
        <w:rPr>
          <w:rFonts w:ascii="Arial" w:eastAsia="Calibri" w:hAnsi="Arial" w:cs="Arial"/>
          <w:bCs/>
          <w:i/>
          <w:color w:val="000000" w:themeColor="text1"/>
          <w:sz w:val="24"/>
          <w:szCs w:val="24"/>
        </w:rPr>
        <w:t>parte actora al contestar la vista que se le dio manifestó no estar de acuerdo con la resolución dictada por el Gobernador del Estado, en cumplimiento con la sentencia dictada el 05 cinco de marzo de 2015, por no estar debidamente fundada ni motivada como lo señala la fracción V del artículo 7, de la Ley de Justicia Administrativa para el Estado.</w:t>
      </w:r>
    </w:p>
    <w:p w:rsidR="000A17DB" w:rsidRDefault="00CC7856" w:rsidP="000A17DB">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Ahora bien este juzgador procede al análisis de la resolución administrativa dictada el 05 cinco </w:t>
      </w:r>
      <w:r w:rsidR="003B0456">
        <w:rPr>
          <w:rFonts w:ascii="Arial" w:eastAsia="Calibri" w:hAnsi="Arial" w:cs="Arial"/>
          <w:bCs/>
          <w:i/>
          <w:color w:val="000000" w:themeColor="text1"/>
          <w:sz w:val="24"/>
          <w:szCs w:val="24"/>
        </w:rPr>
        <w:t xml:space="preserve">de octubre de 2016 dos mil dieciséis, por el Gobernador Constitucional del Estado, en cumplimiento a la sentencia dictada el 05 cinco de marzo de </w:t>
      </w:r>
      <w:r w:rsidR="003B0456">
        <w:rPr>
          <w:rFonts w:ascii="Arial" w:eastAsia="Calibri" w:hAnsi="Arial" w:cs="Arial"/>
          <w:bCs/>
          <w:i/>
          <w:color w:val="000000" w:themeColor="text1"/>
          <w:sz w:val="24"/>
          <w:szCs w:val="24"/>
        </w:rPr>
        <w:lastRenderedPageBreak/>
        <w:t xml:space="preserve">2015 dos mil quince, y de ella se advierte que la autoridad demandada </w:t>
      </w:r>
      <w:r w:rsidR="003B0456" w:rsidRPr="003B0456">
        <w:rPr>
          <w:rFonts w:ascii="Arial" w:eastAsia="Calibri" w:hAnsi="Arial" w:cs="Arial"/>
          <w:b/>
          <w:bCs/>
          <w:i/>
          <w:color w:val="000000" w:themeColor="text1"/>
          <w:sz w:val="24"/>
          <w:szCs w:val="24"/>
        </w:rPr>
        <w:t>fundo su competencia</w:t>
      </w:r>
      <w:r w:rsidR="003B0456">
        <w:rPr>
          <w:rFonts w:ascii="Arial" w:eastAsia="Calibri" w:hAnsi="Arial" w:cs="Arial"/>
          <w:b/>
          <w:bCs/>
          <w:i/>
          <w:color w:val="000000" w:themeColor="text1"/>
          <w:sz w:val="24"/>
          <w:szCs w:val="24"/>
        </w:rPr>
        <w:t xml:space="preserve"> </w:t>
      </w:r>
      <w:r w:rsidR="003B0456">
        <w:rPr>
          <w:rFonts w:ascii="Arial" w:eastAsia="Calibri" w:hAnsi="Arial" w:cs="Arial"/>
          <w:bCs/>
          <w:i/>
          <w:color w:val="000000" w:themeColor="text1"/>
          <w:sz w:val="24"/>
          <w:szCs w:val="24"/>
        </w:rPr>
        <w:t xml:space="preserve">en los artículos 6 y 23, de la Ley Orgánica del Poder Ejecutivo del Estado, 7 fracción IV, 7 bis y 18, de la Ley de Tránsito vigente en el Estado, </w:t>
      </w:r>
      <w:r w:rsidR="003B0456" w:rsidRPr="003B0456">
        <w:rPr>
          <w:rFonts w:ascii="Arial" w:eastAsia="Calibri" w:hAnsi="Arial" w:cs="Arial"/>
          <w:b/>
          <w:bCs/>
          <w:i/>
          <w:color w:val="000000" w:themeColor="text1"/>
          <w:sz w:val="24"/>
          <w:szCs w:val="24"/>
        </w:rPr>
        <w:t>analiza que</w:t>
      </w:r>
      <w:r w:rsidR="003B0456">
        <w:rPr>
          <w:rFonts w:ascii="Arial" w:eastAsia="Calibri" w:hAnsi="Arial" w:cs="Arial"/>
          <w:bCs/>
          <w:i/>
          <w:color w:val="000000" w:themeColor="text1"/>
          <w:sz w:val="24"/>
          <w:szCs w:val="24"/>
        </w:rPr>
        <w:t xml:space="preserve"> no es procedente la renovación del acuerdo de concesión 13159, de 30 treinta d</w:t>
      </w:r>
      <w:r w:rsidR="00D66AB9">
        <w:rPr>
          <w:rFonts w:ascii="Arial" w:eastAsia="Calibri" w:hAnsi="Arial" w:cs="Arial"/>
          <w:bCs/>
          <w:i/>
          <w:color w:val="000000" w:themeColor="text1"/>
          <w:sz w:val="24"/>
          <w:szCs w:val="24"/>
        </w:rPr>
        <w:t>e</w:t>
      </w:r>
      <w:r w:rsidR="003B0456">
        <w:rPr>
          <w:rFonts w:ascii="Arial" w:eastAsia="Calibri" w:hAnsi="Arial" w:cs="Arial"/>
          <w:bCs/>
          <w:i/>
          <w:color w:val="000000" w:themeColor="text1"/>
          <w:sz w:val="24"/>
          <w:szCs w:val="24"/>
        </w:rPr>
        <w:t xml:space="preserve"> agosto de 2004 dos mil cuatro, otorgada favor de </w:t>
      </w:r>
      <w:r w:rsidR="006E42E4">
        <w:rPr>
          <w:rFonts w:ascii="Arial" w:eastAsia="Calibri" w:hAnsi="Arial" w:cs="Arial"/>
          <w:bCs/>
          <w:i/>
          <w:color w:val="000000" w:themeColor="text1"/>
          <w:sz w:val="24"/>
          <w:szCs w:val="24"/>
        </w:rPr>
        <w:t>**********</w:t>
      </w:r>
      <w:r w:rsidR="003B0456">
        <w:rPr>
          <w:rFonts w:ascii="Arial" w:eastAsia="Calibri" w:hAnsi="Arial" w:cs="Arial"/>
          <w:bCs/>
          <w:i/>
          <w:color w:val="000000" w:themeColor="text1"/>
          <w:sz w:val="24"/>
          <w:szCs w:val="24"/>
        </w:rPr>
        <w:t>, en razón que su vigencia de cinco años transcurrió del 30 treinta d</w:t>
      </w:r>
      <w:r w:rsidR="00D66AB9">
        <w:rPr>
          <w:rFonts w:ascii="Arial" w:eastAsia="Calibri" w:hAnsi="Arial" w:cs="Arial"/>
          <w:bCs/>
          <w:i/>
          <w:color w:val="000000" w:themeColor="text1"/>
          <w:sz w:val="24"/>
          <w:szCs w:val="24"/>
        </w:rPr>
        <w:t>e</w:t>
      </w:r>
      <w:r w:rsidR="003B0456">
        <w:rPr>
          <w:rFonts w:ascii="Arial" w:eastAsia="Calibri" w:hAnsi="Arial" w:cs="Arial"/>
          <w:bCs/>
          <w:i/>
          <w:color w:val="000000" w:themeColor="text1"/>
          <w:sz w:val="24"/>
          <w:szCs w:val="24"/>
        </w:rPr>
        <w:t xml:space="preserve"> agosto de 2004 dos mil cuatro al 30 treinta de agosto de 2009 dos mil nueve, por lo que el acuerdo de concesión, caduco de plano derecho al encontrarse vencido el plazo de la concesión, conforme a lo establecido por el artículo 25 fracción III, de</w:t>
      </w:r>
      <w:r w:rsidR="000A17DB">
        <w:rPr>
          <w:rFonts w:ascii="Arial" w:eastAsia="Calibri" w:hAnsi="Arial" w:cs="Arial"/>
          <w:bCs/>
          <w:i/>
          <w:color w:val="000000" w:themeColor="text1"/>
          <w:sz w:val="24"/>
          <w:szCs w:val="24"/>
        </w:rPr>
        <w:t xml:space="preserve"> la Ley de Tránsito Reformada.</w:t>
      </w:r>
    </w:p>
    <w:p w:rsidR="003B0456" w:rsidRDefault="003B0456" w:rsidP="000A17DB">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
          <w:bCs/>
          <w:i/>
          <w:color w:val="000000" w:themeColor="text1"/>
          <w:sz w:val="24"/>
          <w:szCs w:val="24"/>
        </w:rPr>
        <w:t>En consecuencia</w:t>
      </w:r>
      <w:r>
        <w:rPr>
          <w:rFonts w:ascii="Arial" w:eastAsia="Calibri" w:hAnsi="Arial" w:cs="Arial"/>
          <w:bCs/>
          <w:i/>
          <w:color w:val="000000" w:themeColor="text1"/>
          <w:sz w:val="24"/>
          <w:szCs w:val="24"/>
        </w:rPr>
        <w:t>, no ha lugar a lo solicitado por el actor de no tener por cumplida la sentencia, esto es, por ser una facultad discrecional del Gobierno Constitucional del Estado, de renovar o no la concesión para el servicio público de taxi como lo establece la fracción IV del artículo 7, de la Ley de Tránsito reformada y su Reglam</w:t>
      </w:r>
      <w:r w:rsidR="000A17DB">
        <w:rPr>
          <w:rFonts w:ascii="Arial" w:eastAsia="Calibri" w:hAnsi="Arial" w:cs="Arial"/>
          <w:bCs/>
          <w:i/>
          <w:color w:val="000000" w:themeColor="text1"/>
          <w:sz w:val="24"/>
          <w:szCs w:val="24"/>
        </w:rPr>
        <w:t>ento, aplicable en esta época.</w:t>
      </w:r>
    </w:p>
    <w:p w:rsidR="00CC7856" w:rsidRDefault="003B0456" w:rsidP="000A17DB">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Luego con su resolución administrativa dictada el 05 cinco de octubre de 2016 dos mil dieciséis, por el Gobernador del Estado, se le tiene </w:t>
      </w:r>
      <w:r w:rsidRPr="008A6A6D">
        <w:rPr>
          <w:rFonts w:ascii="Arial" w:eastAsia="Calibri" w:hAnsi="Arial" w:cs="Arial"/>
          <w:b/>
          <w:bCs/>
          <w:i/>
          <w:color w:val="000000" w:themeColor="text1"/>
          <w:sz w:val="24"/>
          <w:szCs w:val="24"/>
        </w:rPr>
        <w:t>cumpliendo con la ejecutoria de la sentencia</w:t>
      </w:r>
      <w:r>
        <w:rPr>
          <w:rFonts w:ascii="Arial" w:eastAsia="Calibri" w:hAnsi="Arial" w:cs="Arial"/>
          <w:bCs/>
          <w:i/>
          <w:color w:val="000000" w:themeColor="text1"/>
          <w:sz w:val="24"/>
          <w:szCs w:val="24"/>
        </w:rPr>
        <w:t xml:space="preserve"> </w:t>
      </w:r>
      <w:r w:rsidR="00877E41">
        <w:rPr>
          <w:rFonts w:ascii="Arial" w:eastAsia="Calibri" w:hAnsi="Arial" w:cs="Arial"/>
          <w:b/>
          <w:bCs/>
          <w:i/>
          <w:color w:val="000000" w:themeColor="text1"/>
          <w:sz w:val="24"/>
          <w:szCs w:val="24"/>
        </w:rPr>
        <w:t xml:space="preserve">dictada el 05 cinco de marzo de 2015 dos mil quince, </w:t>
      </w:r>
      <w:r w:rsidR="00877E41">
        <w:rPr>
          <w:rFonts w:ascii="Arial" w:eastAsia="Calibri" w:hAnsi="Arial" w:cs="Arial"/>
          <w:bCs/>
          <w:i/>
          <w:color w:val="000000" w:themeColor="text1"/>
          <w:sz w:val="24"/>
          <w:szCs w:val="24"/>
        </w:rPr>
        <w:t xml:space="preserve">al encontrarse debidamente fundada y motivada, en los términos de la fracción V del artículo 7, de la ley de Justicia </w:t>
      </w:r>
      <w:r w:rsidR="000A17DB">
        <w:rPr>
          <w:rFonts w:ascii="Arial" w:eastAsia="Calibri" w:hAnsi="Arial" w:cs="Arial"/>
          <w:bCs/>
          <w:i/>
          <w:color w:val="000000" w:themeColor="text1"/>
          <w:sz w:val="24"/>
          <w:szCs w:val="24"/>
        </w:rPr>
        <w:t>Administrativa para el Estado.</w:t>
      </w:r>
    </w:p>
    <w:p w:rsidR="000A17DB" w:rsidRDefault="00877E41" w:rsidP="00877E41">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Por lo que </w:t>
      </w:r>
      <w:r w:rsidRPr="00877E41">
        <w:rPr>
          <w:rFonts w:ascii="Arial" w:eastAsia="Calibri" w:hAnsi="Arial" w:cs="Arial"/>
          <w:b/>
          <w:bCs/>
          <w:i/>
          <w:color w:val="000000" w:themeColor="text1"/>
          <w:sz w:val="24"/>
          <w:szCs w:val="24"/>
        </w:rPr>
        <w:t>se declara</w:t>
      </w:r>
      <w:r>
        <w:rPr>
          <w:rFonts w:ascii="Arial" w:eastAsia="Calibri" w:hAnsi="Arial" w:cs="Arial"/>
          <w:b/>
          <w:bCs/>
          <w:i/>
          <w:color w:val="000000" w:themeColor="text1"/>
          <w:sz w:val="24"/>
          <w:szCs w:val="24"/>
        </w:rPr>
        <w:t xml:space="preserve"> como total y definitivamente concluido el presente asunto, ordenándose dar de baja del libro de control de expedientes de esta Sala Unitaria, </w:t>
      </w:r>
      <w:r>
        <w:rPr>
          <w:rFonts w:ascii="Arial" w:eastAsia="Calibri" w:hAnsi="Arial" w:cs="Arial"/>
          <w:bCs/>
          <w:i/>
          <w:color w:val="000000" w:themeColor="text1"/>
          <w:sz w:val="24"/>
          <w:szCs w:val="24"/>
        </w:rPr>
        <w:t>y al efecto se ordena girar oficio a la Secretaría General de Acuerdo</w:t>
      </w:r>
      <w:r w:rsidR="00D66AB9">
        <w:rPr>
          <w:rFonts w:ascii="Arial" w:eastAsia="Calibri" w:hAnsi="Arial" w:cs="Arial"/>
          <w:bCs/>
          <w:i/>
          <w:color w:val="000000" w:themeColor="text1"/>
          <w:sz w:val="24"/>
          <w:szCs w:val="24"/>
        </w:rPr>
        <w:t xml:space="preserve"> (sic)</w:t>
      </w:r>
      <w:r>
        <w:rPr>
          <w:rFonts w:ascii="Arial" w:eastAsia="Calibri" w:hAnsi="Arial" w:cs="Arial"/>
          <w:bCs/>
          <w:i/>
          <w:color w:val="000000" w:themeColor="text1"/>
          <w:sz w:val="24"/>
          <w:szCs w:val="24"/>
        </w:rPr>
        <w:t xml:space="preserve"> de este Tribunal, remitiendo el original del expediente, para que en su oportunidad se mande al archivo de concentración este (sic) Tribunal, de conformidad con lo dispuesto por los artículos 59, 61 y 64, del Reglamento Interno de Tribunal Contencioso Administrativo y de Cuentas </w:t>
      </w:r>
      <w:r w:rsidR="000A17DB">
        <w:rPr>
          <w:rFonts w:ascii="Arial" w:eastAsia="Calibri" w:hAnsi="Arial" w:cs="Arial"/>
          <w:bCs/>
          <w:i/>
          <w:color w:val="000000" w:themeColor="text1"/>
          <w:sz w:val="24"/>
          <w:szCs w:val="24"/>
        </w:rPr>
        <w:t>del Estado.”</w:t>
      </w:r>
    </w:p>
    <w:p w:rsidR="0094765D" w:rsidRPr="00CB6405" w:rsidRDefault="0094765D" w:rsidP="0094765D">
      <w:pPr>
        <w:spacing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D86BBA" w:rsidRPr="00CB6405" w:rsidRDefault="000A17DB" w:rsidP="00D86BBA">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lastRenderedPageBreak/>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w:t>
      </w:r>
      <w:r w:rsidR="001B3F86">
        <w:rPr>
          <w:rFonts w:ascii="Arial" w:hAnsi="Arial" w:cs="Arial"/>
          <w:bCs/>
          <w:iCs/>
          <w:sz w:val="26"/>
          <w:szCs w:val="26"/>
        </w:rPr>
        <w:t xml:space="preserve"> así como los diversos 86, 88, 92, 93, fracción I, 94, 201, 206 y 208, de la Ley de Justicia Administrativa para el Estado</w:t>
      </w:r>
      <w:r>
        <w:rPr>
          <w:rFonts w:ascii="Arial" w:hAnsi="Arial" w:cs="Arial"/>
          <w:bCs/>
          <w:iCs/>
          <w:sz w:val="26"/>
          <w:szCs w:val="26"/>
        </w:rPr>
        <w:t xml:space="preserve"> de Oaxaca, vigente hasta el veinte de octubre de </w:t>
      </w:r>
      <w:r w:rsidR="001B3F86">
        <w:rPr>
          <w:rFonts w:ascii="Arial" w:hAnsi="Arial" w:cs="Arial"/>
          <w:bCs/>
          <w:iCs/>
          <w:sz w:val="26"/>
          <w:szCs w:val="26"/>
        </w:rPr>
        <w:t>dos mil diecisiete,</w:t>
      </w:r>
      <w:r w:rsidR="0094765D" w:rsidRPr="00CB6405">
        <w:rPr>
          <w:rFonts w:ascii="Arial" w:hAnsi="Arial" w:cs="Arial"/>
          <w:bCs/>
          <w:iCs/>
          <w:sz w:val="26"/>
          <w:szCs w:val="26"/>
        </w:rPr>
        <w:t xml:space="preserve"> dado que se trata de un Recurso de Revisión interpuesto en contra de</w:t>
      </w:r>
      <w:r w:rsidR="008E79F9" w:rsidRPr="00CB6405">
        <w:rPr>
          <w:rFonts w:ascii="Arial" w:hAnsi="Arial" w:cs="Arial"/>
          <w:bCs/>
          <w:iCs/>
          <w:sz w:val="26"/>
          <w:szCs w:val="26"/>
        </w:rPr>
        <w:t>l</w:t>
      </w:r>
      <w:r w:rsidR="007C0A40" w:rsidRPr="00CB6405">
        <w:rPr>
          <w:rFonts w:ascii="Arial" w:hAnsi="Arial" w:cs="Arial"/>
          <w:bCs/>
          <w:iCs/>
          <w:sz w:val="26"/>
          <w:szCs w:val="26"/>
        </w:rPr>
        <w:t xml:space="preserve"> </w:t>
      </w:r>
      <w:r>
        <w:rPr>
          <w:rFonts w:ascii="Arial" w:hAnsi="Arial" w:cs="Arial"/>
          <w:bCs/>
          <w:iCs/>
          <w:sz w:val="26"/>
          <w:szCs w:val="26"/>
        </w:rPr>
        <w:t>auto de</w:t>
      </w:r>
      <w:r w:rsidR="003024B4">
        <w:rPr>
          <w:rFonts w:ascii="Arial" w:hAnsi="Arial" w:cs="Arial"/>
          <w:bCs/>
          <w:iCs/>
          <w:sz w:val="26"/>
          <w:szCs w:val="26"/>
        </w:rPr>
        <w:t xml:space="preserve"> tres de marzo </w:t>
      </w:r>
      <w:r>
        <w:rPr>
          <w:rFonts w:ascii="Arial" w:hAnsi="Arial" w:cs="Arial"/>
          <w:bCs/>
          <w:iCs/>
          <w:sz w:val="26"/>
          <w:szCs w:val="26"/>
        </w:rPr>
        <w:t xml:space="preserve">de </w:t>
      </w:r>
      <w:r w:rsidR="0088617A" w:rsidRPr="00CB6405">
        <w:rPr>
          <w:rFonts w:ascii="Arial" w:hAnsi="Arial" w:cs="Arial"/>
          <w:bCs/>
          <w:iCs/>
          <w:sz w:val="26"/>
          <w:szCs w:val="26"/>
        </w:rPr>
        <w:t>dos mil diecis</w:t>
      </w:r>
      <w:r w:rsidR="00BE5414">
        <w:rPr>
          <w:rFonts w:ascii="Arial" w:hAnsi="Arial" w:cs="Arial"/>
          <w:bCs/>
          <w:iCs/>
          <w:sz w:val="26"/>
          <w:szCs w:val="26"/>
        </w:rPr>
        <w:t>iete</w:t>
      </w:r>
      <w:r w:rsidR="008E79F9" w:rsidRPr="00CB6405">
        <w:rPr>
          <w:rFonts w:ascii="Arial" w:hAnsi="Arial" w:cs="Arial"/>
          <w:bCs/>
          <w:iCs/>
          <w:sz w:val="26"/>
          <w:szCs w:val="26"/>
        </w:rPr>
        <w:t>, dictado</w:t>
      </w:r>
      <w:r w:rsidR="0094765D" w:rsidRPr="00CB6405">
        <w:rPr>
          <w:rFonts w:ascii="Arial" w:hAnsi="Arial" w:cs="Arial"/>
          <w:bCs/>
          <w:iCs/>
          <w:sz w:val="26"/>
          <w:szCs w:val="26"/>
        </w:rPr>
        <w:t xml:space="preserve"> por </w:t>
      </w:r>
      <w:r w:rsidR="0088617A" w:rsidRPr="00CB6405">
        <w:rPr>
          <w:rFonts w:ascii="Arial" w:hAnsi="Arial" w:cs="Arial"/>
          <w:bCs/>
          <w:iCs/>
          <w:sz w:val="26"/>
          <w:szCs w:val="26"/>
        </w:rPr>
        <w:t xml:space="preserve">la </w:t>
      </w:r>
      <w:r w:rsidR="003024B4">
        <w:rPr>
          <w:rFonts w:ascii="Arial" w:hAnsi="Arial" w:cs="Arial"/>
          <w:bCs/>
          <w:iCs/>
          <w:sz w:val="26"/>
          <w:szCs w:val="26"/>
        </w:rPr>
        <w:t xml:space="preserve">Cuarta </w:t>
      </w:r>
      <w:r w:rsidR="0088617A" w:rsidRPr="00CB6405">
        <w:rPr>
          <w:rFonts w:ascii="Arial" w:hAnsi="Arial" w:cs="Arial"/>
          <w:bCs/>
          <w:iCs/>
          <w:sz w:val="26"/>
          <w:szCs w:val="26"/>
        </w:rPr>
        <w:t xml:space="preserve">Sala Unitaria </w:t>
      </w:r>
      <w:r w:rsidR="00F077D4" w:rsidRPr="00CB6405">
        <w:rPr>
          <w:rFonts w:ascii="Arial" w:hAnsi="Arial" w:cs="Arial"/>
          <w:bCs/>
          <w:iCs/>
          <w:sz w:val="26"/>
          <w:szCs w:val="26"/>
        </w:rPr>
        <w:t xml:space="preserve">de </w:t>
      </w:r>
      <w:r w:rsidR="0094765D" w:rsidRPr="00CB6405">
        <w:rPr>
          <w:rFonts w:ascii="Arial" w:hAnsi="Arial" w:cs="Arial"/>
          <w:bCs/>
          <w:iCs/>
          <w:sz w:val="26"/>
          <w:szCs w:val="26"/>
        </w:rPr>
        <w:t xml:space="preserve">Primera Instancia de este Tribunal, en el expediente </w:t>
      </w:r>
      <w:r w:rsidR="002D049C" w:rsidRPr="00CB6405">
        <w:rPr>
          <w:rFonts w:ascii="Arial" w:hAnsi="Arial" w:cs="Arial"/>
          <w:b/>
          <w:bCs/>
          <w:iCs/>
          <w:sz w:val="26"/>
          <w:szCs w:val="26"/>
        </w:rPr>
        <w:t>0</w:t>
      </w:r>
      <w:r w:rsidR="003024B4">
        <w:rPr>
          <w:rFonts w:ascii="Arial" w:hAnsi="Arial" w:cs="Arial"/>
          <w:b/>
          <w:bCs/>
          <w:iCs/>
          <w:sz w:val="26"/>
          <w:szCs w:val="26"/>
        </w:rPr>
        <w:t>319</w:t>
      </w:r>
      <w:r w:rsidR="00D86BBA" w:rsidRPr="00CB6405">
        <w:rPr>
          <w:rFonts w:ascii="Arial" w:hAnsi="Arial" w:cs="Arial"/>
          <w:b/>
          <w:bCs/>
          <w:iCs/>
          <w:sz w:val="26"/>
          <w:szCs w:val="26"/>
        </w:rPr>
        <w:t>/2016</w:t>
      </w:r>
      <w:r w:rsidR="00D86BBA" w:rsidRPr="00CB6405">
        <w:rPr>
          <w:rFonts w:ascii="Arial" w:hAnsi="Arial" w:cs="Arial"/>
          <w:sz w:val="26"/>
          <w:szCs w:val="26"/>
        </w:rPr>
        <w:t>.</w:t>
      </w:r>
    </w:p>
    <w:p w:rsidR="00237CA6" w:rsidRPr="00CB6405" w:rsidRDefault="00237CA6" w:rsidP="00237CA6">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p>
    <w:p w:rsidR="002044D5" w:rsidRDefault="009B2AFD" w:rsidP="002044D5">
      <w:pPr>
        <w:pStyle w:val="Sinespaciado"/>
        <w:spacing w:line="360" w:lineRule="auto"/>
        <w:ind w:firstLine="708"/>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656" behindDoc="0" locked="0" layoutInCell="1" allowOverlap="1" wp14:anchorId="2435B535" wp14:editId="3B7572FE">
                <wp:simplePos x="0" y="0"/>
                <wp:positionH relativeFrom="column">
                  <wp:posOffset>5400135</wp:posOffset>
                </wp:positionH>
                <wp:positionV relativeFrom="paragraph">
                  <wp:posOffset>2993797</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B2AFD" w:rsidRDefault="009B2AFD" w:rsidP="009B2AF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5B535" id="Cuadro de texto 2" o:spid="_x0000_s1027" type="#_x0000_t202" style="position:absolute;left:0;text-align:left;margin-left:425.2pt;margin-top:235.75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">
                <v:textbox>
                  <w:txbxContent>
                    <w:p w:rsidR="009B2AFD" w:rsidRDefault="009B2AFD" w:rsidP="009B2AFD">
                      <w:pPr>
                        <w:rPr>
                          <w:sz w:val="16"/>
                          <w:szCs w:val="16"/>
                        </w:rPr>
                      </w:pPr>
                      <w:r>
                        <w:rPr>
                          <w:sz w:val="16"/>
                          <w:szCs w:val="16"/>
                        </w:rPr>
                        <w:t>Datos personales protegidos por el Art. 116 de la LGTAIP y el Art. 56 de la LTAIPEO</w:t>
                      </w:r>
                    </w:p>
                  </w:txbxContent>
                </v:textbox>
              </v:shape>
            </w:pict>
          </mc:Fallback>
        </mc:AlternateContent>
      </w:r>
      <w:r w:rsidR="007B1B8E" w:rsidRPr="00CB6405">
        <w:rPr>
          <w:rFonts w:ascii="Arial" w:hAnsi="Arial" w:cs="Arial"/>
          <w:b/>
          <w:bCs/>
          <w:sz w:val="26"/>
          <w:szCs w:val="26"/>
          <w:lang w:val="es-MX"/>
        </w:rPr>
        <w:t xml:space="preserve">TERCERO. </w:t>
      </w:r>
      <w:r w:rsidR="002044D5">
        <w:rPr>
          <w:rFonts w:ascii="Arial" w:hAnsi="Arial" w:cs="Arial"/>
          <w:bCs/>
          <w:sz w:val="26"/>
          <w:szCs w:val="26"/>
          <w:lang w:val="es-MX"/>
        </w:rPr>
        <w:t xml:space="preserve">Alega </w:t>
      </w:r>
      <w:r w:rsidR="00B044F2" w:rsidRPr="00CB6405">
        <w:rPr>
          <w:rFonts w:ascii="Arial" w:hAnsi="Arial" w:cs="Arial"/>
          <w:bCs/>
          <w:sz w:val="26"/>
          <w:szCs w:val="26"/>
          <w:lang w:val="es-MX"/>
        </w:rPr>
        <w:t xml:space="preserve">el </w:t>
      </w:r>
      <w:r w:rsidR="00D13ACB" w:rsidRPr="00CB6405">
        <w:rPr>
          <w:rFonts w:ascii="Arial" w:hAnsi="Arial" w:cs="Arial"/>
          <w:bCs/>
          <w:sz w:val="26"/>
          <w:szCs w:val="26"/>
          <w:lang w:val="es-MX"/>
        </w:rPr>
        <w:t>inconforme</w:t>
      </w:r>
      <w:r w:rsidR="00F36831" w:rsidRPr="00CB6405">
        <w:rPr>
          <w:rFonts w:ascii="Arial" w:hAnsi="Arial" w:cs="Arial"/>
          <w:bCs/>
          <w:sz w:val="26"/>
          <w:szCs w:val="26"/>
          <w:lang w:val="es-MX"/>
        </w:rPr>
        <w:t xml:space="preserve">, </w:t>
      </w:r>
      <w:r w:rsidR="00B044F2" w:rsidRPr="00CB6405">
        <w:rPr>
          <w:rFonts w:ascii="Arial" w:hAnsi="Arial" w:cs="Arial"/>
          <w:bCs/>
          <w:sz w:val="26"/>
          <w:szCs w:val="26"/>
          <w:lang w:val="es-MX"/>
        </w:rPr>
        <w:t>que el auto</w:t>
      </w:r>
      <w:r w:rsidR="00D13ACB" w:rsidRPr="00CB6405">
        <w:rPr>
          <w:rFonts w:ascii="Arial" w:hAnsi="Arial" w:cs="Arial"/>
          <w:bCs/>
          <w:sz w:val="26"/>
          <w:szCs w:val="26"/>
          <w:lang w:val="es-MX"/>
        </w:rPr>
        <w:t xml:space="preserve"> que recurre</w:t>
      </w:r>
      <w:r w:rsidR="00B044F2" w:rsidRPr="00CB6405">
        <w:rPr>
          <w:rFonts w:ascii="Arial" w:hAnsi="Arial" w:cs="Arial"/>
          <w:bCs/>
          <w:sz w:val="26"/>
          <w:szCs w:val="26"/>
          <w:lang w:val="es-MX"/>
        </w:rPr>
        <w:t xml:space="preserve"> es ilegal</w:t>
      </w:r>
      <w:r w:rsidR="00F36831" w:rsidRPr="00CB6405">
        <w:rPr>
          <w:rFonts w:ascii="Arial" w:hAnsi="Arial" w:cs="Arial"/>
          <w:bCs/>
          <w:sz w:val="26"/>
          <w:szCs w:val="26"/>
          <w:lang w:val="es-MX"/>
        </w:rPr>
        <w:t>,</w:t>
      </w:r>
      <w:r w:rsidR="00B044F2" w:rsidRPr="00CB6405">
        <w:rPr>
          <w:rFonts w:ascii="Arial" w:hAnsi="Arial" w:cs="Arial"/>
          <w:bCs/>
          <w:sz w:val="26"/>
          <w:szCs w:val="26"/>
          <w:lang w:val="es-MX"/>
        </w:rPr>
        <w:t xml:space="preserve"> porque contraviene lo dispuesto por el artículo 177, fracciones I y II, de la Ley de Justicia Administrativa para el Estado de Oaxaca, </w:t>
      </w:r>
      <w:r w:rsidR="00C369A8">
        <w:rPr>
          <w:rFonts w:ascii="Arial" w:hAnsi="Arial" w:cs="Arial"/>
          <w:bCs/>
          <w:iCs/>
          <w:sz w:val="26"/>
          <w:szCs w:val="26"/>
        </w:rPr>
        <w:t>vigente hasta el 20 veinte de octubre de 2017 dos mil diecisiete</w:t>
      </w:r>
      <w:r w:rsidR="00C369A8">
        <w:rPr>
          <w:rFonts w:ascii="Arial" w:hAnsi="Arial" w:cs="Arial"/>
          <w:sz w:val="26"/>
          <w:szCs w:val="26"/>
        </w:rPr>
        <w:t xml:space="preserve">, </w:t>
      </w:r>
      <w:r w:rsidR="00D13ACB" w:rsidRPr="00CB6405">
        <w:rPr>
          <w:rFonts w:ascii="Arial" w:hAnsi="Arial" w:cs="Arial"/>
          <w:bCs/>
          <w:sz w:val="26"/>
          <w:szCs w:val="26"/>
          <w:lang w:val="es-MX"/>
        </w:rPr>
        <w:t>a causa de</w:t>
      </w:r>
      <w:r w:rsidR="00B044F2" w:rsidRPr="00CB6405">
        <w:rPr>
          <w:rFonts w:ascii="Arial" w:hAnsi="Arial" w:cs="Arial"/>
          <w:bCs/>
          <w:sz w:val="26"/>
          <w:szCs w:val="26"/>
          <w:lang w:val="es-MX"/>
        </w:rPr>
        <w:t xml:space="preserve"> </w:t>
      </w:r>
      <w:r w:rsidR="00BC4024" w:rsidRPr="00CB6405">
        <w:rPr>
          <w:rFonts w:ascii="Arial" w:hAnsi="Arial" w:cs="Arial"/>
          <w:bCs/>
          <w:sz w:val="26"/>
          <w:szCs w:val="26"/>
          <w:lang w:val="es-MX"/>
        </w:rPr>
        <w:t xml:space="preserve">que, </w:t>
      </w:r>
      <w:r w:rsidR="00B044F2" w:rsidRPr="00CB6405">
        <w:rPr>
          <w:rFonts w:ascii="Arial" w:hAnsi="Arial" w:cs="Arial"/>
          <w:bCs/>
          <w:sz w:val="26"/>
          <w:szCs w:val="26"/>
          <w:lang w:val="es-MX"/>
        </w:rPr>
        <w:t xml:space="preserve">la </w:t>
      </w:r>
      <w:r w:rsidR="00F36831" w:rsidRPr="00CB6405">
        <w:rPr>
          <w:rFonts w:ascii="Arial" w:hAnsi="Arial" w:cs="Arial"/>
          <w:bCs/>
          <w:sz w:val="26"/>
          <w:szCs w:val="26"/>
          <w:lang w:val="es-MX"/>
        </w:rPr>
        <w:t>P</w:t>
      </w:r>
      <w:r w:rsidR="00B044F2" w:rsidRPr="00CB6405">
        <w:rPr>
          <w:rFonts w:ascii="Arial" w:hAnsi="Arial" w:cs="Arial"/>
          <w:bCs/>
          <w:sz w:val="26"/>
          <w:szCs w:val="26"/>
          <w:lang w:val="es-MX"/>
        </w:rPr>
        <w:t xml:space="preserve">rimera </w:t>
      </w:r>
      <w:r w:rsidR="00F36831" w:rsidRPr="00CB6405">
        <w:rPr>
          <w:rFonts w:ascii="Arial" w:hAnsi="Arial" w:cs="Arial"/>
          <w:bCs/>
          <w:sz w:val="26"/>
          <w:szCs w:val="26"/>
          <w:lang w:val="es-MX"/>
        </w:rPr>
        <w:t>I</w:t>
      </w:r>
      <w:r w:rsidR="00B044F2" w:rsidRPr="00CB6405">
        <w:rPr>
          <w:rFonts w:ascii="Arial" w:hAnsi="Arial" w:cs="Arial"/>
          <w:bCs/>
          <w:sz w:val="26"/>
          <w:szCs w:val="26"/>
          <w:lang w:val="es-MX"/>
        </w:rPr>
        <w:t xml:space="preserve">nstancia soslayó </w:t>
      </w:r>
      <w:r w:rsidR="007B1B8E" w:rsidRPr="00CB6405">
        <w:rPr>
          <w:rFonts w:ascii="Arial" w:hAnsi="Arial" w:cs="Arial"/>
          <w:bCs/>
          <w:sz w:val="26"/>
          <w:szCs w:val="26"/>
          <w:lang w:val="es-MX"/>
        </w:rPr>
        <w:t xml:space="preserve">fijar de manera clara y precisa los puntos controvertidos y </w:t>
      </w:r>
      <w:r w:rsidR="00B044F2" w:rsidRPr="00CB6405">
        <w:rPr>
          <w:rFonts w:ascii="Arial" w:hAnsi="Arial" w:cs="Arial"/>
          <w:bCs/>
          <w:sz w:val="26"/>
          <w:szCs w:val="26"/>
          <w:lang w:val="es-MX"/>
        </w:rPr>
        <w:t xml:space="preserve">realizar </w:t>
      </w:r>
      <w:r w:rsidR="007B1B8E" w:rsidRPr="00CB6405">
        <w:rPr>
          <w:rFonts w:ascii="Arial" w:hAnsi="Arial" w:cs="Arial"/>
          <w:bCs/>
          <w:sz w:val="26"/>
          <w:szCs w:val="26"/>
          <w:lang w:val="es-MX"/>
        </w:rPr>
        <w:t xml:space="preserve">una exposición debidamente fundada y motivada de </w:t>
      </w:r>
      <w:r w:rsidR="00B044F2" w:rsidRPr="00CB6405">
        <w:rPr>
          <w:rFonts w:ascii="Arial" w:hAnsi="Arial" w:cs="Arial"/>
          <w:bCs/>
          <w:sz w:val="26"/>
          <w:szCs w:val="26"/>
          <w:lang w:val="es-MX"/>
        </w:rPr>
        <w:t>las consideraciones en que basó su resolución</w:t>
      </w:r>
      <w:r w:rsidR="00D13ACB" w:rsidRPr="00CB6405">
        <w:rPr>
          <w:rFonts w:ascii="Arial" w:hAnsi="Arial" w:cs="Arial"/>
          <w:bCs/>
          <w:sz w:val="26"/>
          <w:szCs w:val="26"/>
          <w:lang w:val="es-MX"/>
        </w:rPr>
        <w:t>; l</w:t>
      </w:r>
      <w:r w:rsidR="00A12769" w:rsidRPr="00CB6405">
        <w:rPr>
          <w:rFonts w:ascii="Arial" w:hAnsi="Arial" w:cs="Arial"/>
          <w:bCs/>
          <w:sz w:val="26"/>
          <w:szCs w:val="26"/>
          <w:lang w:val="es-MX"/>
        </w:rPr>
        <w:t xml:space="preserve">o anterior </w:t>
      </w:r>
      <w:r w:rsidR="00574172">
        <w:rPr>
          <w:rFonts w:ascii="Arial" w:hAnsi="Arial" w:cs="Arial"/>
          <w:bCs/>
          <w:sz w:val="26"/>
          <w:szCs w:val="26"/>
          <w:lang w:val="es-MX"/>
        </w:rPr>
        <w:t xml:space="preserve">dice, </w:t>
      </w:r>
      <w:r w:rsidR="00D13ACB" w:rsidRPr="00CB6405">
        <w:rPr>
          <w:rFonts w:ascii="Arial" w:hAnsi="Arial" w:cs="Arial"/>
          <w:bCs/>
          <w:sz w:val="26"/>
          <w:szCs w:val="26"/>
          <w:lang w:val="es-MX"/>
        </w:rPr>
        <w:t>porque</w:t>
      </w:r>
      <w:r w:rsidR="00A12769" w:rsidRPr="00CB6405">
        <w:rPr>
          <w:rFonts w:ascii="Arial" w:hAnsi="Arial" w:cs="Arial"/>
          <w:bCs/>
          <w:sz w:val="26"/>
          <w:szCs w:val="26"/>
          <w:lang w:val="es-MX"/>
        </w:rPr>
        <w:t xml:space="preserve"> el </w:t>
      </w:r>
      <w:r w:rsidR="00D13ACB" w:rsidRPr="00CB6405">
        <w:rPr>
          <w:rFonts w:ascii="Arial" w:hAnsi="Arial" w:cs="Arial"/>
          <w:bCs/>
          <w:sz w:val="26"/>
          <w:szCs w:val="26"/>
          <w:lang w:val="es-MX"/>
        </w:rPr>
        <w:t xml:space="preserve">Magistrado de </w:t>
      </w:r>
      <w:r w:rsidR="00595B02">
        <w:rPr>
          <w:rFonts w:ascii="Arial" w:hAnsi="Arial" w:cs="Arial"/>
          <w:bCs/>
          <w:sz w:val="26"/>
          <w:szCs w:val="26"/>
          <w:lang w:val="es-MX"/>
        </w:rPr>
        <w:t>la Cuarta Sala Unitaria</w:t>
      </w:r>
      <w:r w:rsidR="00D13ACB" w:rsidRPr="00CB6405">
        <w:rPr>
          <w:rFonts w:ascii="Arial" w:hAnsi="Arial" w:cs="Arial"/>
          <w:bCs/>
          <w:sz w:val="26"/>
          <w:szCs w:val="26"/>
          <w:lang w:val="es-MX"/>
        </w:rPr>
        <w:t xml:space="preserve">, fue omiso en realizar </w:t>
      </w:r>
      <w:r w:rsidR="00BC1090" w:rsidRPr="00CB6405">
        <w:rPr>
          <w:rFonts w:ascii="Arial" w:hAnsi="Arial" w:cs="Arial"/>
          <w:bCs/>
          <w:sz w:val="26"/>
          <w:szCs w:val="26"/>
          <w:lang w:val="es-MX"/>
        </w:rPr>
        <w:t>un análisis de la</w:t>
      </w:r>
      <w:r w:rsidR="0045172E">
        <w:rPr>
          <w:rFonts w:ascii="Arial" w:hAnsi="Arial" w:cs="Arial"/>
          <w:bCs/>
          <w:sz w:val="26"/>
          <w:szCs w:val="26"/>
          <w:lang w:val="es-MX"/>
        </w:rPr>
        <w:t xml:space="preserve"> </w:t>
      </w:r>
      <w:r w:rsidR="00BC1090" w:rsidRPr="00CB6405">
        <w:rPr>
          <w:rFonts w:ascii="Arial" w:hAnsi="Arial" w:cs="Arial"/>
          <w:bCs/>
          <w:sz w:val="26"/>
          <w:szCs w:val="26"/>
          <w:lang w:val="es-MX"/>
        </w:rPr>
        <w:t>resoluci</w:t>
      </w:r>
      <w:r w:rsidR="0045172E">
        <w:rPr>
          <w:rFonts w:ascii="Arial" w:hAnsi="Arial" w:cs="Arial"/>
          <w:bCs/>
          <w:sz w:val="26"/>
          <w:szCs w:val="26"/>
          <w:lang w:val="es-MX"/>
        </w:rPr>
        <w:t>ó</w:t>
      </w:r>
      <w:r w:rsidR="00D13ACB" w:rsidRPr="00CB6405">
        <w:rPr>
          <w:rFonts w:ascii="Arial" w:hAnsi="Arial" w:cs="Arial"/>
          <w:bCs/>
          <w:sz w:val="26"/>
          <w:szCs w:val="26"/>
          <w:lang w:val="es-MX"/>
        </w:rPr>
        <w:t xml:space="preserve">n </w:t>
      </w:r>
      <w:r w:rsidR="00BC1090" w:rsidRPr="00CB6405">
        <w:rPr>
          <w:rFonts w:ascii="Arial" w:hAnsi="Arial" w:cs="Arial"/>
          <w:bCs/>
          <w:sz w:val="26"/>
          <w:szCs w:val="26"/>
          <w:lang w:val="es-MX"/>
        </w:rPr>
        <w:t xml:space="preserve">de </w:t>
      </w:r>
      <w:r w:rsidR="002044D5">
        <w:rPr>
          <w:rFonts w:ascii="Arial" w:hAnsi="Arial" w:cs="Arial"/>
          <w:bCs/>
          <w:sz w:val="26"/>
          <w:szCs w:val="26"/>
          <w:lang w:val="es-MX"/>
        </w:rPr>
        <w:t xml:space="preserve">5 cinco de octubre de </w:t>
      </w:r>
      <w:r w:rsidR="00BC1090" w:rsidRPr="00CB6405">
        <w:rPr>
          <w:rFonts w:ascii="Arial" w:hAnsi="Arial" w:cs="Arial"/>
          <w:bCs/>
          <w:sz w:val="26"/>
          <w:szCs w:val="26"/>
          <w:lang w:val="es-MX"/>
        </w:rPr>
        <w:t>2016 dos mil dieciséis, dictad</w:t>
      </w:r>
      <w:r w:rsidR="0045172E">
        <w:rPr>
          <w:rFonts w:ascii="Arial" w:hAnsi="Arial" w:cs="Arial"/>
          <w:bCs/>
          <w:sz w:val="26"/>
          <w:szCs w:val="26"/>
          <w:lang w:val="es-MX"/>
        </w:rPr>
        <w:t xml:space="preserve">a </w:t>
      </w:r>
      <w:r w:rsidR="00BC1090" w:rsidRPr="00CB6405">
        <w:rPr>
          <w:rFonts w:ascii="Arial" w:hAnsi="Arial" w:cs="Arial"/>
          <w:bCs/>
          <w:sz w:val="26"/>
          <w:szCs w:val="26"/>
          <w:lang w:val="es-MX"/>
        </w:rPr>
        <w:t xml:space="preserve">por el </w:t>
      </w:r>
      <w:r w:rsidR="002044D5">
        <w:rPr>
          <w:rFonts w:ascii="Arial" w:hAnsi="Arial" w:cs="Arial"/>
          <w:bCs/>
          <w:sz w:val="26"/>
          <w:szCs w:val="26"/>
          <w:lang w:val="es-MX"/>
        </w:rPr>
        <w:t>Gobernador Constitucional del Estad</w:t>
      </w:r>
      <w:r w:rsidR="0045172E">
        <w:rPr>
          <w:rFonts w:ascii="Arial" w:hAnsi="Arial" w:cs="Arial"/>
          <w:bCs/>
          <w:sz w:val="26"/>
          <w:szCs w:val="26"/>
          <w:lang w:val="es-MX"/>
        </w:rPr>
        <w:t>o</w:t>
      </w:r>
      <w:r w:rsidR="00BC7D9A" w:rsidRPr="00CB6405">
        <w:rPr>
          <w:rFonts w:ascii="Arial" w:hAnsi="Arial" w:cs="Arial"/>
          <w:bCs/>
          <w:sz w:val="26"/>
          <w:szCs w:val="26"/>
          <w:lang w:val="es-MX"/>
        </w:rPr>
        <w:t>,</w:t>
      </w:r>
      <w:r w:rsidR="0045172E">
        <w:rPr>
          <w:rFonts w:ascii="Arial" w:hAnsi="Arial" w:cs="Arial"/>
          <w:bCs/>
          <w:sz w:val="26"/>
          <w:szCs w:val="26"/>
          <w:lang w:val="es-MX"/>
        </w:rPr>
        <w:t xml:space="preserve"> teniendo por cumplida</w:t>
      </w:r>
      <w:r w:rsidR="00D13ACB" w:rsidRPr="00CB6405">
        <w:rPr>
          <w:rFonts w:ascii="Arial" w:hAnsi="Arial" w:cs="Arial"/>
          <w:bCs/>
          <w:sz w:val="26"/>
          <w:szCs w:val="26"/>
          <w:lang w:val="es-MX"/>
        </w:rPr>
        <w:t xml:space="preserve"> la sentencia</w:t>
      </w:r>
      <w:r w:rsidR="00595B02">
        <w:rPr>
          <w:rFonts w:ascii="Arial" w:hAnsi="Arial" w:cs="Arial"/>
          <w:bCs/>
          <w:sz w:val="26"/>
          <w:szCs w:val="26"/>
          <w:lang w:val="es-MX"/>
        </w:rPr>
        <w:t xml:space="preserve"> de Primera Instancia</w:t>
      </w:r>
      <w:r w:rsidR="00D13ACB" w:rsidRPr="00CB6405">
        <w:rPr>
          <w:rFonts w:ascii="Arial" w:hAnsi="Arial" w:cs="Arial"/>
          <w:bCs/>
          <w:sz w:val="26"/>
          <w:szCs w:val="26"/>
          <w:lang w:val="es-MX"/>
        </w:rPr>
        <w:t xml:space="preserve">, </w:t>
      </w:r>
      <w:r w:rsidR="002044D5">
        <w:rPr>
          <w:rFonts w:ascii="Arial" w:hAnsi="Arial" w:cs="Arial"/>
          <w:bCs/>
          <w:sz w:val="26"/>
          <w:szCs w:val="26"/>
          <w:lang w:val="es-MX"/>
        </w:rPr>
        <w:t>mediante un</w:t>
      </w:r>
      <w:r w:rsidR="00595B02">
        <w:rPr>
          <w:rFonts w:ascii="Arial" w:hAnsi="Arial" w:cs="Arial"/>
          <w:bCs/>
          <w:sz w:val="26"/>
          <w:szCs w:val="26"/>
          <w:lang w:val="es-MX"/>
        </w:rPr>
        <w:t>a</w:t>
      </w:r>
      <w:r w:rsidR="002044D5">
        <w:rPr>
          <w:rFonts w:ascii="Arial" w:hAnsi="Arial" w:cs="Arial"/>
          <w:bCs/>
          <w:sz w:val="26"/>
          <w:szCs w:val="26"/>
          <w:lang w:val="es-MX"/>
        </w:rPr>
        <w:t xml:space="preserve"> resolución emitida sin fundamento y motivación, porque los artículos 6 y 23, de la Ley Orgánica del Poder Ejecutivo del Estado de Oaxaca, no fundamentan la competencia del Gobernador para conocer y resolver respecto a la petición de renovación</w:t>
      </w:r>
      <w:r w:rsidR="00595B02">
        <w:rPr>
          <w:rFonts w:ascii="Arial" w:hAnsi="Arial" w:cs="Arial"/>
          <w:bCs/>
          <w:sz w:val="26"/>
          <w:szCs w:val="26"/>
          <w:lang w:val="es-MX"/>
        </w:rPr>
        <w:t>.</w:t>
      </w:r>
    </w:p>
    <w:p w:rsidR="00595B02" w:rsidRPr="004F5DBC" w:rsidRDefault="00155086" w:rsidP="004F5DBC">
      <w:pPr>
        <w:pStyle w:val="Sinespaciado"/>
        <w:spacing w:before="240" w:line="360" w:lineRule="auto"/>
        <w:ind w:firstLine="708"/>
        <w:jc w:val="both"/>
        <w:rPr>
          <w:rFonts w:ascii="Arial" w:hAnsi="Arial" w:cs="Arial"/>
          <w:bCs/>
          <w:i/>
          <w:sz w:val="26"/>
          <w:szCs w:val="26"/>
          <w:lang w:val="es-MX"/>
        </w:rPr>
      </w:pPr>
      <w:r>
        <w:rPr>
          <w:rFonts w:ascii="Arial" w:hAnsi="Arial" w:cs="Arial"/>
          <w:bCs/>
          <w:sz w:val="26"/>
          <w:szCs w:val="26"/>
          <w:lang w:val="es-MX"/>
        </w:rPr>
        <w:t xml:space="preserve">Esta primera parte de sus alegaciones son </w:t>
      </w:r>
      <w:r w:rsidRPr="00155086">
        <w:rPr>
          <w:rFonts w:ascii="Arial" w:hAnsi="Arial" w:cs="Arial"/>
          <w:b/>
          <w:bCs/>
          <w:sz w:val="26"/>
          <w:szCs w:val="26"/>
          <w:lang w:val="es-MX"/>
        </w:rPr>
        <w:t>inatendibles</w:t>
      </w:r>
      <w:r>
        <w:rPr>
          <w:rFonts w:ascii="Arial" w:hAnsi="Arial" w:cs="Arial"/>
          <w:bCs/>
          <w:sz w:val="26"/>
          <w:szCs w:val="26"/>
          <w:lang w:val="es-MX"/>
        </w:rPr>
        <w:t xml:space="preserve">, pues se duele esencialmente de la fundamentación en cuanto a la competencia de la </w:t>
      </w:r>
      <w:r w:rsidR="004F5DBC">
        <w:rPr>
          <w:rFonts w:ascii="Arial" w:hAnsi="Arial" w:cs="Arial"/>
          <w:bCs/>
          <w:sz w:val="26"/>
          <w:szCs w:val="26"/>
          <w:lang w:val="es-MX"/>
        </w:rPr>
        <w:t xml:space="preserve">autoridad </w:t>
      </w:r>
      <w:r>
        <w:rPr>
          <w:rFonts w:ascii="Arial" w:hAnsi="Arial" w:cs="Arial"/>
          <w:bCs/>
          <w:sz w:val="26"/>
          <w:szCs w:val="26"/>
          <w:lang w:val="es-MX"/>
        </w:rPr>
        <w:t xml:space="preserve">demandada Gobernador Constitucional </w:t>
      </w:r>
      <w:r>
        <w:rPr>
          <w:rFonts w:ascii="Arial" w:hAnsi="Arial" w:cs="Arial"/>
          <w:bCs/>
          <w:sz w:val="26"/>
          <w:szCs w:val="26"/>
          <w:lang w:val="es-MX"/>
        </w:rPr>
        <w:lastRenderedPageBreak/>
        <w:t>del Estado, para resolver lo relacionado con la renovación de su concesión, tema que no es materia de análisis</w:t>
      </w:r>
      <w:r w:rsidR="00D65C67">
        <w:rPr>
          <w:rFonts w:ascii="Arial" w:hAnsi="Arial" w:cs="Arial"/>
          <w:bCs/>
          <w:sz w:val="26"/>
          <w:szCs w:val="26"/>
          <w:lang w:val="es-MX"/>
        </w:rPr>
        <w:t xml:space="preserve">, pues en sentencia de 5 cinco de marzo de 2015 dos mil quince a cumplirse, se determinó </w:t>
      </w:r>
      <w:r w:rsidR="004F5DBC">
        <w:rPr>
          <w:rFonts w:ascii="Arial" w:hAnsi="Arial" w:cs="Arial"/>
          <w:bCs/>
          <w:sz w:val="26"/>
          <w:szCs w:val="26"/>
          <w:lang w:val="es-MX"/>
        </w:rPr>
        <w:t xml:space="preserve">la nulidad del acto impugnado para el efecto de que el Gobernador emitiera otro debidamente fundado y motivado en ejercicio de sus facultades discrecionales para resolver la petición de renovación, quedando </w:t>
      </w:r>
      <w:r w:rsidR="00D77C0F">
        <w:rPr>
          <w:rFonts w:ascii="Arial" w:hAnsi="Arial" w:cs="Arial"/>
          <w:bCs/>
          <w:sz w:val="26"/>
          <w:szCs w:val="26"/>
          <w:lang w:val="es-MX"/>
        </w:rPr>
        <w:t xml:space="preserve">así </w:t>
      </w:r>
      <w:r w:rsidR="004F5DBC">
        <w:rPr>
          <w:rFonts w:ascii="Arial" w:hAnsi="Arial" w:cs="Arial"/>
          <w:bCs/>
          <w:sz w:val="26"/>
          <w:szCs w:val="26"/>
          <w:lang w:val="es-MX"/>
        </w:rPr>
        <w:t xml:space="preserve">establecido </w:t>
      </w:r>
      <w:r w:rsidR="00D77C0F">
        <w:rPr>
          <w:rFonts w:ascii="Arial" w:hAnsi="Arial" w:cs="Arial"/>
          <w:bCs/>
          <w:sz w:val="26"/>
          <w:szCs w:val="26"/>
          <w:lang w:val="es-MX"/>
        </w:rPr>
        <w:t xml:space="preserve">que dicha autoridad es la facultada para resolver lo procedente a la renovación, como así se determinó </w:t>
      </w:r>
      <w:r w:rsidR="004F5DBC">
        <w:rPr>
          <w:rFonts w:ascii="Arial" w:hAnsi="Arial" w:cs="Arial"/>
          <w:bCs/>
          <w:sz w:val="26"/>
          <w:szCs w:val="26"/>
          <w:lang w:val="es-MX"/>
        </w:rPr>
        <w:t xml:space="preserve">en resolución emitida </w:t>
      </w:r>
      <w:r w:rsidR="00D77C0F">
        <w:rPr>
          <w:rFonts w:ascii="Arial" w:hAnsi="Arial" w:cs="Arial"/>
          <w:bCs/>
          <w:sz w:val="26"/>
          <w:szCs w:val="26"/>
          <w:lang w:val="es-MX"/>
        </w:rPr>
        <w:t xml:space="preserve">mediante </w:t>
      </w:r>
      <w:r w:rsidR="004F5DBC">
        <w:rPr>
          <w:rFonts w:ascii="Arial" w:hAnsi="Arial" w:cs="Arial"/>
          <w:bCs/>
          <w:sz w:val="26"/>
          <w:szCs w:val="26"/>
          <w:lang w:val="es-MX"/>
        </w:rPr>
        <w:t xml:space="preserve">recurso de revisión 443/2012, de 17 diecisiete de enero de 2013 dos mil trece, </w:t>
      </w:r>
      <w:r w:rsidR="00D77C0F">
        <w:rPr>
          <w:rFonts w:ascii="Arial" w:hAnsi="Arial" w:cs="Arial"/>
          <w:bCs/>
          <w:sz w:val="26"/>
          <w:szCs w:val="26"/>
          <w:lang w:val="es-MX"/>
        </w:rPr>
        <w:t xml:space="preserve">dictada </w:t>
      </w:r>
      <w:r w:rsidR="004F5DBC">
        <w:rPr>
          <w:rFonts w:ascii="Arial" w:hAnsi="Arial" w:cs="Arial"/>
          <w:bCs/>
          <w:sz w:val="26"/>
          <w:szCs w:val="26"/>
          <w:lang w:val="es-MX"/>
        </w:rPr>
        <w:t xml:space="preserve">por la Sala Superior de la otrora Tribunal de lo Contencioso Administrativo, </w:t>
      </w:r>
      <w:r w:rsidR="00D77C0F">
        <w:rPr>
          <w:rFonts w:ascii="Arial" w:hAnsi="Arial" w:cs="Arial"/>
          <w:bCs/>
          <w:sz w:val="26"/>
          <w:szCs w:val="26"/>
          <w:lang w:val="es-MX"/>
        </w:rPr>
        <w:t xml:space="preserve">en la que se resolvió </w:t>
      </w:r>
      <w:r w:rsidR="004F5DBC">
        <w:rPr>
          <w:rFonts w:ascii="Arial" w:hAnsi="Arial" w:cs="Arial"/>
          <w:bCs/>
          <w:sz w:val="26"/>
          <w:szCs w:val="26"/>
          <w:lang w:val="es-MX"/>
        </w:rPr>
        <w:t>que el facultado para atender la solicitud de renovación lo es el Gobernador del Estado, como lo puntualiz</w:t>
      </w:r>
      <w:r w:rsidR="00D66AB9">
        <w:rPr>
          <w:rFonts w:ascii="Arial" w:hAnsi="Arial" w:cs="Arial"/>
          <w:bCs/>
          <w:sz w:val="26"/>
          <w:szCs w:val="26"/>
          <w:lang w:val="es-MX"/>
        </w:rPr>
        <w:t>ó</w:t>
      </w:r>
      <w:r w:rsidR="004F5DBC">
        <w:rPr>
          <w:rFonts w:ascii="Arial" w:hAnsi="Arial" w:cs="Arial"/>
          <w:bCs/>
          <w:sz w:val="26"/>
          <w:szCs w:val="26"/>
          <w:lang w:val="es-MX"/>
        </w:rPr>
        <w:t xml:space="preserve"> la primera instancia en la sentencia que se revisa, al transcribir la determinación correspondiente de la citada Sala Superior, “</w:t>
      </w:r>
      <w:r w:rsidR="004F5DBC">
        <w:rPr>
          <w:rFonts w:ascii="Arial" w:hAnsi="Arial" w:cs="Arial"/>
          <w:bCs/>
          <w:i/>
          <w:sz w:val="26"/>
          <w:szCs w:val="26"/>
          <w:lang w:val="es-MX"/>
        </w:rPr>
        <w:t>´</w:t>
      </w:r>
      <w:r w:rsidR="004F5DBC" w:rsidRPr="004F5DBC">
        <w:rPr>
          <w:rFonts w:ascii="Arial" w:hAnsi="Arial" w:cs="Arial"/>
          <w:bCs/>
          <w:i/>
          <w:sz w:val="24"/>
          <w:szCs w:val="24"/>
          <w:lang w:val="es-MX"/>
        </w:rPr>
        <w:t xml:space="preserve">(…)procede modificar la sentencia en análisis y declarar la NULIDAD DE LA RESOLUCIÓN NEGATIVA FICTA recaída al escrito de petición de 20 veinte de enero de 2009 dos mil nueve, recibida por la Coordinación General de Transporte el 22 veintidós de julio de 2009 dos mil nueve, y por la que se negó a </w:t>
      </w:r>
      <w:r w:rsidR="006E42E4">
        <w:rPr>
          <w:rFonts w:ascii="Arial" w:hAnsi="Arial" w:cs="Arial"/>
          <w:bCs/>
          <w:i/>
          <w:sz w:val="24"/>
          <w:szCs w:val="24"/>
          <w:lang w:val="es-MX"/>
        </w:rPr>
        <w:t>**********</w:t>
      </w:r>
      <w:r w:rsidR="004F5DBC" w:rsidRPr="004F5DBC">
        <w:rPr>
          <w:rFonts w:ascii="Arial" w:hAnsi="Arial" w:cs="Arial"/>
          <w:bCs/>
          <w:i/>
          <w:sz w:val="24"/>
          <w:szCs w:val="24"/>
          <w:lang w:val="es-MX"/>
        </w:rPr>
        <w:t xml:space="preserve"> la renovación de su acuerdo de concesión número 13159, para EL EFECTO de que la Coordinación General del Transporte le dé trámite a la petición de 20 veinte de enero de 2009 dos mil nueve, turnándola en este caso, al Titular del Ejecutivo del Estado, para que éste, en ejercicio de la facultad discrecional que le otorga el numeral 18 de la Ley de Tránsito ya citada proceda a determinar lo que en derecho corresponda, y resuelva si ha lugar o no a otorgar la renovación de la concesión contenida en el acuerdo 13159 a </w:t>
      </w:r>
      <w:r w:rsidR="006E42E4">
        <w:rPr>
          <w:rFonts w:ascii="Arial" w:hAnsi="Arial" w:cs="Arial"/>
          <w:bCs/>
          <w:i/>
          <w:sz w:val="24"/>
          <w:szCs w:val="24"/>
          <w:lang w:val="es-MX"/>
        </w:rPr>
        <w:t>**********</w:t>
      </w:r>
      <w:r w:rsidR="004F5DBC" w:rsidRPr="004F5DBC">
        <w:rPr>
          <w:rFonts w:ascii="Arial" w:hAnsi="Arial" w:cs="Arial"/>
          <w:bCs/>
          <w:i/>
          <w:sz w:val="24"/>
          <w:szCs w:val="24"/>
          <w:lang w:val="es-MX"/>
        </w:rPr>
        <w:t>´</w:t>
      </w:r>
      <w:r w:rsidR="004F5DBC">
        <w:rPr>
          <w:rFonts w:ascii="Arial" w:hAnsi="Arial" w:cs="Arial"/>
          <w:bCs/>
          <w:i/>
          <w:sz w:val="26"/>
          <w:szCs w:val="26"/>
          <w:lang w:val="es-MX"/>
        </w:rPr>
        <w:t>”</w:t>
      </w:r>
    </w:p>
    <w:p w:rsidR="00D77C0F" w:rsidRDefault="00D77C0F" w:rsidP="004F5DBC">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Por lo anterior, es que resultan inatendibles las alegaciones del recurrente, porque lo relacionado con la competencia de Gobernador Constitucional del Estado, para atender la petición de renovación, ya fue materia de pronunciamiento y no es el tema a analizarse en el presente recurso, en el que se debe atender lo tocante a el cumplimiento de la sentencia, esto es, que el Gobernador del Estado, al resolver la solicitud de renovación lo haya realizado de manera fundada y motivada, como fue ordenado en sentencia de 5 cinco de marzo de 2015 dos mil quince.</w:t>
      </w:r>
    </w:p>
    <w:p w:rsidR="00D77C0F" w:rsidRDefault="00D77C0F" w:rsidP="004F5DBC">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Por otra parte arguye, que en cuanto a que no es procedente la renovación del acuerdo de concesión 13159 de 30 treinta de agosto de 2004 dos mil cuatro, porque tenía vigencia de cinco años y ésta </w:t>
      </w:r>
      <w:r>
        <w:rPr>
          <w:rFonts w:ascii="Arial" w:hAnsi="Arial" w:cs="Arial"/>
          <w:bCs/>
          <w:sz w:val="26"/>
          <w:szCs w:val="26"/>
          <w:lang w:val="es-MX"/>
        </w:rPr>
        <w:lastRenderedPageBreak/>
        <w:t>transcurrió del 30 treinta de agosto de 2004 dos mil cuatro al 30 treinta de agosto de 2009 dos mil nueve, caducando de pleno derecho al encontrarse vencido el plazo de la concesión, conforme lo prevé el artículo 25, fracción III, de la Ley de Tránsito</w:t>
      </w:r>
      <w:r w:rsidR="00B50E29">
        <w:rPr>
          <w:rFonts w:ascii="Arial" w:hAnsi="Arial" w:cs="Arial"/>
          <w:bCs/>
          <w:sz w:val="26"/>
          <w:szCs w:val="26"/>
          <w:lang w:val="es-MX"/>
        </w:rPr>
        <w:t xml:space="preserve">, </w:t>
      </w:r>
      <w:r w:rsidR="005B11B1">
        <w:rPr>
          <w:rFonts w:ascii="Arial" w:hAnsi="Arial" w:cs="Arial"/>
          <w:bCs/>
          <w:sz w:val="26"/>
          <w:szCs w:val="26"/>
          <w:lang w:val="es-MX"/>
        </w:rPr>
        <w:t xml:space="preserve">la primera instancia inadvierte que previamente al vencimiento de su concesión, presentó </w:t>
      </w:r>
      <w:r w:rsidR="007C4411">
        <w:rPr>
          <w:rFonts w:ascii="Arial" w:hAnsi="Arial" w:cs="Arial"/>
          <w:bCs/>
          <w:sz w:val="26"/>
          <w:szCs w:val="26"/>
          <w:lang w:val="es-MX"/>
        </w:rPr>
        <w:t xml:space="preserve">su </w:t>
      </w:r>
      <w:r w:rsidR="005B11B1">
        <w:rPr>
          <w:rFonts w:ascii="Arial" w:hAnsi="Arial" w:cs="Arial"/>
          <w:bCs/>
          <w:sz w:val="26"/>
          <w:szCs w:val="26"/>
          <w:lang w:val="es-MX"/>
        </w:rPr>
        <w:t>escrito</w:t>
      </w:r>
      <w:r w:rsidR="007C4411">
        <w:rPr>
          <w:rFonts w:ascii="Arial" w:hAnsi="Arial" w:cs="Arial"/>
          <w:bCs/>
          <w:sz w:val="26"/>
          <w:szCs w:val="26"/>
          <w:lang w:val="es-MX"/>
        </w:rPr>
        <w:t xml:space="preserve"> </w:t>
      </w:r>
      <w:r w:rsidR="005B11B1">
        <w:rPr>
          <w:rFonts w:ascii="Arial" w:hAnsi="Arial" w:cs="Arial"/>
          <w:bCs/>
          <w:sz w:val="26"/>
          <w:szCs w:val="26"/>
          <w:lang w:val="es-MX"/>
        </w:rPr>
        <w:t xml:space="preserve">para solicitar la renovación </w:t>
      </w:r>
      <w:r w:rsidR="007C4411">
        <w:rPr>
          <w:rFonts w:ascii="Arial" w:hAnsi="Arial" w:cs="Arial"/>
          <w:bCs/>
          <w:sz w:val="26"/>
          <w:szCs w:val="26"/>
          <w:lang w:val="es-MX"/>
        </w:rPr>
        <w:t xml:space="preserve">el 22 veintidós de julio de 2009 dos mil nueve, </w:t>
      </w:r>
      <w:r w:rsidR="005B11B1">
        <w:rPr>
          <w:rFonts w:ascii="Arial" w:hAnsi="Arial" w:cs="Arial"/>
          <w:bCs/>
          <w:sz w:val="26"/>
          <w:szCs w:val="26"/>
          <w:lang w:val="es-MX"/>
        </w:rPr>
        <w:t>y que por ello no puede argumentarse la caducidad de pleno derecho</w:t>
      </w:r>
      <w:r w:rsidR="007C4411">
        <w:rPr>
          <w:rFonts w:ascii="Arial" w:hAnsi="Arial" w:cs="Arial"/>
          <w:bCs/>
          <w:sz w:val="26"/>
          <w:szCs w:val="26"/>
          <w:lang w:val="es-MX"/>
        </w:rPr>
        <w:t>.</w:t>
      </w:r>
    </w:p>
    <w:p w:rsidR="00EC3844" w:rsidRDefault="00EC3844" w:rsidP="00EC3844">
      <w:pPr>
        <w:spacing w:before="240" w:after="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 alegaciones son </w:t>
      </w:r>
      <w:r w:rsidRPr="00CB6405">
        <w:rPr>
          <w:rFonts w:ascii="Arial" w:eastAsia="Calibri" w:hAnsi="Arial" w:cs="Arial"/>
          <w:b/>
          <w:bCs/>
          <w:sz w:val="26"/>
          <w:szCs w:val="26"/>
        </w:rPr>
        <w:t>inoperantes</w:t>
      </w:r>
      <w:r w:rsidRPr="00DF1229">
        <w:rPr>
          <w:rFonts w:ascii="Arial" w:eastAsia="Calibri" w:hAnsi="Arial" w:cs="Arial"/>
          <w:bCs/>
          <w:sz w:val="26"/>
          <w:szCs w:val="26"/>
        </w:rPr>
        <w:t>, porque</w:t>
      </w:r>
      <w:r>
        <w:rPr>
          <w:rFonts w:ascii="Arial" w:eastAsia="Calibri" w:hAnsi="Arial" w:cs="Arial"/>
          <w:bCs/>
          <w:sz w:val="26"/>
          <w:szCs w:val="26"/>
        </w:rPr>
        <w:t xml:space="preserve"> se concretan a debatir </w:t>
      </w:r>
      <w:r w:rsidRPr="00CB6405">
        <w:rPr>
          <w:rFonts w:ascii="Arial" w:eastAsia="Calibri" w:hAnsi="Arial" w:cs="Arial"/>
          <w:bCs/>
          <w:sz w:val="26"/>
          <w:szCs w:val="26"/>
        </w:rPr>
        <w:t>la legalidad de l</w:t>
      </w:r>
      <w:r>
        <w:rPr>
          <w:rFonts w:ascii="Arial" w:eastAsia="Calibri" w:hAnsi="Arial" w:cs="Arial"/>
          <w:bCs/>
          <w:sz w:val="26"/>
          <w:szCs w:val="26"/>
        </w:rPr>
        <w:t>a</w:t>
      </w:r>
      <w:r w:rsidRPr="00CB6405">
        <w:rPr>
          <w:rFonts w:ascii="Arial" w:eastAsia="Calibri" w:hAnsi="Arial" w:cs="Arial"/>
          <w:bCs/>
          <w:sz w:val="26"/>
          <w:szCs w:val="26"/>
        </w:rPr>
        <w:t xml:space="preserve"> resolución </w:t>
      </w:r>
      <w:r>
        <w:rPr>
          <w:rFonts w:ascii="Arial" w:eastAsia="Calibri" w:hAnsi="Arial" w:cs="Arial"/>
          <w:bCs/>
          <w:sz w:val="26"/>
          <w:szCs w:val="26"/>
        </w:rPr>
        <w:t xml:space="preserve">emitida por el demandado, con la que atendió su petición de renovación de concesión, por </w:t>
      </w:r>
      <w:r w:rsidRPr="00CB6405">
        <w:rPr>
          <w:rFonts w:ascii="Arial" w:eastAsia="Calibri" w:hAnsi="Arial" w:cs="Arial"/>
          <w:bCs/>
          <w:sz w:val="26"/>
          <w:szCs w:val="26"/>
        </w:rPr>
        <w:t xml:space="preserve">considerar que </w:t>
      </w:r>
      <w:r>
        <w:rPr>
          <w:rFonts w:ascii="Arial" w:eastAsia="Calibri" w:hAnsi="Arial" w:cs="Arial"/>
          <w:bCs/>
          <w:sz w:val="26"/>
          <w:szCs w:val="26"/>
        </w:rPr>
        <w:t xml:space="preserve">las razones expuestas para negarle su renovación son erróneas; sin controvertir </w:t>
      </w:r>
      <w:r w:rsidRPr="00CB6405">
        <w:rPr>
          <w:rFonts w:ascii="Arial" w:eastAsia="Calibri" w:hAnsi="Arial" w:cs="Arial"/>
          <w:bCs/>
          <w:sz w:val="26"/>
          <w:szCs w:val="26"/>
        </w:rPr>
        <w:t xml:space="preserve">en forma alguna los motivos y fundamentos que sirvieron de base para llegar a la conclusión de tener por cumplida la sentencia de </w:t>
      </w:r>
      <w:r>
        <w:rPr>
          <w:rFonts w:ascii="Arial" w:eastAsia="Calibri" w:hAnsi="Arial" w:cs="Arial"/>
          <w:bCs/>
          <w:sz w:val="26"/>
          <w:szCs w:val="26"/>
        </w:rPr>
        <w:t>5 cinco de marzo de 2015 dos mil quince.</w:t>
      </w:r>
    </w:p>
    <w:p w:rsidR="00EC3844" w:rsidRPr="00CB6405" w:rsidRDefault="00EC3844" w:rsidP="00EC3844">
      <w:pPr>
        <w:spacing w:before="240" w:after="0" w:line="360" w:lineRule="auto"/>
        <w:ind w:firstLine="709"/>
        <w:jc w:val="both"/>
        <w:rPr>
          <w:rFonts w:ascii="Arial" w:eastAsia="Times New Roman" w:hAnsi="Arial" w:cs="Times New Roman"/>
          <w:color w:val="000000"/>
          <w:sz w:val="26"/>
          <w:szCs w:val="26"/>
          <w:lang w:val="es-MX"/>
        </w:rPr>
      </w:pPr>
      <w:r w:rsidRPr="00CB6405">
        <w:rPr>
          <w:rFonts w:ascii="Arial" w:eastAsia="Calibri" w:hAnsi="Arial" w:cs="Arial"/>
          <w:bCs/>
          <w:sz w:val="26"/>
          <w:szCs w:val="26"/>
          <w:lang w:val="es-MX"/>
        </w:rPr>
        <w:t xml:space="preserve">Sirve de apoyo la jurisprudencia número </w:t>
      </w:r>
      <w:r w:rsidRPr="00CB6405">
        <w:rPr>
          <w:rFonts w:ascii="Arial" w:eastAsia="Times New Roman" w:hAnsi="Arial" w:cs="Times New Roman"/>
          <w:color w:val="000000"/>
          <w:sz w:val="26"/>
          <w:szCs w:val="26"/>
          <w:lang w:val="es-MX"/>
        </w:rPr>
        <w:t xml:space="preserve">2a./J.29/2013 </w:t>
      </w:r>
      <w:r w:rsidRPr="00CB6405">
        <w:rPr>
          <w:rFonts w:ascii="Arial" w:eastAsia="Calibri" w:hAnsi="Arial" w:cs="Arial"/>
          <w:bCs/>
          <w:sz w:val="26"/>
          <w:szCs w:val="26"/>
          <w:lang w:val="es-MX"/>
        </w:rPr>
        <w:t>dictada por la Segunda Sala de la Suprema Corte de Justicia de la Nación, en la décima época, publicada en el Semanario Judicial de la Federación y su Gaceta tomo XVIII, marzo de 2013, consultable a página 952, registro (2003056) cuyo rubro y texto son:</w:t>
      </w:r>
    </w:p>
    <w:p w:rsidR="00EC3844" w:rsidRPr="00CB6405" w:rsidRDefault="009B2AFD" w:rsidP="00EC3844">
      <w:pPr>
        <w:spacing w:before="240" w:after="0" w:line="360" w:lineRule="auto"/>
        <w:ind w:left="1134" w:right="493"/>
        <w:jc w:val="both"/>
        <w:rPr>
          <w:rFonts w:ascii="Arial" w:eastAsia="Times New Roman" w:hAnsi="Arial" w:cs="Arial"/>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680" behindDoc="0" locked="0" layoutInCell="1" allowOverlap="1" wp14:anchorId="1F0D65F1" wp14:editId="600C99B4">
                <wp:simplePos x="0" y="0"/>
                <wp:positionH relativeFrom="column">
                  <wp:posOffset>5486400</wp:posOffset>
                </wp:positionH>
                <wp:positionV relativeFrom="paragraph">
                  <wp:posOffset>2139087</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B2AFD" w:rsidRDefault="009B2AFD" w:rsidP="009B2AF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D65F1" id="Cuadro de texto 3" o:spid="_x0000_s1028" type="#_x0000_t202" style="position:absolute;left:0;text-align:left;margin-left:6in;margin-top:168.45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">
                <v:textbox>
                  <w:txbxContent>
                    <w:p w:rsidR="009B2AFD" w:rsidRDefault="009B2AFD" w:rsidP="009B2AFD">
                      <w:pPr>
                        <w:rPr>
                          <w:sz w:val="16"/>
                          <w:szCs w:val="16"/>
                        </w:rPr>
                      </w:pPr>
                      <w:r>
                        <w:rPr>
                          <w:sz w:val="16"/>
                          <w:szCs w:val="16"/>
                        </w:rPr>
                        <w:t>Datos personales protegidos por el Art. 116 de la LGTAIP y el Art. 56 de la LTAIPEO</w:t>
                      </w:r>
                    </w:p>
                  </w:txbxContent>
                </v:textbox>
              </v:shape>
            </w:pict>
          </mc:Fallback>
        </mc:AlternateContent>
      </w:r>
      <w:r w:rsidR="00EC3844" w:rsidRPr="00CB6405">
        <w:rPr>
          <w:rFonts w:ascii="Arial" w:eastAsia="Times New Roman" w:hAnsi="Arial" w:cs="Arial"/>
          <w:sz w:val="26"/>
          <w:szCs w:val="26"/>
          <w:lang w:eastAsia="es-ES"/>
        </w:rPr>
        <w:t>“</w:t>
      </w:r>
      <w:r w:rsidR="00EC3844" w:rsidRPr="00CB6405">
        <w:rPr>
          <w:rFonts w:ascii="Arial" w:eastAsia="Times New Roman" w:hAnsi="Arial" w:cs="Arial"/>
          <w:b/>
          <w:i/>
          <w:sz w:val="24"/>
          <w:szCs w:val="24"/>
          <w:lang w:eastAsia="es-ES"/>
        </w:rPr>
        <w:t>INCONFORMIDAD CONTRA LA RESOLUCIÓN QUE TIENE POR CUMPLIDA UNA SENTENCIA DE AMPARO. SON INOPERANTES LOS AGRAVIOS ENCAMINADOS A CUESTIONAR LA LEGALIDAD DE LA RESOLUCIÓN DICTADA EN CUMPLIMIENTO DE AQUÉLLA</w:t>
      </w:r>
      <w:r w:rsidR="00EC3844" w:rsidRPr="00CB6405">
        <w:rPr>
          <w:rFonts w:ascii="Arial" w:eastAsia="Times New Roman" w:hAnsi="Arial" w:cs="Arial"/>
          <w:i/>
          <w:sz w:val="24"/>
          <w:szCs w:val="24"/>
          <w:lang w:eastAsia="es-ES"/>
        </w:rPr>
        <w:t xml:space="preserve">. Conforme al artículo </w:t>
      </w:r>
      <w:hyperlink r:id="rId8" w:history="1">
        <w:r w:rsidR="00EC3844" w:rsidRPr="00CB6405">
          <w:rPr>
            <w:rFonts w:ascii="Arial" w:eastAsia="Times New Roman" w:hAnsi="Arial" w:cs="Arial"/>
            <w:i/>
            <w:color w:val="000000" w:themeColor="text1"/>
            <w:sz w:val="24"/>
            <w:szCs w:val="24"/>
            <w:u w:val="single"/>
            <w:lang w:eastAsia="es-ES"/>
          </w:rPr>
          <w:t>105 de la Ley de Amparo</w:t>
        </w:r>
      </w:hyperlink>
      <w:r w:rsidR="00EC3844" w:rsidRPr="00CB6405">
        <w:rPr>
          <w:rFonts w:ascii="Arial" w:eastAsia="Times New Roman" w:hAnsi="Arial" w:cs="Arial"/>
          <w:i/>
          <w:color w:val="000000" w:themeColor="text1"/>
          <w:sz w:val="24"/>
          <w:szCs w:val="24"/>
          <w:lang w:eastAsia="es-ES"/>
        </w:rPr>
        <w:t>,</w:t>
      </w:r>
      <w:r w:rsidR="00EC3844" w:rsidRPr="00CB6405">
        <w:rPr>
          <w:rFonts w:ascii="Arial" w:eastAsia="Times New Roman" w:hAnsi="Arial" w:cs="Arial"/>
          <w:i/>
          <w:sz w:val="24"/>
          <w:szCs w:val="24"/>
          <w:lang w:eastAsia="es-ES"/>
        </w:rPr>
        <w:t xml:space="preserve"> la materia de la inconformidad se limita al análisis del cumplimiento de la sentencia de amparo; por tanto, los argumentos del inconforme deben constreñirse a impugnar los motivos y fundamentos que sirvieron de sustento a los Tribunales Colegiados de Circuito para determinar que se cumplió con el fallo protector. En ese sentido, son inoperantes los agravios encaminados a cuestionar la legalidad de la nueva sentencia que se hubiera pronunciado en su acatamiento.</w:t>
      </w:r>
      <w:r w:rsidR="00EC3844" w:rsidRPr="00CB6405">
        <w:rPr>
          <w:rFonts w:ascii="Arial" w:eastAsia="Times New Roman" w:hAnsi="Arial" w:cs="Arial"/>
          <w:sz w:val="26"/>
          <w:szCs w:val="26"/>
          <w:lang w:eastAsia="es-ES"/>
        </w:rPr>
        <w:t>”</w:t>
      </w:r>
    </w:p>
    <w:p w:rsidR="007C4411" w:rsidRPr="00C61187" w:rsidRDefault="007C4411" w:rsidP="007C4411">
      <w:pPr>
        <w:spacing w:before="240" w:line="360" w:lineRule="auto"/>
        <w:ind w:firstLine="709"/>
        <w:jc w:val="both"/>
        <w:rPr>
          <w:rFonts w:ascii="Arial" w:hAnsi="Arial" w:cs="Arial"/>
          <w:sz w:val="26"/>
          <w:szCs w:val="26"/>
          <w:lang w:val="es-MX"/>
        </w:rPr>
      </w:pPr>
      <w:r>
        <w:rPr>
          <w:rFonts w:ascii="Arial" w:eastAsia="Calibri" w:hAnsi="Arial" w:cs="Arial"/>
          <w:bCs/>
          <w:sz w:val="26"/>
          <w:szCs w:val="26"/>
          <w:lang w:val="es-MX"/>
        </w:rPr>
        <w:t xml:space="preserve">En consecuencia, al ser los motivos de inconformidad </w:t>
      </w:r>
      <w:r w:rsidR="00EC3844" w:rsidRPr="00EC3844">
        <w:rPr>
          <w:rFonts w:ascii="Arial" w:eastAsia="Calibri" w:hAnsi="Arial" w:cs="Arial"/>
          <w:b/>
          <w:bCs/>
          <w:sz w:val="26"/>
          <w:szCs w:val="26"/>
          <w:lang w:val="es-MX"/>
        </w:rPr>
        <w:t>inatendibles</w:t>
      </w:r>
      <w:r w:rsidR="00EC3844">
        <w:rPr>
          <w:rFonts w:ascii="Arial" w:eastAsia="Calibri" w:hAnsi="Arial" w:cs="Arial"/>
          <w:bCs/>
          <w:sz w:val="26"/>
          <w:szCs w:val="26"/>
          <w:lang w:val="es-MX"/>
        </w:rPr>
        <w:t xml:space="preserve"> e </w:t>
      </w:r>
      <w:r w:rsidRPr="00BA4BB6">
        <w:rPr>
          <w:rFonts w:ascii="Arial" w:eastAsia="Calibri" w:hAnsi="Arial" w:cs="Arial"/>
          <w:b/>
          <w:bCs/>
          <w:sz w:val="26"/>
          <w:szCs w:val="26"/>
          <w:lang w:val="es-MX"/>
        </w:rPr>
        <w:t>inoperantes</w:t>
      </w:r>
      <w:r>
        <w:rPr>
          <w:rFonts w:ascii="Arial" w:eastAsia="Calibri" w:hAnsi="Arial" w:cs="Arial"/>
          <w:bCs/>
          <w:sz w:val="26"/>
          <w:szCs w:val="26"/>
          <w:lang w:val="es-MX"/>
        </w:rPr>
        <w:t xml:space="preserve">, lo procedente es </w:t>
      </w:r>
      <w:r>
        <w:rPr>
          <w:rFonts w:ascii="Arial" w:eastAsia="Calibri" w:hAnsi="Arial" w:cs="Arial"/>
          <w:b/>
          <w:bCs/>
          <w:sz w:val="26"/>
          <w:szCs w:val="26"/>
          <w:lang w:val="es-MX"/>
        </w:rPr>
        <w:t xml:space="preserve">CONFIRMAR </w:t>
      </w:r>
      <w:r w:rsidR="00EC3844">
        <w:rPr>
          <w:rFonts w:ascii="Arial" w:eastAsia="Calibri" w:hAnsi="Arial" w:cs="Arial"/>
          <w:bCs/>
          <w:sz w:val="26"/>
          <w:szCs w:val="26"/>
          <w:lang w:val="es-MX"/>
        </w:rPr>
        <w:t xml:space="preserve">el auto </w:t>
      </w:r>
      <w:r>
        <w:rPr>
          <w:rFonts w:ascii="Arial" w:eastAsia="Calibri" w:hAnsi="Arial" w:cs="Arial"/>
          <w:bCs/>
          <w:sz w:val="26"/>
          <w:szCs w:val="26"/>
          <w:lang w:val="es-MX"/>
        </w:rPr>
        <w:t xml:space="preserve">materia del presente recurso y con </w:t>
      </w:r>
      <w:r w:rsidRPr="00C61187">
        <w:rPr>
          <w:rFonts w:ascii="Arial" w:hAnsi="Arial" w:cs="Arial"/>
          <w:sz w:val="26"/>
          <w:szCs w:val="26"/>
          <w:lang w:val="es-MX"/>
        </w:rPr>
        <w:t xml:space="preserve">fundamento en los artículos 207 y </w:t>
      </w:r>
      <w:r w:rsidRPr="00C61187">
        <w:rPr>
          <w:rFonts w:ascii="Arial" w:hAnsi="Arial" w:cs="Arial"/>
          <w:sz w:val="26"/>
          <w:szCs w:val="26"/>
          <w:lang w:val="es-MX"/>
        </w:rPr>
        <w:lastRenderedPageBreak/>
        <w:t>208 de la Ley de Justicia Administrativa para el Estado,</w:t>
      </w:r>
      <w:r w:rsidR="00EC3844" w:rsidRPr="00EC3844">
        <w:rPr>
          <w:rFonts w:ascii="Arial" w:hAnsi="Arial" w:cs="Arial"/>
          <w:bCs/>
          <w:iCs/>
          <w:sz w:val="26"/>
          <w:szCs w:val="26"/>
        </w:rPr>
        <w:t xml:space="preserve"> </w:t>
      </w:r>
      <w:r w:rsidR="00EC3844">
        <w:rPr>
          <w:rFonts w:ascii="Arial" w:hAnsi="Arial" w:cs="Arial"/>
          <w:bCs/>
          <w:iCs/>
          <w:sz w:val="26"/>
          <w:szCs w:val="26"/>
        </w:rPr>
        <w:t>vigente hasta el 20 veinte de octubre de 2017 dos mil diecisiete,</w:t>
      </w:r>
      <w:r w:rsidRPr="00C61187">
        <w:rPr>
          <w:rFonts w:ascii="Arial" w:hAnsi="Arial" w:cs="Arial"/>
          <w:sz w:val="26"/>
          <w:szCs w:val="26"/>
          <w:lang w:val="es-MX"/>
        </w:rPr>
        <w:t xml:space="preserve"> se:</w:t>
      </w:r>
    </w:p>
    <w:p w:rsidR="00C369A8" w:rsidRDefault="00C369A8" w:rsidP="007C4411">
      <w:pPr>
        <w:tabs>
          <w:tab w:val="left" w:pos="1134"/>
        </w:tabs>
        <w:spacing w:before="240" w:line="360" w:lineRule="auto"/>
        <w:jc w:val="center"/>
        <w:rPr>
          <w:rFonts w:ascii="Arial" w:hAnsi="Arial" w:cs="Arial"/>
          <w:b/>
          <w:sz w:val="26"/>
          <w:szCs w:val="26"/>
        </w:rPr>
      </w:pPr>
    </w:p>
    <w:p w:rsidR="007C4411" w:rsidRPr="0036150C" w:rsidRDefault="007C4411" w:rsidP="007C4411">
      <w:pPr>
        <w:tabs>
          <w:tab w:val="left" w:pos="1134"/>
        </w:tabs>
        <w:spacing w:before="240" w:line="360" w:lineRule="auto"/>
        <w:jc w:val="center"/>
        <w:rPr>
          <w:rFonts w:ascii="Arial" w:hAnsi="Arial" w:cs="Arial"/>
          <w:b/>
          <w:sz w:val="26"/>
          <w:szCs w:val="26"/>
        </w:rPr>
      </w:pPr>
      <w:r w:rsidRPr="0036150C">
        <w:rPr>
          <w:rFonts w:ascii="Arial" w:hAnsi="Arial" w:cs="Arial"/>
          <w:b/>
          <w:sz w:val="26"/>
          <w:szCs w:val="26"/>
        </w:rPr>
        <w:t>R E S U E L V E</w:t>
      </w:r>
    </w:p>
    <w:p w:rsidR="000A17DB" w:rsidRDefault="009D4658" w:rsidP="00C56EB0">
      <w:pPr>
        <w:pStyle w:val="Textoindependiente21"/>
        <w:tabs>
          <w:tab w:val="left" w:pos="7938"/>
        </w:tabs>
        <w:spacing w:before="240" w:after="240" w:line="360" w:lineRule="auto"/>
        <w:ind w:right="17" w:firstLine="709"/>
        <w:rPr>
          <w:rFonts w:ascii="Arial" w:hAnsi="Arial" w:cs="Arial"/>
          <w:sz w:val="26"/>
          <w:szCs w:val="26"/>
          <w:lang w:val="es-MX"/>
        </w:rPr>
      </w:pPr>
      <w:r w:rsidRPr="00CB6405">
        <w:rPr>
          <w:rFonts w:ascii="Arial" w:hAnsi="Arial" w:cs="Arial"/>
          <w:b/>
          <w:sz w:val="26"/>
          <w:szCs w:val="26"/>
        </w:rPr>
        <w:t>PRIMERO</w:t>
      </w:r>
      <w:r w:rsidRPr="00CB6405">
        <w:rPr>
          <w:rFonts w:ascii="Arial" w:hAnsi="Arial" w:cs="Arial"/>
          <w:sz w:val="26"/>
          <w:szCs w:val="26"/>
          <w:lang w:val="es-MX"/>
        </w:rPr>
        <w:t xml:space="preserve">. Se </w:t>
      </w:r>
      <w:r w:rsidR="00237CA6" w:rsidRPr="00CB6405">
        <w:rPr>
          <w:rFonts w:ascii="Arial" w:hAnsi="Arial" w:cs="Arial"/>
          <w:b/>
          <w:sz w:val="26"/>
          <w:szCs w:val="26"/>
          <w:lang w:val="es-MX"/>
        </w:rPr>
        <w:t xml:space="preserve">CONFIRMA </w:t>
      </w:r>
      <w:r w:rsidR="00355CD1" w:rsidRPr="00CB6405">
        <w:rPr>
          <w:rFonts w:ascii="Arial" w:hAnsi="Arial" w:cs="Arial"/>
          <w:sz w:val="26"/>
          <w:szCs w:val="26"/>
          <w:lang w:val="es-MX"/>
        </w:rPr>
        <w:t xml:space="preserve">el </w:t>
      </w:r>
      <w:r w:rsidR="00237CA6" w:rsidRPr="00CB6405">
        <w:rPr>
          <w:rFonts w:ascii="Arial" w:hAnsi="Arial" w:cs="Arial"/>
          <w:sz w:val="26"/>
          <w:szCs w:val="26"/>
          <w:lang w:val="es-MX"/>
        </w:rPr>
        <w:t>acuerdo recurrido, por las razones expuestas en el considerando que antecede</w:t>
      </w:r>
      <w:r w:rsidRPr="00CB6405">
        <w:rPr>
          <w:rFonts w:ascii="Arial" w:hAnsi="Arial" w:cs="Arial"/>
          <w:sz w:val="26"/>
          <w:szCs w:val="26"/>
          <w:lang w:val="es-MX"/>
        </w:rPr>
        <w:t>.</w:t>
      </w:r>
    </w:p>
    <w:p w:rsidR="000A17DB" w:rsidRDefault="0094765D" w:rsidP="00C56EB0">
      <w:pPr>
        <w:pStyle w:val="Textoindependiente21"/>
        <w:tabs>
          <w:tab w:val="left" w:pos="7938"/>
        </w:tabs>
        <w:spacing w:before="240" w:after="240" w:line="360" w:lineRule="auto"/>
        <w:ind w:right="17" w:firstLine="709"/>
        <w:rPr>
          <w:rFonts w:ascii="Arial" w:hAnsi="Arial" w:cs="Arial"/>
          <w:sz w:val="26"/>
          <w:szCs w:val="26"/>
        </w:rPr>
      </w:pPr>
      <w:r w:rsidRPr="00CB6405">
        <w:rPr>
          <w:rFonts w:ascii="Arial" w:hAnsi="Arial" w:cs="Arial"/>
          <w:b/>
          <w:sz w:val="26"/>
          <w:szCs w:val="26"/>
        </w:rPr>
        <w:t>SEGUNDO. NOTIFÍQUESE Y CÚMPLASE,</w:t>
      </w:r>
      <w:r w:rsidRPr="00CB6405">
        <w:rPr>
          <w:rFonts w:ascii="Arial" w:hAnsi="Arial" w:cs="Arial"/>
          <w:sz w:val="26"/>
          <w:szCs w:val="26"/>
        </w:rPr>
        <w:t xml:space="preserve"> </w:t>
      </w:r>
      <w:r w:rsidR="00C25389" w:rsidRPr="00CB6405">
        <w:rPr>
          <w:rFonts w:ascii="Arial" w:hAnsi="Arial" w:cs="Arial"/>
          <w:sz w:val="26"/>
          <w:szCs w:val="26"/>
        </w:rPr>
        <w:t xml:space="preserve">con copia certificada de la presente resolución, vuelvan las constancias remitidas a la </w:t>
      </w:r>
      <w:r w:rsidR="00EC3844">
        <w:rPr>
          <w:rFonts w:ascii="Arial" w:hAnsi="Arial" w:cs="Arial"/>
          <w:sz w:val="26"/>
          <w:szCs w:val="26"/>
        </w:rPr>
        <w:t xml:space="preserve">Cuarta </w:t>
      </w:r>
      <w:r w:rsidR="00C25389" w:rsidRPr="00CB6405">
        <w:rPr>
          <w:rFonts w:ascii="Arial" w:hAnsi="Arial" w:cs="Arial"/>
          <w:sz w:val="26"/>
          <w:szCs w:val="26"/>
        </w:rPr>
        <w:t>Sala Unitaria de Primera Instancia, y en su oportunidad archívese el cuadern</w:t>
      </w:r>
      <w:r w:rsidR="000A17DB">
        <w:rPr>
          <w:rFonts w:ascii="Arial" w:hAnsi="Arial" w:cs="Arial"/>
          <w:sz w:val="26"/>
          <w:szCs w:val="26"/>
        </w:rPr>
        <w:t>o de revisión como concluido.</w:t>
      </w:r>
    </w:p>
    <w:p w:rsidR="000A17DB" w:rsidRDefault="000A17DB" w:rsidP="000A17DB">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0A17DB" w:rsidRDefault="000A17DB" w:rsidP="000A17DB">
      <w:pPr>
        <w:jc w:val="both"/>
        <w:rPr>
          <w:rFonts w:ascii="Arial" w:hAnsi="Arial" w:cs="Arial"/>
          <w:sz w:val="26"/>
          <w:szCs w:val="26"/>
        </w:rPr>
      </w:pPr>
    </w:p>
    <w:p w:rsidR="000A17DB" w:rsidRDefault="000A17DB" w:rsidP="000A17DB">
      <w:pPr>
        <w:jc w:val="both"/>
        <w:rPr>
          <w:rFonts w:ascii="Arial" w:hAnsi="Arial" w:cs="Arial"/>
          <w:sz w:val="26"/>
          <w:szCs w:val="26"/>
        </w:rPr>
      </w:pPr>
    </w:p>
    <w:p w:rsidR="000A17DB" w:rsidRDefault="000A17DB" w:rsidP="000A17DB">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0A17DB" w:rsidRDefault="000A17DB" w:rsidP="000A17DB">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0A17DB" w:rsidRDefault="000A17DB" w:rsidP="000A17DB">
      <w:pPr>
        <w:spacing w:after="0" w:line="240" w:lineRule="auto"/>
        <w:jc w:val="center"/>
        <w:rPr>
          <w:rFonts w:ascii="Arial" w:eastAsia="Calibri" w:hAnsi="Arial" w:cs="Arial"/>
          <w:sz w:val="26"/>
          <w:szCs w:val="26"/>
        </w:rPr>
      </w:pPr>
    </w:p>
    <w:p w:rsidR="000A17DB" w:rsidRDefault="000A17DB" w:rsidP="000A17DB">
      <w:pPr>
        <w:spacing w:after="0" w:line="240" w:lineRule="auto"/>
        <w:jc w:val="center"/>
        <w:rPr>
          <w:rFonts w:ascii="Arial" w:eastAsia="Calibri" w:hAnsi="Arial" w:cs="Arial"/>
          <w:sz w:val="26"/>
          <w:szCs w:val="26"/>
        </w:rPr>
      </w:pPr>
    </w:p>
    <w:p w:rsidR="000A17DB" w:rsidRDefault="000A17DB" w:rsidP="000A17DB">
      <w:pPr>
        <w:spacing w:line="360" w:lineRule="auto"/>
        <w:rPr>
          <w:rFonts w:ascii="Arial" w:eastAsia="Calibri" w:hAnsi="Arial" w:cs="Arial"/>
          <w:sz w:val="26"/>
          <w:szCs w:val="26"/>
        </w:rPr>
      </w:pPr>
    </w:p>
    <w:p w:rsidR="000A17DB" w:rsidRDefault="000A17DB" w:rsidP="000A17DB">
      <w:pPr>
        <w:spacing w:line="360" w:lineRule="auto"/>
        <w:rPr>
          <w:rFonts w:ascii="Arial" w:eastAsia="Calibri" w:hAnsi="Arial" w:cs="Arial"/>
          <w:sz w:val="26"/>
          <w:szCs w:val="26"/>
        </w:rPr>
      </w:pPr>
    </w:p>
    <w:p w:rsidR="000A17DB" w:rsidRDefault="000A17DB" w:rsidP="000A17DB">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0A17DB" w:rsidRDefault="000A17DB" w:rsidP="000A17DB">
      <w:pPr>
        <w:spacing w:line="360" w:lineRule="auto"/>
        <w:jc w:val="center"/>
        <w:rPr>
          <w:rFonts w:ascii="Arial" w:eastAsia="Calibri" w:hAnsi="Arial" w:cs="Arial"/>
          <w:sz w:val="26"/>
          <w:szCs w:val="26"/>
        </w:rPr>
      </w:pPr>
    </w:p>
    <w:p w:rsidR="000A17DB" w:rsidRDefault="000A17DB" w:rsidP="000A17DB">
      <w:pPr>
        <w:spacing w:line="360" w:lineRule="auto"/>
        <w:jc w:val="center"/>
        <w:rPr>
          <w:rFonts w:ascii="Arial" w:eastAsia="Calibri" w:hAnsi="Arial" w:cs="Arial"/>
          <w:sz w:val="26"/>
          <w:szCs w:val="26"/>
        </w:rPr>
      </w:pPr>
    </w:p>
    <w:p w:rsidR="000A17DB" w:rsidRDefault="000A17DB" w:rsidP="000A17DB">
      <w:pPr>
        <w:spacing w:line="360" w:lineRule="auto"/>
        <w:jc w:val="center"/>
        <w:rPr>
          <w:rFonts w:ascii="Arial" w:eastAsia="Calibri" w:hAnsi="Arial" w:cs="Arial"/>
          <w:sz w:val="26"/>
          <w:szCs w:val="26"/>
        </w:rPr>
      </w:pPr>
    </w:p>
    <w:p w:rsidR="000A17DB" w:rsidRDefault="000A17DB" w:rsidP="000A17DB">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0A17DB" w:rsidRPr="00E24752" w:rsidRDefault="000A17DB" w:rsidP="000A17DB">
      <w:pPr>
        <w:spacing w:line="360" w:lineRule="auto"/>
        <w:jc w:val="center"/>
        <w:rPr>
          <w:rFonts w:ascii="Arial" w:eastAsia="Calibri" w:hAnsi="Arial" w:cs="Arial"/>
          <w:b/>
          <w:sz w:val="16"/>
          <w:szCs w:val="26"/>
        </w:rPr>
      </w:pPr>
      <w:r w:rsidRPr="00E24752">
        <w:rPr>
          <w:rFonts w:ascii="Arial" w:eastAsia="Calibri" w:hAnsi="Arial" w:cs="Arial"/>
          <w:b/>
          <w:sz w:val="16"/>
          <w:szCs w:val="26"/>
        </w:rPr>
        <w:t>LAS PRESENTES FIRMAS CORRESPONDEN AL RECURSO DE REVISI</w:t>
      </w:r>
      <w:r>
        <w:rPr>
          <w:rFonts w:ascii="Arial" w:eastAsia="Calibri" w:hAnsi="Arial" w:cs="Arial"/>
          <w:b/>
          <w:sz w:val="16"/>
          <w:szCs w:val="26"/>
        </w:rPr>
        <w:t>ÓN 588</w:t>
      </w:r>
      <w:r w:rsidRPr="00E24752">
        <w:rPr>
          <w:rFonts w:ascii="Arial" w:eastAsia="Calibri" w:hAnsi="Arial" w:cs="Arial"/>
          <w:b/>
          <w:sz w:val="16"/>
          <w:szCs w:val="26"/>
        </w:rPr>
        <w:t>/2017</w:t>
      </w:r>
    </w:p>
    <w:p w:rsidR="000A17DB" w:rsidRDefault="000A17DB" w:rsidP="000A17DB">
      <w:pPr>
        <w:spacing w:line="360" w:lineRule="auto"/>
        <w:jc w:val="center"/>
        <w:rPr>
          <w:rFonts w:ascii="Arial" w:eastAsia="Calibri" w:hAnsi="Arial" w:cs="Arial"/>
          <w:sz w:val="26"/>
          <w:szCs w:val="26"/>
        </w:rPr>
      </w:pPr>
    </w:p>
    <w:p w:rsidR="000A17DB" w:rsidRDefault="000A17DB" w:rsidP="000A17DB">
      <w:pPr>
        <w:spacing w:line="360" w:lineRule="auto"/>
        <w:jc w:val="center"/>
        <w:rPr>
          <w:rFonts w:ascii="Arial" w:eastAsia="Calibri" w:hAnsi="Arial" w:cs="Arial"/>
          <w:sz w:val="26"/>
          <w:szCs w:val="26"/>
        </w:rPr>
      </w:pPr>
    </w:p>
    <w:p w:rsidR="000A17DB" w:rsidRDefault="000A17DB" w:rsidP="000A17DB">
      <w:pPr>
        <w:spacing w:line="360" w:lineRule="auto"/>
        <w:rPr>
          <w:rFonts w:ascii="Arial" w:eastAsia="Calibri" w:hAnsi="Arial" w:cs="Arial"/>
          <w:sz w:val="26"/>
          <w:szCs w:val="26"/>
        </w:rPr>
      </w:pPr>
    </w:p>
    <w:p w:rsidR="000A17DB" w:rsidRDefault="000A17DB" w:rsidP="000A17DB">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0A17DB" w:rsidRDefault="000A17DB" w:rsidP="000A17DB">
      <w:pPr>
        <w:spacing w:line="360" w:lineRule="auto"/>
        <w:jc w:val="center"/>
        <w:rPr>
          <w:rFonts w:ascii="Arial" w:eastAsia="Calibri" w:hAnsi="Arial" w:cs="Arial"/>
          <w:sz w:val="26"/>
          <w:szCs w:val="26"/>
        </w:rPr>
      </w:pPr>
    </w:p>
    <w:p w:rsidR="000A17DB" w:rsidRDefault="000A17DB" w:rsidP="000A17DB">
      <w:pPr>
        <w:spacing w:line="360" w:lineRule="auto"/>
        <w:jc w:val="center"/>
        <w:rPr>
          <w:rFonts w:ascii="Arial" w:eastAsia="Calibri" w:hAnsi="Arial" w:cs="Arial"/>
          <w:sz w:val="26"/>
          <w:szCs w:val="26"/>
        </w:rPr>
      </w:pPr>
    </w:p>
    <w:p w:rsidR="000A17DB" w:rsidRDefault="000A17DB" w:rsidP="000A17DB">
      <w:pPr>
        <w:spacing w:line="360" w:lineRule="auto"/>
        <w:jc w:val="center"/>
        <w:rPr>
          <w:rFonts w:ascii="Arial" w:eastAsia="Calibri" w:hAnsi="Arial" w:cs="Arial"/>
          <w:sz w:val="26"/>
          <w:szCs w:val="26"/>
        </w:rPr>
      </w:pPr>
    </w:p>
    <w:p w:rsidR="000A17DB" w:rsidRDefault="009B2AFD" w:rsidP="000A17DB">
      <w:pPr>
        <w:spacing w:after="0" w:line="24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872" behindDoc="0" locked="0" layoutInCell="1" allowOverlap="1" wp14:anchorId="2EC1F502" wp14:editId="61E12B63">
                <wp:simplePos x="0" y="0"/>
                <wp:positionH relativeFrom="column">
                  <wp:posOffset>5426015</wp:posOffset>
                </wp:positionH>
                <wp:positionV relativeFrom="paragraph">
                  <wp:posOffset>112228</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B2AFD" w:rsidRDefault="009B2AFD" w:rsidP="009B2AF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1F502" id="Cuadro de texto 4" o:spid="_x0000_s1029" type="#_x0000_t202" style="position:absolute;left:0;text-align:left;margin-left:427.25pt;margin-top:8.85pt;width:84.7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DI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5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">
                <v:textbox>
                  <w:txbxContent>
                    <w:p w:rsidR="009B2AFD" w:rsidRDefault="009B2AFD" w:rsidP="009B2AF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0A17DB">
        <w:rPr>
          <w:rFonts w:ascii="Arial" w:eastAsia="Calibri" w:hAnsi="Arial" w:cs="Arial"/>
          <w:sz w:val="26"/>
          <w:szCs w:val="26"/>
        </w:rPr>
        <w:t>LICENCIADA. SANDRA PÉREZ CRUZ.</w:t>
      </w:r>
    </w:p>
    <w:p w:rsidR="000A17DB" w:rsidRPr="005E469D" w:rsidRDefault="000A17DB" w:rsidP="000A17DB">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F07B0B" w:rsidRPr="00CB6405" w:rsidRDefault="00F07B0B" w:rsidP="000A17DB">
      <w:pPr>
        <w:spacing w:line="360" w:lineRule="auto"/>
        <w:ind w:firstLine="708"/>
        <w:jc w:val="both"/>
        <w:rPr>
          <w:sz w:val="26"/>
          <w:szCs w:val="26"/>
        </w:rPr>
      </w:pPr>
    </w:p>
    <w:sectPr w:rsidR="00F07B0B" w:rsidRPr="00CB6405" w:rsidSect="00C14B07">
      <w:headerReference w:type="even" r:id="rId9"/>
      <w:headerReference w:type="default" r:id="rId10"/>
      <w:footerReference w:type="default" r:id="rId11"/>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52" w:rsidRDefault="00186C52">
      <w:pPr>
        <w:spacing w:after="0" w:line="240" w:lineRule="auto"/>
      </w:pPr>
      <w:r>
        <w:separator/>
      </w:r>
    </w:p>
  </w:endnote>
  <w:endnote w:type="continuationSeparator" w:id="0">
    <w:p w:rsidR="00186C52" w:rsidRDefault="0018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FD" w:rsidRDefault="009B2AFD">
    <w:pPr>
      <w:pStyle w:val="Piedepgina"/>
    </w:pPr>
    <w:r>
      <w:rPr>
        <w:noProof/>
        <w:lang w:val="es-MX" w:eastAsia="es-MX"/>
      </w:rPr>
      <mc:AlternateContent>
        <mc:Choice Requires="wps">
          <w:drawing>
            <wp:anchor distT="0" distB="0" distL="114300" distR="114300" simplePos="0" relativeHeight="251652608" behindDoc="0" locked="0" layoutInCell="1" allowOverlap="1" wp14:anchorId="31B8C766" wp14:editId="18C65E03">
              <wp:simplePos x="0" y="0"/>
              <wp:positionH relativeFrom="column">
                <wp:posOffset>-1276709</wp:posOffset>
              </wp:positionH>
              <wp:positionV relativeFrom="paragraph">
                <wp:posOffset>-3803315</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B2AFD" w:rsidRDefault="009B2AFD" w:rsidP="009B2AF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8C766" id="_x0000_t202" coordsize="21600,21600" o:spt="202" path="m,l,21600r21600,l21600,xe">
              <v:stroke joinstyle="miter"/>
              <v:path gradientshapeok="t" o:connecttype="rect"/>
            </v:shapetype>
            <v:shape id="Cuadro de texto 307" o:spid="_x0000_s1030" type="#_x0000_t202" style="position:absolute;margin-left:-100.55pt;margin-top:-299.45pt;width:84.7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">
              <v:textbox>
                <w:txbxContent>
                  <w:p w:rsidR="009B2AFD" w:rsidRDefault="009B2AFD" w:rsidP="009B2AFD">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52" w:rsidRDefault="00186C52">
      <w:pPr>
        <w:spacing w:after="0" w:line="240" w:lineRule="auto"/>
      </w:pPr>
      <w:r>
        <w:separator/>
      </w:r>
    </w:p>
  </w:footnote>
  <w:footnote w:type="continuationSeparator" w:id="0">
    <w:p w:rsidR="00186C52" w:rsidRDefault="00186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9B2AFD">
          <w:rPr>
            <w:noProof/>
          </w:rPr>
          <w:t>8</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655BA3" w:rsidP="00206B99">
        <w:pPr>
          <w:pStyle w:val="Encabezado"/>
          <w:jc w:val="center"/>
          <w:rPr>
            <w:noProof/>
          </w:rPr>
        </w:pPr>
        <w:r>
          <w:fldChar w:fldCharType="begin"/>
        </w:r>
        <w:r>
          <w:instrText xml:space="preserve"> PAGE   \* MERGEFORMAT </w:instrText>
        </w:r>
        <w:r>
          <w:fldChar w:fldCharType="separate"/>
        </w:r>
        <w:r w:rsidR="009B2AFD">
          <w:rPr>
            <w:noProof/>
          </w:rPr>
          <w:t>7</w:t>
        </w:r>
        <w:r>
          <w:rPr>
            <w:noProof/>
          </w:rPr>
          <w:fldChar w:fldCharType="end"/>
        </w:r>
      </w:p>
      <w:p w:rsidR="00655BA3" w:rsidRDefault="009B2AFD"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2D172B"/>
    <w:multiLevelType w:val="hybridMultilevel"/>
    <w:tmpl w:val="C1AC62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BC3D68"/>
    <w:multiLevelType w:val="hybridMultilevel"/>
    <w:tmpl w:val="896A14CE"/>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2DA553CD"/>
    <w:multiLevelType w:val="hybridMultilevel"/>
    <w:tmpl w:val="756E897A"/>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0295A34"/>
    <w:multiLevelType w:val="hybridMultilevel"/>
    <w:tmpl w:val="25A811DE"/>
    <w:lvl w:ilvl="0" w:tplc="E96095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43654F12"/>
    <w:multiLevelType w:val="hybridMultilevel"/>
    <w:tmpl w:val="16BEE524"/>
    <w:lvl w:ilvl="0" w:tplc="F684AC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4B7726A"/>
    <w:multiLevelType w:val="hybridMultilevel"/>
    <w:tmpl w:val="1EDA0B5E"/>
    <w:lvl w:ilvl="0" w:tplc="08CA99C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7"/>
  </w:num>
  <w:num w:numId="2">
    <w:abstractNumId w:val="2"/>
  </w:num>
  <w:num w:numId="3">
    <w:abstractNumId w:val="0"/>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304"/>
    <w:rsid w:val="00016ECA"/>
    <w:rsid w:val="00026C11"/>
    <w:rsid w:val="000318F1"/>
    <w:rsid w:val="000330FB"/>
    <w:rsid w:val="000428B6"/>
    <w:rsid w:val="00042B04"/>
    <w:rsid w:val="000536B0"/>
    <w:rsid w:val="000616B5"/>
    <w:rsid w:val="00070777"/>
    <w:rsid w:val="000737BF"/>
    <w:rsid w:val="00075BC1"/>
    <w:rsid w:val="00075D16"/>
    <w:rsid w:val="000766AD"/>
    <w:rsid w:val="00076CEA"/>
    <w:rsid w:val="0008323F"/>
    <w:rsid w:val="00085132"/>
    <w:rsid w:val="00094E90"/>
    <w:rsid w:val="00095F23"/>
    <w:rsid w:val="000A17DB"/>
    <w:rsid w:val="000B19F3"/>
    <w:rsid w:val="000B1A06"/>
    <w:rsid w:val="000B3B3B"/>
    <w:rsid w:val="000B46C7"/>
    <w:rsid w:val="000B4C03"/>
    <w:rsid w:val="000B4FA7"/>
    <w:rsid w:val="000B70D9"/>
    <w:rsid w:val="000C570A"/>
    <w:rsid w:val="000D1D27"/>
    <w:rsid w:val="000D47E7"/>
    <w:rsid w:val="000D533A"/>
    <w:rsid w:val="000E1F3F"/>
    <w:rsid w:val="000F05CA"/>
    <w:rsid w:val="000F3BD6"/>
    <w:rsid w:val="000F54B0"/>
    <w:rsid w:val="000F62C3"/>
    <w:rsid w:val="000F674B"/>
    <w:rsid w:val="0010644A"/>
    <w:rsid w:val="00106A30"/>
    <w:rsid w:val="00111BFC"/>
    <w:rsid w:val="00114AC5"/>
    <w:rsid w:val="00116579"/>
    <w:rsid w:val="00122F5E"/>
    <w:rsid w:val="00124515"/>
    <w:rsid w:val="00126F80"/>
    <w:rsid w:val="00130500"/>
    <w:rsid w:val="00131CDF"/>
    <w:rsid w:val="00136897"/>
    <w:rsid w:val="001441D3"/>
    <w:rsid w:val="00144AC9"/>
    <w:rsid w:val="00146509"/>
    <w:rsid w:val="001519B4"/>
    <w:rsid w:val="0015351E"/>
    <w:rsid w:val="00154B46"/>
    <w:rsid w:val="00155086"/>
    <w:rsid w:val="0016029F"/>
    <w:rsid w:val="00161D09"/>
    <w:rsid w:val="00172205"/>
    <w:rsid w:val="0017448F"/>
    <w:rsid w:val="0017587B"/>
    <w:rsid w:val="001761CB"/>
    <w:rsid w:val="00184E1D"/>
    <w:rsid w:val="00186C52"/>
    <w:rsid w:val="00192287"/>
    <w:rsid w:val="001A0B1C"/>
    <w:rsid w:val="001A0CCD"/>
    <w:rsid w:val="001A3755"/>
    <w:rsid w:val="001A52BF"/>
    <w:rsid w:val="001A62B0"/>
    <w:rsid w:val="001B3BF6"/>
    <w:rsid w:val="001B3F86"/>
    <w:rsid w:val="001C3786"/>
    <w:rsid w:val="001C4022"/>
    <w:rsid w:val="001C4C3B"/>
    <w:rsid w:val="001D0EAA"/>
    <w:rsid w:val="001D3B81"/>
    <w:rsid w:val="001D694C"/>
    <w:rsid w:val="001E3B11"/>
    <w:rsid w:val="001E4E67"/>
    <w:rsid w:val="001F34BF"/>
    <w:rsid w:val="001F72DF"/>
    <w:rsid w:val="0020247E"/>
    <w:rsid w:val="00203FD3"/>
    <w:rsid w:val="002044D5"/>
    <w:rsid w:val="00206222"/>
    <w:rsid w:val="00206B99"/>
    <w:rsid w:val="00214B96"/>
    <w:rsid w:val="00216595"/>
    <w:rsid w:val="00223F75"/>
    <w:rsid w:val="00237CA6"/>
    <w:rsid w:val="0024133F"/>
    <w:rsid w:val="0024497C"/>
    <w:rsid w:val="00246915"/>
    <w:rsid w:val="00247875"/>
    <w:rsid w:val="00247D11"/>
    <w:rsid w:val="00257571"/>
    <w:rsid w:val="00262666"/>
    <w:rsid w:val="00263720"/>
    <w:rsid w:val="00271A53"/>
    <w:rsid w:val="00272307"/>
    <w:rsid w:val="00272C41"/>
    <w:rsid w:val="00273171"/>
    <w:rsid w:val="00275C31"/>
    <w:rsid w:val="002805AC"/>
    <w:rsid w:val="00283B3F"/>
    <w:rsid w:val="002844AF"/>
    <w:rsid w:val="00286457"/>
    <w:rsid w:val="00291333"/>
    <w:rsid w:val="00296748"/>
    <w:rsid w:val="002A2985"/>
    <w:rsid w:val="002A4088"/>
    <w:rsid w:val="002A6EF0"/>
    <w:rsid w:val="002B207B"/>
    <w:rsid w:val="002B5C82"/>
    <w:rsid w:val="002B79C4"/>
    <w:rsid w:val="002D049C"/>
    <w:rsid w:val="002D11DC"/>
    <w:rsid w:val="002D1979"/>
    <w:rsid w:val="002D2C7E"/>
    <w:rsid w:val="002E3195"/>
    <w:rsid w:val="002E6783"/>
    <w:rsid w:val="002F19AF"/>
    <w:rsid w:val="002F1FA5"/>
    <w:rsid w:val="002F31AE"/>
    <w:rsid w:val="002F4F72"/>
    <w:rsid w:val="002F7173"/>
    <w:rsid w:val="002F7484"/>
    <w:rsid w:val="003024B4"/>
    <w:rsid w:val="00304999"/>
    <w:rsid w:val="00307E06"/>
    <w:rsid w:val="00312470"/>
    <w:rsid w:val="00316A3F"/>
    <w:rsid w:val="00320146"/>
    <w:rsid w:val="00321D60"/>
    <w:rsid w:val="00323C25"/>
    <w:rsid w:val="003253CA"/>
    <w:rsid w:val="00331836"/>
    <w:rsid w:val="00337583"/>
    <w:rsid w:val="0034180B"/>
    <w:rsid w:val="00342CE5"/>
    <w:rsid w:val="00346FBC"/>
    <w:rsid w:val="00347DB4"/>
    <w:rsid w:val="00351AFB"/>
    <w:rsid w:val="00352C13"/>
    <w:rsid w:val="00355CD1"/>
    <w:rsid w:val="00355E72"/>
    <w:rsid w:val="00361729"/>
    <w:rsid w:val="003633B9"/>
    <w:rsid w:val="00363625"/>
    <w:rsid w:val="003646B9"/>
    <w:rsid w:val="003708D3"/>
    <w:rsid w:val="00371471"/>
    <w:rsid w:val="00381DC3"/>
    <w:rsid w:val="0038337B"/>
    <w:rsid w:val="00390103"/>
    <w:rsid w:val="00393728"/>
    <w:rsid w:val="003A1DEF"/>
    <w:rsid w:val="003A4C91"/>
    <w:rsid w:val="003B00BC"/>
    <w:rsid w:val="003B0456"/>
    <w:rsid w:val="003B373B"/>
    <w:rsid w:val="003B4BAF"/>
    <w:rsid w:val="003B6C7E"/>
    <w:rsid w:val="003B7342"/>
    <w:rsid w:val="003E0F2A"/>
    <w:rsid w:val="003E7801"/>
    <w:rsid w:val="003F4138"/>
    <w:rsid w:val="0040013E"/>
    <w:rsid w:val="00402759"/>
    <w:rsid w:val="0040448D"/>
    <w:rsid w:val="004062CD"/>
    <w:rsid w:val="00411707"/>
    <w:rsid w:val="004219B9"/>
    <w:rsid w:val="00424138"/>
    <w:rsid w:val="0045172E"/>
    <w:rsid w:val="00453216"/>
    <w:rsid w:val="00453A12"/>
    <w:rsid w:val="00457D5B"/>
    <w:rsid w:val="004610C6"/>
    <w:rsid w:val="00463FE8"/>
    <w:rsid w:val="0047759F"/>
    <w:rsid w:val="004806B3"/>
    <w:rsid w:val="0049264A"/>
    <w:rsid w:val="004961AD"/>
    <w:rsid w:val="004A2326"/>
    <w:rsid w:val="004A3166"/>
    <w:rsid w:val="004A319F"/>
    <w:rsid w:val="004B536D"/>
    <w:rsid w:val="004B748E"/>
    <w:rsid w:val="004C0BAC"/>
    <w:rsid w:val="004C645F"/>
    <w:rsid w:val="004D3ADD"/>
    <w:rsid w:val="004D420B"/>
    <w:rsid w:val="004D48F8"/>
    <w:rsid w:val="004D5713"/>
    <w:rsid w:val="004D5934"/>
    <w:rsid w:val="004E0CC9"/>
    <w:rsid w:val="004E1565"/>
    <w:rsid w:val="004F0818"/>
    <w:rsid w:val="004F5821"/>
    <w:rsid w:val="004F5DBC"/>
    <w:rsid w:val="004F674E"/>
    <w:rsid w:val="00510956"/>
    <w:rsid w:val="005115C3"/>
    <w:rsid w:val="00511CCC"/>
    <w:rsid w:val="00526DC4"/>
    <w:rsid w:val="00527D3B"/>
    <w:rsid w:val="005300DF"/>
    <w:rsid w:val="00531B2A"/>
    <w:rsid w:val="00532EE6"/>
    <w:rsid w:val="0053715D"/>
    <w:rsid w:val="00541B18"/>
    <w:rsid w:val="0054241E"/>
    <w:rsid w:val="00553578"/>
    <w:rsid w:val="00557727"/>
    <w:rsid w:val="005609AA"/>
    <w:rsid w:val="00560E78"/>
    <w:rsid w:val="005621F5"/>
    <w:rsid w:val="00563B9C"/>
    <w:rsid w:val="005707BD"/>
    <w:rsid w:val="005720EB"/>
    <w:rsid w:val="00574172"/>
    <w:rsid w:val="00574700"/>
    <w:rsid w:val="005817AB"/>
    <w:rsid w:val="00591715"/>
    <w:rsid w:val="005924CD"/>
    <w:rsid w:val="00593333"/>
    <w:rsid w:val="00595B02"/>
    <w:rsid w:val="005A2F9C"/>
    <w:rsid w:val="005A2FD8"/>
    <w:rsid w:val="005A4480"/>
    <w:rsid w:val="005A493F"/>
    <w:rsid w:val="005B11B1"/>
    <w:rsid w:val="005B2365"/>
    <w:rsid w:val="005B39B0"/>
    <w:rsid w:val="005C5968"/>
    <w:rsid w:val="005C7567"/>
    <w:rsid w:val="005D5772"/>
    <w:rsid w:val="005D65FC"/>
    <w:rsid w:val="005E0A0C"/>
    <w:rsid w:val="005E40A8"/>
    <w:rsid w:val="006012BD"/>
    <w:rsid w:val="00602086"/>
    <w:rsid w:val="006031E8"/>
    <w:rsid w:val="00606B93"/>
    <w:rsid w:val="00607309"/>
    <w:rsid w:val="00607F3D"/>
    <w:rsid w:val="00610C46"/>
    <w:rsid w:val="00611D94"/>
    <w:rsid w:val="00615C90"/>
    <w:rsid w:val="006267B2"/>
    <w:rsid w:val="00630C62"/>
    <w:rsid w:val="00633FA0"/>
    <w:rsid w:val="00634121"/>
    <w:rsid w:val="00634325"/>
    <w:rsid w:val="00637DCC"/>
    <w:rsid w:val="00641159"/>
    <w:rsid w:val="006418C8"/>
    <w:rsid w:val="006427D9"/>
    <w:rsid w:val="00643498"/>
    <w:rsid w:val="00645E2A"/>
    <w:rsid w:val="00654445"/>
    <w:rsid w:val="00655BA3"/>
    <w:rsid w:val="00676D68"/>
    <w:rsid w:val="006811D8"/>
    <w:rsid w:val="0068325D"/>
    <w:rsid w:val="006923E7"/>
    <w:rsid w:val="00692778"/>
    <w:rsid w:val="00696616"/>
    <w:rsid w:val="006969C3"/>
    <w:rsid w:val="00696F11"/>
    <w:rsid w:val="006B0B08"/>
    <w:rsid w:val="006B0D53"/>
    <w:rsid w:val="006B10A8"/>
    <w:rsid w:val="006B3F6F"/>
    <w:rsid w:val="006B4FD6"/>
    <w:rsid w:val="006C17E3"/>
    <w:rsid w:val="006C2F23"/>
    <w:rsid w:val="006D0B53"/>
    <w:rsid w:val="006E1F6E"/>
    <w:rsid w:val="006E42E4"/>
    <w:rsid w:val="006F2412"/>
    <w:rsid w:val="006F698D"/>
    <w:rsid w:val="00700013"/>
    <w:rsid w:val="00702862"/>
    <w:rsid w:val="00702EDB"/>
    <w:rsid w:val="007056D4"/>
    <w:rsid w:val="00707245"/>
    <w:rsid w:val="00713E3D"/>
    <w:rsid w:val="00715B68"/>
    <w:rsid w:val="00721F4A"/>
    <w:rsid w:val="0072215B"/>
    <w:rsid w:val="00726630"/>
    <w:rsid w:val="00727C09"/>
    <w:rsid w:val="00733EF5"/>
    <w:rsid w:val="007561B2"/>
    <w:rsid w:val="00766389"/>
    <w:rsid w:val="007722A1"/>
    <w:rsid w:val="007722F9"/>
    <w:rsid w:val="007758EE"/>
    <w:rsid w:val="007806D4"/>
    <w:rsid w:val="00782019"/>
    <w:rsid w:val="00782692"/>
    <w:rsid w:val="00792E46"/>
    <w:rsid w:val="0079638C"/>
    <w:rsid w:val="007972D4"/>
    <w:rsid w:val="00797925"/>
    <w:rsid w:val="007A021A"/>
    <w:rsid w:val="007A0DD5"/>
    <w:rsid w:val="007A3DEA"/>
    <w:rsid w:val="007B1B8E"/>
    <w:rsid w:val="007B50B4"/>
    <w:rsid w:val="007C0A40"/>
    <w:rsid w:val="007C1F9F"/>
    <w:rsid w:val="007C2D5D"/>
    <w:rsid w:val="007C4411"/>
    <w:rsid w:val="007C4D7C"/>
    <w:rsid w:val="007C70FC"/>
    <w:rsid w:val="007D4645"/>
    <w:rsid w:val="007E32FC"/>
    <w:rsid w:val="007F18CF"/>
    <w:rsid w:val="007F4289"/>
    <w:rsid w:val="007F7F91"/>
    <w:rsid w:val="00801F35"/>
    <w:rsid w:val="0081196E"/>
    <w:rsid w:val="008138FC"/>
    <w:rsid w:val="00831B55"/>
    <w:rsid w:val="00834ED8"/>
    <w:rsid w:val="00835B21"/>
    <w:rsid w:val="0084114B"/>
    <w:rsid w:val="00864F72"/>
    <w:rsid w:val="00867705"/>
    <w:rsid w:val="008707C3"/>
    <w:rsid w:val="008736E5"/>
    <w:rsid w:val="008738DA"/>
    <w:rsid w:val="00873D60"/>
    <w:rsid w:val="00877E41"/>
    <w:rsid w:val="0088617A"/>
    <w:rsid w:val="00887316"/>
    <w:rsid w:val="008946EA"/>
    <w:rsid w:val="00894D4A"/>
    <w:rsid w:val="008A6559"/>
    <w:rsid w:val="008A6A6D"/>
    <w:rsid w:val="008B1D4F"/>
    <w:rsid w:val="008B4EBC"/>
    <w:rsid w:val="008C238A"/>
    <w:rsid w:val="008C508D"/>
    <w:rsid w:val="008C567D"/>
    <w:rsid w:val="008D1236"/>
    <w:rsid w:val="008E1980"/>
    <w:rsid w:val="008E2616"/>
    <w:rsid w:val="008E6557"/>
    <w:rsid w:val="008E7368"/>
    <w:rsid w:val="008E79F9"/>
    <w:rsid w:val="008F52F4"/>
    <w:rsid w:val="00910DD9"/>
    <w:rsid w:val="0091170B"/>
    <w:rsid w:val="009133A9"/>
    <w:rsid w:val="00917277"/>
    <w:rsid w:val="009211D2"/>
    <w:rsid w:val="009237B5"/>
    <w:rsid w:val="00924BA9"/>
    <w:rsid w:val="00925D9D"/>
    <w:rsid w:val="00926FCD"/>
    <w:rsid w:val="00927607"/>
    <w:rsid w:val="00941C45"/>
    <w:rsid w:val="00945AB7"/>
    <w:rsid w:val="00946A60"/>
    <w:rsid w:val="0094765D"/>
    <w:rsid w:val="00947785"/>
    <w:rsid w:val="00952BCF"/>
    <w:rsid w:val="009636E8"/>
    <w:rsid w:val="00964A87"/>
    <w:rsid w:val="00966E74"/>
    <w:rsid w:val="00974204"/>
    <w:rsid w:val="00976B04"/>
    <w:rsid w:val="0097768E"/>
    <w:rsid w:val="009A1D36"/>
    <w:rsid w:val="009A33BE"/>
    <w:rsid w:val="009A4836"/>
    <w:rsid w:val="009A5E00"/>
    <w:rsid w:val="009B089F"/>
    <w:rsid w:val="009B1EAF"/>
    <w:rsid w:val="009B1EDE"/>
    <w:rsid w:val="009B2AFD"/>
    <w:rsid w:val="009B38C8"/>
    <w:rsid w:val="009B739E"/>
    <w:rsid w:val="009C1C47"/>
    <w:rsid w:val="009C2BE3"/>
    <w:rsid w:val="009C2DE9"/>
    <w:rsid w:val="009C398C"/>
    <w:rsid w:val="009C74E5"/>
    <w:rsid w:val="009D4658"/>
    <w:rsid w:val="009D7058"/>
    <w:rsid w:val="009E0336"/>
    <w:rsid w:val="009E10EC"/>
    <w:rsid w:val="009E51CC"/>
    <w:rsid w:val="009E7C80"/>
    <w:rsid w:val="00A01E09"/>
    <w:rsid w:val="00A022D9"/>
    <w:rsid w:val="00A0357E"/>
    <w:rsid w:val="00A12769"/>
    <w:rsid w:val="00A16FF2"/>
    <w:rsid w:val="00A21B13"/>
    <w:rsid w:val="00A22F6D"/>
    <w:rsid w:val="00A2472A"/>
    <w:rsid w:val="00A2549D"/>
    <w:rsid w:val="00A27138"/>
    <w:rsid w:val="00A3156F"/>
    <w:rsid w:val="00A325D0"/>
    <w:rsid w:val="00A3359F"/>
    <w:rsid w:val="00A4105D"/>
    <w:rsid w:val="00A41AB5"/>
    <w:rsid w:val="00A4628E"/>
    <w:rsid w:val="00A66D4D"/>
    <w:rsid w:val="00A73351"/>
    <w:rsid w:val="00A73AD0"/>
    <w:rsid w:val="00A8007D"/>
    <w:rsid w:val="00A83D36"/>
    <w:rsid w:val="00A87174"/>
    <w:rsid w:val="00A94E2C"/>
    <w:rsid w:val="00AA7D83"/>
    <w:rsid w:val="00AB00F1"/>
    <w:rsid w:val="00AB077C"/>
    <w:rsid w:val="00AB628D"/>
    <w:rsid w:val="00AC2E94"/>
    <w:rsid w:val="00AC5838"/>
    <w:rsid w:val="00AD2DDF"/>
    <w:rsid w:val="00AD38ED"/>
    <w:rsid w:val="00AD4282"/>
    <w:rsid w:val="00AD77FD"/>
    <w:rsid w:val="00AE3FE6"/>
    <w:rsid w:val="00AE59B9"/>
    <w:rsid w:val="00AE6825"/>
    <w:rsid w:val="00AF3485"/>
    <w:rsid w:val="00B044F2"/>
    <w:rsid w:val="00B049EC"/>
    <w:rsid w:val="00B04DD6"/>
    <w:rsid w:val="00B10264"/>
    <w:rsid w:val="00B1212B"/>
    <w:rsid w:val="00B12979"/>
    <w:rsid w:val="00B2753F"/>
    <w:rsid w:val="00B31114"/>
    <w:rsid w:val="00B32EE2"/>
    <w:rsid w:val="00B37C1A"/>
    <w:rsid w:val="00B47020"/>
    <w:rsid w:val="00B47506"/>
    <w:rsid w:val="00B50E29"/>
    <w:rsid w:val="00B53C36"/>
    <w:rsid w:val="00B55C20"/>
    <w:rsid w:val="00B56DDE"/>
    <w:rsid w:val="00B62056"/>
    <w:rsid w:val="00B7058E"/>
    <w:rsid w:val="00B70EC1"/>
    <w:rsid w:val="00B7103E"/>
    <w:rsid w:val="00B72FDD"/>
    <w:rsid w:val="00B7448B"/>
    <w:rsid w:val="00B76804"/>
    <w:rsid w:val="00B76EA6"/>
    <w:rsid w:val="00B82B10"/>
    <w:rsid w:val="00B86BAF"/>
    <w:rsid w:val="00B87E94"/>
    <w:rsid w:val="00B90ED9"/>
    <w:rsid w:val="00B9364E"/>
    <w:rsid w:val="00BA42E0"/>
    <w:rsid w:val="00BB2686"/>
    <w:rsid w:val="00BB3A20"/>
    <w:rsid w:val="00BB5557"/>
    <w:rsid w:val="00BB56BC"/>
    <w:rsid w:val="00BC1090"/>
    <w:rsid w:val="00BC4024"/>
    <w:rsid w:val="00BC4D9D"/>
    <w:rsid w:val="00BC71E3"/>
    <w:rsid w:val="00BC774F"/>
    <w:rsid w:val="00BC794C"/>
    <w:rsid w:val="00BC7D9A"/>
    <w:rsid w:val="00BD0277"/>
    <w:rsid w:val="00BD2A14"/>
    <w:rsid w:val="00BD4A11"/>
    <w:rsid w:val="00BE0935"/>
    <w:rsid w:val="00BE1BBE"/>
    <w:rsid w:val="00BE4FDC"/>
    <w:rsid w:val="00BE5414"/>
    <w:rsid w:val="00BF2AD9"/>
    <w:rsid w:val="00BF3236"/>
    <w:rsid w:val="00BF507F"/>
    <w:rsid w:val="00C06502"/>
    <w:rsid w:val="00C07ADF"/>
    <w:rsid w:val="00C12C66"/>
    <w:rsid w:val="00C14B07"/>
    <w:rsid w:val="00C22D64"/>
    <w:rsid w:val="00C25389"/>
    <w:rsid w:val="00C30B3F"/>
    <w:rsid w:val="00C35A2B"/>
    <w:rsid w:val="00C369A8"/>
    <w:rsid w:val="00C36E19"/>
    <w:rsid w:val="00C41357"/>
    <w:rsid w:val="00C55153"/>
    <w:rsid w:val="00C55C70"/>
    <w:rsid w:val="00C56885"/>
    <w:rsid w:val="00C56EB0"/>
    <w:rsid w:val="00C57680"/>
    <w:rsid w:val="00C57997"/>
    <w:rsid w:val="00C6230B"/>
    <w:rsid w:val="00C6312E"/>
    <w:rsid w:val="00C639A5"/>
    <w:rsid w:val="00C6563C"/>
    <w:rsid w:val="00C70E45"/>
    <w:rsid w:val="00C75480"/>
    <w:rsid w:val="00C76FB3"/>
    <w:rsid w:val="00C77E5E"/>
    <w:rsid w:val="00C80261"/>
    <w:rsid w:val="00C85A1E"/>
    <w:rsid w:val="00C920CC"/>
    <w:rsid w:val="00C962CF"/>
    <w:rsid w:val="00C96E60"/>
    <w:rsid w:val="00CB418C"/>
    <w:rsid w:val="00CB4564"/>
    <w:rsid w:val="00CB553A"/>
    <w:rsid w:val="00CB6405"/>
    <w:rsid w:val="00CB6FB0"/>
    <w:rsid w:val="00CC0D36"/>
    <w:rsid w:val="00CC5320"/>
    <w:rsid w:val="00CC7856"/>
    <w:rsid w:val="00CD1491"/>
    <w:rsid w:val="00CD64DE"/>
    <w:rsid w:val="00CE5C32"/>
    <w:rsid w:val="00CF134D"/>
    <w:rsid w:val="00CF516C"/>
    <w:rsid w:val="00CF6971"/>
    <w:rsid w:val="00D00AC1"/>
    <w:rsid w:val="00D1189C"/>
    <w:rsid w:val="00D13ACB"/>
    <w:rsid w:val="00D16432"/>
    <w:rsid w:val="00D16547"/>
    <w:rsid w:val="00D20368"/>
    <w:rsid w:val="00D24260"/>
    <w:rsid w:val="00D26FA2"/>
    <w:rsid w:val="00D3635F"/>
    <w:rsid w:val="00D400AA"/>
    <w:rsid w:val="00D402C2"/>
    <w:rsid w:val="00D432BA"/>
    <w:rsid w:val="00D51E35"/>
    <w:rsid w:val="00D520A8"/>
    <w:rsid w:val="00D52F8B"/>
    <w:rsid w:val="00D566F5"/>
    <w:rsid w:val="00D65C67"/>
    <w:rsid w:val="00D66AB9"/>
    <w:rsid w:val="00D718E2"/>
    <w:rsid w:val="00D74FDC"/>
    <w:rsid w:val="00D77C0F"/>
    <w:rsid w:val="00D81C7A"/>
    <w:rsid w:val="00D83727"/>
    <w:rsid w:val="00D85224"/>
    <w:rsid w:val="00D86874"/>
    <w:rsid w:val="00D86BBA"/>
    <w:rsid w:val="00D9154A"/>
    <w:rsid w:val="00D93271"/>
    <w:rsid w:val="00D96319"/>
    <w:rsid w:val="00DA037F"/>
    <w:rsid w:val="00DA0CA2"/>
    <w:rsid w:val="00DA158D"/>
    <w:rsid w:val="00DA46FC"/>
    <w:rsid w:val="00DA4B87"/>
    <w:rsid w:val="00DB0766"/>
    <w:rsid w:val="00DB0B71"/>
    <w:rsid w:val="00DB274B"/>
    <w:rsid w:val="00DB4D86"/>
    <w:rsid w:val="00DD1BAF"/>
    <w:rsid w:val="00DD3167"/>
    <w:rsid w:val="00DD4E98"/>
    <w:rsid w:val="00DD58B8"/>
    <w:rsid w:val="00DD6AC0"/>
    <w:rsid w:val="00DD75E5"/>
    <w:rsid w:val="00DE31E6"/>
    <w:rsid w:val="00DE3A07"/>
    <w:rsid w:val="00DE5048"/>
    <w:rsid w:val="00DF1229"/>
    <w:rsid w:val="00DF1B89"/>
    <w:rsid w:val="00DF483E"/>
    <w:rsid w:val="00E013E9"/>
    <w:rsid w:val="00E02932"/>
    <w:rsid w:val="00E041F0"/>
    <w:rsid w:val="00E12B19"/>
    <w:rsid w:val="00E16654"/>
    <w:rsid w:val="00E20A28"/>
    <w:rsid w:val="00E21CDD"/>
    <w:rsid w:val="00E33520"/>
    <w:rsid w:val="00E359B6"/>
    <w:rsid w:val="00E3623E"/>
    <w:rsid w:val="00E37775"/>
    <w:rsid w:val="00E40512"/>
    <w:rsid w:val="00E43435"/>
    <w:rsid w:val="00E46BCD"/>
    <w:rsid w:val="00E47519"/>
    <w:rsid w:val="00E63AE6"/>
    <w:rsid w:val="00E67215"/>
    <w:rsid w:val="00E67D3C"/>
    <w:rsid w:val="00E75BB5"/>
    <w:rsid w:val="00E82C52"/>
    <w:rsid w:val="00E90E54"/>
    <w:rsid w:val="00E94929"/>
    <w:rsid w:val="00EA2C19"/>
    <w:rsid w:val="00EA4F63"/>
    <w:rsid w:val="00EC3844"/>
    <w:rsid w:val="00EC409E"/>
    <w:rsid w:val="00EC45FC"/>
    <w:rsid w:val="00EC4A4E"/>
    <w:rsid w:val="00EC6A8E"/>
    <w:rsid w:val="00EC6BCB"/>
    <w:rsid w:val="00EC7C7D"/>
    <w:rsid w:val="00ED073E"/>
    <w:rsid w:val="00ED0F3F"/>
    <w:rsid w:val="00ED12AC"/>
    <w:rsid w:val="00EE31F3"/>
    <w:rsid w:val="00EE5DF6"/>
    <w:rsid w:val="00EE6282"/>
    <w:rsid w:val="00EF2BDC"/>
    <w:rsid w:val="00EF63AA"/>
    <w:rsid w:val="00EF7FDF"/>
    <w:rsid w:val="00F020BA"/>
    <w:rsid w:val="00F02DE0"/>
    <w:rsid w:val="00F053FC"/>
    <w:rsid w:val="00F055A5"/>
    <w:rsid w:val="00F077D4"/>
    <w:rsid w:val="00F079CC"/>
    <w:rsid w:val="00F07B0B"/>
    <w:rsid w:val="00F106EA"/>
    <w:rsid w:val="00F151BE"/>
    <w:rsid w:val="00F16403"/>
    <w:rsid w:val="00F26889"/>
    <w:rsid w:val="00F26CE1"/>
    <w:rsid w:val="00F30F7B"/>
    <w:rsid w:val="00F313C9"/>
    <w:rsid w:val="00F35DBE"/>
    <w:rsid w:val="00F36831"/>
    <w:rsid w:val="00F4377C"/>
    <w:rsid w:val="00F46853"/>
    <w:rsid w:val="00F54CB2"/>
    <w:rsid w:val="00F551B0"/>
    <w:rsid w:val="00F5580A"/>
    <w:rsid w:val="00F63369"/>
    <w:rsid w:val="00F6398A"/>
    <w:rsid w:val="00F83C99"/>
    <w:rsid w:val="00F849BB"/>
    <w:rsid w:val="00F86CA6"/>
    <w:rsid w:val="00F92334"/>
    <w:rsid w:val="00F97F46"/>
    <w:rsid w:val="00FA0211"/>
    <w:rsid w:val="00FA14B6"/>
    <w:rsid w:val="00FA3C84"/>
    <w:rsid w:val="00FB3AFA"/>
    <w:rsid w:val="00FB611B"/>
    <w:rsid w:val="00FC1289"/>
    <w:rsid w:val="00FC7940"/>
    <w:rsid w:val="00FD082D"/>
    <w:rsid w:val="00FD0CFA"/>
    <w:rsid w:val="00FD46BA"/>
    <w:rsid w:val="00FD5D4A"/>
    <w:rsid w:val="00FE3C39"/>
    <w:rsid w:val="00FE58E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77F502B-4129-4F5B-8589-E9CF72C7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851">
      <w:bodyDiv w:val="1"/>
      <w:marLeft w:val="0"/>
      <w:marRight w:val="0"/>
      <w:marTop w:val="0"/>
      <w:marBottom w:val="0"/>
      <w:divBdr>
        <w:top w:val="none" w:sz="0" w:space="0" w:color="auto"/>
        <w:left w:val="none" w:sz="0" w:space="0" w:color="auto"/>
        <w:bottom w:val="none" w:sz="0" w:space="0" w:color="auto"/>
        <w:right w:val="none" w:sz="0" w:space="0" w:color="auto"/>
      </w:divBdr>
    </w:div>
    <w:div w:id="782656328">
      <w:bodyDiv w:val="1"/>
      <w:marLeft w:val="0"/>
      <w:marRight w:val="0"/>
      <w:marTop w:val="0"/>
      <w:marBottom w:val="0"/>
      <w:divBdr>
        <w:top w:val="none" w:sz="0" w:space="0" w:color="auto"/>
        <w:left w:val="none" w:sz="0" w:space="0" w:color="auto"/>
        <w:bottom w:val="none" w:sz="0" w:space="0" w:color="auto"/>
        <w:right w:val="none" w:sz="0" w:space="0" w:color="auto"/>
      </w:divBdr>
    </w:div>
    <w:div w:id="1959413629">
      <w:bodyDiv w:val="1"/>
      <w:marLeft w:val="0"/>
      <w:marRight w:val="0"/>
      <w:marTop w:val="0"/>
      <w:marBottom w:val="0"/>
      <w:divBdr>
        <w:top w:val="none" w:sz="0" w:space="0" w:color="auto"/>
        <w:left w:val="none" w:sz="0" w:space="0" w:color="auto"/>
        <w:bottom w:val="none" w:sz="0" w:space="0" w:color="auto"/>
        <w:right w:val="none" w:sz="0" w:space="0" w:color="auto"/>
      </w:divBdr>
      <w:divsChild>
        <w:div w:id="1956593415">
          <w:marLeft w:val="0"/>
          <w:marRight w:val="0"/>
          <w:marTop w:val="0"/>
          <w:marBottom w:val="0"/>
          <w:divBdr>
            <w:top w:val="none" w:sz="0" w:space="0" w:color="auto"/>
            <w:left w:val="none" w:sz="0" w:space="0" w:color="auto"/>
            <w:bottom w:val="none" w:sz="0" w:space="0" w:color="auto"/>
            <w:right w:val="none" w:sz="0" w:space="0" w:color="auto"/>
          </w:divBdr>
        </w:div>
        <w:div w:id="445850113">
          <w:marLeft w:val="0"/>
          <w:marRight w:val="0"/>
          <w:marTop w:val="0"/>
          <w:marBottom w:val="0"/>
          <w:divBdr>
            <w:top w:val="none" w:sz="0" w:space="0" w:color="auto"/>
            <w:left w:val="none" w:sz="0" w:space="0" w:color="auto"/>
            <w:bottom w:val="none" w:sz="0" w:space="0" w:color="auto"/>
            <w:right w:val="none" w:sz="0" w:space="0" w:color="auto"/>
          </w:divBdr>
        </w:div>
        <w:div w:id="110126328">
          <w:marLeft w:val="0"/>
          <w:marRight w:val="0"/>
          <w:marTop w:val="0"/>
          <w:marBottom w:val="0"/>
          <w:divBdr>
            <w:top w:val="none" w:sz="0" w:space="0" w:color="auto"/>
            <w:left w:val="none" w:sz="0" w:space="0" w:color="auto"/>
            <w:bottom w:val="none" w:sz="0" w:space="0" w:color="auto"/>
            <w:right w:val="none" w:sz="0" w:space="0" w:color="auto"/>
          </w:divBdr>
        </w:div>
        <w:div w:id="347021150">
          <w:marLeft w:val="0"/>
          <w:marRight w:val="0"/>
          <w:marTop w:val="0"/>
          <w:marBottom w:val="0"/>
          <w:divBdr>
            <w:top w:val="none" w:sz="0" w:space="0" w:color="auto"/>
            <w:left w:val="none" w:sz="0" w:space="0" w:color="auto"/>
            <w:bottom w:val="none" w:sz="0" w:space="0" w:color="auto"/>
            <w:right w:val="none" w:sz="0" w:space="0" w:color="auto"/>
          </w:divBdr>
        </w:div>
        <w:div w:id="1560898512">
          <w:marLeft w:val="0"/>
          <w:marRight w:val="0"/>
          <w:marTop w:val="0"/>
          <w:marBottom w:val="0"/>
          <w:divBdr>
            <w:top w:val="none" w:sz="0" w:space="0" w:color="auto"/>
            <w:left w:val="none" w:sz="0" w:space="0" w:color="auto"/>
            <w:bottom w:val="none" w:sz="0" w:space="0" w:color="auto"/>
            <w:right w:val="none" w:sz="0" w:space="0" w:color="auto"/>
          </w:divBdr>
        </w:div>
        <w:div w:id="903485679">
          <w:marLeft w:val="0"/>
          <w:marRight w:val="0"/>
          <w:marTop w:val="0"/>
          <w:marBottom w:val="0"/>
          <w:divBdr>
            <w:top w:val="none" w:sz="0" w:space="0" w:color="auto"/>
            <w:left w:val="none" w:sz="0" w:space="0" w:color="auto"/>
            <w:bottom w:val="none" w:sz="0" w:space="0" w:color="auto"/>
            <w:right w:val="none" w:sz="0" w:space="0" w:color="auto"/>
          </w:divBdr>
        </w:div>
        <w:div w:id="186719265">
          <w:marLeft w:val="0"/>
          <w:marRight w:val="0"/>
          <w:marTop w:val="0"/>
          <w:marBottom w:val="0"/>
          <w:divBdr>
            <w:top w:val="none" w:sz="0" w:space="0" w:color="auto"/>
            <w:left w:val="none" w:sz="0" w:space="0" w:color="auto"/>
            <w:bottom w:val="none" w:sz="0" w:space="0" w:color="auto"/>
            <w:right w:val="none" w:sz="0" w:space="0" w:color="auto"/>
          </w:divBdr>
        </w:div>
        <w:div w:id="760218854">
          <w:marLeft w:val="0"/>
          <w:marRight w:val="0"/>
          <w:marTop w:val="0"/>
          <w:marBottom w:val="0"/>
          <w:divBdr>
            <w:top w:val="none" w:sz="0" w:space="0" w:color="auto"/>
            <w:left w:val="none" w:sz="0" w:space="0" w:color="auto"/>
            <w:bottom w:val="none" w:sz="0" w:space="0" w:color="auto"/>
            <w:right w:val="none" w:sz="0" w:space="0" w:color="auto"/>
          </w:divBdr>
        </w:div>
      </w:divsChild>
    </w:div>
    <w:div w:id="21378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5D2F-AD77-4CA9-BF8B-B4CA2943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8</Pages>
  <Words>2210</Words>
  <Characters>12157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112</cp:revision>
  <cp:lastPrinted>2018-03-12T19:31:00Z</cp:lastPrinted>
  <dcterms:created xsi:type="dcterms:W3CDTF">2016-09-02T14:16:00Z</dcterms:created>
  <dcterms:modified xsi:type="dcterms:W3CDTF">2018-12-08T20:59:00Z</dcterms:modified>
</cp:coreProperties>
</file>