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05</w:t>
      </w:r>
      <w:r w:rsidR="00DA7EDC">
        <w:rPr>
          <w:rFonts w:ascii="Arial" w:hAnsi="Arial" w:cs="Arial"/>
          <w:b/>
          <w:sz w:val="26"/>
          <w:szCs w:val="26"/>
        </w:rPr>
        <w:t>86</w:t>
      </w:r>
      <w:r>
        <w:rPr>
          <w:rFonts w:ascii="Arial" w:hAnsi="Arial" w:cs="Arial"/>
          <w:b/>
          <w:sz w:val="26"/>
          <w:szCs w:val="26"/>
        </w:rPr>
        <w:t>/2017</w:t>
      </w:r>
    </w:p>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w:t>
      </w:r>
      <w:r w:rsidR="00DA7EDC">
        <w:rPr>
          <w:rFonts w:ascii="Arial" w:hAnsi="Arial" w:cs="Arial"/>
          <w:b/>
          <w:sz w:val="26"/>
          <w:szCs w:val="26"/>
        </w:rPr>
        <w:t>8</w:t>
      </w:r>
      <w:r>
        <w:rPr>
          <w:rFonts w:ascii="Arial" w:hAnsi="Arial" w:cs="Arial"/>
          <w:b/>
          <w:sz w:val="26"/>
          <w:szCs w:val="26"/>
        </w:rPr>
        <w:t xml:space="preserve">4/2016 </w:t>
      </w:r>
      <w:r w:rsidR="00DA7EDC">
        <w:rPr>
          <w:rFonts w:ascii="Arial" w:hAnsi="Arial" w:cs="Arial"/>
          <w:b/>
          <w:sz w:val="26"/>
          <w:szCs w:val="26"/>
        </w:rPr>
        <w:t>CUARTA</w:t>
      </w:r>
      <w:r>
        <w:rPr>
          <w:rFonts w:ascii="Arial" w:hAnsi="Arial" w:cs="Arial"/>
          <w:b/>
          <w:sz w:val="26"/>
          <w:szCs w:val="26"/>
        </w:rPr>
        <w:t xml:space="preserve"> SALA UNITARIA DE PRIMERA INSTANCIA</w:t>
      </w:r>
    </w:p>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AB4DE9" w:rsidRDefault="00AB4DE9" w:rsidP="00AB4DE9">
      <w:pPr>
        <w:spacing w:line="240" w:lineRule="auto"/>
        <w:ind w:left="2124"/>
        <w:jc w:val="both"/>
        <w:rPr>
          <w:rFonts w:ascii="Arial" w:hAnsi="Arial" w:cs="Arial"/>
          <w:b/>
          <w:sz w:val="26"/>
          <w:szCs w:val="26"/>
        </w:rPr>
      </w:pPr>
    </w:p>
    <w:p w:rsidR="00AB4DE9" w:rsidRPr="006E349D" w:rsidRDefault="007B6AD9" w:rsidP="00AB4DE9">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90F5B">
        <w:rPr>
          <w:rFonts w:ascii="Arial" w:hAnsi="Arial" w:cs="Arial"/>
          <w:b/>
          <w:sz w:val="26"/>
          <w:szCs w:val="26"/>
        </w:rPr>
        <w:t xml:space="preserve">VEINTIDÓS </w:t>
      </w:r>
      <w:r>
        <w:rPr>
          <w:rFonts w:ascii="Arial" w:hAnsi="Arial" w:cs="Arial"/>
          <w:b/>
          <w:sz w:val="26"/>
          <w:szCs w:val="26"/>
        </w:rPr>
        <w:t>DE MARZO DE</w:t>
      </w:r>
      <w:r w:rsidR="00AB4DE9">
        <w:rPr>
          <w:rFonts w:ascii="Arial" w:hAnsi="Arial" w:cs="Arial"/>
          <w:b/>
          <w:sz w:val="26"/>
          <w:szCs w:val="26"/>
        </w:rPr>
        <w:t xml:space="preserve"> </w:t>
      </w:r>
      <w:r w:rsidR="00AB4DE9" w:rsidRPr="006E349D">
        <w:rPr>
          <w:rFonts w:ascii="Arial" w:hAnsi="Arial" w:cs="Arial"/>
          <w:b/>
          <w:sz w:val="26"/>
          <w:szCs w:val="26"/>
        </w:rPr>
        <w:t xml:space="preserve">DOS MIL </w:t>
      </w:r>
      <w:r w:rsidR="00AB4DE9">
        <w:rPr>
          <w:rFonts w:ascii="Arial" w:hAnsi="Arial" w:cs="Arial"/>
          <w:b/>
          <w:sz w:val="26"/>
          <w:szCs w:val="26"/>
        </w:rPr>
        <w:t>DIECIOCHO.</w:t>
      </w:r>
    </w:p>
    <w:p w:rsidR="00AB4DE9" w:rsidRDefault="00AB4DE9" w:rsidP="00AB4DE9">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5</w:t>
      </w:r>
      <w:r w:rsidR="00DA7EDC">
        <w:rPr>
          <w:rFonts w:ascii="Arial" w:hAnsi="Arial" w:cs="Arial"/>
          <w:b/>
          <w:sz w:val="26"/>
          <w:szCs w:val="26"/>
        </w:rPr>
        <w:t>86</w:t>
      </w:r>
      <w:r w:rsidRPr="00623318">
        <w:rPr>
          <w:rFonts w:ascii="Arial" w:hAnsi="Arial" w:cs="Arial"/>
          <w:b/>
          <w:sz w:val="26"/>
          <w:szCs w:val="26"/>
        </w:rPr>
        <w:t>/201</w:t>
      </w:r>
      <w:r>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BF6586">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en contra de</w:t>
      </w:r>
      <w:r w:rsidR="0051504D">
        <w:rPr>
          <w:rFonts w:ascii="Arial" w:hAnsi="Arial" w:cs="Arial"/>
          <w:sz w:val="26"/>
          <w:szCs w:val="26"/>
        </w:rPr>
        <w:t xml:space="preserve"> </w:t>
      </w:r>
      <w:r>
        <w:rPr>
          <w:rFonts w:ascii="Arial" w:hAnsi="Arial" w:cs="Arial"/>
          <w:sz w:val="26"/>
          <w:szCs w:val="26"/>
        </w:rPr>
        <w:t>l</w:t>
      </w:r>
      <w:r w:rsidR="0051504D">
        <w:rPr>
          <w:rFonts w:ascii="Arial" w:hAnsi="Arial" w:cs="Arial"/>
          <w:sz w:val="26"/>
          <w:szCs w:val="26"/>
        </w:rPr>
        <w:t>a</w:t>
      </w:r>
      <w:r>
        <w:rPr>
          <w:rFonts w:ascii="Arial" w:hAnsi="Arial" w:cs="Arial"/>
          <w:sz w:val="26"/>
          <w:szCs w:val="26"/>
        </w:rPr>
        <w:t xml:space="preserve"> </w:t>
      </w:r>
      <w:r w:rsidR="00DA7EDC">
        <w:rPr>
          <w:rFonts w:ascii="Arial" w:hAnsi="Arial" w:cs="Arial"/>
          <w:sz w:val="26"/>
          <w:szCs w:val="26"/>
        </w:rPr>
        <w:t xml:space="preserve">sentencia </w:t>
      </w:r>
      <w:r w:rsidR="001C5C89">
        <w:rPr>
          <w:rFonts w:ascii="Arial" w:hAnsi="Arial" w:cs="Arial"/>
          <w:sz w:val="26"/>
          <w:szCs w:val="26"/>
        </w:rPr>
        <w:t xml:space="preserve">de </w:t>
      </w:r>
      <w:r w:rsidR="00DA7EDC">
        <w:rPr>
          <w:rFonts w:ascii="Arial" w:hAnsi="Arial" w:cs="Arial"/>
          <w:sz w:val="26"/>
          <w:szCs w:val="26"/>
        </w:rPr>
        <w:t xml:space="preserve">veintiocho de febrero </w:t>
      </w:r>
      <w:r w:rsidR="001C5C89">
        <w:rPr>
          <w:rFonts w:ascii="Arial" w:hAnsi="Arial" w:cs="Arial"/>
          <w:sz w:val="26"/>
          <w:szCs w:val="26"/>
        </w:rPr>
        <w:t xml:space="preserve">de  </w:t>
      </w:r>
      <w:r w:rsidR="00DC637B">
        <w:rPr>
          <w:rFonts w:ascii="Arial" w:hAnsi="Arial" w:cs="Arial"/>
          <w:sz w:val="26"/>
          <w:szCs w:val="26"/>
        </w:rPr>
        <w:t>dos mil diecisiete, dictada</w:t>
      </w:r>
      <w:r>
        <w:rPr>
          <w:rFonts w:ascii="Arial" w:hAnsi="Arial" w:cs="Arial"/>
          <w:sz w:val="26"/>
          <w:szCs w:val="26"/>
        </w:rPr>
        <w:t xml:space="preserve"> en el expediente </w:t>
      </w:r>
      <w:r w:rsidR="00DA7EDC">
        <w:rPr>
          <w:rFonts w:ascii="Arial" w:hAnsi="Arial" w:cs="Arial"/>
          <w:b/>
          <w:sz w:val="26"/>
          <w:szCs w:val="26"/>
        </w:rPr>
        <w:t>0484</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w:t>
      </w:r>
      <w:r w:rsidR="00DA7EDC">
        <w:rPr>
          <w:rFonts w:ascii="Arial" w:hAnsi="Arial" w:cs="Arial"/>
          <w:sz w:val="26"/>
          <w:szCs w:val="26"/>
        </w:rPr>
        <w:t>Cuarta</w:t>
      </w:r>
      <w:r>
        <w:rPr>
          <w:rFonts w:ascii="Arial" w:hAnsi="Arial" w:cs="Arial"/>
          <w:sz w:val="26"/>
          <w:szCs w:val="26"/>
        </w:rPr>
        <w:t xml:space="preserve"> Sala Unitaria de Primera Instancia, relativo al juicio de nulidad promovido por el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00DA7EDC">
        <w:rPr>
          <w:rFonts w:ascii="Arial" w:hAnsi="Arial" w:cs="Arial"/>
          <w:b/>
          <w:sz w:val="26"/>
          <w:szCs w:val="26"/>
        </w:rPr>
        <w:t>POLICÍA VIAL NÚMERO 493 DEL MUNICIPIO DE OAXACA DE JUÁREZ</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1C5C89">
        <w:rPr>
          <w:rFonts w:ascii="Arial" w:hAnsi="Arial" w:cs="Arial"/>
          <w:bCs/>
          <w:iCs/>
          <w:sz w:val="26"/>
          <w:szCs w:val="26"/>
        </w:rPr>
        <w:t xml:space="preserve">vigente hasta el  veinte de octubre de  </w:t>
      </w:r>
      <w:r>
        <w:rPr>
          <w:rFonts w:ascii="Arial" w:hAnsi="Arial" w:cs="Arial"/>
          <w:bCs/>
          <w:iCs/>
          <w:sz w:val="26"/>
          <w:szCs w:val="26"/>
        </w:rPr>
        <w:t>dos mil diecisiete</w:t>
      </w:r>
      <w:r>
        <w:rPr>
          <w:rFonts w:ascii="Arial" w:hAnsi="Arial" w:cs="Arial"/>
          <w:sz w:val="26"/>
          <w:szCs w:val="26"/>
        </w:rPr>
        <w:t>, se admite. En consecuencia, se procede a dictar resolución en los siguientes términos:</w:t>
      </w:r>
    </w:p>
    <w:p w:rsidR="00AB4DE9" w:rsidRDefault="00AB4DE9" w:rsidP="00AB4DE9">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B4DE9" w:rsidRDefault="00AB4DE9" w:rsidP="00AB4DE9">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 xml:space="preserve">Inconforme </w:t>
      </w:r>
      <w:r w:rsidR="0051504D">
        <w:rPr>
          <w:rFonts w:ascii="Arial" w:hAnsi="Arial" w:cs="Arial"/>
          <w:sz w:val="26"/>
          <w:szCs w:val="26"/>
          <w:lang w:val="es-MX"/>
        </w:rPr>
        <w:t xml:space="preserve">con la </w:t>
      </w:r>
      <w:r w:rsidR="001C5C89">
        <w:rPr>
          <w:rFonts w:ascii="Arial" w:hAnsi="Arial" w:cs="Arial"/>
          <w:sz w:val="26"/>
          <w:szCs w:val="26"/>
          <w:lang w:val="es-MX"/>
        </w:rPr>
        <w:t xml:space="preserve">sentencia de </w:t>
      </w:r>
      <w:r w:rsidR="00DA7EDC">
        <w:rPr>
          <w:rFonts w:ascii="Arial" w:hAnsi="Arial" w:cs="Arial"/>
          <w:sz w:val="26"/>
          <w:szCs w:val="26"/>
          <w:lang w:val="es-MX"/>
        </w:rPr>
        <w:t xml:space="preserve">veintiocho de febrero </w:t>
      </w:r>
      <w:r w:rsidR="001C5C89">
        <w:rPr>
          <w:rFonts w:ascii="Arial" w:hAnsi="Arial" w:cs="Arial"/>
          <w:sz w:val="26"/>
          <w:szCs w:val="26"/>
          <w:lang w:val="es-MX"/>
        </w:rPr>
        <w:t xml:space="preserve">de </w:t>
      </w:r>
      <w:r>
        <w:rPr>
          <w:rFonts w:ascii="Arial" w:hAnsi="Arial" w:cs="Arial"/>
          <w:sz w:val="26"/>
          <w:szCs w:val="26"/>
          <w:lang w:val="es-MX"/>
        </w:rPr>
        <w:t xml:space="preserve">dos mil diecisiete, dictada por la </w:t>
      </w:r>
      <w:r w:rsidR="00DA7EDC">
        <w:rPr>
          <w:rFonts w:ascii="Arial" w:hAnsi="Arial" w:cs="Arial"/>
          <w:sz w:val="26"/>
          <w:szCs w:val="26"/>
          <w:lang w:val="es-MX"/>
        </w:rPr>
        <w:t xml:space="preserve">Cuarta </w:t>
      </w:r>
      <w:r>
        <w:rPr>
          <w:rFonts w:ascii="Arial" w:hAnsi="Arial" w:cs="Arial"/>
          <w:sz w:val="26"/>
          <w:szCs w:val="26"/>
          <w:lang w:val="es-MX"/>
        </w:rPr>
        <w:t xml:space="preserve">Sala Unitaria de Primera Instancia, </w:t>
      </w:r>
      <w:r w:rsidR="00BF6586">
        <w:rPr>
          <w:rFonts w:ascii="Arial" w:hAnsi="Arial" w:cs="Arial"/>
          <w:b/>
          <w:sz w:val="26"/>
          <w:szCs w:val="26"/>
          <w:lang w:val="es-MX"/>
        </w:rPr>
        <w:t>**********</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AB4DE9" w:rsidRDefault="00AB4DE9" w:rsidP="00AB4DE9">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0051504D">
        <w:rPr>
          <w:rFonts w:ascii="Arial" w:hAnsi="Arial" w:cs="Arial"/>
          <w:sz w:val="26"/>
          <w:szCs w:val="26"/>
          <w:lang w:val="es-MX"/>
        </w:rPr>
        <w:t>L</w:t>
      </w:r>
      <w:r w:rsidR="00DA7EDC">
        <w:rPr>
          <w:rFonts w:ascii="Arial" w:hAnsi="Arial" w:cs="Arial"/>
          <w:sz w:val="26"/>
          <w:szCs w:val="26"/>
          <w:lang w:val="es-MX"/>
        </w:rPr>
        <w:t>os puntos resolutivos de la sentencia recurrida son los siguientes</w:t>
      </w:r>
      <w:r>
        <w:rPr>
          <w:rFonts w:ascii="Arial" w:hAnsi="Arial" w:cs="Arial"/>
          <w:sz w:val="26"/>
          <w:szCs w:val="26"/>
          <w:lang w:val="es-MX"/>
        </w:rPr>
        <w:t>:</w:t>
      </w:r>
    </w:p>
    <w:p w:rsidR="00DA7EDC" w:rsidRPr="00DA7EDC" w:rsidRDefault="00DA7EDC" w:rsidP="00DA7EDC">
      <w:pPr>
        <w:spacing w:before="240" w:line="240" w:lineRule="auto"/>
        <w:ind w:left="1134" w:right="566"/>
        <w:jc w:val="both"/>
        <w:rPr>
          <w:rFonts w:ascii="Arial" w:eastAsia="Calibri" w:hAnsi="Arial" w:cs="Arial"/>
          <w:bCs/>
          <w:i/>
          <w:color w:val="000000" w:themeColor="text1"/>
          <w:sz w:val="24"/>
          <w:szCs w:val="24"/>
        </w:rPr>
      </w:pPr>
      <w:r w:rsidRPr="00DA7EDC">
        <w:rPr>
          <w:rFonts w:ascii="Arial" w:eastAsia="Calibri" w:hAnsi="Arial" w:cs="Arial"/>
          <w:bCs/>
          <w:color w:val="000000" w:themeColor="text1"/>
          <w:sz w:val="24"/>
          <w:szCs w:val="24"/>
        </w:rPr>
        <w:t>“</w:t>
      </w:r>
      <w:r w:rsidRPr="00DA7EDC">
        <w:rPr>
          <w:rFonts w:ascii="Arial" w:eastAsia="Calibri" w:hAnsi="Arial" w:cs="Arial"/>
          <w:b/>
          <w:bCs/>
          <w:i/>
          <w:color w:val="000000" w:themeColor="text1"/>
          <w:sz w:val="24"/>
          <w:szCs w:val="24"/>
        </w:rPr>
        <w:t>PRIMERO</w:t>
      </w:r>
      <w:r w:rsidRPr="00DA7EDC">
        <w:rPr>
          <w:rFonts w:ascii="Arial" w:eastAsia="Calibri" w:hAnsi="Arial" w:cs="Arial"/>
          <w:bCs/>
          <w:i/>
          <w:color w:val="000000" w:themeColor="text1"/>
          <w:sz w:val="24"/>
          <w:szCs w:val="24"/>
        </w:rPr>
        <w:t>.- Esta Cuarta Sala Unitaria fue competente para conocer y resolver del presente asunto.</w:t>
      </w:r>
      <w:r>
        <w:rPr>
          <w:rFonts w:ascii="Arial" w:eastAsia="Calibri" w:hAnsi="Arial" w:cs="Arial"/>
          <w:bCs/>
          <w:i/>
          <w:color w:val="000000" w:themeColor="text1"/>
          <w:sz w:val="24"/>
          <w:szCs w:val="24"/>
        </w:rPr>
        <w:t xml:space="preserve">- - - - - - - - - - - - - - - - </w:t>
      </w:r>
    </w:p>
    <w:p w:rsidR="00DA7EDC" w:rsidRPr="00DA7EDC" w:rsidRDefault="00DA7EDC" w:rsidP="00DA7EDC">
      <w:pPr>
        <w:spacing w:before="240" w:line="240" w:lineRule="auto"/>
        <w:ind w:left="1134" w:right="566"/>
        <w:jc w:val="both"/>
        <w:rPr>
          <w:rFonts w:ascii="Arial" w:eastAsia="Calibri" w:hAnsi="Arial" w:cs="Arial"/>
          <w:bCs/>
          <w:i/>
          <w:color w:val="000000" w:themeColor="text1"/>
          <w:sz w:val="24"/>
          <w:szCs w:val="24"/>
        </w:rPr>
      </w:pPr>
      <w:r w:rsidRPr="00DA7EDC">
        <w:rPr>
          <w:rFonts w:ascii="Arial" w:eastAsia="Calibri" w:hAnsi="Arial" w:cs="Arial"/>
          <w:b/>
          <w:bCs/>
          <w:i/>
          <w:color w:val="000000" w:themeColor="text1"/>
          <w:sz w:val="24"/>
          <w:szCs w:val="24"/>
        </w:rPr>
        <w:t>SEGUNDO</w:t>
      </w:r>
      <w:r w:rsidRPr="00DA7EDC">
        <w:rPr>
          <w:rFonts w:ascii="Arial" w:eastAsia="Calibri" w:hAnsi="Arial" w:cs="Arial"/>
          <w:bCs/>
          <w:i/>
          <w:color w:val="000000" w:themeColor="text1"/>
          <w:sz w:val="24"/>
          <w:szCs w:val="24"/>
        </w:rPr>
        <w:t>.- La personalidad de las partes, quedó acreditada en autos.</w:t>
      </w:r>
      <w:r>
        <w:rPr>
          <w:rFonts w:ascii="Arial" w:eastAsia="Calibri" w:hAnsi="Arial" w:cs="Arial"/>
          <w:bCs/>
          <w:i/>
          <w:color w:val="000000" w:themeColor="text1"/>
          <w:sz w:val="24"/>
          <w:szCs w:val="24"/>
        </w:rPr>
        <w:t xml:space="preserve">- - - - - - - - - - - - - - - - - - - - - - - - - - - - - - </w:t>
      </w:r>
      <w:r w:rsidR="005B1822">
        <w:rPr>
          <w:rFonts w:ascii="Arial" w:eastAsia="Calibri" w:hAnsi="Arial" w:cs="Arial"/>
          <w:bCs/>
          <w:i/>
          <w:color w:val="000000" w:themeColor="text1"/>
          <w:sz w:val="24"/>
          <w:szCs w:val="24"/>
        </w:rPr>
        <w:t xml:space="preserve">- - - - - - - - </w:t>
      </w:r>
    </w:p>
    <w:p w:rsidR="00DA7EDC" w:rsidRPr="00DA7EDC" w:rsidRDefault="00DA7EDC" w:rsidP="00DA7EDC">
      <w:pPr>
        <w:spacing w:before="240" w:line="240" w:lineRule="auto"/>
        <w:ind w:left="1134" w:right="566"/>
        <w:jc w:val="both"/>
        <w:rPr>
          <w:rFonts w:ascii="Arial" w:eastAsia="Calibri" w:hAnsi="Arial" w:cs="Arial"/>
          <w:bCs/>
          <w:i/>
          <w:color w:val="000000" w:themeColor="text1"/>
          <w:sz w:val="24"/>
          <w:szCs w:val="24"/>
        </w:rPr>
      </w:pPr>
      <w:r w:rsidRPr="00DA7EDC">
        <w:rPr>
          <w:rFonts w:ascii="Arial" w:eastAsia="Calibri" w:hAnsi="Arial" w:cs="Arial"/>
          <w:b/>
          <w:bCs/>
          <w:i/>
          <w:color w:val="000000" w:themeColor="text1"/>
          <w:sz w:val="24"/>
          <w:szCs w:val="24"/>
        </w:rPr>
        <w:t xml:space="preserve">TERCERO.- </w:t>
      </w:r>
      <w:r w:rsidRPr="00DA7EDC">
        <w:rPr>
          <w:rFonts w:ascii="Arial" w:eastAsia="Calibri" w:hAnsi="Arial" w:cs="Arial"/>
          <w:bCs/>
          <w:i/>
          <w:color w:val="000000" w:themeColor="text1"/>
          <w:sz w:val="24"/>
          <w:szCs w:val="24"/>
        </w:rPr>
        <w:t xml:space="preserve">Al actualizarse la causal de improcedencia se manda </w:t>
      </w:r>
      <w:r w:rsidRPr="00DA7EDC">
        <w:rPr>
          <w:rFonts w:ascii="Arial" w:eastAsia="Calibri" w:hAnsi="Arial" w:cs="Arial"/>
          <w:b/>
          <w:bCs/>
          <w:i/>
          <w:color w:val="000000" w:themeColor="text1"/>
          <w:sz w:val="24"/>
          <w:szCs w:val="24"/>
        </w:rPr>
        <w:t>SOBRESEER EL JUICIO,</w:t>
      </w:r>
      <w:r w:rsidRPr="00DA7EDC">
        <w:rPr>
          <w:rFonts w:ascii="Arial" w:eastAsia="Calibri" w:hAnsi="Arial" w:cs="Arial"/>
          <w:bCs/>
          <w:i/>
          <w:color w:val="000000" w:themeColor="text1"/>
          <w:sz w:val="24"/>
          <w:szCs w:val="24"/>
        </w:rPr>
        <w:t xml:space="preserve"> como se determinó en el considerando tercero de esta sentencia</w:t>
      </w:r>
      <w:r>
        <w:rPr>
          <w:rFonts w:ascii="Arial" w:eastAsia="Calibri" w:hAnsi="Arial" w:cs="Arial"/>
          <w:bCs/>
          <w:i/>
          <w:color w:val="000000" w:themeColor="text1"/>
          <w:sz w:val="24"/>
          <w:szCs w:val="24"/>
        </w:rPr>
        <w:t xml:space="preserve">.- - - - - - - - - - - - - - - - </w:t>
      </w:r>
    </w:p>
    <w:p w:rsidR="00DA7EDC" w:rsidRPr="00DA7EDC" w:rsidRDefault="00DA7EDC" w:rsidP="00DA7EDC">
      <w:pPr>
        <w:spacing w:before="240" w:line="240" w:lineRule="auto"/>
        <w:ind w:left="1134" w:right="566"/>
        <w:jc w:val="both"/>
        <w:rPr>
          <w:rFonts w:ascii="Arial" w:eastAsia="Calibri" w:hAnsi="Arial" w:cs="Arial"/>
          <w:b/>
          <w:bCs/>
          <w:i/>
          <w:color w:val="000000" w:themeColor="text1"/>
          <w:sz w:val="24"/>
          <w:szCs w:val="24"/>
        </w:rPr>
      </w:pPr>
      <w:r w:rsidRPr="00DA7EDC">
        <w:rPr>
          <w:rFonts w:ascii="Arial" w:eastAsia="Calibri" w:hAnsi="Arial" w:cs="Arial"/>
          <w:b/>
          <w:bCs/>
          <w:i/>
          <w:color w:val="000000" w:themeColor="text1"/>
          <w:sz w:val="24"/>
          <w:szCs w:val="24"/>
        </w:rPr>
        <w:t xml:space="preserve">CUARTO.- NOTIFÍQUESE PERSONALMENTE A LA ACTORA Y POR OFICIO A LA AUTORIDAD DEMANDADA, </w:t>
      </w:r>
      <w:r w:rsidRPr="00DA7EDC">
        <w:rPr>
          <w:rFonts w:ascii="Arial" w:eastAsia="Calibri" w:hAnsi="Arial" w:cs="Arial"/>
          <w:bCs/>
          <w:i/>
          <w:color w:val="000000" w:themeColor="text1"/>
          <w:sz w:val="24"/>
          <w:szCs w:val="24"/>
        </w:rPr>
        <w:t>con fundamento en los artículos 142 fracción I y 143 fracciones I y II, de la Ley de Justicia Administrativa para el Estado de Oaxaca.</w:t>
      </w:r>
      <w:r>
        <w:rPr>
          <w:rFonts w:ascii="Arial" w:eastAsia="Calibri" w:hAnsi="Arial" w:cs="Arial"/>
          <w:bCs/>
          <w:i/>
          <w:color w:val="000000" w:themeColor="text1"/>
          <w:sz w:val="24"/>
          <w:szCs w:val="24"/>
        </w:rPr>
        <w:t>- - - - - - - - - - - - - - - - - - - - - - - - -</w:t>
      </w:r>
      <w:r w:rsidRPr="00DA7EDC">
        <w:rPr>
          <w:rFonts w:ascii="Arial" w:eastAsia="Calibri" w:hAnsi="Arial" w:cs="Arial"/>
          <w:bCs/>
          <w:i/>
          <w:color w:val="000000" w:themeColor="text1"/>
          <w:sz w:val="24"/>
          <w:szCs w:val="24"/>
        </w:rPr>
        <w:t>”</w:t>
      </w:r>
    </w:p>
    <w:p w:rsidR="00AB4DE9" w:rsidRPr="00126E20" w:rsidRDefault="00AB4DE9" w:rsidP="00AB4DE9">
      <w:pPr>
        <w:tabs>
          <w:tab w:val="left" w:pos="2460"/>
          <w:tab w:val="center" w:pos="4253"/>
        </w:tabs>
        <w:spacing w:line="360" w:lineRule="auto"/>
        <w:ind w:left="851" w:right="616"/>
        <w:jc w:val="center"/>
        <w:rPr>
          <w:rFonts w:ascii="Arial" w:hAnsi="Arial" w:cs="Arial"/>
          <w:b/>
          <w:bCs/>
          <w:sz w:val="26"/>
          <w:szCs w:val="26"/>
        </w:rPr>
      </w:pPr>
      <w:r w:rsidRPr="00126E20">
        <w:rPr>
          <w:rFonts w:ascii="Arial" w:hAnsi="Arial" w:cs="Arial"/>
          <w:b/>
          <w:bCs/>
          <w:sz w:val="26"/>
          <w:szCs w:val="26"/>
        </w:rPr>
        <w:lastRenderedPageBreak/>
        <w:t>C O N S I D E R A N D O:</w:t>
      </w:r>
    </w:p>
    <w:p w:rsidR="00AB4DE9" w:rsidRDefault="00873143" w:rsidP="00AB4DE9">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AB4DE9">
        <w:rPr>
          <w:rFonts w:ascii="Arial" w:hAnsi="Arial" w:cs="Arial"/>
          <w:sz w:val="26"/>
          <w:szCs w:val="26"/>
        </w:rPr>
        <w:t xml:space="preserve"> </w:t>
      </w:r>
      <w:r w:rsidR="00AB4DE9">
        <w:rPr>
          <w:rFonts w:ascii="Arial" w:hAnsi="Arial" w:cs="Arial"/>
          <w:bCs/>
          <w:iCs/>
          <w:sz w:val="26"/>
          <w:szCs w:val="26"/>
        </w:rPr>
        <w:t xml:space="preserve">dado que se trata de un Recurso de Revisión interpuesto en contra de la </w:t>
      </w:r>
      <w:r>
        <w:rPr>
          <w:rFonts w:ascii="Arial" w:hAnsi="Arial" w:cs="Arial"/>
          <w:bCs/>
          <w:iCs/>
          <w:sz w:val="26"/>
          <w:szCs w:val="26"/>
        </w:rPr>
        <w:t xml:space="preserve">sentencia de </w:t>
      </w:r>
      <w:r w:rsidR="00DA7EDC">
        <w:rPr>
          <w:rFonts w:ascii="Arial" w:hAnsi="Arial" w:cs="Arial"/>
          <w:bCs/>
          <w:iCs/>
          <w:sz w:val="26"/>
          <w:szCs w:val="26"/>
        </w:rPr>
        <w:t xml:space="preserve">veintiocho de febrero </w:t>
      </w:r>
      <w:r>
        <w:rPr>
          <w:rFonts w:ascii="Arial" w:hAnsi="Arial" w:cs="Arial"/>
          <w:bCs/>
          <w:iCs/>
          <w:sz w:val="26"/>
          <w:szCs w:val="26"/>
        </w:rPr>
        <w:t xml:space="preserve">de </w:t>
      </w:r>
      <w:r w:rsidR="00AB4DE9">
        <w:rPr>
          <w:rFonts w:ascii="Arial" w:hAnsi="Arial" w:cs="Arial"/>
          <w:bCs/>
          <w:iCs/>
          <w:sz w:val="26"/>
          <w:szCs w:val="26"/>
        </w:rPr>
        <w:t xml:space="preserve">dos mil </w:t>
      </w:r>
      <w:r w:rsidR="00326C8C">
        <w:rPr>
          <w:rFonts w:ascii="Arial" w:hAnsi="Arial" w:cs="Arial"/>
          <w:bCs/>
          <w:iCs/>
          <w:sz w:val="26"/>
          <w:szCs w:val="26"/>
        </w:rPr>
        <w:t>diecisiete</w:t>
      </w:r>
      <w:r w:rsidR="00DC637B">
        <w:rPr>
          <w:rFonts w:ascii="Arial" w:hAnsi="Arial" w:cs="Arial"/>
          <w:bCs/>
          <w:iCs/>
          <w:sz w:val="26"/>
          <w:szCs w:val="26"/>
        </w:rPr>
        <w:t>, dictada</w:t>
      </w:r>
      <w:r w:rsidR="00AB4DE9">
        <w:rPr>
          <w:rFonts w:ascii="Arial" w:hAnsi="Arial" w:cs="Arial"/>
          <w:bCs/>
          <w:iCs/>
          <w:sz w:val="26"/>
          <w:szCs w:val="26"/>
        </w:rPr>
        <w:t xml:space="preserve"> por la </w:t>
      </w:r>
      <w:r w:rsidR="00DA7EDC">
        <w:rPr>
          <w:rFonts w:ascii="Arial" w:hAnsi="Arial" w:cs="Arial"/>
          <w:bCs/>
          <w:iCs/>
          <w:sz w:val="26"/>
          <w:szCs w:val="26"/>
        </w:rPr>
        <w:t xml:space="preserve">Cuarta </w:t>
      </w:r>
      <w:r w:rsidR="00AB4DE9">
        <w:rPr>
          <w:rFonts w:ascii="Arial" w:hAnsi="Arial" w:cs="Arial"/>
          <w:bCs/>
          <w:iCs/>
          <w:sz w:val="26"/>
          <w:szCs w:val="26"/>
        </w:rPr>
        <w:t xml:space="preserve">Sala Unitaria de Primera Instancia, en el expediente </w:t>
      </w:r>
      <w:r w:rsidR="00326C8C">
        <w:rPr>
          <w:rFonts w:ascii="Arial" w:hAnsi="Arial" w:cs="Arial"/>
          <w:b/>
          <w:bCs/>
          <w:iCs/>
          <w:sz w:val="26"/>
          <w:szCs w:val="26"/>
        </w:rPr>
        <w:t>0</w:t>
      </w:r>
      <w:r w:rsidR="00AB4DE9">
        <w:rPr>
          <w:rFonts w:ascii="Arial" w:hAnsi="Arial" w:cs="Arial"/>
          <w:b/>
          <w:bCs/>
          <w:iCs/>
          <w:sz w:val="26"/>
          <w:szCs w:val="26"/>
        </w:rPr>
        <w:t>4</w:t>
      </w:r>
      <w:r w:rsidR="00DA7EDC">
        <w:rPr>
          <w:rFonts w:ascii="Arial" w:hAnsi="Arial" w:cs="Arial"/>
          <w:b/>
          <w:bCs/>
          <w:iCs/>
          <w:sz w:val="26"/>
          <w:szCs w:val="26"/>
        </w:rPr>
        <w:t>8</w:t>
      </w:r>
      <w:r w:rsidR="00326C8C">
        <w:rPr>
          <w:rFonts w:ascii="Arial" w:hAnsi="Arial" w:cs="Arial"/>
          <w:b/>
          <w:bCs/>
          <w:iCs/>
          <w:sz w:val="26"/>
          <w:szCs w:val="26"/>
        </w:rPr>
        <w:t>4</w:t>
      </w:r>
      <w:r w:rsidR="00AB4DE9">
        <w:rPr>
          <w:rFonts w:ascii="Arial" w:hAnsi="Arial" w:cs="Arial"/>
          <w:b/>
          <w:bCs/>
          <w:iCs/>
          <w:sz w:val="26"/>
          <w:szCs w:val="26"/>
        </w:rPr>
        <w:t>/2016.</w:t>
      </w:r>
    </w:p>
    <w:p w:rsidR="00AB4DE9" w:rsidRDefault="00AB4DE9" w:rsidP="00AB4DE9">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w:t>
      </w:r>
      <w:r w:rsidR="00326C8C">
        <w:rPr>
          <w:rFonts w:ascii="Arial" w:hAnsi="Arial" w:cs="Arial"/>
          <w:bCs/>
          <w:sz w:val="26"/>
          <w:szCs w:val="26"/>
          <w:lang w:val="es-MX"/>
        </w:rPr>
        <w:t xml:space="preserve"> </w:t>
      </w:r>
      <w:r>
        <w:rPr>
          <w:rFonts w:ascii="Arial" w:hAnsi="Arial" w:cs="Arial"/>
          <w:bCs/>
          <w:sz w:val="26"/>
          <w:szCs w:val="26"/>
          <w:lang w:val="es-MX"/>
        </w:rPr>
        <w:t>l</w:t>
      </w:r>
      <w:r w:rsidR="00326C8C">
        <w:rPr>
          <w:rFonts w:ascii="Arial" w:hAnsi="Arial" w:cs="Arial"/>
          <w:bCs/>
          <w:sz w:val="26"/>
          <w:szCs w:val="26"/>
          <w:lang w:val="es-MX"/>
        </w:rPr>
        <w:t>a</w:t>
      </w:r>
      <w:r>
        <w:rPr>
          <w:rFonts w:ascii="Arial" w:hAnsi="Arial" w:cs="Arial"/>
          <w:bCs/>
          <w:sz w:val="26"/>
          <w:szCs w:val="26"/>
          <w:lang w:val="es-MX"/>
        </w:rPr>
        <w:t xml:space="preserve">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DA7EDC" w:rsidRPr="00DA7EDC" w:rsidRDefault="00DA7EDC" w:rsidP="00DA7EDC">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TERCERO. </w:t>
      </w:r>
      <w:r w:rsidRPr="00DA7EDC">
        <w:rPr>
          <w:rFonts w:ascii="Arial" w:eastAsia="Calibri" w:hAnsi="Arial" w:cs="Arial"/>
          <w:bCs/>
          <w:sz w:val="26"/>
          <w:szCs w:val="26"/>
        </w:rPr>
        <w:t xml:space="preserve">Los motivos de inconformidad planteados por el recurrente </w:t>
      </w:r>
      <w:r w:rsidRPr="00990F5B">
        <w:rPr>
          <w:rFonts w:ascii="Arial" w:eastAsia="Calibri" w:hAnsi="Arial" w:cs="Arial"/>
          <w:bCs/>
          <w:sz w:val="26"/>
          <w:szCs w:val="26"/>
        </w:rPr>
        <w:t>son</w:t>
      </w:r>
      <w:r w:rsidRPr="00DA7EDC">
        <w:rPr>
          <w:rFonts w:ascii="Arial" w:eastAsia="Calibri" w:hAnsi="Arial" w:cs="Arial"/>
          <w:b/>
          <w:bCs/>
          <w:sz w:val="26"/>
          <w:szCs w:val="26"/>
        </w:rPr>
        <w:t xml:space="preserve"> fundados</w:t>
      </w:r>
      <w:r>
        <w:rPr>
          <w:rFonts w:ascii="Arial" w:eastAsia="Calibri" w:hAnsi="Arial" w:cs="Arial"/>
          <w:bCs/>
          <w:sz w:val="26"/>
          <w:szCs w:val="26"/>
        </w:rPr>
        <w:t>.</w:t>
      </w:r>
    </w:p>
    <w:p w:rsidR="00DA7EDC" w:rsidRPr="00DA7EDC" w:rsidRDefault="00DD66FA" w:rsidP="00DA7EDC">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26A43C1A" wp14:editId="05A26693">
                <wp:simplePos x="0" y="0"/>
                <wp:positionH relativeFrom="column">
                  <wp:posOffset>5676182</wp:posOffset>
                </wp:positionH>
                <wp:positionV relativeFrom="paragraph">
                  <wp:posOffset>923338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66FA" w:rsidRDefault="00DD66FA" w:rsidP="00DD66F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43C1A" id="_x0000_t202" coordsize="21600,21600" o:spt="202" path="m,l,21600r21600,l21600,xe">
                <v:stroke joinstyle="miter"/>
                <v:path gradientshapeok="t" o:connecttype="rect"/>
              </v:shapetype>
              <v:shape id="Cuadro de texto 1" o:spid="_x0000_s1026" type="#_x0000_t202" style="position:absolute;left:0;text-align:left;margin-left:446.95pt;margin-top:72.7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">
                <v:textbox>
                  <w:txbxContent>
                    <w:p w:rsidR="00DD66FA" w:rsidRDefault="00DD66FA" w:rsidP="00DD66FA">
                      <w:pPr>
                        <w:rPr>
                          <w:sz w:val="16"/>
                          <w:szCs w:val="16"/>
                        </w:rPr>
                      </w:pPr>
                      <w:r>
                        <w:rPr>
                          <w:sz w:val="16"/>
                          <w:szCs w:val="16"/>
                        </w:rPr>
                        <w:t>Datos personales protegidos por el Art. 116 de la LGTAIP y el Art. 56 de la LTAIPEO</w:t>
                      </w:r>
                    </w:p>
                  </w:txbxContent>
                </v:textbox>
              </v:shape>
            </w:pict>
          </mc:Fallback>
        </mc:AlternateContent>
      </w:r>
      <w:r w:rsidR="00DA7EDC" w:rsidRPr="00DA7EDC">
        <w:rPr>
          <w:rFonts w:ascii="Arial" w:eastAsia="Calibri" w:hAnsi="Arial" w:cs="Arial"/>
          <w:bCs/>
          <w:sz w:val="26"/>
          <w:szCs w:val="26"/>
        </w:rPr>
        <w:t>Del análisis de las constancias que integran el expediente de primera instancia con valor probatorio pleno de conformidad con lo dispuesto por la fracción I, del artículo 173 de la Ley de Justicia Administrativa para el Estado de Oaxaca,</w:t>
      </w:r>
      <w:r w:rsidR="00E931D0">
        <w:rPr>
          <w:rFonts w:ascii="Arial" w:eastAsia="Calibri" w:hAnsi="Arial" w:cs="Arial"/>
          <w:bCs/>
          <w:sz w:val="26"/>
          <w:szCs w:val="26"/>
        </w:rPr>
        <w:t xml:space="preserve"> vigente hasta el veinte de octubre de dos mil diecisiete,</w:t>
      </w:r>
      <w:r w:rsidR="00DA7EDC" w:rsidRPr="00DA7EDC">
        <w:rPr>
          <w:rFonts w:ascii="Arial" w:eastAsia="Calibri" w:hAnsi="Arial" w:cs="Arial"/>
          <w:bCs/>
          <w:sz w:val="26"/>
          <w:szCs w:val="26"/>
        </w:rPr>
        <w:t xml:space="preserve"> por tratarse de actuaciones judiciales, se advierte:</w:t>
      </w:r>
    </w:p>
    <w:p w:rsidR="00DA7EDC" w:rsidRDefault="00DA7EDC" w:rsidP="007B1186">
      <w:pPr>
        <w:pStyle w:val="Prrafodelista"/>
        <w:numPr>
          <w:ilvl w:val="0"/>
          <w:numId w:val="4"/>
        </w:numPr>
        <w:spacing w:line="360" w:lineRule="auto"/>
        <w:ind w:left="0" w:right="-93" w:firstLine="0"/>
        <w:jc w:val="both"/>
        <w:rPr>
          <w:rFonts w:ascii="Arial" w:eastAsia="Calibri" w:hAnsi="Arial" w:cs="Arial"/>
          <w:bCs/>
          <w:sz w:val="26"/>
          <w:szCs w:val="26"/>
        </w:rPr>
      </w:pPr>
      <w:r w:rsidRPr="00DA7EDC">
        <w:rPr>
          <w:rFonts w:ascii="Arial" w:eastAsia="Calibri" w:hAnsi="Arial" w:cs="Arial"/>
          <w:bCs/>
          <w:sz w:val="26"/>
          <w:szCs w:val="26"/>
        </w:rPr>
        <w:t xml:space="preserve">Que el aquí recurrente demandó la nulidad del acta de infracción folio 139388, de cinco de septiembre de dos mil dieciséis, a nombre de </w:t>
      </w:r>
      <w:r w:rsidR="00BF6586">
        <w:rPr>
          <w:rFonts w:ascii="Arial" w:eastAsia="Calibri" w:hAnsi="Arial" w:cs="Arial"/>
          <w:b/>
          <w:bCs/>
          <w:sz w:val="26"/>
          <w:szCs w:val="26"/>
        </w:rPr>
        <w:t>**********</w:t>
      </w:r>
      <w:r w:rsidR="007B1186">
        <w:rPr>
          <w:rFonts w:ascii="Arial" w:eastAsia="Calibri" w:hAnsi="Arial" w:cs="Arial"/>
          <w:bCs/>
          <w:sz w:val="26"/>
          <w:szCs w:val="26"/>
        </w:rPr>
        <w:t xml:space="preserve">, realizada por </w:t>
      </w:r>
      <w:r w:rsidRPr="00DA7EDC">
        <w:rPr>
          <w:rFonts w:ascii="Arial" w:eastAsia="Calibri" w:hAnsi="Arial" w:cs="Arial"/>
          <w:b/>
          <w:bCs/>
          <w:sz w:val="26"/>
          <w:szCs w:val="26"/>
        </w:rPr>
        <w:t>FIDEL VÁSQUEZ VARGAS</w:t>
      </w:r>
      <w:r w:rsidRPr="00DA7EDC">
        <w:rPr>
          <w:rFonts w:ascii="Arial" w:eastAsia="Calibri" w:hAnsi="Arial" w:cs="Arial"/>
          <w:bCs/>
          <w:sz w:val="26"/>
          <w:szCs w:val="26"/>
        </w:rPr>
        <w:t xml:space="preserve"> Policía Vial número 493, del Municipio de Oaxaca de Juárez, Oaxaca; y la desposesión de su motocicleta Marca </w:t>
      </w:r>
      <w:r w:rsidR="00BF6586">
        <w:rPr>
          <w:rFonts w:ascii="Arial" w:eastAsia="Calibri" w:hAnsi="Arial" w:cs="Arial"/>
          <w:bCs/>
          <w:sz w:val="26"/>
          <w:szCs w:val="26"/>
        </w:rPr>
        <w:t>**********</w:t>
      </w:r>
      <w:r w:rsidRPr="00DA7EDC">
        <w:rPr>
          <w:rFonts w:ascii="Arial" w:eastAsia="Calibri" w:hAnsi="Arial" w:cs="Arial"/>
          <w:bCs/>
          <w:sz w:val="26"/>
          <w:szCs w:val="26"/>
        </w:rPr>
        <w:t xml:space="preserve">, Color </w:t>
      </w:r>
      <w:r w:rsidR="00BF6586">
        <w:rPr>
          <w:rFonts w:ascii="Arial" w:eastAsia="Calibri" w:hAnsi="Arial" w:cs="Arial"/>
          <w:bCs/>
          <w:sz w:val="26"/>
          <w:szCs w:val="26"/>
        </w:rPr>
        <w:t>**********</w:t>
      </w:r>
      <w:r w:rsidRPr="00DA7EDC">
        <w:rPr>
          <w:rFonts w:ascii="Arial" w:eastAsia="Calibri" w:hAnsi="Arial" w:cs="Arial"/>
          <w:bCs/>
          <w:sz w:val="26"/>
          <w:szCs w:val="26"/>
        </w:rPr>
        <w:t>.</w:t>
      </w:r>
    </w:p>
    <w:p w:rsidR="00956E1D" w:rsidRPr="00956E1D" w:rsidRDefault="00956E1D" w:rsidP="007B1186">
      <w:pPr>
        <w:pStyle w:val="Prrafodelista"/>
        <w:spacing w:line="360" w:lineRule="auto"/>
        <w:ind w:left="0" w:right="-93"/>
        <w:jc w:val="both"/>
        <w:rPr>
          <w:rFonts w:ascii="Arial" w:eastAsia="Calibri" w:hAnsi="Arial" w:cs="Arial"/>
          <w:bCs/>
          <w:sz w:val="16"/>
          <w:szCs w:val="16"/>
        </w:rPr>
      </w:pPr>
    </w:p>
    <w:p w:rsidR="00DA7EDC" w:rsidRPr="00DA7EDC" w:rsidRDefault="00DA7EDC" w:rsidP="007B1186">
      <w:pPr>
        <w:pStyle w:val="Prrafodelista"/>
        <w:numPr>
          <w:ilvl w:val="0"/>
          <w:numId w:val="4"/>
        </w:numPr>
        <w:spacing w:line="360" w:lineRule="auto"/>
        <w:ind w:left="0" w:right="-93" w:firstLine="0"/>
        <w:jc w:val="both"/>
        <w:rPr>
          <w:rFonts w:ascii="Arial" w:eastAsia="Calibri" w:hAnsi="Arial" w:cs="Arial"/>
          <w:bCs/>
          <w:sz w:val="26"/>
          <w:szCs w:val="26"/>
        </w:rPr>
      </w:pPr>
      <w:r w:rsidRPr="00DA7EDC">
        <w:rPr>
          <w:rFonts w:ascii="Arial" w:eastAsia="Calibri" w:hAnsi="Arial" w:cs="Arial"/>
          <w:bCs/>
          <w:sz w:val="26"/>
          <w:szCs w:val="26"/>
        </w:rPr>
        <w:t>La causa del sobreseimiento decretado por la primera instancia fue porque la resolución impugnada supuestamente no afecta los intereses jurídicos o legítimos del actor, al considerar:</w:t>
      </w:r>
    </w:p>
    <w:p w:rsidR="00DA7EDC" w:rsidRPr="00DA7EDC" w:rsidRDefault="00DA7EDC" w:rsidP="00DA7EDC">
      <w:pPr>
        <w:pStyle w:val="Prrafodelista"/>
        <w:spacing w:line="240" w:lineRule="auto"/>
        <w:ind w:left="709" w:right="474"/>
        <w:jc w:val="both"/>
        <w:rPr>
          <w:rFonts w:ascii="Arial" w:eastAsia="Calibri" w:hAnsi="Arial" w:cs="Arial"/>
          <w:bCs/>
          <w:sz w:val="26"/>
          <w:szCs w:val="26"/>
        </w:rPr>
      </w:pPr>
    </w:p>
    <w:p w:rsidR="00DA7EDC" w:rsidRPr="00956E1D" w:rsidRDefault="00DA7EDC" w:rsidP="00DA7EDC">
      <w:pPr>
        <w:pStyle w:val="Prrafodelista"/>
        <w:spacing w:line="240" w:lineRule="auto"/>
        <w:ind w:left="709" w:right="474"/>
        <w:jc w:val="both"/>
        <w:rPr>
          <w:rFonts w:ascii="Arial" w:eastAsia="Calibri" w:hAnsi="Arial" w:cs="Arial"/>
          <w:bCs/>
          <w:i/>
          <w:sz w:val="24"/>
          <w:szCs w:val="24"/>
        </w:rPr>
      </w:pPr>
      <w:r w:rsidRPr="00DA7EDC">
        <w:rPr>
          <w:rFonts w:ascii="Arial" w:eastAsia="Calibri" w:hAnsi="Arial" w:cs="Arial"/>
          <w:bCs/>
          <w:i/>
          <w:sz w:val="26"/>
          <w:szCs w:val="26"/>
        </w:rPr>
        <w:lastRenderedPageBreak/>
        <w:t>“</w:t>
      </w:r>
      <w:r w:rsidRPr="00956E1D">
        <w:rPr>
          <w:rFonts w:ascii="Arial" w:eastAsia="Calibri" w:hAnsi="Arial" w:cs="Arial"/>
          <w:bCs/>
          <w:i/>
          <w:sz w:val="24"/>
          <w:szCs w:val="24"/>
        </w:rPr>
        <w:t xml:space="preserve">Ahora, este juzgador analiza el acta de infracción número 139388, de 05 cinco de septiembre de 2016 dos mil dieciséis, levantada por el Policía Vial con número estadístico PV-493, de la Comisión de Seguridad Pública Vialidad y Protección Civil del Municipio de Oaxaca de Juárez, Oaxaca, de ella se advierte que en el apartado “Nombre del Infractor”, consta el nombre de </w:t>
      </w:r>
      <w:r w:rsidR="00BF6586">
        <w:rPr>
          <w:rFonts w:ascii="Arial" w:eastAsia="Calibri" w:hAnsi="Arial" w:cs="Arial"/>
          <w:bCs/>
          <w:sz w:val="26"/>
          <w:szCs w:val="26"/>
        </w:rPr>
        <w:t>**********</w:t>
      </w:r>
      <w:r w:rsidRPr="00956E1D">
        <w:rPr>
          <w:rFonts w:ascii="Arial" w:eastAsia="Calibri" w:hAnsi="Arial" w:cs="Arial"/>
          <w:b/>
          <w:bCs/>
          <w:i/>
          <w:sz w:val="24"/>
          <w:szCs w:val="24"/>
        </w:rPr>
        <w:t>,</w:t>
      </w:r>
      <w:r w:rsidRPr="00956E1D">
        <w:rPr>
          <w:rFonts w:ascii="Arial" w:eastAsia="Calibri" w:hAnsi="Arial" w:cs="Arial"/>
          <w:bCs/>
          <w:i/>
          <w:sz w:val="24"/>
          <w:szCs w:val="24"/>
        </w:rPr>
        <w:t xml:space="preserve"> quien conducía la motocicleta marca </w:t>
      </w:r>
      <w:r w:rsidR="00BF6586">
        <w:rPr>
          <w:rFonts w:ascii="Arial" w:eastAsia="Calibri" w:hAnsi="Arial" w:cs="Arial"/>
          <w:bCs/>
          <w:sz w:val="26"/>
          <w:szCs w:val="26"/>
        </w:rPr>
        <w:t>**********</w:t>
      </w:r>
      <w:r w:rsidRPr="00956E1D">
        <w:rPr>
          <w:rFonts w:ascii="Arial" w:eastAsia="Calibri" w:hAnsi="Arial" w:cs="Arial"/>
          <w:bCs/>
          <w:i/>
          <w:sz w:val="24"/>
          <w:szCs w:val="24"/>
        </w:rPr>
        <w:t xml:space="preserve">, color </w:t>
      </w:r>
      <w:r w:rsidR="00BF6586">
        <w:rPr>
          <w:rFonts w:ascii="Arial" w:eastAsia="Calibri" w:hAnsi="Arial" w:cs="Arial"/>
          <w:bCs/>
          <w:sz w:val="26"/>
          <w:szCs w:val="26"/>
        </w:rPr>
        <w:t>**********</w:t>
      </w:r>
      <w:r w:rsidRPr="00956E1D">
        <w:rPr>
          <w:rFonts w:ascii="Arial" w:eastAsia="Calibri" w:hAnsi="Arial" w:cs="Arial"/>
          <w:bCs/>
          <w:i/>
          <w:sz w:val="24"/>
          <w:szCs w:val="24"/>
        </w:rPr>
        <w:t xml:space="preserve"> y quien promueve este juicio como actor lo es </w:t>
      </w:r>
      <w:r w:rsidR="00BF6586">
        <w:rPr>
          <w:rFonts w:ascii="Arial" w:eastAsia="Calibri" w:hAnsi="Arial" w:cs="Arial"/>
          <w:b/>
          <w:bCs/>
          <w:i/>
          <w:sz w:val="24"/>
          <w:szCs w:val="24"/>
        </w:rPr>
        <w:t>**********</w:t>
      </w:r>
      <w:r w:rsidRPr="00956E1D">
        <w:rPr>
          <w:rFonts w:ascii="Arial" w:eastAsia="Calibri" w:hAnsi="Arial" w:cs="Arial"/>
          <w:b/>
          <w:bCs/>
          <w:i/>
          <w:sz w:val="24"/>
          <w:szCs w:val="24"/>
        </w:rPr>
        <w:t>,</w:t>
      </w:r>
      <w:r w:rsidRPr="00956E1D">
        <w:rPr>
          <w:rFonts w:ascii="Arial" w:eastAsia="Calibri" w:hAnsi="Arial" w:cs="Arial"/>
          <w:bCs/>
          <w:i/>
          <w:sz w:val="24"/>
          <w:szCs w:val="24"/>
        </w:rPr>
        <w:t xml:space="preserve"> quien exhibió copia certificada de la factura </w:t>
      </w:r>
      <w:r w:rsidR="00BF6586">
        <w:rPr>
          <w:rFonts w:ascii="Arial" w:eastAsia="Calibri" w:hAnsi="Arial" w:cs="Arial"/>
          <w:bCs/>
          <w:sz w:val="26"/>
          <w:szCs w:val="26"/>
        </w:rPr>
        <w:t>**********</w:t>
      </w:r>
      <w:r w:rsidRPr="00956E1D">
        <w:rPr>
          <w:rFonts w:ascii="Arial" w:eastAsia="Calibri" w:hAnsi="Arial" w:cs="Arial"/>
          <w:bCs/>
          <w:i/>
          <w:sz w:val="24"/>
          <w:szCs w:val="24"/>
        </w:rPr>
        <w:t xml:space="preserve">, de doce de enero de 2017 dos mil diecisiete, expedida por </w:t>
      </w:r>
      <w:r w:rsidR="00BF6586">
        <w:rPr>
          <w:rFonts w:ascii="Arial" w:eastAsia="Calibri" w:hAnsi="Arial" w:cs="Arial"/>
          <w:bCs/>
          <w:sz w:val="26"/>
          <w:szCs w:val="26"/>
        </w:rPr>
        <w:t>**********</w:t>
      </w:r>
      <w:r w:rsidRPr="00956E1D">
        <w:rPr>
          <w:rFonts w:ascii="Arial" w:eastAsia="Calibri" w:hAnsi="Arial" w:cs="Arial"/>
          <w:bCs/>
          <w:i/>
          <w:sz w:val="24"/>
          <w:szCs w:val="24"/>
        </w:rPr>
        <w:t xml:space="preserve"> S. A. de C. V., a nombre de </w:t>
      </w:r>
      <w:r w:rsidR="00BF6586">
        <w:rPr>
          <w:rFonts w:ascii="Arial" w:eastAsia="Calibri" w:hAnsi="Arial" w:cs="Arial"/>
          <w:bCs/>
          <w:sz w:val="26"/>
          <w:szCs w:val="26"/>
        </w:rPr>
        <w:t>**********</w:t>
      </w:r>
      <w:r w:rsidRPr="00956E1D">
        <w:rPr>
          <w:rFonts w:ascii="Arial" w:eastAsia="Calibri" w:hAnsi="Arial" w:cs="Arial"/>
          <w:bCs/>
          <w:i/>
          <w:sz w:val="24"/>
          <w:szCs w:val="24"/>
        </w:rPr>
        <w:t xml:space="preserve"> y endosada a su favor.</w:t>
      </w:r>
    </w:p>
    <w:p w:rsidR="00DA7EDC" w:rsidRPr="00956E1D" w:rsidRDefault="00DA7EDC" w:rsidP="00DA7EDC">
      <w:pPr>
        <w:pStyle w:val="Prrafodelista"/>
        <w:spacing w:line="240" w:lineRule="auto"/>
        <w:ind w:left="709" w:right="474"/>
        <w:jc w:val="both"/>
        <w:rPr>
          <w:rFonts w:ascii="Arial" w:eastAsia="Calibri" w:hAnsi="Arial" w:cs="Arial"/>
          <w:bCs/>
          <w:i/>
          <w:sz w:val="24"/>
          <w:szCs w:val="24"/>
        </w:rPr>
      </w:pPr>
    </w:p>
    <w:p w:rsidR="00DA7EDC" w:rsidRPr="00DA7EDC" w:rsidRDefault="00DA7EDC" w:rsidP="00DA7EDC">
      <w:pPr>
        <w:pStyle w:val="Prrafodelista"/>
        <w:spacing w:line="240" w:lineRule="auto"/>
        <w:ind w:left="709" w:right="474" w:firstLine="707"/>
        <w:jc w:val="both"/>
        <w:rPr>
          <w:rFonts w:ascii="Arial" w:eastAsia="Calibri" w:hAnsi="Arial" w:cs="Arial"/>
          <w:bCs/>
          <w:i/>
          <w:sz w:val="26"/>
          <w:szCs w:val="26"/>
        </w:rPr>
      </w:pPr>
      <w:r w:rsidRPr="00956E1D">
        <w:rPr>
          <w:rFonts w:ascii="Arial" w:eastAsia="Calibri" w:hAnsi="Arial" w:cs="Arial"/>
          <w:b/>
          <w:bCs/>
          <w:i/>
          <w:sz w:val="24"/>
          <w:szCs w:val="24"/>
        </w:rPr>
        <w:t>Sin embargo</w:t>
      </w:r>
      <w:r w:rsidRPr="00956E1D">
        <w:rPr>
          <w:rFonts w:ascii="Arial" w:eastAsia="Calibri" w:hAnsi="Arial" w:cs="Arial"/>
          <w:bCs/>
          <w:i/>
          <w:sz w:val="24"/>
          <w:szCs w:val="24"/>
        </w:rPr>
        <w:t xml:space="preserve">, dicha prueba no es suficiente para acreditar que el actor tenga interés legítimo y jurídico para intervenir en el presente juicio, ya que si bien es cierto, que la citada factura esta endosada a favor del actor </w:t>
      </w:r>
      <w:r w:rsidR="00BF6586">
        <w:rPr>
          <w:rFonts w:ascii="Arial" w:eastAsia="Calibri" w:hAnsi="Arial" w:cs="Arial"/>
          <w:bCs/>
          <w:i/>
          <w:sz w:val="24"/>
          <w:szCs w:val="24"/>
        </w:rPr>
        <w:t>**********</w:t>
      </w:r>
      <w:r w:rsidRPr="00956E1D">
        <w:rPr>
          <w:rFonts w:ascii="Arial" w:eastAsia="Calibri" w:hAnsi="Arial" w:cs="Arial"/>
          <w:bCs/>
          <w:i/>
          <w:sz w:val="24"/>
          <w:szCs w:val="24"/>
        </w:rPr>
        <w:t>, también lo es, que en el acta de infracción 139388, de 05 cinco de septiembre d</w:t>
      </w:r>
      <w:r w:rsidR="007B1186">
        <w:rPr>
          <w:rFonts w:ascii="Arial" w:eastAsia="Calibri" w:hAnsi="Arial" w:cs="Arial"/>
          <w:bCs/>
          <w:i/>
          <w:sz w:val="24"/>
          <w:szCs w:val="24"/>
        </w:rPr>
        <w:t>e</w:t>
      </w:r>
      <w:r w:rsidRPr="00956E1D">
        <w:rPr>
          <w:rFonts w:ascii="Arial" w:eastAsia="Calibri" w:hAnsi="Arial" w:cs="Arial"/>
          <w:bCs/>
          <w:i/>
          <w:sz w:val="24"/>
          <w:szCs w:val="24"/>
        </w:rPr>
        <w:t xml:space="preserve"> 2016 dos mil dieciséis, no consta su nombre en el apartado, “Nombre del Propietario”, ni en ninguna parte, para que con ello, acreditara su interés jurídico o legítimo como lo establece el artículo 136, de la Ley de Justicia Administrativa para el Estado.</w:t>
      </w:r>
      <w:r w:rsidRPr="00DA7EDC">
        <w:rPr>
          <w:rFonts w:ascii="Arial" w:eastAsia="Calibri" w:hAnsi="Arial" w:cs="Arial"/>
          <w:bCs/>
          <w:i/>
          <w:sz w:val="26"/>
          <w:szCs w:val="26"/>
        </w:rPr>
        <w:t>”</w:t>
      </w:r>
    </w:p>
    <w:p w:rsidR="00DA7EDC" w:rsidRPr="00DA7EDC" w:rsidRDefault="00DA7EDC" w:rsidP="00DA7EDC">
      <w:pPr>
        <w:pStyle w:val="Prrafodelista"/>
        <w:spacing w:line="240" w:lineRule="auto"/>
        <w:ind w:left="709" w:right="474"/>
        <w:jc w:val="both"/>
        <w:rPr>
          <w:rFonts w:ascii="Arial" w:eastAsia="Calibri" w:hAnsi="Arial" w:cs="Arial"/>
          <w:bCs/>
          <w:i/>
          <w:sz w:val="26"/>
          <w:szCs w:val="26"/>
        </w:rPr>
      </w:pPr>
    </w:p>
    <w:p w:rsidR="00DA7EDC" w:rsidRPr="00DA7EDC" w:rsidRDefault="00DA7EDC" w:rsidP="0061371D">
      <w:pPr>
        <w:spacing w:line="360" w:lineRule="auto"/>
        <w:ind w:right="49" w:firstLine="708"/>
        <w:jc w:val="both"/>
        <w:rPr>
          <w:rFonts w:ascii="Arial" w:eastAsia="Calibri" w:hAnsi="Arial" w:cs="Arial"/>
          <w:bCs/>
          <w:sz w:val="26"/>
          <w:szCs w:val="26"/>
        </w:rPr>
      </w:pPr>
      <w:r w:rsidRPr="00DA7EDC">
        <w:rPr>
          <w:rFonts w:ascii="Arial" w:eastAsia="Calibri" w:hAnsi="Arial" w:cs="Arial"/>
          <w:bCs/>
          <w:sz w:val="26"/>
          <w:szCs w:val="26"/>
        </w:rPr>
        <w:t>Por ello consideró actualizada la fracción II, del artículo 131, de la Ley de Justicia Administrativa para el Estado de Oaxaca.</w:t>
      </w:r>
    </w:p>
    <w:p w:rsidR="00DA7EDC" w:rsidRPr="00DA7EDC" w:rsidRDefault="00DA7EDC" w:rsidP="00F31150">
      <w:pPr>
        <w:spacing w:line="360" w:lineRule="auto"/>
        <w:ind w:right="49" w:firstLine="708"/>
        <w:jc w:val="both"/>
        <w:rPr>
          <w:rFonts w:ascii="Arial" w:eastAsia="Calibri" w:hAnsi="Arial" w:cs="Arial"/>
          <w:bCs/>
          <w:sz w:val="26"/>
          <w:szCs w:val="26"/>
        </w:rPr>
      </w:pPr>
      <w:r w:rsidRPr="00DA7EDC">
        <w:rPr>
          <w:rFonts w:ascii="Arial" w:eastAsia="Calibri" w:hAnsi="Arial" w:cs="Arial"/>
          <w:bCs/>
          <w:sz w:val="26"/>
          <w:szCs w:val="26"/>
        </w:rPr>
        <w:t xml:space="preserve">En relación a lo anterior, el recurrente manifestó que la sentencia recurrida le causa agravio ya que sí cuenta con interés legítimo y jurídico para impugnar la boleta de infracción y para intervenir en el presente juicio de nulidad, ya que las consecuencias jurídicas del acto administrativo no solo vinculan al infractor sino que también a él como propietario de la unidad de motor. </w:t>
      </w:r>
    </w:p>
    <w:p w:rsidR="00DA7EDC" w:rsidRPr="00DA7EDC" w:rsidRDefault="00DA7EDC" w:rsidP="00DA7EDC">
      <w:pPr>
        <w:pStyle w:val="Sinespaciado"/>
        <w:spacing w:before="240" w:line="360" w:lineRule="auto"/>
        <w:ind w:firstLine="708"/>
        <w:jc w:val="both"/>
        <w:rPr>
          <w:rFonts w:ascii="Arial" w:hAnsi="Arial" w:cs="Arial"/>
          <w:bCs/>
          <w:color w:val="000000"/>
          <w:sz w:val="26"/>
          <w:szCs w:val="26"/>
        </w:rPr>
      </w:pPr>
      <w:r w:rsidRPr="00DA7EDC">
        <w:rPr>
          <w:rFonts w:ascii="Arial" w:hAnsi="Arial" w:cs="Arial"/>
          <w:bCs/>
          <w:color w:val="000000"/>
          <w:sz w:val="26"/>
          <w:szCs w:val="26"/>
        </w:rPr>
        <w:t xml:space="preserve">Ahora bien, debemos entender por </w:t>
      </w:r>
      <w:r w:rsidRPr="00DA7EDC">
        <w:rPr>
          <w:rFonts w:ascii="Arial" w:hAnsi="Arial" w:cs="Arial"/>
          <w:b/>
          <w:bCs/>
          <w:color w:val="000000"/>
          <w:sz w:val="26"/>
          <w:szCs w:val="26"/>
        </w:rPr>
        <w:t>interés jurídico</w:t>
      </w:r>
      <w:r w:rsidRPr="00DA7EDC">
        <w:rPr>
          <w:rFonts w:ascii="Arial" w:hAnsi="Arial" w:cs="Arial"/>
          <w:bCs/>
          <w:color w:val="000000"/>
          <w:sz w:val="26"/>
          <w:szCs w:val="26"/>
        </w:rPr>
        <w:t xml:space="preserve"> la noción fundamental para la constitución de  la existencia o actualización de un derecho subjetivo jurídicamente tutelado que puede afectarse, ya sea por la violación de ese derecho, o bien, por el desconocimiento del mismo, por virtud de un acto de aut</w:t>
      </w:r>
      <w:r w:rsidR="007B1186">
        <w:rPr>
          <w:rFonts w:ascii="Arial" w:hAnsi="Arial" w:cs="Arial"/>
          <w:bCs/>
          <w:color w:val="000000"/>
          <w:sz w:val="26"/>
          <w:szCs w:val="26"/>
        </w:rPr>
        <w:t>oridad, de ahí que so</w:t>
      </w:r>
      <w:r w:rsidRPr="00DA7EDC">
        <w:rPr>
          <w:rFonts w:ascii="Arial" w:hAnsi="Arial" w:cs="Arial"/>
          <w:bCs/>
          <w:color w:val="000000"/>
          <w:sz w:val="26"/>
          <w:szCs w:val="26"/>
        </w:rPr>
        <w:t xml:space="preserve">lo el titular de algún derecho legítimamente protegible pueda acudir ante el órgano jurisdiccional competente para reclamar el cumplimiento de un derecho o de una obligación a cargo del Estado, y por </w:t>
      </w:r>
      <w:r w:rsidRPr="00DA7EDC">
        <w:rPr>
          <w:rFonts w:ascii="Arial" w:hAnsi="Arial" w:cs="Arial"/>
          <w:b/>
          <w:bCs/>
          <w:color w:val="000000"/>
          <w:sz w:val="26"/>
          <w:szCs w:val="26"/>
        </w:rPr>
        <w:t>interés legítimo</w:t>
      </w:r>
      <w:r w:rsidRPr="00DA7EDC">
        <w:rPr>
          <w:rFonts w:ascii="Arial" w:hAnsi="Arial" w:cs="Arial"/>
          <w:bCs/>
          <w:color w:val="000000"/>
          <w:sz w:val="26"/>
          <w:szCs w:val="26"/>
        </w:rPr>
        <w:t xml:space="preserve"> la afectación a la esfera jurídica de una persona, por la simple emisión de un acto de autoridad.</w:t>
      </w:r>
    </w:p>
    <w:p w:rsidR="00DA7EDC" w:rsidRPr="00DA7EDC" w:rsidRDefault="00DA7EDC" w:rsidP="00DA7EDC">
      <w:pPr>
        <w:pStyle w:val="Sinespaciado"/>
        <w:spacing w:before="240" w:line="360" w:lineRule="auto"/>
        <w:ind w:firstLine="708"/>
        <w:jc w:val="both"/>
        <w:rPr>
          <w:rFonts w:ascii="Arial" w:hAnsi="Arial" w:cs="Arial"/>
          <w:bCs/>
          <w:color w:val="000000"/>
          <w:sz w:val="26"/>
          <w:szCs w:val="26"/>
        </w:rPr>
      </w:pPr>
      <w:r w:rsidRPr="00DA7EDC">
        <w:rPr>
          <w:rFonts w:ascii="Arial" w:hAnsi="Arial" w:cs="Arial"/>
          <w:bCs/>
          <w:color w:val="000000"/>
          <w:sz w:val="26"/>
          <w:szCs w:val="26"/>
        </w:rPr>
        <w:t xml:space="preserve">En ese tenor, la afectación del interés jurídico se acredita con la existencia de la boleta de infracción 139388, impuesta a </w:t>
      </w:r>
      <w:r w:rsidR="00BF6586">
        <w:rPr>
          <w:rFonts w:ascii="Arial" w:eastAsia="Calibri" w:hAnsi="Arial" w:cs="Arial"/>
          <w:bCs/>
          <w:sz w:val="26"/>
          <w:szCs w:val="26"/>
        </w:rPr>
        <w:t>**********</w:t>
      </w:r>
      <w:r w:rsidRPr="00DA7EDC">
        <w:rPr>
          <w:rFonts w:ascii="Arial" w:hAnsi="Arial" w:cs="Arial"/>
          <w:b/>
          <w:bCs/>
          <w:color w:val="000000"/>
          <w:sz w:val="26"/>
          <w:szCs w:val="26"/>
        </w:rPr>
        <w:t xml:space="preserve"> </w:t>
      </w:r>
      <w:r w:rsidRPr="00DA7EDC">
        <w:rPr>
          <w:rFonts w:ascii="Arial" w:hAnsi="Arial" w:cs="Arial"/>
          <w:bCs/>
          <w:color w:val="000000"/>
          <w:sz w:val="26"/>
          <w:szCs w:val="26"/>
        </w:rPr>
        <w:t xml:space="preserve">conductor de la motocicleta marca </w:t>
      </w:r>
      <w:r w:rsidR="00BF6586">
        <w:rPr>
          <w:rFonts w:ascii="Arial" w:eastAsia="Calibri" w:hAnsi="Arial" w:cs="Arial"/>
          <w:bCs/>
          <w:sz w:val="26"/>
          <w:szCs w:val="26"/>
        </w:rPr>
        <w:t>**********</w:t>
      </w:r>
      <w:r w:rsidRPr="00DA7EDC">
        <w:rPr>
          <w:rFonts w:ascii="Arial" w:hAnsi="Arial" w:cs="Arial"/>
          <w:bCs/>
          <w:color w:val="000000"/>
          <w:sz w:val="26"/>
          <w:szCs w:val="26"/>
        </w:rPr>
        <w:t xml:space="preserve">, color </w:t>
      </w:r>
      <w:r w:rsidR="00BF6586">
        <w:rPr>
          <w:rFonts w:ascii="Arial" w:eastAsia="Calibri" w:hAnsi="Arial" w:cs="Arial"/>
          <w:bCs/>
          <w:sz w:val="26"/>
          <w:szCs w:val="26"/>
        </w:rPr>
        <w:t>**********</w:t>
      </w:r>
      <w:r w:rsidRPr="00DA7EDC">
        <w:rPr>
          <w:rFonts w:ascii="Arial" w:hAnsi="Arial" w:cs="Arial"/>
          <w:bCs/>
          <w:color w:val="000000"/>
          <w:sz w:val="26"/>
          <w:szCs w:val="26"/>
        </w:rPr>
        <w:t xml:space="preserve">,  al no utilizar casco protector el cinco de septiembre de dos mil dieciséis en </w:t>
      </w:r>
      <w:r w:rsidRPr="00DA7EDC">
        <w:rPr>
          <w:rFonts w:ascii="Arial" w:hAnsi="Arial" w:cs="Arial"/>
          <w:bCs/>
          <w:color w:val="000000"/>
          <w:sz w:val="26"/>
          <w:szCs w:val="26"/>
        </w:rPr>
        <w:lastRenderedPageBreak/>
        <w:t xml:space="preserve">las Riveras del Río Atoyac; y con la desposesión de la misma; con independencia de que en la citada boleta no se haya escrito su nombre como propietario, ya que tal circunstancia se puede advertir de la parte posterior de la factura ya que le resulta el carácter de responsable solidario al recurrente y su interés surge precisamente desde que el propietario se puede ver afectado en su patrimonio como motivo de la responsabilidad del conductor y retener la unidad de motor en garantía. </w:t>
      </w:r>
    </w:p>
    <w:p w:rsidR="00DA7EDC" w:rsidRPr="00DA7EDC" w:rsidRDefault="00DA7EDC" w:rsidP="00DA7EDC">
      <w:pPr>
        <w:pStyle w:val="Sinespaciado"/>
        <w:spacing w:before="240" w:line="360" w:lineRule="auto"/>
        <w:ind w:firstLine="708"/>
        <w:jc w:val="both"/>
        <w:rPr>
          <w:rFonts w:ascii="Arial" w:eastAsia="Calibri" w:hAnsi="Arial" w:cs="Arial"/>
          <w:bCs/>
          <w:sz w:val="26"/>
          <w:szCs w:val="26"/>
        </w:rPr>
      </w:pPr>
      <w:r w:rsidRPr="00DA7EDC">
        <w:rPr>
          <w:rFonts w:ascii="Arial" w:hAnsi="Arial" w:cs="Arial"/>
          <w:bCs/>
          <w:color w:val="000000"/>
          <w:sz w:val="26"/>
          <w:szCs w:val="26"/>
          <w:lang w:val="es-MX"/>
        </w:rPr>
        <w:t xml:space="preserve">En esa tesitura y, al no haberlo considerado de esta forma la Sala Unitaria irrogó el agravio aducido, </w:t>
      </w:r>
      <w:r w:rsidRPr="00DA7EDC">
        <w:rPr>
          <w:rFonts w:ascii="Arial" w:hAnsi="Arial" w:cs="Arial"/>
          <w:sz w:val="26"/>
          <w:szCs w:val="26"/>
        </w:rPr>
        <w:t xml:space="preserve">pues ilegalmente consideró que se actualizaba </w:t>
      </w:r>
      <w:r w:rsidRPr="00DA7EDC">
        <w:rPr>
          <w:rFonts w:ascii="Arial" w:eastAsia="Calibri" w:hAnsi="Arial" w:cs="Arial"/>
          <w:bCs/>
          <w:sz w:val="26"/>
          <w:szCs w:val="26"/>
        </w:rPr>
        <w:t>la causal de improcedencia prevista por la fracción II, del artículo 131, de la Ley de Justicia Administrativa para el Estado de Oaxaca.</w:t>
      </w:r>
    </w:p>
    <w:p w:rsidR="00DA7EDC" w:rsidRPr="00DA7EDC" w:rsidRDefault="00DA7EDC" w:rsidP="00DA7EDC">
      <w:pPr>
        <w:pStyle w:val="Sinespaciado"/>
        <w:spacing w:before="240" w:line="360" w:lineRule="auto"/>
        <w:ind w:firstLine="708"/>
        <w:jc w:val="both"/>
        <w:rPr>
          <w:rFonts w:ascii="Arial" w:hAnsi="Arial" w:cs="Arial"/>
          <w:bCs/>
          <w:sz w:val="26"/>
          <w:szCs w:val="26"/>
          <w:lang w:val="es-MX"/>
        </w:rPr>
      </w:pPr>
      <w:r w:rsidRPr="00DA7EDC">
        <w:rPr>
          <w:rFonts w:ascii="Arial" w:hAnsi="Arial" w:cs="Arial"/>
          <w:sz w:val="26"/>
          <w:szCs w:val="26"/>
        </w:rPr>
        <w:t xml:space="preserve">Por tanto, a fin de repararlo, se impone </w:t>
      </w:r>
      <w:r w:rsidRPr="00DA7EDC">
        <w:rPr>
          <w:rFonts w:ascii="Arial" w:hAnsi="Arial" w:cs="Arial"/>
          <w:b/>
          <w:sz w:val="26"/>
          <w:szCs w:val="26"/>
        </w:rPr>
        <w:t>REVOCAR</w:t>
      </w:r>
      <w:r w:rsidRPr="00DA7EDC">
        <w:rPr>
          <w:rFonts w:ascii="Arial" w:hAnsi="Arial" w:cs="Arial"/>
          <w:sz w:val="26"/>
          <w:szCs w:val="26"/>
        </w:rPr>
        <w:t xml:space="preserve"> la resolución recurrida para que la sala primigenia analice el fondo</w:t>
      </w:r>
      <w:r w:rsidRPr="00DA7EDC">
        <w:rPr>
          <w:rFonts w:ascii="Arial" w:hAnsi="Arial" w:cs="Arial"/>
          <w:b/>
          <w:bCs/>
          <w:color w:val="000000"/>
          <w:sz w:val="26"/>
          <w:szCs w:val="26"/>
          <w:lang w:val="es-MX"/>
        </w:rPr>
        <w:t>, deben volver los autos</w:t>
      </w:r>
      <w:r w:rsidRPr="00DA7EDC">
        <w:rPr>
          <w:rFonts w:ascii="Arial" w:hAnsi="Arial" w:cs="Arial"/>
          <w:bCs/>
          <w:color w:val="000000"/>
          <w:sz w:val="26"/>
          <w:szCs w:val="26"/>
          <w:lang w:val="es-MX"/>
        </w:rPr>
        <w:t xml:space="preserve">, sin </w:t>
      </w:r>
      <w:r w:rsidRPr="00DA7EDC">
        <w:rPr>
          <w:rFonts w:ascii="Arial" w:hAnsi="Arial" w:cs="Arial"/>
          <w:sz w:val="26"/>
          <w:szCs w:val="26"/>
          <w:lang w:val="es-MX"/>
        </w:rPr>
        <w:t xml:space="preserve">que ello implique reenvío, virtud a que este órgano revisor no tiene facultades para pronunciarse de un asunto, donde el juzgador no agotó la obligación que le impone la Ley, para que </w:t>
      </w:r>
      <w:r w:rsidRPr="00DA7EDC">
        <w:rPr>
          <w:rFonts w:ascii="Arial" w:hAnsi="Arial" w:cs="Arial"/>
          <w:b/>
          <w:bCs/>
          <w:color w:val="000000"/>
          <w:sz w:val="26"/>
          <w:szCs w:val="26"/>
          <w:u w:val="single"/>
          <w:lang w:val="es-MX"/>
        </w:rPr>
        <w:t>a la brevedad</w:t>
      </w:r>
      <w:r w:rsidRPr="00DA7EDC">
        <w:rPr>
          <w:rFonts w:ascii="Arial" w:hAnsi="Arial" w:cs="Arial"/>
          <w:sz w:val="26"/>
          <w:szCs w:val="26"/>
          <w:lang w:val="es-MX"/>
        </w:rPr>
        <w:t xml:space="preserve"> resuelva de las cuestiones sometidas a su consideración, como lo dispone el artículo 177 de la Ley de Justicia Administrativa para el Estado de Oaxaca</w:t>
      </w:r>
      <w:r w:rsidRPr="00DA7EDC">
        <w:rPr>
          <w:rStyle w:val="Refdenotaalpie"/>
          <w:rFonts w:ascii="Arial" w:hAnsi="Arial" w:cs="Arial"/>
          <w:sz w:val="26"/>
          <w:szCs w:val="26"/>
          <w:lang w:val="es-MX"/>
        </w:rPr>
        <w:footnoteReference w:id="1"/>
      </w:r>
      <w:r w:rsidR="00E931D0">
        <w:rPr>
          <w:rFonts w:ascii="Arial" w:hAnsi="Arial" w:cs="Arial"/>
          <w:sz w:val="26"/>
          <w:szCs w:val="26"/>
          <w:lang w:val="es-MX"/>
        </w:rPr>
        <w:t>, vigente hasta el veinte de octubre de dos mil diecisiete.</w:t>
      </w:r>
    </w:p>
    <w:p w:rsidR="00DA7EDC" w:rsidRPr="00DA7EDC" w:rsidRDefault="00DD66FA" w:rsidP="00DA7EDC">
      <w:pPr>
        <w:widowControl w:val="0"/>
        <w:autoSpaceDE w:val="0"/>
        <w:autoSpaceDN w:val="0"/>
        <w:adjustRightInd w:val="0"/>
        <w:spacing w:before="240" w:after="0" w:line="360" w:lineRule="auto"/>
        <w:ind w:firstLine="708"/>
        <w:jc w:val="both"/>
        <w:rPr>
          <w:rFonts w:ascii="Arial" w:eastAsia="Times New Roman" w:hAnsi="Arial" w:cs="Arial"/>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76A21881" wp14:editId="43930E90">
                <wp:simplePos x="0" y="0"/>
                <wp:positionH relativeFrom="column">
                  <wp:posOffset>5676181</wp:posOffset>
                </wp:positionH>
                <wp:positionV relativeFrom="paragraph">
                  <wp:posOffset>851199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66FA" w:rsidRDefault="00DD66FA" w:rsidP="00DD66F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21881" id="Cuadro de texto 2" o:spid="_x0000_s1027" type="#_x0000_t202" style="position:absolute;left:0;text-align:left;margin-left:446.95pt;margin-top:67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">
                <v:textbox>
                  <w:txbxContent>
                    <w:p w:rsidR="00DD66FA" w:rsidRDefault="00DD66FA" w:rsidP="00DD66FA">
                      <w:pPr>
                        <w:rPr>
                          <w:sz w:val="16"/>
                          <w:szCs w:val="16"/>
                        </w:rPr>
                      </w:pPr>
                      <w:r>
                        <w:rPr>
                          <w:sz w:val="16"/>
                          <w:szCs w:val="16"/>
                        </w:rPr>
                        <w:t>Datos personales protegidos por el Art. 116 de la LGTAIP y el Art. 56 de la LTAIPEO</w:t>
                      </w:r>
                    </w:p>
                  </w:txbxContent>
                </v:textbox>
              </v:shape>
            </w:pict>
          </mc:Fallback>
        </mc:AlternateContent>
      </w:r>
      <w:r w:rsidR="00DA7EDC" w:rsidRPr="00DA7EDC">
        <w:rPr>
          <w:rFonts w:ascii="Arial" w:hAnsi="Arial" w:cs="Arial"/>
          <w:bCs/>
          <w:sz w:val="26"/>
          <w:szCs w:val="26"/>
          <w:lang w:val="es-MX"/>
        </w:rPr>
        <w:t xml:space="preserve">Tiene aplicación el criterio emitido por la Sala Superior de este Tribunal, Tesis TCASS0008/2011TO.1AD, Número de Registro 8, Primera </w:t>
      </w:r>
      <w:r w:rsidR="00DA7EDC" w:rsidRPr="00DA7EDC">
        <w:rPr>
          <w:rFonts w:ascii="Arial" w:eastAsia="Times New Roman" w:hAnsi="Arial" w:cs="Arial"/>
          <w:color w:val="000000"/>
          <w:sz w:val="26"/>
          <w:szCs w:val="26"/>
          <w:lang w:val="es-MX"/>
        </w:rPr>
        <w:t>Época, fuente Boletín número 1 del Tribunal de lo Contencioso Administrativo para el Estado de Oaxaca, Tomo I, Enero de 2011, visible a página 8, de rubro y texto, siguientes:</w:t>
      </w:r>
    </w:p>
    <w:p w:rsidR="00DA7EDC" w:rsidRPr="00DA7EDC" w:rsidRDefault="00DA7EDC" w:rsidP="00DA7EDC">
      <w:pPr>
        <w:pStyle w:val="Pa1"/>
        <w:spacing w:before="240" w:line="240" w:lineRule="auto"/>
        <w:ind w:left="1134" w:right="709"/>
        <w:jc w:val="both"/>
        <w:rPr>
          <w:rFonts w:ascii="Arial" w:eastAsia="Times New Roman" w:hAnsi="Arial" w:cs="Arial"/>
          <w:i/>
          <w:color w:val="000000"/>
          <w:sz w:val="26"/>
          <w:szCs w:val="26"/>
        </w:rPr>
      </w:pPr>
      <w:r w:rsidRPr="007B1186">
        <w:rPr>
          <w:rFonts w:ascii="Arial" w:eastAsia="Times New Roman" w:hAnsi="Arial" w:cs="Arial"/>
          <w:color w:val="000000"/>
          <w:sz w:val="26"/>
          <w:szCs w:val="26"/>
        </w:rPr>
        <w:t>“</w:t>
      </w:r>
      <w:r w:rsidRPr="007B1186">
        <w:rPr>
          <w:rFonts w:ascii="Arial" w:hAnsi="Arial" w:cs="Arial"/>
          <w:b/>
          <w:bCs/>
          <w:color w:val="000000"/>
        </w:rPr>
        <w:t xml:space="preserve">SENTENCIA PARA EFECTOS. LA SALA SUPERIOR AL RESOLVER EL RECURSO DE REVISIÓN NO PUEDE DICTARLA CUANDO LA PRIMERA INSTANCIA NO AGOTÓ SU JURISDICCIÓN. </w:t>
      </w:r>
      <w:r w:rsidRPr="007B1186">
        <w:rPr>
          <w:rStyle w:val="A1"/>
          <w:rFonts w:ascii="Arial" w:hAnsi="Arial" w:cs="Arial"/>
          <w:sz w:val="24"/>
          <w:szCs w:val="24"/>
        </w:rPr>
        <w:t xml:space="preserve">Conforme al artículo 177 fracción I de la Ley de Justicia Administrativa, las sentencias que emita este Tribunal deberán contener la fijación clara y precisa de los puntos controvertidos; luego, si la Sala de Primera Instancia, emite una sentencia en la </w:t>
      </w:r>
      <w:r w:rsidRPr="007B1186">
        <w:rPr>
          <w:rStyle w:val="A1"/>
          <w:rFonts w:ascii="Arial" w:hAnsi="Arial" w:cs="Arial"/>
          <w:sz w:val="24"/>
          <w:szCs w:val="24"/>
        </w:rPr>
        <w:lastRenderedPageBreak/>
        <w:t>que no se pronuncia sobre todos los hechos sometidos a su consideración y la Sala Superior al resolver el recurso de revisión determinó revocar esa determinación, lo procedente es que la resolución sea para el efecto de remitir los autos a</w:t>
      </w:r>
      <w:r w:rsidRPr="00956E1D">
        <w:rPr>
          <w:rStyle w:val="A1"/>
          <w:rFonts w:ascii="Arial" w:hAnsi="Arial" w:cs="Arial"/>
          <w:sz w:val="24"/>
          <w:szCs w:val="24"/>
        </w:rPr>
        <w:t xml:space="preserve">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956E1D">
        <w:rPr>
          <w:rFonts w:ascii="Arial" w:eastAsia="Times New Roman" w:hAnsi="Arial" w:cs="Arial"/>
          <w:i/>
          <w:color w:val="000000"/>
        </w:rPr>
        <w:t>.</w:t>
      </w:r>
      <w:r w:rsidRPr="00DA7EDC">
        <w:rPr>
          <w:rFonts w:ascii="Arial" w:eastAsia="Times New Roman" w:hAnsi="Arial" w:cs="Arial"/>
          <w:i/>
          <w:color w:val="000000"/>
          <w:sz w:val="26"/>
          <w:szCs w:val="26"/>
        </w:rPr>
        <w:t>”</w:t>
      </w:r>
    </w:p>
    <w:p w:rsidR="00DA7EDC" w:rsidRPr="00DA7EDC" w:rsidRDefault="00DA7EDC" w:rsidP="00DA7EDC">
      <w:pPr>
        <w:pStyle w:val="Sinespaciado"/>
        <w:spacing w:before="240" w:line="360" w:lineRule="auto"/>
        <w:ind w:firstLine="708"/>
        <w:jc w:val="both"/>
        <w:rPr>
          <w:rFonts w:ascii="Arial" w:hAnsi="Arial" w:cs="Arial"/>
          <w:sz w:val="26"/>
          <w:szCs w:val="26"/>
          <w:lang w:val="es-MX"/>
        </w:rPr>
      </w:pPr>
      <w:r w:rsidRPr="00DA7EDC">
        <w:rPr>
          <w:rFonts w:ascii="Arial" w:hAnsi="Arial" w:cs="Arial"/>
          <w:sz w:val="26"/>
          <w:szCs w:val="26"/>
          <w:lang w:val="es-MX"/>
        </w:rPr>
        <w:t>Ante tales consideraciones, con fundamento en los artículos 207 y 208 de la Ley de Justicia Administrativa para el Estado,</w:t>
      </w:r>
      <w:r w:rsidR="00956E1D">
        <w:rPr>
          <w:rFonts w:ascii="Arial" w:hAnsi="Arial" w:cs="Arial"/>
          <w:sz w:val="26"/>
          <w:szCs w:val="26"/>
          <w:lang w:val="es-MX"/>
        </w:rPr>
        <w:t xml:space="preserve"> </w:t>
      </w:r>
      <w:r w:rsidR="00E931D0">
        <w:rPr>
          <w:rFonts w:ascii="Arial" w:hAnsi="Arial" w:cs="Arial"/>
          <w:bCs/>
          <w:iCs/>
          <w:sz w:val="26"/>
          <w:szCs w:val="26"/>
        </w:rPr>
        <w:t xml:space="preserve">vigente hasta el veinte de octubre de </w:t>
      </w:r>
      <w:r w:rsidR="00956E1D">
        <w:rPr>
          <w:rFonts w:ascii="Arial" w:hAnsi="Arial" w:cs="Arial"/>
          <w:bCs/>
          <w:iCs/>
          <w:sz w:val="26"/>
          <w:szCs w:val="26"/>
        </w:rPr>
        <w:t>dos mil diecisiete,</w:t>
      </w:r>
      <w:r w:rsidR="00956E1D">
        <w:rPr>
          <w:rFonts w:ascii="Arial" w:hAnsi="Arial" w:cs="Arial"/>
          <w:sz w:val="26"/>
          <w:szCs w:val="26"/>
          <w:lang w:val="es-MX"/>
        </w:rPr>
        <w:t xml:space="preserve"> s</w:t>
      </w:r>
      <w:r w:rsidRPr="00DA7EDC">
        <w:rPr>
          <w:rFonts w:ascii="Arial" w:hAnsi="Arial" w:cs="Arial"/>
          <w:sz w:val="26"/>
          <w:szCs w:val="26"/>
          <w:lang w:val="es-MX"/>
        </w:rPr>
        <w:t>e:</w:t>
      </w:r>
    </w:p>
    <w:p w:rsidR="00DA7EDC" w:rsidRPr="00DA7EDC" w:rsidRDefault="00DA7EDC" w:rsidP="00DA7EDC">
      <w:pPr>
        <w:tabs>
          <w:tab w:val="left" w:pos="1134"/>
        </w:tabs>
        <w:spacing w:before="240" w:line="360" w:lineRule="auto"/>
        <w:jc w:val="center"/>
        <w:rPr>
          <w:rFonts w:ascii="Arial" w:hAnsi="Arial" w:cs="Arial"/>
          <w:b/>
          <w:color w:val="000000"/>
          <w:sz w:val="26"/>
          <w:szCs w:val="26"/>
        </w:rPr>
      </w:pPr>
      <w:r w:rsidRPr="00DA7EDC">
        <w:rPr>
          <w:rFonts w:ascii="Arial" w:hAnsi="Arial" w:cs="Arial"/>
          <w:b/>
          <w:color w:val="000000"/>
          <w:sz w:val="26"/>
          <w:szCs w:val="26"/>
        </w:rPr>
        <w:t>R E S U E L V E</w:t>
      </w:r>
    </w:p>
    <w:p w:rsidR="00DA7EDC" w:rsidRPr="00DA7EDC" w:rsidRDefault="00DA7EDC" w:rsidP="00DA7EDC">
      <w:pPr>
        <w:pStyle w:val="Textoindependiente21"/>
        <w:tabs>
          <w:tab w:val="left" w:pos="-1985"/>
          <w:tab w:val="left" w:pos="7938"/>
        </w:tabs>
        <w:spacing w:line="360" w:lineRule="auto"/>
        <w:ind w:right="17" w:firstLine="709"/>
        <w:rPr>
          <w:rFonts w:ascii="Arial" w:hAnsi="Arial" w:cs="Arial"/>
          <w:b/>
          <w:color w:val="000000"/>
          <w:sz w:val="26"/>
          <w:szCs w:val="26"/>
        </w:rPr>
      </w:pPr>
      <w:r w:rsidRPr="00DA7EDC">
        <w:rPr>
          <w:rFonts w:ascii="Arial" w:hAnsi="Arial" w:cs="Arial"/>
          <w:b/>
          <w:color w:val="000000"/>
          <w:sz w:val="26"/>
          <w:szCs w:val="26"/>
        </w:rPr>
        <w:t>PRIMERO</w:t>
      </w:r>
      <w:r w:rsidRPr="00DA7EDC">
        <w:rPr>
          <w:rFonts w:ascii="Arial" w:hAnsi="Arial" w:cs="Arial"/>
          <w:color w:val="000000"/>
          <w:sz w:val="26"/>
          <w:szCs w:val="26"/>
        </w:rPr>
        <w:t xml:space="preserve">. </w:t>
      </w:r>
      <w:r w:rsidRPr="00DA7EDC">
        <w:rPr>
          <w:rFonts w:ascii="Arial" w:hAnsi="Arial" w:cs="Arial"/>
          <w:color w:val="000000"/>
          <w:sz w:val="26"/>
          <w:szCs w:val="26"/>
          <w:lang w:val="es-MX"/>
        </w:rPr>
        <w:t xml:space="preserve">Se </w:t>
      </w:r>
      <w:r w:rsidRPr="00DA7EDC">
        <w:rPr>
          <w:rFonts w:ascii="Arial" w:hAnsi="Arial" w:cs="Arial"/>
          <w:b/>
          <w:color w:val="000000"/>
          <w:sz w:val="26"/>
          <w:szCs w:val="26"/>
          <w:lang w:val="es-MX"/>
        </w:rPr>
        <w:t xml:space="preserve">REVOCA </w:t>
      </w:r>
      <w:r w:rsidRPr="00DA7EDC">
        <w:rPr>
          <w:rFonts w:ascii="Arial" w:hAnsi="Arial" w:cs="Arial"/>
          <w:color w:val="000000"/>
          <w:sz w:val="26"/>
          <w:szCs w:val="26"/>
          <w:lang w:val="es-MX"/>
        </w:rPr>
        <w:t xml:space="preserve">la sentencia recurrida por las razones expuestas en el considerando que antecede. </w:t>
      </w:r>
    </w:p>
    <w:p w:rsidR="00DA7EDC" w:rsidRPr="00246C42" w:rsidRDefault="00DA7EDC" w:rsidP="00DA7EDC">
      <w:pPr>
        <w:spacing w:before="240" w:line="360" w:lineRule="auto"/>
        <w:ind w:firstLine="708"/>
        <w:jc w:val="both"/>
        <w:rPr>
          <w:rFonts w:ascii="Arial" w:hAnsi="Arial" w:cs="Arial"/>
          <w:sz w:val="26"/>
          <w:szCs w:val="26"/>
        </w:rPr>
      </w:pPr>
      <w:r w:rsidRPr="00DA7EDC">
        <w:rPr>
          <w:rFonts w:ascii="Arial" w:hAnsi="Arial" w:cs="Arial"/>
          <w:b/>
          <w:sz w:val="26"/>
          <w:szCs w:val="26"/>
        </w:rPr>
        <w:t>SEGUNDO.</w:t>
      </w:r>
      <w:r w:rsidR="00131A76">
        <w:rPr>
          <w:rFonts w:ascii="Arial" w:hAnsi="Arial" w:cs="Arial"/>
          <w:b/>
          <w:sz w:val="26"/>
          <w:szCs w:val="26"/>
        </w:rPr>
        <w:t xml:space="preserve"> NOTIFÍQUESE Y CÚMPLASE,</w:t>
      </w:r>
      <w:r w:rsidRPr="00DA7EDC">
        <w:rPr>
          <w:rFonts w:ascii="Arial" w:hAnsi="Arial" w:cs="Arial"/>
          <w:b/>
          <w:sz w:val="26"/>
          <w:szCs w:val="26"/>
        </w:rPr>
        <w:t xml:space="preserve"> </w:t>
      </w:r>
      <w:r w:rsidRPr="00DA7EDC">
        <w:rPr>
          <w:rFonts w:ascii="Arial" w:hAnsi="Arial" w:cs="Arial"/>
          <w:sz w:val="26"/>
          <w:szCs w:val="26"/>
        </w:rPr>
        <w:t xml:space="preserve">Vuelvan los autos a la Primera Instancia, a fin de que a la brevedad agote su jurisdicción en los términos señalados y en su oportunidad archívese el cuaderno de revisión como concluido. </w:t>
      </w:r>
    </w:p>
    <w:p w:rsidR="00267B2B" w:rsidRDefault="00267B2B" w:rsidP="00267B2B">
      <w:pPr>
        <w:pStyle w:val="Sinespaciado"/>
        <w:spacing w:before="240" w:line="360" w:lineRule="auto"/>
        <w:ind w:firstLine="708"/>
        <w:jc w:val="both"/>
        <w:rPr>
          <w:rFonts w:ascii="Arial" w:eastAsia="Calibri" w:hAnsi="Arial" w:cs="Arial"/>
          <w:sz w:val="26"/>
          <w:szCs w:val="26"/>
        </w:rPr>
      </w:pPr>
      <w:r w:rsidRPr="00BA6343">
        <w:rPr>
          <w:rFonts w:ascii="Arial" w:eastAsia="Calibri"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67B2B" w:rsidRDefault="00267B2B" w:rsidP="00131A76">
      <w:pPr>
        <w:spacing w:line="360" w:lineRule="auto"/>
        <w:jc w:val="both"/>
        <w:rPr>
          <w:rFonts w:ascii="Arial" w:eastAsia="Calibri" w:hAnsi="Arial" w:cs="Arial"/>
          <w:bCs/>
          <w:sz w:val="26"/>
          <w:szCs w:val="26"/>
        </w:rPr>
      </w:pPr>
    </w:p>
    <w:p w:rsidR="005C317D" w:rsidRPr="00BA6343" w:rsidRDefault="005C317D" w:rsidP="00267B2B">
      <w:pPr>
        <w:spacing w:line="360" w:lineRule="auto"/>
        <w:ind w:firstLine="708"/>
        <w:jc w:val="both"/>
        <w:rPr>
          <w:rFonts w:ascii="Arial" w:eastAsia="Calibri" w:hAnsi="Arial" w:cs="Arial"/>
          <w:bCs/>
          <w:sz w:val="26"/>
          <w:szCs w:val="26"/>
        </w:rPr>
      </w:pPr>
    </w:p>
    <w:p w:rsidR="00267B2B" w:rsidRDefault="00267B2B" w:rsidP="00267B2B">
      <w:pPr>
        <w:spacing w:after="0" w:line="240" w:lineRule="auto"/>
        <w:jc w:val="center"/>
        <w:rPr>
          <w:rFonts w:ascii="Arial" w:eastAsia="Calibri" w:hAnsi="Arial" w:cs="Arial"/>
          <w:sz w:val="26"/>
          <w:szCs w:val="26"/>
        </w:rPr>
      </w:pPr>
      <w:r w:rsidRPr="00BA6343">
        <w:rPr>
          <w:rFonts w:ascii="Arial" w:eastAsia="Calibri" w:hAnsi="Arial" w:cs="Arial"/>
          <w:sz w:val="26"/>
          <w:szCs w:val="26"/>
        </w:rPr>
        <w:t>MAGISTRADA MARÍA ELENA VILLA DE JARQUÍN.</w:t>
      </w:r>
    </w:p>
    <w:p w:rsidR="00267B2B" w:rsidRDefault="00267B2B" w:rsidP="00267B2B">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267B2B" w:rsidRDefault="00267B2B" w:rsidP="00267B2B">
      <w:pPr>
        <w:spacing w:line="360" w:lineRule="auto"/>
        <w:jc w:val="center"/>
        <w:rPr>
          <w:rFonts w:ascii="Arial" w:eastAsia="Calibri" w:hAnsi="Arial" w:cs="Arial"/>
          <w:sz w:val="26"/>
          <w:szCs w:val="26"/>
        </w:rPr>
      </w:pPr>
    </w:p>
    <w:p w:rsidR="00267B2B" w:rsidRDefault="00267B2B" w:rsidP="00267B2B">
      <w:pPr>
        <w:spacing w:line="360" w:lineRule="auto"/>
        <w:jc w:val="center"/>
        <w:rPr>
          <w:rFonts w:ascii="Arial" w:eastAsia="Calibri" w:hAnsi="Arial" w:cs="Arial"/>
          <w:b/>
          <w:sz w:val="26"/>
          <w:szCs w:val="26"/>
        </w:rPr>
      </w:pPr>
    </w:p>
    <w:p w:rsidR="00267B2B" w:rsidRPr="00BA6343" w:rsidRDefault="00267B2B" w:rsidP="00267B2B">
      <w:pPr>
        <w:spacing w:line="360" w:lineRule="auto"/>
        <w:jc w:val="center"/>
        <w:rPr>
          <w:rFonts w:ascii="Arial" w:eastAsia="Calibri" w:hAnsi="Arial" w:cs="Arial"/>
          <w:b/>
          <w:sz w:val="26"/>
          <w:szCs w:val="26"/>
        </w:rPr>
      </w:pPr>
    </w:p>
    <w:p w:rsidR="00267B2B" w:rsidRDefault="00267B2B" w:rsidP="00267B2B">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5C317D" w:rsidRPr="00267B2B" w:rsidRDefault="005C317D" w:rsidP="005C317D">
      <w:pPr>
        <w:spacing w:line="360" w:lineRule="auto"/>
        <w:jc w:val="center"/>
        <w:rPr>
          <w:rFonts w:ascii="Arial" w:eastAsia="Calibri" w:hAnsi="Arial" w:cs="Arial"/>
          <w:b/>
          <w:sz w:val="16"/>
          <w:szCs w:val="16"/>
        </w:rPr>
      </w:pPr>
      <w:r w:rsidRPr="00267B2B">
        <w:rPr>
          <w:rFonts w:ascii="Arial" w:eastAsia="Calibri" w:hAnsi="Arial" w:cs="Arial"/>
          <w:b/>
          <w:sz w:val="16"/>
          <w:szCs w:val="16"/>
        </w:rPr>
        <w:t>LAS PRESENTES FIRMAS CORRESPONDEN AL RECURSO DE REVISIÓN 586/2017</w:t>
      </w:r>
    </w:p>
    <w:p w:rsidR="00267B2B" w:rsidRDefault="00267B2B" w:rsidP="00267B2B">
      <w:pPr>
        <w:spacing w:line="360" w:lineRule="auto"/>
        <w:jc w:val="center"/>
        <w:rPr>
          <w:rFonts w:ascii="Arial" w:eastAsia="Calibri" w:hAnsi="Arial" w:cs="Arial"/>
          <w:sz w:val="26"/>
          <w:szCs w:val="26"/>
        </w:rPr>
      </w:pPr>
    </w:p>
    <w:p w:rsidR="005C317D" w:rsidRDefault="005C317D" w:rsidP="00267B2B">
      <w:pPr>
        <w:spacing w:line="360" w:lineRule="auto"/>
        <w:jc w:val="center"/>
        <w:rPr>
          <w:rFonts w:ascii="Arial" w:eastAsia="Calibri" w:hAnsi="Arial" w:cs="Arial"/>
          <w:sz w:val="26"/>
          <w:szCs w:val="26"/>
        </w:rPr>
      </w:pPr>
    </w:p>
    <w:p w:rsidR="00267B2B" w:rsidRPr="00BA6343" w:rsidRDefault="00267B2B" w:rsidP="00267B2B">
      <w:pPr>
        <w:spacing w:line="360" w:lineRule="auto"/>
        <w:rPr>
          <w:rFonts w:ascii="Arial" w:eastAsia="Calibri" w:hAnsi="Arial" w:cs="Arial"/>
          <w:sz w:val="26"/>
          <w:szCs w:val="26"/>
        </w:rPr>
      </w:pPr>
    </w:p>
    <w:p w:rsidR="00267B2B" w:rsidRDefault="00267B2B" w:rsidP="00267B2B">
      <w:pPr>
        <w:spacing w:line="360" w:lineRule="auto"/>
        <w:jc w:val="center"/>
        <w:rPr>
          <w:rFonts w:ascii="Arial" w:eastAsia="Calibri" w:hAnsi="Arial" w:cs="Arial"/>
          <w:sz w:val="26"/>
          <w:szCs w:val="26"/>
        </w:rPr>
      </w:pPr>
      <w:r w:rsidRPr="00BA6343">
        <w:rPr>
          <w:rFonts w:ascii="Arial" w:eastAsia="Calibri" w:hAnsi="Arial" w:cs="Arial"/>
          <w:sz w:val="26"/>
          <w:szCs w:val="26"/>
        </w:rPr>
        <w:lastRenderedPageBreak/>
        <w:t>MAGISTRADO ADRIÁN QUIROGA AVENDAÑO.</w:t>
      </w:r>
    </w:p>
    <w:p w:rsidR="00267B2B" w:rsidRDefault="00267B2B" w:rsidP="00267B2B">
      <w:pPr>
        <w:spacing w:line="360" w:lineRule="auto"/>
        <w:jc w:val="center"/>
        <w:rPr>
          <w:rFonts w:ascii="Arial" w:eastAsia="Calibri" w:hAnsi="Arial" w:cs="Arial"/>
          <w:sz w:val="26"/>
          <w:szCs w:val="26"/>
        </w:rPr>
      </w:pPr>
    </w:p>
    <w:p w:rsidR="00267B2B" w:rsidRDefault="00267B2B" w:rsidP="00267B2B">
      <w:pPr>
        <w:spacing w:line="360" w:lineRule="auto"/>
        <w:jc w:val="center"/>
        <w:rPr>
          <w:rFonts w:ascii="Arial" w:eastAsia="Calibri" w:hAnsi="Arial" w:cs="Arial"/>
          <w:sz w:val="26"/>
          <w:szCs w:val="26"/>
        </w:rPr>
      </w:pPr>
    </w:p>
    <w:p w:rsidR="00267B2B" w:rsidRPr="00BA6343" w:rsidRDefault="00267B2B" w:rsidP="00267B2B">
      <w:pPr>
        <w:spacing w:line="360" w:lineRule="auto"/>
        <w:jc w:val="center"/>
        <w:rPr>
          <w:rFonts w:ascii="Arial" w:eastAsia="Calibri" w:hAnsi="Arial" w:cs="Arial"/>
          <w:sz w:val="26"/>
          <w:szCs w:val="26"/>
        </w:rPr>
      </w:pPr>
    </w:p>
    <w:p w:rsidR="00267B2B" w:rsidRDefault="00267B2B" w:rsidP="00267B2B">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267B2B" w:rsidRDefault="00267B2B" w:rsidP="00267B2B">
      <w:pPr>
        <w:spacing w:line="360" w:lineRule="auto"/>
        <w:jc w:val="center"/>
        <w:rPr>
          <w:rFonts w:ascii="Arial" w:eastAsia="Calibri" w:hAnsi="Arial" w:cs="Arial"/>
          <w:sz w:val="26"/>
          <w:szCs w:val="26"/>
        </w:rPr>
      </w:pPr>
    </w:p>
    <w:p w:rsidR="00267B2B" w:rsidRPr="00BA6343" w:rsidRDefault="00DD66FA" w:rsidP="00267B2B">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1F530DE7" wp14:editId="50492957">
                <wp:simplePos x="0" y="0"/>
                <wp:positionH relativeFrom="column">
                  <wp:posOffset>5607169</wp:posOffset>
                </wp:positionH>
                <wp:positionV relativeFrom="paragraph">
                  <wp:posOffset>213241</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D66FA" w:rsidRDefault="00DD66FA" w:rsidP="00DD66F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0DE7" id="Cuadro de texto 3" o:spid="_x0000_s1028" type="#_x0000_t202" style="position:absolute;left:0;text-align:left;margin-left:441.5pt;margin-top:16.8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">
                <v:textbox>
                  <w:txbxContent>
                    <w:p w:rsidR="00DD66FA" w:rsidRDefault="00DD66FA" w:rsidP="00DD66F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267B2B" w:rsidRPr="00BA6343" w:rsidRDefault="00267B2B" w:rsidP="00267B2B">
      <w:pPr>
        <w:spacing w:after="0" w:line="240" w:lineRule="auto"/>
        <w:jc w:val="center"/>
        <w:rPr>
          <w:rFonts w:ascii="Arial" w:eastAsia="Calibri" w:hAnsi="Arial" w:cs="Arial"/>
          <w:sz w:val="26"/>
          <w:szCs w:val="26"/>
        </w:rPr>
      </w:pPr>
    </w:p>
    <w:p w:rsidR="00267B2B" w:rsidRPr="00BA6343" w:rsidRDefault="00267B2B" w:rsidP="00267B2B">
      <w:pPr>
        <w:spacing w:after="0" w:line="240" w:lineRule="auto"/>
        <w:jc w:val="center"/>
        <w:rPr>
          <w:rFonts w:ascii="Arial" w:eastAsia="Calibri" w:hAnsi="Arial" w:cs="Arial"/>
          <w:sz w:val="26"/>
          <w:szCs w:val="26"/>
        </w:rPr>
      </w:pPr>
      <w:r w:rsidRPr="00BA6343">
        <w:rPr>
          <w:rFonts w:ascii="Arial" w:eastAsia="Calibri" w:hAnsi="Arial" w:cs="Arial"/>
          <w:sz w:val="26"/>
          <w:szCs w:val="26"/>
        </w:rPr>
        <w:t>LICENCIADA SANDRA PÉREZ CRUZ.</w:t>
      </w:r>
    </w:p>
    <w:p w:rsidR="00267B2B" w:rsidRPr="00BA6343" w:rsidRDefault="00267B2B" w:rsidP="00267B2B">
      <w:pPr>
        <w:spacing w:after="0" w:line="240" w:lineRule="auto"/>
        <w:jc w:val="center"/>
        <w:rPr>
          <w:rFonts w:ascii="Arial" w:eastAsia="Calibri" w:hAnsi="Arial" w:cs="Arial"/>
          <w:sz w:val="26"/>
          <w:szCs w:val="26"/>
        </w:rPr>
      </w:pPr>
      <w:r w:rsidRPr="00BA6343">
        <w:rPr>
          <w:rFonts w:ascii="Arial" w:eastAsia="Calibri" w:hAnsi="Arial" w:cs="Arial"/>
          <w:sz w:val="26"/>
          <w:szCs w:val="26"/>
        </w:rPr>
        <w:t>SECRETARIA GENERAL DE ACUERDOS.</w:t>
      </w:r>
      <w:r w:rsidR="00DD66FA" w:rsidRPr="00DD66FA">
        <w:rPr>
          <w:rFonts w:ascii="Times New Roman" w:hAnsi="Times New Roman" w:cs="Times New Roman"/>
          <w:sz w:val="24"/>
          <w:szCs w:val="24"/>
          <w:lang w:val="es-MX" w:eastAsia="es-MX"/>
        </w:rPr>
        <w:t xml:space="preserve"> </w:t>
      </w:r>
    </w:p>
    <w:p w:rsidR="00563B9C" w:rsidRPr="00CE5C32" w:rsidRDefault="00563B9C" w:rsidP="00267B2B">
      <w:pPr>
        <w:spacing w:line="360" w:lineRule="auto"/>
        <w:ind w:firstLine="708"/>
        <w:jc w:val="both"/>
        <w:rPr>
          <w:sz w:val="26"/>
          <w:szCs w:val="26"/>
        </w:rPr>
      </w:pPr>
    </w:p>
    <w:sectPr w:rsidR="00563B9C" w:rsidRPr="00CE5C32" w:rsidSect="00873143">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8C" w:rsidRDefault="00D10A8C">
      <w:pPr>
        <w:spacing w:after="0" w:line="240" w:lineRule="auto"/>
      </w:pPr>
      <w:r>
        <w:separator/>
      </w:r>
    </w:p>
  </w:endnote>
  <w:endnote w:type="continuationSeparator" w:id="0">
    <w:p w:rsidR="00D10A8C" w:rsidRDefault="00D1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0E" w:rsidRDefault="00DD66FA">
    <w:pPr>
      <w:pStyle w:val="Piedepgina"/>
    </w:pPr>
    <w:r>
      <w:rPr>
        <w:noProof/>
        <w:lang w:val="es-MX" w:eastAsia="es-MX"/>
      </w:rPr>
      <mc:AlternateContent>
        <mc:Choice Requires="wps">
          <w:drawing>
            <wp:anchor distT="0" distB="0" distL="114300" distR="114300" simplePos="0" relativeHeight="251654144" behindDoc="0" locked="0" layoutInCell="1" allowOverlap="1" wp14:anchorId="7D4751D5" wp14:editId="341B42DA">
              <wp:simplePos x="0" y="0"/>
              <wp:positionH relativeFrom="column">
                <wp:posOffset>-1604513</wp:posOffset>
              </wp:positionH>
              <wp:positionV relativeFrom="paragraph">
                <wp:posOffset>-3837821</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37B0E" w:rsidRDefault="00637B0E" w:rsidP="00637B0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751D5" id="_x0000_t202" coordsize="21600,21600" o:spt="202" path="m,l,21600r21600,l21600,xe">
              <v:stroke joinstyle="miter"/>
              <v:path gradientshapeok="t" o:connecttype="rect"/>
            </v:shapetype>
            <v:shape id="Cuadro de texto 4" o:spid="_x0000_s1029" type="#_x0000_t202" style="position:absolute;margin-left:-126.35pt;margin-top:-302.2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">
              <v:textbox>
                <w:txbxContent>
                  <w:p w:rsidR="00637B0E" w:rsidRDefault="00637B0E" w:rsidP="00637B0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8C" w:rsidRDefault="00D10A8C">
      <w:pPr>
        <w:spacing w:after="0" w:line="240" w:lineRule="auto"/>
      </w:pPr>
      <w:r>
        <w:separator/>
      </w:r>
    </w:p>
  </w:footnote>
  <w:footnote w:type="continuationSeparator" w:id="0">
    <w:p w:rsidR="00D10A8C" w:rsidRDefault="00D10A8C">
      <w:pPr>
        <w:spacing w:after="0" w:line="240" w:lineRule="auto"/>
      </w:pPr>
      <w:r>
        <w:continuationSeparator/>
      </w:r>
    </w:p>
  </w:footnote>
  <w:footnote w:id="1">
    <w:p w:rsidR="00DA7EDC" w:rsidRDefault="00DA7EDC" w:rsidP="00DA7EDC">
      <w:pPr>
        <w:pStyle w:val="Textonotapie"/>
        <w:rPr>
          <w:lang w:val="es-MX"/>
        </w:rPr>
      </w:pPr>
      <w:r>
        <w:rPr>
          <w:rStyle w:val="Refdenotaalpie"/>
        </w:rPr>
        <w:footnoteRef/>
      </w:r>
      <w:r>
        <w:t xml:space="preserve"> </w:t>
      </w:r>
      <w:r>
        <w:rPr>
          <w:lang w:val="es-MX"/>
        </w:rPr>
        <w:t>“</w:t>
      </w:r>
      <w:r>
        <w:rPr>
          <w:b/>
          <w:lang w:val="es-MX"/>
        </w:rPr>
        <w:t xml:space="preserve">ARTICULO 177.- </w:t>
      </w:r>
      <w:r>
        <w:rPr>
          <w:lang w:val="es-MX"/>
        </w:rPr>
        <w:t>Las sentencias que emita el Tribunal, deberán de contener:</w:t>
      </w:r>
    </w:p>
    <w:p w:rsidR="00DA7EDC" w:rsidRDefault="00DA7EDC" w:rsidP="00DA7EDC">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DA7EDC" w:rsidRDefault="00DA7EDC" w:rsidP="00DA7EDC">
      <w:pPr>
        <w:pStyle w:val="Textonotapie"/>
        <w:jc w:val="both"/>
        <w:rPr>
          <w:lang w:val="es-MX"/>
        </w:rPr>
      </w:pPr>
      <w:r>
        <w:rPr>
          <w:lang w:val="es-MX"/>
        </w:rPr>
        <w:t xml:space="preserve">  II. La exposición debidamente fundada y motivada de las consideraciones en que se basa la resolución, y</w:t>
      </w:r>
    </w:p>
    <w:p w:rsidR="00DA7EDC" w:rsidRPr="00CC6858" w:rsidRDefault="00DA7EDC" w:rsidP="00DA7EDC">
      <w:pPr>
        <w:pStyle w:val="Textonotapie"/>
        <w:jc w:val="both"/>
        <w:rPr>
          <w:lang w:val="es-MX"/>
        </w:rPr>
      </w:pPr>
      <w:r>
        <w:rPr>
          <w:lang w:val="es-MX"/>
        </w:rPr>
        <w:t xml:space="preserve">  III. Los puntos resolutivos, los que expresarán los actos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DD66FA">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DD66FA">
          <w:rPr>
            <w:noProof/>
          </w:rPr>
          <w:t>5</w:t>
        </w:r>
        <w:r>
          <w:rPr>
            <w:noProof/>
          </w:rPr>
          <w:fldChar w:fldCharType="end"/>
        </w:r>
      </w:p>
      <w:p w:rsidR="00655BA3" w:rsidRDefault="00DD66FA"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1F5583"/>
    <w:multiLevelType w:val="hybridMultilevel"/>
    <w:tmpl w:val="97F06B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E24"/>
    <w:rsid w:val="00014946"/>
    <w:rsid w:val="00026C11"/>
    <w:rsid w:val="000330FB"/>
    <w:rsid w:val="00041E1D"/>
    <w:rsid w:val="000616B5"/>
    <w:rsid w:val="00070740"/>
    <w:rsid w:val="00070777"/>
    <w:rsid w:val="000715B6"/>
    <w:rsid w:val="000737BF"/>
    <w:rsid w:val="00075D16"/>
    <w:rsid w:val="00076CEA"/>
    <w:rsid w:val="00085132"/>
    <w:rsid w:val="000A5FCB"/>
    <w:rsid w:val="000B1A06"/>
    <w:rsid w:val="000B2341"/>
    <w:rsid w:val="000B3B3B"/>
    <w:rsid w:val="000C4541"/>
    <w:rsid w:val="000C65A9"/>
    <w:rsid w:val="000F05CA"/>
    <w:rsid w:val="000F54B0"/>
    <w:rsid w:val="000F62C3"/>
    <w:rsid w:val="00102306"/>
    <w:rsid w:val="0010644A"/>
    <w:rsid w:val="00111BFC"/>
    <w:rsid w:val="00114AC5"/>
    <w:rsid w:val="00116579"/>
    <w:rsid w:val="00121290"/>
    <w:rsid w:val="00122F5E"/>
    <w:rsid w:val="00124515"/>
    <w:rsid w:val="00126F80"/>
    <w:rsid w:val="00130500"/>
    <w:rsid w:val="0013099F"/>
    <w:rsid w:val="00131A76"/>
    <w:rsid w:val="00131CDF"/>
    <w:rsid w:val="00136897"/>
    <w:rsid w:val="00136A64"/>
    <w:rsid w:val="001441D3"/>
    <w:rsid w:val="0014588F"/>
    <w:rsid w:val="00146509"/>
    <w:rsid w:val="0015351E"/>
    <w:rsid w:val="00161A5E"/>
    <w:rsid w:val="00166D35"/>
    <w:rsid w:val="00172205"/>
    <w:rsid w:val="001761CB"/>
    <w:rsid w:val="00192287"/>
    <w:rsid w:val="001A3755"/>
    <w:rsid w:val="001B3DD3"/>
    <w:rsid w:val="001C5C89"/>
    <w:rsid w:val="001D0E88"/>
    <w:rsid w:val="001D3B81"/>
    <w:rsid w:val="001D694C"/>
    <w:rsid w:val="001E2B41"/>
    <w:rsid w:val="001E3B11"/>
    <w:rsid w:val="001F2B47"/>
    <w:rsid w:val="001F72DF"/>
    <w:rsid w:val="0020247E"/>
    <w:rsid w:val="00203FD3"/>
    <w:rsid w:val="00206222"/>
    <w:rsid w:val="00206B99"/>
    <w:rsid w:val="00214B96"/>
    <w:rsid w:val="00216595"/>
    <w:rsid w:val="00223F75"/>
    <w:rsid w:val="00231898"/>
    <w:rsid w:val="0023295B"/>
    <w:rsid w:val="0024497C"/>
    <w:rsid w:val="00246915"/>
    <w:rsid w:val="00247875"/>
    <w:rsid w:val="00247D11"/>
    <w:rsid w:val="00262666"/>
    <w:rsid w:val="00263720"/>
    <w:rsid w:val="00263BE9"/>
    <w:rsid w:val="00267B2B"/>
    <w:rsid w:val="00273171"/>
    <w:rsid w:val="002766E4"/>
    <w:rsid w:val="002805AC"/>
    <w:rsid w:val="00283B3F"/>
    <w:rsid w:val="002844AF"/>
    <w:rsid w:val="00291333"/>
    <w:rsid w:val="00296748"/>
    <w:rsid w:val="002A2985"/>
    <w:rsid w:val="002A36E9"/>
    <w:rsid w:val="002A4088"/>
    <w:rsid w:val="002A6EF0"/>
    <w:rsid w:val="002B0771"/>
    <w:rsid w:val="002B5C82"/>
    <w:rsid w:val="002B79C4"/>
    <w:rsid w:val="002D11DC"/>
    <w:rsid w:val="002D1979"/>
    <w:rsid w:val="002E5366"/>
    <w:rsid w:val="002F19AF"/>
    <w:rsid w:val="002F4F72"/>
    <w:rsid w:val="002F7173"/>
    <w:rsid w:val="002F7484"/>
    <w:rsid w:val="00300B3B"/>
    <w:rsid w:val="00304999"/>
    <w:rsid w:val="00307E06"/>
    <w:rsid w:val="00312470"/>
    <w:rsid w:val="003158D2"/>
    <w:rsid w:val="00321A47"/>
    <w:rsid w:val="00321CC2"/>
    <w:rsid w:val="003253CA"/>
    <w:rsid w:val="00326C8C"/>
    <w:rsid w:val="00331836"/>
    <w:rsid w:val="003350EA"/>
    <w:rsid w:val="00337583"/>
    <w:rsid w:val="0034180B"/>
    <w:rsid w:val="00342CE5"/>
    <w:rsid w:val="00355E72"/>
    <w:rsid w:val="00360D34"/>
    <w:rsid w:val="003633B9"/>
    <w:rsid w:val="003646B9"/>
    <w:rsid w:val="003708D3"/>
    <w:rsid w:val="0037172E"/>
    <w:rsid w:val="00376CBF"/>
    <w:rsid w:val="00381DC3"/>
    <w:rsid w:val="00386D9A"/>
    <w:rsid w:val="003B373B"/>
    <w:rsid w:val="003B3D48"/>
    <w:rsid w:val="003B4BAF"/>
    <w:rsid w:val="003B6C7E"/>
    <w:rsid w:val="003B70F8"/>
    <w:rsid w:val="003E0F2A"/>
    <w:rsid w:val="003E7801"/>
    <w:rsid w:val="003F1E10"/>
    <w:rsid w:val="003F375F"/>
    <w:rsid w:val="003F4DEB"/>
    <w:rsid w:val="00411707"/>
    <w:rsid w:val="00430B25"/>
    <w:rsid w:val="0043753E"/>
    <w:rsid w:val="004432E0"/>
    <w:rsid w:val="004713AE"/>
    <w:rsid w:val="00486A51"/>
    <w:rsid w:val="004879DD"/>
    <w:rsid w:val="0049040B"/>
    <w:rsid w:val="004961AD"/>
    <w:rsid w:val="004A16F8"/>
    <w:rsid w:val="004A2326"/>
    <w:rsid w:val="004A2FA8"/>
    <w:rsid w:val="004A319F"/>
    <w:rsid w:val="004B748E"/>
    <w:rsid w:val="004C015A"/>
    <w:rsid w:val="004C0A64"/>
    <w:rsid w:val="004C0DEE"/>
    <w:rsid w:val="004D3ADD"/>
    <w:rsid w:val="004D5713"/>
    <w:rsid w:val="004D5934"/>
    <w:rsid w:val="004D5DFE"/>
    <w:rsid w:val="004F5821"/>
    <w:rsid w:val="004F674E"/>
    <w:rsid w:val="00510956"/>
    <w:rsid w:val="005115C3"/>
    <w:rsid w:val="00514B2A"/>
    <w:rsid w:val="0051504D"/>
    <w:rsid w:val="00526DC4"/>
    <w:rsid w:val="005300DF"/>
    <w:rsid w:val="00531B2A"/>
    <w:rsid w:val="0053715D"/>
    <w:rsid w:val="00541B18"/>
    <w:rsid w:val="00544CC9"/>
    <w:rsid w:val="00553578"/>
    <w:rsid w:val="00556186"/>
    <w:rsid w:val="00557727"/>
    <w:rsid w:val="005603E1"/>
    <w:rsid w:val="005609AA"/>
    <w:rsid w:val="00563B9C"/>
    <w:rsid w:val="005672C8"/>
    <w:rsid w:val="005707BD"/>
    <w:rsid w:val="005720EB"/>
    <w:rsid w:val="005817AB"/>
    <w:rsid w:val="005900D2"/>
    <w:rsid w:val="00591091"/>
    <w:rsid w:val="00593333"/>
    <w:rsid w:val="005A118F"/>
    <w:rsid w:val="005A446B"/>
    <w:rsid w:val="005A4480"/>
    <w:rsid w:val="005A493F"/>
    <w:rsid w:val="005B1822"/>
    <w:rsid w:val="005B2365"/>
    <w:rsid w:val="005B2CF8"/>
    <w:rsid w:val="005C317D"/>
    <w:rsid w:val="005D0907"/>
    <w:rsid w:val="005D1708"/>
    <w:rsid w:val="005D4FEA"/>
    <w:rsid w:val="005D65FC"/>
    <w:rsid w:val="005E40A8"/>
    <w:rsid w:val="005E59F1"/>
    <w:rsid w:val="005F2B81"/>
    <w:rsid w:val="005F4A20"/>
    <w:rsid w:val="00600609"/>
    <w:rsid w:val="006012BD"/>
    <w:rsid w:val="00602086"/>
    <w:rsid w:val="006031E8"/>
    <w:rsid w:val="00607309"/>
    <w:rsid w:val="00607F3D"/>
    <w:rsid w:val="00610C46"/>
    <w:rsid w:val="0061371D"/>
    <w:rsid w:val="00621CC7"/>
    <w:rsid w:val="00626739"/>
    <w:rsid w:val="006273E4"/>
    <w:rsid w:val="00630C62"/>
    <w:rsid w:val="00633FA0"/>
    <w:rsid w:val="00637B0E"/>
    <w:rsid w:val="006418C8"/>
    <w:rsid w:val="006427D9"/>
    <w:rsid w:val="00643498"/>
    <w:rsid w:val="00645E2A"/>
    <w:rsid w:val="006464CC"/>
    <w:rsid w:val="00650C5E"/>
    <w:rsid w:val="00655BA3"/>
    <w:rsid w:val="00665723"/>
    <w:rsid w:val="006672AD"/>
    <w:rsid w:val="0067297E"/>
    <w:rsid w:val="00676D68"/>
    <w:rsid w:val="0068325D"/>
    <w:rsid w:val="00692778"/>
    <w:rsid w:val="00695A2B"/>
    <w:rsid w:val="00696616"/>
    <w:rsid w:val="00696F11"/>
    <w:rsid w:val="00696F63"/>
    <w:rsid w:val="006A7ADC"/>
    <w:rsid w:val="006B0B08"/>
    <w:rsid w:val="006B10A8"/>
    <w:rsid w:val="006B4FD6"/>
    <w:rsid w:val="006C2F23"/>
    <w:rsid w:val="006D4A51"/>
    <w:rsid w:val="006E1052"/>
    <w:rsid w:val="006E6E6B"/>
    <w:rsid w:val="006F2412"/>
    <w:rsid w:val="006F2FA7"/>
    <w:rsid w:val="00700013"/>
    <w:rsid w:val="00701664"/>
    <w:rsid w:val="00702862"/>
    <w:rsid w:val="00707245"/>
    <w:rsid w:val="00711615"/>
    <w:rsid w:val="0072215B"/>
    <w:rsid w:val="00723EDE"/>
    <w:rsid w:val="007273A5"/>
    <w:rsid w:val="00727A65"/>
    <w:rsid w:val="00727C09"/>
    <w:rsid w:val="00730DEA"/>
    <w:rsid w:val="00741539"/>
    <w:rsid w:val="007561B2"/>
    <w:rsid w:val="007602AC"/>
    <w:rsid w:val="00766389"/>
    <w:rsid w:val="00766F23"/>
    <w:rsid w:val="0077297F"/>
    <w:rsid w:val="00774F18"/>
    <w:rsid w:val="007758EE"/>
    <w:rsid w:val="007806D4"/>
    <w:rsid w:val="00782019"/>
    <w:rsid w:val="00791DF1"/>
    <w:rsid w:val="00792E46"/>
    <w:rsid w:val="007A0DD5"/>
    <w:rsid w:val="007B1186"/>
    <w:rsid w:val="007B4DA5"/>
    <w:rsid w:val="007B57A7"/>
    <w:rsid w:val="007B6070"/>
    <w:rsid w:val="007B6AD9"/>
    <w:rsid w:val="007C2CAD"/>
    <w:rsid w:val="007C4D7C"/>
    <w:rsid w:val="007D4645"/>
    <w:rsid w:val="007E2547"/>
    <w:rsid w:val="007E32FC"/>
    <w:rsid w:val="007E474F"/>
    <w:rsid w:val="007E716B"/>
    <w:rsid w:val="007F7F91"/>
    <w:rsid w:val="00801F35"/>
    <w:rsid w:val="008138FC"/>
    <w:rsid w:val="00831B55"/>
    <w:rsid w:val="0084114B"/>
    <w:rsid w:val="00842293"/>
    <w:rsid w:val="00846554"/>
    <w:rsid w:val="00864F72"/>
    <w:rsid w:val="00865CCC"/>
    <w:rsid w:val="00866BBE"/>
    <w:rsid w:val="00867705"/>
    <w:rsid w:val="00873143"/>
    <w:rsid w:val="00873D60"/>
    <w:rsid w:val="00875C51"/>
    <w:rsid w:val="008813B2"/>
    <w:rsid w:val="008946EA"/>
    <w:rsid w:val="00894D4A"/>
    <w:rsid w:val="008A2AAE"/>
    <w:rsid w:val="008B1D4F"/>
    <w:rsid w:val="008B4EBC"/>
    <w:rsid w:val="008C508D"/>
    <w:rsid w:val="008C7B57"/>
    <w:rsid w:val="008D1236"/>
    <w:rsid w:val="008D3F16"/>
    <w:rsid w:val="008F52F4"/>
    <w:rsid w:val="00903F1B"/>
    <w:rsid w:val="0091170B"/>
    <w:rsid w:val="009133A9"/>
    <w:rsid w:val="00917958"/>
    <w:rsid w:val="00926FCD"/>
    <w:rsid w:val="00927607"/>
    <w:rsid w:val="009323EE"/>
    <w:rsid w:val="0093574C"/>
    <w:rsid w:val="00947785"/>
    <w:rsid w:val="00956E1D"/>
    <w:rsid w:val="00964A87"/>
    <w:rsid w:val="00970C5E"/>
    <w:rsid w:val="00971C0C"/>
    <w:rsid w:val="00973D15"/>
    <w:rsid w:val="00974204"/>
    <w:rsid w:val="0097768E"/>
    <w:rsid w:val="0098169C"/>
    <w:rsid w:val="00990F5B"/>
    <w:rsid w:val="009A33BE"/>
    <w:rsid w:val="009B1EAF"/>
    <w:rsid w:val="009B38C8"/>
    <w:rsid w:val="009C1C47"/>
    <w:rsid w:val="009D7058"/>
    <w:rsid w:val="009E0336"/>
    <w:rsid w:val="009E10EC"/>
    <w:rsid w:val="00A022D9"/>
    <w:rsid w:val="00A0357E"/>
    <w:rsid w:val="00A20F43"/>
    <w:rsid w:val="00A21B13"/>
    <w:rsid w:val="00A21DFE"/>
    <w:rsid w:val="00A27138"/>
    <w:rsid w:val="00A3359F"/>
    <w:rsid w:val="00A36501"/>
    <w:rsid w:val="00A3690C"/>
    <w:rsid w:val="00A4105D"/>
    <w:rsid w:val="00A4628E"/>
    <w:rsid w:val="00A61673"/>
    <w:rsid w:val="00A64CF4"/>
    <w:rsid w:val="00A658CE"/>
    <w:rsid w:val="00A72E07"/>
    <w:rsid w:val="00A8007D"/>
    <w:rsid w:val="00A83D36"/>
    <w:rsid w:val="00A87174"/>
    <w:rsid w:val="00A90E6E"/>
    <w:rsid w:val="00A91148"/>
    <w:rsid w:val="00A94E2C"/>
    <w:rsid w:val="00AB00F1"/>
    <w:rsid w:val="00AB4DE9"/>
    <w:rsid w:val="00AB628D"/>
    <w:rsid w:val="00AD235B"/>
    <w:rsid w:val="00AD2DDF"/>
    <w:rsid w:val="00AD38ED"/>
    <w:rsid w:val="00AD4282"/>
    <w:rsid w:val="00AD77FD"/>
    <w:rsid w:val="00AD7F20"/>
    <w:rsid w:val="00AE3C7A"/>
    <w:rsid w:val="00AE66AD"/>
    <w:rsid w:val="00AF7816"/>
    <w:rsid w:val="00B03248"/>
    <w:rsid w:val="00B049EC"/>
    <w:rsid w:val="00B04DD6"/>
    <w:rsid w:val="00B060EA"/>
    <w:rsid w:val="00B07A79"/>
    <w:rsid w:val="00B10264"/>
    <w:rsid w:val="00B1212B"/>
    <w:rsid w:val="00B12F14"/>
    <w:rsid w:val="00B31114"/>
    <w:rsid w:val="00B314D2"/>
    <w:rsid w:val="00B37C1A"/>
    <w:rsid w:val="00B460A6"/>
    <w:rsid w:val="00B55C20"/>
    <w:rsid w:val="00B7058E"/>
    <w:rsid w:val="00B70EC1"/>
    <w:rsid w:val="00B7103E"/>
    <w:rsid w:val="00B72FDD"/>
    <w:rsid w:val="00B76804"/>
    <w:rsid w:val="00B87E94"/>
    <w:rsid w:val="00B90ED9"/>
    <w:rsid w:val="00B9364E"/>
    <w:rsid w:val="00BA42E0"/>
    <w:rsid w:val="00BB0E1B"/>
    <w:rsid w:val="00BB2686"/>
    <w:rsid w:val="00BB3A20"/>
    <w:rsid w:val="00BC1172"/>
    <w:rsid w:val="00BD0C43"/>
    <w:rsid w:val="00BD0E39"/>
    <w:rsid w:val="00BD3656"/>
    <w:rsid w:val="00BE1BBE"/>
    <w:rsid w:val="00BE4FDC"/>
    <w:rsid w:val="00BF2AD9"/>
    <w:rsid w:val="00BF6586"/>
    <w:rsid w:val="00C06502"/>
    <w:rsid w:val="00C07ADF"/>
    <w:rsid w:val="00C14B07"/>
    <w:rsid w:val="00C22D64"/>
    <w:rsid w:val="00C249BC"/>
    <w:rsid w:val="00C32FBE"/>
    <w:rsid w:val="00C360C6"/>
    <w:rsid w:val="00C41357"/>
    <w:rsid w:val="00C56885"/>
    <w:rsid w:val="00C57680"/>
    <w:rsid w:val="00C57997"/>
    <w:rsid w:val="00C6230B"/>
    <w:rsid w:val="00C64E60"/>
    <w:rsid w:val="00C6566F"/>
    <w:rsid w:val="00C677F2"/>
    <w:rsid w:val="00C76A7C"/>
    <w:rsid w:val="00C80261"/>
    <w:rsid w:val="00C85548"/>
    <w:rsid w:val="00C9510A"/>
    <w:rsid w:val="00C962CF"/>
    <w:rsid w:val="00CA3845"/>
    <w:rsid w:val="00CB0B6B"/>
    <w:rsid w:val="00CC610F"/>
    <w:rsid w:val="00CD1491"/>
    <w:rsid w:val="00CD64DE"/>
    <w:rsid w:val="00CE0E75"/>
    <w:rsid w:val="00CE5C32"/>
    <w:rsid w:val="00CE769B"/>
    <w:rsid w:val="00CF1602"/>
    <w:rsid w:val="00CF6971"/>
    <w:rsid w:val="00D00AC1"/>
    <w:rsid w:val="00D10A8C"/>
    <w:rsid w:val="00D16547"/>
    <w:rsid w:val="00D20368"/>
    <w:rsid w:val="00D23422"/>
    <w:rsid w:val="00D24260"/>
    <w:rsid w:val="00D335FC"/>
    <w:rsid w:val="00D3635F"/>
    <w:rsid w:val="00D44BCB"/>
    <w:rsid w:val="00D52F8B"/>
    <w:rsid w:val="00D566F5"/>
    <w:rsid w:val="00D64959"/>
    <w:rsid w:val="00D718E2"/>
    <w:rsid w:val="00D7305D"/>
    <w:rsid w:val="00D74FDC"/>
    <w:rsid w:val="00D80D42"/>
    <w:rsid w:val="00D863C9"/>
    <w:rsid w:val="00D905C3"/>
    <w:rsid w:val="00D9154A"/>
    <w:rsid w:val="00D93271"/>
    <w:rsid w:val="00D96319"/>
    <w:rsid w:val="00DA0CA2"/>
    <w:rsid w:val="00DA158D"/>
    <w:rsid w:val="00DA16B7"/>
    <w:rsid w:val="00DA4B87"/>
    <w:rsid w:val="00DA7EDC"/>
    <w:rsid w:val="00DB0766"/>
    <w:rsid w:val="00DB22B5"/>
    <w:rsid w:val="00DB4D86"/>
    <w:rsid w:val="00DC5269"/>
    <w:rsid w:val="00DC637B"/>
    <w:rsid w:val="00DD1BAF"/>
    <w:rsid w:val="00DD4E98"/>
    <w:rsid w:val="00DD58B8"/>
    <w:rsid w:val="00DD66FA"/>
    <w:rsid w:val="00DE5048"/>
    <w:rsid w:val="00DF4011"/>
    <w:rsid w:val="00DF6B72"/>
    <w:rsid w:val="00E013E9"/>
    <w:rsid w:val="00E02932"/>
    <w:rsid w:val="00E12B19"/>
    <w:rsid w:val="00E152C2"/>
    <w:rsid w:val="00E16654"/>
    <w:rsid w:val="00E2021C"/>
    <w:rsid w:val="00E21CDD"/>
    <w:rsid w:val="00E33520"/>
    <w:rsid w:val="00E3623E"/>
    <w:rsid w:val="00E37775"/>
    <w:rsid w:val="00E43435"/>
    <w:rsid w:val="00E51B95"/>
    <w:rsid w:val="00E659F7"/>
    <w:rsid w:val="00E67D3C"/>
    <w:rsid w:val="00E75BB5"/>
    <w:rsid w:val="00E80A78"/>
    <w:rsid w:val="00E836C7"/>
    <w:rsid w:val="00E90E54"/>
    <w:rsid w:val="00E92F27"/>
    <w:rsid w:val="00E931D0"/>
    <w:rsid w:val="00E94929"/>
    <w:rsid w:val="00EA2C19"/>
    <w:rsid w:val="00EA31F3"/>
    <w:rsid w:val="00EA4F63"/>
    <w:rsid w:val="00EB0DD5"/>
    <w:rsid w:val="00EB173F"/>
    <w:rsid w:val="00EC45FC"/>
    <w:rsid w:val="00EC4A4E"/>
    <w:rsid w:val="00EC6A8E"/>
    <w:rsid w:val="00EC6BCB"/>
    <w:rsid w:val="00ED0231"/>
    <w:rsid w:val="00ED073E"/>
    <w:rsid w:val="00ED12AC"/>
    <w:rsid w:val="00ED315C"/>
    <w:rsid w:val="00F02DE0"/>
    <w:rsid w:val="00F053FC"/>
    <w:rsid w:val="00F079CC"/>
    <w:rsid w:val="00F26CE1"/>
    <w:rsid w:val="00F30F7B"/>
    <w:rsid w:val="00F31150"/>
    <w:rsid w:val="00F313C9"/>
    <w:rsid w:val="00F33C5F"/>
    <w:rsid w:val="00F35DBE"/>
    <w:rsid w:val="00F37277"/>
    <w:rsid w:val="00F40ED5"/>
    <w:rsid w:val="00F4377C"/>
    <w:rsid w:val="00F52C3B"/>
    <w:rsid w:val="00F551B0"/>
    <w:rsid w:val="00F6398A"/>
    <w:rsid w:val="00F76AB3"/>
    <w:rsid w:val="00F83C99"/>
    <w:rsid w:val="00F9071D"/>
    <w:rsid w:val="00F92334"/>
    <w:rsid w:val="00F92DF2"/>
    <w:rsid w:val="00FA0211"/>
    <w:rsid w:val="00FA12FB"/>
    <w:rsid w:val="00FA3C84"/>
    <w:rsid w:val="00FC1289"/>
    <w:rsid w:val="00FC1EB5"/>
    <w:rsid w:val="00FC7940"/>
    <w:rsid w:val="00FD0CFA"/>
    <w:rsid w:val="00FD3D56"/>
    <w:rsid w:val="00FD46BA"/>
    <w:rsid w:val="00FD51E8"/>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56DE00A-F497-463B-A283-49F70E53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Pa1">
    <w:name w:val="Pa1"/>
    <w:basedOn w:val="Normal"/>
    <w:next w:val="Normal"/>
    <w:uiPriority w:val="99"/>
    <w:rsid w:val="00DA7EDC"/>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A7EDC"/>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87CA-5456-49EF-98BA-8E3405ED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46</cp:revision>
  <cp:lastPrinted>2018-03-08T17:28:00Z</cp:lastPrinted>
  <dcterms:created xsi:type="dcterms:W3CDTF">2017-10-06T16:55:00Z</dcterms:created>
  <dcterms:modified xsi:type="dcterms:W3CDTF">2018-12-10T00:02:00Z</dcterms:modified>
</cp:coreProperties>
</file>