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82"/>
        <w:tblW w:w="9215" w:type="dxa"/>
        <w:tblLayout w:type="fixed"/>
        <w:tblCellMar>
          <w:left w:w="70" w:type="dxa"/>
          <w:right w:w="70" w:type="dxa"/>
        </w:tblCellMar>
        <w:tblLook w:val="0000" w:firstRow="0" w:lastRow="0" w:firstColumn="0" w:lastColumn="0" w:noHBand="0" w:noVBand="0"/>
      </w:tblPr>
      <w:tblGrid>
        <w:gridCol w:w="2356"/>
        <w:gridCol w:w="6859"/>
      </w:tblGrid>
      <w:tr w:rsidR="00CB543B" w:rsidRPr="003131DC" w:rsidTr="00CB543B">
        <w:tc>
          <w:tcPr>
            <w:tcW w:w="2356" w:type="dxa"/>
          </w:tcPr>
          <w:p w:rsidR="00CB543B" w:rsidRPr="003131DC" w:rsidRDefault="00CB543B" w:rsidP="00CB543B">
            <w:pPr>
              <w:keepNext/>
              <w:keepLines/>
              <w:spacing w:before="480" w:after="0" w:line="276" w:lineRule="auto"/>
              <w:outlineLvl w:val="0"/>
              <w:rPr>
                <w:rFonts w:ascii="Arial" w:eastAsiaTheme="majorEastAsia" w:hAnsi="Arial" w:cs="Arial"/>
                <w:b/>
                <w:bCs/>
                <w:color w:val="2E74B5" w:themeColor="accent1" w:themeShade="BF"/>
                <w:sz w:val="26"/>
                <w:szCs w:val="26"/>
                <w:lang w:val="es-ES"/>
              </w:rPr>
            </w:pPr>
          </w:p>
        </w:tc>
        <w:tc>
          <w:tcPr>
            <w:tcW w:w="6859" w:type="dxa"/>
          </w:tcPr>
          <w:p w:rsidR="00CB543B" w:rsidRPr="003131DC" w:rsidRDefault="00CB543B" w:rsidP="00F834A5">
            <w:pPr>
              <w:tabs>
                <w:tab w:val="left" w:pos="3103"/>
              </w:tabs>
              <w:spacing w:after="0" w:line="240" w:lineRule="auto"/>
              <w:ind w:left="763"/>
              <w:jc w:val="both"/>
              <w:rPr>
                <w:rFonts w:ascii="Arial" w:hAnsi="Arial" w:cs="Arial"/>
                <w:b/>
                <w:iCs/>
                <w:caps/>
                <w:sz w:val="26"/>
                <w:szCs w:val="26"/>
              </w:rPr>
            </w:pPr>
            <w:r w:rsidRPr="003131DC">
              <w:rPr>
                <w:rFonts w:ascii="Arial" w:hAnsi="Arial" w:cs="Arial"/>
                <w:b/>
                <w:iCs/>
                <w:caps/>
                <w:sz w:val="26"/>
                <w:szCs w:val="26"/>
              </w:rPr>
              <w:t>SALA SUPERIOR DEL TRIBUNAL DE LO  CONTENCIOSO ADMINISTRATIVO Y DE CUENTAS DEL poder judicial del ESTADO DE OAXACA</w:t>
            </w:r>
          </w:p>
          <w:p w:rsidR="00F834A5" w:rsidRDefault="00CB543B" w:rsidP="00F834A5">
            <w:pPr>
              <w:tabs>
                <w:tab w:val="right" w:pos="8504"/>
              </w:tabs>
              <w:spacing w:after="0" w:line="240" w:lineRule="auto"/>
              <w:ind w:left="763" w:right="51"/>
              <w:jc w:val="both"/>
              <w:rPr>
                <w:rFonts w:ascii="Arial" w:eastAsia="PMingLiU" w:hAnsi="Arial" w:cs="Arial"/>
                <w:b/>
                <w:iCs/>
                <w:caps/>
                <w:sz w:val="26"/>
                <w:szCs w:val="26"/>
                <w:lang w:val="es-ES" w:eastAsia="zh-TW"/>
              </w:rPr>
            </w:pPr>
            <w:r w:rsidRPr="003131DC">
              <w:rPr>
                <w:rFonts w:ascii="Arial" w:eastAsia="PMingLiU" w:hAnsi="Arial" w:cs="Arial"/>
                <w:b/>
                <w:iCs/>
                <w:caps/>
                <w:sz w:val="26"/>
                <w:szCs w:val="26"/>
                <w:lang w:val="es-ES" w:eastAsia="zh-TW"/>
              </w:rPr>
              <w:t xml:space="preserve">               </w:t>
            </w:r>
          </w:p>
          <w:p w:rsidR="00CB543B" w:rsidRPr="003131DC" w:rsidRDefault="00CB543B" w:rsidP="00F834A5">
            <w:pPr>
              <w:tabs>
                <w:tab w:val="right" w:pos="8504"/>
              </w:tabs>
              <w:spacing w:after="0" w:line="240" w:lineRule="auto"/>
              <w:ind w:left="763" w:right="51"/>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r w:rsidRPr="003131DC">
              <w:rPr>
                <w:rFonts w:ascii="Arial" w:eastAsia="PMingLiU" w:hAnsi="Arial" w:cs="Arial"/>
                <w:b/>
                <w:iCs/>
                <w:caps/>
                <w:sz w:val="26"/>
                <w:szCs w:val="26"/>
                <w:lang w:val="es-ES" w:eastAsia="zh-TW"/>
              </w:rPr>
              <w:t xml:space="preserve">RECURSO DE REVISIÓN: 0583/2017 </w:t>
            </w:r>
          </w:p>
          <w:p w:rsidR="00CB543B" w:rsidRPr="003131DC" w:rsidRDefault="00CB543B" w:rsidP="00F834A5">
            <w:pPr>
              <w:tabs>
                <w:tab w:val="right" w:pos="8504"/>
              </w:tabs>
              <w:spacing w:after="0" w:line="240" w:lineRule="auto"/>
              <w:ind w:left="763" w:right="51"/>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p>
          <w:p w:rsidR="00CB543B" w:rsidRPr="003131DC" w:rsidRDefault="00CB543B" w:rsidP="00F834A5">
            <w:pPr>
              <w:tabs>
                <w:tab w:val="right" w:pos="8504"/>
              </w:tabs>
              <w:spacing w:after="0" w:line="240" w:lineRule="auto"/>
              <w:ind w:left="763" w:right="51"/>
              <w:jc w:val="both"/>
              <w:rPr>
                <w:rFonts w:ascii="Arial" w:eastAsia="PMingLiU" w:hAnsi="Arial" w:cs="Arial"/>
                <w:b/>
                <w:iCs/>
                <w:caps/>
                <w:sz w:val="26"/>
                <w:szCs w:val="26"/>
                <w:lang w:val="es-ES" w:eastAsia="zh-TW"/>
              </w:rPr>
            </w:pPr>
            <w:r w:rsidRPr="003131DC">
              <w:rPr>
                <w:rFonts w:ascii="Arial" w:eastAsia="PMingLiU" w:hAnsi="Arial" w:cs="Arial"/>
                <w:b/>
                <w:iCs/>
                <w:caps/>
                <w:sz w:val="26"/>
                <w:szCs w:val="26"/>
                <w:lang w:val="es-ES" w:eastAsia="zh-TW"/>
              </w:rPr>
              <w:t xml:space="preserve">EXPEDIENTE: 0501/2016 DE LA SEXTA SALA UNITARIA DE PRIMERA INSTANCIA </w:t>
            </w:r>
          </w:p>
          <w:p w:rsidR="00CB543B" w:rsidRPr="003131DC" w:rsidRDefault="00CB543B" w:rsidP="00F834A5">
            <w:pPr>
              <w:tabs>
                <w:tab w:val="right" w:pos="8504"/>
              </w:tabs>
              <w:spacing w:after="0" w:line="240" w:lineRule="auto"/>
              <w:ind w:left="763" w:right="51"/>
              <w:jc w:val="both"/>
              <w:rPr>
                <w:rFonts w:ascii="Arial" w:eastAsia="PMingLiU" w:hAnsi="Arial" w:cs="Arial"/>
                <w:b/>
                <w:iCs/>
                <w:caps/>
                <w:sz w:val="26"/>
                <w:szCs w:val="26"/>
                <w:lang w:val="es-ES" w:eastAsia="zh-TW"/>
              </w:rPr>
            </w:pPr>
          </w:p>
          <w:p w:rsidR="00CB543B" w:rsidRPr="003131DC" w:rsidRDefault="00CB543B" w:rsidP="00F834A5">
            <w:pPr>
              <w:tabs>
                <w:tab w:val="right" w:pos="8504"/>
              </w:tabs>
              <w:spacing w:after="0" w:line="240" w:lineRule="auto"/>
              <w:ind w:left="763" w:right="51"/>
              <w:jc w:val="both"/>
              <w:rPr>
                <w:rFonts w:ascii="Arial" w:eastAsia="PMingLiU" w:hAnsi="Arial" w:cs="Arial"/>
                <w:b/>
                <w:iCs/>
                <w:caps/>
                <w:sz w:val="26"/>
                <w:szCs w:val="26"/>
                <w:lang w:val="es-ES" w:eastAsia="zh-TW"/>
              </w:rPr>
            </w:pPr>
            <w:r w:rsidRPr="003131DC">
              <w:rPr>
                <w:rFonts w:ascii="Arial" w:eastAsia="PMingLiU" w:hAnsi="Arial" w:cs="Arial"/>
                <w:b/>
                <w:iCs/>
                <w:caps/>
                <w:sz w:val="26"/>
                <w:szCs w:val="26"/>
                <w:lang w:val="es-ES" w:eastAsia="zh-TW"/>
              </w:rPr>
              <w:t xml:space="preserve">MAGISTRADA ponente: </w:t>
            </w:r>
            <w:r w:rsidRPr="003131DC">
              <w:rPr>
                <w:rFonts w:ascii="Arial" w:eastAsia="PMingLiU" w:hAnsi="Arial" w:cs="Arial"/>
                <w:b/>
                <w:iCs/>
                <w:sz w:val="26"/>
                <w:szCs w:val="26"/>
                <w:lang w:val="es-ES" w:eastAsia="zh-TW"/>
              </w:rPr>
              <w:t>MARÍA ELENA VILLA DE JARQUÍN.</w:t>
            </w:r>
          </w:p>
        </w:tc>
      </w:tr>
      <w:tr w:rsidR="00CB543B" w:rsidRPr="003131DC" w:rsidTr="00CB543B">
        <w:tc>
          <w:tcPr>
            <w:tcW w:w="2356" w:type="dxa"/>
          </w:tcPr>
          <w:p w:rsidR="00CB543B" w:rsidRPr="003131DC" w:rsidRDefault="00CB543B" w:rsidP="00CB543B">
            <w:pPr>
              <w:spacing w:after="0" w:line="240" w:lineRule="auto"/>
              <w:rPr>
                <w:rFonts w:ascii="Arial" w:hAnsi="Arial" w:cs="Arial"/>
                <w:b/>
                <w:sz w:val="26"/>
                <w:szCs w:val="26"/>
              </w:rPr>
            </w:pPr>
          </w:p>
        </w:tc>
        <w:tc>
          <w:tcPr>
            <w:tcW w:w="6859" w:type="dxa"/>
          </w:tcPr>
          <w:p w:rsidR="00CB543B" w:rsidRPr="003131DC" w:rsidRDefault="00CB543B" w:rsidP="00CB543B">
            <w:pPr>
              <w:tabs>
                <w:tab w:val="left" w:pos="3103"/>
              </w:tabs>
              <w:spacing w:after="0" w:line="240" w:lineRule="auto"/>
              <w:ind w:left="2961" w:hanging="2961"/>
              <w:jc w:val="both"/>
              <w:rPr>
                <w:rFonts w:ascii="Arial" w:hAnsi="Arial" w:cs="Arial"/>
                <w:b/>
                <w:iCs/>
                <w:caps/>
                <w:sz w:val="26"/>
                <w:szCs w:val="26"/>
              </w:rPr>
            </w:pPr>
            <w:r w:rsidRPr="003131DC">
              <w:rPr>
                <w:rFonts w:ascii="Arial" w:hAnsi="Arial" w:cs="Arial"/>
                <w:b/>
                <w:i/>
                <w:iCs/>
                <w:caps/>
                <w:sz w:val="26"/>
                <w:szCs w:val="26"/>
              </w:rPr>
              <w:t xml:space="preserve">                                   </w:t>
            </w:r>
          </w:p>
        </w:tc>
      </w:tr>
      <w:tr w:rsidR="00CB543B" w:rsidRPr="003131DC" w:rsidTr="00CB543B">
        <w:tc>
          <w:tcPr>
            <w:tcW w:w="2356" w:type="dxa"/>
          </w:tcPr>
          <w:p w:rsidR="00CB543B" w:rsidRPr="003131DC" w:rsidRDefault="00CB543B" w:rsidP="00CB543B">
            <w:pPr>
              <w:spacing w:after="0" w:line="240" w:lineRule="auto"/>
              <w:rPr>
                <w:rFonts w:ascii="Arial" w:hAnsi="Arial" w:cs="Arial"/>
                <w:b/>
                <w:sz w:val="26"/>
                <w:szCs w:val="26"/>
              </w:rPr>
            </w:pPr>
          </w:p>
        </w:tc>
        <w:tc>
          <w:tcPr>
            <w:tcW w:w="6859" w:type="dxa"/>
          </w:tcPr>
          <w:p w:rsidR="00CB543B" w:rsidRPr="003131DC" w:rsidRDefault="00CB543B" w:rsidP="00CB543B">
            <w:pPr>
              <w:tabs>
                <w:tab w:val="left" w:pos="3103"/>
              </w:tabs>
              <w:spacing w:after="0" w:line="240" w:lineRule="auto"/>
              <w:ind w:left="2961" w:hanging="2961"/>
              <w:jc w:val="both"/>
              <w:rPr>
                <w:rFonts w:ascii="Arial" w:hAnsi="Arial" w:cs="Arial"/>
                <w:b/>
                <w:i/>
                <w:iCs/>
                <w:caps/>
                <w:sz w:val="26"/>
                <w:szCs w:val="26"/>
              </w:rPr>
            </w:pPr>
          </w:p>
        </w:tc>
      </w:tr>
    </w:tbl>
    <w:p w:rsidR="002A043A" w:rsidRPr="003131DC" w:rsidRDefault="00F75B48" w:rsidP="00F75B48">
      <w:pPr>
        <w:spacing w:after="0" w:line="360" w:lineRule="auto"/>
        <w:jc w:val="both"/>
        <w:rPr>
          <w:rFonts w:ascii="Arial" w:eastAsia="Calibri" w:hAnsi="Arial" w:cs="Arial"/>
          <w:b/>
          <w:sz w:val="26"/>
          <w:szCs w:val="26"/>
        </w:rPr>
      </w:pPr>
      <w:r w:rsidRPr="003131DC">
        <w:rPr>
          <w:rFonts w:ascii="Arial" w:eastAsia="Calibri" w:hAnsi="Arial" w:cs="Arial"/>
          <w:b/>
          <w:sz w:val="26"/>
          <w:szCs w:val="26"/>
        </w:rPr>
        <w:t xml:space="preserve">OAXACA DE JUÁREZ, OAXACA A </w:t>
      </w:r>
      <w:r w:rsidR="003131DC" w:rsidRPr="003131DC">
        <w:rPr>
          <w:rFonts w:ascii="Arial" w:eastAsia="Calibri" w:hAnsi="Arial" w:cs="Arial"/>
          <w:b/>
          <w:sz w:val="26"/>
          <w:szCs w:val="26"/>
        </w:rPr>
        <w:t xml:space="preserve">25 VEINTICINCO </w:t>
      </w:r>
      <w:r w:rsidRPr="003131DC">
        <w:rPr>
          <w:rFonts w:ascii="Arial" w:eastAsia="Calibri" w:hAnsi="Arial" w:cs="Arial"/>
          <w:b/>
          <w:sz w:val="26"/>
          <w:szCs w:val="26"/>
        </w:rPr>
        <w:t xml:space="preserve">DE </w:t>
      </w:r>
      <w:r w:rsidR="003740BA" w:rsidRPr="003131DC">
        <w:rPr>
          <w:rFonts w:ascii="Arial" w:eastAsia="Calibri" w:hAnsi="Arial" w:cs="Arial"/>
          <w:b/>
          <w:sz w:val="26"/>
          <w:szCs w:val="26"/>
        </w:rPr>
        <w:t>ENERO DE 2018 DOS MIL DIECIOCHO</w:t>
      </w:r>
      <w:r w:rsidR="003131DC" w:rsidRPr="003131DC">
        <w:rPr>
          <w:rFonts w:ascii="Arial" w:eastAsia="Calibri" w:hAnsi="Arial" w:cs="Arial"/>
          <w:b/>
          <w:sz w:val="26"/>
          <w:szCs w:val="26"/>
        </w:rPr>
        <w:t>.</w:t>
      </w:r>
    </w:p>
    <w:p w:rsidR="003131DC" w:rsidRPr="003131DC" w:rsidRDefault="003131DC" w:rsidP="00F75B48">
      <w:pPr>
        <w:spacing w:after="0" w:line="360" w:lineRule="auto"/>
        <w:jc w:val="both"/>
        <w:rPr>
          <w:rFonts w:ascii="Arial" w:eastAsia="Calibri" w:hAnsi="Arial" w:cs="Arial"/>
          <w:b/>
          <w:sz w:val="26"/>
          <w:szCs w:val="26"/>
        </w:rPr>
      </w:pPr>
    </w:p>
    <w:p w:rsidR="00F75B48" w:rsidRPr="003131DC" w:rsidRDefault="00F75B48" w:rsidP="00F75B48">
      <w:pPr>
        <w:spacing w:after="0" w:line="360" w:lineRule="auto"/>
        <w:ind w:firstLine="708"/>
        <w:jc w:val="both"/>
        <w:rPr>
          <w:rFonts w:ascii="Arial" w:eastAsia="Calibri" w:hAnsi="Arial" w:cs="Arial"/>
          <w:b/>
          <w:sz w:val="26"/>
          <w:szCs w:val="26"/>
        </w:rPr>
      </w:pPr>
      <w:r w:rsidRPr="003131DC">
        <w:rPr>
          <w:rFonts w:ascii="Arial" w:eastAsia="Calibri" w:hAnsi="Arial" w:cs="Arial"/>
          <w:sz w:val="26"/>
          <w:szCs w:val="26"/>
        </w:rPr>
        <w:t xml:space="preserve">Por recibido el Cuaderno de Revisión </w:t>
      </w:r>
      <w:r w:rsidRPr="003131DC">
        <w:rPr>
          <w:rFonts w:ascii="Arial" w:eastAsia="Calibri" w:hAnsi="Arial" w:cs="Arial"/>
          <w:b/>
          <w:sz w:val="26"/>
          <w:szCs w:val="26"/>
        </w:rPr>
        <w:t>0583/2017</w:t>
      </w:r>
      <w:r w:rsidRPr="003131DC">
        <w:rPr>
          <w:rFonts w:ascii="Arial" w:eastAsia="Calibri" w:hAnsi="Arial" w:cs="Arial"/>
          <w:sz w:val="26"/>
          <w:szCs w:val="26"/>
        </w:rPr>
        <w:t xml:space="preserve">, que remite la Secretaría General de Acuerdos, con motivo del recurso de revisión interpuesto por </w:t>
      </w:r>
      <w:r w:rsidR="005C42F4" w:rsidRPr="003131DC">
        <w:rPr>
          <w:rFonts w:ascii="Arial" w:eastAsia="Calibri" w:hAnsi="Arial" w:cs="Arial"/>
          <w:b/>
          <w:sz w:val="26"/>
          <w:szCs w:val="26"/>
        </w:rPr>
        <w:t>JUDITH RAMOS SANTIAGO</w:t>
      </w:r>
      <w:r w:rsidR="005C42F4" w:rsidRPr="003131DC">
        <w:rPr>
          <w:rFonts w:ascii="Arial" w:eastAsia="Calibri" w:hAnsi="Arial" w:cs="Arial"/>
          <w:sz w:val="26"/>
          <w:szCs w:val="26"/>
        </w:rPr>
        <w:t xml:space="preserve"> en su calidad de </w:t>
      </w:r>
      <w:r w:rsidR="004615F8" w:rsidRPr="003131DC">
        <w:rPr>
          <w:rFonts w:ascii="Arial" w:eastAsia="Calibri" w:hAnsi="Arial" w:cs="Arial"/>
          <w:b/>
          <w:sz w:val="26"/>
          <w:szCs w:val="26"/>
        </w:rPr>
        <w:t>DIRECTORA JURÍDICA DE LA SECRETARIA DE VIALIDAD Y TRANSPORTE DEL ESTADO DE OAXACA Y EN REPRESENTACIÓN DEL SECRETARIO DE VIALIDAD Y TRANSPORTE DEL ESTADO</w:t>
      </w:r>
      <w:r w:rsidR="004615F8" w:rsidRPr="003131DC">
        <w:rPr>
          <w:rFonts w:ascii="Arial" w:eastAsia="Calibri" w:hAnsi="Arial" w:cs="Arial"/>
          <w:sz w:val="26"/>
          <w:szCs w:val="26"/>
        </w:rPr>
        <w:t xml:space="preserve"> </w:t>
      </w:r>
      <w:r w:rsidR="005C42F4" w:rsidRPr="003131DC">
        <w:rPr>
          <w:rFonts w:ascii="Arial" w:eastAsia="Calibri" w:hAnsi="Arial" w:cs="Arial"/>
          <w:sz w:val="26"/>
          <w:szCs w:val="26"/>
        </w:rPr>
        <w:t xml:space="preserve">autoridades demandadas </w:t>
      </w:r>
      <w:r w:rsidR="00281191" w:rsidRPr="003131DC">
        <w:rPr>
          <w:rFonts w:ascii="Arial" w:eastAsia="Calibri" w:hAnsi="Arial" w:cs="Arial"/>
          <w:sz w:val="26"/>
          <w:szCs w:val="26"/>
        </w:rPr>
        <w:t xml:space="preserve">en el juicio natural, </w:t>
      </w:r>
      <w:r w:rsidRPr="003131DC">
        <w:rPr>
          <w:rFonts w:ascii="Arial" w:eastAsia="Calibri" w:hAnsi="Arial" w:cs="Arial"/>
          <w:sz w:val="26"/>
          <w:szCs w:val="26"/>
        </w:rPr>
        <w:t xml:space="preserve">en contra del acuerdo de 07 siete de agosto de 2017 dos mil diecisiete, pronunciado en el expediente principal </w:t>
      </w:r>
      <w:r w:rsidRPr="003131DC">
        <w:rPr>
          <w:rFonts w:ascii="Arial" w:eastAsia="Calibri" w:hAnsi="Arial" w:cs="Arial"/>
          <w:b/>
          <w:sz w:val="26"/>
          <w:szCs w:val="26"/>
        </w:rPr>
        <w:t xml:space="preserve">0501/2016 </w:t>
      </w:r>
      <w:r w:rsidRPr="003131DC">
        <w:rPr>
          <w:rFonts w:ascii="Arial" w:hAnsi="Arial" w:cs="Arial"/>
          <w:sz w:val="26"/>
          <w:szCs w:val="26"/>
        </w:rPr>
        <w:t>del índice de la Sexta Sala Unitaria de Primera Instancia de este Tribunal, promovido por</w:t>
      </w:r>
      <w:r w:rsidRPr="003131DC">
        <w:rPr>
          <w:rFonts w:ascii="Arial" w:hAnsi="Arial" w:cs="Arial"/>
          <w:b/>
          <w:sz w:val="26"/>
          <w:szCs w:val="26"/>
        </w:rPr>
        <w:t xml:space="preserve"> </w:t>
      </w:r>
      <w:r w:rsidR="00A92D51">
        <w:rPr>
          <w:rFonts w:ascii="Arial" w:hAnsi="Arial" w:cs="Arial"/>
          <w:b/>
          <w:sz w:val="26"/>
          <w:szCs w:val="26"/>
        </w:rPr>
        <w:t>**********</w:t>
      </w:r>
      <w:r w:rsidRPr="003131DC">
        <w:rPr>
          <w:rFonts w:ascii="Arial" w:hAnsi="Arial" w:cs="Arial"/>
          <w:b/>
          <w:sz w:val="26"/>
          <w:szCs w:val="26"/>
        </w:rPr>
        <w:t xml:space="preserve">, </w:t>
      </w:r>
      <w:r w:rsidRPr="003131DC">
        <w:rPr>
          <w:rFonts w:ascii="Arial" w:hAnsi="Arial" w:cs="Arial"/>
          <w:sz w:val="26"/>
          <w:szCs w:val="26"/>
        </w:rPr>
        <w:t xml:space="preserve">en contra del </w:t>
      </w:r>
      <w:r w:rsidRPr="003131DC">
        <w:rPr>
          <w:rFonts w:ascii="Arial" w:hAnsi="Arial" w:cs="Arial"/>
          <w:b/>
          <w:sz w:val="26"/>
          <w:szCs w:val="26"/>
        </w:rPr>
        <w:t>RECURRENTE</w:t>
      </w:r>
      <w:r w:rsidR="004615F8" w:rsidRPr="003131DC">
        <w:rPr>
          <w:rFonts w:ascii="Arial" w:hAnsi="Arial" w:cs="Arial"/>
          <w:b/>
          <w:sz w:val="26"/>
          <w:szCs w:val="26"/>
        </w:rPr>
        <w:t xml:space="preserve"> Y OTRO</w:t>
      </w:r>
      <w:r w:rsidRPr="003131DC">
        <w:rPr>
          <w:rFonts w:ascii="Arial" w:hAnsi="Arial" w:cs="Arial"/>
          <w:b/>
          <w:sz w:val="26"/>
          <w:szCs w:val="26"/>
        </w:rPr>
        <w:t xml:space="preserve">,  </w:t>
      </w:r>
      <w:r w:rsidRPr="003131DC">
        <w:rPr>
          <w:rFonts w:ascii="Arial" w:eastAsia="Calibri" w:hAnsi="Arial" w:cs="Arial"/>
          <w:sz w:val="26"/>
          <w:szCs w:val="26"/>
        </w:rPr>
        <w:t xml:space="preserve">por lo que con fundamento en los artículos 207 y 208, de la Ley de Justicia Administrativa para el Estado de Oaxaca, </w:t>
      </w:r>
      <w:r w:rsidR="00207FBA">
        <w:rPr>
          <w:rFonts w:ascii="Arial" w:eastAsia="Calibri" w:hAnsi="Arial" w:cs="Arial"/>
          <w:sz w:val="26"/>
          <w:szCs w:val="26"/>
        </w:rPr>
        <w:t>vigente hasta el 20 veinte de octubre de 2017 dos</w:t>
      </w:r>
      <w:r w:rsidR="0028766F">
        <w:rPr>
          <w:rFonts w:ascii="Arial" w:eastAsia="Calibri" w:hAnsi="Arial" w:cs="Arial"/>
          <w:sz w:val="26"/>
          <w:szCs w:val="26"/>
        </w:rPr>
        <w:t xml:space="preserve"> </w:t>
      </w:r>
      <w:r w:rsidR="00207FBA">
        <w:rPr>
          <w:rFonts w:ascii="Arial" w:eastAsia="Calibri" w:hAnsi="Arial" w:cs="Arial"/>
          <w:sz w:val="26"/>
          <w:szCs w:val="26"/>
        </w:rPr>
        <w:t xml:space="preserve">mil diecisiete, </w:t>
      </w:r>
      <w:r w:rsidRPr="003131DC">
        <w:rPr>
          <w:rFonts w:ascii="Arial" w:eastAsia="Calibri" w:hAnsi="Arial" w:cs="Arial"/>
          <w:sz w:val="26"/>
          <w:szCs w:val="26"/>
        </w:rPr>
        <w:t>se admite. En consecuencia, se procede a dictar resolución en los siguientes términos:</w:t>
      </w:r>
    </w:p>
    <w:p w:rsidR="00F75B48" w:rsidRPr="003131DC" w:rsidRDefault="00F75B48" w:rsidP="00F75B48">
      <w:pPr>
        <w:spacing w:after="0" w:line="360" w:lineRule="auto"/>
        <w:ind w:firstLine="708"/>
        <w:jc w:val="both"/>
        <w:rPr>
          <w:rFonts w:ascii="Arial" w:eastAsia="Calibri" w:hAnsi="Arial" w:cs="Arial"/>
          <w:b/>
          <w:sz w:val="26"/>
          <w:szCs w:val="26"/>
        </w:rPr>
      </w:pPr>
    </w:p>
    <w:p w:rsidR="00F75B48" w:rsidRPr="003131DC" w:rsidRDefault="00F75B48" w:rsidP="00F75B48">
      <w:pPr>
        <w:spacing w:after="0" w:line="360" w:lineRule="auto"/>
        <w:ind w:firstLine="708"/>
        <w:jc w:val="center"/>
        <w:rPr>
          <w:rFonts w:ascii="Arial" w:eastAsia="Calibri" w:hAnsi="Arial" w:cs="Arial"/>
          <w:b/>
          <w:bCs/>
          <w:sz w:val="26"/>
          <w:szCs w:val="26"/>
        </w:rPr>
      </w:pPr>
      <w:r w:rsidRPr="003131DC">
        <w:rPr>
          <w:rFonts w:ascii="Arial" w:eastAsia="Calibri" w:hAnsi="Arial" w:cs="Arial"/>
          <w:b/>
          <w:bCs/>
          <w:sz w:val="26"/>
          <w:szCs w:val="26"/>
        </w:rPr>
        <w:t>R E S U L T A N D O</w:t>
      </w:r>
    </w:p>
    <w:p w:rsidR="00F75B48" w:rsidRPr="003131DC" w:rsidRDefault="00F75B48" w:rsidP="00F75B48">
      <w:pPr>
        <w:spacing w:after="0" w:line="360" w:lineRule="auto"/>
        <w:ind w:firstLine="708"/>
        <w:jc w:val="center"/>
        <w:rPr>
          <w:rFonts w:ascii="Arial" w:eastAsia="Calibri" w:hAnsi="Arial" w:cs="Arial"/>
          <w:b/>
          <w:bCs/>
          <w:sz w:val="26"/>
          <w:szCs w:val="26"/>
        </w:rPr>
      </w:pPr>
    </w:p>
    <w:p w:rsidR="00F75B48" w:rsidRPr="003131DC" w:rsidRDefault="00CB543B" w:rsidP="00F75B48">
      <w:pPr>
        <w:spacing w:after="0" w:line="360" w:lineRule="auto"/>
        <w:jc w:val="both"/>
        <w:rPr>
          <w:rFonts w:ascii="Arial" w:eastAsia="Calibri" w:hAnsi="Arial" w:cs="Arial"/>
          <w:sz w:val="26"/>
          <w:szCs w:val="26"/>
        </w:rPr>
      </w:pPr>
      <w:r>
        <w:rPr>
          <w:rFonts w:ascii="Arial" w:eastAsia="Calibri" w:hAnsi="Arial" w:cs="Arial"/>
          <w:b/>
          <w:bCs/>
          <w:sz w:val="26"/>
          <w:szCs w:val="26"/>
        </w:rPr>
        <w:tab/>
      </w:r>
      <w:r w:rsidR="00F75B48" w:rsidRPr="003131DC">
        <w:rPr>
          <w:rFonts w:ascii="Arial" w:eastAsia="Calibri" w:hAnsi="Arial" w:cs="Arial"/>
          <w:b/>
          <w:bCs/>
          <w:sz w:val="26"/>
          <w:szCs w:val="26"/>
        </w:rPr>
        <w:t xml:space="preserve">PRIMERO. </w:t>
      </w:r>
      <w:r w:rsidR="00F75B48" w:rsidRPr="003131DC">
        <w:rPr>
          <w:rFonts w:ascii="Arial" w:eastAsia="Calibri" w:hAnsi="Arial" w:cs="Arial"/>
          <w:sz w:val="26"/>
          <w:szCs w:val="26"/>
        </w:rPr>
        <w:t>Inconforme con el acuerdo de 07 siete de agosto de 2017 dos mil diecisiete,</w:t>
      </w:r>
      <w:r w:rsidR="00F75B48" w:rsidRPr="003131DC">
        <w:rPr>
          <w:rFonts w:ascii="Arial" w:eastAsia="Calibri" w:hAnsi="Arial" w:cs="Arial"/>
          <w:b/>
          <w:sz w:val="26"/>
          <w:szCs w:val="26"/>
        </w:rPr>
        <w:t xml:space="preserve"> </w:t>
      </w:r>
      <w:r w:rsidR="00B82CE8" w:rsidRPr="003131DC">
        <w:rPr>
          <w:rFonts w:ascii="Arial" w:eastAsia="Calibri" w:hAnsi="Arial" w:cs="Arial"/>
          <w:sz w:val="26"/>
          <w:szCs w:val="26"/>
        </w:rPr>
        <w:t>dictado por la Sexta Sala Unitaria de Primera Instancia</w:t>
      </w:r>
      <w:r w:rsidR="00B82CE8" w:rsidRPr="003131DC">
        <w:rPr>
          <w:rFonts w:ascii="Arial" w:eastAsia="Calibri" w:hAnsi="Arial" w:cs="Arial"/>
          <w:b/>
          <w:sz w:val="26"/>
          <w:szCs w:val="26"/>
        </w:rPr>
        <w:t xml:space="preserve">, </w:t>
      </w:r>
      <w:r w:rsidR="00281191" w:rsidRPr="003131DC">
        <w:rPr>
          <w:rFonts w:ascii="Arial" w:eastAsia="Calibri" w:hAnsi="Arial" w:cs="Arial"/>
          <w:b/>
          <w:sz w:val="26"/>
          <w:szCs w:val="26"/>
        </w:rPr>
        <w:t>JUDITH RAMOS SANTIAGO</w:t>
      </w:r>
      <w:r w:rsidR="00281191" w:rsidRPr="003131DC">
        <w:rPr>
          <w:rFonts w:ascii="Arial" w:eastAsia="Calibri" w:hAnsi="Arial" w:cs="Arial"/>
          <w:sz w:val="26"/>
          <w:szCs w:val="26"/>
        </w:rPr>
        <w:t xml:space="preserve"> en su calidad de </w:t>
      </w:r>
      <w:r w:rsidR="00281191" w:rsidRPr="003131DC">
        <w:rPr>
          <w:rFonts w:ascii="Arial" w:eastAsia="Calibri" w:hAnsi="Arial" w:cs="Arial"/>
          <w:b/>
          <w:sz w:val="26"/>
          <w:szCs w:val="26"/>
        </w:rPr>
        <w:t>DIRECTORA JURÍDICA DE LA SECRETARIA DE VIALIDAD Y TRANSPORTE DEL ESTADO DE OAXACA y</w:t>
      </w:r>
      <w:r w:rsidR="00281191" w:rsidRPr="003131DC">
        <w:rPr>
          <w:rFonts w:ascii="Arial" w:eastAsia="Calibri" w:hAnsi="Arial" w:cs="Arial"/>
          <w:sz w:val="26"/>
          <w:szCs w:val="26"/>
        </w:rPr>
        <w:t xml:space="preserve"> en representación del </w:t>
      </w:r>
      <w:r w:rsidR="00281191" w:rsidRPr="003131DC">
        <w:rPr>
          <w:rFonts w:ascii="Arial" w:eastAsia="Calibri" w:hAnsi="Arial" w:cs="Arial"/>
          <w:b/>
          <w:sz w:val="26"/>
          <w:szCs w:val="26"/>
        </w:rPr>
        <w:t>SECRETARIO DE VIALIDAD Y TRANSPORTE DEL ESTADO</w:t>
      </w:r>
      <w:r w:rsidR="00281191" w:rsidRPr="003131DC">
        <w:rPr>
          <w:rFonts w:ascii="Arial" w:eastAsia="Calibri" w:hAnsi="Arial" w:cs="Arial"/>
          <w:sz w:val="26"/>
          <w:szCs w:val="26"/>
        </w:rPr>
        <w:t xml:space="preserve"> </w:t>
      </w:r>
      <w:r w:rsidR="00F75B48" w:rsidRPr="003131DC">
        <w:rPr>
          <w:rFonts w:ascii="Arial" w:eastAsia="Calibri" w:hAnsi="Arial" w:cs="Arial"/>
          <w:sz w:val="26"/>
          <w:szCs w:val="26"/>
        </w:rPr>
        <w:t xml:space="preserve">interpone en su contra recurso de revisión.  </w:t>
      </w:r>
    </w:p>
    <w:p w:rsidR="00F75B48" w:rsidRPr="003131DC" w:rsidRDefault="00F75B48" w:rsidP="00F75B48">
      <w:pPr>
        <w:spacing w:after="0" w:line="360" w:lineRule="auto"/>
        <w:jc w:val="both"/>
        <w:rPr>
          <w:rFonts w:ascii="Arial" w:eastAsia="Calibri" w:hAnsi="Arial" w:cs="Arial"/>
          <w:sz w:val="26"/>
          <w:szCs w:val="26"/>
        </w:rPr>
      </w:pPr>
    </w:p>
    <w:p w:rsidR="00F75B48" w:rsidRPr="003131DC" w:rsidRDefault="00CB543B" w:rsidP="00F75B48">
      <w:pPr>
        <w:spacing w:after="0" w:line="360" w:lineRule="auto"/>
        <w:jc w:val="both"/>
        <w:rPr>
          <w:rFonts w:ascii="Arial" w:hAnsi="Arial" w:cs="Arial"/>
          <w:sz w:val="26"/>
          <w:szCs w:val="26"/>
        </w:rPr>
      </w:pPr>
      <w:r>
        <w:rPr>
          <w:rFonts w:ascii="Arial" w:eastAsia="Calibri" w:hAnsi="Arial" w:cs="Arial"/>
          <w:b/>
          <w:bCs/>
          <w:sz w:val="26"/>
          <w:szCs w:val="26"/>
        </w:rPr>
        <w:lastRenderedPageBreak/>
        <w:tab/>
        <w:t xml:space="preserve">        </w:t>
      </w:r>
      <w:r w:rsidR="00F75B48" w:rsidRPr="003131DC">
        <w:rPr>
          <w:rFonts w:ascii="Arial" w:eastAsia="Calibri" w:hAnsi="Arial" w:cs="Arial"/>
          <w:b/>
          <w:bCs/>
          <w:sz w:val="26"/>
          <w:szCs w:val="26"/>
        </w:rPr>
        <w:t xml:space="preserve"> </w:t>
      </w:r>
      <w:r w:rsidR="00F75B48" w:rsidRPr="003131DC">
        <w:rPr>
          <w:rFonts w:ascii="Arial" w:hAnsi="Arial" w:cs="Arial"/>
          <w:b/>
          <w:bCs/>
          <w:sz w:val="26"/>
          <w:szCs w:val="26"/>
        </w:rPr>
        <w:t xml:space="preserve">SEGUNDO. </w:t>
      </w:r>
      <w:r w:rsidR="00F75B48" w:rsidRPr="003131DC">
        <w:rPr>
          <w:rFonts w:ascii="Arial" w:hAnsi="Arial" w:cs="Arial"/>
          <w:bCs/>
          <w:sz w:val="26"/>
          <w:szCs w:val="26"/>
        </w:rPr>
        <w:t>La parte relativa del acuerdo es del tenor siguiente</w:t>
      </w:r>
      <w:r w:rsidR="00F75B48" w:rsidRPr="003131DC">
        <w:rPr>
          <w:rFonts w:ascii="Arial" w:hAnsi="Arial" w:cs="Arial"/>
          <w:sz w:val="26"/>
          <w:szCs w:val="26"/>
        </w:rPr>
        <w:t>:</w:t>
      </w:r>
    </w:p>
    <w:p w:rsidR="007742E0" w:rsidRPr="003131DC" w:rsidRDefault="00F84558" w:rsidP="007742E0">
      <w:pPr>
        <w:spacing w:before="240" w:after="0" w:line="360" w:lineRule="auto"/>
        <w:ind w:left="851" w:right="566"/>
        <w:jc w:val="both"/>
        <w:rPr>
          <w:rFonts w:ascii="Arial" w:eastAsia="Calibri" w:hAnsi="Arial" w:cs="Arial"/>
          <w:bCs/>
          <w:color w:val="000000" w:themeColor="text1"/>
          <w:u w:val="single"/>
        </w:rPr>
      </w:pPr>
      <w:r w:rsidRPr="003131DC">
        <w:rPr>
          <w:rFonts w:ascii="Arial" w:eastAsia="Calibri" w:hAnsi="Arial" w:cs="Arial"/>
          <w:b/>
          <w:bCs/>
          <w:color w:val="000000" w:themeColor="text1"/>
        </w:rPr>
        <w:t xml:space="preserve">”… </w:t>
      </w:r>
      <w:r w:rsidR="00F75B48" w:rsidRPr="003131DC">
        <w:rPr>
          <w:rFonts w:ascii="Arial" w:eastAsia="Calibri" w:hAnsi="Arial" w:cs="Arial"/>
          <w:bCs/>
          <w:color w:val="000000" w:themeColor="text1"/>
        </w:rPr>
        <w:t xml:space="preserve">Se recibió en esta Sala el oficio SEVITRA/DJ/DCAA/1940/2017 signado por la persona que ostenta el cargo de  Directora </w:t>
      </w:r>
      <w:r w:rsidRPr="003131DC">
        <w:rPr>
          <w:rFonts w:ascii="Arial" w:eastAsia="Calibri" w:hAnsi="Arial" w:cs="Arial"/>
          <w:bCs/>
          <w:color w:val="000000" w:themeColor="text1"/>
        </w:rPr>
        <w:t>Jurídica</w:t>
      </w:r>
      <w:r w:rsidR="00F75B48" w:rsidRPr="003131DC">
        <w:rPr>
          <w:rFonts w:ascii="Arial" w:eastAsia="Calibri" w:hAnsi="Arial" w:cs="Arial"/>
          <w:bCs/>
          <w:color w:val="000000" w:themeColor="text1"/>
        </w:rPr>
        <w:t xml:space="preserve"> de la Secretaria de Vialidad </w:t>
      </w:r>
      <w:r w:rsidR="007742E0" w:rsidRPr="003131DC">
        <w:rPr>
          <w:rFonts w:ascii="Arial" w:eastAsia="Calibri" w:hAnsi="Arial" w:cs="Arial"/>
          <w:bCs/>
          <w:color w:val="000000" w:themeColor="text1"/>
        </w:rPr>
        <w:t>y Transporte del Estado</w:t>
      </w:r>
      <w:r w:rsidR="00F75B48" w:rsidRPr="003131DC">
        <w:rPr>
          <w:rFonts w:ascii="Arial" w:eastAsia="Calibri" w:hAnsi="Arial" w:cs="Arial"/>
          <w:bCs/>
          <w:color w:val="000000" w:themeColor="text1"/>
        </w:rPr>
        <w:t xml:space="preserve">, </w:t>
      </w:r>
      <w:r w:rsidR="007742E0" w:rsidRPr="003131DC">
        <w:rPr>
          <w:rFonts w:ascii="Arial" w:eastAsia="Calibri" w:hAnsi="Arial" w:cs="Arial"/>
          <w:bCs/>
          <w:color w:val="000000" w:themeColor="text1"/>
        </w:rPr>
        <w:t xml:space="preserve">en cumplimiento al </w:t>
      </w:r>
      <w:r w:rsidRPr="003131DC">
        <w:rPr>
          <w:rFonts w:ascii="Arial" w:eastAsia="Calibri" w:hAnsi="Arial" w:cs="Arial"/>
          <w:bCs/>
          <w:color w:val="000000" w:themeColor="text1"/>
        </w:rPr>
        <w:t>proveído</w:t>
      </w:r>
      <w:r w:rsidR="007742E0" w:rsidRPr="003131DC">
        <w:rPr>
          <w:rFonts w:ascii="Arial" w:eastAsia="Calibri" w:hAnsi="Arial" w:cs="Arial"/>
          <w:bCs/>
          <w:color w:val="000000" w:themeColor="text1"/>
        </w:rPr>
        <w:t xml:space="preserve"> de fecha 02 dos de junio del año que transcurre; vista la certificación de término </w:t>
      </w:r>
      <w:r w:rsidR="009C7BBB" w:rsidRPr="003131DC">
        <w:rPr>
          <w:rFonts w:ascii="Arial" w:eastAsia="Calibri" w:hAnsi="Arial" w:cs="Arial"/>
          <w:bCs/>
          <w:color w:val="000000" w:themeColor="text1"/>
        </w:rPr>
        <w:t>realizada por el Secretario de A</w:t>
      </w:r>
      <w:r w:rsidR="007742E0" w:rsidRPr="003131DC">
        <w:rPr>
          <w:rFonts w:ascii="Arial" w:eastAsia="Calibri" w:hAnsi="Arial" w:cs="Arial"/>
          <w:bCs/>
          <w:color w:val="000000" w:themeColor="text1"/>
        </w:rPr>
        <w:t xml:space="preserve">cuerdos de esta Sala, se constata que presentó el oficio de cuenta dentro del plazo concedido y, vistas la (sic) constancias que adjunta al mismo, </w:t>
      </w:r>
      <w:r w:rsidR="007742E0" w:rsidRPr="003131DC">
        <w:rPr>
          <w:rFonts w:ascii="Arial" w:eastAsia="Calibri" w:hAnsi="Arial" w:cs="Arial"/>
          <w:b/>
          <w:bCs/>
          <w:color w:val="000000" w:themeColor="text1"/>
        </w:rPr>
        <w:t xml:space="preserve">se le tiene cumpliendo con el requerimiento efectuado, </w:t>
      </w:r>
      <w:r w:rsidR="007742E0" w:rsidRPr="003131DC">
        <w:rPr>
          <w:rFonts w:ascii="Arial" w:eastAsia="Calibri" w:hAnsi="Arial" w:cs="Arial"/>
          <w:bCs/>
          <w:color w:val="000000" w:themeColor="text1"/>
          <w:u w:val="single"/>
        </w:rPr>
        <w:t>por lo que se acuerda el oficio reservado en el referido proveído.</w:t>
      </w:r>
    </w:p>
    <w:p w:rsidR="001E694E" w:rsidRPr="003131DC" w:rsidRDefault="007742E0" w:rsidP="007742E0">
      <w:pPr>
        <w:spacing w:before="240" w:after="0" w:line="360" w:lineRule="auto"/>
        <w:ind w:left="851" w:right="566"/>
        <w:jc w:val="both"/>
        <w:rPr>
          <w:rFonts w:ascii="Arial" w:eastAsia="Calibri" w:hAnsi="Arial" w:cs="Arial"/>
          <w:bCs/>
          <w:color w:val="000000" w:themeColor="text1"/>
        </w:rPr>
      </w:pPr>
      <w:r w:rsidRPr="003131DC">
        <w:rPr>
          <w:rFonts w:ascii="Arial" w:eastAsia="Calibri" w:hAnsi="Arial" w:cs="Arial"/>
          <w:bCs/>
          <w:color w:val="000000" w:themeColor="text1"/>
        </w:rPr>
        <w:t xml:space="preserve">Del oficio   SEVITRA/DJ/DCAA/1241/2017 signado por la Directora </w:t>
      </w:r>
      <w:r w:rsidR="00F84558" w:rsidRPr="003131DC">
        <w:rPr>
          <w:rFonts w:ascii="Arial" w:eastAsia="Calibri" w:hAnsi="Arial" w:cs="Arial"/>
          <w:bCs/>
          <w:color w:val="000000" w:themeColor="text1"/>
        </w:rPr>
        <w:t>Jurídica</w:t>
      </w:r>
      <w:r w:rsidRPr="003131DC">
        <w:rPr>
          <w:rFonts w:ascii="Arial" w:eastAsia="Calibri" w:hAnsi="Arial" w:cs="Arial"/>
          <w:bCs/>
          <w:color w:val="000000" w:themeColor="text1"/>
        </w:rPr>
        <w:t xml:space="preserve"> de la Secretaria de Vialidad y Transporte del Estado, se le tiene acreditada la personería al c</w:t>
      </w:r>
      <w:r w:rsidR="009C7BBB" w:rsidRPr="003131DC">
        <w:rPr>
          <w:rFonts w:ascii="Arial" w:eastAsia="Calibri" w:hAnsi="Arial" w:cs="Arial"/>
          <w:bCs/>
          <w:color w:val="000000" w:themeColor="text1"/>
        </w:rPr>
        <w:t>argo que ostenta al exhibir cop</w:t>
      </w:r>
      <w:r w:rsidRPr="003131DC">
        <w:rPr>
          <w:rFonts w:ascii="Arial" w:eastAsia="Calibri" w:hAnsi="Arial" w:cs="Arial"/>
          <w:bCs/>
          <w:color w:val="000000" w:themeColor="text1"/>
        </w:rPr>
        <w:t>a</w:t>
      </w:r>
      <w:r w:rsidR="009C7BBB" w:rsidRPr="003131DC">
        <w:rPr>
          <w:rFonts w:ascii="Arial" w:eastAsia="Calibri" w:hAnsi="Arial" w:cs="Arial"/>
          <w:bCs/>
          <w:color w:val="000000" w:themeColor="text1"/>
        </w:rPr>
        <w:t xml:space="preserve"> (sic)</w:t>
      </w:r>
      <w:r w:rsidRPr="003131DC">
        <w:rPr>
          <w:rFonts w:ascii="Arial" w:eastAsia="Calibri" w:hAnsi="Arial" w:cs="Arial"/>
          <w:bCs/>
          <w:color w:val="000000" w:themeColor="text1"/>
        </w:rPr>
        <w:t xml:space="preserve"> certificada de su nombramiento </w:t>
      </w:r>
      <w:r w:rsidR="002F43B5" w:rsidRPr="003131DC">
        <w:rPr>
          <w:rFonts w:ascii="Arial" w:eastAsia="Calibri" w:hAnsi="Arial" w:cs="Arial"/>
          <w:bCs/>
          <w:color w:val="000000" w:themeColor="text1"/>
        </w:rPr>
        <w:t xml:space="preserve">y toma de protesta al cargo conforme a lo establecido en el </w:t>
      </w:r>
      <w:r w:rsidR="00F84558" w:rsidRPr="003131DC">
        <w:rPr>
          <w:rFonts w:ascii="Arial" w:eastAsia="Calibri" w:hAnsi="Arial" w:cs="Arial"/>
          <w:bCs/>
          <w:color w:val="000000" w:themeColor="text1"/>
        </w:rPr>
        <w:t>artículo</w:t>
      </w:r>
      <w:r w:rsidR="002F43B5" w:rsidRPr="003131DC">
        <w:rPr>
          <w:rFonts w:ascii="Arial" w:eastAsia="Calibri" w:hAnsi="Arial" w:cs="Arial"/>
          <w:bCs/>
          <w:color w:val="000000" w:themeColor="text1"/>
        </w:rPr>
        <w:t xml:space="preserve"> 120 de la Ley de Justicia Administrativa para el Estado de Oaxaca y, se tiene por autorizado el domicilio que señala para recibir notificaciones y a los ciudadanos (as) que indica para el mismo efecto; oficio de cuenta mediante el cual manifiesta contestar la ampliación de demanda requerida por esta autoridad mediante auto de 06 seis de abril del presente año, por lo que de los argumentos vertidos y ante la acreditación de su personería y al encontrarse dentro del plazo concedido </w:t>
      </w:r>
      <w:r w:rsidR="002F43B5" w:rsidRPr="003131DC">
        <w:rPr>
          <w:rFonts w:ascii="Arial" w:eastAsia="Calibri" w:hAnsi="Arial" w:cs="Arial"/>
          <w:b/>
          <w:bCs/>
          <w:color w:val="000000" w:themeColor="text1"/>
        </w:rPr>
        <w:t xml:space="preserve">se tiene a la ahora Directora </w:t>
      </w:r>
      <w:r w:rsidR="00F84558" w:rsidRPr="003131DC">
        <w:rPr>
          <w:rFonts w:ascii="Arial" w:eastAsia="Calibri" w:hAnsi="Arial" w:cs="Arial"/>
          <w:b/>
          <w:bCs/>
          <w:color w:val="000000" w:themeColor="text1"/>
        </w:rPr>
        <w:t>Jurídica</w:t>
      </w:r>
      <w:r w:rsidR="002F43B5" w:rsidRPr="003131DC">
        <w:rPr>
          <w:rFonts w:ascii="Arial" w:eastAsia="Calibri" w:hAnsi="Arial" w:cs="Arial"/>
          <w:b/>
          <w:bCs/>
          <w:color w:val="000000" w:themeColor="text1"/>
        </w:rPr>
        <w:t xml:space="preserve"> de la Secretaría de Vialidad y Transporte </w:t>
      </w:r>
      <w:r w:rsidR="001E694E" w:rsidRPr="003131DC">
        <w:rPr>
          <w:rFonts w:ascii="Arial" w:eastAsia="Calibri" w:hAnsi="Arial" w:cs="Arial"/>
          <w:b/>
          <w:bCs/>
          <w:color w:val="000000" w:themeColor="text1"/>
        </w:rPr>
        <w:t xml:space="preserve">del Estado contestando la ampliación de demanda, </w:t>
      </w:r>
      <w:r w:rsidR="001E694E" w:rsidRPr="003131DC">
        <w:rPr>
          <w:rFonts w:ascii="Arial" w:eastAsia="Calibri" w:hAnsi="Arial" w:cs="Arial"/>
          <w:bCs/>
          <w:color w:val="000000" w:themeColor="text1"/>
        </w:rPr>
        <w:t xml:space="preserve">con fundamento en el cuarto párrafo del </w:t>
      </w:r>
      <w:r w:rsidR="00F84558" w:rsidRPr="003131DC">
        <w:rPr>
          <w:rFonts w:ascii="Arial" w:eastAsia="Calibri" w:hAnsi="Arial" w:cs="Arial"/>
          <w:bCs/>
          <w:color w:val="000000" w:themeColor="text1"/>
        </w:rPr>
        <w:t>artículo</w:t>
      </w:r>
      <w:r w:rsidR="001E694E" w:rsidRPr="003131DC">
        <w:rPr>
          <w:rFonts w:ascii="Arial" w:eastAsia="Calibri" w:hAnsi="Arial" w:cs="Arial"/>
          <w:bCs/>
          <w:color w:val="000000" w:themeColor="text1"/>
        </w:rPr>
        <w:t xml:space="preserve"> 153 y 154 de la Ley invocada, haciendo </w:t>
      </w:r>
      <w:r w:rsidR="009C7BBB" w:rsidRPr="003131DC">
        <w:rPr>
          <w:rFonts w:ascii="Arial" w:eastAsia="Calibri" w:hAnsi="Arial" w:cs="Arial"/>
          <w:bCs/>
          <w:color w:val="000000" w:themeColor="text1"/>
        </w:rPr>
        <w:t xml:space="preserve">(sic) </w:t>
      </w:r>
      <w:r w:rsidR="001E694E" w:rsidRPr="003131DC">
        <w:rPr>
          <w:rFonts w:ascii="Arial" w:eastAsia="Calibri" w:hAnsi="Arial" w:cs="Arial"/>
          <w:bCs/>
          <w:color w:val="000000" w:themeColor="text1"/>
        </w:rPr>
        <w:t xml:space="preserve">sus excepciones y argumentos, que esta Sala analizara al momento de dictar la sentencia en el presente juicio y, teniendo por admitidas las siguientes pruebas señaladas en los puntos: </w:t>
      </w:r>
      <w:r w:rsidR="001E694E" w:rsidRPr="003131DC">
        <w:rPr>
          <w:rFonts w:ascii="Arial" w:eastAsia="Calibri" w:hAnsi="Arial" w:cs="Arial"/>
          <w:b/>
          <w:bCs/>
          <w:color w:val="000000" w:themeColor="text1"/>
        </w:rPr>
        <w:t xml:space="preserve">5. </w:t>
      </w:r>
      <w:r w:rsidR="001E694E" w:rsidRPr="003131DC">
        <w:rPr>
          <w:rFonts w:ascii="Arial" w:eastAsia="Calibri" w:hAnsi="Arial" w:cs="Arial"/>
          <w:bCs/>
          <w:color w:val="000000" w:themeColor="text1"/>
        </w:rPr>
        <w:t xml:space="preserve">La instrumental de actuaciones; </w:t>
      </w:r>
      <w:r w:rsidR="001E694E" w:rsidRPr="003131DC">
        <w:rPr>
          <w:rFonts w:ascii="Arial" w:eastAsia="Calibri" w:hAnsi="Arial" w:cs="Arial"/>
          <w:b/>
          <w:bCs/>
          <w:color w:val="000000" w:themeColor="text1"/>
        </w:rPr>
        <w:t xml:space="preserve">6. </w:t>
      </w:r>
      <w:r w:rsidR="001E694E" w:rsidRPr="003131DC">
        <w:rPr>
          <w:rFonts w:ascii="Arial" w:eastAsia="Calibri" w:hAnsi="Arial" w:cs="Arial"/>
          <w:bCs/>
          <w:color w:val="000000" w:themeColor="text1"/>
        </w:rPr>
        <w:t>La Presuncional legal y humana. Probanzas que se admiten con fundamento en los artículos 158 y 159 de la Ley de la materia.</w:t>
      </w:r>
    </w:p>
    <w:p w:rsidR="001B69D4" w:rsidRPr="003131DC" w:rsidRDefault="000C218F" w:rsidP="001B69D4">
      <w:pPr>
        <w:spacing w:before="240" w:after="0" w:line="360" w:lineRule="auto"/>
        <w:ind w:left="851" w:right="566"/>
        <w:jc w:val="both"/>
        <w:rPr>
          <w:rFonts w:ascii="Arial" w:eastAsia="Calibri" w:hAnsi="Arial" w:cs="Arial"/>
          <w:bCs/>
          <w:color w:val="000000" w:themeColor="text1"/>
        </w:rPr>
      </w:pPr>
      <w:r>
        <w:rPr>
          <w:rFonts w:ascii="Times New Roman" w:hAnsi="Times New Roman" w:cs="Times New Roman"/>
          <w:noProof/>
          <w:sz w:val="24"/>
          <w:szCs w:val="24"/>
          <w:lang w:eastAsia="es-MX"/>
        </w:rPr>
        <mc:AlternateContent>
          <mc:Choice Requires="wps">
            <w:drawing>
              <wp:anchor distT="0" distB="0" distL="114300" distR="114300" simplePos="0" relativeHeight="251658240" behindDoc="0" locked="0" layoutInCell="1" allowOverlap="1" wp14:anchorId="29AB5D76" wp14:editId="2E2D3AA1">
                <wp:simplePos x="0" y="0"/>
                <wp:positionH relativeFrom="column">
                  <wp:posOffset>5136542</wp:posOffset>
                </wp:positionH>
                <wp:positionV relativeFrom="paragraph">
                  <wp:posOffset>424871</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C218F" w:rsidRDefault="000C218F" w:rsidP="000C218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B5D76" id="_x0000_t202" coordsize="21600,21600" o:spt="202" path="m,l,21600r21600,l21600,xe">
                <v:stroke joinstyle="miter"/>
                <v:path gradientshapeok="t" o:connecttype="rect"/>
              </v:shapetype>
              <v:shape id="Cuadro de texto 1" o:spid="_x0000_s1026" type="#_x0000_t202" style="position:absolute;left:0;text-align:left;margin-left:404.45pt;margin-top:33.4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8dowLeAAAACgEAAA8AAABkcnMvZG93bnJldi54bWxM&#10;j01LxDAQhu+C/yGM4EXcRC39sukigqK3dRW9ZptsW0wmNcl26793POlpGObhnedt1ouzbDYhjh4l&#10;XK0EMIOd1yP2Et5eHy5LYDEp1Mp6NBK+TYR1e3rSqFr7I76YeZt6RiEYayVhSGmqOY/dYJyKKz8Z&#10;pNveB6cSraHnOqgjhTvLr4XIuVMj0odBTeZ+MN3n9uAklNnT/BGfbzbvXb63Vboo5sevIOX52XJ3&#10;CyyZJf3B8KtP6tCS084fUEdmKUOUFaES8pwmAVVRZsB2RBYiA942/H+F9gcAAP//AwBQSwECLQAU&#10;AAYACAAAACEAtoM4kv4AAADhAQAAEwAAAAAAAAAAAAAAAAAAAAAAW0NvbnRlbnRfVHlwZXNdLnht&#10;bFBLAQItABQABgAIAAAAIQA4/SH/1gAAAJQBAAALAAAAAAAAAAAAAAAAAC8BAABfcmVscy8ucmVs&#10;c1BLAQItABQABgAIAAAAIQBMWZhaJQIAAEsEAAAOAAAAAAAAAAAAAAAAAC4CAABkcnMvZTJvRG9j&#10;LnhtbFBLAQItABQABgAIAAAAIQDPHaMC3gAAAAoBAAAPAAAAAAAAAAAAAAAAAH8EAABkcnMvZG93&#10;bnJldi54bWxQSwUGAAAAAAQABADzAAAAigUAAAAA&#10;">
                <v:textbox>
                  <w:txbxContent>
                    <w:p w:rsidR="000C218F" w:rsidRDefault="000C218F" w:rsidP="000C218F">
                      <w:pPr>
                        <w:rPr>
                          <w:sz w:val="16"/>
                          <w:szCs w:val="16"/>
                        </w:rPr>
                      </w:pPr>
                      <w:r>
                        <w:rPr>
                          <w:sz w:val="16"/>
                          <w:szCs w:val="16"/>
                        </w:rPr>
                        <w:t>Datos personales protegidos por el Art. 116 de la LGTAIP y el Art. 56 de la LTAIPEO</w:t>
                      </w:r>
                    </w:p>
                  </w:txbxContent>
                </v:textbox>
              </v:shape>
            </w:pict>
          </mc:Fallback>
        </mc:AlternateContent>
      </w:r>
      <w:r w:rsidR="001E694E" w:rsidRPr="003131DC">
        <w:rPr>
          <w:rFonts w:ascii="Arial" w:eastAsia="Calibri" w:hAnsi="Arial" w:cs="Arial"/>
          <w:bCs/>
          <w:color w:val="000000" w:themeColor="text1"/>
        </w:rPr>
        <w:t xml:space="preserve">     </w:t>
      </w:r>
      <w:r w:rsidR="001E694E" w:rsidRPr="003131DC">
        <w:rPr>
          <w:rFonts w:ascii="Arial" w:eastAsia="Calibri" w:hAnsi="Arial" w:cs="Arial"/>
          <w:b/>
          <w:bCs/>
          <w:color w:val="000000" w:themeColor="text1"/>
        </w:rPr>
        <w:t>Respecto</w:t>
      </w:r>
      <w:r w:rsidR="001E694E" w:rsidRPr="003131DC">
        <w:rPr>
          <w:rFonts w:ascii="Arial" w:eastAsia="Calibri" w:hAnsi="Arial" w:cs="Arial"/>
          <w:bCs/>
          <w:color w:val="000000" w:themeColor="text1"/>
        </w:rPr>
        <w:t xml:space="preserve"> a las pruebas que ofrece la autoridad demandada en los puntos 1, 2, 3, 4, del </w:t>
      </w:r>
      <w:r w:rsidR="00F84558" w:rsidRPr="003131DC">
        <w:rPr>
          <w:rFonts w:ascii="Arial" w:eastAsia="Calibri" w:hAnsi="Arial" w:cs="Arial"/>
          <w:bCs/>
          <w:color w:val="000000" w:themeColor="text1"/>
        </w:rPr>
        <w:t>capítulo</w:t>
      </w:r>
      <w:r w:rsidR="001E694E" w:rsidRPr="003131DC">
        <w:rPr>
          <w:rFonts w:ascii="Arial" w:eastAsia="Calibri" w:hAnsi="Arial" w:cs="Arial"/>
          <w:bCs/>
          <w:color w:val="000000" w:themeColor="text1"/>
        </w:rPr>
        <w:t xml:space="preserve"> de pruebas de su contestación a la ampliación de demanda </w:t>
      </w:r>
      <w:r w:rsidR="001B69D4" w:rsidRPr="003131DC">
        <w:rPr>
          <w:rFonts w:ascii="Arial" w:eastAsia="Calibri" w:hAnsi="Arial" w:cs="Arial"/>
          <w:b/>
          <w:bCs/>
          <w:color w:val="000000" w:themeColor="text1"/>
        </w:rPr>
        <w:t xml:space="preserve">no se admiten al no ser idóneas, </w:t>
      </w:r>
      <w:r w:rsidR="001B69D4" w:rsidRPr="003131DC">
        <w:rPr>
          <w:rFonts w:ascii="Arial" w:eastAsia="Calibri" w:hAnsi="Arial" w:cs="Arial"/>
          <w:bCs/>
          <w:color w:val="000000" w:themeColor="text1"/>
        </w:rPr>
        <w:t xml:space="preserve">ya que no tienen relación con la Litis que se fija en este juicio, ya que esta autoridad jurisdiccional no es competente y a la vez no cuenta con los conocimientos técnicos para determinar si las documentales que pretende desvirtuar son ilegales, puesto que la parte actora exhibe copia certificada por notario </w:t>
      </w:r>
      <w:r w:rsidR="00F84558" w:rsidRPr="003131DC">
        <w:rPr>
          <w:rFonts w:ascii="Arial" w:eastAsia="Calibri" w:hAnsi="Arial" w:cs="Arial"/>
          <w:bCs/>
          <w:color w:val="000000" w:themeColor="text1"/>
        </w:rPr>
        <w:t>público</w:t>
      </w:r>
      <w:r w:rsidR="001B69D4" w:rsidRPr="003131DC">
        <w:rPr>
          <w:rFonts w:ascii="Arial" w:eastAsia="Calibri" w:hAnsi="Arial" w:cs="Arial"/>
          <w:bCs/>
          <w:color w:val="000000" w:themeColor="text1"/>
        </w:rPr>
        <w:t xml:space="preserve">, quien esta investido de fe </w:t>
      </w:r>
      <w:r w:rsidR="00F84558" w:rsidRPr="003131DC">
        <w:rPr>
          <w:rFonts w:ascii="Arial" w:eastAsia="Calibri" w:hAnsi="Arial" w:cs="Arial"/>
          <w:bCs/>
          <w:color w:val="000000" w:themeColor="text1"/>
        </w:rPr>
        <w:t>pública</w:t>
      </w:r>
      <w:r w:rsidR="001B69D4" w:rsidRPr="003131DC">
        <w:rPr>
          <w:rFonts w:ascii="Arial" w:eastAsia="Calibri" w:hAnsi="Arial" w:cs="Arial"/>
          <w:bCs/>
          <w:color w:val="000000" w:themeColor="text1"/>
        </w:rPr>
        <w:t xml:space="preserve"> y facultado para hacer constar la autenticidad de los actos y hechos a </w:t>
      </w:r>
      <w:proofErr w:type="gramStart"/>
      <w:r w:rsidR="001B69D4" w:rsidRPr="003131DC">
        <w:rPr>
          <w:rFonts w:ascii="Arial" w:eastAsia="Calibri" w:hAnsi="Arial" w:cs="Arial"/>
          <w:bCs/>
          <w:color w:val="000000" w:themeColor="text1"/>
        </w:rPr>
        <w:t>los</w:t>
      </w:r>
      <w:proofErr w:type="gramEnd"/>
      <w:r w:rsidR="001B69D4" w:rsidRPr="003131DC">
        <w:rPr>
          <w:rFonts w:ascii="Arial" w:eastAsia="Calibri" w:hAnsi="Arial" w:cs="Arial"/>
          <w:bCs/>
          <w:color w:val="000000" w:themeColor="text1"/>
        </w:rPr>
        <w:t xml:space="preserve"> que por disposición de la Ley o por voluntad de los interesados, se les deba dar formalidad de carácter </w:t>
      </w:r>
      <w:r w:rsidR="00F84558" w:rsidRPr="003131DC">
        <w:rPr>
          <w:rFonts w:ascii="Arial" w:eastAsia="Calibri" w:hAnsi="Arial" w:cs="Arial"/>
          <w:bCs/>
          <w:color w:val="000000" w:themeColor="text1"/>
        </w:rPr>
        <w:t>público</w:t>
      </w:r>
      <w:r w:rsidR="001B69D4" w:rsidRPr="003131DC">
        <w:rPr>
          <w:rFonts w:ascii="Arial" w:eastAsia="Calibri" w:hAnsi="Arial" w:cs="Arial"/>
          <w:bCs/>
          <w:color w:val="000000" w:themeColor="text1"/>
        </w:rPr>
        <w:t xml:space="preserve">, como lo establece el </w:t>
      </w:r>
      <w:r w:rsidR="00F84558" w:rsidRPr="003131DC">
        <w:rPr>
          <w:rFonts w:ascii="Arial" w:eastAsia="Calibri" w:hAnsi="Arial" w:cs="Arial"/>
          <w:bCs/>
          <w:color w:val="000000" w:themeColor="text1"/>
        </w:rPr>
        <w:t>artículo</w:t>
      </w:r>
      <w:r w:rsidR="001B69D4" w:rsidRPr="003131DC">
        <w:rPr>
          <w:rFonts w:ascii="Arial" w:eastAsia="Calibri" w:hAnsi="Arial" w:cs="Arial"/>
          <w:bCs/>
          <w:color w:val="000000" w:themeColor="text1"/>
        </w:rPr>
        <w:t xml:space="preserve"> 2 de la Ley del Notariado para el Estado de Oaxaca.</w:t>
      </w:r>
    </w:p>
    <w:p w:rsidR="00F75B48" w:rsidRPr="0078738A" w:rsidRDefault="00F75B48" w:rsidP="0078738A">
      <w:pPr>
        <w:spacing w:before="240" w:after="0" w:line="360" w:lineRule="auto"/>
        <w:ind w:left="851" w:right="566"/>
        <w:jc w:val="both"/>
        <w:rPr>
          <w:rFonts w:ascii="Arial" w:eastAsia="Calibri" w:hAnsi="Arial" w:cs="Arial"/>
          <w:b/>
          <w:bCs/>
          <w:color w:val="000000" w:themeColor="text1"/>
          <w:sz w:val="24"/>
          <w:szCs w:val="24"/>
        </w:rPr>
      </w:pPr>
      <w:r w:rsidRPr="00F75B48">
        <w:rPr>
          <w:rFonts w:ascii="Arial" w:eastAsia="Calibri" w:hAnsi="Arial" w:cs="Arial"/>
          <w:bCs/>
          <w:color w:val="000000" w:themeColor="text1"/>
          <w:sz w:val="24"/>
          <w:szCs w:val="24"/>
        </w:rPr>
        <w:lastRenderedPageBreak/>
        <w:t>…”</w:t>
      </w:r>
    </w:p>
    <w:p w:rsidR="00F75B48" w:rsidRPr="003131DC" w:rsidRDefault="00F75B48" w:rsidP="00F75B48">
      <w:pPr>
        <w:widowControl w:val="0"/>
        <w:tabs>
          <w:tab w:val="left" w:pos="2835"/>
          <w:tab w:val="left" w:pos="7938"/>
        </w:tabs>
        <w:spacing w:after="0" w:line="360" w:lineRule="auto"/>
        <w:ind w:right="17"/>
        <w:jc w:val="center"/>
        <w:rPr>
          <w:rFonts w:ascii="Arial" w:eastAsia="Times New Roman" w:hAnsi="Arial" w:cs="Arial"/>
          <w:b/>
          <w:bCs/>
          <w:sz w:val="26"/>
          <w:szCs w:val="26"/>
          <w:lang w:eastAsia="es-ES"/>
        </w:rPr>
      </w:pPr>
      <w:r w:rsidRPr="003131DC">
        <w:rPr>
          <w:rFonts w:ascii="Arial" w:eastAsia="Times New Roman" w:hAnsi="Arial" w:cs="Arial"/>
          <w:b/>
          <w:bCs/>
          <w:sz w:val="26"/>
          <w:szCs w:val="26"/>
          <w:lang w:eastAsia="es-ES"/>
        </w:rPr>
        <w:t>C O N S I D E R A N D O</w:t>
      </w:r>
    </w:p>
    <w:p w:rsidR="0078738A" w:rsidRPr="003131DC" w:rsidRDefault="0078738A" w:rsidP="00F75B48">
      <w:pPr>
        <w:widowControl w:val="0"/>
        <w:tabs>
          <w:tab w:val="left" w:pos="2835"/>
          <w:tab w:val="left" w:pos="7938"/>
        </w:tabs>
        <w:spacing w:after="0" w:line="360" w:lineRule="auto"/>
        <w:ind w:right="17"/>
        <w:jc w:val="center"/>
        <w:rPr>
          <w:rFonts w:ascii="Arial" w:eastAsia="Times New Roman" w:hAnsi="Arial" w:cs="Arial"/>
          <w:bCs/>
          <w:iCs/>
          <w:sz w:val="26"/>
          <w:szCs w:val="26"/>
          <w:lang w:eastAsia="es-ES"/>
        </w:rPr>
      </w:pPr>
    </w:p>
    <w:p w:rsidR="00F75B48" w:rsidRPr="003131DC" w:rsidRDefault="00CB543B" w:rsidP="00F75B48">
      <w:pPr>
        <w:widowControl w:val="0"/>
        <w:tabs>
          <w:tab w:val="left" w:pos="7938"/>
        </w:tabs>
        <w:spacing w:after="0" w:line="360" w:lineRule="auto"/>
        <w:ind w:right="18"/>
        <w:jc w:val="both"/>
        <w:rPr>
          <w:rFonts w:ascii="Arial" w:hAnsi="Arial" w:cs="Arial"/>
          <w:b/>
          <w:bCs/>
          <w:iCs/>
          <w:sz w:val="26"/>
          <w:szCs w:val="26"/>
          <w:lang w:eastAsia="es-ES"/>
        </w:rPr>
      </w:pPr>
      <w:r>
        <w:rPr>
          <w:rFonts w:ascii="Arial" w:hAnsi="Arial" w:cs="Arial"/>
          <w:b/>
          <w:bCs/>
          <w:iCs/>
          <w:sz w:val="26"/>
          <w:szCs w:val="26"/>
          <w:lang w:eastAsia="es-ES"/>
        </w:rPr>
        <w:t xml:space="preserve">          </w:t>
      </w:r>
      <w:r w:rsidR="00F75B48" w:rsidRPr="003131DC">
        <w:rPr>
          <w:rFonts w:ascii="Arial" w:hAnsi="Arial" w:cs="Arial"/>
          <w:b/>
          <w:bCs/>
          <w:iCs/>
          <w:sz w:val="26"/>
          <w:szCs w:val="26"/>
          <w:lang w:eastAsia="es-ES"/>
        </w:rPr>
        <w:t xml:space="preserve">PRIMERO. </w:t>
      </w:r>
      <w:r w:rsidR="00F75B48" w:rsidRPr="003131DC">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145, 146, fracciones VII y VIII y 149, fracción I, inciso b) y 151 de la Ley Orgánica del Poder Judicial del Estado, 86, 88, 92, 93 fracción I, 94, 201, 206 y 208 de la Ley de Justicia Administrativa para el Estado de Oaxaca, </w:t>
      </w:r>
      <w:r w:rsidR="0028766F">
        <w:rPr>
          <w:rFonts w:ascii="Arial" w:hAnsi="Arial" w:cs="Arial"/>
          <w:bCs/>
          <w:iCs/>
          <w:sz w:val="26"/>
          <w:szCs w:val="26"/>
          <w:lang w:eastAsia="es-ES"/>
        </w:rPr>
        <w:t xml:space="preserve">vigente hasta el 20 veinte de octubre de 2017 dos mil diecisiete, </w:t>
      </w:r>
      <w:r w:rsidR="00F75B48" w:rsidRPr="003131DC">
        <w:rPr>
          <w:rFonts w:ascii="Arial" w:hAnsi="Arial" w:cs="Arial"/>
          <w:bCs/>
          <w:iCs/>
          <w:sz w:val="26"/>
          <w:szCs w:val="26"/>
          <w:lang w:eastAsia="es-ES"/>
        </w:rPr>
        <w:t>dado que se trata de un Recurso de Re</w:t>
      </w:r>
      <w:r w:rsidR="00115895" w:rsidRPr="003131DC">
        <w:rPr>
          <w:rFonts w:ascii="Arial" w:hAnsi="Arial" w:cs="Arial"/>
          <w:bCs/>
          <w:iCs/>
          <w:sz w:val="26"/>
          <w:szCs w:val="26"/>
          <w:lang w:eastAsia="es-ES"/>
        </w:rPr>
        <w:t>visión interpuesto en contra del acuerdo de 07 siete de agosto de 2017 dos mil diecisiete</w:t>
      </w:r>
      <w:r w:rsidR="00F75B48" w:rsidRPr="003131DC">
        <w:rPr>
          <w:rFonts w:ascii="Arial" w:hAnsi="Arial" w:cs="Arial"/>
          <w:bCs/>
          <w:iCs/>
          <w:sz w:val="26"/>
          <w:szCs w:val="26"/>
          <w:lang w:eastAsia="es-ES"/>
        </w:rPr>
        <w:t xml:space="preserve">, dictado por la Sexta Sala Unitaria de Primera Instancia en el expediente principal </w:t>
      </w:r>
      <w:r w:rsidR="00115895" w:rsidRPr="003131DC">
        <w:rPr>
          <w:rFonts w:ascii="Arial" w:hAnsi="Arial" w:cs="Arial"/>
          <w:b/>
          <w:bCs/>
          <w:iCs/>
          <w:sz w:val="26"/>
          <w:szCs w:val="26"/>
          <w:lang w:eastAsia="es-ES"/>
        </w:rPr>
        <w:t>0501/2016</w:t>
      </w:r>
      <w:r w:rsidR="00F75B48" w:rsidRPr="003131DC">
        <w:rPr>
          <w:rFonts w:ascii="Arial" w:hAnsi="Arial" w:cs="Arial"/>
          <w:b/>
          <w:bCs/>
          <w:iCs/>
          <w:sz w:val="26"/>
          <w:szCs w:val="26"/>
          <w:lang w:eastAsia="es-ES"/>
        </w:rPr>
        <w:t>.</w:t>
      </w:r>
    </w:p>
    <w:p w:rsidR="00F75B48" w:rsidRPr="003131DC" w:rsidRDefault="00F75B48" w:rsidP="00F75B48">
      <w:pPr>
        <w:widowControl w:val="0"/>
        <w:tabs>
          <w:tab w:val="left" w:pos="7938"/>
        </w:tabs>
        <w:spacing w:after="0" w:line="360" w:lineRule="auto"/>
        <w:ind w:right="18"/>
        <w:jc w:val="both"/>
        <w:rPr>
          <w:rFonts w:ascii="Arial" w:hAnsi="Arial" w:cs="Arial"/>
          <w:sz w:val="26"/>
          <w:szCs w:val="26"/>
          <w:lang w:eastAsia="es-ES"/>
        </w:rPr>
      </w:pPr>
    </w:p>
    <w:p w:rsidR="00F75B48" w:rsidRPr="003131DC" w:rsidRDefault="00CB543B" w:rsidP="00F75B48">
      <w:pPr>
        <w:widowControl w:val="0"/>
        <w:tabs>
          <w:tab w:val="left" w:pos="7938"/>
        </w:tabs>
        <w:spacing w:after="0" w:line="360" w:lineRule="auto"/>
        <w:ind w:right="18"/>
        <w:jc w:val="both"/>
        <w:rPr>
          <w:rFonts w:ascii="Arial" w:hAnsi="Arial" w:cs="Arial"/>
          <w:sz w:val="26"/>
          <w:szCs w:val="26"/>
        </w:rPr>
      </w:pPr>
      <w:r>
        <w:rPr>
          <w:rFonts w:ascii="Arial" w:hAnsi="Arial" w:cs="Arial"/>
          <w:b/>
          <w:bCs/>
          <w:sz w:val="26"/>
          <w:szCs w:val="26"/>
        </w:rPr>
        <w:t xml:space="preserve">         </w:t>
      </w:r>
      <w:r w:rsidR="00F75B48" w:rsidRPr="003131DC">
        <w:rPr>
          <w:rFonts w:ascii="Arial" w:hAnsi="Arial" w:cs="Arial"/>
          <w:b/>
          <w:bCs/>
          <w:sz w:val="26"/>
          <w:szCs w:val="26"/>
        </w:rPr>
        <w:t>SEGUNDO.</w:t>
      </w:r>
      <w:r w:rsidR="00F75B48" w:rsidRPr="003131DC">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F75B48" w:rsidRPr="003131DC">
        <w:rPr>
          <w:rFonts w:ascii="Arial" w:hAnsi="Arial" w:cs="Arial"/>
          <w:sz w:val="26"/>
          <w:szCs w:val="26"/>
        </w:rPr>
        <w:t>.</w:t>
      </w:r>
    </w:p>
    <w:p w:rsidR="00F75B48" w:rsidRPr="003131DC" w:rsidRDefault="00F75B48" w:rsidP="00F75B48">
      <w:pPr>
        <w:widowControl w:val="0"/>
        <w:tabs>
          <w:tab w:val="left" w:pos="7938"/>
        </w:tabs>
        <w:spacing w:after="0" w:line="360" w:lineRule="auto"/>
        <w:ind w:right="18"/>
        <w:jc w:val="both"/>
        <w:rPr>
          <w:rFonts w:ascii="Arial" w:hAnsi="Arial" w:cs="Arial"/>
          <w:sz w:val="26"/>
          <w:szCs w:val="26"/>
        </w:rPr>
      </w:pPr>
    </w:p>
    <w:p w:rsidR="00257F8F" w:rsidRPr="003131DC" w:rsidRDefault="00CB543B" w:rsidP="00F75B48">
      <w:pPr>
        <w:spacing w:after="0" w:line="360" w:lineRule="auto"/>
        <w:jc w:val="both"/>
        <w:rPr>
          <w:rFonts w:ascii="Arial" w:eastAsia="Times New Roman" w:hAnsi="Arial" w:cs="Arial"/>
          <w:sz w:val="26"/>
          <w:szCs w:val="26"/>
          <w:lang w:eastAsia="es-PE"/>
        </w:rPr>
      </w:pPr>
      <w:r>
        <w:rPr>
          <w:rFonts w:ascii="Arial" w:hAnsi="Arial" w:cs="Arial"/>
          <w:b/>
          <w:bCs/>
          <w:sz w:val="26"/>
          <w:szCs w:val="26"/>
        </w:rPr>
        <w:t xml:space="preserve">        </w:t>
      </w:r>
      <w:r w:rsidR="00F75B48" w:rsidRPr="003131DC">
        <w:rPr>
          <w:rFonts w:ascii="Arial" w:hAnsi="Arial" w:cs="Arial"/>
          <w:b/>
          <w:bCs/>
          <w:sz w:val="26"/>
          <w:szCs w:val="26"/>
        </w:rPr>
        <w:t>TERCERO.</w:t>
      </w:r>
      <w:r w:rsidR="00115895" w:rsidRPr="003131DC">
        <w:rPr>
          <w:rFonts w:ascii="Arial" w:eastAsia="Times New Roman" w:hAnsi="Arial" w:cs="Arial"/>
          <w:sz w:val="26"/>
          <w:szCs w:val="26"/>
          <w:lang w:eastAsia="es-PE"/>
        </w:rPr>
        <w:t xml:space="preserve">  </w:t>
      </w:r>
      <w:r w:rsidR="007D77A8" w:rsidRPr="003131DC">
        <w:rPr>
          <w:rFonts w:ascii="Arial" w:eastAsia="Times New Roman" w:hAnsi="Arial" w:cs="Arial"/>
          <w:sz w:val="26"/>
          <w:szCs w:val="26"/>
          <w:lang w:eastAsia="es-PE"/>
        </w:rPr>
        <w:t>Señala</w:t>
      </w:r>
      <w:r w:rsidR="005640A6" w:rsidRPr="003131DC">
        <w:rPr>
          <w:rFonts w:ascii="Arial" w:eastAsia="Times New Roman" w:hAnsi="Arial" w:cs="Arial"/>
          <w:sz w:val="26"/>
          <w:szCs w:val="26"/>
          <w:lang w:eastAsia="es-PE"/>
        </w:rPr>
        <w:t xml:space="preserve"> la</w:t>
      </w:r>
      <w:r w:rsidR="00257F8F" w:rsidRPr="003131DC">
        <w:rPr>
          <w:rFonts w:ascii="Arial" w:eastAsia="Times New Roman" w:hAnsi="Arial" w:cs="Arial"/>
          <w:sz w:val="26"/>
          <w:szCs w:val="26"/>
          <w:lang w:eastAsia="es-PE"/>
        </w:rPr>
        <w:t xml:space="preserve"> recurrente que el</w:t>
      </w:r>
      <w:r w:rsidR="00115895" w:rsidRPr="003131DC">
        <w:rPr>
          <w:rFonts w:ascii="Arial" w:eastAsia="Times New Roman" w:hAnsi="Arial" w:cs="Arial"/>
          <w:sz w:val="26"/>
          <w:szCs w:val="26"/>
          <w:lang w:eastAsia="es-PE"/>
        </w:rPr>
        <w:t xml:space="preserve"> acuerdo de 07 siete de ag</w:t>
      </w:r>
      <w:r w:rsidR="0078738A" w:rsidRPr="003131DC">
        <w:rPr>
          <w:rFonts w:ascii="Arial" w:eastAsia="Times New Roman" w:hAnsi="Arial" w:cs="Arial"/>
          <w:sz w:val="26"/>
          <w:szCs w:val="26"/>
          <w:lang w:eastAsia="es-PE"/>
        </w:rPr>
        <w:t>osto de 2017 dos mil diecisiete</w:t>
      </w:r>
      <w:r w:rsidR="00115895" w:rsidRPr="003131DC">
        <w:rPr>
          <w:rFonts w:ascii="Arial" w:eastAsia="Times New Roman" w:hAnsi="Arial" w:cs="Arial"/>
          <w:sz w:val="26"/>
          <w:szCs w:val="26"/>
          <w:lang w:eastAsia="es-PE"/>
        </w:rPr>
        <w:t xml:space="preserve"> emitido por la Primera Instancia, le causa agravio</w:t>
      </w:r>
      <w:r w:rsidR="0078738A" w:rsidRPr="003131DC">
        <w:rPr>
          <w:rFonts w:ascii="Arial" w:eastAsia="Times New Roman" w:hAnsi="Arial" w:cs="Arial"/>
          <w:sz w:val="26"/>
          <w:szCs w:val="26"/>
          <w:lang w:eastAsia="es-PE"/>
        </w:rPr>
        <w:t>,</w:t>
      </w:r>
      <w:r w:rsidR="00115895" w:rsidRPr="003131DC">
        <w:rPr>
          <w:rFonts w:ascii="Arial" w:eastAsia="Times New Roman" w:hAnsi="Arial" w:cs="Arial"/>
          <w:sz w:val="26"/>
          <w:szCs w:val="26"/>
          <w:lang w:eastAsia="es-PE"/>
        </w:rPr>
        <w:t xml:space="preserve"> toda vez que no cumple con el princ</w:t>
      </w:r>
      <w:r w:rsidR="001372ED" w:rsidRPr="003131DC">
        <w:rPr>
          <w:rFonts w:ascii="Arial" w:eastAsia="Times New Roman" w:hAnsi="Arial" w:cs="Arial"/>
          <w:sz w:val="26"/>
          <w:szCs w:val="26"/>
          <w:lang w:eastAsia="es-PE"/>
        </w:rPr>
        <w:t>ipio de congruencia</w:t>
      </w:r>
      <w:r w:rsidR="00A120D2" w:rsidRPr="003131DC">
        <w:rPr>
          <w:rFonts w:ascii="Arial" w:eastAsia="Times New Roman" w:hAnsi="Arial" w:cs="Arial"/>
          <w:sz w:val="26"/>
          <w:szCs w:val="26"/>
          <w:lang w:eastAsia="es-PE"/>
        </w:rPr>
        <w:t xml:space="preserve"> al no existir adecuación entre lo pedido y la decisión judicial co</w:t>
      </w:r>
      <w:r w:rsidR="001372ED" w:rsidRPr="003131DC">
        <w:rPr>
          <w:rFonts w:ascii="Arial" w:eastAsia="Times New Roman" w:hAnsi="Arial" w:cs="Arial"/>
          <w:sz w:val="26"/>
          <w:szCs w:val="26"/>
          <w:lang w:eastAsia="es-PE"/>
        </w:rPr>
        <w:t>ntenida en el acuerdo recurrido</w:t>
      </w:r>
      <w:r w:rsidR="00B82CE8" w:rsidRPr="003131DC">
        <w:rPr>
          <w:rFonts w:ascii="Arial" w:eastAsia="Times New Roman" w:hAnsi="Arial" w:cs="Arial"/>
          <w:sz w:val="26"/>
          <w:szCs w:val="26"/>
          <w:lang w:eastAsia="es-PE"/>
        </w:rPr>
        <w:t xml:space="preserve"> transgrediendo</w:t>
      </w:r>
      <w:r w:rsidR="007D77A8" w:rsidRPr="003131DC">
        <w:rPr>
          <w:rFonts w:ascii="Arial" w:eastAsia="Times New Roman" w:hAnsi="Arial" w:cs="Arial"/>
          <w:sz w:val="26"/>
          <w:szCs w:val="26"/>
          <w:lang w:eastAsia="es-PE"/>
        </w:rPr>
        <w:t xml:space="preserve">  lo contenido en el </w:t>
      </w:r>
      <w:r w:rsidR="000F4BD8" w:rsidRPr="003131DC">
        <w:rPr>
          <w:rFonts w:ascii="Arial" w:eastAsia="Times New Roman" w:hAnsi="Arial" w:cs="Arial"/>
          <w:sz w:val="26"/>
          <w:szCs w:val="26"/>
          <w:lang w:eastAsia="es-PE"/>
        </w:rPr>
        <w:t>artículo</w:t>
      </w:r>
      <w:r w:rsidR="007D77A8" w:rsidRPr="003131DC">
        <w:rPr>
          <w:rFonts w:ascii="Arial" w:eastAsia="Times New Roman" w:hAnsi="Arial" w:cs="Arial"/>
          <w:sz w:val="26"/>
          <w:szCs w:val="26"/>
          <w:lang w:eastAsia="es-PE"/>
        </w:rPr>
        <w:t xml:space="preserve"> 177 </w:t>
      </w:r>
      <w:r w:rsidR="000F4BD8" w:rsidRPr="003131DC">
        <w:rPr>
          <w:rFonts w:ascii="Arial" w:eastAsia="Times New Roman" w:hAnsi="Arial" w:cs="Arial"/>
          <w:sz w:val="26"/>
          <w:szCs w:val="26"/>
          <w:lang w:eastAsia="es-PE"/>
        </w:rPr>
        <w:t>fracción</w:t>
      </w:r>
      <w:r w:rsidR="00B82CE8" w:rsidRPr="003131DC">
        <w:rPr>
          <w:rFonts w:ascii="Arial" w:eastAsia="Times New Roman" w:hAnsi="Arial" w:cs="Arial"/>
          <w:sz w:val="26"/>
          <w:szCs w:val="26"/>
          <w:lang w:eastAsia="es-PE"/>
        </w:rPr>
        <w:t xml:space="preserve"> II de la Ley de Justicia Administrativa para el E</w:t>
      </w:r>
      <w:r w:rsidR="007D77A8" w:rsidRPr="003131DC">
        <w:rPr>
          <w:rFonts w:ascii="Arial" w:eastAsia="Times New Roman" w:hAnsi="Arial" w:cs="Arial"/>
          <w:sz w:val="26"/>
          <w:szCs w:val="26"/>
          <w:lang w:eastAsia="es-PE"/>
        </w:rPr>
        <w:t xml:space="preserve">stado de Oaxaca, </w:t>
      </w:r>
      <w:r w:rsidR="000F4BD8" w:rsidRPr="003131DC">
        <w:rPr>
          <w:rFonts w:ascii="Arial" w:eastAsia="Times New Roman" w:hAnsi="Arial" w:cs="Arial"/>
          <w:sz w:val="26"/>
          <w:szCs w:val="26"/>
          <w:lang w:eastAsia="es-PE"/>
        </w:rPr>
        <w:t xml:space="preserve">ya que las resoluciones emitidas por este tribunal, deben de contener una exposición debidamente fundada y motivada  de las consideraciones </w:t>
      </w:r>
      <w:r w:rsidR="00B82CE8" w:rsidRPr="003131DC">
        <w:rPr>
          <w:rFonts w:ascii="Arial" w:eastAsia="Times New Roman" w:hAnsi="Arial" w:cs="Arial"/>
          <w:sz w:val="26"/>
          <w:szCs w:val="26"/>
          <w:lang w:eastAsia="es-PE"/>
        </w:rPr>
        <w:t>que haya</w:t>
      </w:r>
      <w:r w:rsidR="00BD3B53" w:rsidRPr="003131DC">
        <w:rPr>
          <w:rFonts w:ascii="Arial" w:eastAsia="Times New Roman" w:hAnsi="Arial" w:cs="Arial"/>
          <w:sz w:val="26"/>
          <w:szCs w:val="26"/>
          <w:lang w:eastAsia="es-PE"/>
        </w:rPr>
        <w:t xml:space="preserve"> tenido para no acordar </w:t>
      </w:r>
      <w:r w:rsidR="009D6E30" w:rsidRPr="003131DC">
        <w:rPr>
          <w:rFonts w:ascii="Arial" w:eastAsia="Times New Roman" w:hAnsi="Arial" w:cs="Arial"/>
          <w:sz w:val="26"/>
          <w:szCs w:val="26"/>
          <w:lang w:eastAsia="es-PE"/>
        </w:rPr>
        <w:t>en relación al</w:t>
      </w:r>
      <w:r w:rsidR="00BD3B53" w:rsidRPr="003131DC">
        <w:rPr>
          <w:rFonts w:ascii="Arial" w:eastAsia="Times New Roman" w:hAnsi="Arial" w:cs="Arial"/>
          <w:sz w:val="26"/>
          <w:szCs w:val="26"/>
          <w:lang w:eastAsia="es-PE"/>
        </w:rPr>
        <w:t xml:space="preserve"> punto sexto conten</w:t>
      </w:r>
      <w:r w:rsidR="001372ED" w:rsidRPr="003131DC">
        <w:rPr>
          <w:rFonts w:ascii="Arial" w:eastAsia="Times New Roman" w:hAnsi="Arial" w:cs="Arial"/>
          <w:sz w:val="26"/>
          <w:szCs w:val="26"/>
          <w:lang w:eastAsia="es-PE"/>
        </w:rPr>
        <w:t>ida en la contestación de la</w:t>
      </w:r>
      <w:r w:rsidR="00257F8F" w:rsidRPr="003131DC">
        <w:rPr>
          <w:rFonts w:ascii="Arial" w:eastAsia="Times New Roman" w:hAnsi="Arial" w:cs="Arial"/>
          <w:sz w:val="26"/>
          <w:szCs w:val="26"/>
          <w:lang w:eastAsia="es-PE"/>
        </w:rPr>
        <w:t xml:space="preserve"> ampliación de demanda.</w:t>
      </w:r>
    </w:p>
    <w:p w:rsidR="00257F8F" w:rsidRPr="003131DC" w:rsidRDefault="00257F8F" w:rsidP="00F75B48">
      <w:pPr>
        <w:spacing w:after="0" w:line="360" w:lineRule="auto"/>
        <w:jc w:val="both"/>
        <w:rPr>
          <w:rFonts w:ascii="Arial" w:eastAsia="Times New Roman" w:hAnsi="Arial" w:cs="Arial"/>
          <w:sz w:val="26"/>
          <w:szCs w:val="26"/>
          <w:lang w:eastAsia="es-PE"/>
        </w:rPr>
      </w:pPr>
    </w:p>
    <w:p w:rsidR="00B82CE8" w:rsidRPr="003131DC" w:rsidRDefault="00257F8F" w:rsidP="00F75B48">
      <w:pPr>
        <w:spacing w:after="0" w:line="360" w:lineRule="auto"/>
        <w:jc w:val="both"/>
        <w:rPr>
          <w:rFonts w:ascii="Arial" w:eastAsia="Times New Roman" w:hAnsi="Arial" w:cs="Arial"/>
          <w:sz w:val="26"/>
          <w:szCs w:val="26"/>
          <w:lang w:eastAsia="es-PE"/>
        </w:rPr>
      </w:pPr>
      <w:r w:rsidRPr="003131DC">
        <w:rPr>
          <w:rFonts w:ascii="Arial" w:eastAsia="Times New Roman" w:hAnsi="Arial" w:cs="Arial"/>
          <w:sz w:val="26"/>
          <w:szCs w:val="26"/>
          <w:lang w:eastAsia="es-PE"/>
        </w:rPr>
        <w:t xml:space="preserve">   </w:t>
      </w:r>
      <w:r w:rsidR="00CB543B">
        <w:rPr>
          <w:rFonts w:ascii="Arial" w:eastAsia="Times New Roman" w:hAnsi="Arial" w:cs="Arial"/>
          <w:sz w:val="26"/>
          <w:szCs w:val="26"/>
          <w:lang w:eastAsia="es-PE"/>
        </w:rPr>
        <w:t xml:space="preserve">    </w:t>
      </w:r>
      <w:r w:rsidRPr="003131DC">
        <w:rPr>
          <w:rFonts w:ascii="Arial" w:eastAsia="Times New Roman" w:hAnsi="Arial" w:cs="Arial"/>
          <w:sz w:val="26"/>
          <w:szCs w:val="26"/>
          <w:lang w:eastAsia="es-PE"/>
        </w:rPr>
        <w:t xml:space="preserve"> </w:t>
      </w:r>
      <w:r w:rsidRPr="003131DC">
        <w:rPr>
          <w:rFonts w:ascii="Arial" w:eastAsia="Times New Roman" w:hAnsi="Arial" w:cs="Arial"/>
          <w:b/>
          <w:sz w:val="26"/>
          <w:szCs w:val="26"/>
          <w:lang w:eastAsia="es-PE"/>
        </w:rPr>
        <w:t>Ahora</w:t>
      </w:r>
      <w:r w:rsidRPr="003131DC">
        <w:rPr>
          <w:rFonts w:ascii="Arial" w:eastAsia="Times New Roman" w:hAnsi="Arial" w:cs="Arial"/>
          <w:sz w:val="26"/>
          <w:szCs w:val="26"/>
          <w:lang w:eastAsia="es-PE"/>
        </w:rPr>
        <w:t>, de los autos del juicio se tiene la resolución sujeta a revisión que la parte que interesa contiene el siguiente texto:</w:t>
      </w:r>
    </w:p>
    <w:p w:rsidR="00257F8F" w:rsidRPr="003131DC" w:rsidRDefault="00257F8F" w:rsidP="00F75B48">
      <w:pPr>
        <w:spacing w:after="0" w:line="360" w:lineRule="auto"/>
        <w:jc w:val="both"/>
        <w:rPr>
          <w:rFonts w:ascii="Arial" w:eastAsia="Times New Roman" w:hAnsi="Arial" w:cs="Arial"/>
          <w:sz w:val="26"/>
          <w:szCs w:val="26"/>
          <w:lang w:eastAsia="es-PE"/>
        </w:rPr>
      </w:pPr>
    </w:p>
    <w:p w:rsidR="00257F8F" w:rsidRPr="00CB543B" w:rsidRDefault="00257F8F" w:rsidP="00970921">
      <w:pPr>
        <w:spacing w:after="0" w:line="360" w:lineRule="auto"/>
        <w:ind w:left="426" w:right="333"/>
        <w:jc w:val="both"/>
        <w:rPr>
          <w:rFonts w:ascii="Arial" w:eastAsia="Times New Roman" w:hAnsi="Arial" w:cs="Arial"/>
          <w:i/>
          <w:lang w:eastAsia="es-PE"/>
        </w:rPr>
      </w:pPr>
      <w:r w:rsidRPr="00CB543B">
        <w:rPr>
          <w:rFonts w:ascii="Arial" w:eastAsia="Times New Roman" w:hAnsi="Arial" w:cs="Arial"/>
          <w:i/>
          <w:lang w:eastAsia="es-PE"/>
        </w:rPr>
        <w:t xml:space="preserve">“… </w:t>
      </w:r>
      <w:r w:rsidR="00970921" w:rsidRPr="00CB543B">
        <w:rPr>
          <w:rFonts w:ascii="Arial" w:eastAsia="Times New Roman" w:hAnsi="Arial" w:cs="Arial"/>
          <w:i/>
          <w:lang w:eastAsia="es-PE"/>
        </w:rPr>
        <w:t>Se tiene a la ahora D</w:t>
      </w:r>
      <w:r w:rsidRPr="00CB543B">
        <w:rPr>
          <w:rFonts w:ascii="Arial" w:eastAsia="Times New Roman" w:hAnsi="Arial" w:cs="Arial"/>
          <w:i/>
          <w:lang w:eastAsia="es-PE"/>
        </w:rPr>
        <w:t xml:space="preserve">irectora </w:t>
      </w:r>
      <w:r w:rsidR="00970921" w:rsidRPr="00CB543B">
        <w:rPr>
          <w:rFonts w:ascii="Arial" w:eastAsia="Times New Roman" w:hAnsi="Arial" w:cs="Arial"/>
          <w:i/>
          <w:lang w:eastAsia="es-PE"/>
        </w:rPr>
        <w:t>J</w:t>
      </w:r>
      <w:r w:rsidRPr="00CB543B">
        <w:rPr>
          <w:rFonts w:ascii="Arial" w:eastAsia="Times New Roman" w:hAnsi="Arial" w:cs="Arial"/>
          <w:i/>
          <w:lang w:eastAsia="es-PE"/>
        </w:rPr>
        <w:t xml:space="preserve">urídica </w:t>
      </w:r>
      <w:r w:rsidR="00970921" w:rsidRPr="00CB543B">
        <w:rPr>
          <w:rFonts w:ascii="Arial" w:eastAsia="Times New Roman" w:hAnsi="Arial" w:cs="Arial"/>
          <w:i/>
          <w:lang w:eastAsia="es-PE"/>
        </w:rPr>
        <w:t>de la Secretaria de Vialidad y Transporte del E</w:t>
      </w:r>
      <w:r w:rsidRPr="00CB543B">
        <w:rPr>
          <w:rFonts w:ascii="Arial" w:eastAsia="Times New Roman" w:hAnsi="Arial" w:cs="Arial"/>
          <w:i/>
          <w:lang w:eastAsia="es-PE"/>
        </w:rPr>
        <w:t xml:space="preserve">stado contestando la ampliación de la demanda, con fundamento en el cuarto párrafo del artículo 153 y 154 de la ley invocada, haciendo sus excepciones y argumentos, que esta sala analizara al momento de dictar la sentencia en el presente juicio y, teniendo por admitidas las siguientes pruebas señaladas en los puntos: 5. La instrumental </w:t>
      </w:r>
      <w:r w:rsidRPr="00CB543B">
        <w:rPr>
          <w:rFonts w:ascii="Arial" w:eastAsia="Times New Roman" w:hAnsi="Arial" w:cs="Arial"/>
          <w:i/>
          <w:lang w:eastAsia="es-PE"/>
        </w:rPr>
        <w:lastRenderedPageBreak/>
        <w:t xml:space="preserve">de actuaciones; 6. La </w:t>
      </w:r>
      <w:r w:rsidR="00970921" w:rsidRPr="00CB543B">
        <w:rPr>
          <w:rFonts w:ascii="Arial" w:eastAsia="Times New Roman" w:hAnsi="Arial" w:cs="Arial"/>
          <w:i/>
          <w:lang w:eastAsia="es-PE"/>
        </w:rPr>
        <w:t>P</w:t>
      </w:r>
      <w:r w:rsidRPr="00CB543B">
        <w:rPr>
          <w:rFonts w:ascii="Arial" w:eastAsia="Times New Roman" w:hAnsi="Arial" w:cs="Arial"/>
          <w:i/>
          <w:lang w:eastAsia="es-PE"/>
        </w:rPr>
        <w:t xml:space="preserve">resuncional legal y humana. Probanzas que se admiten con fundamento en los artículos 158 y 159 de la Ley de la </w:t>
      </w:r>
      <w:r w:rsidR="00970921" w:rsidRPr="00CB543B">
        <w:rPr>
          <w:rFonts w:ascii="Arial" w:eastAsia="Times New Roman" w:hAnsi="Arial" w:cs="Arial"/>
          <w:i/>
          <w:lang w:eastAsia="es-PE"/>
        </w:rPr>
        <w:t>materia.</w:t>
      </w:r>
    </w:p>
    <w:p w:rsidR="00970921" w:rsidRPr="00CB543B" w:rsidRDefault="00970921" w:rsidP="00970921">
      <w:pPr>
        <w:spacing w:after="0" w:line="360" w:lineRule="auto"/>
        <w:ind w:left="426" w:right="333"/>
        <w:jc w:val="both"/>
        <w:rPr>
          <w:rFonts w:ascii="Arial" w:eastAsia="Times New Roman" w:hAnsi="Arial" w:cs="Arial"/>
          <w:i/>
          <w:lang w:eastAsia="es-PE"/>
        </w:rPr>
      </w:pPr>
    </w:p>
    <w:p w:rsidR="00257F8F" w:rsidRPr="00CB543B" w:rsidRDefault="00970921" w:rsidP="00970921">
      <w:pPr>
        <w:spacing w:after="0" w:line="360" w:lineRule="auto"/>
        <w:ind w:left="426" w:right="333"/>
        <w:jc w:val="both"/>
        <w:rPr>
          <w:rFonts w:ascii="Arial" w:eastAsia="Calibri" w:hAnsi="Arial" w:cs="Arial"/>
          <w:bCs/>
          <w:i/>
          <w:color w:val="000000" w:themeColor="text1"/>
        </w:rPr>
      </w:pPr>
      <w:r w:rsidRPr="00CB543B">
        <w:rPr>
          <w:rFonts w:ascii="Arial" w:eastAsia="Calibri" w:hAnsi="Arial" w:cs="Arial"/>
          <w:b/>
          <w:bCs/>
          <w:i/>
          <w:color w:val="000000" w:themeColor="text1"/>
        </w:rPr>
        <w:t>Respecto</w:t>
      </w:r>
      <w:r w:rsidRPr="00CB543B">
        <w:rPr>
          <w:rFonts w:ascii="Arial" w:eastAsia="Calibri" w:hAnsi="Arial" w:cs="Arial"/>
          <w:bCs/>
          <w:i/>
          <w:color w:val="000000" w:themeColor="text1"/>
        </w:rPr>
        <w:t xml:space="preserve"> a las pruebas que ofrece la autoridad demandada en los puntos 1, 2, 3, 4, del capítulo de pruebas de su contestación a la ampliación de demanda </w:t>
      </w:r>
      <w:r w:rsidRPr="00CB543B">
        <w:rPr>
          <w:rFonts w:ascii="Arial" w:eastAsia="Calibri" w:hAnsi="Arial" w:cs="Arial"/>
          <w:b/>
          <w:bCs/>
          <w:i/>
          <w:color w:val="000000" w:themeColor="text1"/>
        </w:rPr>
        <w:t xml:space="preserve">no se admiten al no ser idóneas, </w:t>
      </w:r>
      <w:r w:rsidRPr="00CB543B">
        <w:rPr>
          <w:rFonts w:ascii="Arial" w:eastAsia="Calibri" w:hAnsi="Arial" w:cs="Arial"/>
          <w:bCs/>
          <w:i/>
          <w:color w:val="000000" w:themeColor="text1"/>
        </w:rPr>
        <w:t>ya que no tienen relación con la Litis que se fija en este juicio, ya que esta autoridad jurisdiccional no es competente y a la vez no cuenta con los conocimientos técnicos para determinar si las documentales que pretende desvirtuar son ilegales, puesto que la parte actora exhibe copia certificada por notario público, quien esta investido de fe pública y facultado para hacer constar la autenticidad de los actos y hechos a los que por disposición de la Ley o por voluntad de los interesados, se les deba dar formalidad de carácter público, como lo establece el artículo 2 de la Ley del Notariado para el Estado de Oaxaca.</w:t>
      </w:r>
    </w:p>
    <w:p w:rsidR="00970921" w:rsidRPr="003131DC" w:rsidRDefault="00970921" w:rsidP="00F75B48">
      <w:pPr>
        <w:spacing w:after="0" w:line="360" w:lineRule="auto"/>
        <w:jc w:val="both"/>
        <w:rPr>
          <w:rFonts w:ascii="Arial" w:eastAsia="Times New Roman" w:hAnsi="Arial" w:cs="Arial"/>
          <w:sz w:val="26"/>
          <w:szCs w:val="26"/>
          <w:lang w:eastAsia="es-PE"/>
        </w:rPr>
      </w:pPr>
    </w:p>
    <w:p w:rsidR="008115D8" w:rsidRPr="003131DC" w:rsidRDefault="000C218F" w:rsidP="00F75B48">
      <w:pPr>
        <w:spacing w:after="0" w:line="360" w:lineRule="auto"/>
        <w:jc w:val="both"/>
        <w:rPr>
          <w:rFonts w:ascii="Arial" w:eastAsia="Times New Roman" w:hAnsi="Arial" w:cs="Arial"/>
          <w:b/>
          <w:i/>
          <w:sz w:val="26"/>
          <w:szCs w:val="26"/>
          <w:lang w:eastAsia="es-PE"/>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2D0FDEF8" wp14:editId="54E99926">
                <wp:simplePos x="0" y="0"/>
                <wp:positionH relativeFrom="column">
                  <wp:posOffset>5518205</wp:posOffset>
                </wp:positionH>
                <wp:positionV relativeFrom="paragraph">
                  <wp:posOffset>4398865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C218F" w:rsidRDefault="000C218F" w:rsidP="000C218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FDEF8" id="Cuadro de texto 2" o:spid="_x0000_s1027" type="#_x0000_t202" style="position:absolute;left:0;text-align:left;margin-left:434.5pt;margin-top:346.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wj9QcOIAAAAMAQAADwAAAGRycy9kb3ducmV2Lnht&#10;bEyPy07DMBBF90j8gzVIbBB1SMF5EKdCSCDYQVvB1k2mSYQ9Drabhr/HXcFyNFfnnlutZqPZhM4P&#10;liTcLBJgSI1tB+okbDdP1zkwHxS1SltCCT/oYVWfn1WqbO2R3nFah45FCPlSSehDGEvOfdOjUX5h&#10;R6T421tnVIin63jr1DHCjeZpkghu1ECxoVcjPvbYfK0PRkJ++zJ9+tfl20cj9roIV9n0/O2kvLyY&#10;H+6BBZzDXxhO+lEd6ui0swdqPdORIYq4JUgQRZoBOyWSZX4HbCchK0QKvK74/xH1LwAAAP//AwBQ&#10;SwECLQAUAAYACAAAACEAtoM4kv4AAADhAQAAEwAAAAAAAAAAAAAAAAAAAAAAW0NvbnRlbnRfVHlw&#10;ZXNdLnhtbFBLAQItABQABgAIAAAAIQA4/SH/1gAAAJQBAAALAAAAAAAAAAAAAAAAAC8BAABfcmVs&#10;cy8ucmVsc1BLAQItABQABgAIAAAAIQAX5Jg8JwIAAFIEAAAOAAAAAAAAAAAAAAAAAC4CAABkcnMv&#10;ZTJvRG9jLnhtbFBLAQItABQABgAIAAAAIQDCP1Bw4gAAAAwBAAAPAAAAAAAAAAAAAAAAAIEEAABk&#10;cnMvZG93bnJldi54bWxQSwUGAAAAAAQABADzAAAAkAUAAAAA&#10;">
                <v:textbox>
                  <w:txbxContent>
                    <w:p w:rsidR="000C218F" w:rsidRDefault="000C218F" w:rsidP="000C218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CE0144" w:rsidRPr="003131DC">
        <w:rPr>
          <w:rFonts w:ascii="Arial" w:eastAsia="Times New Roman" w:hAnsi="Arial" w:cs="Arial"/>
          <w:sz w:val="26"/>
          <w:szCs w:val="26"/>
          <w:lang w:eastAsia="es-PE"/>
        </w:rPr>
        <w:t xml:space="preserve">       </w:t>
      </w:r>
      <w:r w:rsidR="00970921" w:rsidRPr="003131DC">
        <w:rPr>
          <w:rFonts w:ascii="Arial" w:eastAsia="Times New Roman" w:hAnsi="Arial" w:cs="Arial"/>
          <w:sz w:val="26"/>
          <w:szCs w:val="26"/>
          <w:lang w:eastAsia="es-PE"/>
        </w:rPr>
        <w:t xml:space="preserve">Conforme a esta transcripción los agravios del disconforme son </w:t>
      </w:r>
      <w:r w:rsidR="00970921" w:rsidRPr="003131DC">
        <w:rPr>
          <w:rFonts w:ascii="Arial" w:eastAsia="Times New Roman" w:hAnsi="Arial" w:cs="Arial"/>
          <w:b/>
          <w:sz w:val="26"/>
          <w:szCs w:val="26"/>
          <w:lang w:eastAsia="es-PE"/>
        </w:rPr>
        <w:t>in</w:t>
      </w:r>
      <w:r w:rsidR="00635BAB" w:rsidRPr="003131DC">
        <w:rPr>
          <w:rFonts w:ascii="Arial" w:eastAsia="Times New Roman" w:hAnsi="Arial" w:cs="Arial"/>
          <w:b/>
          <w:sz w:val="26"/>
          <w:szCs w:val="26"/>
          <w:lang w:eastAsia="es-PE"/>
        </w:rPr>
        <w:t>operantes</w:t>
      </w:r>
      <w:r w:rsidR="00CE0144" w:rsidRPr="003131DC">
        <w:rPr>
          <w:rFonts w:ascii="Arial" w:eastAsia="Times New Roman" w:hAnsi="Arial" w:cs="Arial"/>
          <w:sz w:val="26"/>
          <w:szCs w:val="26"/>
          <w:lang w:eastAsia="es-PE"/>
        </w:rPr>
        <w:t xml:space="preserve">, en virtud de que el </w:t>
      </w:r>
      <w:r w:rsidR="00E83AEC" w:rsidRPr="003131DC">
        <w:rPr>
          <w:rFonts w:ascii="Arial" w:eastAsia="Times New Roman" w:hAnsi="Arial" w:cs="Arial"/>
          <w:sz w:val="26"/>
          <w:szCs w:val="26"/>
          <w:lang w:eastAsia="es-PE"/>
        </w:rPr>
        <w:t>artículo</w:t>
      </w:r>
      <w:r w:rsidR="00CE0144" w:rsidRPr="003131DC">
        <w:rPr>
          <w:rFonts w:ascii="Arial" w:eastAsia="Times New Roman" w:hAnsi="Arial" w:cs="Arial"/>
          <w:sz w:val="26"/>
          <w:szCs w:val="26"/>
          <w:lang w:eastAsia="es-PE"/>
        </w:rPr>
        <w:t xml:space="preserve"> 177 de la Ley de Justicia Administrativa para el Estado de Oaxaca, establece los requisitos que deben contener las sentencias </w:t>
      </w:r>
      <w:r w:rsidR="00635BAB" w:rsidRPr="003131DC">
        <w:rPr>
          <w:rFonts w:ascii="Arial" w:eastAsia="Times New Roman" w:hAnsi="Arial" w:cs="Arial"/>
          <w:sz w:val="26"/>
          <w:szCs w:val="26"/>
          <w:lang w:eastAsia="es-PE"/>
        </w:rPr>
        <w:t xml:space="preserve">que emita este </w:t>
      </w:r>
      <w:r w:rsidR="00CE0144" w:rsidRPr="003131DC">
        <w:rPr>
          <w:rFonts w:ascii="Arial" w:eastAsia="Times New Roman" w:hAnsi="Arial" w:cs="Arial"/>
          <w:sz w:val="26"/>
          <w:szCs w:val="26"/>
          <w:lang w:eastAsia="es-PE"/>
        </w:rPr>
        <w:t>Tribunal, ya que la fijación de los puntos controvertidos, solo es posible realiz</w:t>
      </w:r>
      <w:r w:rsidR="006D3E89" w:rsidRPr="003131DC">
        <w:rPr>
          <w:rFonts w:ascii="Arial" w:eastAsia="Times New Roman" w:hAnsi="Arial" w:cs="Arial"/>
          <w:sz w:val="26"/>
          <w:szCs w:val="26"/>
          <w:lang w:eastAsia="es-PE"/>
        </w:rPr>
        <w:t>arla en esa etapa procesal no así en los diversos proveídos,  esto es así</w:t>
      </w:r>
      <w:r w:rsidR="00657263" w:rsidRPr="003131DC">
        <w:rPr>
          <w:rFonts w:ascii="Arial" w:eastAsia="Times New Roman" w:hAnsi="Arial" w:cs="Arial"/>
          <w:sz w:val="26"/>
          <w:szCs w:val="26"/>
          <w:lang w:eastAsia="es-PE"/>
        </w:rPr>
        <w:t>,</w:t>
      </w:r>
      <w:r w:rsidR="006D3E89" w:rsidRPr="003131DC">
        <w:rPr>
          <w:rFonts w:ascii="Arial" w:eastAsia="Times New Roman" w:hAnsi="Arial" w:cs="Arial"/>
          <w:sz w:val="26"/>
          <w:szCs w:val="26"/>
          <w:lang w:eastAsia="es-PE"/>
        </w:rPr>
        <w:t xml:space="preserve">  porque la A quo determinó en el auto combatido lo siguiente: </w:t>
      </w:r>
      <w:r w:rsidR="006D3E89" w:rsidRPr="003131DC">
        <w:rPr>
          <w:rFonts w:ascii="Arial" w:eastAsia="Times New Roman" w:hAnsi="Arial" w:cs="Arial"/>
          <w:b/>
          <w:i/>
          <w:sz w:val="26"/>
          <w:szCs w:val="26"/>
          <w:lang w:eastAsia="es-PE"/>
        </w:rPr>
        <w:t>“</w:t>
      </w:r>
      <w:r w:rsidR="006D3E89" w:rsidRPr="003131DC">
        <w:rPr>
          <w:rFonts w:ascii="Arial" w:eastAsia="Calibri" w:hAnsi="Arial" w:cs="Arial"/>
          <w:b/>
          <w:bCs/>
          <w:i/>
          <w:color w:val="000000" w:themeColor="text1"/>
          <w:sz w:val="26"/>
          <w:szCs w:val="26"/>
        </w:rPr>
        <w:t>con fundamento en el cuarto párrafo del artículo 153 y 154 de la Ley invocada, haciendo (sic) sus excepciones y argumentos, que esta Sala analizará al momento de dictar la sentencia en el presente juicio y</w:t>
      </w:r>
      <w:r w:rsidR="00657263" w:rsidRPr="003131DC">
        <w:rPr>
          <w:rFonts w:ascii="Arial" w:eastAsia="Calibri" w:hAnsi="Arial" w:cs="Arial"/>
          <w:b/>
          <w:bCs/>
          <w:i/>
          <w:color w:val="000000" w:themeColor="text1"/>
          <w:sz w:val="26"/>
          <w:szCs w:val="26"/>
        </w:rPr>
        <w:t>…</w:t>
      </w:r>
      <w:r w:rsidR="006D3E89" w:rsidRPr="003131DC">
        <w:rPr>
          <w:rFonts w:ascii="Arial" w:eastAsia="Calibri" w:hAnsi="Arial" w:cs="Arial"/>
          <w:b/>
          <w:bCs/>
          <w:i/>
          <w:color w:val="000000" w:themeColor="text1"/>
          <w:sz w:val="26"/>
          <w:szCs w:val="26"/>
        </w:rPr>
        <w:t>”</w:t>
      </w:r>
      <w:r w:rsidR="006D3E89" w:rsidRPr="003131DC">
        <w:rPr>
          <w:rFonts w:ascii="Arial" w:eastAsia="Times New Roman" w:hAnsi="Arial" w:cs="Arial"/>
          <w:sz w:val="26"/>
          <w:szCs w:val="26"/>
          <w:lang w:eastAsia="es-PE"/>
        </w:rPr>
        <w:t>, aunado a ello  de acuerdo al numeral 156 de la L</w:t>
      </w:r>
      <w:r w:rsidR="00AB044A" w:rsidRPr="003131DC">
        <w:rPr>
          <w:rFonts w:ascii="Arial" w:eastAsia="Times New Roman" w:hAnsi="Arial" w:cs="Arial"/>
          <w:sz w:val="26"/>
          <w:szCs w:val="26"/>
          <w:lang w:eastAsia="es-PE"/>
        </w:rPr>
        <w:t>ey de la materia</w:t>
      </w:r>
      <w:r w:rsidR="006D3E89" w:rsidRPr="003131DC">
        <w:rPr>
          <w:rFonts w:ascii="Arial" w:eastAsia="Times New Roman" w:hAnsi="Arial" w:cs="Arial"/>
          <w:sz w:val="26"/>
          <w:szCs w:val="26"/>
          <w:lang w:eastAsia="es-PE"/>
        </w:rPr>
        <w:t>,</w:t>
      </w:r>
      <w:r w:rsidR="00AB044A" w:rsidRPr="003131DC">
        <w:rPr>
          <w:rFonts w:ascii="Arial" w:eastAsia="Times New Roman" w:hAnsi="Arial" w:cs="Arial"/>
          <w:sz w:val="26"/>
          <w:szCs w:val="26"/>
          <w:lang w:eastAsia="es-PE"/>
        </w:rPr>
        <w:t xml:space="preserve"> determina que tratándose de una negativa ficta</w:t>
      </w:r>
      <w:r w:rsidR="00657263" w:rsidRPr="003131DC">
        <w:rPr>
          <w:rFonts w:ascii="Arial" w:eastAsia="Times New Roman" w:hAnsi="Arial" w:cs="Arial"/>
          <w:sz w:val="26"/>
          <w:szCs w:val="26"/>
          <w:lang w:eastAsia="es-PE"/>
        </w:rPr>
        <w:t>,</w:t>
      </w:r>
      <w:r w:rsidR="00AB044A" w:rsidRPr="003131DC">
        <w:rPr>
          <w:rFonts w:ascii="Arial" w:eastAsia="Times New Roman" w:hAnsi="Arial" w:cs="Arial"/>
          <w:sz w:val="26"/>
          <w:szCs w:val="26"/>
          <w:lang w:eastAsia="es-PE"/>
        </w:rPr>
        <w:t xml:space="preserve"> la autoridad únicamente </w:t>
      </w:r>
      <w:r w:rsidR="006D3E89" w:rsidRPr="003131DC">
        <w:rPr>
          <w:rFonts w:ascii="Arial" w:eastAsia="Times New Roman" w:hAnsi="Arial" w:cs="Arial"/>
          <w:sz w:val="26"/>
          <w:szCs w:val="26"/>
          <w:lang w:eastAsia="es-PE"/>
        </w:rPr>
        <w:t>expresará</w:t>
      </w:r>
      <w:r w:rsidR="00AB044A" w:rsidRPr="003131DC">
        <w:rPr>
          <w:rFonts w:ascii="Arial" w:eastAsia="Times New Roman" w:hAnsi="Arial" w:cs="Arial"/>
          <w:sz w:val="26"/>
          <w:szCs w:val="26"/>
          <w:lang w:eastAsia="es-PE"/>
        </w:rPr>
        <w:t xml:space="preserve"> los hechos y el derecho en que se apoya de la misma, máxime que su solicitud no lo hizo en términos del numeral 165 fracción</w:t>
      </w:r>
      <w:r w:rsidR="006D3E89" w:rsidRPr="003131DC">
        <w:rPr>
          <w:rFonts w:ascii="Arial" w:eastAsia="Times New Roman" w:hAnsi="Arial" w:cs="Arial"/>
          <w:sz w:val="26"/>
          <w:szCs w:val="26"/>
          <w:lang w:eastAsia="es-PE"/>
        </w:rPr>
        <w:t xml:space="preserve"> I de la L</w:t>
      </w:r>
      <w:r w:rsidR="00AB044A" w:rsidRPr="003131DC">
        <w:rPr>
          <w:rFonts w:ascii="Arial" w:eastAsia="Times New Roman" w:hAnsi="Arial" w:cs="Arial"/>
          <w:sz w:val="26"/>
          <w:szCs w:val="26"/>
          <w:lang w:eastAsia="es-PE"/>
        </w:rPr>
        <w:t xml:space="preserve">ey ya citada, </w:t>
      </w:r>
      <w:r w:rsidR="007607B2" w:rsidRPr="003131DC">
        <w:rPr>
          <w:rFonts w:ascii="Arial" w:eastAsia="Times New Roman" w:hAnsi="Arial" w:cs="Arial"/>
          <w:sz w:val="26"/>
          <w:szCs w:val="26"/>
          <w:lang w:eastAsia="es-PE"/>
        </w:rPr>
        <w:t xml:space="preserve"> ya que es necesario la intervención de un perito en conocimientos especiales,  como es en materia de </w:t>
      </w:r>
      <w:proofErr w:type="spellStart"/>
      <w:r w:rsidR="00CB543B">
        <w:rPr>
          <w:rFonts w:ascii="Arial" w:eastAsia="Times New Roman" w:hAnsi="Arial" w:cs="Arial"/>
          <w:sz w:val="26"/>
          <w:szCs w:val="26"/>
          <w:lang w:eastAsia="es-PE"/>
        </w:rPr>
        <w:t>g</w:t>
      </w:r>
      <w:r w:rsidR="00CB543B" w:rsidRPr="003131DC">
        <w:rPr>
          <w:rFonts w:ascii="Arial" w:eastAsia="Times New Roman" w:hAnsi="Arial" w:cs="Arial"/>
          <w:sz w:val="26"/>
          <w:szCs w:val="26"/>
          <w:lang w:eastAsia="es-PE"/>
        </w:rPr>
        <w:t>rafoscopía</w:t>
      </w:r>
      <w:proofErr w:type="spellEnd"/>
      <w:r w:rsidR="0028766F">
        <w:rPr>
          <w:rFonts w:ascii="Arial" w:eastAsia="Times New Roman" w:hAnsi="Arial" w:cs="Arial"/>
          <w:sz w:val="26"/>
          <w:szCs w:val="26"/>
          <w:lang w:eastAsia="es-PE"/>
        </w:rPr>
        <w:t xml:space="preserve">, </w:t>
      </w:r>
      <w:r w:rsidR="00AB044A" w:rsidRPr="003131DC">
        <w:rPr>
          <w:rFonts w:ascii="Arial" w:eastAsia="Times New Roman" w:hAnsi="Arial" w:cs="Arial"/>
          <w:sz w:val="26"/>
          <w:szCs w:val="26"/>
          <w:lang w:eastAsia="es-PE"/>
        </w:rPr>
        <w:t>para</w:t>
      </w:r>
      <w:r w:rsidR="007607B2" w:rsidRPr="003131DC">
        <w:rPr>
          <w:rFonts w:ascii="Arial" w:eastAsia="Times New Roman" w:hAnsi="Arial" w:cs="Arial"/>
          <w:sz w:val="26"/>
          <w:szCs w:val="26"/>
          <w:lang w:eastAsia="es-PE"/>
        </w:rPr>
        <w:t xml:space="preserve"> determinar si </w:t>
      </w:r>
      <w:r w:rsidR="00AB044A" w:rsidRPr="003131DC">
        <w:rPr>
          <w:rFonts w:ascii="Arial" w:eastAsia="Times New Roman" w:hAnsi="Arial" w:cs="Arial"/>
          <w:sz w:val="26"/>
          <w:szCs w:val="26"/>
          <w:lang w:eastAsia="es-PE"/>
        </w:rPr>
        <w:t>las firmas son discordantes</w:t>
      </w:r>
      <w:r w:rsidR="006D3E89" w:rsidRPr="003131DC">
        <w:rPr>
          <w:rFonts w:ascii="Arial" w:eastAsia="Times New Roman" w:hAnsi="Arial" w:cs="Arial"/>
          <w:sz w:val="26"/>
          <w:szCs w:val="26"/>
          <w:lang w:eastAsia="es-PE"/>
        </w:rPr>
        <w:t>,</w:t>
      </w:r>
      <w:r w:rsidR="00AB044A" w:rsidRPr="003131DC">
        <w:rPr>
          <w:rFonts w:ascii="Arial" w:eastAsia="Times New Roman" w:hAnsi="Arial" w:cs="Arial"/>
          <w:sz w:val="26"/>
          <w:szCs w:val="26"/>
          <w:lang w:eastAsia="es-PE"/>
        </w:rPr>
        <w:t xml:space="preserve"> estampadas en el escrito de demanda y en la de ampliación de la misma,</w:t>
      </w:r>
      <w:r w:rsidR="00635BAB" w:rsidRPr="003131DC">
        <w:rPr>
          <w:rFonts w:ascii="Arial" w:eastAsia="Times New Roman" w:hAnsi="Arial" w:cs="Arial"/>
          <w:sz w:val="26"/>
          <w:szCs w:val="26"/>
          <w:lang w:eastAsia="es-PE"/>
        </w:rPr>
        <w:t xml:space="preserve">  </w:t>
      </w:r>
      <w:r w:rsidR="007607B2" w:rsidRPr="003131DC">
        <w:rPr>
          <w:rFonts w:ascii="Arial" w:eastAsia="Times New Roman" w:hAnsi="Arial" w:cs="Arial"/>
          <w:sz w:val="26"/>
          <w:szCs w:val="26"/>
          <w:lang w:eastAsia="es-PE"/>
        </w:rPr>
        <w:t>y al haber omitido ofrecerlo en esos  términos, sus agravios se tornan inoperantes.</w:t>
      </w:r>
    </w:p>
    <w:p w:rsidR="004615F8" w:rsidRPr="003131DC" w:rsidRDefault="00657263" w:rsidP="004615F8">
      <w:pPr>
        <w:spacing w:before="240" w:after="0" w:line="360" w:lineRule="auto"/>
        <w:ind w:firstLine="708"/>
        <w:jc w:val="both"/>
        <w:rPr>
          <w:rFonts w:ascii="Arial" w:eastAsia="Calibri" w:hAnsi="Arial" w:cs="Arial"/>
          <w:sz w:val="26"/>
          <w:szCs w:val="26"/>
          <w:lang w:val="es-ES"/>
        </w:rPr>
      </w:pPr>
      <w:r w:rsidRPr="003131DC">
        <w:rPr>
          <w:rFonts w:ascii="Arial" w:eastAsia="Calibri" w:hAnsi="Arial" w:cs="Arial"/>
          <w:sz w:val="26"/>
          <w:szCs w:val="26"/>
          <w:lang w:val="es-ES"/>
        </w:rPr>
        <w:t xml:space="preserve">En consecuencia, </w:t>
      </w:r>
      <w:r w:rsidR="00C83F6A" w:rsidRPr="003131DC">
        <w:rPr>
          <w:rFonts w:ascii="Arial" w:eastAsia="Calibri" w:hAnsi="Arial" w:cs="Arial"/>
          <w:sz w:val="26"/>
          <w:szCs w:val="26"/>
          <w:lang w:val="es-ES"/>
        </w:rPr>
        <w:t xml:space="preserve">al no haber demostrado la recurrente la ilegalidad de la resolución impugnada, procede </w:t>
      </w:r>
      <w:r w:rsidR="00C83F6A" w:rsidRPr="003131DC">
        <w:rPr>
          <w:rFonts w:ascii="Arial" w:eastAsia="Calibri" w:hAnsi="Arial" w:cs="Arial"/>
          <w:b/>
          <w:sz w:val="26"/>
          <w:szCs w:val="26"/>
          <w:lang w:val="es-ES"/>
        </w:rPr>
        <w:t>CONFIRMAR</w:t>
      </w:r>
      <w:r w:rsidR="00C83F6A" w:rsidRPr="003131DC">
        <w:rPr>
          <w:rFonts w:ascii="Arial" w:eastAsia="Calibri" w:hAnsi="Arial" w:cs="Arial"/>
          <w:sz w:val="26"/>
          <w:szCs w:val="26"/>
          <w:lang w:val="es-ES"/>
        </w:rPr>
        <w:t xml:space="preserve">. </w:t>
      </w:r>
    </w:p>
    <w:p w:rsidR="00CB543B" w:rsidRDefault="00CB543B" w:rsidP="00F75B48">
      <w:pPr>
        <w:spacing w:after="0" w:line="360" w:lineRule="auto"/>
        <w:jc w:val="center"/>
        <w:rPr>
          <w:rFonts w:ascii="Arial" w:hAnsi="Arial" w:cs="Arial"/>
          <w:b/>
          <w:color w:val="000000"/>
          <w:sz w:val="26"/>
          <w:szCs w:val="26"/>
        </w:rPr>
      </w:pPr>
    </w:p>
    <w:p w:rsidR="00F834A5" w:rsidRDefault="00F834A5" w:rsidP="00F75B48">
      <w:pPr>
        <w:spacing w:after="0" w:line="360" w:lineRule="auto"/>
        <w:jc w:val="center"/>
        <w:rPr>
          <w:rFonts w:ascii="Arial" w:hAnsi="Arial" w:cs="Arial"/>
          <w:b/>
          <w:color w:val="000000"/>
          <w:sz w:val="26"/>
          <w:szCs w:val="26"/>
        </w:rPr>
      </w:pPr>
    </w:p>
    <w:p w:rsidR="00F75B48" w:rsidRDefault="00F75B48" w:rsidP="00F75B48">
      <w:pPr>
        <w:spacing w:after="0" w:line="360" w:lineRule="auto"/>
        <w:jc w:val="center"/>
        <w:rPr>
          <w:rFonts w:ascii="Arial" w:hAnsi="Arial" w:cs="Arial"/>
          <w:b/>
          <w:color w:val="000000"/>
          <w:sz w:val="26"/>
          <w:szCs w:val="26"/>
        </w:rPr>
      </w:pPr>
      <w:r w:rsidRPr="003131DC">
        <w:rPr>
          <w:rFonts w:ascii="Arial" w:hAnsi="Arial" w:cs="Arial"/>
          <w:b/>
          <w:color w:val="000000"/>
          <w:sz w:val="26"/>
          <w:szCs w:val="26"/>
        </w:rPr>
        <w:t>R E S U E L V E</w:t>
      </w:r>
    </w:p>
    <w:p w:rsidR="00F834A5" w:rsidRPr="003131DC" w:rsidRDefault="00F834A5" w:rsidP="00F75B48">
      <w:pPr>
        <w:spacing w:after="0" w:line="360" w:lineRule="auto"/>
        <w:jc w:val="center"/>
        <w:rPr>
          <w:rFonts w:ascii="Arial" w:hAnsi="Arial" w:cs="Arial"/>
          <w:b/>
          <w:color w:val="000000"/>
          <w:sz w:val="26"/>
          <w:szCs w:val="26"/>
        </w:rPr>
      </w:pPr>
    </w:p>
    <w:p w:rsidR="00F75B48" w:rsidRPr="003131DC" w:rsidRDefault="00CB543B" w:rsidP="00F75B48">
      <w:pPr>
        <w:spacing w:after="0" w:line="360" w:lineRule="auto"/>
        <w:jc w:val="both"/>
        <w:rPr>
          <w:rFonts w:ascii="Arial" w:eastAsia="Calibri" w:hAnsi="Arial" w:cs="Arial"/>
          <w:sz w:val="26"/>
          <w:szCs w:val="26"/>
        </w:rPr>
      </w:pPr>
      <w:r>
        <w:rPr>
          <w:rFonts w:ascii="Arial" w:eastAsia="Calibri" w:hAnsi="Arial" w:cs="Arial"/>
          <w:b/>
          <w:bCs/>
          <w:sz w:val="26"/>
          <w:szCs w:val="26"/>
        </w:rPr>
        <w:tab/>
      </w:r>
      <w:r w:rsidR="00F75B48" w:rsidRPr="003131DC">
        <w:rPr>
          <w:rFonts w:ascii="Arial" w:eastAsia="Calibri" w:hAnsi="Arial" w:cs="Arial"/>
          <w:b/>
          <w:bCs/>
          <w:sz w:val="26"/>
          <w:szCs w:val="26"/>
        </w:rPr>
        <w:t xml:space="preserve">PRIMERO. </w:t>
      </w:r>
      <w:r w:rsidR="001C634E" w:rsidRPr="003131DC">
        <w:rPr>
          <w:rFonts w:ascii="Arial" w:hAnsi="Arial" w:cs="Arial"/>
          <w:sz w:val="26"/>
          <w:szCs w:val="26"/>
        </w:rPr>
        <w:t xml:space="preserve">Se </w:t>
      </w:r>
      <w:r w:rsidR="00F75B48" w:rsidRPr="003131DC">
        <w:rPr>
          <w:rFonts w:ascii="Arial" w:hAnsi="Arial" w:cs="Arial"/>
          <w:sz w:val="26"/>
          <w:szCs w:val="26"/>
        </w:rPr>
        <w:t xml:space="preserve"> </w:t>
      </w:r>
      <w:r w:rsidR="001C634E" w:rsidRPr="003131DC">
        <w:rPr>
          <w:rFonts w:ascii="Arial" w:eastAsia="Times New Roman" w:hAnsi="Arial" w:cs="Arial"/>
          <w:b/>
          <w:sz w:val="26"/>
          <w:szCs w:val="26"/>
          <w:lang w:eastAsia="es-PE"/>
        </w:rPr>
        <w:t>CONFIRMA</w:t>
      </w:r>
      <w:r w:rsidR="00F75B48" w:rsidRPr="003131DC">
        <w:rPr>
          <w:rFonts w:ascii="Arial" w:eastAsia="Times New Roman" w:hAnsi="Arial" w:cs="Arial"/>
          <w:b/>
          <w:sz w:val="26"/>
          <w:szCs w:val="26"/>
          <w:lang w:eastAsia="es-PE"/>
        </w:rPr>
        <w:t xml:space="preserve"> </w:t>
      </w:r>
      <w:r w:rsidR="00F75B48" w:rsidRPr="003131DC">
        <w:rPr>
          <w:rFonts w:ascii="Arial" w:eastAsia="Times New Roman" w:hAnsi="Arial" w:cs="Arial"/>
          <w:sz w:val="26"/>
          <w:szCs w:val="26"/>
          <w:lang w:eastAsia="es-PE"/>
        </w:rPr>
        <w:t xml:space="preserve">el </w:t>
      </w:r>
      <w:r w:rsidR="008115D8" w:rsidRPr="003131DC">
        <w:rPr>
          <w:rFonts w:ascii="Arial" w:eastAsia="Times New Roman" w:hAnsi="Arial" w:cs="Arial"/>
          <w:sz w:val="26"/>
          <w:szCs w:val="26"/>
          <w:lang w:eastAsia="es-PE"/>
        </w:rPr>
        <w:t>auto de 07 siete de agosto de 2017 dos mil diecisiete, cómo se apuntó en el considerando que antecede.</w:t>
      </w:r>
      <w:r w:rsidR="00F75B48" w:rsidRPr="003131DC">
        <w:rPr>
          <w:rFonts w:ascii="Arial" w:eastAsia="Calibri" w:hAnsi="Arial" w:cs="Arial"/>
          <w:sz w:val="26"/>
          <w:szCs w:val="26"/>
        </w:rPr>
        <w:t xml:space="preserve"> </w:t>
      </w:r>
    </w:p>
    <w:p w:rsidR="0028766F" w:rsidRDefault="00F75B48" w:rsidP="008115D8">
      <w:pPr>
        <w:spacing w:after="0" w:line="360" w:lineRule="auto"/>
        <w:jc w:val="both"/>
        <w:rPr>
          <w:rFonts w:ascii="Arial" w:eastAsia="Calibri" w:hAnsi="Arial" w:cs="Arial"/>
          <w:bCs/>
          <w:sz w:val="26"/>
          <w:szCs w:val="26"/>
        </w:rPr>
      </w:pPr>
      <w:r w:rsidRPr="003131DC">
        <w:rPr>
          <w:rFonts w:ascii="Arial" w:eastAsia="Calibri" w:hAnsi="Arial" w:cs="Arial"/>
          <w:b/>
          <w:bCs/>
          <w:sz w:val="26"/>
          <w:szCs w:val="26"/>
        </w:rPr>
        <w:tab/>
        <w:t>SEGUNDO</w:t>
      </w:r>
      <w:r w:rsidRPr="003131DC">
        <w:rPr>
          <w:rFonts w:ascii="Arial" w:eastAsia="Calibri" w:hAnsi="Arial" w:cs="Arial"/>
          <w:bCs/>
          <w:sz w:val="26"/>
          <w:szCs w:val="26"/>
        </w:rPr>
        <w:t xml:space="preserve">. </w:t>
      </w:r>
      <w:r w:rsidRPr="003131DC">
        <w:rPr>
          <w:rFonts w:ascii="Arial" w:eastAsia="Calibri" w:hAnsi="Arial" w:cs="Arial"/>
          <w:b/>
          <w:bCs/>
          <w:sz w:val="26"/>
          <w:szCs w:val="26"/>
        </w:rPr>
        <w:t>NOTIFÍQUESE Y CÚMPLASE;</w:t>
      </w:r>
      <w:r w:rsidRPr="003131DC">
        <w:rPr>
          <w:rFonts w:ascii="Arial" w:eastAsia="Calibri" w:hAnsi="Arial" w:cs="Arial"/>
          <w:bCs/>
          <w:sz w:val="26"/>
          <w:szCs w:val="26"/>
        </w:rPr>
        <w:t xml:space="preserve"> con copia certificada de la presente resolución, vuelvan</w:t>
      </w:r>
      <w:r w:rsidRPr="003131DC">
        <w:rPr>
          <w:rFonts w:ascii="Arial" w:eastAsia="Calibri" w:hAnsi="Arial" w:cs="Arial"/>
          <w:b/>
          <w:bCs/>
          <w:sz w:val="26"/>
          <w:szCs w:val="26"/>
        </w:rPr>
        <w:t xml:space="preserve"> </w:t>
      </w:r>
      <w:r w:rsidRPr="003131DC">
        <w:rPr>
          <w:rFonts w:ascii="Arial" w:eastAsia="Calibri" w:hAnsi="Arial" w:cs="Arial"/>
          <w:bCs/>
          <w:sz w:val="26"/>
          <w:szCs w:val="26"/>
        </w:rPr>
        <w:t xml:space="preserve">las constancias remitidas a la Sexta Sala Unitaria de este Tribunal, y en su oportunidad archívese el cuaderno de revisión como asunto concluido. </w:t>
      </w:r>
    </w:p>
    <w:p w:rsidR="0028766F" w:rsidRDefault="0028766F" w:rsidP="008115D8">
      <w:pPr>
        <w:spacing w:after="0" w:line="360" w:lineRule="auto"/>
        <w:jc w:val="both"/>
        <w:rPr>
          <w:rFonts w:ascii="Arial" w:eastAsia="Calibri" w:hAnsi="Arial" w:cs="Arial"/>
          <w:bCs/>
          <w:sz w:val="26"/>
          <w:szCs w:val="26"/>
        </w:rPr>
      </w:pPr>
    </w:p>
    <w:p w:rsidR="00CE276C" w:rsidRPr="00F834A5" w:rsidRDefault="00F834A5" w:rsidP="00F834A5">
      <w:pPr>
        <w:spacing w:after="200" w:line="360" w:lineRule="auto"/>
        <w:ind w:firstLine="708"/>
        <w:jc w:val="both"/>
        <w:rPr>
          <w:rFonts w:ascii="Arial" w:eastAsia="Calibri" w:hAnsi="Arial" w:cs="Arial"/>
          <w:sz w:val="26"/>
          <w:szCs w:val="26"/>
          <w:lang w:val="es-ES"/>
        </w:rPr>
      </w:pPr>
      <w:r w:rsidRPr="00F834A5">
        <w:rPr>
          <w:rFonts w:ascii="Arial" w:eastAsia="Calibri" w:hAnsi="Arial" w:cs="Arial"/>
          <w:sz w:val="26"/>
          <w:szCs w:val="26"/>
          <w:lang w:val="es-ES"/>
        </w:rPr>
        <w:t>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w:t>
      </w:r>
    </w:p>
    <w:p w:rsidR="0020014B" w:rsidRPr="0020014B" w:rsidRDefault="0020014B" w:rsidP="00F834A5">
      <w:pPr>
        <w:spacing w:after="0" w:line="240" w:lineRule="auto"/>
        <w:jc w:val="center"/>
        <w:rPr>
          <w:rFonts w:ascii="Arial" w:eastAsia="Calibri" w:hAnsi="Arial" w:cs="Arial"/>
          <w:sz w:val="26"/>
          <w:szCs w:val="26"/>
          <w:lang w:val="es-ES"/>
        </w:rPr>
      </w:pPr>
      <w:r w:rsidRPr="0020014B">
        <w:rPr>
          <w:rFonts w:ascii="Arial" w:eastAsia="Calibri" w:hAnsi="Arial" w:cs="Arial"/>
          <w:sz w:val="26"/>
          <w:szCs w:val="26"/>
          <w:lang w:val="es-ES"/>
        </w:rPr>
        <w:t>MAGISTRADA MARÍA EUGENIA VILLANUEVA ABRAJÁN</w:t>
      </w:r>
    </w:p>
    <w:p w:rsidR="0020014B" w:rsidRPr="0020014B" w:rsidRDefault="0020014B" w:rsidP="00F834A5">
      <w:pPr>
        <w:spacing w:after="0" w:line="240" w:lineRule="auto"/>
        <w:jc w:val="center"/>
        <w:rPr>
          <w:rFonts w:ascii="Arial" w:eastAsia="Calibri" w:hAnsi="Arial" w:cs="Arial"/>
          <w:sz w:val="26"/>
          <w:szCs w:val="26"/>
          <w:lang w:val="es-ES"/>
        </w:rPr>
      </w:pPr>
      <w:r w:rsidRPr="0020014B">
        <w:rPr>
          <w:rFonts w:ascii="Arial" w:eastAsia="Calibri" w:hAnsi="Arial" w:cs="Arial"/>
          <w:sz w:val="26"/>
          <w:szCs w:val="26"/>
          <w:lang w:val="es-ES"/>
        </w:rPr>
        <w:t>PRESIDENTA</w:t>
      </w:r>
    </w:p>
    <w:p w:rsidR="0020014B" w:rsidRPr="0020014B" w:rsidRDefault="0020014B" w:rsidP="0020014B">
      <w:pPr>
        <w:spacing w:after="0" w:line="240" w:lineRule="auto"/>
        <w:rPr>
          <w:rFonts w:ascii="Arial" w:eastAsia="Calibri" w:hAnsi="Arial" w:cs="Arial"/>
          <w:b/>
          <w:sz w:val="26"/>
          <w:szCs w:val="26"/>
          <w:lang w:val="es-ES"/>
        </w:rPr>
      </w:pPr>
    </w:p>
    <w:p w:rsidR="00CE276C" w:rsidRPr="0020014B" w:rsidRDefault="00CE276C" w:rsidP="0020014B">
      <w:pPr>
        <w:spacing w:after="200" w:line="276" w:lineRule="auto"/>
        <w:rPr>
          <w:rFonts w:ascii="Arial" w:eastAsia="Calibri" w:hAnsi="Arial" w:cs="Arial"/>
          <w:b/>
          <w:sz w:val="26"/>
          <w:szCs w:val="26"/>
          <w:lang w:val="es-ES"/>
        </w:rPr>
      </w:pPr>
    </w:p>
    <w:p w:rsidR="0020014B" w:rsidRPr="0020014B" w:rsidRDefault="0020014B" w:rsidP="0020014B">
      <w:pPr>
        <w:spacing w:after="200" w:line="276" w:lineRule="auto"/>
        <w:rPr>
          <w:rFonts w:ascii="Arial" w:eastAsia="Calibri" w:hAnsi="Arial" w:cs="Arial"/>
          <w:b/>
          <w:sz w:val="26"/>
          <w:szCs w:val="26"/>
          <w:lang w:val="es-ES"/>
        </w:rPr>
      </w:pPr>
    </w:p>
    <w:p w:rsidR="0020014B" w:rsidRPr="0020014B" w:rsidRDefault="0020014B" w:rsidP="0020014B">
      <w:pPr>
        <w:spacing w:after="200" w:line="360" w:lineRule="auto"/>
        <w:jc w:val="center"/>
        <w:rPr>
          <w:rFonts w:ascii="Arial" w:eastAsia="Calibri" w:hAnsi="Arial" w:cs="Arial"/>
          <w:sz w:val="26"/>
          <w:szCs w:val="26"/>
          <w:lang w:val="es-ES"/>
        </w:rPr>
      </w:pPr>
      <w:r w:rsidRPr="0020014B">
        <w:rPr>
          <w:rFonts w:ascii="Arial" w:eastAsia="Calibri" w:hAnsi="Arial" w:cs="Arial"/>
          <w:sz w:val="26"/>
          <w:szCs w:val="26"/>
          <w:lang w:val="es-ES"/>
        </w:rPr>
        <w:t>MAGISTRADO HUGO VILLEGAS AQUINO</w:t>
      </w:r>
    </w:p>
    <w:p w:rsidR="0020014B" w:rsidRDefault="0020014B" w:rsidP="0020014B">
      <w:pPr>
        <w:spacing w:after="200" w:line="360" w:lineRule="auto"/>
        <w:rPr>
          <w:rFonts w:ascii="Arial" w:eastAsia="Calibri" w:hAnsi="Arial" w:cs="Arial"/>
          <w:sz w:val="26"/>
          <w:szCs w:val="26"/>
          <w:lang w:val="es-ES"/>
        </w:rPr>
      </w:pPr>
    </w:p>
    <w:p w:rsidR="00CE276C" w:rsidRPr="0020014B" w:rsidRDefault="00CE276C" w:rsidP="0020014B">
      <w:pPr>
        <w:spacing w:after="200" w:line="360" w:lineRule="auto"/>
        <w:rPr>
          <w:rFonts w:ascii="Arial" w:eastAsia="Calibri" w:hAnsi="Arial" w:cs="Arial"/>
          <w:sz w:val="26"/>
          <w:szCs w:val="26"/>
          <w:lang w:val="es-ES"/>
        </w:rPr>
      </w:pPr>
    </w:p>
    <w:p w:rsidR="0020014B" w:rsidRPr="0020014B" w:rsidRDefault="0020014B" w:rsidP="0020014B">
      <w:pPr>
        <w:spacing w:after="200" w:line="360" w:lineRule="auto"/>
        <w:jc w:val="center"/>
        <w:rPr>
          <w:rFonts w:ascii="Arial" w:eastAsia="Calibri" w:hAnsi="Arial" w:cs="Arial"/>
          <w:sz w:val="26"/>
          <w:szCs w:val="26"/>
          <w:lang w:val="es-ES"/>
        </w:rPr>
      </w:pPr>
      <w:r w:rsidRPr="0020014B">
        <w:rPr>
          <w:rFonts w:ascii="Arial" w:eastAsia="Calibri" w:hAnsi="Arial" w:cs="Arial"/>
          <w:sz w:val="26"/>
          <w:szCs w:val="26"/>
          <w:lang w:val="es-ES"/>
        </w:rPr>
        <w:t>MAGISTRADA MARÍA ELENA VILLA DE JARQUÍN</w:t>
      </w:r>
    </w:p>
    <w:p w:rsidR="0020014B" w:rsidRPr="0020014B" w:rsidRDefault="0020014B" w:rsidP="0020014B">
      <w:pPr>
        <w:spacing w:after="200" w:line="276" w:lineRule="auto"/>
        <w:jc w:val="center"/>
        <w:rPr>
          <w:rFonts w:ascii="Arial" w:eastAsia="Calibri" w:hAnsi="Arial" w:cs="Arial"/>
          <w:b/>
          <w:lang w:val="es-ES"/>
        </w:rPr>
      </w:pPr>
    </w:p>
    <w:p w:rsidR="00CE276C" w:rsidRDefault="00CE276C" w:rsidP="0028766F">
      <w:pPr>
        <w:spacing w:after="200" w:line="276" w:lineRule="auto"/>
        <w:rPr>
          <w:rFonts w:ascii="Arial" w:eastAsia="Calibri" w:hAnsi="Arial" w:cs="Arial"/>
          <w:b/>
          <w:lang w:val="es-ES"/>
        </w:rPr>
      </w:pPr>
    </w:p>
    <w:p w:rsidR="0020014B" w:rsidRPr="0020014B" w:rsidRDefault="0020014B" w:rsidP="0020014B">
      <w:pPr>
        <w:spacing w:after="200" w:line="276" w:lineRule="auto"/>
        <w:rPr>
          <w:rFonts w:ascii="Arial" w:eastAsia="Calibri" w:hAnsi="Arial" w:cs="Arial"/>
          <w:b/>
          <w:lang w:val="es-ES"/>
        </w:rPr>
      </w:pPr>
    </w:p>
    <w:p w:rsidR="00CE276C" w:rsidRDefault="0020014B" w:rsidP="0028766F">
      <w:pPr>
        <w:spacing w:after="200" w:line="360" w:lineRule="auto"/>
        <w:jc w:val="center"/>
        <w:rPr>
          <w:rFonts w:ascii="Arial" w:eastAsia="Calibri" w:hAnsi="Arial" w:cs="Arial"/>
          <w:sz w:val="26"/>
          <w:szCs w:val="26"/>
          <w:lang w:val="es-ES"/>
        </w:rPr>
      </w:pPr>
      <w:r w:rsidRPr="0020014B">
        <w:rPr>
          <w:rFonts w:ascii="Arial" w:eastAsia="Calibri" w:hAnsi="Arial" w:cs="Arial"/>
          <w:sz w:val="26"/>
          <w:szCs w:val="26"/>
          <w:lang w:val="es-ES"/>
        </w:rPr>
        <w:t>MAGISTRADO ADRIÁN QUIROGA AVENDAÑO</w:t>
      </w:r>
    </w:p>
    <w:p w:rsidR="00CE276C" w:rsidRDefault="00CE276C" w:rsidP="0020014B">
      <w:pPr>
        <w:spacing w:after="200" w:line="360" w:lineRule="auto"/>
        <w:jc w:val="center"/>
        <w:rPr>
          <w:rFonts w:ascii="Arial" w:eastAsia="Calibri" w:hAnsi="Arial" w:cs="Arial"/>
          <w:sz w:val="26"/>
          <w:szCs w:val="26"/>
          <w:lang w:val="es-ES"/>
        </w:rPr>
      </w:pPr>
    </w:p>
    <w:p w:rsidR="0028766F" w:rsidRDefault="0028766F" w:rsidP="0020014B">
      <w:pPr>
        <w:spacing w:after="200" w:line="360" w:lineRule="auto"/>
        <w:jc w:val="center"/>
        <w:rPr>
          <w:rFonts w:ascii="Arial" w:eastAsia="Calibri" w:hAnsi="Arial" w:cs="Arial"/>
          <w:sz w:val="26"/>
          <w:szCs w:val="26"/>
          <w:lang w:val="es-ES"/>
        </w:rPr>
      </w:pPr>
    </w:p>
    <w:p w:rsidR="00CE276C" w:rsidRPr="0028766F" w:rsidRDefault="0020014B" w:rsidP="0028766F">
      <w:pPr>
        <w:spacing w:after="200" w:line="360" w:lineRule="auto"/>
        <w:jc w:val="center"/>
        <w:rPr>
          <w:rFonts w:ascii="Arial" w:eastAsia="Calibri" w:hAnsi="Arial" w:cs="Arial"/>
          <w:b/>
          <w:sz w:val="16"/>
          <w:szCs w:val="16"/>
          <w:lang w:val="es-ES"/>
        </w:rPr>
      </w:pPr>
      <w:r w:rsidRPr="0020014B">
        <w:rPr>
          <w:rFonts w:ascii="Arial" w:eastAsia="Calibri" w:hAnsi="Arial" w:cs="Arial"/>
          <w:sz w:val="26"/>
          <w:szCs w:val="26"/>
          <w:lang w:val="es-ES"/>
        </w:rPr>
        <w:t>MAGISTRADO ENRIQUE PACHECO MARTÍNEZ</w:t>
      </w:r>
    </w:p>
    <w:p w:rsidR="00CE276C" w:rsidRPr="0020014B" w:rsidRDefault="00CE276C" w:rsidP="0020014B">
      <w:pPr>
        <w:spacing w:after="200" w:line="360" w:lineRule="auto"/>
        <w:rPr>
          <w:rFonts w:ascii="Arial" w:eastAsia="Calibri" w:hAnsi="Arial" w:cs="Arial"/>
          <w:sz w:val="26"/>
          <w:szCs w:val="26"/>
          <w:lang w:val="es-ES"/>
        </w:rPr>
      </w:pPr>
    </w:p>
    <w:p w:rsidR="0020014B" w:rsidRPr="0020014B" w:rsidRDefault="0020014B" w:rsidP="0020014B">
      <w:pPr>
        <w:spacing w:after="0" w:line="240" w:lineRule="auto"/>
        <w:jc w:val="center"/>
        <w:rPr>
          <w:rFonts w:ascii="Arial" w:eastAsia="Calibri" w:hAnsi="Arial" w:cs="Arial"/>
          <w:sz w:val="26"/>
          <w:szCs w:val="26"/>
          <w:lang w:val="es-ES"/>
        </w:rPr>
      </w:pPr>
      <w:r w:rsidRPr="0020014B">
        <w:rPr>
          <w:rFonts w:ascii="Arial" w:eastAsia="Calibri" w:hAnsi="Arial" w:cs="Arial"/>
          <w:sz w:val="26"/>
          <w:szCs w:val="26"/>
          <w:lang w:val="es-ES"/>
        </w:rPr>
        <w:t>LICENCIADA SANDRA PÉREZ CRUZ,</w:t>
      </w:r>
    </w:p>
    <w:p w:rsidR="00DE3A6F" w:rsidRPr="0028766F" w:rsidRDefault="0020014B" w:rsidP="0028766F">
      <w:pPr>
        <w:spacing w:after="0" w:line="240" w:lineRule="auto"/>
        <w:jc w:val="center"/>
        <w:rPr>
          <w:rFonts w:ascii="Arial" w:eastAsia="Calibri" w:hAnsi="Arial" w:cs="Arial"/>
          <w:sz w:val="26"/>
          <w:szCs w:val="26"/>
          <w:lang w:val="es-ES"/>
        </w:rPr>
      </w:pPr>
      <w:r w:rsidRPr="0020014B">
        <w:rPr>
          <w:rFonts w:ascii="Arial" w:eastAsia="Calibri" w:hAnsi="Arial" w:cs="Arial"/>
          <w:sz w:val="26"/>
          <w:szCs w:val="26"/>
          <w:lang w:val="es-ES"/>
        </w:rPr>
        <w:t>SECRETARIA GENERAL DE ACUERDOS</w:t>
      </w:r>
    </w:p>
    <w:sectPr w:rsidR="00DE3A6F" w:rsidRPr="0028766F" w:rsidSect="00F834A5">
      <w:headerReference w:type="even" r:id="rId6"/>
      <w:headerReference w:type="default" r:id="rId7"/>
      <w:footerReference w:type="default" r:id="rId8"/>
      <w:pgSz w:w="12240" w:h="20160" w:code="5"/>
      <w:pgMar w:top="1160"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63" w:rsidRDefault="00026063">
      <w:pPr>
        <w:spacing w:after="0" w:line="240" w:lineRule="auto"/>
      </w:pPr>
      <w:r>
        <w:separator/>
      </w:r>
    </w:p>
  </w:endnote>
  <w:endnote w:type="continuationSeparator" w:id="0">
    <w:p w:rsidR="00026063" w:rsidRDefault="0002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8F" w:rsidRDefault="000C218F">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57216" behindDoc="0" locked="0" layoutInCell="1" allowOverlap="1" wp14:anchorId="50E12CC4" wp14:editId="697F3796">
              <wp:simplePos x="0" y="0"/>
              <wp:positionH relativeFrom="column">
                <wp:posOffset>-1574358</wp:posOffset>
              </wp:positionH>
              <wp:positionV relativeFrom="paragraph">
                <wp:posOffset>-4876966</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C218F" w:rsidRDefault="000C218F" w:rsidP="000C218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12CC4" id="_x0000_t202" coordsize="21600,21600" o:spt="202" path="m,l,21600r21600,l21600,xe">
              <v:stroke joinstyle="miter"/>
              <v:path gradientshapeok="t" o:connecttype="rect"/>
            </v:shapetype>
            <v:shape id="Cuadro de texto 307" o:spid="_x0000_s1028" type="#_x0000_t202" style="position:absolute;margin-left:-123.95pt;margin-top:-384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bXjOFeMAAAAOAQAADwAAAGRycy9kb3ducmV2Lnht&#10;bEyPwU7DMBBE70j8g7VIXFDqUIKThjgVQgLBDUpVrm7sJhHxOthuGv6e5QS3Ge3T7Ey1nu3AJuND&#10;71DC9SIFZrBxusdWwvb9MSmAhahQq8GhkfBtAqzr87NKldqd8M1Mm9gyCsFQKgldjGPJeWg6Y1VY&#10;uNEg3Q7OWxXJ+pZrr04Ubge+TFPBreqRPnRqNA+daT43RyuhyJ6nj/By87prxGFYxat8evryUl5e&#10;zPd3wKKZ4x8Mv/WpOtTUae+OqAMbJCTLLF8RSyoXBc0iJsmLDNiehBDZLfC64v9n1D8AAAD//wMA&#10;UEsBAi0AFAAGAAgAAAAhALaDOJL+AAAA4QEAABMAAAAAAAAAAAAAAAAAAAAAAFtDb250ZW50X1R5&#10;cGVzXS54bWxQSwECLQAUAAYACAAAACEAOP0h/9YAAACUAQAACwAAAAAAAAAAAAAAAAAvAQAAX3Jl&#10;bHMvLnJlbHNQSwECLQAUAAYACAAAACEAfxWJQycCAABPBAAADgAAAAAAAAAAAAAAAAAuAgAAZHJz&#10;L2Uyb0RvYy54bWxQSwECLQAUAAYACAAAACEAbXjOFeMAAAAOAQAADwAAAAAAAAAAAAAAAACBBAAA&#10;ZHJzL2Rvd25yZXYueG1sUEsFBgAAAAAEAAQA8wAAAJEFAAAAAA==&#10;">
              <v:textbox>
                <w:txbxContent>
                  <w:p w:rsidR="000C218F" w:rsidRDefault="000C218F" w:rsidP="000C218F">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63" w:rsidRDefault="00026063">
      <w:pPr>
        <w:spacing w:after="0" w:line="240" w:lineRule="auto"/>
      </w:pPr>
      <w:r>
        <w:separator/>
      </w:r>
    </w:p>
  </w:footnote>
  <w:footnote w:type="continuationSeparator" w:id="0">
    <w:p w:rsidR="00026063" w:rsidRDefault="00026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976E4A">
        <w:pPr>
          <w:pStyle w:val="Encabezado"/>
          <w:jc w:val="center"/>
        </w:pPr>
        <w:r>
          <w:fldChar w:fldCharType="begin"/>
        </w:r>
        <w:r>
          <w:instrText>PAGE   \* MERGEFORMAT</w:instrText>
        </w:r>
        <w:r>
          <w:fldChar w:fldCharType="separate"/>
        </w:r>
        <w:r w:rsidR="000C218F">
          <w:rPr>
            <w:noProof/>
          </w:rPr>
          <w:t>4</w:t>
        </w:r>
        <w:r>
          <w:fldChar w:fldCharType="end"/>
        </w:r>
      </w:p>
    </w:sdtContent>
  </w:sdt>
  <w:p w:rsidR="002A6EF0" w:rsidRDefault="000C21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655BA3" w:rsidRDefault="00976E4A" w:rsidP="00206B99">
        <w:pPr>
          <w:pStyle w:val="Encabezado"/>
          <w:jc w:val="center"/>
          <w:rPr>
            <w:noProof/>
          </w:rPr>
        </w:pPr>
        <w:r>
          <w:fldChar w:fldCharType="begin"/>
        </w:r>
        <w:r>
          <w:instrText xml:space="preserve"> PAGE   \* MERGEFORMAT </w:instrText>
        </w:r>
        <w:r>
          <w:fldChar w:fldCharType="separate"/>
        </w:r>
        <w:r w:rsidR="000C218F">
          <w:rPr>
            <w:noProof/>
          </w:rPr>
          <w:t>5</w:t>
        </w:r>
        <w:r>
          <w:rPr>
            <w:noProof/>
          </w:rPr>
          <w:fldChar w:fldCharType="end"/>
        </w:r>
      </w:p>
    </w:sdtContent>
  </w:sdt>
  <w:p w:rsidR="00655BA3" w:rsidRDefault="000C218F" w:rsidP="00927607">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48"/>
    <w:rsid w:val="00026063"/>
    <w:rsid w:val="000C218F"/>
    <w:rsid w:val="000F4BD8"/>
    <w:rsid w:val="00115895"/>
    <w:rsid w:val="001372ED"/>
    <w:rsid w:val="001B563B"/>
    <w:rsid w:val="001B69D4"/>
    <w:rsid w:val="001C634E"/>
    <w:rsid w:val="001E694E"/>
    <w:rsid w:val="001F5232"/>
    <w:rsid w:val="0020014B"/>
    <w:rsid w:val="00207FBA"/>
    <w:rsid w:val="00257F8F"/>
    <w:rsid w:val="00281191"/>
    <w:rsid w:val="0028766F"/>
    <w:rsid w:val="002A043A"/>
    <w:rsid w:val="002A1D33"/>
    <w:rsid w:val="002E24C0"/>
    <w:rsid w:val="002F43B5"/>
    <w:rsid w:val="003131DC"/>
    <w:rsid w:val="00354405"/>
    <w:rsid w:val="003740BA"/>
    <w:rsid w:val="0043068D"/>
    <w:rsid w:val="004615F8"/>
    <w:rsid w:val="004B6630"/>
    <w:rsid w:val="005618C8"/>
    <w:rsid w:val="005640A6"/>
    <w:rsid w:val="00587D80"/>
    <w:rsid w:val="005C42F4"/>
    <w:rsid w:val="005F67DD"/>
    <w:rsid w:val="00635BAB"/>
    <w:rsid w:val="00657263"/>
    <w:rsid w:val="006D3E89"/>
    <w:rsid w:val="007607B2"/>
    <w:rsid w:val="007742E0"/>
    <w:rsid w:val="00780703"/>
    <w:rsid w:val="0078738A"/>
    <w:rsid w:val="007D77A8"/>
    <w:rsid w:val="008115D8"/>
    <w:rsid w:val="00840243"/>
    <w:rsid w:val="00970921"/>
    <w:rsid w:val="00976703"/>
    <w:rsid w:val="00976E4A"/>
    <w:rsid w:val="009C7BBB"/>
    <w:rsid w:val="009D6E30"/>
    <w:rsid w:val="00A120D2"/>
    <w:rsid w:val="00A3622B"/>
    <w:rsid w:val="00A80213"/>
    <w:rsid w:val="00A92D51"/>
    <w:rsid w:val="00AB044A"/>
    <w:rsid w:val="00AF5F3B"/>
    <w:rsid w:val="00B4357E"/>
    <w:rsid w:val="00B7555A"/>
    <w:rsid w:val="00B82CE8"/>
    <w:rsid w:val="00B94D14"/>
    <w:rsid w:val="00BD3B53"/>
    <w:rsid w:val="00C04E29"/>
    <w:rsid w:val="00C83F6A"/>
    <w:rsid w:val="00C9156B"/>
    <w:rsid w:val="00CB543B"/>
    <w:rsid w:val="00CD1088"/>
    <w:rsid w:val="00CD565A"/>
    <w:rsid w:val="00CE0144"/>
    <w:rsid w:val="00CE276C"/>
    <w:rsid w:val="00D47E29"/>
    <w:rsid w:val="00DE3A6F"/>
    <w:rsid w:val="00E243FE"/>
    <w:rsid w:val="00E462B3"/>
    <w:rsid w:val="00E83AEC"/>
    <w:rsid w:val="00ED1431"/>
    <w:rsid w:val="00F75B48"/>
    <w:rsid w:val="00F834A5"/>
    <w:rsid w:val="00F84558"/>
    <w:rsid w:val="00F95F81"/>
    <w:rsid w:val="00FD1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59D4C7-2B33-4073-866B-9B7207EA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B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B48"/>
  </w:style>
  <w:style w:type="paragraph" w:styleId="Sinespaciado">
    <w:name w:val="No Spacing"/>
    <w:uiPriority w:val="1"/>
    <w:qFormat/>
    <w:rsid w:val="00A3622B"/>
    <w:pPr>
      <w:spacing w:after="0" w:line="240" w:lineRule="auto"/>
    </w:pPr>
  </w:style>
  <w:style w:type="paragraph" w:styleId="Textodeglobo">
    <w:name w:val="Balloon Text"/>
    <w:basedOn w:val="Normal"/>
    <w:link w:val="TextodegloboCar"/>
    <w:uiPriority w:val="99"/>
    <w:semiHidden/>
    <w:unhideWhenUsed/>
    <w:rsid w:val="00811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5D8"/>
    <w:rPr>
      <w:rFonts w:ascii="Tahoma" w:hAnsi="Tahoma" w:cs="Tahoma"/>
      <w:sz w:val="16"/>
      <w:szCs w:val="16"/>
    </w:rPr>
  </w:style>
  <w:style w:type="paragraph" w:styleId="Piedepgina">
    <w:name w:val="footer"/>
    <w:basedOn w:val="Normal"/>
    <w:link w:val="PiedepginaCar"/>
    <w:uiPriority w:val="99"/>
    <w:unhideWhenUsed/>
    <w:rsid w:val="003131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16</cp:revision>
  <cp:lastPrinted>2018-01-25T16:17:00Z</cp:lastPrinted>
  <dcterms:created xsi:type="dcterms:W3CDTF">2018-01-25T15:59:00Z</dcterms:created>
  <dcterms:modified xsi:type="dcterms:W3CDTF">2018-12-08T19:12:00Z</dcterms:modified>
</cp:coreProperties>
</file>