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516" w:rsidRPr="006C4516" w:rsidRDefault="006C4516" w:rsidP="006C4516">
      <w:pPr>
        <w:spacing w:after="200"/>
        <w:ind w:left="2124"/>
        <w:jc w:val="both"/>
        <w:rPr>
          <w:rFonts w:ascii="Arial" w:eastAsia="Times New Roman" w:hAnsi="Arial" w:cs="Arial"/>
          <w:b/>
          <w:sz w:val="26"/>
          <w:szCs w:val="26"/>
          <w:lang w:eastAsia="es-MX"/>
        </w:rPr>
      </w:pPr>
      <w:r w:rsidRPr="006C4516">
        <w:rPr>
          <w:rFonts w:ascii="Arial" w:eastAsia="Times New Roman" w:hAnsi="Arial" w:cs="Arial"/>
          <w:b/>
          <w:sz w:val="26"/>
          <w:szCs w:val="26"/>
          <w:lang w:eastAsia="es-MX"/>
        </w:rPr>
        <w:t>SUPERIOR DEL TRIBUNAL DE LO CONTENCIOSO ADMINISTRATIVO Y DE CUENTAS DEL PODER JUDICIAL DEL ESTADO DE OAXACA</w:t>
      </w:r>
    </w:p>
    <w:p w:rsidR="006C4516" w:rsidRPr="006C4516" w:rsidRDefault="006C4516" w:rsidP="006C4516">
      <w:pPr>
        <w:spacing w:after="200"/>
        <w:ind w:left="2124"/>
        <w:jc w:val="both"/>
        <w:rPr>
          <w:rFonts w:ascii="Arial" w:eastAsia="Times New Roman" w:hAnsi="Arial" w:cs="Arial"/>
          <w:b/>
          <w:sz w:val="26"/>
          <w:szCs w:val="26"/>
          <w:lang w:eastAsia="es-MX"/>
        </w:rPr>
      </w:pPr>
      <w:r w:rsidRPr="006C4516">
        <w:rPr>
          <w:rFonts w:ascii="Arial" w:eastAsia="Times New Roman" w:hAnsi="Arial" w:cs="Arial"/>
          <w:b/>
          <w:sz w:val="26"/>
          <w:szCs w:val="26"/>
          <w:lang w:eastAsia="es-MX"/>
        </w:rPr>
        <w:t>RECURSO DE REVISIÓN: 578/2017</w:t>
      </w:r>
    </w:p>
    <w:p w:rsidR="006C4516" w:rsidRPr="006C4516" w:rsidRDefault="00833764" w:rsidP="006C4516">
      <w:pPr>
        <w:spacing w:after="200"/>
        <w:ind w:left="2124"/>
        <w:jc w:val="both"/>
        <w:rPr>
          <w:rFonts w:ascii="Arial" w:eastAsia="Times New Roman" w:hAnsi="Arial" w:cs="Arial"/>
          <w:b/>
          <w:sz w:val="26"/>
          <w:szCs w:val="26"/>
          <w:lang w:eastAsia="es-MX"/>
        </w:rPr>
      </w:pPr>
      <w:r>
        <w:rPr>
          <w:rFonts w:ascii="Arial" w:eastAsia="Times New Roman" w:hAnsi="Arial" w:cs="Arial"/>
          <w:b/>
          <w:sz w:val="26"/>
          <w:szCs w:val="26"/>
          <w:lang w:eastAsia="es-MX"/>
        </w:rPr>
        <w:t xml:space="preserve">EXPEDIENTE: </w:t>
      </w:r>
      <w:r w:rsidR="006C4516" w:rsidRPr="006C4516">
        <w:rPr>
          <w:rFonts w:ascii="Arial" w:eastAsia="Times New Roman" w:hAnsi="Arial" w:cs="Arial"/>
          <w:b/>
          <w:sz w:val="26"/>
          <w:szCs w:val="26"/>
          <w:lang w:eastAsia="es-MX"/>
        </w:rPr>
        <w:t>38/2016 SÉPTIMA SALA UNITARIA DE PRIMERA INSTANCIA</w:t>
      </w:r>
    </w:p>
    <w:p w:rsidR="006C4516" w:rsidRPr="006C4516" w:rsidRDefault="006C4516" w:rsidP="006C4516">
      <w:pPr>
        <w:spacing w:after="200"/>
        <w:ind w:left="2124"/>
        <w:jc w:val="both"/>
        <w:rPr>
          <w:rFonts w:ascii="Arial" w:eastAsia="Times New Roman" w:hAnsi="Arial" w:cs="Arial"/>
          <w:b/>
          <w:sz w:val="26"/>
          <w:szCs w:val="26"/>
          <w:lang w:eastAsia="es-MX"/>
        </w:rPr>
      </w:pPr>
      <w:r w:rsidRPr="006C4516">
        <w:rPr>
          <w:rFonts w:ascii="Arial" w:eastAsia="Times New Roman" w:hAnsi="Arial" w:cs="Arial"/>
          <w:b/>
          <w:sz w:val="26"/>
          <w:szCs w:val="26"/>
          <w:lang w:eastAsia="es-MX"/>
        </w:rPr>
        <w:t>PONENTE: MAGISTRADA MARÍA EUGENIA VILLANUEVA ABRAJÁN.</w:t>
      </w:r>
    </w:p>
    <w:p w:rsidR="006C4516" w:rsidRPr="006C4516" w:rsidRDefault="006C4516" w:rsidP="006C4516">
      <w:pPr>
        <w:spacing w:after="200"/>
        <w:ind w:left="2124"/>
        <w:jc w:val="both"/>
        <w:rPr>
          <w:rFonts w:ascii="Arial" w:eastAsia="Times New Roman" w:hAnsi="Arial" w:cs="Arial"/>
          <w:b/>
          <w:sz w:val="26"/>
          <w:szCs w:val="26"/>
          <w:lang w:eastAsia="es-MX"/>
        </w:rPr>
      </w:pPr>
    </w:p>
    <w:p w:rsidR="006C4516" w:rsidRPr="006C4516" w:rsidRDefault="006C4516" w:rsidP="006C4516">
      <w:pPr>
        <w:spacing w:after="200" w:line="360" w:lineRule="auto"/>
        <w:jc w:val="both"/>
        <w:rPr>
          <w:rFonts w:ascii="Arial" w:eastAsia="Times New Roman" w:hAnsi="Arial" w:cs="Arial"/>
          <w:b/>
          <w:sz w:val="26"/>
          <w:szCs w:val="26"/>
          <w:lang w:eastAsia="es-MX"/>
        </w:rPr>
      </w:pPr>
      <w:r w:rsidRPr="006C4516">
        <w:rPr>
          <w:rFonts w:ascii="Arial" w:eastAsia="Times New Roman" w:hAnsi="Arial" w:cs="Arial"/>
          <w:b/>
          <w:sz w:val="26"/>
          <w:szCs w:val="26"/>
          <w:lang w:eastAsia="es-MX"/>
        </w:rPr>
        <w:t xml:space="preserve">OAXACA DE JUÁREZ, OAXACA A </w:t>
      </w:r>
      <w:r w:rsidRPr="006C4516">
        <w:rPr>
          <w:rFonts w:ascii="Arial" w:eastAsia="Calibri" w:hAnsi="Arial" w:cs="Arial"/>
          <w:b/>
          <w:sz w:val="26"/>
          <w:szCs w:val="26"/>
          <w:lang w:eastAsia="es-MX"/>
        </w:rPr>
        <w:t>11 ONCE DE ENERO DE 2018 DOS MIL DIECIOCHO</w:t>
      </w:r>
      <w:r w:rsidRPr="006C4516">
        <w:rPr>
          <w:rFonts w:ascii="Arial" w:eastAsia="Times New Roman" w:hAnsi="Arial" w:cs="Arial"/>
          <w:b/>
          <w:sz w:val="26"/>
          <w:szCs w:val="26"/>
          <w:lang w:eastAsia="es-MX"/>
        </w:rPr>
        <w:t>.</w:t>
      </w:r>
    </w:p>
    <w:p w:rsidR="006C4516" w:rsidRPr="006C4516" w:rsidRDefault="006C4516" w:rsidP="006C4516">
      <w:pPr>
        <w:spacing w:after="200" w:line="360" w:lineRule="auto"/>
        <w:ind w:firstLine="708"/>
        <w:jc w:val="both"/>
        <w:rPr>
          <w:rFonts w:ascii="Arial" w:eastAsia="Times New Roman" w:hAnsi="Arial" w:cs="Arial"/>
          <w:sz w:val="26"/>
          <w:szCs w:val="26"/>
          <w:lang w:eastAsia="es-MX"/>
        </w:rPr>
      </w:pPr>
      <w:r w:rsidRPr="006C4516">
        <w:rPr>
          <w:rFonts w:ascii="Arial" w:eastAsia="Times New Roman" w:hAnsi="Arial" w:cs="Arial"/>
          <w:sz w:val="26"/>
          <w:szCs w:val="26"/>
          <w:lang w:eastAsia="es-MX"/>
        </w:rPr>
        <w:t xml:space="preserve">Por recibido el Cuaderno de Revisión </w:t>
      </w:r>
      <w:r w:rsidRPr="006C4516">
        <w:rPr>
          <w:rFonts w:ascii="Arial" w:eastAsia="Times New Roman" w:hAnsi="Arial" w:cs="Arial"/>
          <w:b/>
          <w:sz w:val="26"/>
          <w:szCs w:val="26"/>
          <w:lang w:eastAsia="es-MX"/>
        </w:rPr>
        <w:t>578/2017</w:t>
      </w:r>
      <w:r w:rsidRPr="006C4516">
        <w:rPr>
          <w:rFonts w:ascii="Arial" w:eastAsia="Times New Roman" w:hAnsi="Arial" w:cs="Arial"/>
          <w:sz w:val="26"/>
          <w:szCs w:val="26"/>
          <w:lang w:eastAsia="es-MX"/>
        </w:rPr>
        <w:t xml:space="preserve">, que remite la Secretaría General de Acuerdos, con motivo del recurso de revisión interpuesto por </w:t>
      </w:r>
      <w:r w:rsidRPr="006C4516">
        <w:rPr>
          <w:rFonts w:ascii="Arial" w:eastAsia="Times New Roman" w:hAnsi="Arial" w:cs="Arial"/>
          <w:b/>
          <w:sz w:val="26"/>
          <w:szCs w:val="26"/>
          <w:lang w:eastAsia="es-MX"/>
        </w:rPr>
        <w:t xml:space="preserve">JORGE CARBONELL CABALLERO en su carácter de TESORERO MUNICIPAL DEL MUNICIPIO DE OAXACA DE JUÁREZ, OAXACA, </w:t>
      </w:r>
      <w:r w:rsidRPr="006C4516">
        <w:rPr>
          <w:rFonts w:ascii="Arial" w:eastAsia="Times New Roman" w:hAnsi="Arial" w:cs="Arial"/>
          <w:sz w:val="26"/>
          <w:szCs w:val="26"/>
          <w:lang w:eastAsia="es-MX"/>
        </w:rPr>
        <w:t xml:space="preserve">en contra de la parte relativa del acuerdo de </w:t>
      </w:r>
      <w:r w:rsidR="00833764">
        <w:rPr>
          <w:rFonts w:ascii="Arial" w:eastAsia="Times New Roman" w:hAnsi="Arial" w:cs="Arial"/>
          <w:sz w:val="26"/>
          <w:szCs w:val="26"/>
          <w:lang w:eastAsia="es-MX"/>
        </w:rPr>
        <w:t xml:space="preserve">28 </w:t>
      </w:r>
      <w:r w:rsidRPr="006C4516">
        <w:rPr>
          <w:rFonts w:ascii="Arial" w:eastAsia="Times New Roman" w:hAnsi="Arial" w:cs="Arial"/>
          <w:sz w:val="26"/>
          <w:szCs w:val="26"/>
          <w:lang w:eastAsia="es-MX"/>
        </w:rPr>
        <w:t xml:space="preserve">veintiocho de abril de </w:t>
      </w:r>
      <w:r w:rsidR="00833764">
        <w:rPr>
          <w:rFonts w:ascii="Arial" w:eastAsia="Times New Roman" w:hAnsi="Arial" w:cs="Arial"/>
          <w:sz w:val="26"/>
          <w:szCs w:val="26"/>
          <w:lang w:eastAsia="es-MX"/>
        </w:rPr>
        <w:t xml:space="preserve">2017 </w:t>
      </w:r>
      <w:r w:rsidRPr="006C4516">
        <w:rPr>
          <w:rFonts w:ascii="Arial" w:eastAsia="Times New Roman" w:hAnsi="Arial" w:cs="Arial"/>
          <w:sz w:val="26"/>
          <w:szCs w:val="26"/>
          <w:lang w:eastAsia="es-MX"/>
        </w:rPr>
        <w:t xml:space="preserve">dos mil diecisiete, dictado en el expediente </w:t>
      </w:r>
      <w:r w:rsidRPr="006C4516">
        <w:rPr>
          <w:rFonts w:ascii="Arial" w:eastAsia="Times New Roman" w:hAnsi="Arial" w:cs="Arial"/>
          <w:b/>
          <w:sz w:val="26"/>
          <w:szCs w:val="26"/>
          <w:lang w:eastAsia="es-MX"/>
        </w:rPr>
        <w:t>38/2016,</w:t>
      </w:r>
      <w:r w:rsidRPr="006C4516">
        <w:rPr>
          <w:rFonts w:ascii="Arial" w:eastAsia="Times New Roman" w:hAnsi="Arial" w:cs="Arial"/>
          <w:sz w:val="26"/>
          <w:szCs w:val="26"/>
          <w:lang w:eastAsia="es-MX"/>
        </w:rPr>
        <w:t xml:space="preserve"> de la Séptima Sala Unitaria de Primera Instancia, antes </w:t>
      </w:r>
      <w:r w:rsidRPr="006C4516">
        <w:rPr>
          <w:rFonts w:ascii="Arial" w:eastAsia="Times New Roman" w:hAnsi="Arial" w:cs="Arial"/>
          <w:b/>
          <w:sz w:val="26"/>
          <w:szCs w:val="26"/>
          <w:lang w:eastAsia="es-MX"/>
        </w:rPr>
        <w:t>96/2015</w:t>
      </w:r>
      <w:r w:rsidRPr="006C4516">
        <w:rPr>
          <w:rFonts w:ascii="Arial" w:eastAsia="Times New Roman" w:hAnsi="Arial" w:cs="Arial"/>
          <w:sz w:val="26"/>
          <w:szCs w:val="26"/>
          <w:lang w:eastAsia="es-MX"/>
        </w:rPr>
        <w:t xml:space="preserve">, relativo al juicio de nulidad promovido por </w:t>
      </w:r>
      <w:r w:rsidR="00201470">
        <w:rPr>
          <w:rFonts w:ascii="Arial" w:eastAsia="Times New Roman" w:hAnsi="Arial" w:cs="Arial"/>
          <w:b/>
          <w:sz w:val="26"/>
          <w:szCs w:val="26"/>
          <w:lang w:eastAsia="es-MX"/>
        </w:rPr>
        <w:t>**********</w:t>
      </w:r>
      <w:r w:rsidRPr="006C4516">
        <w:rPr>
          <w:rFonts w:ascii="Arial" w:eastAsia="Times New Roman" w:hAnsi="Arial" w:cs="Arial"/>
          <w:sz w:val="26"/>
          <w:szCs w:val="26"/>
          <w:lang w:eastAsia="es-MX"/>
        </w:rPr>
        <w:t xml:space="preserve">, contra actos del </w:t>
      </w:r>
      <w:r w:rsidRPr="006C4516">
        <w:rPr>
          <w:rFonts w:ascii="Arial" w:eastAsia="Times New Roman" w:hAnsi="Arial" w:cs="Arial"/>
          <w:b/>
          <w:sz w:val="26"/>
          <w:szCs w:val="26"/>
          <w:lang w:eastAsia="es-MX"/>
        </w:rPr>
        <w:t>DIRECTOR DE INGRESOS Y CONTROL FISCAL UNIDAD DE RECAUDACIÓN MUNICIPAL DEL MUNICIPIO DE OAXACA DE JUÁREZ, OAXACA</w:t>
      </w:r>
      <w:r w:rsidRPr="006C4516">
        <w:rPr>
          <w:rFonts w:ascii="Arial" w:eastAsia="Times New Roman" w:hAnsi="Arial" w:cs="Arial"/>
          <w:sz w:val="26"/>
          <w:szCs w:val="26"/>
          <w:lang w:eastAsia="es-MX"/>
        </w:rPr>
        <w:t>, con fundamento en los artículos 207 y 208 de la reformada Ley de Justicia Administrativa para el Estado de Oaxaca,</w:t>
      </w:r>
      <w:r w:rsidR="00833764">
        <w:rPr>
          <w:rFonts w:ascii="Arial" w:eastAsia="Times New Roman" w:hAnsi="Arial" w:cs="Arial"/>
          <w:sz w:val="26"/>
          <w:szCs w:val="26"/>
          <w:lang w:eastAsia="es-MX"/>
        </w:rPr>
        <w:t xml:space="preserve"> vigente hasta el 20 veinte de octubre de 2017 dos mil diecisiete, </w:t>
      </w:r>
      <w:r w:rsidRPr="006C4516">
        <w:rPr>
          <w:rFonts w:ascii="Arial" w:eastAsia="Times New Roman" w:hAnsi="Arial" w:cs="Arial"/>
          <w:sz w:val="26"/>
          <w:szCs w:val="26"/>
          <w:lang w:eastAsia="es-MX"/>
        </w:rPr>
        <w:t>se admite el referido juicio.</w:t>
      </w:r>
    </w:p>
    <w:p w:rsidR="006C4516" w:rsidRPr="006C4516" w:rsidRDefault="006C4516" w:rsidP="006C4516">
      <w:pPr>
        <w:spacing w:after="200" w:line="360" w:lineRule="auto"/>
        <w:ind w:firstLine="708"/>
        <w:jc w:val="both"/>
        <w:rPr>
          <w:rFonts w:ascii="Arial" w:eastAsia="Times New Roman" w:hAnsi="Arial" w:cs="Arial"/>
          <w:sz w:val="26"/>
          <w:szCs w:val="26"/>
          <w:lang w:eastAsia="es-MX"/>
        </w:rPr>
      </w:pPr>
      <w:r w:rsidRPr="006C4516">
        <w:rPr>
          <w:rFonts w:ascii="Arial" w:eastAsia="Times New Roman" w:hAnsi="Arial" w:cs="Arial"/>
          <w:sz w:val="26"/>
          <w:szCs w:val="26"/>
          <w:lang w:eastAsia="es-MX"/>
        </w:rPr>
        <w:t xml:space="preserve"> En consecuencia, se procede a dictar resolución en los siguientes términos:</w:t>
      </w:r>
    </w:p>
    <w:p w:rsidR="00833764" w:rsidRDefault="00833764" w:rsidP="006C4516">
      <w:pPr>
        <w:spacing w:after="200" w:line="360" w:lineRule="auto"/>
        <w:jc w:val="center"/>
        <w:rPr>
          <w:rFonts w:ascii="Arial" w:eastAsia="Times New Roman" w:hAnsi="Arial" w:cs="Arial"/>
          <w:b/>
          <w:bCs/>
          <w:sz w:val="26"/>
          <w:szCs w:val="26"/>
          <w:lang w:eastAsia="es-MX"/>
        </w:rPr>
      </w:pPr>
    </w:p>
    <w:p w:rsidR="006C4516" w:rsidRPr="006C4516" w:rsidRDefault="00833764" w:rsidP="006C4516">
      <w:pPr>
        <w:spacing w:after="200" w:line="360" w:lineRule="auto"/>
        <w:jc w:val="center"/>
        <w:rPr>
          <w:rFonts w:ascii="Arial" w:eastAsia="Times New Roman" w:hAnsi="Arial" w:cs="Arial"/>
          <w:b/>
          <w:bCs/>
          <w:sz w:val="26"/>
          <w:szCs w:val="26"/>
          <w:lang w:eastAsia="es-MX"/>
        </w:rPr>
      </w:pPr>
      <w:r>
        <w:rPr>
          <w:rFonts w:ascii="Arial" w:eastAsia="Times New Roman" w:hAnsi="Arial" w:cs="Arial"/>
          <w:b/>
          <w:bCs/>
          <w:sz w:val="26"/>
          <w:szCs w:val="26"/>
          <w:lang w:eastAsia="es-MX"/>
        </w:rPr>
        <w:t>R E S U L T A N D O</w:t>
      </w:r>
    </w:p>
    <w:p w:rsidR="006C4516" w:rsidRPr="006C4516" w:rsidRDefault="006C4516" w:rsidP="006C4516">
      <w:pPr>
        <w:spacing w:after="200" w:line="360" w:lineRule="auto"/>
        <w:ind w:firstLine="708"/>
        <w:jc w:val="both"/>
        <w:rPr>
          <w:rFonts w:ascii="Arial" w:eastAsia="Times New Roman" w:hAnsi="Arial" w:cs="Arial"/>
          <w:sz w:val="26"/>
          <w:szCs w:val="26"/>
          <w:lang w:eastAsia="es-MX"/>
        </w:rPr>
      </w:pPr>
      <w:r w:rsidRPr="006C4516">
        <w:rPr>
          <w:rFonts w:ascii="Arial" w:eastAsia="Times New Roman" w:hAnsi="Arial" w:cs="Arial"/>
          <w:b/>
          <w:bCs/>
          <w:sz w:val="26"/>
          <w:szCs w:val="26"/>
          <w:lang w:eastAsia="es-MX"/>
        </w:rPr>
        <w:t xml:space="preserve">PRIMERO. </w:t>
      </w:r>
      <w:r w:rsidRPr="006C4516">
        <w:rPr>
          <w:rFonts w:ascii="Arial" w:eastAsia="Times New Roman" w:hAnsi="Arial" w:cs="Arial"/>
          <w:sz w:val="26"/>
          <w:szCs w:val="26"/>
          <w:lang w:eastAsia="es-MX"/>
        </w:rPr>
        <w:t xml:space="preserve">Inconforme con la parte relativa del acuerdo de </w:t>
      </w:r>
      <w:r w:rsidR="00833764">
        <w:rPr>
          <w:rFonts w:ascii="Arial" w:eastAsia="Times New Roman" w:hAnsi="Arial" w:cs="Arial"/>
          <w:sz w:val="26"/>
          <w:szCs w:val="26"/>
          <w:lang w:eastAsia="es-MX"/>
        </w:rPr>
        <w:t xml:space="preserve">28 </w:t>
      </w:r>
      <w:r w:rsidRPr="006C4516">
        <w:rPr>
          <w:rFonts w:ascii="Arial" w:eastAsia="Times New Roman" w:hAnsi="Arial" w:cs="Arial"/>
          <w:sz w:val="26"/>
          <w:szCs w:val="26"/>
          <w:lang w:eastAsia="es-MX"/>
        </w:rPr>
        <w:t xml:space="preserve">veintiocho de abril de </w:t>
      </w:r>
      <w:r w:rsidR="00833764">
        <w:rPr>
          <w:rFonts w:ascii="Arial" w:eastAsia="Times New Roman" w:hAnsi="Arial" w:cs="Arial"/>
          <w:sz w:val="26"/>
          <w:szCs w:val="26"/>
          <w:lang w:eastAsia="es-MX"/>
        </w:rPr>
        <w:t xml:space="preserve">2017 </w:t>
      </w:r>
      <w:r w:rsidRPr="006C4516">
        <w:rPr>
          <w:rFonts w:ascii="Arial" w:eastAsia="Times New Roman" w:hAnsi="Arial" w:cs="Arial"/>
          <w:sz w:val="26"/>
          <w:szCs w:val="26"/>
          <w:lang w:eastAsia="es-MX"/>
        </w:rPr>
        <w:t xml:space="preserve">dos mil diecisiete (foja 65), dictada por la Séptima Sala Unitaria de Primera Instancia, </w:t>
      </w:r>
      <w:r w:rsidRPr="006C4516">
        <w:rPr>
          <w:rFonts w:ascii="Arial" w:eastAsia="Times New Roman" w:hAnsi="Arial" w:cs="Arial"/>
          <w:b/>
          <w:sz w:val="26"/>
          <w:szCs w:val="26"/>
          <w:lang w:eastAsia="es-MX"/>
        </w:rPr>
        <w:t>JORGE CARBONELL CABALLERO en su carácter de TESORERO MUNICIPAL DEL MUNICIPIO DE OAXACA DE JUÁREZ, OAXACA,</w:t>
      </w:r>
      <w:r w:rsidRPr="006C4516">
        <w:rPr>
          <w:rFonts w:ascii="Arial" w:eastAsia="Times New Roman" w:hAnsi="Arial" w:cs="Arial"/>
          <w:sz w:val="26"/>
          <w:szCs w:val="26"/>
          <w:lang w:eastAsia="es-MX"/>
        </w:rPr>
        <w:t xml:space="preserve"> interpuso en su contra recurso de revisión (fojas 1-8 del recurso de revisión).</w:t>
      </w:r>
    </w:p>
    <w:p w:rsidR="006C4516" w:rsidRPr="006C4516" w:rsidRDefault="006C4516" w:rsidP="006C4516">
      <w:pPr>
        <w:spacing w:line="360" w:lineRule="auto"/>
        <w:ind w:firstLine="708"/>
        <w:jc w:val="both"/>
        <w:rPr>
          <w:rFonts w:ascii="Arial" w:eastAsia="Times New Roman" w:hAnsi="Arial" w:cs="Arial"/>
          <w:sz w:val="26"/>
          <w:szCs w:val="26"/>
          <w:lang w:eastAsia="es-MX"/>
        </w:rPr>
      </w:pPr>
      <w:r w:rsidRPr="006C4516">
        <w:rPr>
          <w:rFonts w:ascii="Arial" w:eastAsia="Times New Roman" w:hAnsi="Arial" w:cs="Arial"/>
          <w:b/>
          <w:bCs/>
          <w:sz w:val="26"/>
          <w:szCs w:val="26"/>
          <w:lang w:eastAsia="es-MX"/>
        </w:rPr>
        <w:lastRenderedPageBreak/>
        <w:t xml:space="preserve">SEGUNDO. </w:t>
      </w:r>
      <w:r w:rsidRPr="006C4516">
        <w:rPr>
          <w:rFonts w:ascii="Arial" w:eastAsia="Times New Roman" w:hAnsi="Arial" w:cs="Arial"/>
          <w:bCs/>
          <w:sz w:val="26"/>
          <w:szCs w:val="26"/>
          <w:lang w:val="es-ES" w:eastAsia="es-MX"/>
        </w:rPr>
        <w:t>La parte conducente del acuerdo recurrido es el siguiente</w:t>
      </w:r>
      <w:r w:rsidRPr="006C4516">
        <w:rPr>
          <w:rFonts w:ascii="Arial" w:eastAsia="Times New Roman" w:hAnsi="Arial" w:cs="Arial"/>
          <w:bCs/>
          <w:sz w:val="26"/>
          <w:szCs w:val="26"/>
          <w:lang w:eastAsia="es-MX"/>
        </w:rPr>
        <w:t xml:space="preserve"> </w:t>
      </w:r>
      <w:r w:rsidRPr="006C4516">
        <w:rPr>
          <w:rFonts w:ascii="Arial" w:eastAsia="Times New Roman" w:hAnsi="Arial" w:cs="Arial"/>
          <w:sz w:val="26"/>
          <w:szCs w:val="26"/>
          <w:lang w:eastAsia="es-MX"/>
        </w:rPr>
        <w:t>(foja 65):</w:t>
      </w:r>
    </w:p>
    <w:p w:rsidR="006C4516" w:rsidRPr="00833764" w:rsidRDefault="006C4516" w:rsidP="006C4516">
      <w:pPr>
        <w:ind w:left="709" w:right="1077"/>
        <w:jc w:val="both"/>
        <w:rPr>
          <w:rFonts w:ascii="Arial" w:eastAsia="Times New Roman" w:hAnsi="Arial" w:cs="Arial"/>
          <w:b/>
          <w:i/>
          <w:lang w:eastAsia="es-MX"/>
        </w:rPr>
      </w:pPr>
      <w:r w:rsidRPr="00833764">
        <w:rPr>
          <w:rFonts w:ascii="Arial" w:eastAsia="Times New Roman" w:hAnsi="Arial" w:cs="Arial"/>
          <w:b/>
          <w:i/>
          <w:lang w:eastAsia="es-MX"/>
        </w:rPr>
        <w:t>“OAXACA DE JUÁREZ, OAXACA; A VEINTIOCHO DE ABRIL DE DOS MIL DIECISIETE (28/04/2017).</w:t>
      </w:r>
    </w:p>
    <w:p w:rsidR="006C4516" w:rsidRPr="00833764" w:rsidRDefault="006C4516" w:rsidP="006C4516">
      <w:pPr>
        <w:ind w:left="709" w:right="1077"/>
        <w:jc w:val="both"/>
        <w:rPr>
          <w:rFonts w:ascii="Arial" w:eastAsia="Times New Roman" w:hAnsi="Arial" w:cs="Arial"/>
          <w:b/>
          <w:i/>
          <w:lang w:eastAsia="es-MX"/>
        </w:rPr>
      </w:pPr>
    </w:p>
    <w:p w:rsidR="006C4516" w:rsidRPr="00833764" w:rsidRDefault="006C4516" w:rsidP="006C4516">
      <w:pPr>
        <w:ind w:left="709" w:right="1077"/>
        <w:jc w:val="both"/>
        <w:rPr>
          <w:rFonts w:ascii="Arial" w:eastAsia="Times New Roman" w:hAnsi="Arial" w:cs="Arial"/>
          <w:i/>
          <w:lang w:eastAsia="es-MX"/>
        </w:rPr>
      </w:pPr>
      <w:r w:rsidRPr="00833764">
        <w:rPr>
          <w:rFonts w:ascii="Arial" w:eastAsia="Times New Roman" w:hAnsi="Arial" w:cs="Arial"/>
          <w:i/>
          <w:lang w:eastAsia="es-MX"/>
        </w:rPr>
        <w:t>Por recibido un oficio en la Oficialía de Partes Común de este Tribunal, el día veintisiete de marzo, suscrito por el Licenciado JORGE CARBONELL CABALLERO, Tesorero Municipal de Oaxaca de Juárez, Oaxaca, antes Secretario de Finanzas; mediante el cual promueve incidente de Nulidad de Actuaciones por defecto en la Notificación, ello en calidad de superior jerárquico de la autoridad demandada Director de Ingresos y Control Fiscal del Municipio de Oaxaca de Juárez, al respecto dígasele que no tiene acreditada la personalidad en el presente juicio, como se establece en los artículos 120 y 133 fracción II incisos a) y b) de la Ley de la Materia; por otra parte, se toma en cuenta que las autoridades demandadas no acreditaron su personalidad y por ende se les tuvo por perdido su derecho para contestar la demanda consecuentemente no ha lugar a acordar su promoción por improcedente, por lo que únicamente agréguese a los autos para que obre como corresponda, lo anterior de conformidad en lo dispuesto en el último párrafo del artículo 194 de la Ley de Justicia Administrativa para el Estado de Oaxaca.</w:t>
      </w:r>
    </w:p>
    <w:p w:rsidR="006C4516" w:rsidRPr="00833764" w:rsidRDefault="006C4516" w:rsidP="006C4516">
      <w:pPr>
        <w:ind w:left="709" w:right="1077"/>
        <w:jc w:val="both"/>
        <w:rPr>
          <w:rFonts w:ascii="Arial" w:eastAsia="Times New Roman" w:hAnsi="Arial" w:cs="Arial"/>
          <w:b/>
          <w:i/>
          <w:lang w:eastAsia="es-MX"/>
        </w:rPr>
      </w:pPr>
      <w:r w:rsidRPr="00833764">
        <w:rPr>
          <w:rFonts w:ascii="Arial" w:eastAsia="Times New Roman" w:hAnsi="Arial" w:cs="Arial"/>
          <w:i/>
          <w:lang w:eastAsia="es-MX"/>
        </w:rPr>
        <w:t>(…).</w:t>
      </w:r>
    </w:p>
    <w:p w:rsidR="006C4516" w:rsidRPr="006C4516" w:rsidRDefault="006C4516" w:rsidP="006C4516">
      <w:pPr>
        <w:spacing w:line="360" w:lineRule="auto"/>
        <w:ind w:firstLine="708"/>
        <w:jc w:val="both"/>
        <w:rPr>
          <w:rFonts w:ascii="Arial" w:eastAsia="Times New Roman" w:hAnsi="Arial" w:cs="Arial"/>
          <w:b/>
          <w:i/>
          <w:sz w:val="26"/>
          <w:szCs w:val="26"/>
          <w:lang w:eastAsia="es-MX"/>
        </w:rPr>
      </w:pPr>
    </w:p>
    <w:p w:rsidR="006C4516" w:rsidRPr="006C4516" w:rsidRDefault="006C4516" w:rsidP="006C4516">
      <w:pPr>
        <w:spacing w:after="200" w:line="360" w:lineRule="auto"/>
        <w:ind w:left="851" w:right="616"/>
        <w:jc w:val="center"/>
        <w:rPr>
          <w:rFonts w:ascii="Arial" w:eastAsia="Calibri" w:hAnsi="Arial" w:cs="Arial"/>
          <w:b/>
          <w:bCs/>
          <w:sz w:val="26"/>
          <w:szCs w:val="26"/>
          <w:lang w:eastAsia="es-MX"/>
        </w:rPr>
      </w:pPr>
      <w:r w:rsidRPr="006C4516">
        <w:rPr>
          <w:rFonts w:ascii="Arial" w:eastAsia="Calibri" w:hAnsi="Arial" w:cs="Arial"/>
          <w:b/>
          <w:bCs/>
          <w:sz w:val="26"/>
          <w:szCs w:val="26"/>
          <w:lang w:eastAsia="es-MX"/>
        </w:rPr>
        <w:t>C O N S I D E R A N D O:</w:t>
      </w:r>
    </w:p>
    <w:p w:rsidR="006C4516" w:rsidRPr="006C4516" w:rsidRDefault="006C4516" w:rsidP="006C4516">
      <w:pPr>
        <w:spacing w:before="240" w:after="200" w:line="360" w:lineRule="auto"/>
        <w:ind w:firstLine="708"/>
        <w:jc w:val="both"/>
        <w:rPr>
          <w:rFonts w:ascii="Arial" w:eastAsia="Times New Roman" w:hAnsi="Arial" w:cs="Arial"/>
          <w:bCs/>
          <w:iCs/>
          <w:sz w:val="26"/>
          <w:szCs w:val="26"/>
          <w:lang w:eastAsia="es-MX"/>
        </w:rPr>
      </w:pPr>
      <w:r w:rsidRPr="006C4516">
        <w:rPr>
          <w:rFonts w:ascii="Arial" w:eastAsia="Times New Roman" w:hAnsi="Arial" w:cs="Arial"/>
          <w:b/>
          <w:bCs/>
          <w:iCs/>
          <w:sz w:val="26"/>
          <w:szCs w:val="26"/>
          <w:lang w:eastAsia="es-MX"/>
        </w:rPr>
        <w:t xml:space="preserve">PRIMERO. </w:t>
      </w:r>
      <w:r w:rsidRPr="006C4516">
        <w:rPr>
          <w:rFonts w:ascii="Arial" w:eastAsia="Times New Roman" w:hAnsi="Arial" w:cs="Arial"/>
          <w:bCs/>
          <w:iCs/>
          <w:sz w:val="26"/>
          <w:szCs w:val="26"/>
          <w:lang w:eastAsia="es-MX"/>
        </w:rPr>
        <w:t xml:space="preserve">Esta Sala Superior es competente para conocer del presente asunto, de conformidad con lo dispuesto por los artículos 111, fracciones I y II, de la Constitución Política del Estado Libre y Soberano de Oaxaca, 145, 146, fracciones VII y VIII, 149, fracción I, inciso b), y 151 de la Ley Orgánica del Poder Judicial del Estado de Oaxaca, así como los diversos 86, 88, 92, 93, fracción I, 94, 201, 206 y 208, de la Ley de Justicia Administrativa para el Estado de Oaxaca, </w:t>
      </w:r>
      <w:r w:rsidR="00833764">
        <w:rPr>
          <w:rFonts w:ascii="Arial" w:eastAsia="Times New Roman" w:hAnsi="Arial" w:cs="Arial"/>
          <w:bCs/>
          <w:iCs/>
          <w:sz w:val="26"/>
          <w:szCs w:val="26"/>
          <w:lang w:eastAsia="es-MX"/>
        </w:rPr>
        <w:t xml:space="preserve"> vigente hasta el 20 veinte de octubre de 2017 dos mil diecisiete, </w:t>
      </w:r>
      <w:r w:rsidRPr="006C4516">
        <w:rPr>
          <w:rFonts w:ascii="Arial" w:eastAsia="Times New Roman" w:hAnsi="Arial" w:cs="Arial"/>
          <w:bCs/>
          <w:iCs/>
          <w:sz w:val="26"/>
          <w:szCs w:val="26"/>
          <w:lang w:eastAsia="es-MX"/>
        </w:rPr>
        <w:t xml:space="preserve">toda vez se trata del Recurso de Revisión interpuesto en contra de la parte relativa del acuerdo de veintiocho de abril de dos mil diecisiete </w:t>
      </w:r>
      <w:r w:rsidRPr="006C4516">
        <w:rPr>
          <w:rFonts w:ascii="Arial" w:eastAsia="Times New Roman" w:hAnsi="Arial" w:cs="Arial"/>
          <w:sz w:val="26"/>
          <w:szCs w:val="26"/>
          <w:lang w:eastAsia="es-MX"/>
        </w:rPr>
        <w:t>(foja 65)</w:t>
      </w:r>
      <w:r w:rsidRPr="006C4516">
        <w:rPr>
          <w:rFonts w:ascii="Arial" w:eastAsia="Times New Roman" w:hAnsi="Arial" w:cs="Arial"/>
          <w:bCs/>
          <w:iCs/>
          <w:sz w:val="26"/>
          <w:szCs w:val="26"/>
          <w:lang w:eastAsia="es-MX"/>
        </w:rPr>
        <w:t xml:space="preserve">, dictada por la Séptima Sala Unitaria de Primera Instancia, en el expediente </w:t>
      </w:r>
      <w:r w:rsidRPr="006C4516">
        <w:rPr>
          <w:rFonts w:ascii="Arial" w:eastAsia="Times New Roman" w:hAnsi="Arial" w:cs="Arial"/>
          <w:b/>
          <w:bCs/>
          <w:iCs/>
          <w:sz w:val="26"/>
          <w:szCs w:val="26"/>
          <w:lang w:eastAsia="es-MX"/>
        </w:rPr>
        <w:t>38/2016</w:t>
      </w:r>
      <w:r w:rsidRPr="006C4516">
        <w:rPr>
          <w:rFonts w:ascii="Arial" w:eastAsia="Times New Roman" w:hAnsi="Arial" w:cs="Arial"/>
          <w:bCs/>
          <w:iCs/>
          <w:sz w:val="26"/>
          <w:szCs w:val="26"/>
          <w:lang w:eastAsia="es-MX"/>
        </w:rPr>
        <w:t>.</w:t>
      </w:r>
    </w:p>
    <w:p w:rsidR="006C4516" w:rsidRPr="006C4516" w:rsidRDefault="0009321C" w:rsidP="006C4516">
      <w:pPr>
        <w:spacing w:before="240" w:after="200" w:line="360" w:lineRule="auto"/>
        <w:ind w:firstLine="708"/>
        <w:jc w:val="both"/>
        <w:rPr>
          <w:rFonts w:ascii="Arial" w:eastAsia="Times New Roman" w:hAnsi="Arial" w:cs="Arial"/>
          <w:sz w:val="26"/>
          <w:szCs w:val="26"/>
          <w:lang w:eastAsia="es-MX"/>
        </w:rPr>
      </w:pPr>
      <w:r>
        <w:rPr>
          <w:noProof/>
        </w:rPr>
        <mc:AlternateContent>
          <mc:Choice Requires="wps">
            <w:drawing>
              <wp:anchor distT="0" distB="0" distL="114300" distR="114300" simplePos="0" relativeHeight="251659264" behindDoc="0" locked="0" layoutInCell="1" allowOverlap="1" wp14:anchorId="39EC5F22" wp14:editId="3C0A7292">
                <wp:simplePos x="0" y="0"/>
                <wp:positionH relativeFrom="column">
                  <wp:posOffset>5420360</wp:posOffset>
                </wp:positionH>
                <wp:positionV relativeFrom="paragraph">
                  <wp:posOffset>219075</wp:posOffset>
                </wp:positionV>
                <wp:extent cx="1076325" cy="657225"/>
                <wp:effectExtent l="0" t="0" r="2857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9321C" w:rsidRPr="00A6596B" w:rsidRDefault="0009321C" w:rsidP="0009321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26.8pt;margin-top:17.2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">
                <v:textbox>
                  <w:txbxContent>
                    <w:p w:rsidR="0009321C" w:rsidRPr="00A6596B" w:rsidRDefault="0009321C" w:rsidP="0009321C">
                      <w:pPr>
                        <w:rPr>
                          <w:sz w:val="16"/>
                          <w:szCs w:val="16"/>
                        </w:rPr>
                      </w:pPr>
                      <w:r>
                        <w:rPr>
                          <w:sz w:val="16"/>
                          <w:szCs w:val="16"/>
                        </w:rPr>
                        <w:t>Datos personales protegidos por el Art. 116 de la LGTAIP y el Art. 56 de la LTAIPEO</w:t>
                      </w:r>
                    </w:p>
                  </w:txbxContent>
                </v:textbox>
              </v:shape>
            </w:pict>
          </mc:Fallback>
        </mc:AlternateContent>
      </w:r>
      <w:r w:rsidR="006C4516" w:rsidRPr="006C4516">
        <w:rPr>
          <w:rFonts w:ascii="Arial" w:eastAsia="Times New Roman" w:hAnsi="Arial" w:cs="Arial"/>
          <w:b/>
          <w:bCs/>
          <w:sz w:val="26"/>
          <w:szCs w:val="26"/>
          <w:lang w:eastAsia="es-MX"/>
        </w:rPr>
        <w:t xml:space="preserve">SEGUNDO. </w:t>
      </w:r>
      <w:r w:rsidR="006C4516" w:rsidRPr="006C4516">
        <w:rPr>
          <w:rFonts w:ascii="Arial" w:eastAsia="Times New Roman" w:hAnsi="Arial" w:cs="Arial"/>
          <w:bCs/>
          <w:sz w:val="26"/>
          <w:szCs w:val="26"/>
          <w:lang w:eastAsia="es-MX"/>
        </w:rPr>
        <w:t>Los agravios hechos valer se encuentran expuestos en el oficio respectivo del recurrente, y no existe necesidad de transcribirlos, al no transgredírseles derecho alguno, como tampoco se vulnera disposición expresa que imponga tal obligación</w:t>
      </w:r>
      <w:r w:rsidR="006C4516" w:rsidRPr="006C4516">
        <w:rPr>
          <w:rFonts w:ascii="Arial" w:eastAsia="Times New Roman" w:hAnsi="Arial" w:cs="Arial"/>
          <w:sz w:val="26"/>
          <w:szCs w:val="26"/>
          <w:lang w:eastAsia="es-MX"/>
        </w:rPr>
        <w:t>.</w:t>
      </w:r>
    </w:p>
    <w:p w:rsidR="006C4516" w:rsidRPr="006C4516" w:rsidRDefault="006C4516" w:rsidP="006C4516">
      <w:pPr>
        <w:spacing w:line="360" w:lineRule="auto"/>
        <w:ind w:firstLine="708"/>
        <w:jc w:val="both"/>
        <w:rPr>
          <w:rFonts w:ascii="Arial" w:eastAsia="Calibri" w:hAnsi="Arial" w:cs="Arial"/>
          <w:sz w:val="26"/>
          <w:szCs w:val="26"/>
        </w:rPr>
      </w:pPr>
      <w:r w:rsidRPr="006C4516">
        <w:rPr>
          <w:rFonts w:ascii="Arial" w:eastAsia="Calibri" w:hAnsi="Arial" w:cs="Arial"/>
          <w:sz w:val="26"/>
          <w:szCs w:val="26"/>
        </w:rPr>
        <w:t>Sirve de apoyo a la siguiente consideración la jurisprudencia VI.2o. J/129, visible a página 599, Tomo VII, abril de 1998, Novena Época del Semanario Judicial de la Federación y su Gaceta de epígrafe y contenido:</w:t>
      </w:r>
    </w:p>
    <w:p w:rsidR="006C4516" w:rsidRPr="006C4516" w:rsidRDefault="006C4516" w:rsidP="006C4516">
      <w:pPr>
        <w:spacing w:line="360" w:lineRule="auto"/>
        <w:ind w:firstLine="708"/>
        <w:jc w:val="both"/>
        <w:rPr>
          <w:rFonts w:ascii="Arial" w:eastAsia="Calibri" w:hAnsi="Arial" w:cs="Arial"/>
          <w:sz w:val="26"/>
          <w:szCs w:val="26"/>
        </w:rPr>
      </w:pPr>
    </w:p>
    <w:p w:rsidR="006C4516" w:rsidRPr="00833764" w:rsidRDefault="006C4516" w:rsidP="00833764">
      <w:pPr>
        <w:spacing w:line="360" w:lineRule="auto"/>
        <w:ind w:left="709" w:right="1077"/>
        <w:jc w:val="both"/>
        <w:rPr>
          <w:rFonts w:ascii="Arial" w:eastAsia="Calibri" w:hAnsi="Arial" w:cs="Arial"/>
          <w:i/>
        </w:rPr>
      </w:pPr>
      <w:r w:rsidRPr="00833764">
        <w:rPr>
          <w:rFonts w:ascii="Arial" w:eastAsia="Calibri" w:hAnsi="Arial" w:cs="Arial"/>
          <w:i/>
        </w:rPr>
        <w:lastRenderedPageBreak/>
        <w:t>“</w:t>
      </w:r>
      <w:r w:rsidRPr="00833764">
        <w:rPr>
          <w:rFonts w:ascii="Arial" w:eastAsia="Calibri" w:hAnsi="Arial" w:cs="Arial"/>
          <w:b/>
          <w:i/>
        </w:rPr>
        <w:t xml:space="preserve">CONCEPTOS DE VIOLACIÓN. EL JUEZ NO ESTÁ OBLIGADO A TRANSCRIBIRLOS.- </w:t>
      </w:r>
      <w:r w:rsidRPr="00833764">
        <w:rPr>
          <w:rFonts w:ascii="Arial" w:eastAsia="Calibri" w:hAnsi="Arial" w:cs="Arial"/>
          <w:i/>
        </w:rPr>
        <w:t>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w:t>
      </w:r>
    </w:p>
    <w:p w:rsidR="006C4516" w:rsidRPr="006C4516" w:rsidRDefault="006C4516" w:rsidP="006C4516">
      <w:pPr>
        <w:spacing w:after="200" w:line="360" w:lineRule="auto"/>
        <w:ind w:firstLine="709"/>
        <w:jc w:val="both"/>
        <w:rPr>
          <w:rFonts w:ascii="Arial" w:eastAsia="Calibri" w:hAnsi="Arial" w:cs="Arial"/>
          <w:b/>
          <w:sz w:val="26"/>
          <w:szCs w:val="26"/>
          <w:lang w:eastAsia="es-MX"/>
        </w:rPr>
      </w:pPr>
    </w:p>
    <w:p w:rsidR="006C4516" w:rsidRPr="006C4516" w:rsidRDefault="006C4516" w:rsidP="006C4516">
      <w:pPr>
        <w:spacing w:after="200" w:line="360" w:lineRule="auto"/>
        <w:ind w:firstLine="708"/>
        <w:jc w:val="both"/>
        <w:rPr>
          <w:rFonts w:ascii="Arial" w:eastAsia="Times New Roman" w:hAnsi="Arial" w:cs="Arial"/>
          <w:bCs/>
          <w:sz w:val="26"/>
          <w:szCs w:val="26"/>
          <w:lang w:eastAsia="es-MX"/>
        </w:rPr>
      </w:pPr>
      <w:r w:rsidRPr="006C4516">
        <w:rPr>
          <w:rFonts w:ascii="Arial" w:eastAsia="Calibri" w:hAnsi="Arial" w:cs="Arial"/>
          <w:b/>
          <w:sz w:val="26"/>
          <w:szCs w:val="26"/>
          <w:lang w:eastAsia="es-MX"/>
        </w:rPr>
        <w:t xml:space="preserve">TERCERO. </w:t>
      </w:r>
      <w:r w:rsidRPr="006C4516">
        <w:rPr>
          <w:rFonts w:ascii="Arial" w:eastAsia="Times New Roman" w:hAnsi="Arial" w:cs="Arial"/>
          <w:sz w:val="26"/>
          <w:szCs w:val="26"/>
          <w:lang w:eastAsia="es-MX"/>
        </w:rPr>
        <w:t>De la lectura al escrito de recurso de revisión que se analiza, se advierte que quien lo promueve es el Licenciado Jorge Carbonell Caballero, quien aduce tener el carácter de Tesorero Municipal del Municipio de Oaxaca de Juárez, Oaxaca</w:t>
      </w:r>
      <w:r w:rsidRPr="006C4516">
        <w:rPr>
          <w:rFonts w:ascii="Arial" w:eastAsia="Times New Roman" w:hAnsi="Arial" w:cs="Arial"/>
          <w:bCs/>
          <w:sz w:val="26"/>
          <w:szCs w:val="26"/>
          <w:lang w:eastAsia="es-MX"/>
        </w:rPr>
        <w:t>.</w:t>
      </w:r>
    </w:p>
    <w:p w:rsidR="006C4516" w:rsidRPr="006C4516" w:rsidRDefault="006C4516" w:rsidP="006C4516">
      <w:pPr>
        <w:spacing w:after="200" w:line="360" w:lineRule="auto"/>
        <w:ind w:firstLine="708"/>
        <w:jc w:val="both"/>
        <w:rPr>
          <w:rFonts w:ascii="Arial" w:eastAsia="Times New Roman" w:hAnsi="Arial" w:cs="Arial"/>
          <w:color w:val="000000"/>
          <w:sz w:val="26"/>
          <w:szCs w:val="26"/>
          <w:lang w:eastAsia="es-MX"/>
        </w:rPr>
      </w:pPr>
      <w:r w:rsidRPr="006C4516">
        <w:rPr>
          <w:rFonts w:ascii="Arial" w:eastAsia="Times New Roman" w:hAnsi="Arial" w:cs="Arial"/>
          <w:bCs/>
          <w:sz w:val="26"/>
          <w:szCs w:val="26"/>
          <w:lang w:eastAsia="es-MX"/>
        </w:rPr>
        <w:t>D</w:t>
      </w:r>
      <w:r w:rsidRPr="006C4516">
        <w:rPr>
          <w:rFonts w:ascii="Arial" w:eastAsia="Times New Roman" w:hAnsi="Arial" w:cs="Arial"/>
          <w:color w:val="000000"/>
          <w:sz w:val="26"/>
          <w:szCs w:val="26"/>
          <w:lang w:eastAsia="es-MX"/>
        </w:rPr>
        <w:t>el análisis de las constancias que integran el expediente de primera instancia remitidos para la substanciación del presente recurso, a las que se les otorga pleno valor probatorio, por tratarse de actuaciones procesales, conforme a lo dispuesto por el artículo 173</w:t>
      </w:r>
      <w:r w:rsidR="00833764">
        <w:rPr>
          <w:rFonts w:ascii="Arial" w:eastAsia="Times New Roman" w:hAnsi="Arial" w:cs="Arial"/>
          <w:color w:val="000000"/>
          <w:sz w:val="26"/>
          <w:szCs w:val="26"/>
          <w:lang w:eastAsia="es-MX"/>
        </w:rPr>
        <w:t>,</w:t>
      </w:r>
      <w:r w:rsidRPr="006C4516">
        <w:rPr>
          <w:rFonts w:ascii="Arial" w:eastAsia="Times New Roman" w:hAnsi="Arial" w:cs="Arial"/>
          <w:color w:val="000000"/>
          <w:sz w:val="26"/>
          <w:szCs w:val="26"/>
          <w:lang w:eastAsia="es-MX"/>
        </w:rPr>
        <w:t xml:space="preserve"> fracción I, de la Ley de Justicia Administrativa para el Estado de Oaxaca, se destaca que:</w:t>
      </w:r>
    </w:p>
    <w:p w:rsidR="006C4516" w:rsidRPr="006C4516" w:rsidRDefault="006C4516" w:rsidP="006C4516">
      <w:pPr>
        <w:numPr>
          <w:ilvl w:val="0"/>
          <w:numId w:val="7"/>
        </w:numPr>
        <w:spacing w:after="200" w:line="360" w:lineRule="auto"/>
        <w:contextualSpacing/>
        <w:jc w:val="both"/>
        <w:rPr>
          <w:rFonts w:ascii="Arial" w:eastAsia="Times New Roman" w:hAnsi="Arial" w:cs="Arial"/>
          <w:i/>
          <w:sz w:val="26"/>
          <w:szCs w:val="26"/>
          <w:lang w:eastAsia="es-MX"/>
        </w:rPr>
      </w:pPr>
      <w:r w:rsidRPr="006C4516">
        <w:rPr>
          <w:rFonts w:ascii="Arial" w:eastAsia="Times New Roman" w:hAnsi="Arial" w:cs="Arial"/>
          <w:color w:val="000000"/>
          <w:sz w:val="26"/>
          <w:szCs w:val="26"/>
          <w:lang w:eastAsia="es-MX"/>
        </w:rPr>
        <w:t xml:space="preserve">El actor en su </w:t>
      </w:r>
      <w:r w:rsidRPr="006C4516">
        <w:rPr>
          <w:rFonts w:ascii="Arial" w:eastAsia="Times New Roman" w:hAnsi="Arial" w:cs="Arial"/>
          <w:sz w:val="26"/>
          <w:szCs w:val="26"/>
          <w:lang w:eastAsia="es-MX"/>
        </w:rPr>
        <w:t xml:space="preserve">escrito de demanda (folios 1 a 8), señaló como autoridades demandadas al </w:t>
      </w:r>
      <w:r w:rsidRPr="006C4516">
        <w:rPr>
          <w:rFonts w:ascii="Arial" w:eastAsia="Times New Roman" w:hAnsi="Arial" w:cs="Arial"/>
          <w:b/>
          <w:sz w:val="26"/>
          <w:szCs w:val="26"/>
          <w:lang w:eastAsia="es-MX"/>
        </w:rPr>
        <w:t>DIRECTOR</w:t>
      </w:r>
      <w:r w:rsidRPr="006C4516">
        <w:rPr>
          <w:rFonts w:ascii="Arial" w:eastAsia="Times New Roman" w:hAnsi="Arial" w:cs="Arial"/>
          <w:sz w:val="26"/>
          <w:szCs w:val="26"/>
          <w:lang w:eastAsia="es-MX"/>
        </w:rPr>
        <w:t xml:space="preserve"> </w:t>
      </w:r>
      <w:r w:rsidRPr="006C4516">
        <w:rPr>
          <w:rFonts w:ascii="Arial" w:eastAsia="Times New Roman" w:hAnsi="Arial" w:cs="Arial"/>
          <w:b/>
          <w:sz w:val="26"/>
          <w:szCs w:val="26"/>
          <w:lang w:eastAsia="es-MX"/>
        </w:rPr>
        <w:t>DE INGRESOS Y CONTROL FISCAL UNIDAD DE RECAUDACIÓN MUNICIPAL DEL MUNICIPIO DE OAXACA DE JUÁREZ, OAXACA; y al DIRECTOR DE ECOLOGÍA MUNICIPAL DE OAXACA DE JUÁREZ, OAXACA.</w:t>
      </w:r>
    </w:p>
    <w:p w:rsidR="006C4516" w:rsidRPr="006C4516" w:rsidRDefault="006C4516" w:rsidP="006C4516">
      <w:pPr>
        <w:spacing w:after="200" w:line="360" w:lineRule="auto"/>
        <w:contextualSpacing/>
        <w:jc w:val="both"/>
        <w:rPr>
          <w:rFonts w:ascii="Arial" w:eastAsia="Times New Roman" w:hAnsi="Arial" w:cs="Arial"/>
          <w:i/>
          <w:sz w:val="26"/>
          <w:szCs w:val="26"/>
          <w:lang w:eastAsia="es-MX"/>
        </w:rPr>
      </w:pPr>
    </w:p>
    <w:p w:rsidR="006C4516" w:rsidRPr="006C4516" w:rsidRDefault="006C4516" w:rsidP="006C4516">
      <w:pPr>
        <w:numPr>
          <w:ilvl w:val="0"/>
          <w:numId w:val="7"/>
        </w:numPr>
        <w:tabs>
          <w:tab w:val="left" w:pos="0"/>
        </w:tabs>
        <w:spacing w:after="200" w:line="360" w:lineRule="auto"/>
        <w:contextualSpacing/>
        <w:jc w:val="both"/>
        <w:rPr>
          <w:rFonts w:ascii="Arial" w:eastAsia="Times New Roman" w:hAnsi="Arial" w:cs="Arial"/>
          <w:sz w:val="26"/>
          <w:szCs w:val="26"/>
          <w:lang w:eastAsia="es-MX"/>
        </w:rPr>
      </w:pPr>
      <w:r w:rsidRPr="006C4516">
        <w:rPr>
          <w:rFonts w:ascii="Arial" w:eastAsia="Times New Roman" w:hAnsi="Arial" w:cs="Arial"/>
          <w:sz w:val="26"/>
          <w:szCs w:val="26"/>
          <w:lang w:eastAsia="es-MX"/>
        </w:rPr>
        <w:t xml:space="preserve">La Primera Instancia en proveído de </w:t>
      </w:r>
      <w:r w:rsidR="00833764">
        <w:rPr>
          <w:rFonts w:ascii="Arial" w:eastAsia="Times New Roman" w:hAnsi="Arial" w:cs="Arial"/>
          <w:sz w:val="26"/>
          <w:szCs w:val="26"/>
          <w:lang w:eastAsia="es-MX"/>
        </w:rPr>
        <w:t xml:space="preserve">31 </w:t>
      </w:r>
      <w:r w:rsidRPr="006C4516">
        <w:rPr>
          <w:rFonts w:ascii="Arial" w:eastAsia="Times New Roman" w:hAnsi="Arial" w:cs="Arial"/>
          <w:sz w:val="26"/>
          <w:szCs w:val="26"/>
          <w:lang w:eastAsia="es-MX"/>
        </w:rPr>
        <w:t xml:space="preserve">treinta y uno de marzo de </w:t>
      </w:r>
      <w:r w:rsidR="00833764">
        <w:rPr>
          <w:rFonts w:ascii="Arial" w:eastAsia="Times New Roman" w:hAnsi="Arial" w:cs="Arial"/>
          <w:sz w:val="26"/>
          <w:szCs w:val="26"/>
          <w:lang w:eastAsia="es-MX"/>
        </w:rPr>
        <w:t xml:space="preserve">2015 </w:t>
      </w:r>
      <w:r w:rsidRPr="006C4516">
        <w:rPr>
          <w:rFonts w:ascii="Arial" w:eastAsia="Times New Roman" w:hAnsi="Arial" w:cs="Arial"/>
          <w:sz w:val="26"/>
          <w:szCs w:val="26"/>
          <w:lang w:eastAsia="es-MX"/>
        </w:rPr>
        <w:t>dos mil quince, tuvo como autoridades demandadas al Director de Ecología Municipal de Oaxaca de Juárez, Oaxaca; y al Director de Ingresos y Control Fiscal de la Unidad de Recaudación Municipal de la Secretaría de Finanzas del Municipio de Oaxaca de Juárez, Oaxaca (foja 9).</w:t>
      </w:r>
    </w:p>
    <w:p w:rsidR="006C4516" w:rsidRPr="006C4516" w:rsidRDefault="006C4516" w:rsidP="006C4516">
      <w:pPr>
        <w:spacing w:after="200" w:line="276" w:lineRule="auto"/>
        <w:ind w:left="720"/>
        <w:contextualSpacing/>
        <w:rPr>
          <w:rFonts w:ascii="Arial" w:eastAsia="Times New Roman" w:hAnsi="Arial" w:cs="Arial"/>
          <w:sz w:val="26"/>
          <w:szCs w:val="26"/>
          <w:vertAlign w:val="subscript"/>
          <w:lang w:eastAsia="es-MX"/>
        </w:rPr>
      </w:pPr>
    </w:p>
    <w:p w:rsidR="006C4516" w:rsidRPr="006C4516" w:rsidRDefault="006C4516" w:rsidP="006C4516">
      <w:pPr>
        <w:numPr>
          <w:ilvl w:val="0"/>
          <w:numId w:val="7"/>
        </w:numPr>
        <w:spacing w:after="200" w:line="360" w:lineRule="auto"/>
        <w:contextualSpacing/>
        <w:jc w:val="both"/>
        <w:rPr>
          <w:rFonts w:ascii="Arial" w:eastAsia="Times New Roman" w:hAnsi="Arial" w:cs="Arial"/>
          <w:sz w:val="26"/>
          <w:szCs w:val="26"/>
          <w:lang w:eastAsia="es-MX"/>
        </w:rPr>
      </w:pPr>
      <w:r w:rsidRPr="006C4516">
        <w:rPr>
          <w:rFonts w:ascii="Arial" w:eastAsia="Times New Roman" w:hAnsi="Arial" w:cs="Arial"/>
          <w:sz w:val="26"/>
          <w:szCs w:val="26"/>
          <w:lang w:eastAsia="es-MX"/>
        </w:rPr>
        <w:t>El aquí recurrente promovió incidente de nulidad de actuaciones por defecto en la notificación (foja 58-65).</w:t>
      </w:r>
    </w:p>
    <w:p w:rsidR="006C4516" w:rsidRPr="006C4516" w:rsidRDefault="006C4516" w:rsidP="006C4516">
      <w:pPr>
        <w:spacing w:after="200" w:line="360" w:lineRule="auto"/>
        <w:ind w:firstLine="708"/>
        <w:jc w:val="both"/>
        <w:rPr>
          <w:rFonts w:ascii="Arial" w:eastAsia="Times New Roman" w:hAnsi="Arial" w:cs="Arial"/>
          <w:sz w:val="26"/>
          <w:szCs w:val="26"/>
          <w:lang w:eastAsia="es-MX"/>
        </w:rPr>
      </w:pPr>
      <w:r w:rsidRPr="006C4516">
        <w:rPr>
          <w:rFonts w:ascii="Arial" w:eastAsia="Times New Roman" w:hAnsi="Arial" w:cs="Arial"/>
          <w:sz w:val="26"/>
          <w:szCs w:val="26"/>
          <w:lang w:eastAsia="es-MX"/>
        </w:rPr>
        <w:lastRenderedPageBreak/>
        <w:t>Ahora, el artículo 206 de la Ley de Justicia Administrativa para el Estado de Oaxaca; establece:</w:t>
      </w:r>
    </w:p>
    <w:p w:rsidR="006C4516" w:rsidRPr="00833764" w:rsidRDefault="006C4516" w:rsidP="00833764">
      <w:pPr>
        <w:spacing w:line="276" w:lineRule="auto"/>
        <w:ind w:left="1134" w:right="778"/>
        <w:jc w:val="both"/>
        <w:rPr>
          <w:rFonts w:ascii="Arial" w:eastAsia="Times New Roman" w:hAnsi="Arial" w:cs="Arial"/>
          <w:i/>
          <w:lang w:eastAsia="es-MX"/>
        </w:rPr>
      </w:pPr>
      <w:r w:rsidRPr="00833764">
        <w:rPr>
          <w:rFonts w:ascii="Arial" w:eastAsia="Times New Roman" w:hAnsi="Arial" w:cs="Arial"/>
          <w:lang w:eastAsia="es-MX"/>
        </w:rPr>
        <w:t>“</w:t>
      </w:r>
      <w:r w:rsidRPr="00833764">
        <w:rPr>
          <w:rFonts w:ascii="Arial" w:eastAsia="Times New Roman" w:hAnsi="Arial" w:cs="Arial"/>
          <w:i/>
          <w:lang w:eastAsia="es-MX"/>
        </w:rPr>
        <w:t xml:space="preserve">Contra los acuerdos y resoluciones dictadas por los Magistrados de las Salas de Primera Instancia, procede el recurso de revisión, cuyo conocimiento y resolución corresponde a la Sala Superior. </w:t>
      </w:r>
    </w:p>
    <w:p w:rsidR="006C4516" w:rsidRPr="00833764" w:rsidRDefault="006C4516" w:rsidP="00833764">
      <w:pPr>
        <w:spacing w:line="276" w:lineRule="auto"/>
        <w:ind w:left="1134" w:right="778"/>
        <w:jc w:val="both"/>
        <w:rPr>
          <w:rFonts w:ascii="Arial" w:eastAsia="Times New Roman" w:hAnsi="Arial" w:cs="Arial"/>
          <w:i/>
          <w:lang w:eastAsia="es-MX"/>
        </w:rPr>
      </w:pPr>
      <w:r w:rsidRPr="00833764">
        <w:rPr>
          <w:rFonts w:ascii="Arial" w:eastAsia="Times New Roman" w:hAnsi="Arial" w:cs="Arial"/>
          <w:i/>
          <w:lang w:eastAsia="es-MX"/>
        </w:rPr>
        <w:t xml:space="preserve">Podrán ser impugnados por las partes, mediante recurso de revisión: </w:t>
      </w:r>
    </w:p>
    <w:p w:rsidR="006C4516" w:rsidRPr="00833764" w:rsidRDefault="006C4516" w:rsidP="00833764">
      <w:pPr>
        <w:spacing w:before="240" w:line="276" w:lineRule="auto"/>
        <w:ind w:left="1134" w:right="778"/>
        <w:jc w:val="both"/>
        <w:rPr>
          <w:rFonts w:ascii="Arial" w:eastAsia="Times New Roman" w:hAnsi="Arial" w:cs="Arial"/>
          <w:i/>
          <w:lang w:eastAsia="es-MX"/>
        </w:rPr>
      </w:pPr>
      <w:r w:rsidRPr="00833764">
        <w:rPr>
          <w:rFonts w:ascii="Arial" w:eastAsia="Times New Roman" w:hAnsi="Arial" w:cs="Arial"/>
          <w:i/>
          <w:lang w:eastAsia="es-MX"/>
        </w:rPr>
        <w:t>I. Los acuerdos que admitan o desechen la demanda, su Contestación o ampliación;</w:t>
      </w:r>
    </w:p>
    <w:p w:rsidR="006C4516" w:rsidRPr="00833764" w:rsidRDefault="006C4516" w:rsidP="00833764">
      <w:pPr>
        <w:spacing w:line="276" w:lineRule="auto"/>
        <w:ind w:left="1134" w:right="778"/>
        <w:jc w:val="both"/>
        <w:rPr>
          <w:rFonts w:ascii="Arial" w:eastAsia="Times New Roman" w:hAnsi="Arial" w:cs="Arial"/>
          <w:i/>
          <w:lang w:eastAsia="es-MX"/>
        </w:rPr>
      </w:pPr>
      <w:r w:rsidRPr="00833764">
        <w:rPr>
          <w:rFonts w:ascii="Arial" w:eastAsia="Times New Roman" w:hAnsi="Arial" w:cs="Arial"/>
          <w:i/>
          <w:lang w:eastAsia="es-MX"/>
        </w:rPr>
        <w:t>II. El acuerdo que deseche pruebas;</w:t>
      </w:r>
    </w:p>
    <w:p w:rsidR="006C4516" w:rsidRPr="00833764" w:rsidRDefault="006C4516" w:rsidP="00833764">
      <w:pPr>
        <w:spacing w:line="276" w:lineRule="auto"/>
        <w:ind w:left="1134" w:right="778"/>
        <w:jc w:val="both"/>
        <w:rPr>
          <w:rFonts w:ascii="Arial" w:eastAsia="Times New Roman" w:hAnsi="Arial" w:cs="Arial"/>
          <w:i/>
          <w:lang w:eastAsia="es-MX"/>
        </w:rPr>
      </w:pPr>
      <w:r w:rsidRPr="00833764">
        <w:rPr>
          <w:rFonts w:ascii="Arial" w:eastAsia="Times New Roman" w:hAnsi="Arial" w:cs="Arial"/>
          <w:i/>
          <w:lang w:eastAsia="es-MX"/>
        </w:rPr>
        <w:t>III. El acuerdo que rechace la intervención del tercero;</w:t>
      </w:r>
    </w:p>
    <w:p w:rsidR="006C4516" w:rsidRPr="00833764" w:rsidRDefault="006C4516" w:rsidP="00833764">
      <w:pPr>
        <w:spacing w:line="276" w:lineRule="auto"/>
        <w:ind w:left="1134" w:right="778"/>
        <w:jc w:val="both"/>
        <w:rPr>
          <w:rFonts w:ascii="Arial" w:eastAsia="Times New Roman" w:hAnsi="Arial" w:cs="Arial"/>
          <w:i/>
          <w:lang w:eastAsia="es-MX"/>
        </w:rPr>
      </w:pPr>
      <w:r w:rsidRPr="00833764">
        <w:rPr>
          <w:rFonts w:ascii="Arial" w:eastAsia="Times New Roman" w:hAnsi="Arial" w:cs="Arial"/>
          <w:i/>
          <w:lang w:eastAsia="es-MX"/>
        </w:rPr>
        <w:t>IV. Los acuerdos que decreten, nieguen o revoquen la suspensión;</w:t>
      </w:r>
    </w:p>
    <w:p w:rsidR="006C4516" w:rsidRPr="00833764" w:rsidRDefault="006C4516" w:rsidP="00833764">
      <w:pPr>
        <w:spacing w:line="276" w:lineRule="auto"/>
        <w:ind w:left="1134" w:right="778"/>
        <w:jc w:val="both"/>
        <w:rPr>
          <w:rFonts w:ascii="Arial" w:eastAsia="Times New Roman" w:hAnsi="Arial" w:cs="Arial"/>
          <w:i/>
          <w:lang w:eastAsia="es-MX"/>
        </w:rPr>
      </w:pPr>
      <w:r w:rsidRPr="00833764">
        <w:rPr>
          <w:rFonts w:ascii="Arial" w:eastAsia="Times New Roman" w:hAnsi="Arial" w:cs="Arial"/>
          <w:i/>
          <w:lang w:eastAsia="es-MX"/>
        </w:rPr>
        <w:t>V. Las resoluciones que decidan incidentes;</w:t>
      </w:r>
    </w:p>
    <w:p w:rsidR="006C4516" w:rsidRPr="00833764" w:rsidRDefault="006C4516" w:rsidP="00833764">
      <w:pPr>
        <w:spacing w:line="276" w:lineRule="auto"/>
        <w:ind w:left="1134" w:right="778"/>
        <w:jc w:val="both"/>
        <w:rPr>
          <w:rFonts w:ascii="Arial" w:eastAsia="Times New Roman" w:hAnsi="Arial" w:cs="Arial"/>
          <w:i/>
          <w:lang w:eastAsia="es-MX"/>
        </w:rPr>
      </w:pPr>
      <w:r w:rsidRPr="00833764">
        <w:rPr>
          <w:rFonts w:ascii="Arial" w:eastAsia="Times New Roman" w:hAnsi="Arial" w:cs="Arial"/>
          <w:i/>
          <w:lang w:eastAsia="es-MX"/>
        </w:rPr>
        <w:t xml:space="preserve">VI. Las resoluciones que decreten o nieguen el sobreseimiento; </w:t>
      </w:r>
    </w:p>
    <w:p w:rsidR="006C4516" w:rsidRPr="00833764" w:rsidRDefault="006C4516" w:rsidP="00833764">
      <w:pPr>
        <w:spacing w:line="276" w:lineRule="auto"/>
        <w:ind w:left="1134" w:right="778"/>
        <w:jc w:val="both"/>
        <w:rPr>
          <w:rFonts w:ascii="Arial" w:eastAsia="Times New Roman" w:hAnsi="Arial" w:cs="Arial"/>
          <w:i/>
          <w:lang w:eastAsia="es-MX"/>
        </w:rPr>
      </w:pPr>
      <w:r w:rsidRPr="00833764">
        <w:rPr>
          <w:rFonts w:ascii="Arial" w:eastAsia="Times New Roman" w:hAnsi="Arial" w:cs="Arial"/>
          <w:i/>
          <w:lang w:eastAsia="es-MX"/>
        </w:rPr>
        <w:t>VII. Las sentencias que decidan la cuestión planteada. Por violaciones cometidas durante el procedimiento del juicio, cuando hayan dejado sin defensa al recurrente y trasciendan al sentido de la sentencia; y</w:t>
      </w:r>
    </w:p>
    <w:p w:rsidR="006C4516" w:rsidRPr="00833764" w:rsidRDefault="006C4516" w:rsidP="00833764">
      <w:pPr>
        <w:spacing w:line="276" w:lineRule="auto"/>
        <w:ind w:left="1134" w:right="778"/>
        <w:jc w:val="both"/>
        <w:rPr>
          <w:rFonts w:ascii="Arial" w:eastAsia="Times New Roman" w:hAnsi="Arial" w:cs="Arial"/>
          <w:lang w:eastAsia="es-MX"/>
        </w:rPr>
      </w:pPr>
      <w:r w:rsidRPr="00833764">
        <w:rPr>
          <w:rFonts w:ascii="Arial" w:eastAsia="Times New Roman" w:hAnsi="Arial" w:cs="Arial"/>
          <w:i/>
          <w:lang w:eastAsia="es-MX"/>
        </w:rPr>
        <w:t>VII. Las resoluciones que pongan fin al procedimiento de ejecución de la sentencia</w:t>
      </w:r>
      <w:r w:rsidRPr="00833764">
        <w:rPr>
          <w:rFonts w:ascii="Arial" w:eastAsia="Times New Roman" w:hAnsi="Arial" w:cs="Arial"/>
          <w:lang w:eastAsia="es-MX"/>
        </w:rPr>
        <w:t>”.</w:t>
      </w:r>
    </w:p>
    <w:p w:rsidR="006C4516" w:rsidRPr="006C4516" w:rsidRDefault="006C4516" w:rsidP="006C4516">
      <w:pPr>
        <w:spacing w:line="360" w:lineRule="auto"/>
        <w:ind w:left="1134"/>
        <w:jc w:val="both"/>
        <w:rPr>
          <w:rFonts w:ascii="Arial" w:eastAsia="Times New Roman" w:hAnsi="Arial" w:cs="Arial"/>
          <w:sz w:val="26"/>
          <w:szCs w:val="26"/>
          <w:lang w:eastAsia="es-MX"/>
        </w:rPr>
      </w:pPr>
    </w:p>
    <w:p w:rsidR="006C4516" w:rsidRPr="006C4516" w:rsidRDefault="006C4516" w:rsidP="006C4516">
      <w:pPr>
        <w:spacing w:after="200" w:line="360" w:lineRule="auto"/>
        <w:ind w:firstLine="709"/>
        <w:jc w:val="both"/>
        <w:rPr>
          <w:rFonts w:ascii="Arial" w:eastAsia="Times New Roman" w:hAnsi="Arial" w:cs="Arial"/>
          <w:color w:val="000000"/>
          <w:sz w:val="26"/>
          <w:szCs w:val="26"/>
          <w:lang w:eastAsia="es-MX"/>
        </w:rPr>
      </w:pPr>
      <w:r w:rsidRPr="006C4516">
        <w:rPr>
          <w:rFonts w:ascii="Arial" w:eastAsia="Times New Roman" w:hAnsi="Arial" w:cs="Arial"/>
          <w:bCs/>
          <w:sz w:val="26"/>
          <w:szCs w:val="26"/>
          <w:lang w:eastAsia="es-MX"/>
        </w:rPr>
        <w:t xml:space="preserve">Como se ve de la transcripción anterior, el presente medio de impugnación resulta improcedente, pues la determinación de la que se duele, consiste en </w:t>
      </w:r>
      <w:r w:rsidRPr="006C4516">
        <w:rPr>
          <w:rFonts w:ascii="Arial" w:eastAsia="Times New Roman" w:hAnsi="Arial" w:cs="Arial"/>
          <w:bCs/>
          <w:i/>
          <w:sz w:val="26"/>
          <w:szCs w:val="26"/>
          <w:lang w:eastAsia="es-MX"/>
        </w:rPr>
        <w:t>“no ha lugar a acordar su promoción por improcedente”</w:t>
      </w:r>
      <w:r w:rsidRPr="006C4516">
        <w:rPr>
          <w:rFonts w:ascii="Arial" w:eastAsia="Times New Roman" w:hAnsi="Arial" w:cs="Arial"/>
          <w:bCs/>
          <w:sz w:val="26"/>
          <w:szCs w:val="26"/>
          <w:lang w:eastAsia="es-MX"/>
        </w:rPr>
        <w:t>, no encuadra en ninguna de las hipótesis previstas en el mencionado artículo para su revisión en esta instancia</w:t>
      </w:r>
      <w:r w:rsidRPr="006C4516">
        <w:rPr>
          <w:rFonts w:ascii="Arial" w:eastAsia="Times New Roman" w:hAnsi="Arial" w:cs="Arial"/>
          <w:color w:val="000000"/>
          <w:sz w:val="26"/>
          <w:szCs w:val="26"/>
          <w:lang w:eastAsia="es-MX"/>
        </w:rPr>
        <w:t>.</w:t>
      </w:r>
    </w:p>
    <w:p w:rsidR="006C4516" w:rsidRPr="006C4516" w:rsidRDefault="0009321C" w:rsidP="006C4516">
      <w:pPr>
        <w:spacing w:before="240" w:after="200" w:line="360" w:lineRule="auto"/>
        <w:ind w:firstLine="708"/>
        <w:jc w:val="both"/>
        <w:rPr>
          <w:rFonts w:ascii="Arial" w:eastAsia="Times New Roman" w:hAnsi="Arial" w:cs="Arial"/>
          <w:sz w:val="26"/>
          <w:szCs w:val="26"/>
          <w:lang w:eastAsia="es-MX"/>
        </w:rPr>
      </w:pPr>
      <w:r>
        <w:rPr>
          <w:noProof/>
        </w:rPr>
        <mc:AlternateContent>
          <mc:Choice Requires="wps">
            <w:drawing>
              <wp:anchor distT="0" distB="0" distL="114300" distR="114300" simplePos="0" relativeHeight="251661312" behindDoc="0" locked="0" layoutInCell="1" allowOverlap="1" wp14:anchorId="226D3765" wp14:editId="52F2F103">
                <wp:simplePos x="0" y="0"/>
                <wp:positionH relativeFrom="column">
                  <wp:posOffset>5344160</wp:posOffset>
                </wp:positionH>
                <wp:positionV relativeFrom="paragraph">
                  <wp:posOffset>1924050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9321C" w:rsidRPr="00A6596B" w:rsidRDefault="0009321C" w:rsidP="0009321C">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0.8pt;margin-top:151.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">
                <v:textbox>
                  <w:txbxContent>
                    <w:p w:rsidR="0009321C" w:rsidRPr="00A6596B" w:rsidRDefault="0009321C" w:rsidP="0009321C">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6C4516" w:rsidRPr="006C4516">
        <w:rPr>
          <w:rFonts w:ascii="Arial" w:eastAsia="Times New Roman" w:hAnsi="Arial" w:cs="Arial"/>
          <w:color w:val="000000"/>
          <w:sz w:val="26"/>
          <w:szCs w:val="26"/>
          <w:lang w:eastAsia="es-MX"/>
        </w:rPr>
        <w:t xml:space="preserve">Por </w:t>
      </w:r>
      <w:r w:rsidR="006C4516" w:rsidRPr="006C4516">
        <w:rPr>
          <w:rFonts w:ascii="Arial" w:eastAsia="Times New Roman" w:hAnsi="Arial" w:cs="Arial"/>
          <w:bCs/>
          <w:sz w:val="26"/>
          <w:szCs w:val="26"/>
          <w:lang w:eastAsia="es-MX"/>
        </w:rPr>
        <w:t xml:space="preserve">lo que, en atención a lo expuesto, </w:t>
      </w:r>
      <w:r w:rsidR="006C4516" w:rsidRPr="006C4516">
        <w:rPr>
          <w:rFonts w:ascii="Arial" w:eastAsia="Times New Roman" w:hAnsi="Arial" w:cs="Arial"/>
          <w:sz w:val="26"/>
          <w:szCs w:val="26"/>
          <w:lang w:eastAsia="es-MX"/>
        </w:rPr>
        <w:t>con fundamento en el aludido artículo 206 y diverso 208 de la Ley de Justicia Administrativa para el Estado de Oaxaca,</w:t>
      </w:r>
      <w:r w:rsidR="00622C90">
        <w:rPr>
          <w:rFonts w:ascii="Arial" w:eastAsia="Times New Roman" w:hAnsi="Arial" w:cs="Arial"/>
          <w:sz w:val="26"/>
          <w:szCs w:val="26"/>
          <w:lang w:eastAsia="es-MX"/>
        </w:rPr>
        <w:t xml:space="preserve"> vigente hasta el 20 veinte de octubre de 2017 dos mil </w:t>
      </w:r>
      <w:proofErr w:type="spellStart"/>
      <w:r w:rsidR="00622C90">
        <w:rPr>
          <w:rFonts w:ascii="Arial" w:eastAsia="Times New Roman" w:hAnsi="Arial" w:cs="Arial"/>
          <w:sz w:val="26"/>
          <w:szCs w:val="26"/>
          <w:lang w:eastAsia="es-MX"/>
        </w:rPr>
        <w:t>dicisiete</w:t>
      </w:r>
      <w:proofErr w:type="spellEnd"/>
      <w:r w:rsidR="00622C90">
        <w:rPr>
          <w:rFonts w:ascii="Arial" w:eastAsia="Times New Roman" w:hAnsi="Arial" w:cs="Arial"/>
          <w:sz w:val="26"/>
          <w:szCs w:val="26"/>
          <w:lang w:eastAsia="es-MX"/>
        </w:rPr>
        <w:t xml:space="preserve">, </w:t>
      </w:r>
      <w:r w:rsidR="006C4516" w:rsidRPr="006C4516">
        <w:rPr>
          <w:rFonts w:ascii="Arial" w:eastAsia="Times New Roman" w:hAnsi="Arial" w:cs="Arial"/>
          <w:sz w:val="26"/>
          <w:szCs w:val="26"/>
          <w:lang w:eastAsia="es-MX"/>
        </w:rPr>
        <w:t xml:space="preserve"> se </w:t>
      </w:r>
      <w:r w:rsidR="006C4516" w:rsidRPr="006C4516">
        <w:rPr>
          <w:rFonts w:ascii="Arial" w:eastAsia="Times New Roman" w:hAnsi="Arial" w:cs="Arial"/>
          <w:b/>
          <w:sz w:val="26"/>
          <w:szCs w:val="26"/>
          <w:lang w:eastAsia="es-MX"/>
        </w:rPr>
        <w:t xml:space="preserve">DESECHA </w:t>
      </w:r>
      <w:r w:rsidR="006C4516" w:rsidRPr="006C4516">
        <w:rPr>
          <w:rFonts w:ascii="Arial" w:eastAsia="Times New Roman" w:hAnsi="Arial" w:cs="Arial"/>
          <w:sz w:val="26"/>
          <w:szCs w:val="26"/>
          <w:lang w:eastAsia="es-MX"/>
        </w:rPr>
        <w:t xml:space="preserve">por </w:t>
      </w:r>
      <w:r w:rsidR="006C4516" w:rsidRPr="006C4516">
        <w:rPr>
          <w:rFonts w:ascii="Arial" w:eastAsia="Times New Roman" w:hAnsi="Arial" w:cs="Arial"/>
          <w:b/>
          <w:sz w:val="26"/>
          <w:szCs w:val="26"/>
          <w:lang w:eastAsia="es-MX"/>
        </w:rPr>
        <w:t xml:space="preserve">IMPROCEDENTE </w:t>
      </w:r>
      <w:r w:rsidR="006C4516" w:rsidRPr="006C4516">
        <w:rPr>
          <w:rFonts w:ascii="Arial" w:eastAsia="Times New Roman" w:hAnsi="Arial" w:cs="Arial"/>
          <w:sz w:val="26"/>
          <w:szCs w:val="26"/>
          <w:lang w:eastAsia="es-MX"/>
        </w:rPr>
        <w:t xml:space="preserve">el recurso de revisión interpuesto por el </w:t>
      </w:r>
      <w:r w:rsidR="006C4516" w:rsidRPr="006C4516">
        <w:rPr>
          <w:rFonts w:ascii="Arial" w:eastAsia="Times New Roman" w:hAnsi="Arial" w:cs="Arial"/>
          <w:b/>
          <w:sz w:val="26"/>
          <w:szCs w:val="26"/>
          <w:lang w:eastAsia="es-MX"/>
        </w:rPr>
        <w:t>Tesorero Municipal de Oaxaca de Juárez,</w:t>
      </w:r>
      <w:r w:rsidR="006C4516" w:rsidRPr="006C4516">
        <w:rPr>
          <w:rFonts w:ascii="Arial" w:eastAsia="Times New Roman" w:hAnsi="Arial" w:cs="Arial"/>
          <w:sz w:val="26"/>
          <w:szCs w:val="26"/>
          <w:lang w:eastAsia="es-MX"/>
        </w:rPr>
        <w:t xml:space="preserve"> </w:t>
      </w:r>
      <w:r w:rsidR="006C4516" w:rsidRPr="006C4516">
        <w:rPr>
          <w:rFonts w:ascii="Arial" w:eastAsia="Times New Roman" w:hAnsi="Arial" w:cs="Arial"/>
          <w:b/>
          <w:sz w:val="26"/>
          <w:szCs w:val="26"/>
          <w:lang w:eastAsia="es-MX"/>
        </w:rPr>
        <w:t>Oaxaca</w:t>
      </w:r>
      <w:r w:rsidR="006C4516" w:rsidRPr="006C4516">
        <w:rPr>
          <w:rFonts w:ascii="Arial" w:eastAsia="Times New Roman" w:hAnsi="Arial" w:cs="Arial"/>
          <w:sz w:val="26"/>
          <w:szCs w:val="26"/>
          <w:lang w:eastAsia="es-MX"/>
        </w:rPr>
        <w:t>,</w:t>
      </w:r>
      <w:r w:rsidR="006C4516" w:rsidRPr="006C4516">
        <w:rPr>
          <w:rFonts w:ascii="Arial" w:eastAsia="Times New Roman" w:hAnsi="Arial" w:cs="Arial"/>
          <w:b/>
          <w:sz w:val="26"/>
          <w:szCs w:val="26"/>
          <w:lang w:eastAsia="es-MX"/>
        </w:rPr>
        <w:t xml:space="preserve"> </w:t>
      </w:r>
      <w:r w:rsidR="006C4516" w:rsidRPr="006C4516">
        <w:rPr>
          <w:rFonts w:ascii="Arial" w:eastAsia="Times New Roman" w:hAnsi="Arial" w:cs="Arial"/>
          <w:sz w:val="26"/>
          <w:szCs w:val="26"/>
          <w:lang w:eastAsia="es-MX"/>
        </w:rPr>
        <w:t xml:space="preserve">en contra de la parte relativa del acuerdo de </w:t>
      </w:r>
      <w:r w:rsidR="00622C90">
        <w:rPr>
          <w:rFonts w:ascii="Arial" w:eastAsia="Times New Roman" w:hAnsi="Arial" w:cs="Arial"/>
          <w:sz w:val="26"/>
          <w:szCs w:val="26"/>
          <w:lang w:eastAsia="es-MX"/>
        </w:rPr>
        <w:t xml:space="preserve">28 </w:t>
      </w:r>
      <w:r w:rsidR="006C4516" w:rsidRPr="006C4516">
        <w:rPr>
          <w:rFonts w:ascii="Arial" w:eastAsia="Times New Roman" w:hAnsi="Arial" w:cs="Arial"/>
          <w:sz w:val="26"/>
          <w:szCs w:val="26"/>
          <w:lang w:eastAsia="es-MX"/>
        </w:rPr>
        <w:t xml:space="preserve">veintiocho de abril de </w:t>
      </w:r>
      <w:r w:rsidR="00622C90">
        <w:rPr>
          <w:rFonts w:ascii="Arial" w:eastAsia="Times New Roman" w:hAnsi="Arial" w:cs="Arial"/>
          <w:sz w:val="26"/>
          <w:szCs w:val="26"/>
          <w:lang w:eastAsia="es-MX"/>
        </w:rPr>
        <w:t xml:space="preserve">2017 </w:t>
      </w:r>
      <w:r w:rsidR="006C4516" w:rsidRPr="006C4516">
        <w:rPr>
          <w:rFonts w:ascii="Arial" w:eastAsia="Times New Roman" w:hAnsi="Arial" w:cs="Arial"/>
          <w:sz w:val="26"/>
          <w:szCs w:val="26"/>
          <w:lang w:eastAsia="es-MX"/>
        </w:rPr>
        <w:t>dos mil diecisiete, se:</w:t>
      </w:r>
    </w:p>
    <w:p w:rsidR="00622C90" w:rsidRDefault="00622C90" w:rsidP="006C4516">
      <w:pPr>
        <w:tabs>
          <w:tab w:val="left" w:pos="1134"/>
        </w:tabs>
        <w:spacing w:before="240" w:after="200" w:line="360" w:lineRule="auto"/>
        <w:jc w:val="center"/>
        <w:rPr>
          <w:rFonts w:ascii="Arial" w:eastAsia="Times New Roman" w:hAnsi="Arial" w:cs="Arial"/>
          <w:b/>
          <w:sz w:val="26"/>
          <w:szCs w:val="26"/>
          <w:lang w:eastAsia="es-MX"/>
        </w:rPr>
      </w:pPr>
    </w:p>
    <w:p w:rsidR="006C4516" w:rsidRPr="006C4516" w:rsidRDefault="006C4516" w:rsidP="006C4516">
      <w:pPr>
        <w:tabs>
          <w:tab w:val="left" w:pos="1134"/>
        </w:tabs>
        <w:spacing w:before="240" w:after="200" w:line="360" w:lineRule="auto"/>
        <w:jc w:val="center"/>
        <w:rPr>
          <w:rFonts w:ascii="Arial" w:eastAsia="Times New Roman" w:hAnsi="Arial" w:cs="Arial"/>
          <w:b/>
          <w:sz w:val="26"/>
          <w:szCs w:val="26"/>
          <w:lang w:eastAsia="es-MX"/>
        </w:rPr>
      </w:pPr>
      <w:r w:rsidRPr="006C4516">
        <w:rPr>
          <w:rFonts w:ascii="Arial" w:eastAsia="Times New Roman" w:hAnsi="Arial" w:cs="Arial"/>
          <w:b/>
          <w:sz w:val="26"/>
          <w:szCs w:val="26"/>
          <w:lang w:eastAsia="es-MX"/>
        </w:rPr>
        <w:t>R E S U E L V E</w:t>
      </w:r>
    </w:p>
    <w:p w:rsidR="006C4516" w:rsidRPr="006C4516" w:rsidRDefault="006C4516" w:rsidP="006C4516">
      <w:pPr>
        <w:spacing w:before="240" w:after="200" w:line="360" w:lineRule="auto"/>
        <w:ind w:firstLine="708"/>
        <w:jc w:val="both"/>
        <w:rPr>
          <w:rFonts w:ascii="Arial" w:eastAsia="Times New Roman" w:hAnsi="Arial" w:cs="Arial"/>
          <w:sz w:val="26"/>
          <w:szCs w:val="26"/>
          <w:lang w:eastAsia="es-MX"/>
        </w:rPr>
      </w:pPr>
      <w:r w:rsidRPr="006C4516">
        <w:rPr>
          <w:rFonts w:ascii="Arial" w:eastAsia="Times New Roman" w:hAnsi="Arial" w:cs="Arial"/>
          <w:b/>
          <w:sz w:val="26"/>
          <w:szCs w:val="26"/>
          <w:lang w:eastAsia="es-MX"/>
        </w:rPr>
        <w:t>PRIMERO</w:t>
      </w:r>
      <w:r w:rsidRPr="006C4516">
        <w:rPr>
          <w:rFonts w:ascii="Arial" w:eastAsia="Times New Roman" w:hAnsi="Arial" w:cs="Arial"/>
          <w:sz w:val="26"/>
          <w:szCs w:val="26"/>
          <w:lang w:eastAsia="es-MX"/>
        </w:rPr>
        <w:t xml:space="preserve">. Se </w:t>
      </w:r>
      <w:r w:rsidRPr="006C4516">
        <w:rPr>
          <w:rFonts w:ascii="Arial" w:eastAsia="Times New Roman" w:hAnsi="Arial" w:cs="Arial"/>
          <w:b/>
          <w:sz w:val="26"/>
          <w:szCs w:val="26"/>
          <w:lang w:eastAsia="es-MX"/>
        </w:rPr>
        <w:t>DESECHA</w:t>
      </w:r>
      <w:r w:rsidRPr="006C4516">
        <w:rPr>
          <w:rFonts w:ascii="Arial" w:eastAsia="Times New Roman" w:hAnsi="Arial" w:cs="Arial"/>
          <w:sz w:val="26"/>
          <w:szCs w:val="26"/>
          <w:lang w:eastAsia="es-MX"/>
        </w:rPr>
        <w:t xml:space="preserve"> por</w:t>
      </w:r>
      <w:r w:rsidRPr="006C4516">
        <w:rPr>
          <w:rFonts w:ascii="Arial" w:eastAsia="Times New Roman" w:hAnsi="Arial" w:cs="Arial"/>
          <w:b/>
          <w:sz w:val="26"/>
          <w:szCs w:val="26"/>
          <w:lang w:eastAsia="es-MX"/>
        </w:rPr>
        <w:t xml:space="preserve"> IMPROCEDENTE </w:t>
      </w:r>
      <w:r w:rsidRPr="006C4516">
        <w:rPr>
          <w:rFonts w:ascii="Arial" w:eastAsia="Times New Roman" w:hAnsi="Arial" w:cs="Arial"/>
          <w:sz w:val="26"/>
          <w:szCs w:val="26"/>
          <w:lang w:eastAsia="es-MX"/>
        </w:rPr>
        <w:t xml:space="preserve">el recurso de revisión, por las razones expuestas en el </w:t>
      </w:r>
      <w:r w:rsidRPr="006C4516">
        <w:rPr>
          <w:rFonts w:ascii="Arial" w:eastAsia="Times New Roman" w:hAnsi="Arial" w:cs="Arial"/>
          <w:sz w:val="26"/>
          <w:szCs w:val="26"/>
          <w:lang w:eastAsia="es-ES"/>
        </w:rPr>
        <w:t>considerando que antecede</w:t>
      </w:r>
      <w:r w:rsidRPr="006C4516">
        <w:rPr>
          <w:rFonts w:ascii="Arial" w:eastAsia="Times New Roman" w:hAnsi="Arial" w:cs="Arial"/>
          <w:sz w:val="26"/>
          <w:szCs w:val="26"/>
          <w:lang w:eastAsia="es-MX"/>
        </w:rPr>
        <w:t xml:space="preserve">.  </w:t>
      </w:r>
    </w:p>
    <w:p w:rsidR="006C4516" w:rsidRPr="006C4516" w:rsidRDefault="006C4516" w:rsidP="006C4516">
      <w:pPr>
        <w:spacing w:after="200" w:line="360" w:lineRule="auto"/>
        <w:ind w:firstLine="709"/>
        <w:jc w:val="both"/>
        <w:rPr>
          <w:rFonts w:ascii="Arial" w:eastAsia="Calibri" w:hAnsi="Arial" w:cs="Arial"/>
          <w:sz w:val="26"/>
          <w:szCs w:val="26"/>
          <w:lang w:eastAsia="es-MX"/>
        </w:rPr>
      </w:pPr>
      <w:r w:rsidRPr="006C4516">
        <w:rPr>
          <w:rFonts w:ascii="Arial" w:eastAsia="Times New Roman" w:hAnsi="Arial" w:cs="Arial"/>
          <w:b/>
          <w:sz w:val="26"/>
          <w:szCs w:val="26"/>
          <w:lang w:eastAsia="es-MX"/>
        </w:rPr>
        <w:t>SEGUNDO. NOTIFÍQUESE Y CUMPLASE,</w:t>
      </w:r>
      <w:r w:rsidRPr="006C4516">
        <w:rPr>
          <w:rFonts w:ascii="Arial" w:eastAsia="Times New Roman" w:hAnsi="Arial" w:cs="Arial"/>
          <w:sz w:val="26"/>
          <w:szCs w:val="26"/>
          <w:lang w:eastAsia="es-MX"/>
        </w:rPr>
        <w:t xml:space="preserve"> con copia certificada de la presente resolución, vuelvan las constancias remitidas a la </w:t>
      </w:r>
      <w:r w:rsidRPr="006C4516">
        <w:rPr>
          <w:rFonts w:ascii="Arial" w:eastAsia="Times New Roman" w:hAnsi="Arial" w:cs="Arial"/>
          <w:sz w:val="26"/>
          <w:szCs w:val="26"/>
          <w:lang w:eastAsia="es-MX"/>
        </w:rPr>
        <w:lastRenderedPageBreak/>
        <w:t xml:space="preserve">Séptima Sala Unitaria de Primera Instancia, </w:t>
      </w:r>
      <w:r w:rsidRPr="006C4516">
        <w:rPr>
          <w:rFonts w:ascii="Arial" w:eastAsia="Calibri" w:hAnsi="Arial" w:cs="Arial"/>
          <w:sz w:val="26"/>
          <w:szCs w:val="26"/>
          <w:lang w:eastAsia="es-MX"/>
        </w:rPr>
        <w:t>y en su oportunidad archívese el cuaderno de revisión como concluido.</w:t>
      </w:r>
    </w:p>
    <w:p w:rsidR="00622C90" w:rsidRPr="00622C90" w:rsidRDefault="00622C90" w:rsidP="00622C90">
      <w:pPr>
        <w:spacing w:before="240" w:line="360" w:lineRule="auto"/>
        <w:ind w:firstLine="708"/>
        <w:jc w:val="both"/>
        <w:rPr>
          <w:rFonts w:ascii="Arial" w:eastAsia="Calibri" w:hAnsi="Arial" w:cs="Arial"/>
          <w:sz w:val="26"/>
          <w:szCs w:val="26"/>
          <w:lang w:val="es-ES"/>
        </w:rPr>
      </w:pPr>
      <w:r w:rsidRPr="00622C90">
        <w:rPr>
          <w:rFonts w:ascii="Arial" w:eastAsia="Calibri" w:hAnsi="Arial" w:cs="Arial"/>
          <w:sz w:val="26"/>
          <w:szCs w:val="26"/>
          <w:lang w:val="es-ES"/>
        </w:rPr>
        <w:t xml:space="preserve">Así por unanimidad de votos, lo resolvieron y firmaron los Magistrados integrantes de la Sala Superior del Tribunal de lo Contencioso Administrativo y de Cuentas del Poder Judicial del Estado; con la ausencia de la Magistrada María Elena Villa de </w:t>
      </w:r>
      <w:proofErr w:type="spellStart"/>
      <w:r w:rsidRPr="00622C90">
        <w:rPr>
          <w:rFonts w:ascii="Arial" w:eastAsia="Calibri" w:hAnsi="Arial" w:cs="Arial"/>
          <w:sz w:val="26"/>
          <w:szCs w:val="26"/>
          <w:lang w:val="es-ES"/>
        </w:rPr>
        <w:t>Jarquín</w:t>
      </w:r>
      <w:proofErr w:type="spellEnd"/>
      <w:r w:rsidRPr="00622C90">
        <w:rPr>
          <w:rFonts w:ascii="Arial" w:eastAsia="Calibri" w:hAnsi="Arial" w:cs="Arial"/>
          <w:sz w:val="26"/>
          <w:szCs w:val="26"/>
          <w:lang w:val="es-ES"/>
        </w:rPr>
        <w:t xml:space="preserve">, quien se encuentra de vacaciones; quienes actúan con la Secretaria General de Acuerdos de este Tribunal, que autoriza y da fe. </w:t>
      </w:r>
    </w:p>
    <w:p w:rsidR="00622C90" w:rsidRPr="00622C90" w:rsidRDefault="00622C90" w:rsidP="00622C90">
      <w:pPr>
        <w:jc w:val="center"/>
        <w:rPr>
          <w:rFonts w:ascii="Arial" w:eastAsia="Calibri" w:hAnsi="Arial" w:cs="Arial"/>
          <w:sz w:val="26"/>
          <w:szCs w:val="26"/>
          <w:lang w:val="es-ES"/>
        </w:rPr>
      </w:pPr>
      <w:r w:rsidRPr="00622C90">
        <w:rPr>
          <w:rFonts w:ascii="Arial" w:eastAsia="Calibri" w:hAnsi="Arial" w:cs="Arial"/>
          <w:sz w:val="26"/>
          <w:szCs w:val="26"/>
          <w:lang w:val="es-ES"/>
        </w:rPr>
        <w:t>MAGISTRADA MARÍA EUGENIA VILLANUEVA ABRAJÁN</w:t>
      </w:r>
    </w:p>
    <w:p w:rsidR="00622C90" w:rsidRPr="00622C90" w:rsidRDefault="00622C90" w:rsidP="00622C90">
      <w:pPr>
        <w:jc w:val="center"/>
        <w:rPr>
          <w:rFonts w:ascii="Arial" w:eastAsia="Calibri" w:hAnsi="Arial" w:cs="Arial"/>
          <w:sz w:val="26"/>
          <w:szCs w:val="26"/>
          <w:lang w:val="es-ES"/>
        </w:rPr>
      </w:pPr>
      <w:r w:rsidRPr="00622C90">
        <w:rPr>
          <w:rFonts w:ascii="Arial" w:eastAsia="Calibri" w:hAnsi="Arial" w:cs="Arial"/>
          <w:sz w:val="26"/>
          <w:szCs w:val="26"/>
          <w:lang w:val="es-ES"/>
        </w:rPr>
        <w:t>PRESIDENTA</w:t>
      </w:r>
    </w:p>
    <w:p w:rsidR="00622C90" w:rsidRPr="00622C90" w:rsidRDefault="00622C90" w:rsidP="00622C90">
      <w:pPr>
        <w:jc w:val="center"/>
        <w:rPr>
          <w:rFonts w:ascii="Arial" w:eastAsia="Calibri" w:hAnsi="Arial" w:cs="Arial"/>
          <w:sz w:val="26"/>
          <w:szCs w:val="26"/>
          <w:lang w:val="es-ES"/>
        </w:rPr>
      </w:pPr>
    </w:p>
    <w:p w:rsidR="00622C90" w:rsidRPr="00622C90" w:rsidRDefault="00622C90" w:rsidP="00622C90">
      <w:pPr>
        <w:rPr>
          <w:rFonts w:ascii="Arial" w:eastAsia="Calibri" w:hAnsi="Arial" w:cs="Arial"/>
          <w:b/>
          <w:sz w:val="26"/>
          <w:szCs w:val="26"/>
          <w:lang w:val="es-ES"/>
        </w:rPr>
      </w:pPr>
    </w:p>
    <w:p w:rsidR="00622C90" w:rsidRPr="00622C90" w:rsidRDefault="00622C90" w:rsidP="00622C90">
      <w:pPr>
        <w:jc w:val="center"/>
        <w:rPr>
          <w:rFonts w:ascii="Arial" w:eastAsia="Calibri" w:hAnsi="Arial" w:cs="Arial"/>
          <w:b/>
          <w:sz w:val="26"/>
          <w:szCs w:val="26"/>
          <w:lang w:val="es-ES"/>
        </w:rPr>
      </w:pPr>
    </w:p>
    <w:p w:rsidR="00622C90" w:rsidRPr="00622C90" w:rsidRDefault="00622C90" w:rsidP="00622C90">
      <w:pPr>
        <w:jc w:val="center"/>
        <w:rPr>
          <w:rFonts w:ascii="Arial" w:eastAsia="Calibri" w:hAnsi="Arial" w:cs="Arial"/>
          <w:b/>
          <w:sz w:val="26"/>
          <w:szCs w:val="26"/>
          <w:lang w:val="es-ES"/>
        </w:rPr>
      </w:pPr>
    </w:p>
    <w:p w:rsidR="00622C90" w:rsidRPr="00622C90" w:rsidRDefault="00622C90" w:rsidP="00622C90">
      <w:pPr>
        <w:jc w:val="center"/>
        <w:rPr>
          <w:rFonts w:ascii="Arial" w:eastAsia="Calibri" w:hAnsi="Arial" w:cs="Arial"/>
          <w:b/>
          <w:sz w:val="26"/>
          <w:szCs w:val="26"/>
          <w:lang w:val="es-ES"/>
        </w:rPr>
      </w:pPr>
    </w:p>
    <w:p w:rsidR="00622C90" w:rsidRPr="00622C90" w:rsidRDefault="00622C90" w:rsidP="00622C90">
      <w:pPr>
        <w:spacing w:after="200" w:line="360" w:lineRule="auto"/>
        <w:jc w:val="center"/>
        <w:rPr>
          <w:rFonts w:ascii="Arial" w:eastAsia="Calibri" w:hAnsi="Arial" w:cs="Arial"/>
          <w:sz w:val="26"/>
          <w:szCs w:val="26"/>
          <w:lang w:val="es-ES"/>
        </w:rPr>
      </w:pPr>
      <w:r w:rsidRPr="00622C90">
        <w:rPr>
          <w:rFonts w:ascii="Arial" w:eastAsia="Calibri" w:hAnsi="Arial" w:cs="Arial"/>
          <w:sz w:val="26"/>
          <w:szCs w:val="26"/>
          <w:lang w:val="es-ES"/>
        </w:rPr>
        <w:t>MAGISTRADO HUGO VILLEGAS AQUINO</w:t>
      </w:r>
    </w:p>
    <w:p w:rsidR="00622C90" w:rsidRPr="00622C90" w:rsidRDefault="00622C90" w:rsidP="00622C90">
      <w:pPr>
        <w:spacing w:after="200" w:line="360" w:lineRule="auto"/>
        <w:rPr>
          <w:rFonts w:ascii="Arial" w:eastAsia="Calibri" w:hAnsi="Arial" w:cs="Arial"/>
          <w:sz w:val="26"/>
          <w:szCs w:val="26"/>
          <w:lang w:val="es-ES"/>
        </w:rPr>
      </w:pPr>
    </w:p>
    <w:p w:rsidR="00622C90" w:rsidRPr="00622C90" w:rsidRDefault="00622C90" w:rsidP="00622C90">
      <w:pPr>
        <w:spacing w:after="200" w:line="360" w:lineRule="auto"/>
        <w:rPr>
          <w:rFonts w:ascii="Arial" w:eastAsia="Calibri" w:hAnsi="Arial" w:cs="Arial"/>
          <w:sz w:val="26"/>
          <w:szCs w:val="26"/>
          <w:lang w:val="es-ES"/>
        </w:rPr>
      </w:pPr>
    </w:p>
    <w:p w:rsidR="00622C90" w:rsidRPr="00622C90" w:rsidRDefault="00622C90" w:rsidP="00622C90">
      <w:pPr>
        <w:jc w:val="center"/>
        <w:rPr>
          <w:rFonts w:ascii="Arial" w:eastAsia="Calibri" w:hAnsi="Arial" w:cs="Arial"/>
          <w:b/>
          <w:lang w:val="es-ES"/>
        </w:rPr>
      </w:pPr>
    </w:p>
    <w:p w:rsidR="00622C90" w:rsidRPr="00622C90" w:rsidRDefault="00622C90" w:rsidP="00622C90">
      <w:pPr>
        <w:spacing w:after="200" w:line="360" w:lineRule="auto"/>
        <w:jc w:val="center"/>
        <w:rPr>
          <w:rFonts w:ascii="Arial" w:eastAsia="Calibri" w:hAnsi="Arial" w:cs="Arial"/>
          <w:sz w:val="26"/>
          <w:szCs w:val="26"/>
          <w:lang w:val="es-ES"/>
        </w:rPr>
      </w:pPr>
      <w:r w:rsidRPr="00622C90">
        <w:rPr>
          <w:rFonts w:ascii="Arial" w:eastAsia="Calibri" w:hAnsi="Arial" w:cs="Arial"/>
          <w:sz w:val="26"/>
          <w:szCs w:val="26"/>
          <w:lang w:val="es-ES"/>
        </w:rPr>
        <w:t xml:space="preserve">MAGISTRADO ADRIÁN QUIROGA AVENDAÑO </w:t>
      </w:r>
    </w:p>
    <w:p w:rsidR="00622C90" w:rsidRPr="00622C90" w:rsidRDefault="00622C90" w:rsidP="00622C90">
      <w:pPr>
        <w:spacing w:after="200" w:line="360" w:lineRule="auto"/>
        <w:rPr>
          <w:rFonts w:ascii="Arial" w:eastAsia="Calibri" w:hAnsi="Arial" w:cs="Arial"/>
          <w:sz w:val="26"/>
          <w:szCs w:val="26"/>
          <w:lang w:val="es-ES"/>
        </w:rPr>
      </w:pPr>
    </w:p>
    <w:p w:rsidR="00622C90" w:rsidRPr="00622C90" w:rsidRDefault="00622C90" w:rsidP="00622C90">
      <w:pPr>
        <w:spacing w:after="200" w:line="360" w:lineRule="auto"/>
        <w:rPr>
          <w:rFonts w:ascii="Arial" w:eastAsia="Calibri" w:hAnsi="Arial" w:cs="Arial"/>
          <w:sz w:val="26"/>
          <w:szCs w:val="26"/>
          <w:lang w:val="es-ES"/>
        </w:rPr>
      </w:pPr>
    </w:p>
    <w:p w:rsidR="00622C90" w:rsidRPr="00622C90" w:rsidRDefault="00622C90" w:rsidP="00622C90">
      <w:pPr>
        <w:spacing w:after="200" w:line="360" w:lineRule="auto"/>
        <w:rPr>
          <w:rFonts w:ascii="Arial" w:eastAsia="Calibri" w:hAnsi="Arial" w:cs="Arial"/>
          <w:sz w:val="26"/>
          <w:szCs w:val="26"/>
          <w:lang w:val="es-ES"/>
        </w:rPr>
      </w:pPr>
    </w:p>
    <w:p w:rsidR="00622C90" w:rsidRPr="00622C90" w:rsidRDefault="00622C90" w:rsidP="00622C90">
      <w:pPr>
        <w:spacing w:after="200" w:line="360" w:lineRule="auto"/>
        <w:jc w:val="center"/>
        <w:rPr>
          <w:rFonts w:ascii="Arial" w:eastAsia="Calibri" w:hAnsi="Arial" w:cs="Arial"/>
          <w:sz w:val="26"/>
          <w:szCs w:val="26"/>
          <w:lang w:val="es-ES"/>
        </w:rPr>
      </w:pPr>
      <w:r w:rsidRPr="00622C90">
        <w:rPr>
          <w:rFonts w:ascii="Arial" w:eastAsia="Calibri" w:hAnsi="Arial" w:cs="Arial"/>
          <w:sz w:val="26"/>
          <w:szCs w:val="26"/>
          <w:lang w:val="es-ES"/>
        </w:rPr>
        <w:t>MAGISTRADO ENRIQUE PACHECO MARTÍNEZ</w:t>
      </w:r>
    </w:p>
    <w:p w:rsidR="00622C90" w:rsidRPr="00622C90" w:rsidRDefault="00622C90" w:rsidP="00622C90">
      <w:pPr>
        <w:spacing w:after="200" w:line="360" w:lineRule="auto"/>
        <w:rPr>
          <w:rFonts w:ascii="Arial" w:eastAsia="Calibri" w:hAnsi="Arial" w:cs="Arial"/>
          <w:sz w:val="26"/>
          <w:szCs w:val="26"/>
          <w:lang w:val="es-ES"/>
        </w:rPr>
      </w:pPr>
    </w:p>
    <w:p w:rsidR="00622C90" w:rsidRPr="00622C90" w:rsidRDefault="00622C90" w:rsidP="00622C90">
      <w:pPr>
        <w:spacing w:after="200" w:line="360" w:lineRule="auto"/>
        <w:rPr>
          <w:rFonts w:ascii="Arial" w:eastAsia="Calibri" w:hAnsi="Arial" w:cs="Arial"/>
          <w:sz w:val="26"/>
          <w:szCs w:val="26"/>
          <w:lang w:val="es-ES"/>
        </w:rPr>
      </w:pPr>
    </w:p>
    <w:p w:rsidR="00622C90" w:rsidRPr="00622C90" w:rsidRDefault="00622C90" w:rsidP="00622C90">
      <w:pPr>
        <w:jc w:val="center"/>
        <w:rPr>
          <w:rFonts w:ascii="Arial" w:eastAsia="Calibri" w:hAnsi="Arial" w:cs="Arial"/>
          <w:sz w:val="26"/>
          <w:szCs w:val="26"/>
          <w:lang w:val="es-ES"/>
        </w:rPr>
      </w:pPr>
      <w:r w:rsidRPr="00622C90">
        <w:rPr>
          <w:rFonts w:ascii="Arial" w:eastAsia="Calibri" w:hAnsi="Arial" w:cs="Arial"/>
          <w:sz w:val="26"/>
          <w:szCs w:val="26"/>
          <w:lang w:val="es-ES"/>
        </w:rPr>
        <w:t>LICENCIADA SANDRA PÉREZ CRUZ,</w:t>
      </w:r>
    </w:p>
    <w:p w:rsidR="00622C90" w:rsidRPr="00622C90" w:rsidRDefault="00622C90" w:rsidP="00622C90">
      <w:pPr>
        <w:jc w:val="center"/>
        <w:rPr>
          <w:rFonts w:ascii="Arial" w:eastAsia="Calibri" w:hAnsi="Arial" w:cs="Arial"/>
          <w:sz w:val="26"/>
          <w:szCs w:val="26"/>
          <w:lang w:val="es-ES"/>
        </w:rPr>
      </w:pPr>
      <w:r w:rsidRPr="00622C90">
        <w:rPr>
          <w:rFonts w:ascii="Arial" w:eastAsia="Calibri" w:hAnsi="Arial" w:cs="Arial"/>
          <w:sz w:val="26"/>
          <w:szCs w:val="26"/>
          <w:lang w:val="es-ES"/>
        </w:rPr>
        <w:t>SECRETARIA GENERAL DE ACUERDOS</w:t>
      </w:r>
    </w:p>
    <w:p w:rsidR="00622C90" w:rsidRPr="00622C90" w:rsidRDefault="00622C90" w:rsidP="00622C90">
      <w:pPr>
        <w:spacing w:after="200" w:line="276" w:lineRule="auto"/>
        <w:rPr>
          <w:rFonts w:ascii="Calibri" w:eastAsia="Calibri" w:hAnsi="Calibri" w:cs="Times New Roman"/>
        </w:rPr>
      </w:pPr>
    </w:p>
    <w:p w:rsidR="00BA554F" w:rsidRDefault="00BA554F" w:rsidP="00C83F3D">
      <w:pPr>
        <w:spacing w:before="240" w:line="360" w:lineRule="auto"/>
        <w:ind w:firstLine="708"/>
        <w:jc w:val="both"/>
      </w:pPr>
    </w:p>
    <w:sectPr w:rsidR="00BA554F" w:rsidSect="00833764">
      <w:headerReference w:type="even" r:id="rId9"/>
      <w:head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74A" w:rsidRDefault="00F7074A">
      <w:r>
        <w:separator/>
      </w:r>
    </w:p>
  </w:endnote>
  <w:endnote w:type="continuationSeparator" w:id="0">
    <w:p w:rsidR="00F7074A" w:rsidRDefault="00F7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74A" w:rsidRDefault="00F7074A">
      <w:r>
        <w:separator/>
      </w:r>
    </w:p>
  </w:footnote>
  <w:footnote w:type="continuationSeparator" w:id="0">
    <w:p w:rsidR="00F7074A" w:rsidRDefault="00F70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2A6EF0" w:rsidRDefault="00A101BF">
        <w:pPr>
          <w:pStyle w:val="Encabezado"/>
          <w:jc w:val="center"/>
        </w:pPr>
        <w:r>
          <w:fldChar w:fldCharType="begin"/>
        </w:r>
        <w:r>
          <w:instrText>PAGE   \* MERGEFORMAT</w:instrText>
        </w:r>
        <w:r>
          <w:fldChar w:fldCharType="separate"/>
        </w:r>
        <w:r w:rsidR="0009321C">
          <w:rPr>
            <w:noProof/>
          </w:rPr>
          <w:t>4</w:t>
        </w:r>
        <w:r>
          <w:fldChar w:fldCharType="end"/>
        </w:r>
      </w:p>
    </w:sdtContent>
  </w:sdt>
  <w:p w:rsidR="002A6EF0" w:rsidRDefault="0009321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927607" w:rsidRDefault="0009321C" w:rsidP="00206B99">
        <w:pPr>
          <w:pStyle w:val="Encabezado"/>
          <w:jc w:val="center"/>
          <w:rPr>
            <w:noProof/>
          </w:rPr>
        </w:pPr>
        <w:r>
          <w:rPr>
            <w:noProof/>
          </w:rPr>
          <mc:AlternateContent>
            <mc:Choice Requires="wps">
              <w:drawing>
                <wp:anchor distT="0" distB="0" distL="114300" distR="114300" simplePos="0" relativeHeight="251659264" behindDoc="0" locked="0" layoutInCell="1" allowOverlap="1" wp14:anchorId="73385920" wp14:editId="53C009E6">
                  <wp:simplePos x="0" y="0"/>
                  <wp:positionH relativeFrom="column">
                    <wp:posOffset>-1365250</wp:posOffset>
                  </wp:positionH>
                  <wp:positionV relativeFrom="paragraph">
                    <wp:posOffset>7400925</wp:posOffset>
                  </wp:positionV>
                  <wp:extent cx="1076325" cy="65722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9321C" w:rsidRPr="00A6596B" w:rsidRDefault="0009321C" w:rsidP="0009321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07.5pt;margin-top:582.7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VXJgIAAE0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">
                  <v:textbox>
                    <w:txbxContent>
                      <w:p w:rsidR="0009321C" w:rsidRPr="00A6596B" w:rsidRDefault="0009321C" w:rsidP="0009321C">
                        <w:pPr>
                          <w:rPr>
                            <w:sz w:val="16"/>
                            <w:szCs w:val="16"/>
                          </w:rPr>
                        </w:pPr>
                        <w:r>
                          <w:rPr>
                            <w:sz w:val="16"/>
                            <w:szCs w:val="16"/>
                          </w:rPr>
                          <w:t>Datos personales protegidos por el Art. 116 de la LGTAIP y el Art. 56 de la LTAIPEO</w:t>
                        </w:r>
                      </w:p>
                    </w:txbxContent>
                  </v:textbox>
                </v:shape>
              </w:pict>
            </mc:Fallback>
          </mc:AlternateContent>
        </w:r>
        <w:r w:rsidR="00A101BF">
          <w:fldChar w:fldCharType="begin"/>
        </w:r>
        <w:r w:rsidR="00A101BF">
          <w:instrText xml:space="preserve"> PAGE   \* MERGEFORMAT </w:instrText>
        </w:r>
        <w:r w:rsidR="00A101BF">
          <w:fldChar w:fldCharType="separate"/>
        </w:r>
        <w:r>
          <w:rPr>
            <w:noProof/>
          </w:rPr>
          <w:t>5</w:t>
        </w:r>
        <w:r w:rsidR="00A101BF">
          <w:rPr>
            <w:noProof/>
          </w:rPr>
          <w:fldChar w:fldCharType="end"/>
        </w:r>
      </w:p>
      <w:p w:rsidR="00655BA3" w:rsidRDefault="0009321C" w:rsidP="00206B99">
        <w:pPr>
          <w:pStyle w:val="Encabezado"/>
          <w:jc w:val="center"/>
        </w:pPr>
      </w:p>
    </w:sdtContent>
  </w:sdt>
  <w:p w:rsidR="00655BA3" w:rsidRDefault="0009321C"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00C5"/>
    <w:multiLevelType w:val="hybridMultilevel"/>
    <w:tmpl w:val="1666CBE0"/>
    <w:lvl w:ilvl="0" w:tplc="9738ECDA">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6E52E9B"/>
    <w:multiLevelType w:val="hybridMultilevel"/>
    <w:tmpl w:val="70B0AB34"/>
    <w:lvl w:ilvl="0" w:tplc="40E26C90">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2B022675"/>
    <w:multiLevelType w:val="hybridMultilevel"/>
    <w:tmpl w:val="FE246C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07C324D"/>
    <w:multiLevelType w:val="hybridMultilevel"/>
    <w:tmpl w:val="7D34939C"/>
    <w:lvl w:ilvl="0" w:tplc="7A0EE1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6ED6BFF"/>
    <w:multiLevelType w:val="hybridMultilevel"/>
    <w:tmpl w:val="E57687AA"/>
    <w:lvl w:ilvl="0" w:tplc="080A0009">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78FA5C30"/>
    <w:multiLevelType w:val="hybridMultilevel"/>
    <w:tmpl w:val="CCC894D4"/>
    <w:lvl w:ilvl="0" w:tplc="D8CE12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B530442"/>
    <w:multiLevelType w:val="hybridMultilevel"/>
    <w:tmpl w:val="3746F0A2"/>
    <w:lvl w:ilvl="0" w:tplc="C088A554">
      <w:start w:val="1"/>
      <w:numFmt w:val="lowerLetter"/>
      <w:lvlText w:val="%1)"/>
      <w:lvlJc w:val="left"/>
      <w:pPr>
        <w:ind w:left="1068" w:hanging="360"/>
      </w:pPr>
      <w:rPr>
        <w:rFonts w:hint="default"/>
        <w:color w:val="000000"/>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9"/>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92B"/>
    <w:rsid w:val="00002241"/>
    <w:rsid w:val="000050DF"/>
    <w:rsid w:val="00011737"/>
    <w:rsid w:val="000561EC"/>
    <w:rsid w:val="00057F2A"/>
    <w:rsid w:val="00075A72"/>
    <w:rsid w:val="00090686"/>
    <w:rsid w:val="0009321C"/>
    <w:rsid w:val="000962E0"/>
    <w:rsid w:val="000B596B"/>
    <w:rsid w:val="000B7479"/>
    <w:rsid w:val="000B79A6"/>
    <w:rsid w:val="000C5DED"/>
    <w:rsid w:val="000C7A99"/>
    <w:rsid w:val="000D1693"/>
    <w:rsid w:val="000E40ED"/>
    <w:rsid w:val="000E5C09"/>
    <w:rsid w:val="001249DC"/>
    <w:rsid w:val="00130620"/>
    <w:rsid w:val="00174C52"/>
    <w:rsid w:val="001A2484"/>
    <w:rsid w:val="001B3796"/>
    <w:rsid w:val="001B5200"/>
    <w:rsid w:val="001C6AF7"/>
    <w:rsid w:val="001D0AFA"/>
    <w:rsid w:val="00201470"/>
    <w:rsid w:val="002373F2"/>
    <w:rsid w:val="0024617E"/>
    <w:rsid w:val="00247B04"/>
    <w:rsid w:val="00253A47"/>
    <w:rsid w:val="002918D0"/>
    <w:rsid w:val="00297BEE"/>
    <w:rsid w:val="002A4C3E"/>
    <w:rsid w:val="002A7E5D"/>
    <w:rsid w:val="002B2DA5"/>
    <w:rsid w:val="00307C5E"/>
    <w:rsid w:val="00327C1E"/>
    <w:rsid w:val="00332812"/>
    <w:rsid w:val="00337236"/>
    <w:rsid w:val="003426EE"/>
    <w:rsid w:val="00342E1F"/>
    <w:rsid w:val="00350858"/>
    <w:rsid w:val="00365EEC"/>
    <w:rsid w:val="00377E03"/>
    <w:rsid w:val="003A7C77"/>
    <w:rsid w:val="003F26B3"/>
    <w:rsid w:val="003F2DA9"/>
    <w:rsid w:val="003F4607"/>
    <w:rsid w:val="00413A7C"/>
    <w:rsid w:val="0041787A"/>
    <w:rsid w:val="00420ABF"/>
    <w:rsid w:val="0043091F"/>
    <w:rsid w:val="00450271"/>
    <w:rsid w:val="00466820"/>
    <w:rsid w:val="004840F8"/>
    <w:rsid w:val="004A424B"/>
    <w:rsid w:val="004B047F"/>
    <w:rsid w:val="004B261A"/>
    <w:rsid w:val="004B4653"/>
    <w:rsid w:val="004B629F"/>
    <w:rsid w:val="004D3210"/>
    <w:rsid w:val="005661C4"/>
    <w:rsid w:val="00581E9F"/>
    <w:rsid w:val="005968AC"/>
    <w:rsid w:val="005A13B0"/>
    <w:rsid w:val="005B596D"/>
    <w:rsid w:val="005C4E0D"/>
    <w:rsid w:val="005D0E4B"/>
    <w:rsid w:val="005E2664"/>
    <w:rsid w:val="005F0829"/>
    <w:rsid w:val="005F38AA"/>
    <w:rsid w:val="005F473A"/>
    <w:rsid w:val="00617B78"/>
    <w:rsid w:val="00622C90"/>
    <w:rsid w:val="00630017"/>
    <w:rsid w:val="00643C09"/>
    <w:rsid w:val="006565CD"/>
    <w:rsid w:val="00663B85"/>
    <w:rsid w:val="00665A7F"/>
    <w:rsid w:val="006B0A04"/>
    <w:rsid w:val="006C4516"/>
    <w:rsid w:val="006F0254"/>
    <w:rsid w:val="006F1783"/>
    <w:rsid w:val="00753B97"/>
    <w:rsid w:val="00782EAC"/>
    <w:rsid w:val="007A746C"/>
    <w:rsid w:val="007B7782"/>
    <w:rsid w:val="007E05CB"/>
    <w:rsid w:val="007F10F0"/>
    <w:rsid w:val="007F33ED"/>
    <w:rsid w:val="007F6880"/>
    <w:rsid w:val="0080442D"/>
    <w:rsid w:val="00833764"/>
    <w:rsid w:val="00844E50"/>
    <w:rsid w:val="00850F08"/>
    <w:rsid w:val="00860AD4"/>
    <w:rsid w:val="00860BA1"/>
    <w:rsid w:val="00864A90"/>
    <w:rsid w:val="00881BDC"/>
    <w:rsid w:val="008A2381"/>
    <w:rsid w:val="008D7B0B"/>
    <w:rsid w:val="008E787F"/>
    <w:rsid w:val="008F3EFC"/>
    <w:rsid w:val="00902D51"/>
    <w:rsid w:val="00910025"/>
    <w:rsid w:val="00912F60"/>
    <w:rsid w:val="00916A9F"/>
    <w:rsid w:val="0092679A"/>
    <w:rsid w:val="00953CCD"/>
    <w:rsid w:val="009A49BD"/>
    <w:rsid w:val="009C26EA"/>
    <w:rsid w:val="009D4049"/>
    <w:rsid w:val="009E6A35"/>
    <w:rsid w:val="009F3A6B"/>
    <w:rsid w:val="00A101BF"/>
    <w:rsid w:val="00A17878"/>
    <w:rsid w:val="00A17C03"/>
    <w:rsid w:val="00A232DA"/>
    <w:rsid w:val="00A242BC"/>
    <w:rsid w:val="00A24BBF"/>
    <w:rsid w:val="00A24E0A"/>
    <w:rsid w:val="00A35F84"/>
    <w:rsid w:val="00A7108E"/>
    <w:rsid w:val="00A73373"/>
    <w:rsid w:val="00A775B7"/>
    <w:rsid w:val="00A8069F"/>
    <w:rsid w:val="00A81159"/>
    <w:rsid w:val="00AA3E1C"/>
    <w:rsid w:val="00AB059D"/>
    <w:rsid w:val="00AC7126"/>
    <w:rsid w:val="00AD7A45"/>
    <w:rsid w:val="00B07FC4"/>
    <w:rsid w:val="00B2405A"/>
    <w:rsid w:val="00B41E0D"/>
    <w:rsid w:val="00B50FFB"/>
    <w:rsid w:val="00B5632E"/>
    <w:rsid w:val="00B57F98"/>
    <w:rsid w:val="00B82D27"/>
    <w:rsid w:val="00B93081"/>
    <w:rsid w:val="00BA2789"/>
    <w:rsid w:val="00BA554F"/>
    <w:rsid w:val="00BB1EB9"/>
    <w:rsid w:val="00BC3687"/>
    <w:rsid w:val="00BE3F01"/>
    <w:rsid w:val="00C065F3"/>
    <w:rsid w:val="00C25806"/>
    <w:rsid w:val="00C26355"/>
    <w:rsid w:val="00C319E5"/>
    <w:rsid w:val="00C4102E"/>
    <w:rsid w:val="00C44413"/>
    <w:rsid w:val="00C470E2"/>
    <w:rsid w:val="00C51C96"/>
    <w:rsid w:val="00C609B1"/>
    <w:rsid w:val="00C60F0B"/>
    <w:rsid w:val="00C64FB6"/>
    <w:rsid w:val="00C83F3D"/>
    <w:rsid w:val="00C95ABF"/>
    <w:rsid w:val="00CA2ABF"/>
    <w:rsid w:val="00CC4305"/>
    <w:rsid w:val="00CE41B6"/>
    <w:rsid w:val="00D23FF2"/>
    <w:rsid w:val="00D254E8"/>
    <w:rsid w:val="00D62FA9"/>
    <w:rsid w:val="00D727A3"/>
    <w:rsid w:val="00D75CD6"/>
    <w:rsid w:val="00D81361"/>
    <w:rsid w:val="00D9060F"/>
    <w:rsid w:val="00D971D7"/>
    <w:rsid w:val="00D97AE8"/>
    <w:rsid w:val="00DC2B5A"/>
    <w:rsid w:val="00DD6A06"/>
    <w:rsid w:val="00E0592B"/>
    <w:rsid w:val="00E27DB5"/>
    <w:rsid w:val="00E31F43"/>
    <w:rsid w:val="00E67242"/>
    <w:rsid w:val="00E73AF7"/>
    <w:rsid w:val="00E76BF0"/>
    <w:rsid w:val="00E95B70"/>
    <w:rsid w:val="00EA23ED"/>
    <w:rsid w:val="00EC0AEF"/>
    <w:rsid w:val="00EC0D06"/>
    <w:rsid w:val="00EC3219"/>
    <w:rsid w:val="00EC6426"/>
    <w:rsid w:val="00ED719A"/>
    <w:rsid w:val="00ED7BB8"/>
    <w:rsid w:val="00F04F0C"/>
    <w:rsid w:val="00F04FF0"/>
    <w:rsid w:val="00F13B38"/>
    <w:rsid w:val="00F43023"/>
    <w:rsid w:val="00F44CEA"/>
    <w:rsid w:val="00F60FF4"/>
    <w:rsid w:val="00F7074A"/>
    <w:rsid w:val="00F83261"/>
    <w:rsid w:val="00F93DF0"/>
    <w:rsid w:val="00F94958"/>
    <w:rsid w:val="00F97516"/>
    <w:rsid w:val="00FC17B2"/>
    <w:rsid w:val="00FC17B3"/>
    <w:rsid w:val="00FD23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92B"/>
    <w:pPr>
      <w:spacing w:after="0" w:line="240" w:lineRule="auto"/>
    </w:pPr>
    <w:rPr>
      <w:lang w:val="es-MX"/>
    </w:rPr>
  </w:style>
  <w:style w:type="paragraph" w:styleId="Ttulo1">
    <w:name w:val="heading 1"/>
    <w:basedOn w:val="Normal"/>
    <w:next w:val="Normal"/>
    <w:link w:val="Ttulo1Car"/>
    <w:uiPriority w:val="9"/>
    <w:qFormat/>
    <w:rsid w:val="00E0592B"/>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5F473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0592B"/>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E0592B"/>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E0592B"/>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E0592B"/>
    <w:rPr>
      <w:rFonts w:ascii="Times New Roman" w:eastAsia="PMingLiU" w:hAnsi="Times New Roman" w:cs="Times New Roman"/>
      <w:sz w:val="24"/>
      <w:szCs w:val="24"/>
      <w:lang w:eastAsia="zh-TW"/>
    </w:rPr>
  </w:style>
  <w:style w:type="paragraph" w:styleId="Sinespaciado">
    <w:name w:val="No Spacing"/>
    <w:uiPriority w:val="1"/>
    <w:qFormat/>
    <w:rsid w:val="00E0592B"/>
    <w:pPr>
      <w:spacing w:after="0" w:line="240" w:lineRule="auto"/>
    </w:pPr>
  </w:style>
  <w:style w:type="paragraph" w:styleId="Prrafodelista">
    <w:name w:val="List Paragraph"/>
    <w:basedOn w:val="Normal"/>
    <w:uiPriority w:val="34"/>
    <w:qFormat/>
    <w:rsid w:val="00ED7BB8"/>
    <w:pPr>
      <w:ind w:left="720"/>
      <w:contextualSpacing/>
    </w:pPr>
  </w:style>
  <w:style w:type="paragraph" w:styleId="Piedepgina">
    <w:name w:val="footer"/>
    <w:basedOn w:val="Normal"/>
    <w:link w:val="PiedepginaCar"/>
    <w:uiPriority w:val="99"/>
    <w:unhideWhenUsed/>
    <w:rsid w:val="00C319E5"/>
    <w:pPr>
      <w:tabs>
        <w:tab w:val="center" w:pos="4419"/>
        <w:tab w:val="right" w:pos="8838"/>
      </w:tabs>
    </w:pPr>
    <w:rPr>
      <w:rFonts w:eastAsiaTheme="minorEastAsia"/>
      <w:lang w:eastAsia="es-MX"/>
    </w:rPr>
  </w:style>
  <w:style w:type="character" w:customStyle="1" w:styleId="PiedepginaCar">
    <w:name w:val="Pie de página Car"/>
    <w:basedOn w:val="Fuentedeprrafopredeter"/>
    <w:link w:val="Piedepgina"/>
    <w:uiPriority w:val="99"/>
    <w:rsid w:val="00C319E5"/>
    <w:rPr>
      <w:rFonts w:eastAsiaTheme="minorEastAsia"/>
      <w:lang w:val="es-MX" w:eastAsia="es-MX"/>
    </w:rPr>
  </w:style>
  <w:style w:type="paragraph" w:styleId="Textonotapie">
    <w:name w:val="footnote text"/>
    <w:basedOn w:val="Normal"/>
    <w:link w:val="TextonotapieCar"/>
    <w:uiPriority w:val="99"/>
    <w:semiHidden/>
    <w:unhideWhenUsed/>
    <w:rsid w:val="00D971D7"/>
    <w:rPr>
      <w:sz w:val="20"/>
      <w:szCs w:val="20"/>
    </w:rPr>
  </w:style>
  <w:style w:type="character" w:customStyle="1" w:styleId="TextonotapieCar">
    <w:name w:val="Texto nota pie Car"/>
    <w:basedOn w:val="Fuentedeprrafopredeter"/>
    <w:link w:val="Textonotapie"/>
    <w:uiPriority w:val="99"/>
    <w:semiHidden/>
    <w:rsid w:val="00D971D7"/>
    <w:rPr>
      <w:sz w:val="20"/>
      <w:szCs w:val="20"/>
      <w:lang w:val="es-MX"/>
    </w:rPr>
  </w:style>
  <w:style w:type="character" w:styleId="Refdenotaalpie">
    <w:name w:val="footnote reference"/>
    <w:basedOn w:val="Fuentedeprrafopredeter"/>
    <w:uiPriority w:val="99"/>
    <w:semiHidden/>
    <w:unhideWhenUsed/>
    <w:rsid w:val="00D971D7"/>
    <w:rPr>
      <w:vertAlign w:val="superscript"/>
    </w:rPr>
  </w:style>
  <w:style w:type="paragraph" w:styleId="Textodeglobo">
    <w:name w:val="Balloon Text"/>
    <w:basedOn w:val="Normal"/>
    <w:link w:val="TextodegloboCar"/>
    <w:uiPriority w:val="99"/>
    <w:semiHidden/>
    <w:unhideWhenUsed/>
    <w:rsid w:val="00844E50"/>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E50"/>
    <w:rPr>
      <w:rFonts w:ascii="Tahoma" w:hAnsi="Tahoma" w:cs="Tahoma"/>
      <w:sz w:val="16"/>
      <w:szCs w:val="16"/>
      <w:lang w:val="es-MX"/>
    </w:rPr>
  </w:style>
  <w:style w:type="paragraph" w:styleId="Revisin">
    <w:name w:val="Revision"/>
    <w:hidden/>
    <w:uiPriority w:val="99"/>
    <w:semiHidden/>
    <w:rsid w:val="00844E50"/>
    <w:pPr>
      <w:spacing w:after="0" w:line="240" w:lineRule="auto"/>
    </w:pPr>
    <w:rPr>
      <w:lang w:val="es-MX"/>
    </w:rPr>
  </w:style>
  <w:style w:type="character" w:customStyle="1" w:styleId="Ttulo2Car">
    <w:name w:val="Título 2 Car"/>
    <w:basedOn w:val="Fuentedeprrafopredeter"/>
    <w:link w:val="Ttulo2"/>
    <w:uiPriority w:val="9"/>
    <w:rsid w:val="005F473A"/>
    <w:rPr>
      <w:rFonts w:asciiTheme="majorHAnsi" w:eastAsiaTheme="majorEastAsia" w:hAnsiTheme="majorHAnsi" w:cstheme="majorBidi"/>
      <w:b/>
      <w:bCs/>
      <w:color w:val="5B9BD5" w:themeColor="accent1"/>
      <w:sz w:val="26"/>
      <w:szCs w:val="2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92B"/>
    <w:pPr>
      <w:spacing w:after="0" w:line="240" w:lineRule="auto"/>
    </w:pPr>
    <w:rPr>
      <w:lang w:val="es-MX"/>
    </w:rPr>
  </w:style>
  <w:style w:type="paragraph" w:styleId="Ttulo1">
    <w:name w:val="heading 1"/>
    <w:basedOn w:val="Normal"/>
    <w:next w:val="Normal"/>
    <w:link w:val="Ttulo1Car"/>
    <w:uiPriority w:val="9"/>
    <w:qFormat/>
    <w:rsid w:val="00E0592B"/>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5F473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0592B"/>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E0592B"/>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E0592B"/>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E0592B"/>
    <w:rPr>
      <w:rFonts w:ascii="Times New Roman" w:eastAsia="PMingLiU" w:hAnsi="Times New Roman" w:cs="Times New Roman"/>
      <w:sz w:val="24"/>
      <w:szCs w:val="24"/>
      <w:lang w:eastAsia="zh-TW"/>
    </w:rPr>
  </w:style>
  <w:style w:type="paragraph" w:styleId="Sinespaciado">
    <w:name w:val="No Spacing"/>
    <w:uiPriority w:val="1"/>
    <w:qFormat/>
    <w:rsid w:val="00E0592B"/>
    <w:pPr>
      <w:spacing w:after="0" w:line="240" w:lineRule="auto"/>
    </w:pPr>
  </w:style>
  <w:style w:type="paragraph" w:styleId="Prrafodelista">
    <w:name w:val="List Paragraph"/>
    <w:basedOn w:val="Normal"/>
    <w:uiPriority w:val="34"/>
    <w:qFormat/>
    <w:rsid w:val="00ED7BB8"/>
    <w:pPr>
      <w:ind w:left="720"/>
      <w:contextualSpacing/>
    </w:pPr>
  </w:style>
  <w:style w:type="paragraph" w:styleId="Piedepgina">
    <w:name w:val="footer"/>
    <w:basedOn w:val="Normal"/>
    <w:link w:val="PiedepginaCar"/>
    <w:uiPriority w:val="99"/>
    <w:unhideWhenUsed/>
    <w:rsid w:val="00C319E5"/>
    <w:pPr>
      <w:tabs>
        <w:tab w:val="center" w:pos="4419"/>
        <w:tab w:val="right" w:pos="8838"/>
      </w:tabs>
    </w:pPr>
    <w:rPr>
      <w:rFonts w:eastAsiaTheme="minorEastAsia"/>
      <w:lang w:eastAsia="es-MX"/>
    </w:rPr>
  </w:style>
  <w:style w:type="character" w:customStyle="1" w:styleId="PiedepginaCar">
    <w:name w:val="Pie de página Car"/>
    <w:basedOn w:val="Fuentedeprrafopredeter"/>
    <w:link w:val="Piedepgina"/>
    <w:uiPriority w:val="99"/>
    <w:rsid w:val="00C319E5"/>
    <w:rPr>
      <w:rFonts w:eastAsiaTheme="minorEastAsia"/>
      <w:lang w:val="es-MX" w:eastAsia="es-MX"/>
    </w:rPr>
  </w:style>
  <w:style w:type="paragraph" w:styleId="Textonotapie">
    <w:name w:val="footnote text"/>
    <w:basedOn w:val="Normal"/>
    <w:link w:val="TextonotapieCar"/>
    <w:uiPriority w:val="99"/>
    <w:semiHidden/>
    <w:unhideWhenUsed/>
    <w:rsid w:val="00D971D7"/>
    <w:rPr>
      <w:sz w:val="20"/>
      <w:szCs w:val="20"/>
    </w:rPr>
  </w:style>
  <w:style w:type="character" w:customStyle="1" w:styleId="TextonotapieCar">
    <w:name w:val="Texto nota pie Car"/>
    <w:basedOn w:val="Fuentedeprrafopredeter"/>
    <w:link w:val="Textonotapie"/>
    <w:uiPriority w:val="99"/>
    <w:semiHidden/>
    <w:rsid w:val="00D971D7"/>
    <w:rPr>
      <w:sz w:val="20"/>
      <w:szCs w:val="20"/>
      <w:lang w:val="es-MX"/>
    </w:rPr>
  </w:style>
  <w:style w:type="character" w:styleId="Refdenotaalpie">
    <w:name w:val="footnote reference"/>
    <w:basedOn w:val="Fuentedeprrafopredeter"/>
    <w:uiPriority w:val="99"/>
    <w:semiHidden/>
    <w:unhideWhenUsed/>
    <w:rsid w:val="00D971D7"/>
    <w:rPr>
      <w:vertAlign w:val="superscript"/>
    </w:rPr>
  </w:style>
  <w:style w:type="paragraph" w:styleId="Textodeglobo">
    <w:name w:val="Balloon Text"/>
    <w:basedOn w:val="Normal"/>
    <w:link w:val="TextodegloboCar"/>
    <w:uiPriority w:val="99"/>
    <w:semiHidden/>
    <w:unhideWhenUsed/>
    <w:rsid w:val="00844E50"/>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E50"/>
    <w:rPr>
      <w:rFonts w:ascii="Tahoma" w:hAnsi="Tahoma" w:cs="Tahoma"/>
      <w:sz w:val="16"/>
      <w:szCs w:val="16"/>
      <w:lang w:val="es-MX"/>
    </w:rPr>
  </w:style>
  <w:style w:type="paragraph" w:styleId="Revisin">
    <w:name w:val="Revision"/>
    <w:hidden/>
    <w:uiPriority w:val="99"/>
    <w:semiHidden/>
    <w:rsid w:val="00844E50"/>
    <w:pPr>
      <w:spacing w:after="0" w:line="240" w:lineRule="auto"/>
    </w:pPr>
    <w:rPr>
      <w:lang w:val="es-MX"/>
    </w:rPr>
  </w:style>
  <w:style w:type="character" w:customStyle="1" w:styleId="Ttulo2Car">
    <w:name w:val="Título 2 Car"/>
    <w:basedOn w:val="Fuentedeprrafopredeter"/>
    <w:link w:val="Ttulo2"/>
    <w:uiPriority w:val="9"/>
    <w:rsid w:val="005F473A"/>
    <w:rPr>
      <w:rFonts w:asciiTheme="majorHAnsi" w:eastAsiaTheme="majorEastAsia" w:hAnsiTheme="majorHAnsi" w:cstheme="majorBidi"/>
      <w:b/>
      <w:bCs/>
      <w:color w:val="5B9BD5" w:themeColor="accent1"/>
      <w:sz w:val="26"/>
      <w:szCs w:val="2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6A596-C854-4F3B-B75A-F59387CC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TotalTime>
  <Pages>5</Pages>
  <Words>1364</Words>
  <Characters>7504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38</cp:revision>
  <cp:lastPrinted>2017-05-23T18:56:00Z</cp:lastPrinted>
  <dcterms:created xsi:type="dcterms:W3CDTF">2016-10-14T17:49:00Z</dcterms:created>
  <dcterms:modified xsi:type="dcterms:W3CDTF">2018-12-05T21:12:00Z</dcterms:modified>
</cp:coreProperties>
</file>