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911E92" w14:paraId="02B1814F" w14:textId="77777777" w:rsidTr="00D2291D">
        <w:tc>
          <w:tcPr>
            <w:tcW w:w="2356" w:type="dxa"/>
          </w:tcPr>
          <w:p w14:paraId="4CA2B5D3" w14:textId="77777777" w:rsidR="00930102" w:rsidRPr="00911E92" w:rsidRDefault="00930102" w:rsidP="00D2291D">
            <w:pPr>
              <w:spacing w:after="0" w:line="240" w:lineRule="auto"/>
              <w:rPr>
                <w:rFonts w:ascii="Arial" w:hAnsi="Arial" w:cs="Arial"/>
                <w:b/>
                <w:sz w:val="26"/>
                <w:szCs w:val="26"/>
              </w:rPr>
            </w:pPr>
            <w:r w:rsidRPr="00911E92">
              <w:rPr>
                <w:rFonts w:ascii="Arial" w:hAnsi="Arial" w:cs="Arial"/>
                <w:b/>
                <w:sz w:val="26"/>
                <w:szCs w:val="26"/>
              </w:rPr>
              <w:t xml:space="preserve">     </w:t>
            </w:r>
          </w:p>
        </w:tc>
        <w:tc>
          <w:tcPr>
            <w:tcW w:w="7426" w:type="dxa"/>
          </w:tcPr>
          <w:p w14:paraId="19264CD3" w14:textId="77777777" w:rsidR="00930102" w:rsidRPr="00911E92" w:rsidRDefault="00930102" w:rsidP="00D2291D">
            <w:pPr>
              <w:tabs>
                <w:tab w:val="left" w:pos="3103"/>
              </w:tabs>
              <w:spacing w:after="0" w:line="240" w:lineRule="auto"/>
              <w:ind w:left="2394"/>
              <w:jc w:val="both"/>
              <w:rPr>
                <w:rFonts w:ascii="Arial" w:hAnsi="Arial" w:cs="Arial"/>
                <w:b/>
                <w:i/>
                <w:iCs/>
                <w:caps/>
                <w:sz w:val="26"/>
                <w:szCs w:val="26"/>
              </w:rPr>
            </w:pPr>
            <w:r w:rsidRPr="00911E92">
              <w:rPr>
                <w:rFonts w:ascii="Arial" w:hAnsi="Arial" w:cs="Arial"/>
                <w:b/>
                <w:i/>
                <w:iCs/>
                <w:caps/>
                <w:sz w:val="26"/>
                <w:szCs w:val="26"/>
              </w:rPr>
              <w:t xml:space="preserve">                       </w:t>
            </w:r>
          </w:p>
          <w:p w14:paraId="6D5E0714" w14:textId="77777777" w:rsidR="00930102" w:rsidRPr="00911E92" w:rsidRDefault="00930102" w:rsidP="00911E92">
            <w:pPr>
              <w:tabs>
                <w:tab w:val="left" w:pos="3103"/>
              </w:tabs>
              <w:spacing w:after="0" w:line="240" w:lineRule="auto"/>
              <w:ind w:left="1827" w:right="781"/>
              <w:jc w:val="both"/>
              <w:rPr>
                <w:rFonts w:ascii="Arial" w:hAnsi="Arial" w:cs="Arial"/>
                <w:b/>
                <w:iCs/>
                <w:caps/>
                <w:sz w:val="26"/>
                <w:szCs w:val="26"/>
              </w:rPr>
            </w:pPr>
            <w:r w:rsidRPr="00911E92">
              <w:rPr>
                <w:rFonts w:ascii="Arial" w:hAnsi="Arial" w:cs="Arial"/>
                <w:b/>
                <w:iCs/>
                <w:caps/>
                <w:sz w:val="26"/>
                <w:szCs w:val="26"/>
              </w:rPr>
              <w:t>SALA SUPERIOR DEL TRIBUNAL DE LO    CONTENCIOSO ADMINISTRATIVO Y DE CUENTAS DEL PODER JUDICIAL DEL ESTADO DE OAXACA.</w:t>
            </w:r>
          </w:p>
          <w:p w14:paraId="4B426E98" w14:textId="77777777" w:rsidR="00930102" w:rsidRPr="00911E92" w:rsidRDefault="00930102" w:rsidP="00911E92">
            <w:pPr>
              <w:pStyle w:val="Encabezado"/>
              <w:tabs>
                <w:tab w:val="clear" w:pos="4252"/>
              </w:tabs>
              <w:ind w:left="1827" w:right="781"/>
              <w:jc w:val="both"/>
              <w:rPr>
                <w:rFonts w:ascii="Arial" w:hAnsi="Arial" w:cs="Arial"/>
                <w:b/>
                <w:iCs/>
                <w:caps/>
                <w:sz w:val="26"/>
                <w:szCs w:val="26"/>
                <w:lang w:val="es-PE"/>
              </w:rPr>
            </w:pPr>
            <w:r w:rsidRPr="00911E92">
              <w:rPr>
                <w:rFonts w:ascii="Arial" w:hAnsi="Arial" w:cs="Arial"/>
                <w:b/>
                <w:iCs/>
                <w:caps/>
                <w:sz w:val="26"/>
                <w:szCs w:val="26"/>
                <w:lang w:val="es-PE"/>
              </w:rPr>
              <w:t xml:space="preserve">               </w:t>
            </w:r>
          </w:p>
          <w:p w14:paraId="4E999F73" w14:textId="28054B95" w:rsidR="00930102" w:rsidRPr="00911E92" w:rsidRDefault="00930102" w:rsidP="00911E92">
            <w:pPr>
              <w:pStyle w:val="Encabezado"/>
              <w:tabs>
                <w:tab w:val="clear" w:pos="4252"/>
              </w:tabs>
              <w:ind w:left="1827" w:right="781"/>
              <w:jc w:val="both"/>
              <w:rPr>
                <w:rFonts w:ascii="Arial" w:hAnsi="Arial" w:cs="Arial"/>
                <w:b/>
                <w:iCs/>
                <w:caps/>
                <w:sz w:val="26"/>
                <w:szCs w:val="26"/>
                <w:lang w:val="es-PE"/>
              </w:rPr>
            </w:pPr>
            <w:r w:rsidRPr="00911E92">
              <w:rPr>
                <w:rFonts w:ascii="Arial" w:hAnsi="Arial" w:cs="Arial"/>
                <w:b/>
                <w:iCs/>
                <w:caps/>
                <w:sz w:val="26"/>
                <w:szCs w:val="26"/>
                <w:lang w:val="es-PE"/>
              </w:rPr>
              <w:t>RECURSO DE REVISIÓN:   0</w:t>
            </w:r>
            <w:r w:rsidR="00A351BA" w:rsidRPr="00911E92">
              <w:rPr>
                <w:rFonts w:ascii="Arial" w:hAnsi="Arial" w:cs="Arial"/>
                <w:b/>
                <w:iCs/>
                <w:caps/>
                <w:sz w:val="26"/>
                <w:szCs w:val="26"/>
                <w:lang w:val="es-PE"/>
              </w:rPr>
              <w:t>5</w:t>
            </w:r>
            <w:r w:rsidR="00BA48B4" w:rsidRPr="00911E92">
              <w:rPr>
                <w:rFonts w:ascii="Arial" w:hAnsi="Arial" w:cs="Arial"/>
                <w:b/>
                <w:iCs/>
                <w:caps/>
                <w:sz w:val="26"/>
                <w:szCs w:val="26"/>
                <w:lang w:val="es-PE"/>
              </w:rPr>
              <w:t>71</w:t>
            </w:r>
            <w:r w:rsidR="00DE2E63" w:rsidRPr="00911E92">
              <w:rPr>
                <w:rFonts w:ascii="Arial" w:hAnsi="Arial" w:cs="Arial"/>
                <w:b/>
                <w:iCs/>
                <w:caps/>
                <w:sz w:val="26"/>
                <w:szCs w:val="26"/>
                <w:lang w:val="es-PE"/>
              </w:rPr>
              <w:t>/2017</w:t>
            </w:r>
            <w:r w:rsidRPr="00911E92">
              <w:rPr>
                <w:rFonts w:ascii="Arial" w:hAnsi="Arial" w:cs="Arial"/>
                <w:b/>
                <w:iCs/>
                <w:caps/>
                <w:sz w:val="26"/>
                <w:szCs w:val="26"/>
                <w:lang w:val="es-PE"/>
              </w:rPr>
              <w:t xml:space="preserve"> </w:t>
            </w:r>
          </w:p>
          <w:p w14:paraId="7686DDA2" w14:textId="77777777" w:rsidR="00930102" w:rsidRPr="00911E92" w:rsidRDefault="00930102" w:rsidP="00911E92">
            <w:pPr>
              <w:pStyle w:val="Encabezado"/>
              <w:tabs>
                <w:tab w:val="clear" w:pos="4252"/>
              </w:tabs>
              <w:ind w:left="1827" w:right="781"/>
              <w:jc w:val="both"/>
              <w:rPr>
                <w:rFonts w:ascii="Arial" w:hAnsi="Arial" w:cs="Arial"/>
                <w:b/>
                <w:iCs/>
                <w:caps/>
                <w:sz w:val="26"/>
                <w:szCs w:val="26"/>
                <w:lang w:val="es-PE"/>
              </w:rPr>
            </w:pPr>
          </w:p>
          <w:p w14:paraId="2EF18E68" w14:textId="66052FC5" w:rsidR="00930102" w:rsidRPr="00911E92" w:rsidRDefault="00BA48B4" w:rsidP="00911E92">
            <w:pPr>
              <w:pStyle w:val="Encabezado"/>
              <w:tabs>
                <w:tab w:val="clear" w:pos="4252"/>
              </w:tabs>
              <w:ind w:left="1827" w:right="781"/>
              <w:jc w:val="both"/>
              <w:rPr>
                <w:rFonts w:ascii="Arial" w:hAnsi="Arial" w:cs="Arial"/>
                <w:b/>
                <w:iCs/>
                <w:caps/>
                <w:sz w:val="26"/>
                <w:szCs w:val="26"/>
                <w:lang w:val="es-PE"/>
              </w:rPr>
            </w:pPr>
            <w:r w:rsidRPr="00911E92">
              <w:rPr>
                <w:rFonts w:ascii="Arial" w:hAnsi="Arial" w:cs="Arial"/>
                <w:b/>
                <w:iCs/>
                <w:caps/>
                <w:sz w:val="26"/>
                <w:szCs w:val="26"/>
                <w:lang w:val="es-PE"/>
              </w:rPr>
              <w:t>EXPEDI</w:t>
            </w:r>
            <w:r w:rsidR="00930102" w:rsidRPr="00911E92">
              <w:rPr>
                <w:rFonts w:ascii="Arial" w:hAnsi="Arial" w:cs="Arial"/>
                <w:b/>
                <w:iCs/>
                <w:caps/>
                <w:sz w:val="26"/>
                <w:szCs w:val="26"/>
                <w:lang w:val="es-PE"/>
              </w:rPr>
              <w:t>ENTE: 0</w:t>
            </w:r>
            <w:r w:rsidRPr="00911E92">
              <w:rPr>
                <w:rFonts w:ascii="Arial" w:hAnsi="Arial" w:cs="Arial"/>
                <w:b/>
                <w:iCs/>
                <w:caps/>
                <w:sz w:val="26"/>
                <w:szCs w:val="26"/>
                <w:lang w:val="es-PE"/>
              </w:rPr>
              <w:t>409/2016</w:t>
            </w:r>
            <w:r w:rsidR="00930102" w:rsidRPr="00911E92">
              <w:rPr>
                <w:rFonts w:ascii="Arial" w:hAnsi="Arial" w:cs="Arial"/>
                <w:b/>
                <w:iCs/>
                <w:caps/>
                <w:sz w:val="26"/>
                <w:szCs w:val="26"/>
                <w:lang w:val="es-PE"/>
              </w:rPr>
              <w:t xml:space="preserve"> DE LA </w:t>
            </w:r>
            <w:r w:rsidRPr="00911E92">
              <w:rPr>
                <w:rFonts w:ascii="Arial" w:hAnsi="Arial" w:cs="Arial"/>
                <w:b/>
                <w:iCs/>
                <w:caps/>
                <w:sz w:val="26"/>
                <w:szCs w:val="26"/>
                <w:lang w:val="es-PE"/>
              </w:rPr>
              <w:t>PRIMERA</w:t>
            </w:r>
            <w:r w:rsidR="00581B90" w:rsidRPr="00911E92">
              <w:rPr>
                <w:rFonts w:ascii="Arial" w:hAnsi="Arial" w:cs="Arial"/>
                <w:b/>
                <w:iCs/>
                <w:caps/>
                <w:sz w:val="26"/>
                <w:szCs w:val="26"/>
                <w:lang w:val="es-PE"/>
              </w:rPr>
              <w:t xml:space="preserve"> </w:t>
            </w:r>
            <w:r w:rsidR="00930102" w:rsidRPr="00911E92">
              <w:rPr>
                <w:rFonts w:ascii="Arial" w:hAnsi="Arial" w:cs="Arial"/>
                <w:b/>
                <w:iCs/>
                <w:caps/>
                <w:sz w:val="26"/>
                <w:szCs w:val="26"/>
                <w:lang w:val="es-PE"/>
              </w:rPr>
              <w:t>SALA UNITARIA DE PRIMERA INSTANCIA</w:t>
            </w:r>
          </w:p>
          <w:p w14:paraId="03F0FDAF" w14:textId="77777777" w:rsidR="00930102" w:rsidRPr="00911E92" w:rsidRDefault="00930102" w:rsidP="00911E92">
            <w:pPr>
              <w:pStyle w:val="Encabezado"/>
              <w:tabs>
                <w:tab w:val="clear" w:pos="4252"/>
              </w:tabs>
              <w:ind w:left="1827" w:right="781"/>
              <w:jc w:val="both"/>
              <w:rPr>
                <w:rFonts w:ascii="Arial" w:hAnsi="Arial" w:cs="Arial"/>
                <w:b/>
                <w:iCs/>
                <w:caps/>
                <w:sz w:val="26"/>
                <w:szCs w:val="26"/>
                <w:lang w:val="es-PE"/>
              </w:rPr>
            </w:pPr>
            <w:r w:rsidRPr="00911E92">
              <w:rPr>
                <w:rFonts w:ascii="Arial" w:hAnsi="Arial" w:cs="Arial"/>
                <w:b/>
                <w:iCs/>
                <w:caps/>
                <w:sz w:val="26"/>
                <w:szCs w:val="26"/>
                <w:lang w:val="es-PE"/>
              </w:rPr>
              <w:t xml:space="preserve">       </w:t>
            </w:r>
          </w:p>
          <w:p w14:paraId="4F40C424" w14:textId="77777777" w:rsidR="00930102" w:rsidRPr="00911E92" w:rsidRDefault="00930102" w:rsidP="00911E92">
            <w:pPr>
              <w:pStyle w:val="Encabezado"/>
              <w:tabs>
                <w:tab w:val="clear" w:pos="4252"/>
              </w:tabs>
              <w:ind w:left="1827" w:right="781"/>
              <w:jc w:val="both"/>
              <w:rPr>
                <w:rFonts w:ascii="Arial" w:hAnsi="Arial" w:cs="Arial"/>
                <w:b/>
                <w:iCs/>
                <w:caps/>
                <w:sz w:val="26"/>
                <w:szCs w:val="26"/>
                <w:lang w:val="es-PE"/>
              </w:rPr>
            </w:pPr>
            <w:r w:rsidRPr="00911E92">
              <w:rPr>
                <w:rFonts w:ascii="Arial" w:hAnsi="Arial" w:cs="Arial"/>
                <w:b/>
                <w:iCs/>
                <w:caps/>
                <w:sz w:val="26"/>
                <w:szCs w:val="26"/>
                <w:lang w:val="es-PE"/>
              </w:rPr>
              <w:t>magistrado ponente: HUGO VILLEGAS AQUINO</w:t>
            </w:r>
          </w:p>
        </w:tc>
      </w:tr>
      <w:tr w:rsidR="00930102" w:rsidRPr="00911E92" w14:paraId="3A595020" w14:textId="77777777" w:rsidTr="00D2291D">
        <w:tc>
          <w:tcPr>
            <w:tcW w:w="2356" w:type="dxa"/>
          </w:tcPr>
          <w:p w14:paraId="6EBA5A36" w14:textId="77777777" w:rsidR="00930102" w:rsidRPr="00911E92" w:rsidRDefault="00930102" w:rsidP="00D2291D">
            <w:pPr>
              <w:spacing w:after="0" w:line="240" w:lineRule="auto"/>
              <w:rPr>
                <w:rFonts w:ascii="Arial" w:hAnsi="Arial" w:cs="Arial"/>
                <w:b/>
                <w:sz w:val="26"/>
                <w:szCs w:val="26"/>
              </w:rPr>
            </w:pPr>
          </w:p>
        </w:tc>
        <w:tc>
          <w:tcPr>
            <w:tcW w:w="7426" w:type="dxa"/>
          </w:tcPr>
          <w:p w14:paraId="7E23B164" w14:textId="77777777" w:rsidR="00930102" w:rsidRPr="00911E92" w:rsidRDefault="00930102" w:rsidP="00D2291D">
            <w:pPr>
              <w:tabs>
                <w:tab w:val="left" w:pos="3103"/>
              </w:tabs>
              <w:spacing w:after="0" w:line="240" w:lineRule="auto"/>
              <w:ind w:left="2678" w:hanging="2961"/>
              <w:jc w:val="both"/>
              <w:rPr>
                <w:rFonts w:ascii="Arial" w:hAnsi="Arial" w:cs="Arial"/>
                <w:b/>
                <w:iCs/>
                <w:caps/>
                <w:sz w:val="26"/>
                <w:szCs w:val="26"/>
              </w:rPr>
            </w:pPr>
            <w:r w:rsidRPr="00911E92">
              <w:rPr>
                <w:rFonts w:ascii="Arial" w:hAnsi="Arial" w:cs="Arial"/>
                <w:b/>
                <w:i/>
                <w:iCs/>
                <w:caps/>
                <w:sz w:val="26"/>
                <w:szCs w:val="26"/>
              </w:rPr>
              <w:t xml:space="preserve">                                          </w:t>
            </w:r>
          </w:p>
        </w:tc>
      </w:tr>
      <w:tr w:rsidR="00930102" w:rsidRPr="00911E92" w14:paraId="46F7E6FE" w14:textId="77777777" w:rsidTr="00D2291D">
        <w:tc>
          <w:tcPr>
            <w:tcW w:w="2356" w:type="dxa"/>
          </w:tcPr>
          <w:p w14:paraId="0F63ACC7" w14:textId="77777777" w:rsidR="00930102" w:rsidRPr="00911E92" w:rsidRDefault="00930102" w:rsidP="00D2291D">
            <w:pPr>
              <w:spacing w:after="0" w:line="240" w:lineRule="auto"/>
              <w:rPr>
                <w:rFonts w:ascii="Arial" w:hAnsi="Arial" w:cs="Arial"/>
                <w:b/>
                <w:sz w:val="26"/>
                <w:szCs w:val="26"/>
              </w:rPr>
            </w:pPr>
          </w:p>
        </w:tc>
        <w:tc>
          <w:tcPr>
            <w:tcW w:w="7426" w:type="dxa"/>
          </w:tcPr>
          <w:p w14:paraId="7DE7F6E7" w14:textId="77777777" w:rsidR="00930102" w:rsidRPr="00911E92"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7A2C778F" w14:textId="77777777" w:rsidR="006C62B4" w:rsidRPr="00911E92" w:rsidRDefault="00930102" w:rsidP="00911E92">
      <w:pPr>
        <w:spacing w:line="360" w:lineRule="auto"/>
        <w:jc w:val="both"/>
        <w:rPr>
          <w:rFonts w:ascii="Arial" w:hAnsi="Arial" w:cs="Arial"/>
          <w:b/>
          <w:sz w:val="26"/>
          <w:szCs w:val="26"/>
          <w:lang w:val="es-MX"/>
        </w:rPr>
      </w:pPr>
      <w:r w:rsidRPr="00911E92">
        <w:rPr>
          <w:rFonts w:ascii="Arial" w:hAnsi="Arial" w:cs="Arial"/>
          <w:b/>
          <w:sz w:val="26"/>
          <w:szCs w:val="26"/>
          <w:lang w:val="es-MX"/>
        </w:rPr>
        <w:t>O</w:t>
      </w:r>
      <w:r w:rsidR="00A351BA" w:rsidRPr="00911E92">
        <w:rPr>
          <w:rFonts w:ascii="Arial" w:hAnsi="Arial" w:cs="Arial"/>
          <w:b/>
          <w:sz w:val="26"/>
          <w:szCs w:val="26"/>
          <w:lang w:val="es-MX"/>
        </w:rPr>
        <w:t xml:space="preserve">AXACA DE JUÁREZ, OAXACA, A </w:t>
      </w:r>
      <w:r w:rsidR="006C62B4" w:rsidRPr="00911E92">
        <w:rPr>
          <w:rFonts w:ascii="Arial" w:hAnsi="Arial" w:cs="Arial"/>
          <w:b/>
          <w:sz w:val="26"/>
          <w:szCs w:val="26"/>
          <w:lang w:val="es-MX"/>
        </w:rPr>
        <w:t xml:space="preserve">25 VEINTICINCO </w:t>
      </w:r>
      <w:r w:rsidR="00A351BA" w:rsidRPr="00911E92">
        <w:rPr>
          <w:rFonts w:ascii="Arial" w:hAnsi="Arial" w:cs="Arial"/>
          <w:b/>
          <w:sz w:val="26"/>
          <w:szCs w:val="26"/>
          <w:lang w:val="es-MX"/>
        </w:rPr>
        <w:t>DE ENERO DE 2018 DOS MIL DIECIOCHO.</w:t>
      </w:r>
    </w:p>
    <w:p w14:paraId="603F9EEA" w14:textId="069583A5" w:rsidR="00930102" w:rsidRPr="00911E92" w:rsidRDefault="00930102" w:rsidP="00911E92">
      <w:pPr>
        <w:spacing w:line="360" w:lineRule="auto"/>
        <w:ind w:firstLine="708"/>
        <w:jc w:val="both"/>
        <w:rPr>
          <w:rFonts w:ascii="Arial" w:hAnsi="Arial" w:cs="Arial"/>
          <w:sz w:val="26"/>
          <w:szCs w:val="26"/>
          <w:lang w:val="es-MX"/>
        </w:rPr>
      </w:pPr>
      <w:r w:rsidRPr="00911E92">
        <w:rPr>
          <w:rFonts w:ascii="Arial" w:hAnsi="Arial" w:cs="Arial"/>
          <w:sz w:val="26"/>
          <w:szCs w:val="26"/>
          <w:lang w:val="es-MX"/>
        </w:rPr>
        <w:t xml:space="preserve">Por recibido el Cuaderno de Revisión </w:t>
      </w:r>
      <w:r w:rsidR="00950C0F" w:rsidRPr="00911E92">
        <w:rPr>
          <w:rFonts w:ascii="Arial" w:hAnsi="Arial" w:cs="Arial"/>
          <w:b/>
          <w:sz w:val="26"/>
          <w:szCs w:val="26"/>
          <w:lang w:val="es-MX"/>
        </w:rPr>
        <w:t>0</w:t>
      </w:r>
      <w:r w:rsidR="00A351BA" w:rsidRPr="00911E92">
        <w:rPr>
          <w:rFonts w:ascii="Arial" w:hAnsi="Arial" w:cs="Arial"/>
          <w:b/>
          <w:sz w:val="26"/>
          <w:szCs w:val="26"/>
          <w:lang w:val="es-MX"/>
        </w:rPr>
        <w:t>5</w:t>
      </w:r>
      <w:r w:rsidR="00BA48B4" w:rsidRPr="00911E92">
        <w:rPr>
          <w:rFonts w:ascii="Arial" w:hAnsi="Arial" w:cs="Arial"/>
          <w:b/>
          <w:sz w:val="26"/>
          <w:szCs w:val="26"/>
          <w:lang w:val="es-MX"/>
        </w:rPr>
        <w:t>71</w:t>
      </w:r>
      <w:r w:rsidR="00950C0F" w:rsidRPr="00911E92">
        <w:rPr>
          <w:rFonts w:ascii="Arial" w:hAnsi="Arial" w:cs="Arial"/>
          <w:b/>
          <w:sz w:val="26"/>
          <w:szCs w:val="26"/>
          <w:lang w:val="es-MX"/>
        </w:rPr>
        <w:t>/2017</w:t>
      </w:r>
      <w:r w:rsidRPr="00911E92">
        <w:rPr>
          <w:rFonts w:ascii="Arial" w:hAnsi="Arial" w:cs="Arial"/>
          <w:sz w:val="26"/>
          <w:szCs w:val="26"/>
          <w:lang w:val="es-MX"/>
        </w:rPr>
        <w:t>, que remite la Secretaría General de Acuerdos, con motivo del recu</w:t>
      </w:r>
      <w:r w:rsidR="00DE2E63" w:rsidRPr="00911E92">
        <w:rPr>
          <w:rFonts w:ascii="Arial" w:hAnsi="Arial" w:cs="Arial"/>
          <w:sz w:val="26"/>
          <w:szCs w:val="26"/>
          <w:lang w:val="es-MX"/>
        </w:rPr>
        <w:t>rso</w:t>
      </w:r>
      <w:r w:rsidR="007072C4" w:rsidRPr="00911E92">
        <w:rPr>
          <w:rFonts w:ascii="Arial" w:hAnsi="Arial" w:cs="Arial"/>
          <w:sz w:val="26"/>
          <w:szCs w:val="26"/>
          <w:lang w:val="es-MX"/>
        </w:rPr>
        <w:t xml:space="preserve"> de revisión interpuesto por</w:t>
      </w:r>
      <w:r w:rsidR="00A118D3" w:rsidRPr="00911E92">
        <w:rPr>
          <w:rFonts w:ascii="Arial" w:hAnsi="Arial" w:cs="Arial"/>
          <w:sz w:val="26"/>
          <w:szCs w:val="26"/>
          <w:lang w:val="es-MX"/>
        </w:rPr>
        <w:t xml:space="preserve"> </w:t>
      </w:r>
      <w:r w:rsidR="000B1E0B">
        <w:rPr>
          <w:rFonts w:ascii="Arial" w:hAnsi="Arial" w:cs="Arial"/>
          <w:b/>
          <w:sz w:val="26"/>
          <w:szCs w:val="26"/>
          <w:lang w:val="es-MX"/>
        </w:rPr>
        <w:t>**********</w:t>
      </w:r>
      <w:r w:rsidR="00894A24" w:rsidRPr="00911E92">
        <w:rPr>
          <w:rFonts w:ascii="Arial" w:hAnsi="Arial" w:cs="Arial"/>
          <w:sz w:val="26"/>
          <w:szCs w:val="26"/>
          <w:lang w:val="es-MX"/>
        </w:rPr>
        <w:t xml:space="preserve">en su carácter de tercero afectado del juicio natural, en contra de la sentencia de 21 veintiuno de junio de </w:t>
      </w:r>
      <w:r w:rsidR="002F6D1A" w:rsidRPr="00911E92">
        <w:rPr>
          <w:rFonts w:ascii="Arial" w:hAnsi="Arial" w:cs="Arial"/>
          <w:sz w:val="26"/>
          <w:szCs w:val="26"/>
          <w:lang w:val="es-MX"/>
        </w:rPr>
        <w:t xml:space="preserve">2017 dos mil diecisiete dictada por la </w:t>
      </w:r>
      <w:r w:rsidR="00894A24" w:rsidRPr="00911E92">
        <w:rPr>
          <w:rFonts w:ascii="Arial" w:hAnsi="Arial" w:cs="Arial"/>
          <w:sz w:val="26"/>
          <w:szCs w:val="26"/>
          <w:lang w:val="es-MX"/>
        </w:rPr>
        <w:t xml:space="preserve">Primera Sala Unitaria de Primera Instancia en el expediente 0409/2016 de su índice, relativo al juicio de nulidad promovido por </w:t>
      </w:r>
      <w:r w:rsidR="000B1E0B">
        <w:rPr>
          <w:rFonts w:ascii="Arial" w:hAnsi="Arial" w:cs="Arial"/>
          <w:b/>
          <w:sz w:val="26"/>
          <w:szCs w:val="26"/>
          <w:lang w:val="es-MX"/>
        </w:rPr>
        <w:t>**********</w:t>
      </w:r>
      <w:r w:rsidR="00894A24" w:rsidRPr="00911E92">
        <w:rPr>
          <w:rFonts w:ascii="Arial" w:hAnsi="Arial" w:cs="Arial"/>
          <w:sz w:val="26"/>
          <w:szCs w:val="26"/>
          <w:lang w:val="es-MX"/>
        </w:rPr>
        <w:t xml:space="preserve">en contra del </w:t>
      </w:r>
      <w:r w:rsidR="00894A24" w:rsidRPr="000E7ACE">
        <w:rPr>
          <w:rFonts w:ascii="Arial" w:hAnsi="Arial" w:cs="Arial"/>
          <w:b/>
          <w:sz w:val="26"/>
          <w:szCs w:val="26"/>
          <w:lang w:val="es-MX"/>
        </w:rPr>
        <w:t>POLICÍA VIAL ESTATAL</w:t>
      </w:r>
      <w:r w:rsidR="00894A24" w:rsidRPr="00911E92">
        <w:rPr>
          <w:rFonts w:ascii="Arial" w:hAnsi="Arial" w:cs="Arial"/>
          <w:sz w:val="26"/>
          <w:szCs w:val="26"/>
          <w:lang w:val="es-MX"/>
        </w:rPr>
        <w:t xml:space="preserve">  y otras autoridades, </w:t>
      </w:r>
      <w:r w:rsidRPr="00911E92">
        <w:rPr>
          <w:rFonts w:ascii="Arial" w:hAnsi="Arial" w:cs="Arial"/>
          <w:sz w:val="26"/>
          <w:szCs w:val="26"/>
          <w:lang w:val="es-MX"/>
        </w:rPr>
        <w:t xml:space="preserve">por lo que con fundamento en los artículos 207 y 208 de la Ley de Justicia Administrativa para el Estado de Oaxaca, </w:t>
      </w:r>
      <w:r w:rsidR="00911E92" w:rsidRPr="00911E92">
        <w:rPr>
          <w:rFonts w:ascii="Arial" w:hAnsi="Arial" w:cs="Arial"/>
          <w:sz w:val="26"/>
          <w:szCs w:val="26"/>
          <w:lang w:val="es-MX"/>
        </w:rPr>
        <w:t xml:space="preserve">vigente hasta el 20 veinte de octubre de 2017 dos mil diecisiete, </w:t>
      </w:r>
      <w:r w:rsidRPr="00911E92">
        <w:rPr>
          <w:rFonts w:ascii="Arial" w:hAnsi="Arial" w:cs="Arial"/>
          <w:sz w:val="26"/>
          <w:szCs w:val="26"/>
          <w:lang w:val="es-MX"/>
        </w:rPr>
        <w:t>se admite.  En consecuencia, se procede a dictar resolución en los siguientes términos:</w:t>
      </w:r>
    </w:p>
    <w:p w14:paraId="03C070EC" w14:textId="77777777" w:rsidR="00930102" w:rsidRPr="00911E92" w:rsidRDefault="00930102" w:rsidP="00930102">
      <w:pPr>
        <w:spacing w:line="360" w:lineRule="auto"/>
        <w:jc w:val="center"/>
        <w:rPr>
          <w:rFonts w:ascii="Arial" w:hAnsi="Arial" w:cs="Arial"/>
          <w:b/>
          <w:bCs/>
          <w:sz w:val="26"/>
          <w:szCs w:val="26"/>
          <w:lang w:val="es-MX"/>
        </w:rPr>
      </w:pPr>
      <w:r w:rsidRPr="00911E92">
        <w:rPr>
          <w:rFonts w:ascii="Arial" w:hAnsi="Arial" w:cs="Arial"/>
          <w:b/>
          <w:bCs/>
          <w:sz w:val="26"/>
          <w:szCs w:val="26"/>
          <w:lang w:val="es-MX"/>
        </w:rPr>
        <w:t>R E S U L T A N D O</w:t>
      </w:r>
    </w:p>
    <w:p w14:paraId="08B8AF28" w14:textId="3FB66628" w:rsidR="00930102" w:rsidRPr="00911E92" w:rsidRDefault="00930102" w:rsidP="00894A24">
      <w:pPr>
        <w:spacing w:line="360" w:lineRule="auto"/>
        <w:ind w:firstLine="709"/>
        <w:jc w:val="both"/>
        <w:rPr>
          <w:rFonts w:ascii="Arial" w:hAnsi="Arial" w:cs="Arial"/>
          <w:sz w:val="26"/>
          <w:szCs w:val="26"/>
          <w:lang w:val="es-MX"/>
        </w:rPr>
      </w:pPr>
      <w:r w:rsidRPr="00911E92">
        <w:rPr>
          <w:rFonts w:ascii="Arial" w:hAnsi="Arial" w:cs="Arial"/>
          <w:b/>
          <w:bCs/>
          <w:sz w:val="26"/>
          <w:szCs w:val="26"/>
          <w:lang w:val="es-MX"/>
        </w:rPr>
        <w:t xml:space="preserve">PRIMERO. </w:t>
      </w:r>
      <w:r w:rsidRPr="00911E92">
        <w:rPr>
          <w:rFonts w:ascii="Arial" w:hAnsi="Arial" w:cs="Arial"/>
          <w:sz w:val="26"/>
          <w:szCs w:val="26"/>
          <w:lang w:val="es-MX"/>
        </w:rPr>
        <w:t>I</w:t>
      </w:r>
      <w:r w:rsidR="00E623DB" w:rsidRPr="00911E92">
        <w:rPr>
          <w:rFonts w:ascii="Arial" w:hAnsi="Arial" w:cs="Arial"/>
          <w:sz w:val="26"/>
          <w:szCs w:val="26"/>
          <w:lang w:val="es-MX"/>
        </w:rPr>
        <w:t xml:space="preserve">nconforme </w:t>
      </w:r>
      <w:r w:rsidR="00A508BD" w:rsidRPr="00911E92">
        <w:rPr>
          <w:rFonts w:ascii="Arial" w:hAnsi="Arial" w:cs="Arial"/>
          <w:sz w:val="26"/>
          <w:szCs w:val="26"/>
          <w:lang w:val="es-MX"/>
        </w:rPr>
        <w:t xml:space="preserve">con </w:t>
      </w:r>
      <w:r w:rsidR="00A351BA" w:rsidRPr="00911E92">
        <w:rPr>
          <w:rFonts w:ascii="Arial" w:hAnsi="Arial" w:cs="Arial"/>
          <w:sz w:val="26"/>
          <w:szCs w:val="26"/>
          <w:lang w:val="es-MX"/>
        </w:rPr>
        <w:t>la</w:t>
      </w:r>
      <w:r w:rsidR="00894A24" w:rsidRPr="00911E92">
        <w:rPr>
          <w:rFonts w:ascii="Arial" w:hAnsi="Arial" w:cs="Arial"/>
          <w:sz w:val="26"/>
          <w:szCs w:val="26"/>
          <w:lang w:val="es-MX"/>
        </w:rPr>
        <w:t xml:space="preserve"> sentencia de 21 veintiuno de junio de 2017 dos mil diecisiete dictada por la Primera Sala de Primera Instancia de este Tribunal, </w:t>
      </w:r>
      <w:r w:rsidR="000B1E0B">
        <w:rPr>
          <w:rFonts w:ascii="Arial" w:hAnsi="Arial" w:cs="Arial"/>
          <w:b/>
          <w:sz w:val="26"/>
          <w:szCs w:val="26"/>
          <w:lang w:val="es-MX"/>
        </w:rPr>
        <w:t>**********</w:t>
      </w:r>
      <w:r w:rsidR="00894A24" w:rsidRPr="00911E92">
        <w:rPr>
          <w:rFonts w:ascii="Arial" w:hAnsi="Arial" w:cs="Arial"/>
          <w:sz w:val="26"/>
          <w:szCs w:val="26"/>
          <w:lang w:val="es-MX"/>
        </w:rPr>
        <w:t xml:space="preserve">como tercero afectado del juicio natural, interpone en  su contra recurso de revisión. </w:t>
      </w:r>
    </w:p>
    <w:p w14:paraId="30244575" w14:textId="7A1F2BB8" w:rsidR="00DD6D8E" w:rsidRPr="00911E92" w:rsidRDefault="00930102" w:rsidP="00DD6D8E">
      <w:pPr>
        <w:spacing w:after="0" w:line="360" w:lineRule="auto"/>
        <w:jc w:val="both"/>
        <w:rPr>
          <w:rFonts w:ascii="Arial" w:eastAsia="Calibri" w:hAnsi="Arial" w:cs="Arial"/>
          <w:sz w:val="26"/>
          <w:szCs w:val="26"/>
        </w:rPr>
      </w:pPr>
      <w:r w:rsidRPr="00911E92">
        <w:rPr>
          <w:rFonts w:ascii="Arial" w:hAnsi="Arial" w:cs="Arial"/>
          <w:b/>
          <w:bCs/>
          <w:sz w:val="26"/>
          <w:szCs w:val="26"/>
          <w:lang w:val="es-MX"/>
        </w:rPr>
        <w:tab/>
        <w:t xml:space="preserve">SEGUNDO.- </w:t>
      </w:r>
      <w:r w:rsidR="001F5246" w:rsidRPr="00911E92">
        <w:rPr>
          <w:rFonts w:ascii="Arial" w:eastAsia="Calibri" w:hAnsi="Arial" w:cs="Arial"/>
          <w:sz w:val="26"/>
          <w:szCs w:val="26"/>
        </w:rPr>
        <w:t>L</w:t>
      </w:r>
      <w:r w:rsidR="00A351BA" w:rsidRPr="00911E92">
        <w:rPr>
          <w:rFonts w:ascii="Arial" w:eastAsia="Calibri" w:hAnsi="Arial" w:cs="Arial"/>
          <w:sz w:val="26"/>
          <w:szCs w:val="26"/>
        </w:rPr>
        <w:t>os puntos resolutivos de la</w:t>
      </w:r>
      <w:r w:rsidR="002F6D1A" w:rsidRPr="00911E92">
        <w:rPr>
          <w:rFonts w:ascii="Arial" w:eastAsia="Calibri" w:hAnsi="Arial" w:cs="Arial"/>
          <w:sz w:val="26"/>
          <w:szCs w:val="26"/>
        </w:rPr>
        <w:t xml:space="preserve"> </w:t>
      </w:r>
      <w:r w:rsidR="00894A24" w:rsidRPr="00911E92">
        <w:rPr>
          <w:rFonts w:ascii="Arial" w:eastAsia="Calibri" w:hAnsi="Arial" w:cs="Arial"/>
          <w:sz w:val="26"/>
          <w:szCs w:val="26"/>
        </w:rPr>
        <w:t>sentencia</w:t>
      </w:r>
      <w:r w:rsidR="002F6D1A" w:rsidRPr="00911E92">
        <w:rPr>
          <w:rFonts w:ascii="Arial" w:eastAsia="Calibri" w:hAnsi="Arial" w:cs="Arial"/>
          <w:sz w:val="26"/>
          <w:szCs w:val="26"/>
        </w:rPr>
        <w:t xml:space="preserve"> </w:t>
      </w:r>
      <w:r w:rsidR="00A351BA" w:rsidRPr="00911E92">
        <w:rPr>
          <w:rFonts w:ascii="Arial" w:eastAsia="Calibri" w:hAnsi="Arial" w:cs="Arial"/>
          <w:sz w:val="26"/>
          <w:szCs w:val="26"/>
        </w:rPr>
        <w:t>recurrida son como siguen:</w:t>
      </w:r>
    </w:p>
    <w:p w14:paraId="36E06340" w14:textId="5961F7C9" w:rsidR="0090160E" w:rsidRPr="00911E92" w:rsidRDefault="002451B0" w:rsidP="00DD6D8E">
      <w:pPr>
        <w:spacing w:after="0" w:line="360" w:lineRule="auto"/>
        <w:ind w:left="851" w:right="1062"/>
        <w:jc w:val="both"/>
        <w:rPr>
          <w:rFonts w:ascii="Arial" w:eastAsia="Calibri" w:hAnsi="Arial" w:cs="Arial"/>
          <w:i/>
        </w:rPr>
      </w:pPr>
      <w:r w:rsidRPr="00911E92">
        <w:rPr>
          <w:rFonts w:ascii="Arial" w:eastAsia="Calibri" w:hAnsi="Arial" w:cs="Arial"/>
          <w:i/>
        </w:rPr>
        <w:t>“…</w:t>
      </w:r>
    </w:p>
    <w:p w14:paraId="1D751FFE" w14:textId="745CBF96" w:rsidR="00DD63D4" w:rsidRPr="00911E92" w:rsidRDefault="00A351BA" w:rsidP="002451B0">
      <w:pPr>
        <w:spacing w:after="0" w:line="360" w:lineRule="auto"/>
        <w:ind w:left="851" w:right="1062"/>
        <w:jc w:val="both"/>
        <w:rPr>
          <w:rFonts w:ascii="Arial" w:eastAsia="Calibri" w:hAnsi="Arial" w:cs="Arial"/>
          <w:i/>
        </w:rPr>
      </w:pPr>
      <w:r w:rsidRPr="00911E92">
        <w:rPr>
          <w:rFonts w:ascii="Arial" w:eastAsia="Calibri" w:hAnsi="Arial" w:cs="Arial"/>
          <w:b/>
          <w:i/>
        </w:rPr>
        <w:t xml:space="preserve">PRIMERO. </w:t>
      </w:r>
      <w:r w:rsidR="00DD63D4" w:rsidRPr="00911E92">
        <w:rPr>
          <w:rFonts w:ascii="Arial" w:eastAsia="Calibri" w:hAnsi="Arial" w:cs="Arial"/>
          <w:i/>
        </w:rPr>
        <w:t xml:space="preserve">Esta Sala de Primera Instancia es competente para conocer y resolver de la presente causa.- - - - - - - - - - </w:t>
      </w:r>
      <w:r w:rsidR="00911E92">
        <w:rPr>
          <w:rFonts w:ascii="Arial" w:eastAsia="Calibri" w:hAnsi="Arial" w:cs="Arial"/>
          <w:i/>
        </w:rPr>
        <w:t xml:space="preserve">- - - - - - - - </w:t>
      </w:r>
    </w:p>
    <w:p w14:paraId="6CF13CFB" w14:textId="252ECDBD" w:rsidR="00DD63D4" w:rsidRPr="00911E92" w:rsidRDefault="00DD63D4" w:rsidP="002451B0">
      <w:pPr>
        <w:spacing w:after="0" w:line="360" w:lineRule="auto"/>
        <w:ind w:left="851" w:right="1062"/>
        <w:jc w:val="both"/>
        <w:rPr>
          <w:rFonts w:ascii="Arial" w:eastAsia="Calibri" w:hAnsi="Arial" w:cs="Arial"/>
          <w:i/>
        </w:rPr>
      </w:pPr>
      <w:r w:rsidRPr="00911E92">
        <w:rPr>
          <w:rFonts w:ascii="Arial" w:eastAsia="Calibri" w:hAnsi="Arial" w:cs="Arial"/>
          <w:b/>
          <w:i/>
        </w:rPr>
        <w:t xml:space="preserve">SEGUNDO. </w:t>
      </w:r>
      <w:r w:rsidRPr="00911E92">
        <w:rPr>
          <w:rFonts w:ascii="Arial" w:eastAsia="Calibri" w:hAnsi="Arial" w:cs="Arial"/>
          <w:i/>
        </w:rPr>
        <w:t xml:space="preserve">La personalidad de  las partes quedó establecida en el considerando segundo de este fallo. - - - - </w:t>
      </w:r>
      <w:r w:rsidR="00911E92">
        <w:rPr>
          <w:rFonts w:ascii="Arial" w:eastAsia="Calibri" w:hAnsi="Arial" w:cs="Arial"/>
          <w:i/>
        </w:rPr>
        <w:t xml:space="preserve">- - - - - - - - - - - - - - - </w:t>
      </w:r>
    </w:p>
    <w:p w14:paraId="67C2CD8D" w14:textId="0F978309" w:rsidR="00DD63D4" w:rsidRPr="00911E92" w:rsidRDefault="00DD63D4" w:rsidP="002451B0">
      <w:pPr>
        <w:spacing w:after="0" w:line="360" w:lineRule="auto"/>
        <w:ind w:left="851" w:right="1062"/>
        <w:jc w:val="both"/>
        <w:rPr>
          <w:rFonts w:ascii="Arial" w:eastAsia="Calibri" w:hAnsi="Arial" w:cs="Arial"/>
          <w:i/>
        </w:rPr>
      </w:pPr>
      <w:r w:rsidRPr="00911E92">
        <w:rPr>
          <w:rFonts w:ascii="Arial" w:eastAsia="Calibri" w:hAnsi="Arial" w:cs="Arial"/>
          <w:b/>
          <w:i/>
        </w:rPr>
        <w:lastRenderedPageBreak/>
        <w:t xml:space="preserve">TERCERO. </w:t>
      </w:r>
      <w:r w:rsidRPr="00911E92">
        <w:rPr>
          <w:rFonts w:ascii="Arial" w:eastAsia="Calibri" w:hAnsi="Arial" w:cs="Arial"/>
          <w:i/>
        </w:rPr>
        <w:t xml:space="preserve">SE SOBRESEE EL PRESENTE JUICIO, única y exclusivamente respecto de la SECRETARÍA DE FINANZAS DEL ESTADO DE OAXACA. - - - - - - - - - - - - - </w:t>
      </w:r>
      <w:r w:rsidR="00911E92">
        <w:rPr>
          <w:rFonts w:ascii="Arial" w:eastAsia="Calibri" w:hAnsi="Arial" w:cs="Arial"/>
          <w:i/>
        </w:rPr>
        <w:t xml:space="preserve">- - - - - - - - - - - - - </w:t>
      </w:r>
    </w:p>
    <w:p w14:paraId="65200C25" w14:textId="5783BFAA" w:rsidR="00DD63D4" w:rsidRPr="00911E92" w:rsidRDefault="00DD63D4" w:rsidP="002451B0">
      <w:pPr>
        <w:spacing w:after="0" w:line="360" w:lineRule="auto"/>
        <w:ind w:left="851" w:right="1062"/>
        <w:jc w:val="both"/>
        <w:rPr>
          <w:rFonts w:ascii="Arial" w:eastAsia="Calibri" w:hAnsi="Arial" w:cs="Arial"/>
          <w:i/>
        </w:rPr>
      </w:pPr>
      <w:r w:rsidRPr="00911E92">
        <w:rPr>
          <w:rFonts w:ascii="Arial" w:eastAsia="Calibri" w:hAnsi="Arial" w:cs="Arial"/>
          <w:b/>
          <w:i/>
        </w:rPr>
        <w:t xml:space="preserve">CUARTO. </w:t>
      </w:r>
      <w:r w:rsidRPr="00911E92">
        <w:rPr>
          <w:rFonts w:ascii="Arial" w:eastAsia="Calibri" w:hAnsi="Arial" w:cs="Arial"/>
          <w:i/>
        </w:rPr>
        <w:t xml:space="preserve">Se declara la </w:t>
      </w:r>
      <w:r w:rsidRPr="00911E92">
        <w:rPr>
          <w:rFonts w:ascii="Arial" w:eastAsia="Calibri" w:hAnsi="Arial" w:cs="Arial"/>
          <w:b/>
          <w:i/>
        </w:rPr>
        <w:t xml:space="preserve">NULIDAD LISA Y LLANA </w:t>
      </w:r>
      <w:r w:rsidRPr="00911E92">
        <w:rPr>
          <w:rFonts w:ascii="Arial" w:eastAsia="Calibri" w:hAnsi="Arial" w:cs="Arial"/>
          <w:i/>
        </w:rPr>
        <w:t xml:space="preserve">del acta de infracción con número de folio 198106 de cinco de marzo de dos mil dieciséis, emitida por el Policía Vial Estatal Erika Reyna García Vásquez (foja 53) y del oficio de suspensión de su licencia número 04340 para que no condujera en el término de tres meses; (foja 54) y en consecuencia le sean devuelva (sic) al administrado las cantidades que pagó.  - - - - - - - - - - - - - - - - - - </w:t>
      </w:r>
    </w:p>
    <w:p w14:paraId="4C41026D" w14:textId="5E289FB5" w:rsidR="00DD63D4" w:rsidRPr="00911E92" w:rsidRDefault="00DD63D4" w:rsidP="002451B0">
      <w:pPr>
        <w:spacing w:after="0" w:line="360" w:lineRule="auto"/>
        <w:ind w:left="851" w:right="1062"/>
        <w:jc w:val="both"/>
        <w:rPr>
          <w:rFonts w:ascii="Arial" w:eastAsia="Calibri" w:hAnsi="Arial" w:cs="Arial"/>
          <w:i/>
        </w:rPr>
      </w:pPr>
      <w:r w:rsidRPr="00911E92">
        <w:rPr>
          <w:rFonts w:ascii="Arial" w:eastAsia="Calibri" w:hAnsi="Arial" w:cs="Arial"/>
          <w:b/>
          <w:i/>
        </w:rPr>
        <w:t xml:space="preserve">QUINTO. NOTIFÍQUESE </w:t>
      </w:r>
      <w:r w:rsidRPr="00911E92">
        <w:rPr>
          <w:rFonts w:ascii="Arial" w:eastAsia="Calibri" w:hAnsi="Arial" w:cs="Arial"/>
          <w:i/>
        </w:rPr>
        <w:t xml:space="preserve">personalmente al actor, al tercero perjudicado y por oficio a las autoridades demandadas y </w:t>
      </w:r>
      <w:r w:rsidRPr="00911E92">
        <w:rPr>
          <w:rFonts w:ascii="Arial" w:eastAsia="Calibri" w:hAnsi="Arial" w:cs="Arial"/>
          <w:b/>
          <w:i/>
        </w:rPr>
        <w:t xml:space="preserve">CÚMPLASE. </w:t>
      </w:r>
      <w:r w:rsidRPr="00911E92">
        <w:rPr>
          <w:rFonts w:ascii="Arial" w:eastAsia="Calibri" w:hAnsi="Arial" w:cs="Arial"/>
          <w:i/>
        </w:rPr>
        <w:t xml:space="preserve"> - - - - - - - - - - - - - - - - - - - - - - - - - - - - - - - - - </w:t>
      </w:r>
    </w:p>
    <w:p w14:paraId="1A03C773" w14:textId="63F16B73" w:rsidR="002451B0" w:rsidRPr="00911E92" w:rsidRDefault="00DD63D4" w:rsidP="00DD63D4">
      <w:pPr>
        <w:spacing w:after="0" w:line="360" w:lineRule="auto"/>
        <w:ind w:left="851" w:right="1062"/>
        <w:jc w:val="both"/>
        <w:rPr>
          <w:rFonts w:ascii="Arial" w:eastAsia="Calibri" w:hAnsi="Arial" w:cs="Arial"/>
          <w:i/>
        </w:rPr>
      </w:pPr>
      <w:r w:rsidRPr="00911E92">
        <w:rPr>
          <w:rFonts w:ascii="Arial" w:eastAsia="Calibri" w:hAnsi="Arial" w:cs="Arial"/>
          <w:b/>
          <w:i/>
        </w:rPr>
        <w:t>…”</w:t>
      </w:r>
    </w:p>
    <w:p w14:paraId="594C50B6" w14:textId="77777777" w:rsidR="00930102" w:rsidRPr="00911E92" w:rsidRDefault="00930102" w:rsidP="00930102">
      <w:pPr>
        <w:spacing w:before="240" w:line="360" w:lineRule="auto"/>
        <w:jc w:val="center"/>
        <w:rPr>
          <w:rFonts w:ascii="Arial" w:hAnsi="Arial" w:cs="Arial"/>
          <w:b/>
          <w:bCs/>
          <w:sz w:val="26"/>
          <w:szCs w:val="26"/>
          <w:lang w:val="es-MX"/>
        </w:rPr>
      </w:pPr>
      <w:r w:rsidRPr="00911E92">
        <w:rPr>
          <w:rFonts w:ascii="Arial" w:hAnsi="Arial" w:cs="Arial"/>
          <w:b/>
          <w:bCs/>
          <w:sz w:val="26"/>
          <w:szCs w:val="26"/>
          <w:lang w:val="es-MX"/>
        </w:rPr>
        <w:t>C O N S I D E R A N D O</w:t>
      </w:r>
    </w:p>
    <w:p w14:paraId="5FC13460" w14:textId="6B6DFD81" w:rsidR="00930102" w:rsidRPr="00911E92" w:rsidRDefault="00930102" w:rsidP="00930102">
      <w:pPr>
        <w:widowControl w:val="0"/>
        <w:tabs>
          <w:tab w:val="left" w:pos="7938"/>
        </w:tabs>
        <w:spacing w:before="240" w:line="360" w:lineRule="auto"/>
        <w:ind w:right="18" w:firstLine="709"/>
        <w:jc w:val="both"/>
        <w:rPr>
          <w:rFonts w:ascii="Arial" w:hAnsi="Arial" w:cs="Arial"/>
          <w:sz w:val="26"/>
          <w:szCs w:val="26"/>
          <w:lang w:eastAsia="es-ES"/>
        </w:rPr>
      </w:pPr>
      <w:r w:rsidRPr="00911E92">
        <w:rPr>
          <w:rFonts w:ascii="Arial" w:hAnsi="Arial" w:cs="Arial"/>
          <w:b/>
          <w:bCs/>
          <w:iCs/>
          <w:sz w:val="26"/>
          <w:szCs w:val="26"/>
        </w:rPr>
        <w:t xml:space="preserve">PRIMERO. </w:t>
      </w:r>
      <w:r w:rsidR="00911E92" w:rsidRPr="00911E92">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145, 146, fracciones VII y VIII, 149, fracción I, inciso b), y 151 de la Ley Orgánica del Poder Judicial del Estado de Oaxaca, así como los diversos 86, 88, 92, 93, fracción I, 94, 201, 206 y 208, de la Ley de Justicia Administrativa para el Estado de Oaxaca, vigente hasta el 20 veinte de octubre de 2017 dos mil diecisiete,</w:t>
      </w:r>
      <w:r w:rsidR="00684CB2" w:rsidRPr="00911E92">
        <w:rPr>
          <w:rFonts w:ascii="Arial" w:hAnsi="Arial" w:cs="Arial"/>
          <w:bCs/>
          <w:iCs/>
          <w:sz w:val="26"/>
          <w:szCs w:val="26"/>
          <w:lang w:eastAsia="es-ES"/>
        </w:rPr>
        <w:t xml:space="preserve"> </w:t>
      </w:r>
      <w:r w:rsidRPr="00911E92">
        <w:rPr>
          <w:rFonts w:ascii="Arial" w:hAnsi="Arial" w:cs="Arial"/>
          <w:bCs/>
          <w:iCs/>
          <w:sz w:val="26"/>
          <w:szCs w:val="26"/>
          <w:lang w:eastAsia="es-ES"/>
        </w:rPr>
        <w:t>dado que se trata de un Recurso de Revisión interpuesto en contra de</w:t>
      </w:r>
      <w:r w:rsidR="002451B0" w:rsidRPr="00911E92">
        <w:rPr>
          <w:rFonts w:ascii="Arial" w:hAnsi="Arial" w:cs="Arial"/>
          <w:bCs/>
          <w:iCs/>
          <w:sz w:val="26"/>
          <w:szCs w:val="26"/>
          <w:lang w:eastAsia="es-ES"/>
        </w:rPr>
        <w:t xml:space="preserve"> la</w:t>
      </w:r>
      <w:r w:rsidR="003D7D73" w:rsidRPr="00911E92">
        <w:rPr>
          <w:rFonts w:ascii="Arial" w:hAnsi="Arial" w:cs="Arial"/>
          <w:bCs/>
          <w:iCs/>
          <w:sz w:val="26"/>
          <w:szCs w:val="26"/>
          <w:lang w:eastAsia="es-ES"/>
        </w:rPr>
        <w:t xml:space="preserve"> </w:t>
      </w:r>
      <w:r w:rsidR="00DD63D4" w:rsidRPr="00911E92">
        <w:rPr>
          <w:rFonts w:ascii="Arial" w:hAnsi="Arial" w:cs="Arial"/>
          <w:bCs/>
          <w:iCs/>
          <w:sz w:val="26"/>
          <w:szCs w:val="26"/>
          <w:lang w:eastAsia="es-ES"/>
        </w:rPr>
        <w:t>sentencia de 21 veintiuno de junio de 2017 dos mil diecisiete dictad por la Primera</w:t>
      </w:r>
      <w:r w:rsidR="003D7D73" w:rsidRPr="00911E92">
        <w:rPr>
          <w:rFonts w:ascii="Arial" w:hAnsi="Arial" w:cs="Arial"/>
          <w:bCs/>
          <w:iCs/>
          <w:sz w:val="26"/>
          <w:szCs w:val="26"/>
          <w:lang w:eastAsia="es-ES"/>
        </w:rPr>
        <w:t xml:space="preserve"> Sala Unitaria de Primera Instancia en el </w:t>
      </w:r>
      <w:r w:rsidR="00DD63D4" w:rsidRPr="00911E92">
        <w:rPr>
          <w:rFonts w:ascii="Arial" w:hAnsi="Arial" w:cs="Arial"/>
          <w:bCs/>
          <w:iCs/>
          <w:sz w:val="26"/>
          <w:szCs w:val="26"/>
          <w:lang w:eastAsia="es-ES"/>
        </w:rPr>
        <w:t xml:space="preserve">expediente </w:t>
      </w:r>
      <w:r w:rsidR="003D7D73" w:rsidRPr="00911E92">
        <w:rPr>
          <w:rFonts w:ascii="Arial" w:hAnsi="Arial" w:cs="Arial"/>
          <w:b/>
          <w:bCs/>
          <w:iCs/>
          <w:sz w:val="26"/>
          <w:szCs w:val="26"/>
          <w:lang w:eastAsia="es-ES"/>
        </w:rPr>
        <w:t>0</w:t>
      </w:r>
      <w:r w:rsidR="00273476">
        <w:rPr>
          <w:rFonts w:ascii="Arial" w:hAnsi="Arial" w:cs="Arial"/>
          <w:b/>
          <w:bCs/>
          <w:iCs/>
          <w:sz w:val="26"/>
          <w:szCs w:val="26"/>
          <w:lang w:eastAsia="es-ES"/>
        </w:rPr>
        <w:t>409</w:t>
      </w:r>
      <w:r w:rsidR="00DD7EA5" w:rsidRPr="00911E92">
        <w:rPr>
          <w:rFonts w:ascii="Arial" w:hAnsi="Arial" w:cs="Arial"/>
          <w:b/>
          <w:bCs/>
          <w:iCs/>
          <w:sz w:val="26"/>
          <w:szCs w:val="26"/>
          <w:lang w:eastAsia="es-ES"/>
        </w:rPr>
        <w:t>/2016</w:t>
      </w:r>
      <w:r w:rsidR="003D7D73" w:rsidRPr="00911E92">
        <w:rPr>
          <w:rFonts w:ascii="Arial" w:hAnsi="Arial" w:cs="Arial"/>
          <w:b/>
          <w:bCs/>
          <w:iCs/>
          <w:sz w:val="26"/>
          <w:szCs w:val="26"/>
          <w:lang w:eastAsia="es-ES"/>
        </w:rPr>
        <w:t>.</w:t>
      </w:r>
    </w:p>
    <w:p w14:paraId="1203340C" w14:textId="31EE6429" w:rsidR="00930102" w:rsidRPr="00911E92" w:rsidRDefault="001D637C" w:rsidP="00930102">
      <w:pPr>
        <w:widowControl w:val="0"/>
        <w:tabs>
          <w:tab w:val="left" w:pos="7938"/>
        </w:tabs>
        <w:spacing w:before="240" w:line="360" w:lineRule="auto"/>
        <w:ind w:right="18" w:firstLine="709"/>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1DD50534" wp14:editId="1D6C4601">
                <wp:simplePos x="0" y="0"/>
                <wp:positionH relativeFrom="column">
                  <wp:posOffset>5470497</wp:posOffset>
                </wp:positionH>
                <wp:positionV relativeFrom="paragraph">
                  <wp:posOffset>665922</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0356A0B" w14:textId="77777777" w:rsidR="001D637C" w:rsidRDefault="001D637C" w:rsidP="001D63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50534" id="_x0000_t202" coordsize="21600,21600" o:spt="202" path="m,l,21600r21600,l21600,xe">
                <v:stroke joinstyle="miter"/>
                <v:path gradientshapeok="t" o:connecttype="rect"/>
              </v:shapetype>
              <v:shape id="Cuadro de texto 1" o:spid="_x0000_s1026" type="#_x0000_t202" style="position:absolute;left:0;text-align:left;margin-left:430.75pt;margin-top:52.45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">
                <v:textbox>
                  <w:txbxContent>
                    <w:p w14:paraId="10356A0B" w14:textId="77777777" w:rsidR="001D637C" w:rsidRDefault="001D637C" w:rsidP="001D637C">
                      <w:pPr>
                        <w:rPr>
                          <w:sz w:val="16"/>
                          <w:szCs w:val="16"/>
                        </w:rPr>
                      </w:pPr>
                      <w:r>
                        <w:rPr>
                          <w:sz w:val="16"/>
                          <w:szCs w:val="16"/>
                        </w:rPr>
                        <w:t>Datos personales protegidos por el Art. 116 de la LGTAIP y el Art. 56 de la LTAIPEO</w:t>
                      </w:r>
                    </w:p>
                  </w:txbxContent>
                </v:textbox>
              </v:shape>
            </w:pict>
          </mc:Fallback>
        </mc:AlternateContent>
      </w:r>
      <w:r w:rsidR="00930102" w:rsidRPr="00911E92">
        <w:rPr>
          <w:rFonts w:ascii="Arial" w:hAnsi="Arial" w:cs="Arial"/>
          <w:b/>
          <w:bCs/>
          <w:sz w:val="26"/>
          <w:szCs w:val="26"/>
          <w:lang w:val="es-MX"/>
        </w:rPr>
        <w:t>SEGUNDO.</w:t>
      </w:r>
      <w:r w:rsidR="00930102" w:rsidRPr="00911E92">
        <w:rPr>
          <w:rFonts w:ascii="Arial" w:hAnsi="Arial" w:cs="Arial"/>
          <w:bCs/>
          <w:sz w:val="26"/>
          <w:szCs w:val="26"/>
          <w:lang w:val="es-MX"/>
        </w:rPr>
        <w:t xml:space="preserve"> </w:t>
      </w:r>
      <w:r w:rsidR="00930102" w:rsidRPr="00911E92">
        <w:rPr>
          <w:rFonts w:ascii="Arial" w:hAnsi="Arial" w:cs="Arial"/>
          <w:bCs/>
          <w:sz w:val="26"/>
          <w:szCs w:val="26"/>
        </w:rPr>
        <w:t>Los agravios hechos valer se encuentran expuesto</w:t>
      </w:r>
      <w:r w:rsidR="0072015D" w:rsidRPr="00911E92">
        <w:rPr>
          <w:rFonts w:ascii="Arial" w:hAnsi="Arial" w:cs="Arial"/>
          <w:bCs/>
          <w:sz w:val="26"/>
          <w:szCs w:val="26"/>
        </w:rPr>
        <w:t>s en el escrito respectivo del</w:t>
      </w:r>
      <w:r w:rsidR="00930102" w:rsidRPr="00911E92">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00930102" w:rsidRPr="00911E92">
        <w:rPr>
          <w:rFonts w:ascii="Arial" w:hAnsi="Arial" w:cs="Arial"/>
          <w:sz w:val="26"/>
          <w:szCs w:val="26"/>
        </w:rPr>
        <w:t>.</w:t>
      </w:r>
    </w:p>
    <w:p w14:paraId="4B571C06" w14:textId="09693F6B" w:rsidR="002226C7" w:rsidRPr="00911E92" w:rsidRDefault="00930102" w:rsidP="002226C7">
      <w:pPr>
        <w:spacing w:line="360" w:lineRule="auto"/>
        <w:ind w:firstLine="709"/>
        <w:jc w:val="both"/>
        <w:rPr>
          <w:rFonts w:ascii="Arial" w:hAnsi="Arial" w:cs="Arial"/>
          <w:bCs/>
          <w:sz w:val="26"/>
          <w:szCs w:val="26"/>
          <w:lang w:val="es-MX"/>
        </w:rPr>
      </w:pPr>
      <w:r w:rsidRPr="00911E92">
        <w:rPr>
          <w:rFonts w:ascii="Arial" w:hAnsi="Arial" w:cs="Arial"/>
          <w:b/>
          <w:bCs/>
          <w:sz w:val="26"/>
          <w:szCs w:val="26"/>
          <w:lang w:val="es-MX"/>
        </w:rPr>
        <w:t xml:space="preserve">TERCERO. </w:t>
      </w:r>
      <w:r w:rsidR="002451B0" w:rsidRPr="00911E92">
        <w:rPr>
          <w:rFonts w:ascii="Arial" w:hAnsi="Arial" w:cs="Arial"/>
          <w:b/>
          <w:bCs/>
          <w:sz w:val="26"/>
          <w:szCs w:val="26"/>
          <w:lang w:val="es-MX"/>
        </w:rPr>
        <w:t xml:space="preserve"> </w:t>
      </w:r>
      <w:r w:rsidR="00DD7EA5" w:rsidRPr="00911E92">
        <w:rPr>
          <w:rFonts w:ascii="Arial" w:hAnsi="Arial" w:cs="Arial"/>
          <w:bCs/>
          <w:sz w:val="26"/>
          <w:szCs w:val="26"/>
          <w:lang w:val="es-MX"/>
        </w:rPr>
        <w:t>Aduce que la sentencia de 21 veintiuno de junio de 2017 dos mil diecisiete esta indebidamente fundada y motivada, ya que no se realizó un razonamiento lógico jurídico alguno del porqué el hoy disconforme como permisionario por parte de la Secretaría de Comunicacione</w:t>
      </w:r>
      <w:r w:rsidR="002226C7" w:rsidRPr="00911E92">
        <w:rPr>
          <w:rFonts w:ascii="Arial" w:hAnsi="Arial" w:cs="Arial"/>
          <w:bCs/>
          <w:sz w:val="26"/>
          <w:szCs w:val="26"/>
          <w:lang w:val="es-MX"/>
        </w:rPr>
        <w:t xml:space="preserve">s y Transportes del Servicio de Arrastre y Salvamento de Vehículos, como prestador del servicio a la Policía Vial Municipal y Tránsito del Estado de Oaxaca, tiene que hacer la devolución de la </w:t>
      </w:r>
      <w:r w:rsidR="002226C7" w:rsidRPr="00911E92">
        <w:rPr>
          <w:rFonts w:ascii="Arial" w:hAnsi="Arial" w:cs="Arial"/>
          <w:bCs/>
          <w:sz w:val="26"/>
          <w:szCs w:val="26"/>
          <w:lang w:val="es-MX"/>
        </w:rPr>
        <w:lastRenderedPageBreak/>
        <w:t>cantidad de  $800.00 (ochocientos pesos 00/100 m.n.) al actor</w:t>
      </w:r>
      <w:r w:rsidR="000B1E0B">
        <w:rPr>
          <w:rFonts w:ascii="Arial" w:hAnsi="Arial" w:cs="Arial"/>
          <w:bCs/>
          <w:sz w:val="26"/>
          <w:szCs w:val="26"/>
          <w:lang w:val="es-MX"/>
        </w:rPr>
        <w:t>**********</w:t>
      </w:r>
      <w:r w:rsidR="002226C7" w:rsidRPr="00911E92">
        <w:rPr>
          <w:rFonts w:ascii="Arial" w:hAnsi="Arial" w:cs="Arial"/>
          <w:bCs/>
          <w:sz w:val="26"/>
          <w:szCs w:val="26"/>
          <w:lang w:val="es-MX"/>
        </w:rPr>
        <w:t xml:space="preserve">. </w:t>
      </w:r>
    </w:p>
    <w:p w14:paraId="5F3AB47A" w14:textId="0A524195" w:rsidR="002226C7" w:rsidRPr="00911E92" w:rsidRDefault="002226C7" w:rsidP="002226C7">
      <w:pPr>
        <w:spacing w:line="360" w:lineRule="auto"/>
        <w:ind w:firstLine="709"/>
        <w:jc w:val="both"/>
        <w:rPr>
          <w:rFonts w:ascii="Arial" w:hAnsi="Arial" w:cs="Arial"/>
          <w:bCs/>
          <w:sz w:val="26"/>
          <w:szCs w:val="26"/>
          <w:lang w:val="es-MX"/>
        </w:rPr>
      </w:pPr>
      <w:r w:rsidRPr="00911E92">
        <w:rPr>
          <w:rFonts w:ascii="Arial" w:hAnsi="Arial" w:cs="Arial"/>
          <w:bCs/>
          <w:sz w:val="26"/>
          <w:szCs w:val="26"/>
          <w:lang w:val="es-MX"/>
        </w:rPr>
        <w:t xml:space="preserve">Esto, porque dice que como particular únicamente presta dicho servicio a quién lo solicita, y que en el caso concreto, prestó dicho servicio de arrastre a la Policía Vial Estatal, quien fue la que solicitó el servicio y con quien no tiene, ni existe una relación de subordinación. Además, que el actor para poder liberar el vehículo tuvo que pagar por el arrastre realizado, pues es un servicio prestado o realizado (hecho consumado), es decir, que el pago realizado por el actor es un cobro legal entre el proveedor y el consumidor, independientemente de que el acta de infracción impugnada se haya declarado nula lisa y llanamente, porque no puede considerarse ese pago como fruto de acto viciado. </w:t>
      </w:r>
    </w:p>
    <w:p w14:paraId="10AABA7D" w14:textId="03657DF8" w:rsidR="002226C7" w:rsidRPr="00911E92" w:rsidRDefault="002226C7" w:rsidP="002226C7">
      <w:pPr>
        <w:spacing w:line="360" w:lineRule="auto"/>
        <w:ind w:firstLine="709"/>
        <w:jc w:val="both"/>
        <w:rPr>
          <w:rFonts w:ascii="Arial" w:hAnsi="Arial" w:cs="Arial"/>
          <w:bCs/>
          <w:sz w:val="26"/>
          <w:szCs w:val="26"/>
          <w:lang w:val="es-MX"/>
        </w:rPr>
      </w:pPr>
      <w:r w:rsidRPr="00911E92">
        <w:rPr>
          <w:rFonts w:ascii="Arial" w:hAnsi="Arial" w:cs="Arial"/>
          <w:bCs/>
          <w:sz w:val="26"/>
          <w:szCs w:val="26"/>
          <w:lang w:val="es-MX"/>
        </w:rPr>
        <w:t>Que el servicio de arrastre y salvamento de vehículos es una prestación de un servicio como permisionario de la Secretaría de Comunicaciones y Transportes para la realización de un fin, que es el interés general y que se lleva a cabo entre el prestador de servicios y beneficiario, adquiriendo derechos y obligaciones recíprocos, bajo condiciones que fija el proveedor, por lo que la relación jurídica existente entre el prestador y el usuario del servicio no corresponde a la que refiere la garantía del artículo 14 de la Constitución Política de los Estados Unidos Mexicanos, es decir, a la existente entre una autoridad y gobernado</w:t>
      </w:r>
      <w:r w:rsidR="00F96657" w:rsidRPr="00911E92">
        <w:rPr>
          <w:rFonts w:ascii="Arial" w:hAnsi="Arial" w:cs="Arial"/>
          <w:bCs/>
          <w:sz w:val="26"/>
          <w:szCs w:val="26"/>
          <w:lang w:val="es-MX"/>
        </w:rPr>
        <w:t xml:space="preserve">; sino a una relación de coordinación voluntaria y de correspondencia entre el interés del prestador del servicio de arrastre y salvamento del vehículo y el particular y, que cuando la prestación del servicio está sujeta a una contraprestación consistente en el pago de una cantidad de dinero proporcional al servicio recibido y no es cubierto, dará lugar a que el propio prestador del servicio ejerza su facultad legal de suspenderlo, acto que al ser consecuencia de un incumplimiento no exige que deba satisfacer la garantía de legalidad a que se refiere el artículo 16 de la Constitución General, porque la suspensión del servicio no es un acto de autoridad que deba estar fundado y motivado, sino que existe ante el incumplimiento de un contrato. </w:t>
      </w:r>
    </w:p>
    <w:p w14:paraId="679E4CDD" w14:textId="7620C172" w:rsidR="00F96657" w:rsidRPr="00911E92" w:rsidRDefault="00F96657" w:rsidP="002226C7">
      <w:pPr>
        <w:spacing w:line="360" w:lineRule="auto"/>
        <w:ind w:firstLine="709"/>
        <w:jc w:val="both"/>
        <w:rPr>
          <w:rFonts w:ascii="Arial" w:hAnsi="Arial" w:cs="Arial"/>
          <w:bCs/>
          <w:sz w:val="26"/>
          <w:szCs w:val="26"/>
          <w:lang w:val="es-MX"/>
        </w:rPr>
      </w:pPr>
      <w:r w:rsidRPr="00911E92">
        <w:rPr>
          <w:rFonts w:ascii="Arial" w:hAnsi="Arial" w:cs="Arial"/>
          <w:bCs/>
          <w:sz w:val="26"/>
          <w:szCs w:val="26"/>
          <w:lang w:val="es-MX"/>
        </w:rPr>
        <w:t xml:space="preserve">De todo esto, dice, interpretando en sentido contrario, afirma que no debe hacerse la devolución al actor de la cantidad de $800.00 (ochocientos pesos 00/100 m.n.) porque se prestó un servicio, ya que al aquí recurrente se le estaría privando de sus propiedades, </w:t>
      </w:r>
      <w:r w:rsidRPr="00911E92">
        <w:rPr>
          <w:rFonts w:ascii="Arial" w:hAnsi="Arial" w:cs="Arial"/>
          <w:bCs/>
          <w:sz w:val="26"/>
          <w:szCs w:val="26"/>
          <w:lang w:val="es-MX"/>
        </w:rPr>
        <w:lastRenderedPageBreak/>
        <w:t xml:space="preserve">posesiones o derechos (numerario obtenido por la prestación legal del servicio de arrastre y salvamento) y el actor estaría obteniendo un beneficio económico que no le corresponde. Y, que en todo caso, quien debe proceder a realizar la devolución de la citada cantidad es el Policía Vial Estatal, que fue quien solicitó la prestación del servicio al encontrarse aplicando el operativo alcoholímetro, ya que no actuó de manera unilateral, como una manifestación propia de voluntad, sino a petición de la autoridad. </w:t>
      </w:r>
    </w:p>
    <w:p w14:paraId="61AA3038" w14:textId="32A917CD" w:rsidR="00F96657" w:rsidRPr="00911E92" w:rsidRDefault="00F96657" w:rsidP="002226C7">
      <w:pPr>
        <w:spacing w:line="360" w:lineRule="auto"/>
        <w:ind w:firstLine="709"/>
        <w:jc w:val="both"/>
        <w:rPr>
          <w:rFonts w:ascii="Arial" w:hAnsi="Arial" w:cs="Arial"/>
          <w:bCs/>
          <w:sz w:val="26"/>
          <w:szCs w:val="26"/>
          <w:lang w:val="es-MX"/>
        </w:rPr>
      </w:pPr>
      <w:r w:rsidRPr="00911E92">
        <w:rPr>
          <w:rFonts w:ascii="Arial" w:hAnsi="Arial" w:cs="Arial"/>
          <w:b/>
          <w:bCs/>
          <w:sz w:val="26"/>
          <w:szCs w:val="26"/>
          <w:lang w:val="es-MX"/>
        </w:rPr>
        <w:t xml:space="preserve">Así, </w:t>
      </w:r>
      <w:r w:rsidRPr="00911E92">
        <w:rPr>
          <w:rFonts w:ascii="Arial" w:hAnsi="Arial" w:cs="Arial"/>
          <w:bCs/>
          <w:sz w:val="26"/>
          <w:szCs w:val="26"/>
          <w:lang w:val="es-MX"/>
        </w:rPr>
        <w:t>de los autos del juicio que tienen pleno valor probatorio en términos del artículo 173 fracción I de la Ley de Justicia Administrativa para el Estado de Oaxaca por tratarse de actuaciones judiciales, se tiene la sentencia que en la parte que interesa contiene el siguiente texto:</w:t>
      </w:r>
    </w:p>
    <w:p w14:paraId="1C02E2D3" w14:textId="0FD66877" w:rsidR="00F96657" w:rsidRPr="00F96657" w:rsidRDefault="001D637C" w:rsidP="001346F2">
      <w:pPr>
        <w:spacing w:line="360" w:lineRule="auto"/>
        <w:ind w:left="851" w:right="920"/>
        <w:jc w:val="both"/>
        <w:rPr>
          <w:rFonts w:ascii="Arial" w:hAnsi="Arial" w:cs="Arial"/>
          <w:bCs/>
          <w:i/>
          <w:sz w:val="24"/>
          <w:szCs w:val="24"/>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416C8947" wp14:editId="66BA9E48">
                <wp:simplePos x="0" y="0"/>
                <wp:positionH relativeFrom="column">
                  <wp:posOffset>5542059</wp:posOffset>
                </wp:positionH>
                <wp:positionV relativeFrom="paragraph">
                  <wp:posOffset>3967066</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BDB41F4" w14:textId="77777777" w:rsidR="001D637C" w:rsidRDefault="001D637C" w:rsidP="001D63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C8947" id="Cuadro de texto 2" o:spid="_x0000_s1027" type="#_x0000_t202" style="position:absolute;left:0;text-align:left;margin-left:436.4pt;margin-top:312.3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">
                <v:textbox>
                  <w:txbxContent>
                    <w:p w14:paraId="7BDB41F4" w14:textId="77777777" w:rsidR="001D637C" w:rsidRDefault="001D637C" w:rsidP="001D637C">
                      <w:pPr>
                        <w:rPr>
                          <w:sz w:val="16"/>
                          <w:szCs w:val="16"/>
                        </w:rPr>
                      </w:pPr>
                      <w:r>
                        <w:rPr>
                          <w:sz w:val="16"/>
                          <w:szCs w:val="16"/>
                        </w:rPr>
                        <w:t>Datos personales protegidos por el Art. 116 de la LGTAIP y el Art. 56 de la LTAIPEO</w:t>
                      </w:r>
                    </w:p>
                  </w:txbxContent>
                </v:textbox>
              </v:shape>
            </w:pict>
          </mc:Fallback>
        </mc:AlternateContent>
      </w:r>
      <w:r w:rsidR="00F96657">
        <w:rPr>
          <w:rFonts w:ascii="Arial" w:hAnsi="Arial" w:cs="Arial"/>
          <w:bCs/>
          <w:i/>
          <w:sz w:val="24"/>
          <w:szCs w:val="24"/>
          <w:lang w:val="es-MX"/>
        </w:rPr>
        <w:t xml:space="preserve">“…En cuanto a que se le sea devuelta la cantidad de $800.00 (ochocientos pesos, cero centavos </w:t>
      </w:r>
      <w:proofErr w:type="spellStart"/>
      <w:r w:rsidR="00F96657">
        <w:rPr>
          <w:rFonts w:ascii="Arial" w:hAnsi="Arial" w:cs="Arial"/>
          <w:bCs/>
          <w:i/>
          <w:sz w:val="24"/>
          <w:szCs w:val="24"/>
          <w:lang w:val="es-MX"/>
        </w:rPr>
        <w:t>m.n</w:t>
      </w:r>
      <w:proofErr w:type="spellEnd"/>
      <w:r w:rsidR="00F96657">
        <w:rPr>
          <w:rFonts w:ascii="Arial" w:hAnsi="Arial" w:cs="Arial"/>
          <w:bCs/>
          <w:i/>
          <w:sz w:val="24"/>
          <w:szCs w:val="24"/>
          <w:lang w:val="es-MX"/>
        </w:rPr>
        <w:t>) por arrastre o traslado del vehículo, de igual forma se desprende del escrito de demanda y de la contestación de los terceros perjudicados se desprende que le  (sic) veh</w:t>
      </w:r>
      <w:r w:rsidR="007F2E08">
        <w:rPr>
          <w:rFonts w:ascii="Arial" w:hAnsi="Arial" w:cs="Arial"/>
          <w:bCs/>
          <w:i/>
          <w:sz w:val="24"/>
          <w:szCs w:val="24"/>
          <w:lang w:val="es-MX"/>
        </w:rPr>
        <w:t>ículo del administrado fue llevado al encierro con una grúa “</w:t>
      </w:r>
      <w:proofErr w:type="spellStart"/>
      <w:r w:rsidR="007F2E08">
        <w:rPr>
          <w:rFonts w:ascii="Arial" w:hAnsi="Arial" w:cs="Arial"/>
          <w:bCs/>
          <w:i/>
          <w:sz w:val="24"/>
          <w:szCs w:val="24"/>
          <w:lang w:val="es-MX"/>
        </w:rPr>
        <w:t>gale</w:t>
      </w:r>
      <w:proofErr w:type="spellEnd"/>
      <w:r w:rsidR="007F2E08">
        <w:rPr>
          <w:rFonts w:ascii="Arial" w:hAnsi="Arial" w:cs="Arial"/>
          <w:bCs/>
          <w:i/>
          <w:sz w:val="24"/>
          <w:szCs w:val="24"/>
          <w:lang w:val="es-MX"/>
        </w:rPr>
        <w:t xml:space="preserve">” por lo que valoradas estas manifestaciones a la luz del artículo 173 fracción II de la Ley de Justicia Administrativa para el Estado de Oaxaca, adquieren valor probatorio pleno, en el sentido de que el administrado pagó la cantidad antes mencionada, por lo que de igual forma atendido a que el acto administrativo se encuentra revestido de ilegalidad y que se  infiere el administrado no solicitó dicho servicio, lo procedente es que se le haga </w:t>
      </w:r>
      <w:r w:rsidR="001346F2">
        <w:rPr>
          <w:rFonts w:ascii="Arial" w:hAnsi="Arial" w:cs="Arial"/>
          <w:bCs/>
          <w:i/>
          <w:sz w:val="24"/>
          <w:szCs w:val="24"/>
          <w:lang w:val="es-MX"/>
        </w:rPr>
        <w:t>la devolución de la cantidad que ampara dicho recibo; es pertinente precisarle a las autoridades que de ser contumaces en lo aquí ordenado; esta Sala les impondrá uno de los medios de apremio  a que se refiere el artículo 124 de la Ley de Justicia Administrativa para el Estado de Oaxaca…”</w:t>
      </w:r>
    </w:p>
    <w:p w14:paraId="2B6AB430" w14:textId="128AA10A" w:rsidR="001346F2" w:rsidRPr="00911E92" w:rsidRDefault="001346F2" w:rsidP="00DD7EA5">
      <w:pPr>
        <w:spacing w:line="360" w:lineRule="auto"/>
        <w:ind w:firstLine="709"/>
        <w:jc w:val="both"/>
        <w:rPr>
          <w:rFonts w:ascii="Arial" w:eastAsia="Calibri" w:hAnsi="Arial" w:cs="Arial"/>
          <w:sz w:val="26"/>
          <w:szCs w:val="26"/>
        </w:rPr>
      </w:pPr>
      <w:r w:rsidRPr="00911E92">
        <w:rPr>
          <w:rFonts w:ascii="Arial" w:eastAsia="Calibri" w:hAnsi="Arial" w:cs="Arial"/>
          <w:b/>
          <w:sz w:val="26"/>
          <w:szCs w:val="26"/>
        </w:rPr>
        <w:t xml:space="preserve">Como se ve, </w:t>
      </w:r>
      <w:r w:rsidRPr="00911E92">
        <w:rPr>
          <w:rFonts w:ascii="Arial" w:eastAsia="Calibri" w:hAnsi="Arial" w:cs="Arial"/>
          <w:sz w:val="26"/>
          <w:szCs w:val="26"/>
        </w:rPr>
        <w:t xml:space="preserve">al tenor de la anterior transcripción se tiene que la sala de origen ordenó la devolución de la cantidad de $800.00 (ochocientos pesos 00/100 m.n.) más de manera alguna se desprende que haya establecido que tal devolución deba ser ejecutada por el aquí disconforme, por ello los agravios expuestos son </w:t>
      </w:r>
      <w:r w:rsidRPr="00911E92">
        <w:rPr>
          <w:rFonts w:ascii="Arial" w:eastAsia="Calibri" w:hAnsi="Arial" w:cs="Arial"/>
          <w:b/>
          <w:sz w:val="26"/>
          <w:szCs w:val="26"/>
        </w:rPr>
        <w:t xml:space="preserve">infundados. </w:t>
      </w:r>
      <w:r w:rsidRPr="00911E92">
        <w:rPr>
          <w:rFonts w:ascii="Arial" w:eastAsia="Calibri" w:hAnsi="Arial" w:cs="Arial"/>
          <w:sz w:val="26"/>
          <w:szCs w:val="26"/>
        </w:rPr>
        <w:t xml:space="preserve">Porque están encaminados a controvertir la determinación de la primera </w:t>
      </w:r>
      <w:r w:rsidRPr="00911E92">
        <w:rPr>
          <w:rFonts w:ascii="Arial" w:eastAsia="Calibri" w:hAnsi="Arial" w:cs="Arial"/>
          <w:sz w:val="26"/>
          <w:szCs w:val="26"/>
        </w:rPr>
        <w:lastRenderedPageBreak/>
        <w:t xml:space="preserve">instancia en la que se le está ordenando al hoy recurrente proceda a realizar la devolución de la cantidad de $800.00 (ochocientos pesos 00/100 </w:t>
      </w:r>
      <w:proofErr w:type="spellStart"/>
      <w:r w:rsidRPr="00911E92">
        <w:rPr>
          <w:rFonts w:ascii="Arial" w:eastAsia="Calibri" w:hAnsi="Arial" w:cs="Arial"/>
          <w:sz w:val="26"/>
          <w:szCs w:val="26"/>
        </w:rPr>
        <w:t>m.n</w:t>
      </w:r>
      <w:proofErr w:type="spellEnd"/>
      <w:r w:rsidRPr="00911E92">
        <w:rPr>
          <w:rFonts w:ascii="Arial" w:eastAsia="Calibri" w:hAnsi="Arial" w:cs="Arial"/>
          <w:sz w:val="26"/>
          <w:szCs w:val="26"/>
        </w:rPr>
        <w:t xml:space="preserve">) que como se ha apuntado tal determinación no existe. </w:t>
      </w:r>
    </w:p>
    <w:p w14:paraId="13CB5977" w14:textId="0B9253B7" w:rsidR="001346F2" w:rsidRPr="00911E92" w:rsidRDefault="001346F2" w:rsidP="00DD7EA5">
      <w:pPr>
        <w:spacing w:line="360" w:lineRule="auto"/>
        <w:ind w:firstLine="709"/>
        <w:jc w:val="both"/>
        <w:rPr>
          <w:rFonts w:ascii="Arial" w:eastAsia="Calibri" w:hAnsi="Arial" w:cs="Arial"/>
          <w:sz w:val="26"/>
          <w:szCs w:val="26"/>
        </w:rPr>
      </w:pPr>
      <w:r w:rsidRPr="00911E92">
        <w:rPr>
          <w:rFonts w:ascii="Arial" w:eastAsia="Calibri" w:hAnsi="Arial" w:cs="Arial"/>
          <w:sz w:val="26"/>
          <w:szCs w:val="26"/>
        </w:rPr>
        <w:t xml:space="preserve"> A esto no obsta precisar al disconforme que si la manera en que se ha dictado la sentencia le resulta ambigua o bien no le queda claro lo resuelto por la sala de origen, la Ley de Justicia Administrativa para el Estado de Oaxaca prevé la figura jurídica de la aclaración de sentencia.</w:t>
      </w:r>
    </w:p>
    <w:p w14:paraId="1EAF0A98" w14:textId="26C4A319" w:rsidR="000C16C8" w:rsidRPr="00911E92" w:rsidRDefault="001346F2" w:rsidP="001346F2">
      <w:pPr>
        <w:spacing w:line="360" w:lineRule="auto"/>
        <w:ind w:firstLine="709"/>
        <w:jc w:val="both"/>
        <w:rPr>
          <w:rFonts w:ascii="Arial" w:eastAsia="Calibri" w:hAnsi="Arial" w:cs="Arial"/>
          <w:sz w:val="26"/>
          <w:szCs w:val="26"/>
        </w:rPr>
      </w:pPr>
      <w:r w:rsidRPr="00911E92">
        <w:rPr>
          <w:rFonts w:ascii="Arial" w:eastAsia="Calibri" w:hAnsi="Arial" w:cs="Arial"/>
          <w:sz w:val="26"/>
          <w:szCs w:val="26"/>
        </w:rPr>
        <w:t xml:space="preserve">Por las narradas consideraciones, al ser </w:t>
      </w:r>
      <w:r w:rsidRPr="00911E92">
        <w:rPr>
          <w:rFonts w:ascii="Arial" w:eastAsia="Calibri" w:hAnsi="Arial" w:cs="Arial"/>
          <w:b/>
          <w:sz w:val="26"/>
          <w:szCs w:val="26"/>
        </w:rPr>
        <w:t xml:space="preserve">infundados </w:t>
      </w:r>
      <w:r w:rsidRPr="00911E92">
        <w:rPr>
          <w:rFonts w:ascii="Arial" w:eastAsia="Calibri" w:hAnsi="Arial" w:cs="Arial"/>
          <w:sz w:val="26"/>
          <w:szCs w:val="26"/>
        </w:rPr>
        <w:t xml:space="preserve">los agravios expuestos, procede </w:t>
      </w:r>
      <w:r w:rsidRPr="00911E92">
        <w:rPr>
          <w:rFonts w:ascii="Arial" w:eastAsia="Calibri" w:hAnsi="Arial" w:cs="Arial"/>
          <w:b/>
          <w:sz w:val="26"/>
          <w:szCs w:val="26"/>
        </w:rPr>
        <w:t xml:space="preserve">confirmar </w:t>
      </w:r>
      <w:r w:rsidRPr="00911E92">
        <w:rPr>
          <w:rFonts w:ascii="Arial" w:eastAsia="Calibri" w:hAnsi="Arial" w:cs="Arial"/>
          <w:sz w:val="26"/>
          <w:szCs w:val="26"/>
        </w:rPr>
        <w:t>la sentencia de mérito y, c</w:t>
      </w:r>
      <w:r w:rsidR="0049627F" w:rsidRPr="00911E92">
        <w:rPr>
          <w:rFonts w:ascii="Arial" w:eastAsia="Calibri" w:hAnsi="Arial" w:cs="Arial"/>
          <w:sz w:val="26"/>
          <w:szCs w:val="26"/>
        </w:rPr>
        <w:t>on fundamento en los artículos 207 y 208 de la Ley de Justicia Administrativa para el Estado,</w:t>
      </w:r>
      <w:r w:rsidR="00911E92" w:rsidRPr="00911E92">
        <w:rPr>
          <w:rFonts w:ascii="Arial" w:eastAsia="Calibri" w:hAnsi="Arial" w:cs="Arial"/>
          <w:sz w:val="26"/>
          <w:szCs w:val="26"/>
        </w:rPr>
        <w:t xml:space="preserve"> vigente hasta el 20 veinte de octubre de 2017 dos mil diecisiete,</w:t>
      </w:r>
      <w:r w:rsidR="0049627F" w:rsidRPr="00911E92">
        <w:rPr>
          <w:rFonts w:ascii="Arial" w:eastAsia="Calibri" w:hAnsi="Arial" w:cs="Arial"/>
          <w:sz w:val="26"/>
          <w:szCs w:val="26"/>
        </w:rPr>
        <w:t xml:space="preserve"> se:</w:t>
      </w:r>
    </w:p>
    <w:p w14:paraId="3C361FFE" w14:textId="77777777" w:rsidR="00930102" w:rsidRPr="00911E92" w:rsidRDefault="00930102" w:rsidP="00930102">
      <w:pPr>
        <w:tabs>
          <w:tab w:val="left" w:pos="1134"/>
        </w:tabs>
        <w:spacing w:before="240" w:line="360" w:lineRule="auto"/>
        <w:jc w:val="center"/>
        <w:rPr>
          <w:rFonts w:ascii="Arial" w:eastAsia="Calibri" w:hAnsi="Arial" w:cs="Arial"/>
          <w:b/>
          <w:sz w:val="26"/>
          <w:szCs w:val="26"/>
        </w:rPr>
      </w:pPr>
      <w:r w:rsidRPr="00911E92">
        <w:rPr>
          <w:rFonts w:ascii="Arial" w:eastAsia="Calibri" w:hAnsi="Arial" w:cs="Arial"/>
          <w:b/>
          <w:sz w:val="26"/>
          <w:szCs w:val="26"/>
        </w:rPr>
        <w:t>R E S U E L V E</w:t>
      </w:r>
    </w:p>
    <w:p w14:paraId="037624A6" w14:textId="60B1C188" w:rsidR="00930102" w:rsidRPr="00911E92" w:rsidRDefault="00930102" w:rsidP="00930102">
      <w:pPr>
        <w:spacing w:before="240" w:line="360" w:lineRule="auto"/>
        <w:ind w:firstLine="708"/>
        <w:jc w:val="both"/>
        <w:rPr>
          <w:rFonts w:ascii="Arial" w:eastAsia="Calibri" w:hAnsi="Arial" w:cs="Arial"/>
          <w:sz w:val="26"/>
          <w:szCs w:val="26"/>
        </w:rPr>
      </w:pPr>
      <w:r w:rsidRPr="00911E92">
        <w:rPr>
          <w:rFonts w:ascii="Arial" w:eastAsia="Calibri" w:hAnsi="Arial" w:cs="Arial"/>
          <w:b/>
          <w:sz w:val="26"/>
          <w:szCs w:val="26"/>
        </w:rPr>
        <w:t>PRIMERO</w:t>
      </w:r>
      <w:r w:rsidRPr="00911E92">
        <w:rPr>
          <w:rFonts w:ascii="Arial" w:eastAsia="Calibri" w:hAnsi="Arial" w:cs="Arial"/>
          <w:sz w:val="26"/>
          <w:szCs w:val="26"/>
        </w:rPr>
        <w:t>. Se</w:t>
      </w:r>
      <w:r w:rsidR="001E1D05" w:rsidRPr="00911E92">
        <w:rPr>
          <w:rFonts w:ascii="Arial" w:eastAsia="Calibri" w:hAnsi="Arial" w:cs="Arial"/>
          <w:sz w:val="26"/>
          <w:szCs w:val="26"/>
        </w:rPr>
        <w:t xml:space="preserve"> </w:t>
      </w:r>
      <w:r w:rsidR="001346F2" w:rsidRPr="00911E92">
        <w:rPr>
          <w:rFonts w:ascii="Arial" w:eastAsia="Calibri" w:hAnsi="Arial" w:cs="Arial"/>
          <w:b/>
          <w:sz w:val="26"/>
          <w:szCs w:val="26"/>
        </w:rPr>
        <w:t xml:space="preserve">CONFIRMA </w:t>
      </w:r>
      <w:r w:rsidR="001346F2" w:rsidRPr="00911E92">
        <w:rPr>
          <w:rFonts w:ascii="Arial" w:eastAsia="Calibri" w:hAnsi="Arial" w:cs="Arial"/>
          <w:sz w:val="26"/>
          <w:szCs w:val="26"/>
        </w:rPr>
        <w:t>la sentencia de 21 veintiuno de junio de 2017 dos mil diecisiete</w:t>
      </w:r>
      <w:r w:rsidRPr="00911E92">
        <w:rPr>
          <w:rFonts w:ascii="Arial" w:eastAsia="Calibri" w:hAnsi="Arial" w:cs="Arial"/>
          <w:sz w:val="26"/>
          <w:szCs w:val="26"/>
        </w:rPr>
        <w:t xml:space="preserve">, </w:t>
      </w:r>
      <w:r w:rsidRPr="00911E92">
        <w:rPr>
          <w:rFonts w:ascii="Arial" w:eastAsia="Calibri" w:hAnsi="Arial" w:cs="Arial"/>
          <w:sz w:val="26"/>
          <w:szCs w:val="26"/>
          <w:lang w:eastAsia="es-ES"/>
        </w:rPr>
        <w:t>por las razones expuestas en el considerando que antecede</w:t>
      </w:r>
      <w:r w:rsidRPr="00911E92">
        <w:rPr>
          <w:rFonts w:ascii="Arial" w:eastAsia="Calibri" w:hAnsi="Arial" w:cs="Arial"/>
          <w:sz w:val="26"/>
          <w:szCs w:val="26"/>
        </w:rPr>
        <w:t xml:space="preserve">. </w:t>
      </w:r>
    </w:p>
    <w:p w14:paraId="1E5A7B3D" w14:textId="52E48990" w:rsidR="00911E92" w:rsidRPr="00911E92" w:rsidRDefault="004873B9" w:rsidP="00691BFA">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691BFA" w:rsidRPr="00911E92">
        <w:rPr>
          <w:rFonts w:ascii="Arial" w:hAnsi="Arial" w:cs="Arial"/>
          <w:b/>
          <w:sz w:val="26"/>
          <w:szCs w:val="26"/>
        </w:rPr>
        <w:t>MPLASE,</w:t>
      </w:r>
      <w:r w:rsidR="00691BFA" w:rsidRPr="00911E92">
        <w:rPr>
          <w:rFonts w:ascii="Arial" w:hAnsi="Arial" w:cs="Arial"/>
          <w:sz w:val="26"/>
          <w:szCs w:val="26"/>
        </w:rPr>
        <w:t xml:space="preserve"> con copia certificada de la presente resolución, vuelvan las constancias remitidas a la </w:t>
      </w:r>
      <w:r w:rsidR="001346F2" w:rsidRPr="00911E92">
        <w:rPr>
          <w:rFonts w:ascii="Arial" w:hAnsi="Arial" w:cs="Arial"/>
          <w:sz w:val="26"/>
          <w:szCs w:val="26"/>
        </w:rPr>
        <w:br/>
        <w:t>Primera</w:t>
      </w:r>
      <w:r w:rsidR="00B52EF2" w:rsidRPr="00911E92">
        <w:rPr>
          <w:rFonts w:ascii="Arial" w:hAnsi="Arial" w:cs="Arial"/>
          <w:sz w:val="26"/>
          <w:szCs w:val="26"/>
        </w:rPr>
        <w:t xml:space="preserve"> </w:t>
      </w:r>
      <w:r w:rsidR="00691BFA" w:rsidRPr="00911E92">
        <w:rPr>
          <w:rFonts w:ascii="Arial" w:hAnsi="Arial" w:cs="Arial"/>
          <w:sz w:val="26"/>
          <w:szCs w:val="26"/>
        </w:rPr>
        <w:t xml:space="preserve">Sala Unitaria de Primera Instancia, </w:t>
      </w:r>
      <w:r w:rsidR="00691BFA" w:rsidRPr="00911E92">
        <w:rPr>
          <w:rFonts w:ascii="Arial" w:eastAsia="Calibri" w:hAnsi="Arial" w:cs="Arial"/>
          <w:sz w:val="26"/>
          <w:szCs w:val="26"/>
        </w:rPr>
        <w:t>y en su oportunidad archívese el cuaderno de revisión como concluido.</w:t>
      </w:r>
    </w:p>
    <w:p w14:paraId="0836D9C2" w14:textId="77777777" w:rsidR="00911E92" w:rsidRPr="00911E92" w:rsidRDefault="00911E92" w:rsidP="00911E92">
      <w:pPr>
        <w:spacing w:before="240" w:line="360" w:lineRule="auto"/>
        <w:ind w:left="142" w:firstLine="708"/>
        <w:jc w:val="both"/>
        <w:rPr>
          <w:rFonts w:ascii="Arial" w:eastAsia="Calibri" w:hAnsi="Arial" w:cs="Arial"/>
          <w:sz w:val="26"/>
          <w:szCs w:val="26"/>
        </w:rPr>
      </w:pPr>
      <w:r w:rsidRPr="00911E92">
        <w:rPr>
          <w:rFonts w:ascii="Arial" w:eastAsia="Calibri" w:hAnsi="Arial" w:cs="Arial"/>
          <w:sz w:val="26"/>
          <w:szCs w:val="26"/>
        </w:rPr>
        <w:t>Así por unanimidad de votos, lo resolvieron y firmaron los Magistrados integrantes de la Sala Superior del Tribunal de lo Contencioso Administrativo y de Cuentas del Poder Judicial del Estado de Oaxaca; quienes actúan con la Secretaria General de Acuerdos de este Tribunal, que autoriza y da fe.</w:t>
      </w:r>
    </w:p>
    <w:p w14:paraId="3B4C8AFE" w14:textId="77777777" w:rsidR="00911E92" w:rsidRPr="00911E92" w:rsidRDefault="00911E92" w:rsidP="00911E92">
      <w:pPr>
        <w:spacing w:after="0" w:line="240" w:lineRule="auto"/>
        <w:ind w:left="142" w:firstLine="708"/>
        <w:jc w:val="center"/>
        <w:rPr>
          <w:rFonts w:ascii="Arial" w:eastAsia="Calibri" w:hAnsi="Arial" w:cs="Arial"/>
          <w:sz w:val="26"/>
          <w:szCs w:val="26"/>
        </w:rPr>
      </w:pPr>
      <w:r w:rsidRPr="00911E92">
        <w:rPr>
          <w:rFonts w:ascii="Arial" w:eastAsia="Calibri" w:hAnsi="Arial" w:cs="Arial"/>
          <w:sz w:val="26"/>
          <w:szCs w:val="26"/>
        </w:rPr>
        <w:t>MAGISTRADA MARÍA EUGENIA VILLANUEVA ABRAJÁN</w:t>
      </w:r>
    </w:p>
    <w:p w14:paraId="027D0FDD" w14:textId="77777777" w:rsidR="00911E92" w:rsidRPr="00911E92" w:rsidRDefault="00911E92" w:rsidP="00911E92">
      <w:pPr>
        <w:spacing w:after="0" w:line="240" w:lineRule="auto"/>
        <w:ind w:left="142" w:firstLine="708"/>
        <w:jc w:val="center"/>
        <w:rPr>
          <w:rFonts w:ascii="Arial" w:eastAsia="Calibri" w:hAnsi="Arial" w:cs="Arial"/>
          <w:sz w:val="26"/>
          <w:szCs w:val="26"/>
        </w:rPr>
      </w:pPr>
      <w:r w:rsidRPr="00911E92">
        <w:rPr>
          <w:rFonts w:ascii="Arial" w:eastAsia="Calibri" w:hAnsi="Arial" w:cs="Arial"/>
          <w:sz w:val="26"/>
          <w:szCs w:val="26"/>
        </w:rPr>
        <w:t>PRESIDENTA</w:t>
      </w:r>
    </w:p>
    <w:p w14:paraId="12D63FBE"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4058272E"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69837D0C" w14:textId="77777777" w:rsidR="00911E92" w:rsidRPr="00911E92" w:rsidRDefault="00911E92" w:rsidP="00911E92">
      <w:pPr>
        <w:spacing w:after="0" w:line="360" w:lineRule="auto"/>
        <w:rPr>
          <w:rFonts w:ascii="Arial" w:eastAsia="Calibri" w:hAnsi="Arial" w:cs="Arial"/>
          <w:sz w:val="26"/>
          <w:szCs w:val="26"/>
        </w:rPr>
      </w:pPr>
    </w:p>
    <w:p w14:paraId="74612B5E"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4EC9B892" w14:textId="77777777" w:rsidR="00911E92" w:rsidRPr="00911E92" w:rsidRDefault="00911E92" w:rsidP="00911E92">
      <w:pPr>
        <w:spacing w:after="0" w:line="360" w:lineRule="auto"/>
        <w:ind w:left="142" w:firstLine="708"/>
        <w:jc w:val="center"/>
        <w:rPr>
          <w:rFonts w:ascii="Arial" w:eastAsia="Calibri" w:hAnsi="Arial" w:cs="Arial"/>
          <w:sz w:val="26"/>
          <w:szCs w:val="26"/>
        </w:rPr>
      </w:pPr>
      <w:r w:rsidRPr="00911E92">
        <w:rPr>
          <w:rFonts w:ascii="Arial" w:eastAsia="Calibri" w:hAnsi="Arial" w:cs="Arial"/>
          <w:sz w:val="26"/>
          <w:szCs w:val="26"/>
        </w:rPr>
        <w:t>MAGISTRADO HUGO VILLEGAS AQUINO</w:t>
      </w:r>
    </w:p>
    <w:p w14:paraId="2BBAA9F5" w14:textId="77777777" w:rsidR="00911E92" w:rsidRDefault="00911E92" w:rsidP="00911E92">
      <w:pPr>
        <w:spacing w:after="0" w:line="360" w:lineRule="auto"/>
        <w:ind w:left="142" w:firstLine="708"/>
        <w:jc w:val="center"/>
        <w:rPr>
          <w:rFonts w:ascii="Arial" w:eastAsia="Calibri" w:hAnsi="Arial" w:cs="Arial"/>
          <w:sz w:val="26"/>
          <w:szCs w:val="26"/>
        </w:rPr>
      </w:pPr>
    </w:p>
    <w:p w14:paraId="3316EB94" w14:textId="77777777" w:rsidR="00911E92" w:rsidRDefault="00911E92" w:rsidP="00911E92">
      <w:pPr>
        <w:spacing w:after="0" w:line="360" w:lineRule="auto"/>
        <w:ind w:left="142" w:firstLine="708"/>
        <w:jc w:val="center"/>
        <w:rPr>
          <w:rFonts w:ascii="Arial" w:eastAsia="Calibri" w:hAnsi="Arial" w:cs="Arial"/>
          <w:sz w:val="26"/>
          <w:szCs w:val="26"/>
        </w:rPr>
      </w:pPr>
    </w:p>
    <w:p w14:paraId="477CABF6"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16FB841F" w14:textId="77777777" w:rsidR="00911E92" w:rsidRPr="00911E92" w:rsidRDefault="00911E92" w:rsidP="00911E92">
      <w:pPr>
        <w:spacing w:after="0" w:line="360" w:lineRule="auto"/>
        <w:ind w:left="142" w:firstLine="708"/>
        <w:jc w:val="center"/>
        <w:rPr>
          <w:rFonts w:ascii="Arial" w:eastAsia="Calibri" w:hAnsi="Arial" w:cs="Arial"/>
          <w:b/>
          <w:sz w:val="14"/>
          <w:szCs w:val="26"/>
        </w:rPr>
      </w:pPr>
      <w:r w:rsidRPr="00911E92">
        <w:rPr>
          <w:rFonts w:ascii="Arial" w:eastAsia="Calibri" w:hAnsi="Arial" w:cs="Arial"/>
          <w:b/>
          <w:sz w:val="14"/>
          <w:szCs w:val="26"/>
        </w:rPr>
        <w:t>LAS PRESENTES FIRMAS CORRESPONDEN AL RECURSO DE REVISIÓN 512/2017</w:t>
      </w:r>
    </w:p>
    <w:p w14:paraId="115862DD" w14:textId="77777777" w:rsidR="00911E92" w:rsidRDefault="00911E92" w:rsidP="00911E92">
      <w:pPr>
        <w:spacing w:after="0" w:line="360" w:lineRule="auto"/>
        <w:ind w:left="142" w:firstLine="708"/>
        <w:jc w:val="center"/>
        <w:rPr>
          <w:rFonts w:ascii="Arial" w:eastAsia="Calibri" w:hAnsi="Arial" w:cs="Arial"/>
          <w:sz w:val="26"/>
          <w:szCs w:val="26"/>
        </w:rPr>
      </w:pPr>
    </w:p>
    <w:p w14:paraId="4A085B29" w14:textId="77777777" w:rsidR="00911E92" w:rsidRDefault="00911E92" w:rsidP="00911E92">
      <w:pPr>
        <w:spacing w:after="0" w:line="360" w:lineRule="auto"/>
        <w:ind w:left="142" w:firstLine="708"/>
        <w:jc w:val="center"/>
        <w:rPr>
          <w:rFonts w:ascii="Arial" w:eastAsia="Calibri" w:hAnsi="Arial" w:cs="Arial"/>
          <w:sz w:val="26"/>
          <w:szCs w:val="26"/>
        </w:rPr>
      </w:pPr>
    </w:p>
    <w:p w14:paraId="1AF52243" w14:textId="77777777" w:rsidR="00911E92" w:rsidRDefault="00911E92" w:rsidP="00911E92">
      <w:pPr>
        <w:spacing w:after="0" w:line="360" w:lineRule="auto"/>
        <w:ind w:left="142" w:firstLine="708"/>
        <w:jc w:val="center"/>
        <w:rPr>
          <w:rFonts w:ascii="Arial" w:eastAsia="Calibri" w:hAnsi="Arial" w:cs="Arial"/>
          <w:sz w:val="26"/>
          <w:szCs w:val="26"/>
        </w:rPr>
      </w:pPr>
    </w:p>
    <w:p w14:paraId="4930278D" w14:textId="77777777" w:rsidR="00911E92" w:rsidRDefault="00911E92" w:rsidP="00911E92">
      <w:pPr>
        <w:spacing w:after="0" w:line="360" w:lineRule="auto"/>
        <w:ind w:left="142" w:firstLine="708"/>
        <w:jc w:val="center"/>
        <w:rPr>
          <w:rFonts w:ascii="Arial" w:eastAsia="Calibri" w:hAnsi="Arial" w:cs="Arial"/>
          <w:sz w:val="26"/>
          <w:szCs w:val="26"/>
        </w:rPr>
      </w:pPr>
    </w:p>
    <w:p w14:paraId="3D9E1770"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06D56073" w14:textId="77777777" w:rsidR="00911E92" w:rsidRPr="00911E92" w:rsidRDefault="00911E92" w:rsidP="00911E92">
      <w:pPr>
        <w:spacing w:after="0" w:line="360" w:lineRule="auto"/>
        <w:ind w:left="142" w:firstLine="708"/>
        <w:jc w:val="center"/>
        <w:rPr>
          <w:rFonts w:ascii="Arial" w:eastAsia="Calibri" w:hAnsi="Arial" w:cs="Arial"/>
          <w:sz w:val="26"/>
          <w:szCs w:val="26"/>
        </w:rPr>
      </w:pPr>
      <w:r w:rsidRPr="00911E92">
        <w:rPr>
          <w:rFonts w:ascii="Arial" w:eastAsia="Calibri" w:hAnsi="Arial" w:cs="Arial"/>
          <w:sz w:val="26"/>
          <w:szCs w:val="26"/>
        </w:rPr>
        <w:t>MAGISTRADA MARÍA ELENA VILLA DE JARQUÍN</w:t>
      </w:r>
    </w:p>
    <w:p w14:paraId="42E1DD0A"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6DE9AA7D" w14:textId="77777777" w:rsidR="00911E92" w:rsidRDefault="00911E92" w:rsidP="00911E92">
      <w:pPr>
        <w:spacing w:after="0" w:line="360" w:lineRule="auto"/>
        <w:ind w:left="142" w:firstLine="708"/>
        <w:jc w:val="center"/>
        <w:rPr>
          <w:rFonts w:ascii="Arial" w:eastAsia="Calibri" w:hAnsi="Arial" w:cs="Arial"/>
          <w:sz w:val="26"/>
          <w:szCs w:val="26"/>
        </w:rPr>
      </w:pPr>
    </w:p>
    <w:p w14:paraId="576A2370" w14:textId="77777777" w:rsidR="00911E92" w:rsidRDefault="00911E92" w:rsidP="00911E92">
      <w:pPr>
        <w:spacing w:after="0" w:line="360" w:lineRule="auto"/>
        <w:ind w:left="142" w:firstLine="708"/>
        <w:jc w:val="center"/>
        <w:rPr>
          <w:rFonts w:ascii="Arial" w:eastAsia="Calibri" w:hAnsi="Arial" w:cs="Arial"/>
          <w:sz w:val="26"/>
          <w:szCs w:val="26"/>
        </w:rPr>
      </w:pPr>
    </w:p>
    <w:p w14:paraId="1DDE6A03"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383E5FCB"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4BEDB541" w14:textId="77777777" w:rsidR="00911E92" w:rsidRPr="00911E92" w:rsidRDefault="00911E92" w:rsidP="00911E92">
      <w:pPr>
        <w:spacing w:after="0" w:line="360" w:lineRule="auto"/>
        <w:ind w:left="142" w:firstLine="708"/>
        <w:jc w:val="center"/>
        <w:rPr>
          <w:rFonts w:ascii="Arial" w:eastAsia="Calibri" w:hAnsi="Arial" w:cs="Arial"/>
          <w:sz w:val="26"/>
          <w:szCs w:val="26"/>
        </w:rPr>
      </w:pPr>
      <w:r w:rsidRPr="00911E92">
        <w:rPr>
          <w:rFonts w:ascii="Arial" w:eastAsia="Calibri" w:hAnsi="Arial" w:cs="Arial"/>
          <w:sz w:val="26"/>
          <w:szCs w:val="26"/>
        </w:rPr>
        <w:t>MAGISTRADO ADRIÁN QUIROGA AVENDAÑO</w:t>
      </w:r>
    </w:p>
    <w:p w14:paraId="794F5587"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1F40824B"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08D33DE8" w14:textId="77777777" w:rsidR="00911E92" w:rsidRDefault="00911E92" w:rsidP="00911E92">
      <w:pPr>
        <w:spacing w:after="0" w:line="360" w:lineRule="auto"/>
        <w:ind w:left="142" w:firstLine="708"/>
        <w:jc w:val="center"/>
        <w:rPr>
          <w:rFonts w:ascii="Arial" w:eastAsia="Calibri" w:hAnsi="Arial" w:cs="Arial"/>
          <w:sz w:val="26"/>
          <w:szCs w:val="26"/>
        </w:rPr>
      </w:pPr>
    </w:p>
    <w:p w14:paraId="7895C543"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2AFAABC6"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6D9C9123" w14:textId="77777777" w:rsidR="00911E92" w:rsidRPr="00911E92" w:rsidRDefault="00911E92" w:rsidP="00911E92">
      <w:pPr>
        <w:spacing w:after="0" w:line="360" w:lineRule="auto"/>
        <w:ind w:left="142" w:firstLine="708"/>
        <w:jc w:val="center"/>
        <w:rPr>
          <w:rFonts w:ascii="Arial" w:eastAsia="Calibri" w:hAnsi="Arial" w:cs="Arial"/>
          <w:sz w:val="26"/>
          <w:szCs w:val="26"/>
        </w:rPr>
      </w:pPr>
      <w:r w:rsidRPr="00911E92">
        <w:rPr>
          <w:rFonts w:ascii="Arial" w:eastAsia="Calibri" w:hAnsi="Arial" w:cs="Arial"/>
          <w:sz w:val="26"/>
          <w:szCs w:val="26"/>
        </w:rPr>
        <w:t>MAGISTRADO ENRIQUE PACHECO MARTÍNEZ</w:t>
      </w:r>
    </w:p>
    <w:p w14:paraId="2A78CD20"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7761FD31" w14:textId="77777777" w:rsidR="00911E92" w:rsidRDefault="00911E92" w:rsidP="00911E92">
      <w:pPr>
        <w:spacing w:after="0" w:line="360" w:lineRule="auto"/>
        <w:ind w:left="142" w:firstLine="708"/>
        <w:jc w:val="center"/>
        <w:rPr>
          <w:rFonts w:ascii="Arial" w:eastAsia="Calibri" w:hAnsi="Arial" w:cs="Arial"/>
          <w:sz w:val="26"/>
          <w:szCs w:val="26"/>
        </w:rPr>
      </w:pPr>
    </w:p>
    <w:p w14:paraId="24BD82D1" w14:textId="77777777" w:rsidR="00911E92" w:rsidRDefault="00911E92" w:rsidP="00911E92">
      <w:pPr>
        <w:spacing w:after="0" w:line="360" w:lineRule="auto"/>
        <w:ind w:left="142" w:firstLine="708"/>
        <w:jc w:val="center"/>
        <w:rPr>
          <w:rFonts w:ascii="Arial" w:eastAsia="Calibri" w:hAnsi="Arial" w:cs="Arial"/>
          <w:sz w:val="26"/>
          <w:szCs w:val="26"/>
        </w:rPr>
      </w:pPr>
    </w:p>
    <w:p w14:paraId="15505FEC"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053B4654" w14:textId="77777777" w:rsidR="00911E92" w:rsidRPr="00911E92" w:rsidRDefault="00911E92" w:rsidP="00911E92">
      <w:pPr>
        <w:spacing w:after="0" w:line="360" w:lineRule="auto"/>
        <w:ind w:left="142" w:firstLine="708"/>
        <w:jc w:val="center"/>
        <w:rPr>
          <w:rFonts w:ascii="Arial" w:eastAsia="Calibri" w:hAnsi="Arial" w:cs="Arial"/>
          <w:sz w:val="26"/>
          <w:szCs w:val="26"/>
        </w:rPr>
      </w:pPr>
    </w:p>
    <w:p w14:paraId="4E05AC01" w14:textId="6B315653" w:rsidR="00911E92" w:rsidRPr="00911E92" w:rsidRDefault="001D637C" w:rsidP="00911E92">
      <w:pPr>
        <w:spacing w:after="0" w:line="240" w:lineRule="auto"/>
        <w:ind w:left="142" w:firstLine="708"/>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824" behindDoc="0" locked="0" layoutInCell="1" allowOverlap="1" wp14:anchorId="5B52C59F" wp14:editId="1FBF92C2">
                <wp:simplePos x="0" y="0"/>
                <wp:positionH relativeFrom="column">
                  <wp:posOffset>5526157</wp:posOffset>
                </wp:positionH>
                <wp:positionV relativeFrom="paragraph">
                  <wp:posOffset>196850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17438D6" w14:textId="77777777" w:rsidR="001D637C" w:rsidRDefault="001D637C" w:rsidP="001D637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2C59F" id="Cuadro de texto 3" o:spid="_x0000_s1028" type="#_x0000_t202" style="position:absolute;left:0;text-align:left;margin-left:435.15pt;margin-top:15.5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">
                <v:textbox>
                  <w:txbxContent>
                    <w:p w14:paraId="117438D6" w14:textId="77777777" w:rsidR="001D637C" w:rsidRDefault="001D637C" w:rsidP="001D637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911E92" w:rsidRPr="00911E92">
        <w:rPr>
          <w:rFonts w:ascii="Arial" w:eastAsia="Calibri" w:hAnsi="Arial" w:cs="Arial"/>
          <w:sz w:val="26"/>
          <w:szCs w:val="26"/>
        </w:rPr>
        <w:t>LICENCIADA  SANDRA PÉREZ CRUZ,</w:t>
      </w:r>
    </w:p>
    <w:p w14:paraId="4AA471A3" w14:textId="1DA55818" w:rsidR="00911E92" w:rsidRPr="00911E92" w:rsidRDefault="00911E92" w:rsidP="00911E92">
      <w:pPr>
        <w:spacing w:after="0" w:line="240" w:lineRule="auto"/>
        <w:ind w:left="142" w:firstLine="708"/>
        <w:jc w:val="center"/>
        <w:rPr>
          <w:rFonts w:ascii="Arial" w:eastAsia="Calibri" w:hAnsi="Arial" w:cs="Arial"/>
          <w:sz w:val="26"/>
          <w:szCs w:val="26"/>
        </w:rPr>
      </w:pPr>
      <w:r w:rsidRPr="00911E92">
        <w:rPr>
          <w:rFonts w:ascii="Arial" w:eastAsia="Calibri" w:hAnsi="Arial" w:cs="Arial"/>
          <w:sz w:val="26"/>
          <w:szCs w:val="26"/>
        </w:rPr>
        <w:t>SECRETARIA GENERAL DE ACUERDOS</w:t>
      </w:r>
    </w:p>
    <w:p w14:paraId="21A85ACD" w14:textId="55205CEF" w:rsidR="00911E92" w:rsidRPr="00911E92" w:rsidRDefault="00911E92" w:rsidP="00911E92">
      <w:pPr>
        <w:spacing w:after="0" w:line="360" w:lineRule="auto"/>
        <w:ind w:left="142" w:firstLine="708"/>
        <w:jc w:val="center"/>
        <w:rPr>
          <w:rFonts w:ascii="Arial" w:eastAsia="Calibri" w:hAnsi="Arial" w:cs="Arial"/>
          <w:sz w:val="26"/>
          <w:szCs w:val="26"/>
          <w:lang w:val="es-MX"/>
        </w:rPr>
      </w:pPr>
    </w:p>
    <w:p w14:paraId="52B0231E" w14:textId="77777777" w:rsidR="00911E92" w:rsidRPr="00911E92" w:rsidRDefault="00911E92" w:rsidP="00911E92">
      <w:pPr>
        <w:spacing w:before="240" w:line="360" w:lineRule="auto"/>
        <w:ind w:left="142" w:firstLine="708"/>
        <w:jc w:val="both"/>
        <w:rPr>
          <w:rFonts w:ascii="Arial" w:eastAsia="Calibri" w:hAnsi="Arial" w:cs="Arial"/>
          <w:sz w:val="26"/>
          <w:szCs w:val="26"/>
        </w:rPr>
      </w:pPr>
    </w:p>
    <w:p w14:paraId="4A401C07" w14:textId="77777777" w:rsidR="00911E92" w:rsidRPr="00911E92" w:rsidRDefault="00911E92" w:rsidP="00911E92">
      <w:pPr>
        <w:spacing w:before="240" w:line="360" w:lineRule="auto"/>
        <w:ind w:left="142" w:firstLine="708"/>
        <w:jc w:val="both"/>
        <w:rPr>
          <w:rFonts w:ascii="Arial" w:eastAsia="Calibri" w:hAnsi="Arial" w:cs="Arial"/>
          <w:sz w:val="24"/>
          <w:szCs w:val="24"/>
        </w:rPr>
      </w:pPr>
    </w:p>
    <w:p w14:paraId="3F177ED5" w14:textId="77777777" w:rsidR="00691BFA" w:rsidRPr="00782842" w:rsidRDefault="00691BFA" w:rsidP="00911E92">
      <w:pPr>
        <w:spacing w:before="240" w:line="360" w:lineRule="auto"/>
        <w:ind w:left="142" w:firstLine="708"/>
        <w:jc w:val="both"/>
        <w:rPr>
          <w:rFonts w:ascii="Arial" w:eastAsia="Calibri" w:hAnsi="Arial" w:cs="Arial"/>
          <w:sz w:val="24"/>
          <w:szCs w:val="24"/>
        </w:rPr>
      </w:pPr>
    </w:p>
    <w:sectPr w:rsidR="00691BFA" w:rsidRPr="00782842" w:rsidSect="00911E92">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7C253" w14:textId="77777777" w:rsidR="006B1826" w:rsidRDefault="006B1826">
      <w:pPr>
        <w:spacing w:after="0" w:line="240" w:lineRule="auto"/>
      </w:pPr>
      <w:r>
        <w:separator/>
      </w:r>
    </w:p>
  </w:endnote>
  <w:endnote w:type="continuationSeparator" w:id="0">
    <w:p w14:paraId="09732BF6" w14:textId="77777777" w:rsidR="006B1826" w:rsidRDefault="006B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2B1F" w14:textId="374C012F" w:rsidR="001D637C" w:rsidRDefault="001D637C">
    <w:pPr>
      <w:pStyle w:val="Piedepgina"/>
    </w:pPr>
    <w:r>
      <w:rPr>
        <w:noProof/>
        <w:lang w:val="es-MX" w:eastAsia="es-MX"/>
      </w:rPr>
      <mc:AlternateContent>
        <mc:Choice Requires="wps">
          <w:drawing>
            <wp:anchor distT="0" distB="0" distL="114300" distR="114300" simplePos="0" relativeHeight="251657728" behindDoc="0" locked="0" layoutInCell="1" allowOverlap="1" wp14:anchorId="3B7AEE00" wp14:editId="225AE023">
              <wp:simplePos x="0" y="0"/>
              <wp:positionH relativeFrom="column">
                <wp:posOffset>-1762346</wp:posOffset>
              </wp:positionH>
              <wp:positionV relativeFrom="paragraph">
                <wp:posOffset>-3723889</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6093FF4" w14:textId="77777777" w:rsidR="001D637C" w:rsidRDefault="001D637C" w:rsidP="001D63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AEE00" id="_x0000_t202" coordsize="21600,21600" o:spt="202" path="m,l,21600r21600,l21600,xe">
              <v:stroke joinstyle="miter"/>
              <v:path gradientshapeok="t" o:connecttype="rect"/>
            </v:shapetype>
            <v:shape id="Cuadro de texto 307" o:spid="_x0000_s1029" type="#_x0000_t202" style="position:absolute;margin-left:-138.75pt;margin-top:-293.2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">
              <v:textbox>
                <w:txbxContent>
                  <w:p w14:paraId="76093FF4" w14:textId="77777777" w:rsidR="001D637C" w:rsidRDefault="001D637C" w:rsidP="001D637C">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200A7" w14:textId="77777777" w:rsidR="006B1826" w:rsidRDefault="006B1826">
      <w:pPr>
        <w:spacing w:after="0" w:line="240" w:lineRule="auto"/>
      </w:pPr>
      <w:r>
        <w:separator/>
      </w:r>
    </w:p>
  </w:footnote>
  <w:footnote w:type="continuationSeparator" w:id="0">
    <w:p w14:paraId="40D4B30D" w14:textId="77777777" w:rsidR="006B1826" w:rsidRDefault="006B1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344DE556" w:rsidR="00E42971" w:rsidRDefault="00E42971" w:rsidP="00D2291D">
        <w:pPr>
          <w:pStyle w:val="Encabezado"/>
          <w:jc w:val="center"/>
          <w:rPr>
            <w:noProof/>
          </w:rPr>
        </w:pPr>
        <w:r>
          <w:fldChar w:fldCharType="begin"/>
        </w:r>
        <w:r>
          <w:instrText xml:space="preserve"> PAGE   \* MERGEFORMAT </w:instrText>
        </w:r>
        <w:r>
          <w:fldChar w:fldCharType="separate"/>
        </w:r>
        <w:r w:rsidR="001D637C">
          <w:rPr>
            <w:noProof/>
          </w:rPr>
          <w:t>6</w:t>
        </w:r>
        <w:r>
          <w:rPr>
            <w:noProof/>
          </w:rPr>
          <w:fldChar w:fldCharType="end"/>
        </w:r>
      </w:p>
      <w:p w14:paraId="015197EB" w14:textId="5AD535BF" w:rsidR="00E42971" w:rsidRDefault="001D637C" w:rsidP="00D2291D">
        <w:pPr>
          <w:pStyle w:val="Encabezado"/>
          <w:jc w:val="center"/>
        </w:pPr>
      </w:p>
    </w:sdtContent>
  </w:sdt>
  <w:p w14:paraId="323DD476" w14:textId="2B0343C7"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6">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3"/>
  </w:num>
  <w:num w:numId="3">
    <w:abstractNumId w:val="7"/>
  </w:num>
  <w:num w:numId="4">
    <w:abstractNumId w:val="5"/>
  </w:num>
  <w:num w:numId="5">
    <w:abstractNumId w:val="2"/>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12EC6"/>
    <w:rsid w:val="00021E6D"/>
    <w:rsid w:val="00037EC5"/>
    <w:rsid w:val="00042043"/>
    <w:rsid w:val="0005133C"/>
    <w:rsid w:val="0006676C"/>
    <w:rsid w:val="0007032E"/>
    <w:rsid w:val="000A3C35"/>
    <w:rsid w:val="000B0E36"/>
    <w:rsid w:val="000B1E0B"/>
    <w:rsid w:val="000B3E39"/>
    <w:rsid w:val="000C16C8"/>
    <w:rsid w:val="000E3723"/>
    <w:rsid w:val="000E4F90"/>
    <w:rsid w:val="000E7ACE"/>
    <w:rsid w:val="000F3866"/>
    <w:rsid w:val="0010116F"/>
    <w:rsid w:val="0012652F"/>
    <w:rsid w:val="00132D70"/>
    <w:rsid w:val="001346F2"/>
    <w:rsid w:val="00163736"/>
    <w:rsid w:val="00164900"/>
    <w:rsid w:val="00194DAA"/>
    <w:rsid w:val="001B49BA"/>
    <w:rsid w:val="001B4BF9"/>
    <w:rsid w:val="001C362A"/>
    <w:rsid w:val="001C49AF"/>
    <w:rsid w:val="001D637C"/>
    <w:rsid w:val="001E1D05"/>
    <w:rsid w:val="001E5ED9"/>
    <w:rsid w:val="001F5246"/>
    <w:rsid w:val="002226C7"/>
    <w:rsid w:val="00240FFF"/>
    <w:rsid w:val="00243890"/>
    <w:rsid w:val="002451B0"/>
    <w:rsid w:val="002452C9"/>
    <w:rsid w:val="00263F98"/>
    <w:rsid w:val="00270FA6"/>
    <w:rsid w:val="00273476"/>
    <w:rsid w:val="00276E2E"/>
    <w:rsid w:val="002A0206"/>
    <w:rsid w:val="002A252C"/>
    <w:rsid w:val="002A7840"/>
    <w:rsid w:val="002B3B6E"/>
    <w:rsid w:val="002B4000"/>
    <w:rsid w:val="002B6840"/>
    <w:rsid w:val="002C02F3"/>
    <w:rsid w:val="002C0700"/>
    <w:rsid w:val="002C2605"/>
    <w:rsid w:val="002D1A4A"/>
    <w:rsid w:val="002D4556"/>
    <w:rsid w:val="002E302D"/>
    <w:rsid w:val="002F0C1F"/>
    <w:rsid w:val="002F3369"/>
    <w:rsid w:val="002F6D1A"/>
    <w:rsid w:val="003002FE"/>
    <w:rsid w:val="003007EB"/>
    <w:rsid w:val="00320CE1"/>
    <w:rsid w:val="00353473"/>
    <w:rsid w:val="003C3698"/>
    <w:rsid w:val="003C4C76"/>
    <w:rsid w:val="003D7D73"/>
    <w:rsid w:val="003F21BE"/>
    <w:rsid w:val="003F4DA0"/>
    <w:rsid w:val="00405AF3"/>
    <w:rsid w:val="00405E65"/>
    <w:rsid w:val="00436E56"/>
    <w:rsid w:val="00437131"/>
    <w:rsid w:val="00442F80"/>
    <w:rsid w:val="004447C8"/>
    <w:rsid w:val="004505CE"/>
    <w:rsid w:val="00452E9D"/>
    <w:rsid w:val="00453503"/>
    <w:rsid w:val="004816C1"/>
    <w:rsid w:val="004873B9"/>
    <w:rsid w:val="00492852"/>
    <w:rsid w:val="0049627F"/>
    <w:rsid w:val="004A0D4D"/>
    <w:rsid w:val="004A5D49"/>
    <w:rsid w:val="004C4BEF"/>
    <w:rsid w:val="00500A28"/>
    <w:rsid w:val="00502A34"/>
    <w:rsid w:val="00503C04"/>
    <w:rsid w:val="005046F5"/>
    <w:rsid w:val="00517C71"/>
    <w:rsid w:val="00534CB6"/>
    <w:rsid w:val="00551C17"/>
    <w:rsid w:val="005619F2"/>
    <w:rsid w:val="005623BA"/>
    <w:rsid w:val="005650C9"/>
    <w:rsid w:val="00567A36"/>
    <w:rsid w:val="00581B90"/>
    <w:rsid w:val="0058355E"/>
    <w:rsid w:val="005D1C12"/>
    <w:rsid w:val="005D2834"/>
    <w:rsid w:val="005D33DB"/>
    <w:rsid w:val="005D3F5E"/>
    <w:rsid w:val="005D6A93"/>
    <w:rsid w:val="0060140C"/>
    <w:rsid w:val="00603935"/>
    <w:rsid w:val="00614FAE"/>
    <w:rsid w:val="00620F0A"/>
    <w:rsid w:val="00625196"/>
    <w:rsid w:val="00634147"/>
    <w:rsid w:val="00636D8D"/>
    <w:rsid w:val="00655CCC"/>
    <w:rsid w:val="00656F1D"/>
    <w:rsid w:val="00657201"/>
    <w:rsid w:val="0066256D"/>
    <w:rsid w:val="006812EA"/>
    <w:rsid w:val="00684CB2"/>
    <w:rsid w:val="00685403"/>
    <w:rsid w:val="00691BFA"/>
    <w:rsid w:val="006B1826"/>
    <w:rsid w:val="006C2BDB"/>
    <w:rsid w:val="006C530F"/>
    <w:rsid w:val="006C62B4"/>
    <w:rsid w:val="006C7FC4"/>
    <w:rsid w:val="006F271C"/>
    <w:rsid w:val="00704BEF"/>
    <w:rsid w:val="007072C4"/>
    <w:rsid w:val="0071510F"/>
    <w:rsid w:val="0072015D"/>
    <w:rsid w:val="00720A67"/>
    <w:rsid w:val="0072208F"/>
    <w:rsid w:val="00746018"/>
    <w:rsid w:val="007557B3"/>
    <w:rsid w:val="00760D05"/>
    <w:rsid w:val="007747E8"/>
    <w:rsid w:val="00775F1D"/>
    <w:rsid w:val="00782842"/>
    <w:rsid w:val="00797735"/>
    <w:rsid w:val="00797F51"/>
    <w:rsid w:val="007A48EF"/>
    <w:rsid w:val="007C5DEF"/>
    <w:rsid w:val="007D7E00"/>
    <w:rsid w:val="007E33B1"/>
    <w:rsid w:val="007E675E"/>
    <w:rsid w:val="007F2469"/>
    <w:rsid w:val="007F2E08"/>
    <w:rsid w:val="00800765"/>
    <w:rsid w:val="008020DD"/>
    <w:rsid w:val="0080735F"/>
    <w:rsid w:val="00825AD0"/>
    <w:rsid w:val="00852024"/>
    <w:rsid w:val="00865C90"/>
    <w:rsid w:val="008874EC"/>
    <w:rsid w:val="00894A24"/>
    <w:rsid w:val="008B14E8"/>
    <w:rsid w:val="008B5197"/>
    <w:rsid w:val="008C0DD3"/>
    <w:rsid w:val="008C4258"/>
    <w:rsid w:val="008D6D00"/>
    <w:rsid w:val="008E7491"/>
    <w:rsid w:val="008F4C05"/>
    <w:rsid w:val="008F6DE1"/>
    <w:rsid w:val="0090160E"/>
    <w:rsid w:val="00911E92"/>
    <w:rsid w:val="00930102"/>
    <w:rsid w:val="00935483"/>
    <w:rsid w:val="009474F4"/>
    <w:rsid w:val="00950C0F"/>
    <w:rsid w:val="00960AEA"/>
    <w:rsid w:val="00970EDB"/>
    <w:rsid w:val="009715C0"/>
    <w:rsid w:val="00991F13"/>
    <w:rsid w:val="009C47A0"/>
    <w:rsid w:val="009D310D"/>
    <w:rsid w:val="009E0382"/>
    <w:rsid w:val="009E43BE"/>
    <w:rsid w:val="009E4460"/>
    <w:rsid w:val="009E4AA5"/>
    <w:rsid w:val="009F4C00"/>
    <w:rsid w:val="00A0247D"/>
    <w:rsid w:val="00A06591"/>
    <w:rsid w:val="00A0712D"/>
    <w:rsid w:val="00A118D3"/>
    <w:rsid w:val="00A351BA"/>
    <w:rsid w:val="00A508BD"/>
    <w:rsid w:val="00A52EA5"/>
    <w:rsid w:val="00A554F5"/>
    <w:rsid w:val="00A57406"/>
    <w:rsid w:val="00A61271"/>
    <w:rsid w:val="00A66965"/>
    <w:rsid w:val="00AA7FEC"/>
    <w:rsid w:val="00AD4F1A"/>
    <w:rsid w:val="00AE6266"/>
    <w:rsid w:val="00AE6D5F"/>
    <w:rsid w:val="00AF2C6A"/>
    <w:rsid w:val="00AF3388"/>
    <w:rsid w:val="00AF4C18"/>
    <w:rsid w:val="00B06703"/>
    <w:rsid w:val="00B37EE5"/>
    <w:rsid w:val="00B45896"/>
    <w:rsid w:val="00B459B6"/>
    <w:rsid w:val="00B504F0"/>
    <w:rsid w:val="00B52EF2"/>
    <w:rsid w:val="00B5683B"/>
    <w:rsid w:val="00B739C1"/>
    <w:rsid w:val="00B902CA"/>
    <w:rsid w:val="00BA3247"/>
    <w:rsid w:val="00BA48B4"/>
    <w:rsid w:val="00BA554F"/>
    <w:rsid w:val="00BC3683"/>
    <w:rsid w:val="00C368FF"/>
    <w:rsid w:val="00C413FC"/>
    <w:rsid w:val="00C64FB6"/>
    <w:rsid w:val="00C76277"/>
    <w:rsid w:val="00C910A1"/>
    <w:rsid w:val="00C92F4B"/>
    <w:rsid w:val="00CA20EC"/>
    <w:rsid w:val="00CA5FC1"/>
    <w:rsid w:val="00CA64E0"/>
    <w:rsid w:val="00CC192F"/>
    <w:rsid w:val="00CE5DE0"/>
    <w:rsid w:val="00CF55A7"/>
    <w:rsid w:val="00D2291D"/>
    <w:rsid w:val="00D73FCC"/>
    <w:rsid w:val="00D755DB"/>
    <w:rsid w:val="00D80903"/>
    <w:rsid w:val="00D81032"/>
    <w:rsid w:val="00DA4508"/>
    <w:rsid w:val="00DB6617"/>
    <w:rsid w:val="00DD63D4"/>
    <w:rsid w:val="00DD6D8E"/>
    <w:rsid w:val="00DD7EA5"/>
    <w:rsid w:val="00DE2E63"/>
    <w:rsid w:val="00DE4F9D"/>
    <w:rsid w:val="00DF186E"/>
    <w:rsid w:val="00DF79D7"/>
    <w:rsid w:val="00E15DC9"/>
    <w:rsid w:val="00E30131"/>
    <w:rsid w:val="00E411D2"/>
    <w:rsid w:val="00E42971"/>
    <w:rsid w:val="00E506C6"/>
    <w:rsid w:val="00E623DB"/>
    <w:rsid w:val="00E65999"/>
    <w:rsid w:val="00E803DF"/>
    <w:rsid w:val="00E81A1F"/>
    <w:rsid w:val="00E82872"/>
    <w:rsid w:val="00EA6CCD"/>
    <w:rsid w:val="00EA7228"/>
    <w:rsid w:val="00ED2897"/>
    <w:rsid w:val="00ED5CE2"/>
    <w:rsid w:val="00ED7273"/>
    <w:rsid w:val="00EF13FF"/>
    <w:rsid w:val="00F213FF"/>
    <w:rsid w:val="00F23FAE"/>
    <w:rsid w:val="00F32F4F"/>
    <w:rsid w:val="00F56FED"/>
    <w:rsid w:val="00F64995"/>
    <w:rsid w:val="00F732BD"/>
    <w:rsid w:val="00F84393"/>
    <w:rsid w:val="00F96657"/>
    <w:rsid w:val="00FA2D3D"/>
    <w:rsid w:val="00FA6D20"/>
    <w:rsid w:val="00FB5411"/>
    <w:rsid w:val="00FB72FB"/>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67AB504D-52A6-4D51-8FA7-129D91A1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styleId="Piedepgina">
    <w:name w:val="footer"/>
    <w:basedOn w:val="Normal"/>
    <w:link w:val="PiedepginaCar"/>
    <w:uiPriority w:val="99"/>
    <w:unhideWhenUsed/>
    <w:rsid w:val="006C62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260651601">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FE5035DB-BE69-4F71-8A44-5AA6484C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Pages>
  <Words>1644</Words>
  <Characters>9045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24</cp:revision>
  <cp:lastPrinted>2017-10-06T15:36:00Z</cp:lastPrinted>
  <dcterms:created xsi:type="dcterms:W3CDTF">2017-10-06T15:06:00Z</dcterms:created>
  <dcterms:modified xsi:type="dcterms:W3CDTF">2018-12-08T18:54:00Z</dcterms:modified>
</cp:coreProperties>
</file>