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36ED0" w:rsidRPr="00B668BB" w:rsidTr="003A11F1">
        <w:tc>
          <w:tcPr>
            <w:tcW w:w="2356" w:type="dxa"/>
          </w:tcPr>
          <w:p w:rsidR="00E36ED0" w:rsidRPr="00B668BB" w:rsidRDefault="00E36ED0" w:rsidP="001307B6">
            <w:pPr>
              <w:pStyle w:val="Sinespaciado"/>
            </w:pPr>
          </w:p>
        </w:tc>
        <w:tc>
          <w:tcPr>
            <w:tcW w:w="7426" w:type="dxa"/>
          </w:tcPr>
          <w:p w:rsidR="00E36ED0" w:rsidRPr="00B668BB" w:rsidRDefault="00E36ED0" w:rsidP="003A11F1">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2B08AC">
              <w:rPr>
                <w:rFonts w:ascii="Arial" w:hAnsi="Arial" w:cs="Arial"/>
                <w:b/>
                <w:i/>
                <w:iCs/>
                <w:caps/>
                <w:sz w:val="26"/>
                <w:szCs w:val="26"/>
              </w:rPr>
              <w:t xml:space="preserve"> </w:t>
            </w:r>
            <w:r w:rsidRPr="00B668BB">
              <w:rPr>
                <w:rFonts w:ascii="Arial" w:hAnsi="Arial" w:cs="Arial"/>
                <w:b/>
                <w:iCs/>
                <w:caps/>
                <w:sz w:val="26"/>
                <w:szCs w:val="26"/>
              </w:rPr>
              <w:t>SALA SUPERIOR DEL TRIBUNAL DE LO CONTENCIOSO ADMINISTRATIVO</w:t>
            </w:r>
            <w:r>
              <w:rPr>
                <w:rFonts w:ascii="Arial" w:hAnsi="Arial" w:cs="Arial"/>
                <w:b/>
                <w:iCs/>
                <w:caps/>
                <w:sz w:val="26"/>
                <w:szCs w:val="26"/>
              </w:rPr>
              <w:t xml:space="preserve"> y de cuentas </w:t>
            </w:r>
            <w:r w:rsidRPr="00B668BB">
              <w:rPr>
                <w:rFonts w:ascii="Arial" w:hAnsi="Arial" w:cs="Arial"/>
                <w:b/>
                <w:iCs/>
                <w:caps/>
                <w:sz w:val="26"/>
                <w:szCs w:val="26"/>
              </w:rPr>
              <w:t>DEL</w:t>
            </w:r>
            <w:r>
              <w:rPr>
                <w:rFonts w:ascii="Arial" w:hAnsi="Arial" w:cs="Arial"/>
                <w:b/>
                <w:iCs/>
                <w:caps/>
                <w:sz w:val="26"/>
                <w:szCs w:val="26"/>
              </w:rPr>
              <w:t xml:space="preserve"> PODER JUDICIAL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E36ED0" w:rsidRPr="000A1F0F" w:rsidRDefault="00E36ED0" w:rsidP="003A11F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E36ED0" w:rsidRDefault="00E36ED0" w:rsidP="003A11F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2B08AC">
              <w:rPr>
                <w:rFonts w:ascii="Arial" w:hAnsi="Arial" w:cs="Arial"/>
                <w:b/>
                <w:iCs/>
                <w:caps/>
                <w:sz w:val="26"/>
                <w:szCs w:val="26"/>
                <w:lang w:val="es-PE"/>
              </w:rPr>
              <w:t>551</w:t>
            </w:r>
            <w:r w:rsidR="006E18FF">
              <w:rPr>
                <w:rFonts w:ascii="Arial" w:hAnsi="Arial" w:cs="Arial"/>
                <w:b/>
                <w:iCs/>
                <w:caps/>
                <w:sz w:val="26"/>
                <w:szCs w:val="26"/>
                <w:lang w:val="es-PE"/>
              </w:rPr>
              <w:t>/2017</w:t>
            </w:r>
          </w:p>
          <w:p w:rsidR="00E36ED0" w:rsidRPr="000A1F0F" w:rsidRDefault="00E36ED0" w:rsidP="003A11F1">
            <w:pPr>
              <w:pStyle w:val="Encabezado"/>
              <w:ind w:right="51"/>
              <w:jc w:val="both"/>
              <w:rPr>
                <w:rFonts w:ascii="Arial" w:hAnsi="Arial" w:cs="Arial"/>
                <w:b/>
                <w:iCs/>
                <w:caps/>
                <w:sz w:val="26"/>
                <w:szCs w:val="26"/>
                <w:lang w:val="es-PE"/>
              </w:rPr>
            </w:pPr>
          </w:p>
          <w:p w:rsidR="00E36ED0" w:rsidRDefault="00E36ED0" w:rsidP="003A11F1">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2B08AC">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sidR="00F67F4A">
              <w:rPr>
                <w:rFonts w:ascii="Arial" w:hAnsi="Arial" w:cs="Arial"/>
                <w:b/>
                <w:iCs/>
                <w:caps/>
                <w:sz w:val="26"/>
                <w:szCs w:val="26"/>
                <w:lang w:val="es-PE"/>
              </w:rPr>
              <w:t xml:space="preserve"> </w:t>
            </w:r>
            <w:r w:rsidR="002B08AC">
              <w:rPr>
                <w:rFonts w:ascii="Arial" w:hAnsi="Arial" w:cs="Arial"/>
                <w:b/>
                <w:iCs/>
                <w:caps/>
                <w:sz w:val="26"/>
                <w:szCs w:val="26"/>
                <w:lang w:val="es-PE"/>
              </w:rPr>
              <w:t>007</w:t>
            </w:r>
            <w:r w:rsidR="00745E46">
              <w:rPr>
                <w:rFonts w:ascii="Arial" w:hAnsi="Arial" w:cs="Arial"/>
                <w:b/>
                <w:iCs/>
                <w:caps/>
                <w:sz w:val="26"/>
                <w:szCs w:val="26"/>
                <w:lang w:val="es-PE"/>
              </w:rPr>
              <w:t>7</w:t>
            </w:r>
            <w:r w:rsidR="006E18FF">
              <w:rPr>
                <w:rFonts w:ascii="Arial" w:hAnsi="Arial" w:cs="Arial"/>
                <w:b/>
                <w:iCs/>
                <w:caps/>
                <w:sz w:val="26"/>
                <w:szCs w:val="26"/>
                <w:lang w:val="es-PE"/>
              </w:rPr>
              <w:t>/2017</w:t>
            </w:r>
            <w:r>
              <w:rPr>
                <w:rFonts w:ascii="Arial" w:hAnsi="Arial" w:cs="Arial"/>
                <w:b/>
                <w:iCs/>
                <w:caps/>
                <w:sz w:val="26"/>
                <w:szCs w:val="26"/>
                <w:lang w:val="es-PE"/>
              </w:rPr>
              <w:t xml:space="preserve"> de la </w:t>
            </w:r>
            <w:r w:rsidR="002B08AC">
              <w:rPr>
                <w:rFonts w:ascii="Arial" w:hAnsi="Arial" w:cs="Arial"/>
                <w:b/>
                <w:iCs/>
                <w:caps/>
                <w:sz w:val="26"/>
                <w:szCs w:val="26"/>
                <w:lang w:val="es-PE"/>
              </w:rPr>
              <w:t>SEGUNDA</w:t>
            </w:r>
            <w:r w:rsidR="00881468">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E36ED0" w:rsidRPr="000A1F0F" w:rsidRDefault="00E36ED0" w:rsidP="003A11F1">
            <w:pPr>
              <w:pStyle w:val="Encabezado"/>
              <w:ind w:left="1119" w:right="51" w:hanging="1119"/>
              <w:jc w:val="both"/>
              <w:rPr>
                <w:rFonts w:ascii="Arial" w:hAnsi="Arial" w:cs="Arial"/>
                <w:b/>
                <w:iCs/>
                <w:caps/>
                <w:sz w:val="26"/>
                <w:szCs w:val="26"/>
                <w:lang w:val="es-PE"/>
              </w:rPr>
            </w:pPr>
          </w:p>
          <w:p w:rsidR="00E36ED0" w:rsidRPr="000A1F0F" w:rsidRDefault="00E36ED0" w:rsidP="003A11F1">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2B08AC">
              <w:rPr>
                <w:rFonts w:ascii="Arial" w:hAnsi="Arial" w:cs="Arial"/>
                <w:b/>
                <w:iCs/>
                <w:caps/>
                <w:sz w:val="26"/>
                <w:szCs w:val="26"/>
                <w:lang w:val="es-PE"/>
              </w:rPr>
              <w:t xml:space="preserve"> </w:t>
            </w: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E36ED0" w:rsidRPr="00B668BB" w:rsidTr="003A11F1">
        <w:tc>
          <w:tcPr>
            <w:tcW w:w="2356" w:type="dxa"/>
          </w:tcPr>
          <w:p w:rsidR="00E36ED0" w:rsidRPr="00B668BB" w:rsidRDefault="00E36ED0" w:rsidP="003A11F1">
            <w:pPr>
              <w:spacing w:after="0" w:line="240" w:lineRule="auto"/>
              <w:rPr>
                <w:rFonts w:ascii="Arial" w:hAnsi="Arial" w:cs="Arial"/>
                <w:b/>
                <w:sz w:val="26"/>
                <w:szCs w:val="26"/>
              </w:rPr>
            </w:pPr>
          </w:p>
        </w:tc>
        <w:tc>
          <w:tcPr>
            <w:tcW w:w="7426" w:type="dxa"/>
          </w:tcPr>
          <w:p w:rsidR="00E36ED0" w:rsidRPr="00B668BB" w:rsidRDefault="00E36ED0" w:rsidP="003A11F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E36ED0" w:rsidRPr="00B668BB" w:rsidTr="003A11F1">
        <w:tc>
          <w:tcPr>
            <w:tcW w:w="2356" w:type="dxa"/>
          </w:tcPr>
          <w:p w:rsidR="00E36ED0" w:rsidRPr="00B668BB" w:rsidRDefault="00E36ED0" w:rsidP="003A11F1">
            <w:pPr>
              <w:spacing w:after="0" w:line="240" w:lineRule="auto"/>
              <w:rPr>
                <w:rFonts w:ascii="Arial" w:hAnsi="Arial" w:cs="Arial"/>
                <w:b/>
                <w:sz w:val="26"/>
                <w:szCs w:val="26"/>
              </w:rPr>
            </w:pPr>
          </w:p>
        </w:tc>
        <w:tc>
          <w:tcPr>
            <w:tcW w:w="7426" w:type="dxa"/>
          </w:tcPr>
          <w:p w:rsidR="00E36ED0" w:rsidRPr="00B668BB" w:rsidRDefault="00E36ED0" w:rsidP="003A11F1">
            <w:pPr>
              <w:tabs>
                <w:tab w:val="left" w:pos="3103"/>
              </w:tabs>
              <w:spacing w:after="0" w:line="240" w:lineRule="auto"/>
              <w:ind w:left="2961" w:hanging="2961"/>
              <w:jc w:val="both"/>
              <w:rPr>
                <w:rFonts w:ascii="Arial" w:hAnsi="Arial" w:cs="Arial"/>
                <w:b/>
                <w:i/>
                <w:iCs/>
                <w:caps/>
                <w:sz w:val="26"/>
                <w:szCs w:val="26"/>
              </w:rPr>
            </w:pPr>
          </w:p>
        </w:tc>
      </w:tr>
    </w:tbl>
    <w:p w:rsidR="004768BC" w:rsidRDefault="007A7ED8" w:rsidP="00745E46">
      <w:pPr>
        <w:spacing w:after="0" w:line="360" w:lineRule="auto"/>
        <w:jc w:val="both"/>
        <w:rPr>
          <w:rFonts w:ascii="Arial" w:hAnsi="Arial" w:cs="Arial"/>
          <w:b/>
          <w:sz w:val="26"/>
          <w:szCs w:val="26"/>
        </w:rPr>
      </w:pPr>
      <w:r>
        <w:rPr>
          <w:rFonts w:ascii="Arial" w:hAnsi="Arial" w:cs="Arial"/>
          <w:b/>
          <w:sz w:val="26"/>
          <w:szCs w:val="26"/>
        </w:rPr>
        <w:t xml:space="preserve">OAXACA DE JUÁREZ, OAXACA A </w:t>
      </w:r>
      <w:r w:rsidR="007C44B8">
        <w:rPr>
          <w:rFonts w:ascii="Arial" w:hAnsi="Arial" w:cs="Arial"/>
          <w:b/>
          <w:sz w:val="26"/>
          <w:szCs w:val="26"/>
        </w:rPr>
        <w:t>11 ONCE DE ENERO DE 2018 DOS MIL DIECIOCHO</w:t>
      </w:r>
      <w:r>
        <w:rPr>
          <w:rFonts w:ascii="Arial" w:hAnsi="Arial" w:cs="Arial"/>
          <w:b/>
          <w:sz w:val="26"/>
          <w:szCs w:val="26"/>
        </w:rPr>
        <w:t>.</w:t>
      </w:r>
    </w:p>
    <w:p w:rsidR="004768BC" w:rsidRDefault="004768BC" w:rsidP="00745E46">
      <w:pPr>
        <w:spacing w:after="0" w:line="360" w:lineRule="auto"/>
        <w:jc w:val="both"/>
        <w:rPr>
          <w:rFonts w:ascii="Arial" w:hAnsi="Arial" w:cs="Arial"/>
          <w:b/>
          <w:sz w:val="26"/>
          <w:szCs w:val="26"/>
        </w:rPr>
      </w:pPr>
    </w:p>
    <w:p w:rsidR="004768BC" w:rsidRDefault="00E36ED0" w:rsidP="004768BC">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2B08AC">
        <w:rPr>
          <w:rFonts w:ascii="Arial" w:hAnsi="Arial" w:cs="Arial"/>
          <w:b/>
          <w:sz w:val="26"/>
          <w:szCs w:val="26"/>
        </w:rPr>
        <w:t>551</w:t>
      </w:r>
      <w:r w:rsidRPr="00623318">
        <w:rPr>
          <w:rFonts w:ascii="Arial" w:hAnsi="Arial" w:cs="Arial"/>
          <w:b/>
          <w:sz w:val="26"/>
          <w:szCs w:val="26"/>
        </w:rPr>
        <w:t>/201</w:t>
      </w:r>
      <w:r w:rsidR="006E18FF">
        <w:rPr>
          <w:rFonts w:ascii="Arial" w:hAnsi="Arial" w:cs="Arial"/>
          <w:b/>
          <w:sz w:val="26"/>
          <w:szCs w:val="26"/>
        </w:rPr>
        <w:t>7</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w:t>
      </w:r>
      <w:r w:rsidR="004B7670">
        <w:rPr>
          <w:rFonts w:ascii="Arial" w:hAnsi="Arial" w:cs="Arial"/>
          <w:sz w:val="26"/>
          <w:szCs w:val="26"/>
        </w:rPr>
        <w:t xml:space="preserve">o de revisión interpuesto por </w:t>
      </w:r>
      <w:r w:rsidR="00EE3E7A">
        <w:rPr>
          <w:rFonts w:ascii="Arial" w:hAnsi="Arial" w:cs="Arial"/>
          <w:b/>
          <w:sz w:val="26"/>
          <w:szCs w:val="26"/>
        </w:rPr>
        <w:t>**********</w:t>
      </w:r>
      <w:r>
        <w:rPr>
          <w:rFonts w:ascii="Arial" w:hAnsi="Arial" w:cs="Arial"/>
          <w:sz w:val="26"/>
          <w:szCs w:val="26"/>
        </w:rPr>
        <w:t>; en contra de</w:t>
      </w:r>
      <w:r w:rsidR="004B7670">
        <w:rPr>
          <w:rFonts w:ascii="Arial" w:hAnsi="Arial" w:cs="Arial"/>
          <w:sz w:val="26"/>
          <w:szCs w:val="26"/>
        </w:rPr>
        <w:t xml:space="preserve">l acuerdo de </w:t>
      </w:r>
      <w:r w:rsidR="002B08AC">
        <w:rPr>
          <w:rFonts w:ascii="Arial" w:hAnsi="Arial" w:cs="Arial"/>
          <w:sz w:val="26"/>
          <w:szCs w:val="26"/>
        </w:rPr>
        <w:t xml:space="preserve">22 de agosto </w:t>
      </w:r>
      <w:r w:rsidR="006E18FF">
        <w:rPr>
          <w:rFonts w:ascii="Arial" w:hAnsi="Arial" w:cs="Arial"/>
          <w:sz w:val="26"/>
          <w:szCs w:val="26"/>
        </w:rPr>
        <w:t xml:space="preserve"> de 2017 dos mil diecisiete</w:t>
      </w:r>
      <w:r w:rsidRPr="00821CBD">
        <w:rPr>
          <w:rFonts w:ascii="Arial" w:hAnsi="Arial" w:cs="Arial"/>
          <w:sz w:val="26"/>
          <w:szCs w:val="26"/>
        </w:rPr>
        <w:t xml:space="preserve">, dictada en el </w:t>
      </w:r>
      <w:r w:rsidRPr="00D82506">
        <w:rPr>
          <w:rFonts w:ascii="Arial" w:hAnsi="Arial" w:cs="Arial"/>
          <w:sz w:val="26"/>
          <w:szCs w:val="26"/>
        </w:rPr>
        <w:t>expediente</w:t>
      </w:r>
      <w:r w:rsidRPr="00821CBD">
        <w:rPr>
          <w:rFonts w:ascii="Arial" w:hAnsi="Arial" w:cs="Arial"/>
          <w:sz w:val="26"/>
          <w:szCs w:val="26"/>
        </w:rPr>
        <w:t xml:space="preserve"> </w:t>
      </w:r>
      <w:r w:rsidR="00745E46">
        <w:rPr>
          <w:rFonts w:ascii="Arial" w:hAnsi="Arial" w:cs="Arial"/>
          <w:b/>
          <w:sz w:val="26"/>
          <w:szCs w:val="26"/>
        </w:rPr>
        <w:t>00</w:t>
      </w:r>
      <w:r w:rsidR="002B08AC">
        <w:rPr>
          <w:rFonts w:ascii="Arial" w:hAnsi="Arial" w:cs="Arial"/>
          <w:b/>
          <w:sz w:val="26"/>
          <w:szCs w:val="26"/>
        </w:rPr>
        <w:t>7</w:t>
      </w:r>
      <w:r w:rsidR="00745E46">
        <w:rPr>
          <w:rFonts w:ascii="Arial" w:hAnsi="Arial" w:cs="Arial"/>
          <w:b/>
          <w:sz w:val="26"/>
          <w:szCs w:val="26"/>
        </w:rPr>
        <w:t>7</w:t>
      </w:r>
      <w:r w:rsidR="006E18FF">
        <w:rPr>
          <w:rFonts w:ascii="Arial" w:hAnsi="Arial" w:cs="Arial"/>
          <w:b/>
          <w:sz w:val="26"/>
          <w:szCs w:val="26"/>
        </w:rPr>
        <w:t xml:space="preserve">/2017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745E46">
        <w:rPr>
          <w:rFonts w:ascii="Arial" w:hAnsi="Arial" w:cs="Arial"/>
          <w:sz w:val="26"/>
          <w:szCs w:val="26"/>
        </w:rPr>
        <w:t>S</w:t>
      </w:r>
      <w:r w:rsidR="002B08AC">
        <w:rPr>
          <w:rFonts w:ascii="Arial" w:hAnsi="Arial" w:cs="Arial"/>
          <w:sz w:val="26"/>
          <w:szCs w:val="26"/>
        </w:rPr>
        <w:t>egunda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687C2B">
        <w:rPr>
          <w:rFonts w:ascii="Arial" w:hAnsi="Arial" w:cs="Arial"/>
          <w:sz w:val="26"/>
          <w:szCs w:val="26"/>
        </w:rPr>
        <w:t>el</w:t>
      </w:r>
      <w:r w:rsidR="00745E46">
        <w:rPr>
          <w:rFonts w:ascii="Arial" w:hAnsi="Arial" w:cs="Arial"/>
          <w:sz w:val="26"/>
          <w:szCs w:val="26"/>
        </w:rPr>
        <w:t xml:space="preserve"> recurrente</w:t>
      </w:r>
      <w:r w:rsidRPr="00821CBD">
        <w:rPr>
          <w:rFonts w:ascii="Arial" w:hAnsi="Arial" w:cs="Arial"/>
          <w:b/>
          <w:sz w:val="26"/>
          <w:szCs w:val="26"/>
        </w:rPr>
        <w:t xml:space="preserve">, </w:t>
      </w:r>
      <w:r w:rsidR="004B7670">
        <w:rPr>
          <w:rFonts w:ascii="Arial" w:hAnsi="Arial" w:cs="Arial"/>
          <w:sz w:val="26"/>
          <w:szCs w:val="26"/>
        </w:rPr>
        <w:t>en contra de</w:t>
      </w:r>
      <w:r w:rsidR="006E18FF">
        <w:rPr>
          <w:rFonts w:ascii="Arial" w:hAnsi="Arial" w:cs="Arial"/>
          <w:sz w:val="26"/>
          <w:szCs w:val="26"/>
        </w:rPr>
        <w:t xml:space="preserve"> </w:t>
      </w:r>
      <w:r w:rsidR="004B7670">
        <w:rPr>
          <w:rFonts w:ascii="Arial" w:hAnsi="Arial" w:cs="Arial"/>
          <w:sz w:val="26"/>
          <w:szCs w:val="26"/>
        </w:rPr>
        <w:t>l</w:t>
      </w:r>
      <w:r w:rsidR="006E18FF">
        <w:rPr>
          <w:rFonts w:ascii="Arial" w:hAnsi="Arial" w:cs="Arial"/>
          <w:sz w:val="26"/>
          <w:szCs w:val="26"/>
        </w:rPr>
        <w:t>a</w:t>
      </w:r>
      <w:r w:rsidR="004B7670">
        <w:rPr>
          <w:rFonts w:ascii="Arial" w:hAnsi="Arial" w:cs="Arial"/>
          <w:sz w:val="26"/>
          <w:szCs w:val="26"/>
        </w:rPr>
        <w:t xml:space="preserve"> </w:t>
      </w:r>
      <w:r w:rsidR="006E18FF" w:rsidRPr="00687C2B">
        <w:rPr>
          <w:rFonts w:ascii="Arial" w:hAnsi="Arial" w:cs="Arial"/>
          <w:b/>
          <w:sz w:val="26"/>
          <w:szCs w:val="26"/>
        </w:rPr>
        <w:t xml:space="preserve">DIRECTORA DE </w:t>
      </w:r>
      <w:r w:rsidR="00687C2B">
        <w:rPr>
          <w:rFonts w:ascii="Arial" w:hAnsi="Arial" w:cs="Arial"/>
          <w:b/>
          <w:sz w:val="26"/>
          <w:szCs w:val="26"/>
        </w:rPr>
        <w:t>RECURSOS HUMANOS DE LA SECRETARÍA DE ADMINISTRACIÓ</w:t>
      </w:r>
      <w:r w:rsidR="006E18FF" w:rsidRPr="00687C2B">
        <w:rPr>
          <w:rFonts w:ascii="Arial" w:hAnsi="Arial" w:cs="Arial"/>
          <w:b/>
          <w:sz w:val="26"/>
          <w:szCs w:val="26"/>
        </w:rPr>
        <w:t xml:space="preserve">N DEL </w:t>
      </w:r>
      <w:r w:rsidR="00642A79" w:rsidRPr="00687C2B">
        <w:rPr>
          <w:rFonts w:ascii="Arial" w:hAnsi="Arial" w:cs="Arial"/>
          <w:b/>
          <w:sz w:val="26"/>
          <w:szCs w:val="26"/>
        </w:rPr>
        <w:t>GOBIERNO DEL ESTADO DE OAXACA</w:t>
      </w:r>
      <w:r w:rsidR="00642A79">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 xml:space="preserve">por lo que con fundamento en los artículos 207 y 208, de la Ley de Justicia Administrativa para el Estado de Oaxaca, </w:t>
      </w:r>
      <w:r w:rsidR="00687C2B">
        <w:rPr>
          <w:rFonts w:ascii="Arial" w:hAnsi="Arial" w:cs="Arial"/>
          <w:sz w:val="26"/>
          <w:szCs w:val="26"/>
        </w:rPr>
        <w:t xml:space="preserve">vigente hasta el 20 veinte de octubre de 2017 dos mil diecisiete, </w:t>
      </w:r>
      <w:r w:rsidRPr="00372D3D">
        <w:rPr>
          <w:rFonts w:ascii="Arial" w:hAnsi="Arial" w:cs="Arial"/>
          <w:sz w:val="26"/>
          <w:szCs w:val="26"/>
        </w:rPr>
        <w:t>se admite. En consecuencia, se procede a dictar resolución en los siguientes términos</w:t>
      </w:r>
      <w:r w:rsidR="004768BC">
        <w:rPr>
          <w:rFonts w:ascii="Arial" w:hAnsi="Arial" w:cs="Arial"/>
          <w:sz w:val="26"/>
          <w:szCs w:val="26"/>
        </w:rPr>
        <w:t>:</w:t>
      </w:r>
    </w:p>
    <w:p w:rsidR="004768BC" w:rsidRDefault="004768BC" w:rsidP="004768BC">
      <w:pPr>
        <w:spacing w:after="0" w:line="360" w:lineRule="auto"/>
        <w:ind w:firstLine="708"/>
        <w:jc w:val="both"/>
        <w:rPr>
          <w:rFonts w:ascii="Arial" w:hAnsi="Arial" w:cs="Arial"/>
          <w:b/>
          <w:bCs/>
          <w:sz w:val="26"/>
          <w:szCs w:val="26"/>
        </w:rPr>
      </w:pPr>
    </w:p>
    <w:p w:rsidR="004768BC" w:rsidRDefault="00E36ED0" w:rsidP="004768BC">
      <w:pPr>
        <w:spacing w:after="0" w:line="360" w:lineRule="auto"/>
        <w:ind w:firstLine="708"/>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4768BC" w:rsidRDefault="004768BC" w:rsidP="004768BC">
      <w:pPr>
        <w:spacing w:after="0" w:line="360" w:lineRule="auto"/>
        <w:ind w:firstLine="708"/>
        <w:jc w:val="center"/>
        <w:rPr>
          <w:rFonts w:ascii="Arial" w:hAnsi="Arial" w:cs="Arial"/>
          <w:b/>
          <w:bCs/>
          <w:sz w:val="26"/>
          <w:szCs w:val="26"/>
        </w:rPr>
      </w:pPr>
    </w:p>
    <w:p w:rsidR="004768BC" w:rsidRDefault="00642A79" w:rsidP="004768BC">
      <w:pPr>
        <w:spacing w:after="0" w:line="360" w:lineRule="auto"/>
        <w:ind w:firstLine="708"/>
        <w:jc w:val="both"/>
        <w:rPr>
          <w:rFonts w:ascii="Arial" w:hAnsi="Arial" w:cs="Arial"/>
          <w:sz w:val="26"/>
          <w:szCs w:val="26"/>
        </w:rPr>
      </w:pPr>
      <w:r>
        <w:rPr>
          <w:rFonts w:ascii="Arial" w:hAnsi="Arial" w:cs="Arial"/>
          <w:b/>
          <w:bCs/>
          <w:sz w:val="26"/>
          <w:szCs w:val="26"/>
        </w:rPr>
        <w:t xml:space="preserve"> </w:t>
      </w:r>
      <w:r w:rsidR="00E36ED0" w:rsidRPr="00372D3D">
        <w:rPr>
          <w:rFonts w:ascii="Arial" w:hAnsi="Arial" w:cs="Arial"/>
          <w:b/>
          <w:bCs/>
          <w:sz w:val="26"/>
          <w:szCs w:val="26"/>
        </w:rPr>
        <w:t xml:space="preserve">PRIMERO. </w:t>
      </w:r>
      <w:r w:rsidR="00E36ED0">
        <w:rPr>
          <w:rFonts w:ascii="Arial" w:hAnsi="Arial" w:cs="Arial"/>
          <w:sz w:val="26"/>
          <w:szCs w:val="26"/>
        </w:rPr>
        <w:t xml:space="preserve">Inconforme con </w:t>
      </w:r>
      <w:r w:rsidR="004B7670">
        <w:rPr>
          <w:rFonts w:ascii="Arial" w:hAnsi="Arial" w:cs="Arial"/>
          <w:sz w:val="26"/>
          <w:szCs w:val="26"/>
        </w:rPr>
        <w:t xml:space="preserve">el acuerdo de fecha </w:t>
      </w:r>
      <w:r w:rsidR="00697E06">
        <w:rPr>
          <w:rFonts w:ascii="Arial" w:hAnsi="Arial" w:cs="Arial"/>
          <w:sz w:val="26"/>
          <w:szCs w:val="26"/>
        </w:rPr>
        <w:t xml:space="preserve">22 veintidós de agosto </w:t>
      </w:r>
      <w:r w:rsidR="00397DBA">
        <w:rPr>
          <w:rFonts w:ascii="Arial" w:hAnsi="Arial" w:cs="Arial"/>
          <w:sz w:val="26"/>
          <w:szCs w:val="26"/>
        </w:rPr>
        <w:t xml:space="preserve"> </w:t>
      </w:r>
      <w:r w:rsidR="004B7670">
        <w:rPr>
          <w:rFonts w:ascii="Arial" w:hAnsi="Arial" w:cs="Arial"/>
          <w:sz w:val="26"/>
          <w:szCs w:val="26"/>
        </w:rPr>
        <w:t>de</w:t>
      </w:r>
      <w:r w:rsidR="009B2BCC">
        <w:rPr>
          <w:rFonts w:ascii="Arial" w:hAnsi="Arial" w:cs="Arial"/>
          <w:sz w:val="26"/>
          <w:szCs w:val="26"/>
        </w:rPr>
        <w:t xml:space="preserve"> 2017</w:t>
      </w:r>
      <w:r w:rsidR="00E36ED0">
        <w:rPr>
          <w:rFonts w:ascii="Arial" w:hAnsi="Arial" w:cs="Arial"/>
          <w:sz w:val="26"/>
          <w:szCs w:val="26"/>
        </w:rPr>
        <w:t xml:space="preserve"> dos mil </w:t>
      </w:r>
      <w:r w:rsidR="009B2BCC">
        <w:rPr>
          <w:rFonts w:ascii="Arial" w:hAnsi="Arial" w:cs="Arial"/>
          <w:sz w:val="26"/>
          <w:szCs w:val="26"/>
        </w:rPr>
        <w:t>diecisiete</w:t>
      </w:r>
      <w:r w:rsidR="00E36ED0" w:rsidRPr="00372D3D">
        <w:rPr>
          <w:rFonts w:ascii="Arial" w:hAnsi="Arial" w:cs="Arial"/>
          <w:sz w:val="26"/>
          <w:szCs w:val="26"/>
        </w:rPr>
        <w:t>, dictad</w:t>
      </w:r>
      <w:r w:rsidR="00697E06">
        <w:rPr>
          <w:rFonts w:ascii="Arial" w:hAnsi="Arial" w:cs="Arial"/>
          <w:sz w:val="26"/>
          <w:szCs w:val="26"/>
        </w:rPr>
        <w:t>o</w:t>
      </w:r>
      <w:r w:rsidR="00E36ED0">
        <w:rPr>
          <w:rFonts w:ascii="Arial" w:hAnsi="Arial" w:cs="Arial"/>
          <w:sz w:val="26"/>
          <w:szCs w:val="26"/>
        </w:rPr>
        <w:t xml:space="preserve"> por </w:t>
      </w:r>
      <w:r w:rsidR="00697E06">
        <w:rPr>
          <w:rFonts w:ascii="Arial" w:hAnsi="Arial" w:cs="Arial"/>
          <w:sz w:val="26"/>
          <w:szCs w:val="26"/>
        </w:rPr>
        <w:t>la</w:t>
      </w:r>
      <w:r w:rsidR="009B2BCC">
        <w:rPr>
          <w:rFonts w:ascii="Arial" w:hAnsi="Arial" w:cs="Arial"/>
          <w:sz w:val="26"/>
          <w:szCs w:val="26"/>
        </w:rPr>
        <w:t xml:space="preserve"> Magistrad</w:t>
      </w:r>
      <w:r w:rsidR="00745E46">
        <w:rPr>
          <w:rFonts w:ascii="Arial" w:hAnsi="Arial" w:cs="Arial"/>
          <w:sz w:val="26"/>
          <w:szCs w:val="26"/>
        </w:rPr>
        <w:t>a</w:t>
      </w:r>
      <w:r w:rsidR="009B2BCC">
        <w:rPr>
          <w:rFonts w:ascii="Arial" w:hAnsi="Arial" w:cs="Arial"/>
          <w:sz w:val="26"/>
          <w:szCs w:val="26"/>
        </w:rPr>
        <w:t xml:space="preserve"> de la </w:t>
      </w:r>
      <w:r w:rsidR="00745E46">
        <w:rPr>
          <w:rFonts w:ascii="Arial" w:hAnsi="Arial" w:cs="Arial"/>
          <w:sz w:val="26"/>
          <w:szCs w:val="26"/>
        </w:rPr>
        <w:t>S</w:t>
      </w:r>
      <w:r w:rsidR="00697E06">
        <w:rPr>
          <w:rFonts w:ascii="Arial" w:hAnsi="Arial" w:cs="Arial"/>
          <w:sz w:val="26"/>
          <w:szCs w:val="26"/>
        </w:rPr>
        <w:t xml:space="preserve">egunda </w:t>
      </w:r>
      <w:r w:rsidR="009B2BCC">
        <w:rPr>
          <w:rFonts w:ascii="Arial" w:hAnsi="Arial" w:cs="Arial"/>
          <w:sz w:val="26"/>
          <w:szCs w:val="26"/>
        </w:rPr>
        <w:t xml:space="preserve">Sala Unitaria de Primera Instancia de este Tribunal, </w:t>
      </w:r>
      <w:r w:rsidR="00EE3E7A">
        <w:rPr>
          <w:rFonts w:ascii="Arial" w:hAnsi="Arial" w:cs="Arial"/>
          <w:b/>
          <w:sz w:val="26"/>
          <w:szCs w:val="26"/>
        </w:rPr>
        <w:t>**********</w:t>
      </w:r>
      <w:r w:rsidR="00745E46">
        <w:rPr>
          <w:rFonts w:ascii="Arial" w:hAnsi="Arial" w:cs="Arial"/>
          <w:b/>
          <w:sz w:val="26"/>
          <w:szCs w:val="26"/>
        </w:rPr>
        <w:t xml:space="preserve"> </w:t>
      </w:r>
      <w:r w:rsidR="00E36ED0">
        <w:rPr>
          <w:rFonts w:ascii="Arial" w:hAnsi="Arial" w:cs="Arial"/>
          <w:sz w:val="26"/>
          <w:szCs w:val="26"/>
        </w:rPr>
        <w:t>interpuso</w:t>
      </w:r>
      <w:r w:rsidR="00E36ED0" w:rsidRPr="00372D3D">
        <w:rPr>
          <w:rFonts w:ascii="Arial" w:hAnsi="Arial" w:cs="Arial"/>
          <w:sz w:val="26"/>
          <w:szCs w:val="26"/>
        </w:rPr>
        <w:t xml:space="preserve"> en</w:t>
      </w:r>
      <w:r w:rsidR="007A7ED8">
        <w:rPr>
          <w:rFonts w:ascii="Arial" w:hAnsi="Arial" w:cs="Arial"/>
          <w:sz w:val="26"/>
          <w:szCs w:val="26"/>
        </w:rPr>
        <w:t xml:space="preserve"> su contra recurso de revisión.</w:t>
      </w:r>
    </w:p>
    <w:p w:rsidR="00E36ED0" w:rsidRDefault="00E36ED0" w:rsidP="004768BC">
      <w:pPr>
        <w:spacing w:after="0" w:line="360" w:lineRule="auto"/>
        <w:ind w:firstLine="708"/>
        <w:jc w:val="both"/>
        <w:rPr>
          <w:rFonts w:ascii="Arial" w:hAnsi="Arial" w:cs="Arial"/>
          <w:sz w:val="26"/>
          <w:szCs w:val="26"/>
        </w:rPr>
      </w:pPr>
      <w:r w:rsidRPr="006E349D">
        <w:rPr>
          <w:rFonts w:ascii="Arial" w:hAnsi="Arial" w:cs="Arial"/>
          <w:b/>
          <w:bCs/>
          <w:sz w:val="26"/>
          <w:szCs w:val="26"/>
          <w:lang w:val="es-MX"/>
        </w:rPr>
        <w:t xml:space="preserve">SEGUNDO.- </w:t>
      </w:r>
      <w:r w:rsidR="00BB05C8" w:rsidRPr="00BB05C8">
        <w:rPr>
          <w:rFonts w:ascii="Arial" w:hAnsi="Arial" w:cs="Arial"/>
          <w:sz w:val="26"/>
          <w:szCs w:val="26"/>
        </w:rPr>
        <w:t>El acuerdo recurrido es el siguiente:</w:t>
      </w:r>
      <w:r w:rsidR="004768BC">
        <w:rPr>
          <w:rFonts w:ascii="Arial" w:hAnsi="Arial" w:cs="Arial"/>
          <w:sz w:val="26"/>
          <w:szCs w:val="26"/>
        </w:rPr>
        <w:t xml:space="preserve"> </w:t>
      </w:r>
    </w:p>
    <w:p w:rsidR="004768BC" w:rsidRDefault="004768BC" w:rsidP="004768BC">
      <w:pPr>
        <w:spacing w:after="0" w:line="360" w:lineRule="auto"/>
        <w:ind w:firstLine="708"/>
        <w:jc w:val="both"/>
        <w:rPr>
          <w:rFonts w:ascii="Arial" w:hAnsi="Arial" w:cs="Arial"/>
          <w:sz w:val="26"/>
          <w:szCs w:val="26"/>
        </w:rPr>
      </w:pPr>
    </w:p>
    <w:p w:rsidR="005C76AE" w:rsidRDefault="00E36ED0" w:rsidP="005C76AE">
      <w:pPr>
        <w:spacing w:after="0" w:line="360" w:lineRule="auto"/>
        <w:ind w:left="709" w:right="616" w:firstLine="567"/>
        <w:jc w:val="both"/>
        <w:rPr>
          <w:rFonts w:ascii="Arial" w:hAnsi="Arial" w:cs="Arial"/>
          <w:bCs/>
          <w:iCs/>
        </w:rPr>
      </w:pPr>
      <w:r w:rsidRPr="005C76AE">
        <w:rPr>
          <w:rFonts w:ascii="Arial" w:hAnsi="Arial" w:cs="Arial"/>
          <w:bCs/>
          <w:iCs/>
        </w:rPr>
        <w:t>“</w:t>
      </w:r>
      <w:r w:rsidR="005C76AE" w:rsidRPr="005C76AE">
        <w:rPr>
          <w:rFonts w:ascii="Arial" w:hAnsi="Arial" w:cs="Arial"/>
          <w:bCs/>
          <w:iCs/>
        </w:rPr>
        <w:t xml:space="preserve">Por recibido el 21 de </w:t>
      </w:r>
      <w:r w:rsidR="005C76AE">
        <w:rPr>
          <w:rFonts w:ascii="Arial" w:hAnsi="Arial" w:cs="Arial"/>
          <w:bCs/>
          <w:iCs/>
        </w:rPr>
        <w:t xml:space="preserve">agosto de la presente anualidad, escrito de </w:t>
      </w:r>
      <w:r w:rsidR="00EE3E7A">
        <w:rPr>
          <w:rFonts w:ascii="Arial" w:hAnsi="Arial" w:cs="Arial"/>
          <w:bCs/>
          <w:iCs/>
        </w:rPr>
        <w:t>**********</w:t>
      </w:r>
      <w:r w:rsidR="005C76AE">
        <w:rPr>
          <w:rFonts w:ascii="Arial" w:hAnsi="Arial" w:cs="Arial"/>
          <w:bCs/>
          <w:iCs/>
        </w:rPr>
        <w:t xml:space="preserve">, quien promueve por propio derecho, mediante el cual demanda la nulidad del oficio DRH/DLAC/1605/2017, datado el 7 siete de julio de la presente anualidad.- - - - - - - - - - - - - - -  </w:t>
      </w:r>
    </w:p>
    <w:p w:rsidR="005C76AE" w:rsidRDefault="005C76AE" w:rsidP="005C76AE">
      <w:pPr>
        <w:spacing w:after="0" w:line="360" w:lineRule="auto"/>
        <w:ind w:left="709" w:right="616" w:firstLine="567"/>
        <w:jc w:val="both"/>
        <w:rPr>
          <w:rFonts w:ascii="Arial" w:hAnsi="Arial" w:cs="Arial"/>
          <w:bCs/>
          <w:iCs/>
        </w:rPr>
      </w:pPr>
      <w:r>
        <w:rPr>
          <w:rFonts w:ascii="Arial" w:hAnsi="Arial" w:cs="Arial"/>
          <w:bCs/>
          <w:iCs/>
        </w:rPr>
        <w:lastRenderedPageBreak/>
        <w:t xml:space="preserve">En su ocurso, el </w:t>
      </w:r>
      <w:proofErr w:type="spellStart"/>
      <w:r>
        <w:rPr>
          <w:rFonts w:ascii="Arial" w:hAnsi="Arial" w:cs="Arial"/>
          <w:bCs/>
          <w:iCs/>
        </w:rPr>
        <w:t>promovente</w:t>
      </w:r>
      <w:proofErr w:type="spellEnd"/>
      <w:r>
        <w:rPr>
          <w:rFonts w:ascii="Arial" w:hAnsi="Arial" w:cs="Arial"/>
          <w:bCs/>
          <w:iCs/>
        </w:rPr>
        <w:t xml:space="preserve"> señala como autoridad demanda a la Directora de Recursos Humanos </w:t>
      </w:r>
      <w:r w:rsidR="005B1083">
        <w:rPr>
          <w:rFonts w:ascii="Arial" w:hAnsi="Arial" w:cs="Arial"/>
          <w:bCs/>
          <w:iCs/>
        </w:rPr>
        <w:t>de la Secretaría de Administración del Gobierno del Estado de Oaxaca y su pretensión se resume en declarar la nulidad lisa y llana, del contenido (sic</w:t>
      </w:r>
      <w:proofErr w:type="gramStart"/>
      <w:r w:rsidR="005B1083">
        <w:rPr>
          <w:rFonts w:ascii="Arial" w:hAnsi="Arial" w:cs="Arial"/>
          <w:bCs/>
          <w:iCs/>
        </w:rPr>
        <w:t>)oficio</w:t>
      </w:r>
      <w:proofErr w:type="gramEnd"/>
      <w:r w:rsidR="005B1083">
        <w:rPr>
          <w:rFonts w:ascii="Arial" w:hAnsi="Arial" w:cs="Arial"/>
          <w:bCs/>
          <w:iCs/>
        </w:rPr>
        <w:t xml:space="preserve"> DRH/DLAC/1605/2017, en el cual la autoridad emisora determinó </w:t>
      </w:r>
      <w:r w:rsidR="004067DE">
        <w:rPr>
          <w:rFonts w:ascii="Arial" w:hAnsi="Arial" w:cs="Arial"/>
          <w:bCs/>
          <w:iCs/>
        </w:rPr>
        <w:t>revoc</w:t>
      </w:r>
      <w:r w:rsidR="005B1083">
        <w:rPr>
          <w:rFonts w:ascii="Arial" w:hAnsi="Arial" w:cs="Arial"/>
          <w:bCs/>
          <w:iCs/>
        </w:rPr>
        <w:t xml:space="preserve">ar el nombramiento de confianza expedido a favor del actor y por tanto, origina que no pueda continuar la prestación del servicio. - - </w:t>
      </w:r>
    </w:p>
    <w:p w:rsidR="005B1083" w:rsidRDefault="00EE7C5B" w:rsidP="002C2FFB">
      <w:pPr>
        <w:spacing w:after="0" w:line="360" w:lineRule="auto"/>
        <w:ind w:left="709" w:right="616" w:firstLine="567"/>
        <w:jc w:val="both"/>
        <w:rPr>
          <w:rFonts w:ascii="Arial" w:hAnsi="Arial" w:cs="Arial"/>
          <w:bCs/>
          <w:iCs/>
        </w:rPr>
      </w:pPr>
      <w:r>
        <w:rPr>
          <w:noProof/>
        </w:rPr>
        <mc:AlternateContent>
          <mc:Choice Requires="wps">
            <w:drawing>
              <wp:anchor distT="0" distB="0" distL="114300" distR="114300" simplePos="0" relativeHeight="251659264" behindDoc="0" locked="0" layoutInCell="1" allowOverlap="1" wp14:anchorId="789F9449" wp14:editId="1D089FAB">
                <wp:simplePos x="0" y="0"/>
                <wp:positionH relativeFrom="column">
                  <wp:posOffset>5096510</wp:posOffset>
                </wp:positionH>
                <wp:positionV relativeFrom="paragraph">
                  <wp:posOffset>4578350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1.3pt;margin-top:36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r w:rsidR="005B1083">
        <w:rPr>
          <w:rFonts w:ascii="Arial" w:hAnsi="Arial" w:cs="Arial"/>
          <w:bCs/>
          <w:iCs/>
        </w:rPr>
        <w:t xml:space="preserve">Ahora, tales actos son materia de una relación laboral con el Gobierno del Estado, y no así en su calidad de administrado, como estrictamente lo establece el artículo 133, fracción I, inciso a), de la Ley de Justicia Administrativa para el Estado </w:t>
      </w:r>
      <w:r w:rsidR="002C2FFB">
        <w:rPr>
          <w:rFonts w:ascii="Arial" w:hAnsi="Arial" w:cs="Arial"/>
          <w:bCs/>
          <w:iCs/>
        </w:rPr>
        <w:t xml:space="preserve">de Oaxaca, teniendo este carácter la persona que estime que un acto de autoridad le afecta en su esfera jurídica o legítima, entiéndase por actos de autoridad todos aquellos que el Órgano del Estado realice frente al gobernado, en sus relaciones de supra a subordinación, situación que no se colige del acto que el actor impugna, pues lo hace en su carácter o en el carácter que tuvo como empleado de confianza del Gobierno del Estado, que como lo refiere el artículo 2, de la Ley del Servicio Civil para los Empleados del Gobierno del Estado, es la persona que presta sus servicios al Poder Ejecutivo, Legislativo y Judicial, bien sean de carácter material,  intelectual o de ambos géneros, en virtud del nombramiento que le fuere expedido y previa protesta de ley,  relacionado con el diverso 185 de la Ley Federal del Trabajo, que establece que el trabajador de confianza podrá ejercitar las acciones a que se refiere el capítulo IV, del Título Segundo de esta Ley, relativo a la rescisión de las relaciones de trabajo; lo que hace patente la existencia de un procedimiento para controvertir los actos que se originen de la relación jurídica laboral entre el incompetente para conocer de la resolución que determinó la autoridad demandada </w:t>
      </w:r>
      <w:proofErr w:type="gramStart"/>
      <w:r w:rsidR="002C2FFB">
        <w:rPr>
          <w:rFonts w:ascii="Arial" w:hAnsi="Arial" w:cs="Arial"/>
          <w:bCs/>
          <w:iCs/>
        </w:rPr>
        <w:t>respecto</w:t>
      </w:r>
      <w:proofErr w:type="gramEnd"/>
      <w:r w:rsidR="002C2FFB">
        <w:rPr>
          <w:rFonts w:ascii="Arial" w:hAnsi="Arial" w:cs="Arial"/>
          <w:bCs/>
          <w:iCs/>
        </w:rPr>
        <w:t xml:space="preserve"> de la relación laboral con el </w:t>
      </w:r>
      <w:proofErr w:type="spellStart"/>
      <w:r w:rsidR="002C2FFB">
        <w:rPr>
          <w:rFonts w:ascii="Arial" w:hAnsi="Arial" w:cs="Arial"/>
          <w:bCs/>
          <w:iCs/>
        </w:rPr>
        <w:t>promovente</w:t>
      </w:r>
      <w:proofErr w:type="spellEnd"/>
      <w:r w:rsidR="002C2FFB">
        <w:rPr>
          <w:rFonts w:ascii="Arial" w:hAnsi="Arial" w:cs="Arial"/>
          <w:bCs/>
          <w:iCs/>
        </w:rPr>
        <w:t>. - - - - - - -  - - - - - - - -</w:t>
      </w:r>
    </w:p>
    <w:p w:rsidR="00A85B12" w:rsidRDefault="002C2FFB" w:rsidP="00703E10">
      <w:pPr>
        <w:spacing w:after="0" w:line="360" w:lineRule="auto"/>
        <w:ind w:left="709" w:right="616" w:firstLine="567"/>
        <w:jc w:val="both"/>
        <w:rPr>
          <w:rFonts w:ascii="Arial" w:hAnsi="Arial" w:cs="Arial"/>
          <w:bCs/>
          <w:iCs/>
        </w:rPr>
      </w:pPr>
      <w:r>
        <w:rPr>
          <w:rFonts w:ascii="Arial" w:hAnsi="Arial" w:cs="Arial"/>
          <w:bCs/>
          <w:iCs/>
        </w:rPr>
        <w:t xml:space="preserve">Consecuentemente, de conformidad con los numerales 95, fracción II, 96, 127, 131 fracción X y 152 fracción I, de la Ley de Justicia Administrativa para el Estado, </w:t>
      </w:r>
      <w:r>
        <w:rPr>
          <w:rFonts w:ascii="Arial" w:hAnsi="Arial" w:cs="Arial"/>
          <w:b/>
          <w:bCs/>
          <w:iCs/>
        </w:rPr>
        <w:t xml:space="preserve">se desecha la demanda </w:t>
      </w:r>
      <w:r w:rsidR="00703E10">
        <w:rPr>
          <w:rFonts w:ascii="Arial" w:hAnsi="Arial" w:cs="Arial"/>
          <w:b/>
          <w:bCs/>
          <w:iCs/>
        </w:rPr>
        <w:t>de nulidad por notoriamente improcedente dejándose a salvo sus derechos;</w:t>
      </w:r>
      <w:r w:rsidR="00703E10">
        <w:rPr>
          <w:rFonts w:ascii="Arial" w:hAnsi="Arial" w:cs="Arial"/>
          <w:bCs/>
          <w:iCs/>
        </w:rPr>
        <w:t xml:space="preserve"> sin que esta Sala esté obligada a remitirlo a la autoridad que considere competente ante la incompetencia por </w:t>
      </w:r>
      <w:r w:rsidR="004768BC">
        <w:rPr>
          <w:rFonts w:ascii="Arial" w:hAnsi="Arial" w:cs="Arial"/>
          <w:bCs/>
          <w:iCs/>
        </w:rPr>
        <w:t>razón de materia.”</w:t>
      </w:r>
    </w:p>
    <w:p w:rsidR="004768BC" w:rsidRDefault="004768BC" w:rsidP="00A5215A">
      <w:pPr>
        <w:pStyle w:val="Prrafodelista"/>
        <w:spacing w:after="0" w:line="360" w:lineRule="auto"/>
        <w:ind w:left="0" w:right="49"/>
        <w:rPr>
          <w:rFonts w:ascii="Arial" w:eastAsia="Times New Roman" w:hAnsi="Arial" w:cs="Arial"/>
          <w:b/>
          <w:bCs/>
          <w:sz w:val="26"/>
          <w:szCs w:val="26"/>
          <w:lang w:eastAsia="es-ES"/>
        </w:rPr>
      </w:pPr>
    </w:p>
    <w:p w:rsidR="007A7ED8" w:rsidRDefault="00E36ED0" w:rsidP="004768BC">
      <w:pPr>
        <w:pStyle w:val="Prrafodelista"/>
        <w:spacing w:after="0" w:line="360" w:lineRule="auto"/>
        <w:ind w:left="0" w:right="49"/>
        <w:jc w:val="center"/>
        <w:rPr>
          <w:rFonts w:ascii="Arial" w:eastAsia="Times New Roman" w:hAnsi="Arial" w:cs="Arial"/>
          <w:b/>
          <w:bCs/>
          <w:sz w:val="26"/>
          <w:szCs w:val="26"/>
          <w:lang w:eastAsia="es-ES"/>
        </w:rPr>
      </w:pPr>
      <w:r w:rsidRPr="00A5215A">
        <w:rPr>
          <w:rFonts w:ascii="Arial" w:eastAsia="Times New Roman" w:hAnsi="Arial" w:cs="Arial"/>
          <w:b/>
          <w:bCs/>
          <w:sz w:val="26"/>
          <w:szCs w:val="26"/>
          <w:lang w:eastAsia="es-ES"/>
        </w:rPr>
        <w:t>C O N S I D E R A N D O</w:t>
      </w:r>
    </w:p>
    <w:p w:rsidR="004768BC" w:rsidRPr="00A5215A" w:rsidRDefault="004768BC" w:rsidP="00A5215A">
      <w:pPr>
        <w:pStyle w:val="Prrafodelista"/>
        <w:spacing w:after="0" w:line="360" w:lineRule="auto"/>
        <w:ind w:left="0" w:right="49"/>
        <w:rPr>
          <w:rFonts w:ascii="Arial" w:eastAsia="Times New Roman" w:hAnsi="Arial" w:cs="Arial"/>
          <w:b/>
          <w:bCs/>
          <w:sz w:val="26"/>
          <w:szCs w:val="26"/>
          <w:lang w:eastAsia="es-ES"/>
        </w:rPr>
      </w:pPr>
    </w:p>
    <w:p w:rsidR="004768BC" w:rsidRDefault="00E36ED0" w:rsidP="004768BC">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Pr="00E95BF9">
        <w:rPr>
          <w:rFonts w:ascii="Arial" w:hAnsi="Arial" w:cs="Arial"/>
          <w:bCs/>
          <w:iCs/>
          <w:sz w:val="26"/>
          <w:szCs w:val="26"/>
          <w:lang w:eastAsia="es-ES"/>
        </w:rPr>
        <w:t xml:space="preserve">Esta Sala Superior es competente para conocer del presente asunto, de conformidad con lo dispuesto por los artículos </w:t>
      </w:r>
      <w:r>
        <w:rPr>
          <w:rFonts w:ascii="Arial" w:hAnsi="Arial" w:cs="Arial"/>
          <w:bCs/>
          <w:iCs/>
          <w:sz w:val="26"/>
          <w:szCs w:val="26"/>
          <w:lang w:eastAsia="es-ES"/>
        </w:rPr>
        <w:t xml:space="preserve">149 fracción I Inciso b), 151, de la Ley Orgánica del Poder Judicial del </w:t>
      </w:r>
      <w:r>
        <w:rPr>
          <w:rFonts w:ascii="Arial" w:hAnsi="Arial" w:cs="Arial"/>
          <w:bCs/>
          <w:iCs/>
          <w:sz w:val="26"/>
          <w:szCs w:val="26"/>
          <w:lang w:eastAsia="es-ES"/>
        </w:rPr>
        <w:lastRenderedPageBreak/>
        <w:t>Estado, 86, 93 fracción I, 94, 201, 206 y 208</w:t>
      </w:r>
      <w:r w:rsidRPr="00E95BF9">
        <w:rPr>
          <w:rFonts w:ascii="Arial" w:hAnsi="Arial" w:cs="Arial"/>
          <w:bCs/>
          <w:iCs/>
          <w:sz w:val="26"/>
          <w:szCs w:val="26"/>
          <w:lang w:eastAsia="es-ES"/>
        </w:rPr>
        <w:t xml:space="preserve"> de la Ley de Justicia Administrativa para el Estado de Oaxaca</w:t>
      </w:r>
      <w:r w:rsidRPr="006E349D">
        <w:rPr>
          <w:rFonts w:ascii="Arial" w:hAnsi="Arial" w:cs="Arial"/>
          <w:bCs/>
          <w:iCs/>
          <w:sz w:val="26"/>
          <w:szCs w:val="26"/>
        </w:rPr>
        <w:t>,</w:t>
      </w:r>
      <w:r w:rsidR="005E3535">
        <w:rPr>
          <w:rFonts w:ascii="Arial" w:hAnsi="Arial" w:cs="Arial"/>
          <w:bCs/>
          <w:iCs/>
          <w:sz w:val="26"/>
          <w:szCs w:val="26"/>
        </w:rPr>
        <w:t xml:space="preserve"> vigente hasta el 20 veinte de octubre de 2017 dos mil diecisiete,</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sidR="00D541F8">
        <w:rPr>
          <w:rFonts w:ascii="Arial" w:hAnsi="Arial" w:cs="Arial"/>
          <w:bCs/>
          <w:iCs/>
          <w:sz w:val="26"/>
          <w:szCs w:val="26"/>
        </w:rPr>
        <w:t xml:space="preserve">del acuerdo de fecha </w:t>
      </w:r>
      <w:r w:rsidR="006019A8">
        <w:rPr>
          <w:rFonts w:ascii="Arial" w:hAnsi="Arial" w:cs="Arial"/>
          <w:bCs/>
          <w:iCs/>
          <w:sz w:val="26"/>
          <w:szCs w:val="26"/>
        </w:rPr>
        <w:t>22 veintidós de agosto del citado año, di</w:t>
      </w:r>
      <w:r>
        <w:rPr>
          <w:rFonts w:ascii="Arial" w:hAnsi="Arial" w:cs="Arial"/>
          <w:bCs/>
          <w:iCs/>
          <w:sz w:val="26"/>
          <w:szCs w:val="26"/>
        </w:rPr>
        <w:t>ctad</w:t>
      </w:r>
      <w:r w:rsidR="006019A8">
        <w:rPr>
          <w:rFonts w:ascii="Arial" w:hAnsi="Arial" w:cs="Arial"/>
          <w:bCs/>
          <w:iCs/>
          <w:sz w:val="26"/>
          <w:szCs w:val="26"/>
        </w:rPr>
        <w:t>o</w:t>
      </w:r>
      <w:r w:rsidRPr="002A72DF">
        <w:rPr>
          <w:rFonts w:ascii="Arial" w:hAnsi="Arial" w:cs="Arial"/>
          <w:bCs/>
          <w:iCs/>
          <w:sz w:val="26"/>
          <w:szCs w:val="26"/>
        </w:rPr>
        <w:t xml:space="preserve"> por </w:t>
      </w:r>
      <w:r>
        <w:rPr>
          <w:rFonts w:ascii="Arial" w:hAnsi="Arial" w:cs="Arial"/>
          <w:bCs/>
          <w:iCs/>
          <w:sz w:val="26"/>
          <w:szCs w:val="26"/>
        </w:rPr>
        <w:t xml:space="preserve">la </w:t>
      </w:r>
      <w:r w:rsidR="006019A8">
        <w:rPr>
          <w:rFonts w:ascii="Arial" w:hAnsi="Arial" w:cs="Arial"/>
          <w:bCs/>
          <w:iCs/>
          <w:sz w:val="26"/>
          <w:szCs w:val="26"/>
        </w:rPr>
        <w:t>Magistrada de la Segunda Sala Unitaria de este Tribunal</w:t>
      </w:r>
      <w:r>
        <w:rPr>
          <w:rFonts w:ascii="Arial" w:hAnsi="Arial" w:cs="Arial"/>
          <w:bCs/>
          <w:iCs/>
          <w:sz w:val="26"/>
          <w:szCs w:val="26"/>
        </w:rPr>
        <w:t>,</w:t>
      </w:r>
      <w:r w:rsidRPr="00BC1D2F">
        <w:rPr>
          <w:rFonts w:ascii="Arial" w:hAnsi="Arial" w:cs="Arial"/>
          <w:bCs/>
          <w:iCs/>
          <w:sz w:val="26"/>
          <w:szCs w:val="26"/>
        </w:rPr>
        <w:t xml:space="preserve"> </w:t>
      </w:r>
      <w:r w:rsidR="00D541F8">
        <w:rPr>
          <w:rFonts w:ascii="Arial" w:hAnsi="Arial" w:cs="Arial"/>
          <w:bCs/>
          <w:iCs/>
          <w:sz w:val="26"/>
          <w:szCs w:val="26"/>
        </w:rPr>
        <w:t xml:space="preserve">en </w:t>
      </w:r>
      <w:r w:rsidR="00D541F8" w:rsidRPr="00524C33">
        <w:rPr>
          <w:rFonts w:ascii="Arial" w:hAnsi="Arial" w:cs="Arial"/>
          <w:bCs/>
          <w:iCs/>
          <w:sz w:val="26"/>
          <w:szCs w:val="26"/>
        </w:rPr>
        <w:t xml:space="preserve">el expediente </w:t>
      </w:r>
      <w:r w:rsidR="00A4283A">
        <w:rPr>
          <w:rFonts w:ascii="Arial" w:hAnsi="Arial" w:cs="Arial"/>
          <w:bCs/>
          <w:iCs/>
          <w:sz w:val="26"/>
          <w:szCs w:val="26"/>
        </w:rPr>
        <w:t>00</w:t>
      </w:r>
      <w:r w:rsidR="003016FD">
        <w:rPr>
          <w:rFonts w:ascii="Arial" w:hAnsi="Arial" w:cs="Arial"/>
          <w:bCs/>
          <w:iCs/>
          <w:sz w:val="26"/>
          <w:szCs w:val="26"/>
        </w:rPr>
        <w:t>7</w:t>
      </w:r>
      <w:r w:rsidR="00A4283A">
        <w:rPr>
          <w:rFonts w:ascii="Arial" w:hAnsi="Arial" w:cs="Arial"/>
          <w:bCs/>
          <w:iCs/>
          <w:sz w:val="26"/>
          <w:szCs w:val="26"/>
        </w:rPr>
        <w:t>7</w:t>
      </w:r>
      <w:r w:rsidR="00D541F8" w:rsidRPr="00524C33">
        <w:rPr>
          <w:rFonts w:ascii="Arial" w:hAnsi="Arial" w:cs="Arial"/>
          <w:bCs/>
          <w:iCs/>
          <w:sz w:val="26"/>
          <w:szCs w:val="26"/>
        </w:rPr>
        <w:t>/</w:t>
      </w:r>
      <w:r w:rsidR="004768BC">
        <w:rPr>
          <w:rFonts w:ascii="Arial" w:hAnsi="Arial" w:cs="Arial"/>
          <w:bCs/>
          <w:iCs/>
          <w:sz w:val="26"/>
          <w:szCs w:val="26"/>
        </w:rPr>
        <w:t>2017.</w:t>
      </w:r>
    </w:p>
    <w:p w:rsidR="004768BC" w:rsidRDefault="004768BC" w:rsidP="004768BC">
      <w:pPr>
        <w:spacing w:after="0" w:line="360" w:lineRule="auto"/>
        <w:ind w:right="49" w:firstLine="708"/>
        <w:jc w:val="both"/>
        <w:rPr>
          <w:rFonts w:ascii="Arial" w:hAnsi="Arial" w:cs="Arial"/>
          <w:bCs/>
          <w:iCs/>
          <w:sz w:val="26"/>
          <w:szCs w:val="26"/>
        </w:rPr>
      </w:pPr>
    </w:p>
    <w:p w:rsidR="004768BC" w:rsidRDefault="00E36ED0" w:rsidP="004768BC">
      <w:pPr>
        <w:spacing w:after="0" w:line="360" w:lineRule="auto"/>
        <w:ind w:right="49" w:firstLine="708"/>
        <w:jc w:val="both"/>
        <w:rPr>
          <w:rFonts w:ascii="Arial" w:hAnsi="Arial" w:cs="Arial"/>
          <w:sz w:val="26"/>
          <w:szCs w:val="26"/>
        </w:rPr>
      </w:pPr>
      <w:r w:rsidRPr="00524C33">
        <w:rPr>
          <w:rFonts w:ascii="Arial" w:hAnsi="Arial" w:cs="Arial"/>
          <w:b/>
          <w:bCs/>
          <w:sz w:val="26"/>
          <w:szCs w:val="26"/>
        </w:rPr>
        <w:t>SEGUNDO.</w:t>
      </w:r>
      <w:r w:rsidRPr="00524C33">
        <w:rPr>
          <w:rFonts w:ascii="Arial" w:hAnsi="Arial" w:cs="Arial"/>
          <w:bCs/>
          <w:sz w:val="26"/>
          <w:szCs w:val="26"/>
        </w:rPr>
        <w:t xml:space="preserve"> Los agravios hechos valer se encuentran expuestos</w:t>
      </w:r>
      <w:r>
        <w:rPr>
          <w:rFonts w:ascii="Arial" w:hAnsi="Arial" w:cs="Arial"/>
          <w:bCs/>
          <w:sz w:val="26"/>
          <w:szCs w:val="26"/>
        </w:rPr>
        <w:t xml:space="preserve"> en el escrito de</w:t>
      </w:r>
      <w:r w:rsidR="0077337A">
        <w:rPr>
          <w:rFonts w:ascii="Arial" w:hAnsi="Arial" w:cs="Arial"/>
          <w:bCs/>
          <w:sz w:val="26"/>
          <w:szCs w:val="26"/>
        </w:rPr>
        <w:t xml:space="preserve"> </w:t>
      </w:r>
      <w:r>
        <w:rPr>
          <w:rFonts w:ascii="Arial" w:hAnsi="Arial" w:cs="Arial"/>
          <w:bCs/>
          <w:sz w:val="26"/>
          <w:szCs w:val="26"/>
        </w:rPr>
        <w:t>l</w:t>
      </w:r>
      <w:r w:rsidR="0077337A">
        <w:rPr>
          <w:rFonts w:ascii="Arial" w:hAnsi="Arial" w:cs="Arial"/>
          <w:bCs/>
          <w:sz w:val="26"/>
          <w:szCs w:val="26"/>
        </w:rPr>
        <w:t>a</w:t>
      </w:r>
      <w:r>
        <w:rPr>
          <w:rFonts w:ascii="Arial" w:hAnsi="Arial" w:cs="Arial"/>
          <w:bCs/>
          <w:sz w:val="26"/>
          <w:szCs w:val="26"/>
        </w:rPr>
        <w:t xml:space="preserve">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p>
    <w:p w:rsidR="004768BC" w:rsidRDefault="004768BC" w:rsidP="004768BC">
      <w:pPr>
        <w:spacing w:after="0" w:line="360" w:lineRule="auto"/>
        <w:ind w:right="49" w:firstLine="708"/>
        <w:jc w:val="both"/>
        <w:rPr>
          <w:rFonts w:ascii="Arial" w:hAnsi="Arial" w:cs="Arial"/>
          <w:sz w:val="26"/>
          <w:szCs w:val="26"/>
        </w:rPr>
      </w:pPr>
    </w:p>
    <w:p w:rsidR="007A7ED8" w:rsidRDefault="00E36ED0" w:rsidP="004768BC">
      <w:pPr>
        <w:spacing w:after="0" w:line="360" w:lineRule="auto"/>
        <w:ind w:right="49"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4768BC" w:rsidRDefault="004768BC" w:rsidP="004768BC">
      <w:pPr>
        <w:spacing w:after="0" w:line="360" w:lineRule="auto"/>
        <w:ind w:right="49" w:firstLine="708"/>
        <w:jc w:val="both"/>
        <w:rPr>
          <w:rFonts w:ascii="Arial" w:hAnsi="Arial" w:cs="Arial"/>
        </w:rPr>
      </w:pPr>
    </w:p>
    <w:p w:rsidR="00E36ED0" w:rsidRDefault="00524C33" w:rsidP="001307B6">
      <w:pPr>
        <w:spacing w:line="360" w:lineRule="auto"/>
        <w:ind w:left="1134" w:right="618"/>
        <w:jc w:val="both"/>
        <w:rPr>
          <w:rFonts w:ascii="Arial" w:eastAsia="Times New Roman" w:hAnsi="Arial" w:cs="Arial"/>
          <w:lang w:eastAsia="es-MX"/>
        </w:rPr>
      </w:pPr>
      <w:r w:rsidRPr="00596AAC">
        <w:rPr>
          <w:rFonts w:ascii="Arial" w:eastAsia="Times New Roman" w:hAnsi="Arial" w:cs="Arial"/>
          <w:b/>
          <w:bCs/>
          <w:lang w:eastAsia="es-MX"/>
        </w:rPr>
        <w:t>“</w:t>
      </w:r>
      <w:r w:rsidR="007A7ED8" w:rsidRPr="00596AAC">
        <w:rPr>
          <w:rFonts w:ascii="Arial" w:eastAsia="Times New Roman" w:hAnsi="Arial" w:cs="Arial"/>
          <w:b/>
          <w:bCs/>
          <w:lang w:eastAsia="es-MX"/>
        </w:rPr>
        <w:t>CONCEPTOS DE VIOLACIÓ</w:t>
      </w:r>
      <w:r w:rsidR="00E36ED0" w:rsidRPr="00596AAC">
        <w:rPr>
          <w:rFonts w:ascii="Arial" w:eastAsia="Times New Roman" w:hAnsi="Arial" w:cs="Arial"/>
          <w:b/>
          <w:bCs/>
          <w:lang w:eastAsia="es-MX"/>
        </w:rPr>
        <w:t>N. NO </w:t>
      </w:r>
      <w:r w:rsidR="00E36ED0" w:rsidRPr="00596AAC">
        <w:rPr>
          <w:rFonts w:ascii="Arial" w:eastAsia="Times New Roman" w:hAnsi="Arial" w:cs="Arial"/>
          <w:b/>
          <w:bCs/>
          <w:bdr w:val="none" w:sz="0" w:space="0" w:color="auto" w:frame="1"/>
          <w:lang w:eastAsia="es-MX"/>
        </w:rPr>
        <w:t>ES</w:t>
      </w:r>
      <w:r w:rsidR="00E36ED0" w:rsidRPr="00596AAC">
        <w:rPr>
          <w:rFonts w:ascii="Arial" w:eastAsia="Times New Roman" w:hAnsi="Arial" w:cs="Arial"/>
          <w:b/>
          <w:bCs/>
          <w:lang w:eastAsia="es-MX"/>
        </w:rPr>
        <w:t> </w:t>
      </w:r>
      <w:r w:rsidR="00E36ED0" w:rsidRPr="00596AAC">
        <w:rPr>
          <w:rFonts w:ascii="Arial" w:eastAsia="Times New Roman" w:hAnsi="Arial" w:cs="Arial"/>
          <w:b/>
          <w:bCs/>
          <w:bdr w:val="none" w:sz="0" w:space="0" w:color="auto" w:frame="1"/>
          <w:lang w:eastAsia="es-MX"/>
        </w:rPr>
        <w:t>OBLIGATORIO</w:t>
      </w:r>
      <w:r w:rsidR="00E36ED0" w:rsidRPr="00596AAC">
        <w:rPr>
          <w:rFonts w:ascii="Arial" w:eastAsia="Times New Roman" w:hAnsi="Arial" w:cs="Arial"/>
          <w:b/>
          <w:bCs/>
          <w:lang w:eastAsia="es-MX"/>
        </w:rPr>
        <w:t> TRANSCRIBIRLOS EN LA SENTENCIA</w:t>
      </w:r>
      <w:r w:rsidR="00E36ED0" w:rsidRPr="00596AAC">
        <w:rPr>
          <w:rFonts w:ascii="Arial" w:eastAsia="Times New Roman" w:hAnsi="Arial" w:cs="Arial"/>
          <w:bCs/>
          <w:lang w:eastAsia="es-MX"/>
        </w:rPr>
        <w:t xml:space="preserve">. </w:t>
      </w:r>
      <w:r w:rsidR="00E36ED0" w:rsidRPr="00596AAC">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sidR="00E36ED0" w:rsidRPr="00596AAC">
        <w:rPr>
          <w:rFonts w:ascii="Arial" w:eastAsia="Times New Roman" w:hAnsi="Arial" w:cs="Arial"/>
          <w:bCs/>
          <w:bdr w:val="none" w:sz="0" w:space="0" w:color="auto" w:frame="1"/>
          <w:lang w:eastAsia="es-MX"/>
        </w:rPr>
        <w:t>es</w:t>
      </w:r>
      <w:r w:rsidR="00E36ED0" w:rsidRPr="00596AAC">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E36ED0" w:rsidRPr="00596AAC">
        <w:rPr>
          <w:rFonts w:ascii="Arial" w:hAnsi="Arial" w:cs="Arial"/>
          <w:lang w:eastAsia="es-MX"/>
        </w:rPr>
        <w:t>aler, aun cuando no transcritos</w:t>
      </w:r>
      <w:r w:rsidR="00E36ED0" w:rsidRPr="00596AAC">
        <w:rPr>
          <w:rFonts w:ascii="Arial" w:eastAsia="Times New Roman" w:hAnsi="Arial" w:cs="Arial"/>
          <w:lang w:eastAsia="es-MX"/>
        </w:rPr>
        <w:t>(sic)</w:t>
      </w:r>
      <w:r w:rsidR="00E36ED0" w:rsidRPr="00596AAC">
        <w:rPr>
          <w:rFonts w:ascii="Arial" w:hAnsi="Arial" w:cs="Arial"/>
          <w:lang w:eastAsia="es-MX"/>
        </w:rPr>
        <w:t>.”</w:t>
      </w:r>
      <w:r w:rsidR="004768BC">
        <w:rPr>
          <w:rFonts w:ascii="Arial" w:eastAsia="Times New Roman" w:hAnsi="Arial" w:cs="Arial"/>
          <w:lang w:eastAsia="es-MX"/>
        </w:rPr>
        <w:t xml:space="preserve"> </w:t>
      </w:r>
    </w:p>
    <w:p w:rsidR="004768BC" w:rsidRPr="00596AAC" w:rsidRDefault="004768BC" w:rsidP="001307B6">
      <w:pPr>
        <w:spacing w:line="360" w:lineRule="auto"/>
        <w:ind w:left="1134" w:right="618"/>
        <w:jc w:val="both"/>
        <w:rPr>
          <w:rFonts w:ascii="Arial" w:eastAsia="Times New Roman" w:hAnsi="Arial" w:cs="Arial"/>
          <w:lang w:eastAsia="es-MX"/>
        </w:rPr>
      </w:pPr>
    </w:p>
    <w:p w:rsidR="004768BC" w:rsidRDefault="00E36ED0"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sidRPr="00934750">
        <w:rPr>
          <w:rFonts w:ascii="Arial" w:hAnsi="Arial" w:cs="Arial"/>
          <w:b/>
          <w:bCs/>
          <w:sz w:val="26"/>
          <w:szCs w:val="26"/>
        </w:rPr>
        <w:t>TERCERO.</w:t>
      </w:r>
      <w:r w:rsidRPr="00934750">
        <w:rPr>
          <w:rFonts w:ascii="Arial" w:hAnsi="Arial" w:cs="Arial"/>
          <w:bCs/>
          <w:sz w:val="26"/>
          <w:szCs w:val="26"/>
        </w:rPr>
        <w:t xml:space="preserve"> </w:t>
      </w:r>
      <w:r w:rsidR="00A62EEF" w:rsidRPr="00A62EEF">
        <w:rPr>
          <w:rFonts w:ascii="Arial" w:eastAsia="Calibri" w:hAnsi="Arial" w:cs="Arial"/>
          <w:bCs/>
          <w:sz w:val="26"/>
          <w:szCs w:val="26"/>
        </w:rPr>
        <w:t>S</w:t>
      </w:r>
      <w:r w:rsidR="00060208">
        <w:rPr>
          <w:rFonts w:ascii="Arial" w:eastAsia="Calibri" w:hAnsi="Arial" w:cs="Arial"/>
          <w:bCs/>
          <w:sz w:val="26"/>
          <w:szCs w:val="26"/>
        </w:rPr>
        <w:t xml:space="preserve">eñala </w:t>
      </w:r>
      <w:r w:rsidR="003016FD">
        <w:rPr>
          <w:rFonts w:ascii="Arial" w:eastAsia="Calibri" w:hAnsi="Arial" w:cs="Arial"/>
          <w:bCs/>
          <w:sz w:val="26"/>
          <w:szCs w:val="26"/>
        </w:rPr>
        <w:t>el</w:t>
      </w:r>
      <w:r w:rsidR="00060208">
        <w:rPr>
          <w:rFonts w:ascii="Arial" w:eastAsia="Calibri" w:hAnsi="Arial" w:cs="Arial"/>
          <w:bCs/>
          <w:sz w:val="26"/>
          <w:szCs w:val="26"/>
        </w:rPr>
        <w:t xml:space="preserve"> recurrente</w:t>
      </w:r>
      <w:r w:rsidR="00790B3F">
        <w:rPr>
          <w:rFonts w:ascii="Arial" w:eastAsia="Calibri" w:hAnsi="Arial" w:cs="Arial"/>
          <w:bCs/>
          <w:sz w:val="26"/>
          <w:szCs w:val="26"/>
        </w:rPr>
        <w:t xml:space="preserve"> </w:t>
      </w:r>
      <w:r w:rsidR="00383A65">
        <w:rPr>
          <w:rFonts w:ascii="Arial" w:eastAsia="Calibri" w:hAnsi="Arial" w:cs="Arial"/>
          <w:bCs/>
          <w:sz w:val="26"/>
          <w:szCs w:val="26"/>
        </w:rPr>
        <w:t xml:space="preserve">en su </w:t>
      </w:r>
      <w:r w:rsidR="00383A65" w:rsidRPr="00383A65">
        <w:rPr>
          <w:rFonts w:ascii="Arial" w:eastAsia="Calibri" w:hAnsi="Arial" w:cs="Arial"/>
          <w:b/>
          <w:bCs/>
          <w:sz w:val="26"/>
          <w:szCs w:val="26"/>
        </w:rPr>
        <w:t>agravio primero</w:t>
      </w:r>
      <w:r w:rsidR="00383A65">
        <w:rPr>
          <w:rFonts w:ascii="Arial" w:eastAsia="Calibri" w:hAnsi="Arial" w:cs="Arial"/>
          <w:bCs/>
          <w:sz w:val="26"/>
          <w:szCs w:val="26"/>
        </w:rPr>
        <w:t xml:space="preserve"> </w:t>
      </w:r>
      <w:r w:rsidR="00060208">
        <w:rPr>
          <w:rFonts w:ascii="Arial" w:eastAsia="Calibri" w:hAnsi="Arial" w:cs="Arial"/>
          <w:bCs/>
          <w:sz w:val="26"/>
          <w:szCs w:val="26"/>
        </w:rPr>
        <w:t>que</w:t>
      </w:r>
      <w:r w:rsidR="007C54B0">
        <w:rPr>
          <w:rFonts w:ascii="Arial" w:eastAsia="Calibri" w:hAnsi="Arial" w:cs="Arial"/>
          <w:bCs/>
          <w:sz w:val="26"/>
          <w:szCs w:val="26"/>
        </w:rPr>
        <w:t xml:space="preserve"> </w:t>
      </w:r>
      <w:r w:rsidR="00060208">
        <w:rPr>
          <w:rFonts w:ascii="Arial" w:eastAsia="Calibri" w:hAnsi="Arial" w:cs="Arial"/>
          <w:bCs/>
          <w:sz w:val="26"/>
          <w:szCs w:val="26"/>
        </w:rPr>
        <w:t xml:space="preserve">el acuerdo de fecha </w:t>
      </w:r>
      <w:r w:rsidR="003016FD">
        <w:rPr>
          <w:rFonts w:ascii="Arial" w:eastAsia="Calibri" w:hAnsi="Arial" w:cs="Arial"/>
          <w:bCs/>
          <w:sz w:val="26"/>
          <w:szCs w:val="26"/>
        </w:rPr>
        <w:t xml:space="preserve">22 veintidós de agosto </w:t>
      </w:r>
      <w:r w:rsidR="00060208">
        <w:rPr>
          <w:rFonts w:ascii="Arial" w:eastAsia="Calibri" w:hAnsi="Arial" w:cs="Arial"/>
          <w:bCs/>
          <w:sz w:val="26"/>
          <w:szCs w:val="26"/>
        </w:rPr>
        <w:t xml:space="preserve">de </w:t>
      </w:r>
      <w:r w:rsidR="004D798A">
        <w:rPr>
          <w:rFonts w:ascii="Arial" w:eastAsia="Calibri" w:hAnsi="Arial" w:cs="Arial"/>
          <w:bCs/>
          <w:sz w:val="26"/>
          <w:szCs w:val="26"/>
        </w:rPr>
        <w:t xml:space="preserve">2017 dos </w:t>
      </w:r>
      <w:r w:rsidR="00060208">
        <w:rPr>
          <w:rFonts w:ascii="Arial" w:eastAsia="Calibri" w:hAnsi="Arial" w:cs="Arial"/>
          <w:bCs/>
          <w:sz w:val="26"/>
          <w:szCs w:val="26"/>
        </w:rPr>
        <w:t>mil diecisiete, le causa agravio al carecer de la debida fundamentación y motivación, violando en su perjuicio los artículos 14, 16 y 17 de la Constitución Política de los Estados Unidos Mexicanos</w:t>
      </w:r>
      <w:r w:rsidR="007C54B0">
        <w:rPr>
          <w:rFonts w:ascii="Arial" w:eastAsia="Calibri" w:hAnsi="Arial" w:cs="Arial"/>
          <w:bCs/>
          <w:sz w:val="26"/>
          <w:szCs w:val="26"/>
        </w:rPr>
        <w:t>, al violar los principios de exhaustividad y congruencia que debe toda sentencia,</w:t>
      </w:r>
      <w:r w:rsidR="00060208">
        <w:rPr>
          <w:rFonts w:ascii="Arial" w:eastAsia="Calibri" w:hAnsi="Arial" w:cs="Arial"/>
          <w:bCs/>
          <w:sz w:val="26"/>
          <w:szCs w:val="26"/>
        </w:rPr>
        <w:t xml:space="preserve"> toda vez que en la demanda de fecha </w:t>
      </w:r>
      <w:r w:rsidR="003016FD">
        <w:rPr>
          <w:rFonts w:ascii="Arial" w:eastAsia="Calibri" w:hAnsi="Arial" w:cs="Arial"/>
          <w:bCs/>
          <w:sz w:val="26"/>
          <w:szCs w:val="26"/>
        </w:rPr>
        <w:t>16 dieciséis de agosto</w:t>
      </w:r>
      <w:r w:rsidR="00060208">
        <w:rPr>
          <w:rFonts w:ascii="Arial" w:eastAsia="Calibri" w:hAnsi="Arial" w:cs="Arial"/>
          <w:bCs/>
          <w:sz w:val="26"/>
          <w:szCs w:val="26"/>
        </w:rPr>
        <w:t xml:space="preserve"> del citado año, solicitó que se declarara la ilegalidad del oficio DRH/DLAC/</w:t>
      </w:r>
      <w:r w:rsidR="003016FD">
        <w:rPr>
          <w:rFonts w:ascii="Arial" w:eastAsia="Calibri" w:hAnsi="Arial" w:cs="Arial"/>
          <w:bCs/>
          <w:sz w:val="26"/>
          <w:szCs w:val="26"/>
        </w:rPr>
        <w:t>1605</w:t>
      </w:r>
      <w:r w:rsidR="00060208">
        <w:rPr>
          <w:rFonts w:ascii="Arial" w:eastAsia="Calibri" w:hAnsi="Arial" w:cs="Arial"/>
          <w:bCs/>
          <w:sz w:val="26"/>
          <w:szCs w:val="26"/>
        </w:rPr>
        <w:t xml:space="preserve">/2017 del </w:t>
      </w:r>
      <w:r w:rsidR="004D798A">
        <w:rPr>
          <w:rFonts w:ascii="Arial" w:eastAsia="Calibri" w:hAnsi="Arial" w:cs="Arial"/>
          <w:bCs/>
          <w:sz w:val="26"/>
          <w:szCs w:val="26"/>
        </w:rPr>
        <w:t xml:space="preserve">07 </w:t>
      </w:r>
      <w:r w:rsidR="003016FD">
        <w:rPr>
          <w:rFonts w:ascii="Arial" w:eastAsia="Calibri" w:hAnsi="Arial" w:cs="Arial"/>
          <w:bCs/>
          <w:sz w:val="26"/>
          <w:szCs w:val="26"/>
        </w:rPr>
        <w:t>siete de julio d</w:t>
      </w:r>
      <w:r w:rsidR="00060208">
        <w:rPr>
          <w:rFonts w:ascii="Arial" w:eastAsia="Calibri" w:hAnsi="Arial" w:cs="Arial"/>
          <w:bCs/>
          <w:sz w:val="26"/>
          <w:szCs w:val="26"/>
        </w:rPr>
        <w:t xml:space="preserve">e </w:t>
      </w:r>
      <w:r w:rsidR="003016FD">
        <w:rPr>
          <w:rFonts w:ascii="Arial" w:eastAsia="Calibri" w:hAnsi="Arial" w:cs="Arial"/>
          <w:bCs/>
          <w:sz w:val="26"/>
          <w:szCs w:val="26"/>
        </w:rPr>
        <w:t xml:space="preserve">2017 </w:t>
      </w:r>
      <w:r w:rsidR="00060208">
        <w:rPr>
          <w:rFonts w:ascii="Arial" w:eastAsia="Calibri" w:hAnsi="Arial" w:cs="Arial"/>
          <w:bCs/>
          <w:sz w:val="26"/>
          <w:szCs w:val="26"/>
        </w:rPr>
        <w:t>dos m</w:t>
      </w:r>
      <w:r w:rsidR="003A11F1">
        <w:rPr>
          <w:rFonts w:ascii="Arial" w:eastAsia="Calibri" w:hAnsi="Arial" w:cs="Arial"/>
          <w:bCs/>
          <w:sz w:val="26"/>
          <w:szCs w:val="26"/>
        </w:rPr>
        <w:t>il diecisiete, suscrito por la D</w:t>
      </w:r>
      <w:r w:rsidR="00060208">
        <w:rPr>
          <w:rFonts w:ascii="Arial" w:eastAsia="Calibri" w:hAnsi="Arial" w:cs="Arial"/>
          <w:bCs/>
          <w:sz w:val="26"/>
          <w:szCs w:val="26"/>
        </w:rPr>
        <w:t>irectora de Recursos Humanos de la Secretaría de Administración y al mismo tiempo so</w:t>
      </w:r>
      <w:r w:rsidR="004768BC">
        <w:rPr>
          <w:rFonts w:ascii="Arial" w:eastAsia="Calibri" w:hAnsi="Arial" w:cs="Arial"/>
          <w:bCs/>
          <w:sz w:val="26"/>
          <w:szCs w:val="26"/>
        </w:rPr>
        <w:t>licitó la suspensión del acto.</w:t>
      </w:r>
    </w:p>
    <w:p w:rsidR="00224BDC" w:rsidRDefault="00224BD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5F345A"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Dice que </w:t>
      </w:r>
      <w:r w:rsidR="00383A65">
        <w:rPr>
          <w:rFonts w:ascii="Arial" w:eastAsia="Calibri" w:hAnsi="Arial" w:cs="Arial"/>
          <w:bCs/>
          <w:sz w:val="26"/>
          <w:szCs w:val="26"/>
        </w:rPr>
        <w:t>de conformidad con</w:t>
      </w:r>
      <w:r w:rsidR="001D2EAB">
        <w:rPr>
          <w:rFonts w:ascii="Arial" w:eastAsia="Calibri" w:hAnsi="Arial" w:cs="Arial"/>
          <w:bCs/>
          <w:sz w:val="26"/>
          <w:szCs w:val="26"/>
        </w:rPr>
        <w:t xml:space="preserve"> el artículo 61, fracción XX de la Ley de Amparo; en congruencia con los artículos 81, 82, 185 y 188, fracciones II y IV inciso c) de la Ley de Justicia Administrativa para el Estado de Oaxaca</w:t>
      </w:r>
      <w:r w:rsidR="00383A65">
        <w:rPr>
          <w:rFonts w:ascii="Arial" w:eastAsia="Calibri" w:hAnsi="Arial" w:cs="Arial"/>
          <w:bCs/>
          <w:sz w:val="26"/>
          <w:szCs w:val="26"/>
        </w:rPr>
        <w:t>,</w:t>
      </w:r>
      <w:r w:rsidR="001D2EAB">
        <w:rPr>
          <w:rFonts w:ascii="Arial" w:eastAsia="Calibri" w:hAnsi="Arial" w:cs="Arial"/>
          <w:bCs/>
          <w:sz w:val="26"/>
          <w:szCs w:val="26"/>
        </w:rPr>
        <w:t xml:space="preserve"> los </w:t>
      </w:r>
      <w:proofErr w:type="spellStart"/>
      <w:r w:rsidR="001D2EAB">
        <w:rPr>
          <w:rFonts w:ascii="Arial" w:eastAsia="Calibri" w:hAnsi="Arial" w:cs="Arial"/>
          <w:bCs/>
          <w:sz w:val="26"/>
          <w:szCs w:val="26"/>
        </w:rPr>
        <w:t>promoventes</w:t>
      </w:r>
      <w:proofErr w:type="spellEnd"/>
      <w:r w:rsidR="001D2EAB">
        <w:rPr>
          <w:rFonts w:ascii="Arial" w:eastAsia="Calibri" w:hAnsi="Arial" w:cs="Arial"/>
          <w:bCs/>
          <w:sz w:val="26"/>
          <w:szCs w:val="26"/>
        </w:rPr>
        <w:t xml:space="preserve"> del amparo deben acudir primeramente ante los Tribunales del Estado, en el </w:t>
      </w:r>
      <w:r w:rsidR="00383A65">
        <w:rPr>
          <w:rFonts w:ascii="Arial" w:eastAsia="Calibri" w:hAnsi="Arial" w:cs="Arial"/>
          <w:bCs/>
          <w:sz w:val="26"/>
          <w:szCs w:val="26"/>
        </w:rPr>
        <w:t>c</w:t>
      </w:r>
      <w:r w:rsidR="001D2EAB">
        <w:rPr>
          <w:rFonts w:ascii="Arial" w:eastAsia="Calibri" w:hAnsi="Arial" w:cs="Arial"/>
          <w:bCs/>
          <w:sz w:val="26"/>
          <w:szCs w:val="26"/>
        </w:rPr>
        <w:t xml:space="preserve">aso, ante el Tribunal Contencioso Administrativo y de Cuentas, cuando los actos provengan de autoridades distintas a las judiciales, administrativas o del trabajo, por virtud de los cuales puedan ser revocados, modificados o nulificados, y sin que al respecto la ley del acto exija mayores requisitos de los que contempla la Ley de Amparo para el otorgamiento de la suspensión, ni un plazo mayo a veinticuatro horas para el otorgamiento de la </w:t>
      </w:r>
      <w:r w:rsidR="004768BC">
        <w:rPr>
          <w:rFonts w:ascii="Arial" w:eastAsia="Calibri" w:hAnsi="Arial" w:cs="Arial"/>
          <w:bCs/>
          <w:sz w:val="26"/>
          <w:szCs w:val="26"/>
        </w:rPr>
        <w:t>suspensión provisional.</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3016FD"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Arguye </w:t>
      </w:r>
      <w:r w:rsidR="00383A65">
        <w:rPr>
          <w:rFonts w:ascii="Arial" w:eastAsia="Calibri" w:hAnsi="Arial" w:cs="Arial"/>
          <w:bCs/>
          <w:sz w:val="26"/>
          <w:szCs w:val="26"/>
        </w:rPr>
        <w:t xml:space="preserve">que resulta procedente el juicio contencioso administrativo interpuesto, porque los numerales apuntados de las leyes a que se sujeta el acto administrativo que impugnó, prevén supuestos específicos de procedencia del medio ordinario de defensa que hizo valer, por ser un acto de carácter no fiscal, emitido por una autoridad de la Administración Pública del Poder Ejecutivo del Estado, de conformidad con el párrafo segundo de la fracción V, del artículo 46 de la Ley Orgánica del Poder Ejecutivo del Estado de Oaxaca.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EE7C5B"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5180FDE1" wp14:editId="5C9871CF">
                <wp:simplePos x="0" y="0"/>
                <wp:positionH relativeFrom="column">
                  <wp:posOffset>5363210</wp:posOffset>
                </wp:positionH>
                <wp:positionV relativeFrom="paragraph">
                  <wp:posOffset>1610360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2.3pt;margin-top:126.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r w:rsidR="003016FD">
        <w:rPr>
          <w:rFonts w:ascii="Arial" w:eastAsia="Calibri" w:hAnsi="Arial" w:cs="Arial"/>
          <w:bCs/>
          <w:sz w:val="26"/>
          <w:szCs w:val="26"/>
        </w:rPr>
        <w:t>E</w:t>
      </w:r>
      <w:r w:rsidR="00D07F1F">
        <w:rPr>
          <w:rFonts w:ascii="Arial" w:eastAsia="Calibri" w:hAnsi="Arial" w:cs="Arial"/>
          <w:bCs/>
          <w:sz w:val="26"/>
          <w:szCs w:val="26"/>
        </w:rPr>
        <w:t xml:space="preserve">n su </w:t>
      </w:r>
      <w:r w:rsidR="00D07F1F" w:rsidRPr="00D07F1F">
        <w:rPr>
          <w:rFonts w:ascii="Arial" w:eastAsia="Calibri" w:hAnsi="Arial" w:cs="Arial"/>
          <w:b/>
          <w:bCs/>
          <w:sz w:val="26"/>
          <w:szCs w:val="26"/>
        </w:rPr>
        <w:t>agravio segundo</w:t>
      </w:r>
      <w:r w:rsidR="005F345A">
        <w:rPr>
          <w:rFonts w:ascii="Arial" w:eastAsia="Calibri" w:hAnsi="Arial" w:cs="Arial"/>
          <w:b/>
          <w:bCs/>
          <w:sz w:val="26"/>
          <w:szCs w:val="26"/>
        </w:rPr>
        <w:t xml:space="preserve"> </w:t>
      </w:r>
      <w:r w:rsidR="003016FD">
        <w:rPr>
          <w:rFonts w:ascii="Arial" w:eastAsia="Calibri" w:hAnsi="Arial" w:cs="Arial"/>
          <w:bCs/>
          <w:sz w:val="26"/>
          <w:szCs w:val="26"/>
        </w:rPr>
        <w:t>alude</w:t>
      </w:r>
      <w:r w:rsidR="00D07F1F">
        <w:rPr>
          <w:rFonts w:ascii="Arial" w:eastAsia="Calibri" w:hAnsi="Arial" w:cs="Arial"/>
          <w:bCs/>
          <w:sz w:val="26"/>
          <w:szCs w:val="26"/>
        </w:rPr>
        <w:t xml:space="preserve"> que </w:t>
      </w:r>
      <w:r w:rsidR="003016FD">
        <w:rPr>
          <w:rFonts w:ascii="Arial" w:eastAsia="Calibri" w:hAnsi="Arial" w:cs="Arial"/>
          <w:bCs/>
          <w:sz w:val="26"/>
          <w:szCs w:val="26"/>
        </w:rPr>
        <w:t>la</w:t>
      </w:r>
      <w:r w:rsidR="001C3891">
        <w:rPr>
          <w:rFonts w:ascii="Arial" w:eastAsia="Calibri" w:hAnsi="Arial" w:cs="Arial"/>
          <w:bCs/>
          <w:sz w:val="26"/>
          <w:szCs w:val="26"/>
        </w:rPr>
        <w:t xml:space="preserve"> Magistrad</w:t>
      </w:r>
      <w:r w:rsidR="003016FD">
        <w:rPr>
          <w:rFonts w:ascii="Arial" w:eastAsia="Calibri" w:hAnsi="Arial" w:cs="Arial"/>
          <w:bCs/>
          <w:sz w:val="26"/>
          <w:szCs w:val="26"/>
        </w:rPr>
        <w:t>a</w:t>
      </w:r>
      <w:r w:rsidR="001C3891">
        <w:rPr>
          <w:rFonts w:ascii="Arial" w:eastAsia="Calibri" w:hAnsi="Arial" w:cs="Arial"/>
          <w:bCs/>
          <w:sz w:val="26"/>
          <w:szCs w:val="26"/>
        </w:rPr>
        <w:t xml:space="preserve"> de primera instancia </w:t>
      </w:r>
      <w:r w:rsidR="000228B7">
        <w:rPr>
          <w:rFonts w:ascii="Arial" w:eastAsia="Calibri" w:hAnsi="Arial" w:cs="Arial"/>
          <w:bCs/>
          <w:sz w:val="26"/>
          <w:szCs w:val="26"/>
        </w:rPr>
        <w:t xml:space="preserve">deja de observar lo estipulado en los artículos 30 y 136, primer párrafo de la Ley de Justicia Administrativa para el Estado de Oaxaca, toda vez que si bien como regla general en los casos en que proceda el juicio contencioso administrativo, la demanda deberá presentarse dentro de los treinta días siguientes a </w:t>
      </w:r>
      <w:r w:rsidR="005E0674">
        <w:rPr>
          <w:rFonts w:ascii="Arial" w:eastAsia="Calibri" w:hAnsi="Arial" w:cs="Arial"/>
          <w:bCs/>
          <w:sz w:val="26"/>
          <w:szCs w:val="26"/>
        </w:rPr>
        <w:t>aquél</w:t>
      </w:r>
      <w:r w:rsidR="000228B7">
        <w:rPr>
          <w:rFonts w:ascii="Arial" w:eastAsia="Calibri" w:hAnsi="Arial" w:cs="Arial"/>
          <w:bCs/>
          <w:sz w:val="26"/>
          <w:szCs w:val="26"/>
        </w:rPr>
        <w:t xml:space="preserve"> en que surta efectos la notificación de la resolución que se combata</w:t>
      </w:r>
      <w:r w:rsidR="00D74C20">
        <w:rPr>
          <w:rFonts w:ascii="Arial" w:eastAsia="Calibri" w:hAnsi="Arial" w:cs="Arial"/>
          <w:bCs/>
          <w:sz w:val="26"/>
          <w:szCs w:val="26"/>
        </w:rPr>
        <w:t>, d</w:t>
      </w:r>
      <w:r w:rsidR="002A28BD">
        <w:rPr>
          <w:rFonts w:ascii="Arial" w:eastAsia="Calibri" w:hAnsi="Arial" w:cs="Arial"/>
          <w:bCs/>
          <w:sz w:val="26"/>
          <w:szCs w:val="26"/>
        </w:rPr>
        <w:t xml:space="preserve">el diverso artículo 30 </w:t>
      </w:r>
      <w:r w:rsidR="00494084">
        <w:rPr>
          <w:rFonts w:ascii="Arial" w:eastAsia="Calibri" w:hAnsi="Arial" w:cs="Arial"/>
          <w:bCs/>
          <w:sz w:val="26"/>
          <w:szCs w:val="26"/>
        </w:rPr>
        <w:t xml:space="preserve">citado, </w:t>
      </w:r>
      <w:r w:rsidR="002A28BD">
        <w:rPr>
          <w:rFonts w:ascii="Arial" w:eastAsia="Calibri" w:hAnsi="Arial" w:cs="Arial"/>
          <w:bCs/>
          <w:sz w:val="26"/>
          <w:szCs w:val="26"/>
        </w:rPr>
        <w:t>se advierte que si el actor manifiesta desconocer la existencia de la resolución administrativa que pre</w:t>
      </w:r>
      <w:r w:rsidR="00D74C20">
        <w:rPr>
          <w:rFonts w:ascii="Arial" w:eastAsia="Calibri" w:hAnsi="Arial" w:cs="Arial"/>
          <w:bCs/>
          <w:sz w:val="26"/>
          <w:szCs w:val="26"/>
        </w:rPr>
        <w:t>tende impugnar, así lo expresará</w:t>
      </w:r>
      <w:r w:rsidR="002A28BD">
        <w:rPr>
          <w:rFonts w:ascii="Arial" w:eastAsia="Calibri" w:hAnsi="Arial" w:cs="Arial"/>
          <w:bCs/>
          <w:sz w:val="26"/>
          <w:szCs w:val="26"/>
        </w:rPr>
        <w:t xml:space="preserve"> en su demanda señalando la autoridad a quien atribuye su notificación o su ejecución</w:t>
      </w:r>
      <w:r w:rsidR="00C83ED6">
        <w:rPr>
          <w:rFonts w:ascii="Arial" w:eastAsia="Calibri" w:hAnsi="Arial" w:cs="Arial"/>
          <w:bCs/>
          <w:sz w:val="26"/>
          <w:szCs w:val="26"/>
        </w:rPr>
        <w:t xml:space="preserve"> y</w:t>
      </w:r>
      <w:r w:rsidR="002A28BD">
        <w:rPr>
          <w:rFonts w:ascii="Arial" w:eastAsia="Calibri" w:hAnsi="Arial" w:cs="Arial"/>
          <w:bCs/>
          <w:sz w:val="26"/>
          <w:szCs w:val="26"/>
        </w:rPr>
        <w:t xml:space="preserve"> al contestar la demanda la autoridad deberá acompañar la resolución administrativa </w:t>
      </w:r>
      <w:r w:rsidR="006C7268">
        <w:rPr>
          <w:rFonts w:ascii="Arial" w:eastAsia="Calibri" w:hAnsi="Arial" w:cs="Arial"/>
          <w:bCs/>
          <w:sz w:val="26"/>
          <w:szCs w:val="26"/>
        </w:rPr>
        <w:t>así como la constancia de</w:t>
      </w:r>
      <w:r w:rsidR="002A28BD">
        <w:rPr>
          <w:rFonts w:ascii="Arial" w:eastAsia="Calibri" w:hAnsi="Arial" w:cs="Arial"/>
          <w:bCs/>
          <w:sz w:val="26"/>
          <w:szCs w:val="26"/>
        </w:rPr>
        <w:t xml:space="preserve"> notificación respectiva, para que la pueda combatir mediante ampliación de demanda, de </w:t>
      </w:r>
      <w:r w:rsidR="006C7268">
        <w:rPr>
          <w:rFonts w:ascii="Arial" w:eastAsia="Calibri" w:hAnsi="Arial" w:cs="Arial"/>
          <w:bCs/>
          <w:sz w:val="26"/>
          <w:szCs w:val="26"/>
        </w:rPr>
        <w:t>suponer</w:t>
      </w:r>
      <w:r w:rsidR="002A28BD">
        <w:rPr>
          <w:rFonts w:ascii="Arial" w:eastAsia="Calibri" w:hAnsi="Arial" w:cs="Arial"/>
          <w:bCs/>
          <w:sz w:val="26"/>
          <w:szCs w:val="26"/>
        </w:rPr>
        <w:t xml:space="preserve"> que no </w:t>
      </w:r>
      <w:r w:rsidR="001A6D8A">
        <w:rPr>
          <w:rFonts w:ascii="Arial" w:eastAsia="Calibri" w:hAnsi="Arial" w:cs="Arial"/>
          <w:bCs/>
          <w:sz w:val="26"/>
          <w:szCs w:val="26"/>
        </w:rPr>
        <w:t>hubo</w:t>
      </w:r>
      <w:r w:rsidR="002A28BD">
        <w:rPr>
          <w:rFonts w:ascii="Arial" w:eastAsia="Calibri" w:hAnsi="Arial" w:cs="Arial"/>
          <w:bCs/>
          <w:sz w:val="26"/>
          <w:szCs w:val="26"/>
        </w:rPr>
        <w:t xml:space="preserve"> notificación o que </w:t>
      </w:r>
      <w:proofErr w:type="gramStart"/>
      <w:r w:rsidR="002A28BD">
        <w:rPr>
          <w:rFonts w:ascii="Arial" w:eastAsia="Calibri" w:hAnsi="Arial" w:cs="Arial"/>
          <w:bCs/>
          <w:sz w:val="26"/>
          <w:szCs w:val="26"/>
        </w:rPr>
        <w:t>ésta</w:t>
      </w:r>
      <w:proofErr w:type="gramEnd"/>
      <w:r w:rsidR="002A28BD">
        <w:rPr>
          <w:rFonts w:ascii="Arial" w:eastAsia="Calibri" w:hAnsi="Arial" w:cs="Arial"/>
          <w:bCs/>
          <w:sz w:val="26"/>
          <w:szCs w:val="26"/>
        </w:rPr>
        <w:t xml:space="preserve"> fue ilegal, se </w:t>
      </w:r>
      <w:r w:rsidR="006C7268">
        <w:rPr>
          <w:rFonts w:ascii="Arial" w:eastAsia="Calibri" w:hAnsi="Arial" w:cs="Arial"/>
          <w:bCs/>
          <w:sz w:val="26"/>
          <w:szCs w:val="26"/>
        </w:rPr>
        <w:t>determinará</w:t>
      </w:r>
      <w:r w:rsidR="002A28BD">
        <w:rPr>
          <w:rFonts w:ascii="Arial" w:eastAsia="Calibri" w:hAnsi="Arial" w:cs="Arial"/>
          <w:bCs/>
          <w:sz w:val="26"/>
          <w:szCs w:val="26"/>
        </w:rPr>
        <w:t xml:space="preserve"> que el actor fue sabedor de la resolución </w:t>
      </w:r>
      <w:r w:rsidR="002A28BD">
        <w:rPr>
          <w:rFonts w:ascii="Arial" w:eastAsia="Calibri" w:hAnsi="Arial" w:cs="Arial"/>
          <w:bCs/>
          <w:sz w:val="26"/>
          <w:szCs w:val="26"/>
        </w:rPr>
        <w:lastRenderedPageBreak/>
        <w:t>administrativa, desde la fecha en que manifestó conocerla o en la que se le dio a conocer, quedando sin efectos todo lo actuado con base en dicha notificación y procediendo al estudio de la impugnación que se hubiere formulado contra la resoluci</w:t>
      </w:r>
      <w:r w:rsidR="00F63150">
        <w:rPr>
          <w:rFonts w:ascii="Arial" w:eastAsia="Calibri" w:hAnsi="Arial" w:cs="Arial"/>
          <w:bCs/>
          <w:sz w:val="26"/>
          <w:szCs w:val="26"/>
        </w:rPr>
        <w:t xml:space="preserve">ón.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B51A6D"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consiguiente, refiere que la finalidad del citado numeral es permitir </w:t>
      </w:r>
      <w:r w:rsidR="004D798A">
        <w:rPr>
          <w:rFonts w:ascii="Arial" w:eastAsia="Calibri" w:hAnsi="Arial" w:cs="Arial"/>
          <w:bCs/>
          <w:sz w:val="26"/>
          <w:szCs w:val="26"/>
        </w:rPr>
        <w:t>acceder a la instauración</w:t>
      </w:r>
      <w:r>
        <w:rPr>
          <w:rFonts w:ascii="Arial" w:eastAsia="Calibri" w:hAnsi="Arial" w:cs="Arial"/>
          <w:bCs/>
          <w:sz w:val="26"/>
          <w:szCs w:val="26"/>
        </w:rPr>
        <w:t xml:space="preserve"> del ju</w:t>
      </w:r>
      <w:r w:rsidR="00BD22C8">
        <w:rPr>
          <w:rFonts w:ascii="Arial" w:eastAsia="Calibri" w:hAnsi="Arial" w:cs="Arial"/>
          <w:bCs/>
          <w:sz w:val="26"/>
          <w:szCs w:val="26"/>
        </w:rPr>
        <w:t xml:space="preserve">icio contencioso administrativo, en el supuesto específico en que se alegue el desconocimiento del acto que pretende combatir, a fin de que se tenga pleno conocimiento del mismo y exponer los motivos de ilegalidad en su contra y se ofrezcan las pruebas </w:t>
      </w:r>
      <w:r w:rsidR="005A4474">
        <w:rPr>
          <w:rFonts w:ascii="Arial" w:eastAsia="Calibri" w:hAnsi="Arial" w:cs="Arial"/>
          <w:bCs/>
          <w:sz w:val="26"/>
          <w:szCs w:val="26"/>
        </w:rPr>
        <w:t>que considere necesaria</w:t>
      </w:r>
      <w:r w:rsidR="00BD22C8">
        <w:rPr>
          <w:rFonts w:ascii="Arial" w:eastAsia="Calibri" w:hAnsi="Arial" w:cs="Arial"/>
          <w:bCs/>
          <w:sz w:val="26"/>
          <w:szCs w:val="26"/>
        </w:rPr>
        <w:t xml:space="preserve">; por lo tanto, argumenta que es factible que una interpretación extensiva del artículo 30 de la Ley de Justicia Administrativa para el Estado de Oaxaca, de conformidad con el contenido del derecho humano </w:t>
      </w:r>
      <w:r w:rsidR="005A4474">
        <w:rPr>
          <w:rFonts w:ascii="Arial" w:eastAsia="Calibri" w:hAnsi="Arial" w:cs="Arial"/>
          <w:bCs/>
          <w:sz w:val="26"/>
          <w:szCs w:val="26"/>
        </w:rPr>
        <w:t xml:space="preserve">a la tutela judicial efectiva, establecida en los artículos 17 de la Constitución Federal y 8, numeral 1 y 25 de la convención Americana sobre Derechos Humanos, implica necesariamente la prosecución del proceso en todas sus etapas, </w:t>
      </w:r>
      <w:r w:rsidR="00B878EB">
        <w:rPr>
          <w:rFonts w:ascii="Arial" w:eastAsia="Calibri" w:hAnsi="Arial" w:cs="Arial"/>
          <w:bCs/>
          <w:sz w:val="26"/>
          <w:szCs w:val="26"/>
        </w:rPr>
        <w:t>y una vez hecho lo anterior, se dicte el fallo en el que se determine la legalidad o ilegalidad de los actos.</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FE2667"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 Argumenta en su agravio </w:t>
      </w:r>
      <w:r w:rsidRPr="00FE2667">
        <w:rPr>
          <w:rFonts w:ascii="Arial" w:eastAsia="Calibri" w:hAnsi="Arial" w:cs="Arial"/>
          <w:b/>
          <w:bCs/>
          <w:sz w:val="26"/>
          <w:szCs w:val="26"/>
        </w:rPr>
        <w:t>tercero</w:t>
      </w:r>
      <w:r w:rsidR="00BD5EFC">
        <w:rPr>
          <w:rFonts w:ascii="Arial" w:eastAsia="Calibri" w:hAnsi="Arial" w:cs="Arial"/>
          <w:b/>
          <w:bCs/>
          <w:sz w:val="26"/>
          <w:szCs w:val="26"/>
        </w:rPr>
        <w:t>,</w:t>
      </w:r>
      <w:r>
        <w:rPr>
          <w:rFonts w:ascii="Arial" w:eastAsia="Calibri" w:hAnsi="Arial" w:cs="Arial"/>
          <w:bCs/>
          <w:sz w:val="26"/>
          <w:szCs w:val="26"/>
        </w:rPr>
        <w:t xml:space="preserve"> que la </w:t>
      </w:r>
      <w:r w:rsidR="00BD5EFC">
        <w:rPr>
          <w:rFonts w:ascii="Arial" w:eastAsia="Calibri" w:hAnsi="Arial" w:cs="Arial"/>
          <w:bCs/>
          <w:sz w:val="26"/>
          <w:szCs w:val="26"/>
        </w:rPr>
        <w:t>Magistrada de Primera Instancia</w:t>
      </w:r>
      <w:r>
        <w:rPr>
          <w:rFonts w:ascii="Arial" w:eastAsia="Calibri" w:hAnsi="Arial" w:cs="Arial"/>
          <w:bCs/>
          <w:sz w:val="26"/>
          <w:szCs w:val="26"/>
        </w:rPr>
        <w:t xml:space="preserve"> </w:t>
      </w:r>
      <w:r w:rsidR="001C3891">
        <w:rPr>
          <w:rFonts w:ascii="Arial" w:eastAsia="Calibri" w:hAnsi="Arial" w:cs="Arial"/>
          <w:bCs/>
          <w:sz w:val="26"/>
          <w:szCs w:val="26"/>
        </w:rPr>
        <w:t>desestima sin argumentos lógicos-jurídicos, todos los conceptos de impugnación vertidos en su demanda, los cuales señala están encaminados a dilucidar temas de carácter procedimental al momento de la expedición del oficio DRH/DLAC/</w:t>
      </w:r>
      <w:r w:rsidR="003016FD">
        <w:rPr>
          <w:rFonts w:ascii="Arial" w:eastAsia="Calibri" w:hAnsi="Arial" w:cs="Arial"/>
          <w:bCs/>
          <w:sz w:val="26"/>
          <w:szCs w:val="26"/>
        </w:rPr>
        <w:t>1605</w:t>
      </w:r>
      <w:r w:rsidR="001C3891">
        <w:rPr>
          <w:rFonts w:ascii="Arial" w:eastAsia="Calibri" w:hAnsi="Arial" w:cs="Arial"/>
          <w:bCs/>
          <w:sz w:val="26"/>
          <w:szCs w:val="26"/>
        </w:rPr>
        <w:t xml:space="preserve">/2017 del </w:t>
      </w:r>
      <w:r w:rsidR="003016FD">
        <w:rPr>
          <w:rFonts w:ascii="Arial" w:eastAsia="Calibri" w:hAnsi="Arial" w:cs="Arial"/>
          <w:bCs/>
          <w:sz w:val="26"/>
          <w:szCs w:val="26"/>
        </w:rPr>
        <w:t>siete julio</w:t>
      </w:r>
      <w:r w:rsidR="001C3891">
        <w:rPr>
          <w:rFonts w:ascii="Arial" w:eastAsia="Calibri" w:hAnsi="Arial" w:cs="Arial"/>
          <w:bCs/>
          <w:sz w:val="26"/>
          <w:szCs w:val="26"/>
        </w:rPr>
        <w:t xml:space="preserve"> de dos mil diecisiete, suscrito por la Directora de Recursos Humanos de la Secretaría de Administración, y no conflictos individuales de carácter laboral, los cuales son necesarios para acreditar la competencia de la Junta de Arbitraje para los Trabajadores del Gobierno del Estado, tal y como lo estipula el artículo 81 fracción I de la Ley del Servicio Civil para los empleado</w:t>
      </w:r>
      <w:r w:rsidR="004768BC">
        <w:rPr>
          <w:rFonts w:ascii="Arial" w:eastAsia="Calibri" w:hAnsi="Arial" w:cs="Arial"/>
          <w:bCs/>
          <w:sz w:val="26"/>
          <w:szCs w:val="26"/>
        </w:rPr>
        <w:t>s del Gobierno del Estado.</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596B70"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Relata</w:t>
      </w:r>
      <w:r w:rsidR="00C15904">
        <w:rPr>
          <w:rFonts w:ascii="Arial" w:eastAsia="Calibri" w:hAnsi="Arial" w:cs="Arial"/>
          <w:bCs/>
          <w:sz w:val="26"/>
          <w:szCs w:val="26"/>
        </w:rPr>
        <w:t xml:space="preserve"> </w:t>
      </w:r>
      <w:r w:rsidR="009A7F52">
        <w:rPr>
          <w:rFonts w:ascii="Arial" w:eastAsia="Calibri" w:hAnsi="Arial" w:cs="Arial"/>
          <w:bCs/>
          <w:sz w:val="26"/>
          <w:szCs w:val="26"/>
        </w:rPr>
        <w:t xml:space="preserve">que </w:t>
      </w:r>
      <w:r w:rsidR="00B3461B">
        <w:rPr>
          <w:rFonts w:ascii="Arial" w:eastAsia="Calibri" w:hAnsi="Arial" w:cs="Arial"/>
          <w:bCs/>
          <w:sz w:val="26"/>
          <w:szCs w:val="26"/>
        </w:rPr>
        <w:t>es importante recordar</w:t>
      </w:r>
      <w:r w:rsidR="004D798A">
        <w:rPr>
          <w:rFonts w:ascii="Arial" w:eastAsia="Calibri" w:hAnsi="Arial" w:cs="Arial"/>
          <w:bCs/>
          <w:sz w:val="26"/>
          <w:szCs w:val="26"/>
        </w:rPr>
        <w:t>,</w:t>
      </w:r>
      <w:r w:rsidR="00B3461B">
        <w:rPr>
          <w:rFonts w:ascii="Arial" w:eastAsia="Calibri" w:hAnsi="Arial" w:cs="Arial"/>
          <w:bCs/>
          <w:sz w:val="26"/>
          <w:szCs w:val="26"/>
        </w:rPr>
        <w:t xml:space="preserve"> que </w:t>
      </w:r>
      <w:r w:rsidR="009A7F52">
        <w:rPr>
          <w:rFonts w:ascii="Arial" w:eastAsia="Calibri" w:hAnsi="Arial" w:cs="Arial"/>
          <w:bCs/>
          <w:sz w:val="26"/>
          <w:szCs w:val="26"/>
        </w:rPr>
        <w:t>la jurisdicción contenciosa tien</w:t>
      </w:r>
      <w:r w:rsidR="003016FD">
        <w:rPr>
          <w:rFonts w:ascii="Arial" w:eastAsia="Calibri" w:hAnsi="Arial" w:cs="Arial"/>
          <w:bCs/>
          <w:sz w:val="26"/>
          <w:szCs w:val="26"/>
        </w:rPr>
        <w:t xml:space="preserve">e su origen en el artículo 116 </w:t>
      </w:r>
      <w:r w:rsidR="009A7F52">
        <w:rPr>
          <w:rFonts w:ascii="Arial" w:eastAsia="Calibri" w:hAnsi="Arial" w:cs="Arial"/>
          <w:bCs/>
          <w:sz w:val="26"/>
          <w:szCs w:val="26"/>
        </w:rPr>
        <w:t xml:space="preserve">fracción V de la </w:t>
      </w:r>
      <w:r w:rsidR="00B3461B">
        <w:rPr>
          <w:rFonts w:ascii="Arial" w:eastAsia="Calibri" w:hAnsi="Arial" w:cs="Arial"/>
          <w:bCs/>
          <w:sz w:val="26"/>
          <w:szCs w:val="26"/>
        </w:rPr>
        <w:t xml:space="preserve">Constitución Política de los Estados Unidos Mexicanos, en donde se señala lo siguiente: </w:t>
      </w:r>
      <w:r w:rsidR="00B3461B">
        <w:rPr>
          <w:rFonts w:ascii="Arial" w:eastAsia="Calibri" w:hAnsi="Arial" w:cs="Arial"/>
          <w:bCs/>
          <w:i/>
        </w:rPr>
        <w:t xml:space="preserve">“…Los Tribunales tendrán a su cargo dirimir las </w:t>
      </w:r>
      <w:r w:rsidR="00B3461B">
        <w:rPr>
          <w:rFonts w:ascii="Arial" w:eastAsia="Calibri" w:hAnsi="Arial" w:cs="Arial"/>
          <w:bCs/>
          <w:i/>
        </w:rPr>
        <w:lastRenderedPageBreak/>
        <w:t>controversias que se susciten entre la administración pública local y municipal y los particulares”…</w:t>
      </w:r>
      <w:r w:rsidR="00F15A4F">
        <w:rPr>
          <w:rFonts w:ascii="Arial" w:eastAsia="Calibri" w:hAnsi="Arial" w:cs="Arial"/>
          <w:bCs/>
          <w:sz w:val="26"/>
          <w:szCs w:val="26"/>
        </w:rPr>
        <w:t>, de lo anterior se puede observar la progresividad de la Carta Magna, al conceder</w:t>
      </w:r>
      <w:r w:rsidR="003016FD">
        <w:rPr>
          <w:rFonts w:ascii="Arial" w:eastAsia="Calibri" w:hAnsi="Arial" w:cs="Arial"/>
          <w:bCs/>
          <w:sz w:val="26"/>
          <w:szCs w:val="26"/>
        </w:rPr>
        <w:t xml:space="preserve"> </w:t>
      </w:r>
      <w:r w:rsidR="00F15A4F">
        <w:rPr>
          <w:rFonts w:ascii="Arial" w:eastAsia="Calibri" w:hAnsi="Arial" w:cs="Arial"/>
          <w:bCs/>
          <w:sz w:val="26"/>
          <w:szCs w:val="26"/>
        </w:rPr>
        <w:t xml:space="preserve"> facultades más amplias a los Tribunales de Justicia Administrativa respecto al paradigma competencial en razón de la materia de dichos tribunales</w:t>
      </w:r>
      <w:r>
        <w:rPr>
          <w:rFonts w:ascii="Arial" w:eastAsia="Calibri" w:hAnsi="Arial" w:cs="Arial"/>
          <w:bCs/>
          <w:sz w:val="26"/>
          <w:szCs w:val="26"/>
        </w:rPr>
        <w:t>; por tanto,</w:t>
      </w:r>
      <w:r w:rsidR="00F15A4F">
        <w:rPr>
          <w:rFonts w:ascii="Arial" w:eastAsia="Calibri" w:hAnsi="Arial" w:cs="Arial"/>
          <w:bCs/>
          <w:sz w:val="26"/>
          <w:szCs w:val="26"/>
        </w:rPr>
        <w:t xml:space="preserve"> </w:t>
      </w:r>
      <w:r w:rsidR="003016FD">
        <w:rPr>
          <w:rFonts w:ascii="Arial" w:eastAsia="Calibri" w:hAnsi="Arial" w:cs="Arial"/>
          <w:bCs/>
          <w:sz w:val="26"/>
          <w:szCs w:val="26"/>
        </w:rPr>
        <w:t xml:space="preserve">señala que </w:t>
      </w:r>
      <w:r w:rsidR="00F15A4F">
        <w:rPr>
          <w:rFonts w:ascii="Arial" w:eastAsia="Calibri" w:hAnsi="Arial" w:cs="Arial"/>
          <w:bCs/>
          <w:sz w:val="26"/>
          <w:szCs w:val="26"/>
        </w:rPr>
        <w:t>la competencia material del Tribunal de lo Contencioso Administrativo y de Cuentas del Poder Judicial del Estado de Oaxaca</w:t>
      </w:r>
      <w:r w:rsidR="003016FD">
        <w:rPr>
          <w:rFonts w:ascii="Arial" w:eastAsia="Calibri" w:hAnsi="Arial" w:cs="Arial"/>
          <w:bCs/>
          <w:sz w:val="26"/>
          <w:szCs w:val="26"/>
        </w:rPr>
        <w:t>, s</w:t>
      </w:r>
      <w:r w:rsidR="00F15A4F">
        <w:rPr>
          <w:rFonts w:ascii="Arial" w:eastAsia="Calibri" w:hAnsi="Arial" w:cs="Arial"/>
          <w:bCs/>
          <w:sz w:val="26"/>
          <w:szCs w:val="26"/>
        </w:rPr>
        <w:t xml:space="preserve">e puede encontrar en el artículo 146 </w:t>
      </w:r>
      <w:r w:rsidR="007C68EA">
        <w:rPr>
          <w:rFonts w:ascii="Arial" w:eastAsia="Calibri" w:hAnsi="Arial" w:cs="Arial"/>
          <w:bCs/>
          <w:sz w:val="26"/>
          <w:szCs w:val="26"/>
        </w:rPr>
        <w:t xml:space="preserve">fracción VII </w:t>
      </w:r>
      <w:r w:rsidR="00F15A4F">
        <w:rPr>
          <w:rFonts w:ascii="Arial" w:eastAsia="Calibri" w:hAnsi="Arial" w:cs="Arial"/>
          <w:bCs/>
          <w:sz w:val="26"/>
          <w:szCs w:val="26"/>
        </w:rPr>
        <w:t>de la Ley Orgánica del Poder Judicial del Estado de Oaxaca</w:t>
      </w:r>
      <w:r w:rsidR="007C68EA">
        <w:rPr>
          <w:rFonts w:ascii="Arial" w:eastAsia="Calibri" w:hAnsi="Arial" w:cs="Arial"/>
          <w:bCs/>
          <w:sz w:val="26"/>
          <w:szCs w:val="26"/>
        </w:rPr>
        <w:t xml:space="preserve">, en donde se indica lo siguiente: </w:t>
      </w:r>
      <w:r w:rsidR="007C68EA">
        <w:rPr>
          <w:rFonts w:ascii="Arial" w:eastAsia="Calibri" w:hAnsi="Arial" w:cs="Arial"/>
          <w:bCs/>
          <w:i/>
        </w:rPr>
        <w:t>“Artículo 146. El Tribunal es competente para: VII. Resolver las controversias que se susciten entre la Administración Pública Estatal y los particulares”</w:t>
      </w:r>
      <w:r w:rsidR="0074629A">
        <w:rPr>
          <w:rFonts w:ascii="Arial" w:eastAsia="Calibri" w:hAnsi="Arial" w:cs="Arial"/>
          <w:bCs/>
          <w:i/>
        </w:rPr>
        <w:t xml:space="preserve">; </w:t>
      </w:r>
      <w:r>
        <w:rPr>
          <w:rFonts w:ascii="Arial" w:eastAsia="Calibri" w:hAnsi="Arial" w:cs="Arial"/>
          <w:bCs/>
          <w:i/>
        </w:rPr>
        <w:t xml:space="preserve">indica que </w:t>
      </w:r>
      <w:r w:rsidR="003016FD" w:rsidRPr="003016FD">
        <w:rPr>
          <w:rFonts w:ascii="Arial" w:eastAsia="Calibri" w:hAnsi="Arial" w:cs="Arial"/>
          <w:bCs/>
          <w:sz w:val="26"/>
          <w:szCs w:val="26"/>
        </w:rPr>
        <w:t>de dicha transcripción</w:t>
      </w:r>
      <w:r w:rsidR="003016FD" w:rsidRPr="003016FD">
        <w:rPr>
          <w:rFonts w:ascii="Arial" w:eastAsia="Calibri" w:hAnsi="Arial" w:cs="Arial"/>
          <w:bCs/>
          <w:i/>
          <w:sz w:val="26"/>
          <w:szCs w:val="26"/>
        </w:rPr>
        <w:t>,</w:t>
      </w:r>
      <w:r w:rsidR="003016FD">
        <w:rPr>
          <w:rFonts w:ascii="Arial" w:eastAsia="Calibri" w:hAnsi="Arial" w:cs="Arial"/>
          <w:bCs/>
          <w:i/>
        </w:rPr>
        <w:t xml:space="preserve"> </w:t>
      </w:r>
      <w:r w:rsidR="0074629A">
        <w:rPr>
          <w:rFonts w:ascii="Arial" w:eastAsia="Calibri" w:hAnsi="Arial" w:cs="Arial"/>
          <w:bCs/>
          <w:sz w:val="26"/>
          <w:szCs w:val="26"/>
        </w:rPr>
        <w:t>se resalta la generalidad en la que engloba prácticamente todo al encuadrarse en ella, cualquier controversia que se suscite entre la Administración Pública Estatal y los particulares, tal y como aconteció al momento de intentar su demanda de nulidad en contra del oficio  DRH/DLAC/</w:t>
      </w:r>
      <w:r w:rsidR="003016FD">
        <w:rPr>
          <w:rFonts w:ascii="Arial" w:eastAsia="Calibri" w:hAnsi="Arial" w:cs="Arial"/>
          <w:bCs/>
          <w:sz w:val="26"/>
          <w:szCs w:val="26"/>
        </w:rPr>
        <w:t>16050/</w:t>
      </w:r>
      <w:r w:rsidR="0074629A">
        <w:rPr>
          <w:rFonts w:ascii="Arial" w:eastAsia="Calibri" w:hAnsi="Arial" w:cs="Arial"/>
          <w:bCs/>
          <w:sz w:val="26"/>
          <w:szCs w:val="26"/>
        </w:rPr>
        <w:t xml:space="preserve">2017 del </w:t>
      </w:r>
      <w:r w:rsidR="003016FD">
        <w:rPr>
          <w:rFonts w:ascii="Arial" w:eastAsia="Calibri" w:hAnsi="Arial" w:cs="Arial"/>
          <w:bCs/>
          <w:sz w:val="26"/>
          <w:szCs w:val="26"/>
        </w:rPr>
        <w:t xml:space="preserve">siete de julio </w:t>
      </w:r>
      <w:r w:rsidR="0074629A">
        <w:rPr>
          <w:rFonts w:ascii="Arial" w:eastAsia="Calibri" w:hAnsi="Arial" w:cs="Arial"/>
          <w:bCs/>
          <w:sz w:val="26"/>
          <w:szCs w:val="26"/>
        </w:rPr>
        <w:t xml:space="preserve"> de dos mil diecisiete</w:t>
      </w:r>
      <w:r w:rsidR="004768BC">
        <w:rPr>
          <w:rFonts w:ascii="Arial" w:eastAsia="Calibri" w:hAnsi="Arial" w:cs="Arial"/>
          <w:bCs/>
          <w:sz w:val="26"/>
          <w:szCs w:val="26"/>
        </w:rPr>
        <w:t>.</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596B70"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E</w:t>
      </w:r>
      <w:r w:rsidR="00ED54DC">
        <w:rPr>
          <w:rFonts w:ascii="Arial" w:eastAsia="Calibri" w:hAnsi="Arial" w:cs="Arial"/>
          <w:bCs/>
          <w:sz w:val="26"/>
          <w:szCs w:val="26"/>
        </w:rPr>
        <w:t xml:space="preserve">n su </w:t>
      </w:r>
      <w:r>
        <w:rPr>
          <w:rFonts w:ascii="Arial" w:eastAsia="Calibri" w:hAnsi="Arial" w:cs="Arial"/>
          <w:b/>
          <w:bCs/>
          <w:sz w:val="26"/>
          <w:szCs w:val="26"/>
        </w:rPr>
        <w:t xml:space="preserve">agravio cuarto </w:t>
      </w:r>
      <w:r w:rsidRPr="00596B70">
        <w:rPr>
          <w:rFonts w:ascii="Arial" w:eastAsia="Calibri" w:hAnsi="Arial" w:cs="Arial"/>
          <w:bCs/>
          <w:sz w:val="26"/>
          <w:szCs w:val="26"/>
        </w:rPr>
        <w:t xml:space="preserve">indica </w:t>
      </w:r>
      <w:r w:rsidR="00AE3A53">
        <w:rPr>
          <w:rFonts w:ascii="Arial" w:eastAsia="Calibri" w:hAnsi="Arial" w:cs="Arial"/>
          <w:bCs/>
          <w:sz w:val="26"/>
          <w:szCs w:val="26"/>
        </w:rPr>
        <w:t xml:space="preserve">el recurrente, </w:t>
      </w:r>
      <w:r w:rsidR="00ED54DC">
        <w:rPr>
          <w:rFonts w:ascii="Arial" w:eastAsia="Calibri" w:hAnsi="Arial" w:cs="Arial"/>
          <w:bCs/>
          <w:sz w:val="26"/>
          <w:szCs w:val="26"/>
        </w:rPr>
        <w:t>que la</w:t>
      </w:r>
      <w:r w:rsidR="009E3610">
        <w:rPr>
          <w:rFonts w:ascii="Arial" w:eastAsia="Calibri" w:hAnsi="Arial" w:cs="Arial"/>
          <w:bCs/>
          <w:sz w:val="26"/>
          <w:szCs w:val="26"/>
        </w:rPr>
        <w:t>s</w:t>
      </w:r>
      <w:r w:rsidR="00ED54DC">
        <w:rPr>
          <w:rFonts w:ascii="Arial" w:eastAsia="Calibri" w:hAnsi="Arial" w:cs="Arial"/>
          <w:bCs/>
          <w:sz w:val="26"/>
          <w:szCs w:val="26"/>
        </w:rPr>
        <w:t xml:space="preserve"> Salas Unitaria</w:t>
      </w:r>
      <w:r w:rsidR="009E3610">
        <w:rPr>
          <w:rFonts w:ascii="Arial" w:eastAsia="Calibri" w:hAnsi="Arial" w:cs="Arial"/>
          <w:bCs/>
          <w:sz w:val="26"/>
          <w:szCs w:val="26"/>
        </w:rPr>
        <w:t>s</w:t>
      </w:r>
      <w:r w:rsidR="00ED54DC">
        <w:rPr>
          <w:rFonts w:ascii="Arial" w:eastAsia="Calibri" w:hAnsi="Arial" w:cs="Arial"/>
          <w:bCs/>
          <w:sz w:val="26"/>
          <w:szCs w:val="26"/>
        </w:rPr>
        <w:t xml:space="preserve"> del Tribunal Contencioso Administrativo, son competentes para conocer del juicio de nulidad promovido en contra del oficio </w:t>
      </w:r>
      <w:r w:rsidR="003016FD">
        <w:rPr>
          <w:rFonts w:ascii="Arial" w:eastAsia="Calibri" w:hAnsi="Arial" w:cs="Arial"/>
          <w:bCs/>
          <w:sz w:val="26"/>
          <w:szCs w:val="26"/>
        </w:rPr>
        <w:t>DRH/DLAC/16050/2017 del siete de julio  de dos mil diecisiete</w:t>
      </w:r>
      <w:r w:rsidR="00ED54DC">
        <w:rPr>
          <w:rFonts w:ascii="Arial" w:eastAsia="Calibri" w:hAnsi="Arial" w:cs="Arial"/>
          <w:bCs/>
          <w:sz w:val="26"/>
          <w:szCs w:val="26"/>
        </w:rPr>
        <w:t xml:space="preserve">, suscrito por la Directora de Recursos Humanos de la Secretaría de Administración, mediante el cual se le impuso una sanción administrativa, consistente en la revocación de </w:t>
      </w:r>
      <w:r w:rsidR="003A11F1">
        <w:rPr>
          <w:rFonts w:ascii="Arial" w:eastAsia="Calibri" w:hAnsi="Arial" w:cs="Arial"/>
          <w:bCs/>
          <w:sz w:val="26"/>
          <w:szCs w:val="26"/>
        </w:rPr>
        <w:t>su</w:t>
      </w:r>
      <w:r w:rsidR="00224BDC">
        <w:rPr>
          <w:rFonts w:ascii="Arial" w:eastAsia="Calibri" w:hAnsi="Arial" w:cs="Arial"/>
          <w:bCs/>
          <w:sz w:val="26"/>
          <w:szCs w:val="26"/>
        </w:rPr>
        <w:t xml:space="preserve"> nombramiento como trabajador</w:t>
      </w:r>
      <w:r w:rsidR="00ED54DC">
        <w:rPr>
          <w:rFonts w:ascii="Arial" w:eastAsia="Calibri" w:hAnsi="Arial" w:cs="Arial"/>
          <w:bCs/>
          <w:sz w:val="26"/>
          <w:szCs w:val="26"/>
        </w:rPr>
        <w:t xml:space="preserve"> de base, con fundamento en el artículo 79 de la Ley de Responsabilidades de los Servidores Público d</w:t>
      </w:r>
      <w:r w:rsidR="00451547">
        <w:rPr>
          <w:rFonts w:ascii="Arial" w:eastAsia="Calibri" w:hAnsi="Arial" w:cs="Arial"/>
          <w:bCs/>
          <w:sz w:val="26"/>
          <w:szCs w:val="26"/>
        </w:rPr>
        <w:t xml:space="preserve">el Estado y Municipio de </w:t>
      </w:r>
      <w:r w:rsidR="004768BC">
        <w:rPr>
          <w:rFonts w:ascii="Arial" w:eastAsia="Calibri" w:hAnsi="Arial" w:cs="Arial"/>
          <w:bCs/>
          <w:sz w:val="26"/>
          <w:szCs w:val="26"/>
        </w:rPr>
        <w:t xml:space="preserve">Oaxaca.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EE7C5B"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63360" behindDoc="0" locked="0" layoutInCell="1" allowOverlap="1" wp14:anchorId="0E10A0BF" wp14:editId="2EF36A2C">
                <wp:simplePos x="0" y="0"/>
                <wp:positionH relativeFrom="column">
                  <wp:posOffset>5391785</wp:posOffset>
                </wp:positionH>
                <wp:positionV relativeFrom="paragraph">
                  <wp:posOffset>127000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4.55pt;margin-top:10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r w:rsidR="006856BC">
        <w:rPr>
          <w:rFonts w:ascii="Arial" w:eastAsia="Calibri" w:hAnsi="Arial" w:cs="Arial"/>
          <w:bCs/>
          <w:sz w:val="26"/>
          <w:szCs w:val="26"/>
        </w:rPr>
        <w:t>Alude</w:t>
      </w:r>
      <w:r w:rsidR="00C56976">
        <w:rPr>
          <w:rFonts w:ascii="Arial" w:eastAsia="Calibri" w:hAnsi="Arial" w:cs="Arial"/>
          <w:bCs/>
          <w:sz w:val="26"/>
          <w:szCs w:val="26"/>
        </w:rPr>
        <w:t xml:space="preserve"> que dicho precepto, </w:t>
      </w:r>
      <w:r w:rsidR="005E323C">
        <w:rPr>
          <w:rFonts w:ascii="Arial" w:eastAsia="Calibri" w:hAnsi="Arial" w:cs="Arial"/>
          <w:bCs/>
          <w:sz w:val="26"/>
          <w:szCs w:val="26"/>
        </w:rPr>
        <w:t xml:space="preserve">dotó de competencia al Tribunal de lo Contencioso Administrativo y de Cuentas, para conocer de las controversias suscitadas por las resoluciones en las que se impongan sanciones administrativas a los servidores públicos, lo anterior relacionado con los artículos 59, primer párrafo, fracción XX, 115 primer párrafo y 116 primer párrafo, fracción III de la Constitución Política del Estado Libre y Soberano de Oaxaca, donde vincula al Congreso del Estado a expedir la ley que rija las responsabilidades de </w:t>
      </w:r>
      <w:proofErr w:type="gramStart"/>
      <w:r w:rsidR="005E323C">
        <w:rPr>
          <w:rFonts w:ascii="Arial" w:eastAsia="Calibri" w:hAnsi="Arial" w:cs="Arial"/>
          <w:bCs/>
          <w:sz w:val="26"/>
          <w:szCs w:val="26"/>
        </w:rPr>
        <w:lastRenderedPageBreak/>
        <w:t>los</w:t>
      </w:r>
      <w:proofErr w:type="gramEnd"/>
      <w:r w:rsidR="005E323C">
        <w:rPr>
          <w:rFonts w:ascii="Arial" w:eastAsia="Calibri" w:hAnsi="Arial" w:cs="Arial"/>
          <w:bCs/>
          <w:sz w:val="26"/>
          <w:szCs w:val="26"/>
        </w:rPr>
        <w:t xml:space="preserve"> servidores públicos y las demás </w:t>
      </w:r>
      <w:r w:rsidR="00224BDC">
        <w:rPr>
          <w:rFonts w:ascii="Arial" w:eastAsia="Calibri" w:hAnsi="Arial" w:cs="Arial"/>
          <w:bCs/>
          <w:sz w:val="26"/>
          <w:szCs w:val="26"/>
        </w:rPr>
        <w:t>normas conducentes a sancionar</w:t>
      </w:r>
      <w:r w:rsidR="005E323C">
        <w:rPr>
          <w:rFonts w:ascii="Arial" w:eastAsia="Calibri" w:hAnsi="Arial" w:cs="Arial"/>
          <w:bCs/>
          <w:sz w:val="26"/>
          <w:szCs w:val="26"/>
        </w:rPr>
        <w:t xml:space="preserve"> a quienes teniendo ese carácter, incurran en responsabilidad. </w:t>
      </w:r>
    </w:p>
    <w:p w:rsidR="00224BDC" w:rsidRDefault="00224BD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BD07E3"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De igual forma</w:t>
      </w:r>
      <w:r w:rsidR="005E323C">
        <w:rPr>
          <w:rFonts w:ascii="Arial" w:eastAsia="Calibri" w:hAnsi="Arial" w:cs="Arial"/>
          <w:bCs/>
          <w:sz w:val="26"/>
          <w:szCs w:val="26"/>
        </w:rPr>
        <w:t xml:space="preserve"> </w:t>
      </w:r>
      <w:r>
        <w:rPr>
          <w:rFonts w:ascii="Arial" w:eastAsia="Calibri" w:hAnsi="Arial" w:cs="Arial"/>
          <w:bCs/>
          <w:sz w:val="26"/>
          <w:szCs w:val="26"/>
        </w:rPr>
        <w:t>puntualiza,</w:t>
      </w:r>
      <w:r w:rsidR="005E323C">
        <w:rPr>
          <w:rFonts w:ascii="Arial" w:eastAsia="Calibri" w:hAnsi="Arial" w:cs="Arial"/>
          <w:bCs/>
          <w:sz w:val="26"/>
          <w:szCs w:val="26"/>
        </w:rPr>
        <w:t xml:space="preserve"> que </w:t>
      </w:r>
      <w:r w:rsidR="00C47B78">
        <w:rPr>
          <w:rFonts w:ascii="Arial" w:eastAsia="Calibri" w:hAnsi="Arial" w:cs="Arial"/>
          <w:bCs/>
          <w:sz w:val="26"/>
          <w:szCs w:val="26"/>
        </w:rPr>
        <w:t xml:space="preserve">si la Constitución Política para el Estado Libre y Soberano de Oaxaca, reputa como servidores públicos y para efectos de sus responsabilidades, en general a toda persona que desempeñe un empleo, cargo o comisión de cualquier naturaleza en la Administración Pública Estatal, </w:t>
      </w:r>
      <w:r w:rsidR="000D678F">
        <w:rPr>
          <w:rFonts w:ascii="Arial" w:eastAsia="Calibri" w:hAnsi="Arial" w:cs="Arial"/>
          <w:bCs/>
          <w:sz w:val="26"/>
          <w:szCs w:val="26"/>
        </w:rPr>
        <w:t>entonces éstos están sujetos al régimen de responsabilidades administrativas que establezca el Congreso del Estado, quien al actuar en el ámbito de sus atribuciones facultó al Tribunal de lo Contencioso Administrativo y de Cuentas, para conocer de las resoluciones por las que se impongan sanciones administrativas a los servidores público del Gobi</w:t>
      </w:r>
      <w:r w:rsidR="004768BC">
        <w:rPr>
          <w:rFonts w:ascii="Arial" w:eastAsia="Calibri" w:hAnsi="Arial" w:cs="Arial"/>
          <w:bCs/>
          <w:sz w:val="26"/>
          <w:szCs w:val="26"/>
        </w:rPr>
        <w:t>erno del Estado de Oaxaca.</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30695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conclusión, </w:t>
      </w:r>
      <w:r w:rsidR="00BD5EFC">
        <w:rPr>
          <w:rFonts w:ascii="Arial" w:eastAsia="Calibri" w:hAnsi="Arial" w:cs="Arial"/>
          <w:bCs/>
          <w:sz w:val="26"/>
          <w:szCs w:val="26"/>
        </w:rPr>
        <w:t>el</w:t>
      </w:r>
      <w:r>
        <w:rPr>
          <w:rFonts w:ascii="Arial" w:eastAsia="Calibri" w:hAnsi="Arial" w:cs="Arial"/>
          <w:bCs/>
          <w:sz w:val="26"/>
          <w:szCs w:val="26"/>
        </w:rPr>
        <w:t xml:space="preserve"> revisionista </w:t>
      </w:r>
      <w:r w:rsidR="006D467D">
        <w:rPr>
          <w:rFonts w:ascii="Arial" w:eastAsia="Calibri" w:hAnsi="Arial" w:cs="Arial"/>
          <w:bCs/>
          <w:sz w:val="26"/>
          <w:szCs w:val="26"/>
        </w:rPr>
        <w:t xml:space="preserve">comenta </w:t>
      </w:r>
      <w:r>
        <w:rPr>
          <w:rFonts w:ascii="Arial" w:eastAsia="Calibri" w:hAnsi="Arial" w:cs="Arial"/>
          <w:bCs/>
          <w:sz w:val="26"/>
          <w:szCs w:val="26"/>
        </w:rPr>
        <w:t xml:space="preserve">que con fundamento en el artículo 79 de la Ley de Responsabilidades de los Servidores Públicos del Estado y Municipios de Oaxaca, cuyo contenido es armónico con una interpretación sistemática de </w:t>
      </w:r>
      <w:r w:rsidR="003D4B16">
        <w:rPr>
          <w:rFonts w:ascii="Arial" w:eastAsia="Calibri" w:hAnsi="Arial" w:cs="Arial"/>
          <w:bCs/>
          <w:sz w:val="26"/>
          <w:szCs w:val="26"/>
        </w:rPr>
        <w:t>l</w:t>
      </w:r>
      <w:r>
        <w:rPr>
          <w:rFonts w:ascii="Arial" w:eastAsia="Calibri" w:hAnsi="Arial" w:cs="Arial"/>
          <w:bCs/>
          <w:sz w:val="26"/>
          <w:szCs w:val="26"/>
        </w:rPr>
        <w:t>os artículos 59</w:t>
      </w:r>
      <w:r w:rsidR="001F25F9">
        <w:rPr>
          <w:rFonts w:ascii="Arial" w:eastAsia="Calibri" w:hAnsi="Arial" w:cs="Arial"/>
          <w:bCs/>
          <w:sz w:val="26"/>
          <w:szCs w:val="26"/>
        </w:rPr>
        <w:t>,</w:t>
      </w:r>
      <w:r>
        <w:rPr>
          <w:rFonts w:ascii="Arial" w:eastAsia="Calibri" w:hAnsi="Arial" w:cs="Arial"/>
          <w:bCs/>
          <w:sz w:val="26"/>
          <w:szCs w:val="26"/>
        </w:rPr>
        <w:t xml:space="preserve"> primer párrafo, fracción XX, 115 primer párrafo y 116 primer </w:t>
      </w:r>
      <w:r w:rsidR="00620238">
        <w:rPr>
          <w:rFonts w:ascii="Arial" w:eastAsia="Calibri" w:hAnsi="Arial" w:cs="Arial"/>
          <w:bCs/>
          <w:sz w:val="26"/>
          <w:szCs w:val="26"/>
        </w:rPr>
        <w:t>párrafo</w:t>
      </w:r>
      <w:r w:rsidR="001F25F9">
        <w:rPr>
          <w:rFonts w:ascii="Arial" w:eastAsia="Calibri" w:hAnsi="Arial" w:cs="Arial"/>
          <w:bCs/>
          <w:sz w:val="26"/>
          <w:szCs w:val="26"/>
        </w:rPr>
        <w:t xml:space="preserve">, fracción III, </w:t>
      </w:r>
      <w:r>
        <w:rPr>
          <w:rFonts w:ascii="Arial" w:eastAsia="Calibri" w:hAnsi="Arial" w:cs="Arial"/>
          <w:bCs/>
          <w:sz w:val="26"/>
          <w:szCs w:val="26"/>
        </w:rPr>
        <w:t xml:space="preserve">de la </w:t>
      </w:r>
      <w:r w:rsidR="00620238">
        <w:rPr>
          <w:rFonts w:ascii="Arial" w:eastAsia="Calibri" w:hAnsi="Arial" w:cs="Arial"/>
          <w:bCs/>
          <w:sz w:val="26"/>
          <w:szCs w:val="26"/>
        </w:rPr>
        <w:t>Constitución</w:t>
      </w:r>
      <w:r>
        <w:rPr>
          <w:rFonts w:ascii="Arial" w:eastAsia="Calibri" w:hAnsi="Arial" w:cs="Arial"/>
          <w:bCs/>
          <w:sz w:val="26"/>
          <w:szCs w:val="26"/>
        </w:rPr>
        <w:t xml:space="preserve"> Política del Estado Libre y Soberano de Oaxaca, esta Sala Superior debe determinar que las Salas Unitarias del Tribunal de lo Contencioso </w:t>
      </w:r>
      <w:r w:rsidR="00620238">
        <w:rPr>
          <w:rFonts w:ascii="Arial" w:eastAsia="Calibri" w:hAnsi="Arial" w:cs="Arial"/>
          <w:bCs/>
          <w:sz w:val="26"/>
          <w:szCs w:val="26"/>
        </w:rPr>
        <w:t>Administrativo</w:t>
      </w:r>
      <w:r>
        <w:rPr>
          <w:rFonts w:ascii="Arial" w:eastAsia="Calibri" w:hAnsi="Arial" w:cs="Arial"/>
          <w:bCs/>
          <w:sz w:val="26"/>
          <w:szCs w:val="26"/>
        </w:rPr>
        <w:t xml:space="preserve"> y de Cuentas, son el órgano competente para conocer de las resoluciones por las que se impongan sanciones administrativas</w:t>
      </w:r>
      <w:r w:rsidR="003D4B16">
        <w:rPr>
          <w:rFonts w:ascii="Arial" w:eastAsia="Calibri" w:hAnsi="Arial" w:cs="Arial"/>
          <w:bCs/>
          <w:sz w:val="26"/>
          <w:szCs w:val="26"/>
        </w:rPr>
        <w:t xml:space="preserve"> a los servidores públicos del G</w:t>
      </w:r>
      <w:r>
        <w:rPr>
          <w:rFonts w:ascii="Arial" w:eastAsia="Calibri" w:hAnsi="Arial" w:cs="Arial"/>
          <w:bCs/>
          <w:sz w:val="26"/>
          <w:szCs w:val="26"/>
        </w:rPr>
        <w:t>obierno del Estado de Oaxaca.</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B325BC" w:rsidP="004768BC">
      <w:pPr>
        <w:pStyle w:val="NormalWeb"/>
        <w:shd w:val="clear" w:color="auto" w:fill="FFFFFF"/>
        <w:spacing w:before="0" w:beforeAutospacing="0" w:after="0" w:afterAutospacing="0" w:line="360" w:lineRule="auto"/>
        <w:ind w:firstLine="708"/>
        <w:jc w:val="both"/>
        <w:rPr>
          <w:rFonts w:ascii="Arial" w:hAnsi="Arial" w:cs="Arial"/>
          <w:sz w:val="26"/>
          <w:szCs w:val="26"/>
        </w:rPr>
      </w:pPr>
      <w:r>
        <w:rPr>
          <w:rFonts w:ascii="Arial" w:eastAsia="Calibri" w:hAnsi="Arial" w:cs="Arial"/>
          <w:bCs/>
          <w:sz w:val="26"/>
          <w:szCs w:val="26"/>
        </w:rPr>
        <w:t>Ahora, d</w:t>
      </w:r>
      <w:r w:rsidR="00E221D5">
        <w:rPr>
          <w:rFonts w:ascii="Arial" w:hAnsi="Arial" w:cs="Arial"/>
          <w:sz w:val="26"/>
          <w:szCs w:val="26"/>
        </w:rPr>
        <w:t>el análisis de</w:t>
      </w:r>
      <w:r w:rsidR="00804DF0" w:rsidRPr="00804DF0">
        <w:rPr>
          <w:rFonts w:ascii="Arial" w:hAnsi="Arial" w:cs="Arial"/>
          <w:sz w:val="26"/>
          <w:szCs w:val="26"/>
        </w:rPr>
        <w:t xml:space="preserve"> las constancias que integran el expediente de primera instancia que merecen pleno valor probatorio de conformidad con lo dispuesto por la fracción I, del artículo 173 de la Ley de Justicia Administrativa para el Estado de Oaxaca, se advierte</w:t>
      </w:r>
      <w:r w:rsidR="001E23F3" w:rsidRPr="001E23F3">
        <w:rPr>
          <w:rFonts w:ascii="Arial" w:hAnsi="Arial" w:cs="Arial"/>
          <w:sz w:val="26"/>
          <w:szCs w:val="26"/>
        </w:rPr>
        <w:t xml:space="preserve">, </w:t>
      </w:r>
      <w:r w:rsidR="002D0BFA">
        <w:rPr>
          <w:rFonts w:ascii="Arial" w:hAnsi="Arial" w:cs="Arial"/>
          <w:sz w:val="26"/>
          <w:szCs w:val="26"/>
        </w:rPr>
        <w:t xml:space="preserve">lo siguiente:- - - </w:t>
      </w:r>
      <w:r w:rsidR="001B6D94">
        <w:rPr>
          <w:rFonts w:ascii="Arial" w:hAnsi="Arial" w:cs="Arial"/>
          <w:sz w:val="26"/>
          <w:szCs w:val="26"/>
        </w:rPr>
        <w:t>La</w:t>
      </w:r>
      <w:r w:rsidR="00146F98">
        <w:rPr>
          <w:rFonts w:ascii="Arial" w:hAnsi="Arial" w:cs="Arial"/>
          <w:sz w:val="26"/>
          <w:szCs w:val="26"/>
        </w:rPr>
        <w:t xml:space="preserve"> Magistrad</w:t>
      </w:r>
      <w:r w:rsidR="001B6D94">
        <w:rPr>
          <w:rFonts w:ascii="Arial" w:hAnsi="Arial" w:cs="Arial"/>
          <w:sz w:val="26"/>
          <w:szCs w:val="26"/>
        </w:rPr>
        <w:t>a</w:t>
      </w:r>
      <w:r w:rsidR="00146F98">
        <w:rPr>
          <w:rFonts w:ascii="Arial" w:hAnsi="Arial" w:cs="Arial"/>
          <w:sz w:val="26"/>
          <w:szCs w:val="26"/>
        </w:rPr>
        <w:t xml:space="preserve"> de Primera Instancia, </w:t>
      </w:r>
      <w:r w:rsidR="004E6E0C">
        <w:rPr>
          <w:rFonts w:ascii="Arial" w:hAnsi="Arial" w:cs="Arial"/>
          <w:sz w:val="26"/>
          <w:szCs w:val="26"/>
        </w:rPr>
        <w:t xml:space="preserve">al emitir el acuerdo que se recurre y proceder a desechar la demanda de nulidad presentada el </w:t>
      </w:r>
      <w:r>
        <w:rPr>
          <w:rFonts w:ascii="Arial" w:hAnsi="Arial" w:cs="Arial"/>
          <w:sz w:val="26"/>
          <w:szCs w:val="26"/>
        </w:rPr>
        <w:t xml:space="preserve">21 veintiuno de agosto de </w:t>
      </w:r>
      <w:r w:rsidR="004E6E0C">
        <w:rPr>
          <w:rFonts w:ascii="Arial" w:hAnsi="Arial" w:cs="Arial"/>
          <w:sz w:val="26"/>
          <w:szCs w:val="26"/>
        </w:rPr>
        <w:t>2017 dos mil diecisiete</w:t>
      </w:r>
      <w:r w:rsidR="002D0BFA">
        <w:rPr>
          <w:rFonts w:ascii="Arial" w:hAnsi="Arial" w:cs="Arial"/>
          <w:sz w:val="26"/>
          <w:szCs w:val="26"/>
        </w:rPr>
        <w:t>,</w:t>
      </w:r>
      <w:r w:rsidR="004E6E0C">
        <w:rPr>
          <w:rFonts w:ascii="Arial" w:hAnsi="Arial" w:cs="Arial"/>
          <w:sz w:val="26"/>
          <w:szCs w:val="26"/>
        </w:rPr>
        <w:t xml:space="preserve"> po</w:t>
      </w:r>
      <w:r w:rsidR="002D0BFA">
        <w:rPr>
          <w:rFonts w:ascii="Arial" w:hAnsi="Arial" w:cs="Arial"/>
          <w:sz w:val="26"/>
          <w:szCs w:val="26"/>
        </w:rPr>
        <w:t xml:space="preserve">r </w:t>
      </w:r>
      <w:r w:rsidR="00EE3E7A">
        <w:rPr>
          <w:rFonts w:ascii="Arial" w:hAnsi="Arial" w:cs="Arial"/>
          <w:sz w:val="26"/>
          <w:szCs w:val="26"/>
        </w:rPr>
        <w:t>**********</w:t>
      </w:r>
      <w:r w:rsidR="002D0BFA">
        <w:rPr>
          <w:rFonts w:ascii="Arial" w:hAnsi="Arial" w:cs="Arial"/>
          <w:sz w:val="26"/>
          <w:szCs w:val="26"/>
        </w:rPr>
        <w:t xml:space="preserve"> </w:t>
      </w:r>
      <w:r w:rsidR="004E6E0C" w:rsidRPr="004E6E0C">
        <w:rPr>
          <w:rFonts w:ascii="Arial" w:hAnsi="Arial" w:cs="Arial"/>
          <w:sz w:val="26"/>
          <w:szCs w:val="26"/>
        </w:rPr>
        <w:t xml:space="preserve">en contra del oficio </w:t>
      </w:r>
      <w:r w:rsidR="004E6E0C" w:rsidRPr="004E6E0C">
        <w:rPr>
          <w:rFonts w:ascii="Arial" w:hAnsi="Arial" w:cs="Arial"/>
          <w:bCs/>
          <w:iCs/>
          <w:sz w:val="26"/>
          <w:szCs w:val="26"/>
        </w:rPr>
        <w:t>DRH/DLAC/</w:t>
      </w:r>
      <w:r>
        <w:rPr>
          <w:rFonts w:ascii="Arial" w:hAnsi="Arial" w:cs="Arial"/>
          <w:bCs/>
          <w:iCs/>
          <w:sz w:val="26"/>
          <w:szCs w:val="26"/>
        </w:rPr>
        <w:t>1605</w:t>
      </w:r>
      <w:r w:rsidR="001B6D94">
        <w:rPr>
          <w:rFonts w:ascii="Arial" w:hAnsi="Arial" w:cs="Arial"/>
          <w:bCs/>
          <w:iCs/>
          <w:sz w:val="26"/>
          <w:szCs w:val="26"/>
        </w:rPr>
        <w:t>/2017</w:t>
      </w:r>
      <w:r w:rsidR="004E6E0C" w:rsidRPr="004E6E0C">
        <w:rPr>
          <w:rFonts w:ascii="Arial" w:hAnsi="Arial" w:cs="Arial"/>
          <w:bCs/>
          <w:iCs/>
          <w:sz w:val="26"/>
          <w:szCs w:val="26"/>
        </w:rPr>
        <w:t xml:space="preserve"> de fecha </w:t>
      </w:r>
      <w:r>
        <w:rPr>
          <w:rFonts w:ascii="Arial" w:hAnsi="Arial" w:cs="Arial"/>
          <w:bCs/>
          <w:iCs/>
          <w:sz w:val="26"/>
          <w:szCs w:val="26"/>
        </w:rPr>
        <w:t xml:space="preserve">siete de julio </w:t>
      </w:r>
      <w:r w:rsidR="004E6E0C" w:rsidRPr="004E6E0C">
        <w:rPr>
          <w:rFonts w:ascii="Arial" w:hAnsi="Arial" w:cs="Arial"/>
          <w:bCs/>
          <w:iCs/>
          <w:sz w:val="26"/>
          <w:szCs w:val="26"/>
        </w:rPr>
        <w:t xml:space="preserve"> de dos mil diecisiete,</w:t>
      </w:r>
      <w:r w:rsidR="000A3B83">
        <w:rPr>
          <w:rFonts w:ascii="Arial" w:hAnsi="Arial" w:cs="Arial"/>
          <w:bCs/>
          <w:iCs/>
          <w:sz w:val="26"/>
          <w:szCs w:val="26"/>
        </w:rPr>
        <w:t xml:space="preserve"> </w:t>
      </w:r>
      <w:r w:rsidR="004E6E0C" w:rsidRPr="004E6E0C">
        <w:rPr>
          <w:rFonts w:ascii="Arial" w:hAnsi="Arial" w:cs="Arial"/>
          <w:bCs/>
          <w:iCs/>
          <w:sz w:val="26"/>
          <w:szCs w:val="26"/>
        </w:rPr>
        <w:t xml:space="preserve">signado por la Directora de Recursos Humanos de la Secretaría de Administración del Gobierno del Estado </w:t>
      </w:r>
      <w:r w:rsidR="004E6E0C" w:rsidRPr="004E6E0C">
        <w:rPr>
          <w:rFonts w:ascii="Arial" w:hAnsi="Arial" w:cs="Arial"/>
          <w:bCs/>
          <w:iCs/>
          <w:sz w:val="26"/>
          <w:szCs w:val="26"/>
        </w:rPr>
        <w:lastRenderedPageBreak/>
        <w:t xml:space="preserve">de Oaxaca, </w:t>
      </w:r>
      <w:r w:rsidR="000A3B83">
        <w:rPr>
          <w:rFonts w:ascii="Arial" w:hAnsi="Arial" w:cs="Arial"/>
          <w:sz w:val="26"/>
          <w:szCs w:val="26"/>
        </w:rPr>
        <w:t xml:space="preserve">tomó en consideración que en dicho acto impugnado se le hace saber </w:t>
      </w:r>
      <w:r w:rsidR="00146F98" w:rsidRPr="004E6E0C">
        <w:rPr>
          <w:rFonts w:ascii="Arial" w:hAnsi="Arial" w:cs="Arial"/>
          <w:sz w:val="26"/>
          <w:szCs w:val="26"/>
        </w:rPr>
        <w:t xml:space="preserve"> </w:t>
      </w:r>
      <w:r w:rsidR="000A3B83">
        <w:rPr>
          <w:rFonts w:ascii="Arial" w:hAnsi="Arial" w:cs="Arial"/>
          <w:sz w:val="26"/>
          <w:szCs w:val="26"/>
        </w:rPr>
        <w:t xml:space="preserve">a </w:t>
      </w:r>
      <w:r w:rsidR="002D0BFA">
        <w:rPr>
          <w:rFonts w:ascii="Arial" w:hAnsi="Arial" w:cs="Arial"/>
          <w:sz w:val="26"/>
          <w:szCs w:val="26"/>
        </w:rPr>
        <w:t>dicha persona</w:t>
      </w:r>
      <w:r w:rsidR="000A3B83">
        <w:rPr>
          <w:rFonts w:ascii="Arial" w:hAnsi="Arial" w:cs="Arial"/>
          <w:sz w:val="26"/>
          <w:szCs w:val="26"/>
        </w:rPr>
        <w:t>, que se le revocó su nombramiento</w:t>
      </w:r>
      <w:r w:rsidR="008F48CD">
        <w:rPr>
          <w:rFonts w:ascii="Arial" w:hAnsi="Arial" w:cs="Arial"/>
          <w:sz w:val="26"/>
          <w:szCs w:val="26"/>
        </w:rPr>
        <w:t xml:space="preserve"> como empleado de confianz</w:t>
      </w:r>
      <w:r w:rsidR="00184A6D">
        <w:rPr>
          <w:rFonts w:ascii="Arial" w:hAnsi="Arial" w:cs="Arial"/>
          <w:sz w:val="26"/>
          <w:szCs w:val="26"/>
        </w:rPr>
        <w:t>a</w:t>
      </w:r>
      <w:r w:rsidR="008F48CD">
        <w:rPr>
          <w:rFonts w:ascii="Arial" w:hAnsi="Arial" w:cs="Arial"/>
          <w:sz w:val="26"/>
          <w:szCs w:val="26"/>
        </w:rPr>
        <w:t xml:space="preserve"> en la modalidad de mando medio, causando baja en el puesto de Jefe de </w:t>
      </w:r>
      <w:r w:rsidR="00184A6D">
        <w:rPr>
          <w:rFonts w:ascii="Arial" w:hAnsi="Arial" w:cs="Arial"/>
          <w:sz w:val="26"/>
          <w:szCs w:val="26"/>
        </w:rPr>
        <w:t>Departamento</w:t>
      </w:r>
      <w:r w:rsidR="008F48CD">
        <w:rPr>
          <w:rFonts w:ascii="Arial" w:hAnsi="Arial" w:cs="Arial"/>
          <w:sz w:val="26"/>
          <w:szCs w:val="26"/>
        </w:rPr>
        <w:t xml:space="preserve"> nivel 17 “A” con número único de placa </w:t>
      </w:r>
      <w:r w:rsidR="00EE3E7A">
        <w:rPr>
          <w:rFonts w:ascii="Arial" w:hAnsi="Arial" w:cs="Arial"/>
          <w:sz w:val="26"/>
          <w:szCs w:val="26"/>
        </w:rPr>
        <w:t>**********</w:t>
      </w:r>
      <w:r w:rsidR="008F48CD">
        <w:rPr>
          <w:rFonts w:ascii="Arial" w:hAnsi="Arial" w:cs="Arial"/>
          <w:sz w:val="26"/>
          <w:szCs w:val="26"/>
        </w:rPr>
        <w:t xml:space="preserve">, </w:t>
      </w:r>
      <w:r w:rsidR="00184A6D">
        <w:rPr>
          <w:rFonts w:ascii="Arial" w:hAnsi="Arial" w:cs="Arial"/>
          <w:sz w:val="26"/>
          <w:szCs w:val="26"/>
        </w:rPr>
        <w:t xml:space="preserve">número único de empleado </w:t>
      </w:r>
      <w:r w:rsidR="00EE3E7A">
        <w:rPr>
          <w:rFonts w:ascii="Arial" w:hAnsi="Arial" w:cs="Arial"/>
          <w:sz w:val="26"/>
          <w:szCs w:val="26"/>
        </w:rPr>
        <w:t>**********</w:t>
      </w:r>
      <w:r w:rsidR="00184A6D">
        <w:rPr>
          <w:rFonts w:ascii="Arial" w:hAnsi="Arial" w:cs="Arial"/>
          <w:sz w:val="26"/>
          <w:szCs w:val="26"/>
        </w:rPr>
        <w:t>, adscrita a la Secretaría de Seguridad Pública de Gobierno del Estado de Oaxaca</w:t>
      </w:r>
      <w:r w:rsidR="007012B4">
        <w:rPr>
          <w:rFonts w:ascii="Arial" w:hAnsi="Arial" w:cs="Arial"/>
          <w:sz w:val="26"/>
          <w:szCs w:val="26"/>
        </w:rPr>
        <w:t>.</w:t>
      </w:r>
      <w:r w:rsidR="00184A6D">
        <w:rPr>
          <w:rFonts w:ascii="Arial" w:hAnsi="Arial" w:cs="Arial"/>
          <w:sz w:val="26"/>
          <w:szCs w:val="26"/>
        </w:rPr>
        <w:t xml:space="preserve"> </w:t>
      </w:r>
      <w:r w:rsidR="00EC118A">
        <w:rPr>
          <w:rFonts w:ascii="Arial" w:hAnsi="Arial" w:cs="Arial"/>
          <w:sz w:val="26"/>
          <w:szCs w:val="26"/>
        </w:rPr>
        <w:t>Ahora, de</w:t>
      </w:r>
      <w:r w:rsidR="002D0BFA">
        <w:rPr>
          <w:rFonts w:ascii="Arial" w:hAnsi="Arial" w:cs="Arial"/>
          <w:sz w:val="26"/>
          <w:szCs w:val="26"/>
        </w:rPr>
        <w:t xml:space="preserve"> las manifestaciones que realiza l</w:t>
      </w:r>
      <w:r w:rsidR="00F11730">
        <w:rPr>
          <w:rFonts w:ascii="Arial" w:hAnsi="Arial" w:cs="Arial"/>
          <w:sz w:val="26"/>
          <w:szCs w:val="26"/>
        </w:rPr>
        <w:t>a</w:t>
      </w:r>
      <w:r w:rsidR="002D0BFA">
        <w:rPr>
          <w:rFonts w:ascii="Arial" w:hAnsi="Arial" w:cs="Arial"/>
          <w:sz w:val="26"/>
          <w:szCs w:val="26"/>
        </w:rPr>
        <w:t xml:space="preserve"> </w:t>
      </w:r>
      <w:r w:rsidR="00F11730">
        <w:rPr>
          <w:rFonts w:ascii="Arial" w:hAnsi="Arial" w:cs="Arial"/>
          <w:sz w:val="26"/>
          <w:szCs w:val="26"/>
        </w:rPr>
        <w:t xml:space="preserve">parte </w:t>
      </w:r>
      <w:r w:rsidR="002D0BFA">
        <w:rPr>
          <w:rFonts w:ascii="Arial" w:hAnsi="Arial" w:cs="Arial"/>
          <w:sz w:val="26"/>
          <w:szCs w:val="26"/>
        </w:rPr>
        <w:t>actor</w:t>
      </w:r>
      <w:r w:rsidR="00F11730">
        <w:rPr>
          <w:rFonts w:ascii="Arial" w:hAnsi="Arial" w:cs="Arial"/>
          <w:sz w:val="26"/>
          <w:szCs w:val="26"/>
        </w:rPr>
        <w:t>a</w:t>
      </w:r>
      <w:r w:rsidR="002D0BFA">
        <w:rPr>
          <w:rFonts w:ascii="Arial" w:hAnsi="Arial" w:cs="Arial"/>
          <w:sz w:val="26"/>
          <w:szCs w:val="26"/>
        </w:rPr>
        <w:t xml:space="preserve"> en su demanda, </w:t>
      </w:r>
      <w:r w:rsidR="000A3B83">
        <w:rPr>
          <w:rFonts w:ascii="Arial" w:hAnsi="Arial" w:cs="Arial"/>
          <w:sz w:val="26"/>
          <w:szCs w:val="26"/>
        </w:rPr>
        <w:t xml:space="preserve">se advierte que </w:t>
      </w:r>
      <w:r w:rsidR="002D0BFA">
        <w:rPr>
          <w:rFonts w:ascii="Arial" w:hAnsi="Arial" w:cs="Arial"/>
          <w:sz w:val="26"/>
          <w:szCs w:val="26"/>
        </w:rPr>
        <w:t xml:space="preserve">dicho acto </w:t>
      </w:r>
      <w:r w:rsidR="003A11F1">
        <w:rPr>
          <w:rFonts w:ascii="Arial" w:hAnsi="Arial" w:cs="Arial"/>
          <w:sz w:val="26"/>
          <w:szCs w:val="26"/>
        </w:rPr>
        <w:t xml:space="preserve">no </w:t>
      </w:r>
      <w:r w:rsidR="002D0BFA">
        <w:rPr>
          <w:rFonts w:ascii="Arial" w:hAnsi="Arial" w:cs="Arial"/>
          <w:sz w:val="26"/>
          <w:szCs w:val="26"/>
        </w:rPr>
        <w:t>es de</w:t>
      </w:r>
      <w:r w:rsidR="000A3B83">
        <w:rPr>
          <w:rFonts w:ascii="Arial" w:hAnsi="Arial" w:cs="Arial"/>
          <w:sz w:val="26"/>
          <w:szCs w:val="26"/>
        </w:rPr>
        <w:t xml:space="preserve"> naturaleza </w:t>
      </w:r>
      <w:r w:rsidR="007012B4">
        <w:rPr>
          <w:rFonts w:ascii="Arial" w:hAnsi="Arial" w:cs="Arial"/>
          <w:sz w:val="26"/>
          <w:szCs w:val="26"/>
        </w:rPr>
        <w:t>administrativa</w:t>
      </w:r>
      <w:r w:rsidR="002D0BFA">
        <w:rPr>
          <w:rFonts w:ascii="Arial" w:hAnsi="Arial" w:cs="Arial"/>
          <w:sz w:val="26"/>
          <w:szCs w:val="26"/>
        </w:rPr>
        <w:t xml:space="preserve"> sino laboral; en consecuencia, </w:t>
      </w:r>
      <w:r w:rsidR="000A3B83">
        <w:rPr>
          <w:rFonts w:ascii="Arial" w:hAnsi="Arial" w:cs="Arial"/>
          <w:sz w:val="26"/>
          <w:szCs w:val="26"/>
        </w:rPr>
        <w:t>el Tribunal de lo Contencioso Administrativo y de Cuentas,</w:t>
      </w:r>
      <w:r w:rsidR="002D0BFA">
        <w:rPr>
          <w:rFonts w:ascii="Arial" w:hAnsi="Arial" w:cs="Arial"/>
          <w:sz w:val="26"/>
          <w:szCs w:val="26"/>
        </w:rPr>
        <w:t xml:space="preserve"> no es competente para conocer de dicho asunto</w:t>
      </w:r>
      <w:r>
        <w:rPr>
          <w:rFonts w:ascii="Arial" w:hAnsi="Arial" w:cs="Arial"/>
          <w:sz w:val="26"/>
          <w:szCs w:val="26"/>
        </w:rPr>
        <w:t xml:space="preserve">, de ahí que sus agravios resulten </w:t>
      </w:r>
      <w:r w:rsidRPr="00B325BC">
        <w:rPr>
          <w:rFonts w:ascii="Arial" w:hAnsi="Arial" w:cs="Arial"/>
          <w:b/>
          <w:sz w:val="26"/>
          <w:szCs w:val="26"/>
        </w:rPr>
        <w:t>infundados</w:t>
      </w:r>
      <w:r w:rsidR="004768BC">
        <w:rPr>
          <w:rFonts w:ascii="Arial" w:hAnsi="Arial" w:cs="Arial"/>
          <w:sz w:val="26"/>
          <w:szCs w:val="26"/>
        </w:rPr>
        <w:t>.</w:t>
      </w:r>
    </w:p>
    <w:p w:rsidR="004768BC" w:rsidRDefault="004768BC" w:rsidP="004768BC">
      <w:pPr>
        <w:pStyle w:val="NormalWeb"/>
        <w:shd w:val="clear" w:color="auto" w:fill="FFFFFF"/>
        <w:spacing w:before="0" w:beforeAutospacing="0" w:after="0" w:afterAutospacing="0" w:line="360" w:lineRule="auto"/>
        <w:ind w:firstLine="708"/>
        <w:jc w:val="both"/>
        <w:rPr>
          <w:rFonts w:ascii="Arial" w:hAnsi="Arial" w:cs="Arial"/>
          <w:sz w:val="26"/>
          <w:szCs w:val="26"/>
        </w:rPr>
      </w:pPr>
    </w:p>
    <w:p w:rsidR="004768BC" w:rsidRDefault="002D0BFA"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hAnsi="Arial" w:cs="Arial"/>
          <w:sz w:val="26"/>
          <w:szCs w:val="26"/>
        </w:rPr>
        <w:t xml:space="preserve">Por consiguiente, </w:t>
      </w:r>
      <w:r w:rsidR="00F4367B" w:rsidRPr="00F4367B">
        <w:rPr>
          <w:rFonts w:ascii="Arial" w:eastAsia="Calibri" w:hAnsi="Arial" w:cs="Arial"/>
          <w:bCs/>
          <w:sz w:val="26"/>
          <w:szCs w:val="26"/>
        </w:rPr>
        <w:t>resulta improcedente el juicio de nulidad interpuesto</w:t>
      </w:r>
      <w:r w:rsidR="00BF71CC">
        <w:rPr>
          <w:rFonts w:ascii="Arial" w:eastAsia="Calibri" w:hAnsi="Arial" w:cs="Arial"/>
          <w:bCs/>
          <w:sz w:val="26"/>
          <w:szCs w:val="26"/>
        </w:rPr>
        <w:t xml:space="preserve"> por </w:t>
      </w:r>
      <w:r w:rsidR="00EE3E7A">
        <w:rPr>
          <w:rFonts w:ascii="Arial" w:eastAsia="Calibri" w:hAnsi="Arial" w:cs="Arial"/>
          <w:bCs/>
          <w:sz w:val="26"/>
          <w:szCs w:val="26"/>
        </w:rPr>
        <w:t>**********</w:t>
      </w:r>
      <w:r w:rsidR="00BF71CC">
        <w:rPr>
          <w:rFonts w:ascii="Arial" w:eastAsia="Calibri" w:hAnsi="Arial" w:cs="Arial"/>
          <w:bCs/>
          <w:sz w:val="26"/>
          <w:szCs w:val="26"/>
        </w:rPr>
        <w:t>,</w:t>
      </w:r>
      <w:r w:rsidR="00F4367B" w:rsidRPr="00F4367B">
        <w:rPr>
          <w:rFonts w:ascii="Arial" w:eastAsia="Calibri" w:hAnsi="Arial" w:cs="Arial"/>
          <w:bCs/>
          <w:sz w:val="26"/>
          <w:szCs w:val="26"/>
        </w:rPr>
        <w:t xml:space="preserve"> al estar frente a </w:t>
      </w:r>
      <w:r w:rsidR="00BF71CC">
        <w:rPr>
          <w:rFonts w:ascii="Arial" w:eastAsia="Calibri" w:hAnsi="Arial" w:cs="Arial"/>
          <w:bCs/>
          <w:sz w:val="26"/>
          <w:szCs w:val="26"/>
        </w:rPr>
        <w:t>un acto en el</w:t>
      </w:r>
      <w:r w:rsidR="00F4367B" w:rsidRPr="00F4367B">
        <w:rPr>
          <w:rFonts w:ascii="Arial" w:eastAsia="Calibri" w:hAnsi="Arial" w:cs="Arial"/>
          <w:bCs/>
          <w:sz w:val="26"/>
          <w:szCs w:val="26"/>
        </w:rPr>
        <w:t xml:space="preserve"> que </w:t>
      </w:r>
      <w:r w:rsidR="00BF71CC">
        <w:rPr>
          <w:rFonts w:ascii="Arial" w:eastAsia="Calibri" w:hAnsi="Arial" w:cs="Arial"/>
          <w:bCs/>
          <w:sz w:val="26"/>
          <w:szCs w:val="26"/>
        </w:rPr>
        <w:t xml:space="preserve">la Directora de Recursos Humanos de la Secretaría de Administración del Gobierno del Estado de Oaxaca, determinó </w:t>
      </w:r>
      <w:r w:rsidR="009760E7">
        <w:rPr>
          <w:rFonts w:ascii="Arial" w:eastAsia="Calibri" w:hAnsi="Arial" w:cs="Arial"/>
          <w:bCs/>
          <w:sz w:val="26"/>
          <w:szCs w:val="26"/>
        </w:rPr>
        <w:t xml:space="preserve">dar por terminada la relación laboral con el recurrente y </w:t>
      </w:r>
      <w:r w:rsidR="004C7A29">
        <w:rPr>
          <w:rFonts w:ascii="Arial" w:eastAsia="Calibri" w:hAnsi="Arial" w:cs="Arial"/>
          <w:bCs/>
          <w:sz w:val="26"/>
          <w:szCs w:val="26"/>
        </w:rPr>
        <w:t>revocar los efectos del nombramiento de b</w:t>
      </w:r>
      <w:r w:rsidR="00BF71CC">
        <w:rPr>
          <w:rFonts w:ascii="Arial" w:eastAsia="Calibri" w:hAnsi="Arial" w:cs="Arial"/>
          <w:bCs/>
          <w:sz w:val="26"/>
          <w:szCs w:val="26"/>
        </w:rPr>
        <w:t>ase que le fue expedido a su favor, al haber</w:t>
      </w:r>
      <w:r w:rsidR="004C7A29">
        <w:rPr>
          <w:rFonts w:ascii="Arial" w:eastAsia="Calibri" w:hAnsi="Arial" w:cs="Arial"/>
          <w:bCs/>
          <w:sz w:val="26"/>
          <w:szCs w:val="26"/>
        </w:rPr>
        <w:t xml:space="preserve"> incurrido en la causales de despido dispuestas en el artículo 39 fracción V, incisos b) y g) de la Ley del Servicio Civil para los Empleados del Gobierno del Estado de Oaxaca, en relación con los artículos 47 fracciones X y XV, 134 fracción IV y V, 135 fracción II y 185 de la Ley Federal del Trabajo.</w:t>
      </w:r>
      <w:r w:rsidR="00EC48BB">
        <w:rPr>
          <w:rFonts w:ascii="Arial" w:eastAsia="Calibri" w:hAnsi="Arial" w:cs="Arial"/>
          <w:bCs/>
          <w:sz w:val="26"/>
          <w:szCs w:val="26"/>
        </w:rPr>
        <w:t xml:space="preserve"> P</w:t>
      </w:r>
      <w:r w:rsidR="00C85DCC">
        <w:rPr>
          <w:rFonts w:ascii="Arial" w:eastAsia="Calibri" w:hAnsi="Arial" w:cs="Arial"/>
          <w:bCs/>
          <w:sz w:val="26"/>
          <w:szCs w:val="26"/>
        </w:rPr>
        <w:t xml:space="preserve">or tanto, se le determinó que causa baja </w:t>
      </w:r>
      <w:r w:rsidR="00EC48BB">
        <w:rPr>
          <w:rFonts w:ascii="Arial" w:eastAsia="Calibri" w:hAnsi="Arial" w:cs="Arial"/>
          <w:bCs/>
          <w:sz w:val="26"/>
          <w:szCs w:val="26"/>
        </w:rPr>
        <w:t xml:space="preserve">en el </w:t>
      </w:r>
      <w:r w:rsidR="00C85DCC">
        <w:rPr>
          <w:rFonts w:ascii="Arial" w:eastAsia="Calibri" w:hAnsi="Arial" w:cs="Arial"/>
          <w:bCs/>
          <w:sz w:val="26"/>
          <w:szCs w:val="26"/>
        </w:rPr>
        <w:t xml:space="preserve">puesto de </w:t>
      </w:r>
      <w:r w:rsidR="00EC48BB">
        <w:rPr>
          <w:rFonts w:ascii="Arial" w:eastAsia="Calibri" w:hAnsi="Arial" w:cs="Arial"/>
          <w:bCs/>
          <w:sz w:val="26"/>
          <w:szCs w:val="26"/>
        </w:rPr>
        <w:t xml:space="preserve">Jefe de Departamento nivel 17 “A” </w:t>
      </w:r>
      <w:r w:rsidR="00EC48BB">
        <w:rPr>
          <w:rFonts w:ascii="Arial" w:hAnsi="Arial" w:cs="Arial"/>
          <w:sz w:val="26"/>
          <w:szCs w:val="26"/>
        </w:rPr>
        <w:t xml:space="preserve">con número único de placa </w:t>
      </w:r>
      <w:r w:rsidR="00EE3E7A">
        <w:rPr>
          <w:rFonts w:ascii="Arial" w:hAnsi="Arial" w:cs="Arial"/>
          <w:sz w:val="26"/>
          <w:szCs w:val="26"/>
        </w:rPr>
        <w:t>**********</w:t>
      </w:r>
      <w:r w:rsidR="00EC48BB">
        <w:rPr>
          <w:rFonts w:ascii="Arial" w:hAnsi="Arial" w:cs="Arial"/>
          <w:sz w:val="26"/>
          <w:szCs w:val="26"/>
        </w:rPr>
        <w:t xml:space="preserve">, número único de empleado </w:t>
      </w:r>
      <w:r w:rsidR="00EE3E7A">
        <w:rPr>
          <w:rFonts w:ascii="Arial" w:hAnsi="Arial" w:cs="Arial"/>
          <w:sz w:val="26"/>
          <w:szCs w:val="26"/>
        </w:rPr>
        <w:t>**********</w:t>
      </w:r>
      <w:r w:rsidR="00EC48BB">
        <w:rPr>
          <w:rFonts w:ascii="Arial" w:hAnsi="Arial" w:cs="Arial"/>
          <w:sz w:val="26"/>
          <w:szCs w:val="26"/>
        </w:rPr>
        <w:t>, adscrita a la Secretaría de Seguridad Pública de Gobierno del Estado de Oaxaca</w:t>
      </w:r>
      <w:r>
        <w:rPr>
          <w:rFonts w:ascii="Arial" w:eastAsia="Calibri" w:hAnsi="Arial" w:cs="Arial"/>
          <w:bCs/>
          <w:sz w:val="26"/>
          <w:szCs w:val="26"/>
        </w:rPr>
        <w:t xml:space="preserve">, revocación que se da de </w:t>
      </w:r>
      <w:r w:rsidR="004768BC">
        <w:rPr>
          <w:rFonts w:ascii="Arial" w:eastAsia="Calibri" w:hAnsi="Arial" w:cs="Arial"/>
          <w:bCs/>
          <w:sz w:val="26"/>
          <w:szCs w:val="26"/>
        </w:rPr>
        <w:t>modo indefinido.</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EE7C5B"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65408" behindDoc="0" locked="0" layoutInCell="1" allowOverlap="1" wp14:anchorId="00F0E784" wp14:editId="34EE6202">
                <wp:simplePos x="0" y="0"/>
                <wp:positionH relativeFrom="column">
                  <wp:posOffset>5344160</wp:posOffset>
                </wp:positionH>
                <wp:positionV relativeFrom="paragraph">
                  <wp:posOffset>340360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0.8pt;margin-top:26.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r w:rsidR="00C85DCC">
        <w:rPr>
          <w:rFonts w:ascii="Arial" w:eastAsia="Calibri" w:hAnsi="Arial" w:cs="Arial"/>
          <w:bCs/>
          <w:sz w:val="26"/>
          <w:szCs w:val="26"/>
        </w:rPr>
        <w:t xml:space="preserve">Lo anterior, </w:t>
      </w:r>
      <w:r w:rsidR="00F4367B" w:rsidRPr="00F4367B">
        <w:rPr>
          <w:rFonts w:ascii="Arial" w:eastAsia="Calibri" w:hAnsi="Arial" w:cs="Arial"/>
          <w:bCs/>
          <w:sz w:val="26"/>
          <w:szCs w:val="26"/>
        </w:rPr>
        <w:t xml:space="preserve">lleva a establecer la existencia de un acto </w:t>
      </w:r>
      <w:r w:rsidR="00F4367B" w:rsidRPr="00E5017C">
        <w:rPr>
          <w:rFonts w:ascii="Arial" w:eastAsia="Calibri" w:hAnsi="Arial" w:cs="Arial"/>
          <w:bCs/>
          <w:sz w:val="26"/>
          <w:szCs w:val="26"/>
        </w:rPr>
        <w:t xml:space="preserve">de naturaleza laboral, que genera un conflicto entre </w:t>
      </w:r>
      <w:r w:rsidR="00EC48BB" w:rsidRPr="00E5017C">
        <w:rPr>
          <w:rFonts w:ascii="Arial" w:eastAsia="Calibri" w:hAnsi="Arial" w:cs="Arial"/>
          <w:bCs/>
          <w:sz w:val="26"/>
          <w:szCs w:val="26"/>
        </w:rPr>
        <w:t>el</w:t>
      </w:r>
      <w:r w:rsidR="00F4367B" w:rsidRPr="00E5017C">
        <w:rPr>
          <w:rFonts w:ascii="Arial" w:eastAsia="Calibri" w:hAnsi="Arial" w:cs="Arial"/>
          <w:bCs/>
          <w:sz w:val="26"/>
          <w:szCs w:val="26"/>
        </w:rPr>
        <w:t xml:space="preserve"> trabajador y el patrón</w:t>
      </w:r>
      <w:r w:rsidR="00F4367B" w:rsidRPr="00F4367B">
        <w:rPr>
          <w:rFonts w:ascii="Arial" w:eastAsia="Calibri" w:hAnsi="Arial" w:cs="Arial"/>
          <w:bCs/>
          <w:sz w:val="26"/>
          <w:szCs w:val="26"/>
        </w:rPr>
        <w:t xml:space="preserve">, ya </w:t>
      </w:r>
      <w:r w:rsidR="000D6CF9">
        <w:rPr>
          <w:rFonts w:ascii="Arial" w:eastAsia="Calibri" w:hAnsi="Arial" w:cs="Arial"/>
          <w:bCs/>
          <w:sz w:val="26"/>
          <w:szCs w:val="26"/>
        </w:rPr>
        <w:t>que</w:t>
      </w:r>
      <w:r w:rsidR="00F4367B" w:rsidRPr="00F4367B">
        <w:rPr>
          <w:rFonts w:ascii="Arial" w:eastAsia="Calibri" w:hAnsi="Arial" w:cs="Arial"/>
          <w:bCs/>
          <w:sz w:val="26"/>
          <w:szCs w:val="26"/>
        </w:rPr>
        <w:t xml:space="preserve"> la </w:t>
      </w:r>
      <w:r w:rsidR="00484D74">
        <w:rPr>
          <w:rFonts w:ascii="Arial" w:eastAsia="Calibri" w:hAnsi="Arial" w:cs="Arial"/>
          <w:bCs/>
          <w:sz w:val="26"/>
          <w:szCs w:val="26"/>
        </w:rPr>
        <w:t>revocación de su nombramiento de base,</w:t>
      </w:r>
      <w:r w:rsidR="006D3C20">
        <w:rPr>
          <w:rFonts w:ascii="Arial" w:eastAsia="Calibri" w:hAnsi="Arial" w:cs="Arial"/>
          <w:bCs/>
          <w:sz w:val="26"/>
          <w:szCs w:val="26"/>
        </w:rPr>
        <w:t xml:space="preserve"> </w:t>
      </w:r>
      <w:r w:rsidR="00F4367B" w:rsidRPr="00F4367B">
        <w:rPr>
          <w:rFonts w:ascii="Arial" w:eastAsia="Calibri" w:hAnsi="Arial" w:cs="Arial"/>
          <w:bCs/>
          <w:sz w:val="26"/>
          <w:szCs w:val="26"/>
        </w:rPr>
        <w:t xml:space="preserve">se </w:t>
      </w:r>
      <w:r w:rsidR="006D3C20">
        <w:rPr>
          <w:rFonts w:ascii="Arial" w:eastAsia="Calibri" w:hAnsi="Arial" w:cs="Arial"/>
          <w:bCs/>
          <w:sz w:val="26"/>
          <w:szCs w:val="26"/>
        </w:rPr>
        <w:t>dio</w:t>
      </w:r>
      <w:r w:rsidR="00F4367B" w:rsidRPr="00F4367B">
        <w:rPr>
          <w:rFonts w:ascii="Arial" w:eastAsia="Calibri" w:hAnsi="Arial" w:cs="Arial"/>
          <w:bCs/>
          <w:sz w:val="26"/>
          <w:szCs w:val="26"/>
        </w:rPr>
        <w:t xml:space="preserve"> por </w:t>
      </w:r>
      <w:r w:rsidR="00E5017C">
        <w:rPr>
          <w:rFonts w:ascii="Arial" w:eastAsia="Calibri" w:hAnsi="Arial" w:cs="Arial"/>
          <w:bCs/>
          <w:sz w:val="26"/>
          <w:szCs w:val="26"/>
        </w:rPr>
        <w:t>haber incurrido en la causales de despido dispuestas en el artículo 39 fracción V, incisos b) y g) de la Ley del Servicio Civil para los Empleados del Gobierno del Estado de Oaxaca, en relación con los artículos 47 fracciones X y XV, 134 fracción IV y V, 135 fracción II y 185 de la Ley Federal del Trabajo</w:t>
      </w:r>
      <w:r w:rsidR="0087295D">
        <w:rPr>
          <w:rFonts w:ascii="Arial" w:eastAsia="Calibri" w:hAnsi="Arial" w:cs="Arial"/>
          <w:bCs/>
          <w:sz w:val="26"/>
          <w:szCs w:val="26"/>
        </w:rPr>
        <w:t xml:space="preserve">; </w:t>
      </w:r>
      <w:r w:rsidR="00BD1DB7">
        <w:rPr>
          <w:rFonts w:ascii="Arial" w:eastAsia="Calibri" w:hAnsi="Arial" w:cs="Arial"/>
          <w:bCs/>
          <w:sz w:val="26"/>
          <w:szCs w:val="26"/>
        </w:rPr>
        <w:t>por tanto, el Tribunal de lo Contencioso Administrativo y de Cuentas</w:t>
      </w:r>
      <w:r w:rsidR="003A11F1">
        <w:rPr>
          <w:rFonts w:ascii="Arial" w:eastAsia="Calibri" w:hAnsi="Arial" w:cs="Arial"/>
          <w:bCs/>
          <w:sz w:val="26"/>
          <w:szCs w:val="26"/>
        </w:rPr>
        <w:t>,</w:t>
      </w:r>
      <w:r w:rsidR="00BD1DB7">
        <w:rPr>
          <w:rFonts w:ascii="Arial" w:eastAsia="Calibri" w:hAnsi="Arial" w:cs="Arial"/>
          <w:bCs/>
          <w:sz w:val="26"/>
          <w:szCs w:val="26"/>
        </w:rPr>
        <w:t xml:space="preserve"> </w:t>
      </w:r>
      <w:r w:rsidR="0087295D">
        <w:rPr>
          <w:rFonts w:ascii="Arial" w:eastAsia="Calibri" w:hAnsi="Arial" w:cs="Arial"/>
          <w:bCs/>
          <w:sz w:val="26"/>
          <w:szCs w:val="26"/>
        </w:rPr>
        <w:t xml:space="preserve">resulta incompetente al </w:t>
      </w:r>
      <w:r w:rsidR="00421CD6">
        <w:rPr>
          <w:rFonts w:ascii="Arial" w:eastAsia="Calibri" w:hAnsi="Arial" w:cs="Arial"/>
          <w:bCs/>
          <w:sz w:val="26"/>
          <w:szCs w:val="26"/>
        </w:rPr>
        <w:t xml:space="preserve">ser </w:t>
      </w:r>
      <w:r w:rsidR="00421CD6">
        <w:rPr>
          <w:rFonts w:ascii="Arial" w:eastAsia="Calibri" w:hAnsi="Arial" w:cs="Arial"/>
          <w:bCs/>
          <w:sz w:val="26"/>
          <w:szCs w:val="26"/>
        </w:rPr>
        <w:lastRenderedPageBreak/>
        <w:t xml:space="preserve">un </w:t>
      </w:r>
      <w:r w:rsidR="0087295D">
        <w:rPr>
          <w:rFonts w:ascii="Arial" w:eastAsia="Calibri" w:hAnsi="Arial" w:cs="Arial"/>
          <w:bCs/>
          <w:sz w:val="26"/>
          <w:szCs w:val="26"/>
        </w:rPr>
        <w:t>asunto de car</w:t>
      </w:r>
      <w:r w:rsidR="00421CD6">
        <w:rPr>
          <w:rFonts w:ascii="Arial" w:eastAsia="Calibri" w:hAnsi="Arial" w:cs="Arial"/>
          <w:bCs/>
          <w:sz w:val="26"/>
          <w:szCs w:val="26"/>
        </w:rPr>
        <w:t>ácter laboral</w:t>
      </w:r>
      <w:r w:rsidR="00632727">
        <w:rPr>
          <w:rFonts w:ascii="Arial" w:eastAsia="Calibri" w:hAnsi="Arial" w:cs="Arial"/>
          <w:bCs/>
          <w:sz w:val="26"/>
          <w:szCs w:val="26"/>
        </w:rPr>
        <w:t xml:space="preserve">, </w:t>
      </w:r>
      <w:r w:rsidR="00453F1A" w:rsidRPr="00F4367B">
        <w:rPr>
          <w:rFonts w:ascii="Arial" w:eastAsia="Calibri" w:hAnsi="Arial" w:cs="Arial"/>
          <w:bCs/>
          <w:sz w:val="26"/>
          <w:szCs w:val="26"/>
        </w:rPr>
        <w:t xml:space="preserve">lo que lleva a establecer la existencia de un acto de naturaleza laboral, que genera un conflicto </w:t>
      </w:r>
      <w:r w:rsidR="00453F1A">
        <w:rPr>
          <w:rFonts w:ascii="Arial" w:eastAsia="Calibri" w:hAnsi="Arial" w:cs="Arial"/>
          <w:bCs/>
          <w:sz w:val="26"/>
          <w:szCs w:val="26"/>
        </w:rPr>
        <w:t xml:space="preserve">entre el trabajador y el patrón; tal como lo estableció la Primera Instancia, </w:t>
      </w:r>
      <w:r w:rsidR="00404DD9">
        <w:rPr>
          <w:rFonts w:ascii="Arial" w:eastAsia="Calibri" w:hAnsi="Arial" w:cs="Arial"/>
          <w:bCs/>
          <w:sz w:val="26"/>
          <w:szCs w:val="26"/>
        </w:rPr>
        <w:t>esto es porque el</w:t>
      </w:r>
      <w:r w:rsidR="007E3D42">
        <w:rPr>
          <w:rFonts w:ascii="Arial" w:eastAsia="Calibri" w:hAnsi="Arial" w:cs="Arial"/>
          <w:bCs/>
          <w:sz w:val="26"/>
          <w:szCs w:val="26"/>
        </w:rPr>
        <w:t xml:space="preserve"> artículo 1</w:t>
      </w:r>
      <w:r w:rsidR="00C92275" w:rsidRPr="00F4367B">
        <w:rPr>
          <w:rFonts w:ascii="Arial" w:eastAsia="Calibri" w:hAnsi="Arial" w:cs="Arial"/>
          <w:bCs/>
          <w:sz w:val="26"/>
          <w:szCs w:val="26"/>
        </w:rPr>
        <w:t xml:space="preserve"> segundo párrafo, de la Ley de Justicia Administrativa para el Estado de Oaxaca, prevé</w:t>
      </w:r>
      <w:r w:rsidR="005434FB">
        <w:rPr>
          <w:rFonts w:ascii="Arial" w:eastAsia="Calibri" w:hAnsi="Arial" w:cs="Arial"/>
          <w:bCs/>
          <w:sz w:val="26"/>
          <w:szCs w:val="26"/>
        </w:rPr>
        <w:t>:</w:t>
      </w:r>
      <w:r w:rsidR="00C92275" w:rsidRPr="00F4367B">
        <w:rPr>
          <w:rFonts w:ascii="Arial" w:eastAsia="Calibri" w:hAnsi="Arial" w:cs="Arial"/>
          <w:bCs/>
          <w:sz w:val="26"/>
          <w:szCs w:val="26"/>
        </w:rPr>
        <w:t xml:space="preserve"> </w:t>
      </w:r>
      <w:r w:rsidR="00C92275" w:rsidRPr="00632727">
        <w:rPr>
          <w:rFonts w:ascii="Arial" w:eastAsia="Calibri" w:hAnsi="Arial" w:cs="Arial"/>
          <w:bCs/>
          <w:i/>
        </w:rPr>
        <w:t>“La presente ley no será aplicable a las materias de carácter electoral, de justicia agraria y laboral, resoluciones administrativas que tengan relación con la Defensa de los Derechos Humanos, con las actividades desarrolladas por la Universidad Autónoma “Benito Juárez” de Oaxaca; ni por las dictadas por el Ministerio Público en ejercicio de sus funciones constitucionales de investigación de los delitos o de la representación social. Ni con los conflictos suscitados entre los integrantes de los ayuntamientos ni por la elección de las autoridades auxiliares de carácter municipal</w:t>
      </w:r>
      <w:r w:rsidR="007A7ED8" w:rsidRPr="00632727">
        <w:rPr>
          <w:rFonts w:ascii="Arial" w:eastAsia="Calibri" w:hAnsi="Arial" w:cs="Arial"/>
          <w:bCs/>
          <w:i/>
        </w:rPr>
        <w:t>.”</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B046D4"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Asimismo,</w:t>
      </w:r>
      <w:r w:rsidR="00E32DFE">
        <w:rPr>
          <w:rFonts w:ascii="Arial" w:eastAsia="Calibri" w:hAnsi="Arial" w:cs="Arial"/>
          <w:bCs/>
          <w:sz w:val="26"/>
          <w:szCs w:val="26"/>
        </w:rPr>
        <w:t xml:space="preserve"> </w:t>
      </w:r>
      <w:r w:rsidR="00CF4EC9">
        <w:rPr>
          <w:rFonts w:ascii="Arial" w:eastAsia="Calibri" w:hAnsi="Arial" w:cs="Arial"/>
          <w:bCs/>
          <w:sz w:val="26"/>
          <w:szCs w:val="26"/>
        </w:rPr>
        <w:t xml:space="preserve">se aclara que </w:t>
      </w:r>
      <w:r w:rsidR="00E057E4">
        <w:rPr>
          <w:rFonts w:ascii="Arial" w:eastAsia="Calibri" w:hAnsi="Arial" w:cs="Arial"/>
          <w:bCs/>
          <w:sz w:val="26"/>
          <w:szCs w:val="26"/>
        </w:rPr>
        <w:t>contrario a lo que señala la recurrente en su agravio tercero, las Salas Unitarias del</w:t>
      </w:r>
      <w:r w:rsidR="00CF4EC9">
        <w:rPr>
          <w:rFonts w:ascii="Arial" w:eastAsia="Calibri" w:hAnsi="Arial" w:cs="Arial"/>
          <w:bCs/>
          <w:sz w:val="26"/>
          <w:szCs w:val="26"/>
        </w:rPr>
        <w:t xml:space="preserve"> </w:t>
      </w:r>
      <w:r w:rsidR="00E057E4">
        <w:rPr>
          <w:rFonts w:ascii="Arial" w:eastAsia="Calibri" w:hAnsi="Arial" w:cs="Arial"/>
          <w:bCs/>
          <w:sz w:val="26"/>
          <w:szCs w:val="26"/>
        </w:rPr>
        <w:t>Tribunal de lo Contencioso Administrativo del Poder Judicial del Estado, será</w:t>
      </w:r>
      <w:r w:rsidR="00736ECC">
        <w:rPr>
          <w:rFonts w:ascii="Arial" w:eastAsia="Calibri" w:hAnsi="Arial" w:cs="Arial"/>
          <w:bCs/>
          <w:sz w:val="26"/>
          <w:szCs w:val="26"/>
        </w:rPr>
        <w:t>n</w:t>
      </w:r>
      <w:r w:rsidR="00E057E4">
        <w:rPr>
          <w:rFonts w:ascii="Arial" w:eastAsia="Calibri" w:hAnsi="Arial" w:cs="Arial"/>
          <w:bCs/>
          <w:sz w:val="26"/>
          <w:szCs w:val="26"/>
        </w:rPr>
        <w:t xml:space="preserve"> competente</w:t>
      </w:r>
      <w:r w:rsidR="001F25F9">
        <w:rPr>
          <w:rFonts w:ascii="Arial" w:eastAsia="Calibri" w:hAnsi="Arial" w:cs="Arial"/>
          <w:bCs/>
          <w:sz w:val="26"/>
          <w:szCs w:val="26"/>
        </w:rPr>
        <w:t>s</w:t>
      </w:r>
      <w:r w:rsidR="00E057E4">
        <w:rPr>
          <w:rFonts w:ascii="Arial" w:eastAsia="Calibri" w:hAnsi="Arial" w:cs="Arial"/>
          <w:bCs/>
          <w:sz w:val="26"/>
          <w:szCs w:val="26"/>
        </w:rPr>
        <w:t xml:space="preserve"> únicamente cuando se interponga el juicio de nulidad contra actos emitidos por las autoridades de la Administración Pública Estatal o Municipal, respecto aquellos servidores públicos que se le sancionen administrativamente por los actos u omisiones que afecten la legalidad, honradez, lealtad, imparcialidad y eficiencia, que deban observar en el desempeño de sus empleos, cargos o comisiones; sin que en el presente caso, la revocación a su Nombramiento de Base efectuado por la Directora de Recursos Humanos de la Secretaría de Administración del Gobierno del Estado de Oaxaca, encuadre en dicho supuesto; por tanto, en ese sentido no procede el juicio de nulidad en contra de dicho acto, al ser materia exclusivamente laboral por las consideraciones señ</w:t>
      </w:r>
      <w:r w:rsidR="004768BC">
        <w:rPr>
          <w:rFonts w:ascii="Arial" w:eastAsia="Calibri" w:hAnsi="Arial" w:cs="Arial"/>
          <w:bCs/>
          <w:sz w:val="26"/>
          <w:szCs w:val="26"/>
        </w:rPr>
        <w:t>aladas con anterioridad.</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5F3A45"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Finalmente resultan inoperantes </w:t>
      </w:r>
      <w:r w:rsidR="005A3449">
        <w:rPr>
          <w:rFonts w:ascii="Arial" w:eastAsia="Calibri" w:hAnsi="Arial" w:cs="Arial"/>
          <w:bCs/>
          <w:sz w:val="26"/>
          <w:szCs w:val="26"/>
        </w:rPr>
        <w:t>los argumentos que señala el recurrente</w:t>
      </w:r>
      <w:r>
        <w:rPr>
          <w:rFonts w:ascii="Arial" w:eastAsia="Calibri" w:hAnsi="Arial" w:cs="Arial"/>
          <w:bCs/>
          <w:sz w:val="26"/>
          <w:szCs w:val="26"/>
        </w:rPr>
        <w:t>,</w:t>
      </w:r>
      <w:r w:rsidR="005A3449">
        <w:rPr>
          <w:rFonts w:ascii="Arial" w:eastAsia="Calibri" w:hAnsi="Arial" w:cs="Arial"/>
          <w:bCs/>
          <w:sz w:val="26"/>
          <w:szCs w:val="26"/>
        </w:rPr>
        <w:t xml:space="preserve"> respecto a las violaciones a los artículos 30 y 136, primer párrafo de la Ley de Justicia Administrativa para el Estado de Oaxaca, toda vez que </w:t>
      </w:r>
      <w:r w:rsidR="00430501">
        <w:rPr>
          <w:rFonts w:ascii="Arial" w:eastAsia="Calibri" w:hAnsi="Arial" w:cs="Arial"/>
          <w:bCs/>
          <w:sz w:val="26"/>
          <w:szCs w:val="26"/>
        </w:rPr>
        <w:t>la ilegalidad de la notificación del acto impugnado, no lo hizo valer en su demanda de nulidad presentada el 21 veintiuno de agosto de 2017 dos mil diecisiete</w:t>
      </w:r>
      <w:r w:rsidR="004768BC">
        <w:rPr>
          <w:rFonts w:ascii="Arial" w:eastAsia="Calibri" w:hAnsi="Arial" w:cs="Arial"/>
          <w:bCs/>
          <w:sz w:val="26"/>
          <w:szCs w:val="26"/>
        </w:rPr>
        <w:t xml:space="preserve">.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E5017C" w:rsidRDefault="000E548D" w:rsidP="004768BC">
      <w:pPr>
        <w:pStyle w:val="NormalWeb"/>
        <w:shd w:val="clear" w:color="auto" w:fill="FFFFFF"/>
        <w:spacing w:before="0" w:beforeAutospacing="0" w:after="0" w:afterAutospacing="0" w:line="360" w:lineRule="auto"/>
        <w:ind w:firstLine="708"/>
        <w:jc w:val="both"/>
        <w:rPr>
          <w:rFonts w:ascii="Arial" w:hAnsi="Arial" w:cs="Arial"/>
          <w:bCs/>
          <w:iCs/>
        </w:rPr>
      </w:pPr>
      <w:r>
        <w:rPr>
          <w:rFonts w:ascii="Arial" w:eastAsia="Calibri" w:hAnsi="Arial" w:cs="Arial"/>
          <w:bCs/>
          <w:sz w:val="26"/>
          <w:szCs w:val="26"/>
        </w:rPr>
        <w:lastRenderedPageBreak/>
        <w:t>A</w:t>
      </w:r>
      <w:r w:rsidR="00430501">
        <w:rPr>
          <w:rFonts w:ascii="Arial" w:eastAsia="Calibri" w:hAnsi="Arial" w:cs="Arial"/>
          <w:bCs/>
          <w:sz w:val="26"/>
          <w:szCs w:val="26"/>
        </w:rPr>
        <w:t xml:space="preserve">demás, el </w:t>
      </w:r>
      <w:proofErr w:type="spellStart"/>
      <w:r w:rsidR="00430501">
        <w:rPr>
          <w:rFonts w:ascii="Arial" w:eastAsia="Calibri" w:hAnsi="Arial" w:cs="Arial"/>
          <w:bCs/>
          <w:sz w:val="26"/>
          <w:szCs w:val="26"/>
        </w:rPr>
        <w:t>desechamiento</w:t>
      </w:r>
      <w:proofErr w:type="spellEnd"/>
      <w:r w:rsidR="00430501">
        <w:rPr>
          <w:rFonts w:ascii="Arial" w:eastAsia="Calibri" w:hAnsi="Arial" w:cs="Arial"/>
          <w:bCs/>
          <w:sz w:val="26"/>
          <w:szCs w:val="26"/>
        </w:rPr>
        <w:t xml:space="preserve"> de la demanda no fue por haberse presentado en forma extemporánea o por considerar que la notificación del acto impugnado se efectuó de manera </w:t>
      </w:r>
      <w:r w:rsidR="005F3A45">
        <w:rPr>
          <w:rFonts w:ascii="Arial" w:eastAsia="Calibri" w:hAnsi="Arial" w:cs="Arial"/>
          <w:bCs/>
          <w:sz w:val="26"/>
          <w:szCs w:val="26"/>
        </w:rPr>
        <w:t>i</w:t>
      </w:r>
      <w:r w:rsidR="00430501">
        <w:rPr>
          <w:rFonts w:ascii="Arial" w:eastAsia="Calibri" w:hAnsi="Arial" w:cs="Arial"/>
          <w:bCs/>
          <w:sz w:val="26"/>
          <w:szCs w:val="26"/>
        </w:rPr>
        <w:t xml:space="preserve">legal, sino al declararse la </w:t>
      </w:r>
      <w:r>
        <w:rPr>
          <w:rFonts w:ascii="Arial" w:eastAsia="Calibri" w:hAnsi="Arial" w:cs="Arial"/>
          <w:bCs/>
          <w:sz w:val="26"/>
          <w:szCs w:val="26"/>
        </w:rPr>
        <w:t xml:space="preserve">Magistrada de la Segunda Sala de Primera Instancia, </w:t>
      </w:r>
      <w:r w:rsidR="00430501">
        <w:rPr>
          <w:rFonts w:ascii="Arial" w:eastAsia="Calibri" w:hAnsi="Arial" w:cs="Arial"/>
          <w:bCs/>
          <w:sz w:val="26"/>
          <w:szCs w:val="26"/>
        </w:rPr>
        <w:t xml:space="preserve">incompetente por materia para conocer del presente asunto, al </w:t>
      </w:r>
      <w:r w:rsidR="00430501">
        <w:rPr>
          <w:rFonts w:ascii="Arial" w:hAnsi="Arial" w:cs="Arial"/>
          <w:bCs/>
          <w:iCs/>
        </w:rPr>
        <w:t xml:space="preserve">controvertir </w:t>
      </w:r>
      <w:r>
        <w:rPr>
          <w:rFonts w:ascii="Arial" w:hAnsi="Arial" w:cs="Arial"/>
          <w:bCs/>
          <w:iCs/>
        </w:rPr>
        <w:t xml:space="preserve">CUTBERTO ORTIZ HERBERT, </w:t>
      </w:r>
      <w:r w:rsidR="00430501">
        <w:rPr>
          <w:rFonts w:ascii="Arial" w:hAnsi="Arial" w:cs="Arial"/>
          <w:bCs/>
          <w:iCs/>
        </w:rPr>
        <w:t xml:space="preserve">actos que determinó la autoridad demandada respecto de la relación laboral </w:t>
      </w:r>
      <w:r>
        <w:rPr>
          <w:rFonts w:ascii="Arial" w:hAnsi="Arial" w:cs="Arial"/>
          <w:bCs/>
          <w:iCs/>
        </w:rPr>
        <w:t xml:space="preserve"> que mantenía con e</w:t>
      </w:r>
      <w:r w:rsidR="005B4AE2">
        <w:rPr>
          <w:rFonts w:ascii="Arial" w:hAnsi="Arial" w:cs="Arial"/>
          <w:bCs/>
          <w:iCs/>
        </w:rPr>
        <w:t xml:space="preserve">l Gobierno del Estado de Oaxaca, como ya quedó asentado en </w:t>
      </w:r>
      <w:r w:rsidR="004768BC">
        <w:rPr>
          <w:rFonts w:ascii="Arial" w:hAnsi="Arial" w:cs="Arial"/>
          <w:bCs/>
          <w:iCs/>
        </w:rPr>
        <w:t xml:space="preserve">los párrafos que anteceden.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3241E5" w:rsidRDefault="009A276B"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los motivos expuestos es preciso determinar que este Tribunal </w:t>
      </w:r>
      <w:r w:rsidRPr="00F4367B">
        <w:rPr>
          <w:rFonts w:ascii="Arial" w:eastAsia="Calibri" w:hAnsi="Arial" w:cs="Arial"/>
          <w:bCs/>
          <w:sz w:val="26"/>
          <w:szCs w:val="26"/>
        </w:rPr>
        <w:t>resulta incompetente por razón de la materia</w:t>
      </w:r>
      <w:r w:rsidRPr="00BA3D58">
        <w:rPr>
          <w:rFonts w:ascii="Arial" w:eastAsia="Calibri" w:hAnsi="Arial" w:cs="Arial"/>
          <w:bCs/>
          <w:sz w:val="26"/>
          <w:szCs w:val="26"/>
        </w:rPr>
        <w:t xml:space="preserve"> para conocer del presente asunto</w:t>
      </w:r>
      <w:r w:rsidR="004768BC">
        <w:rPr>
          <w:rFonts w:ascii="Arial" w:eastAsia="Calibri" w:hAnsi="Arial" w:cs="Arial"/>
          <w:bCs/>
          <w:sz w:val="26"/>
          <w:szCs w:val="26"/>
        </w:rPr>
        <w:t xml:space="preserve">. </w:t>
      </w:r>
    </w:p>
    <w:p w:rsidR="004768BC" w:rsidRDefault="004768BC" w:rsidP="004768BC">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4768BC" w:rsidRDefault="009A276B" w:rsidP="00B65871">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w:t>
      </w:r>
      <w:r w:rsidR="003241E5">
        <w:rPr>
          <w:rFonts w:ascii="Arial" w:eastAsia="Calibri" w:hAnsi="Arial" w:cs="Arial"/>
          <w:bCs/>
          <w:sz w:val="26"/>
          <w:szCs w:val="26"/>
        </w:rPr>
        <w:t xml:space="preserve">conforme </w:t>
      </w:r>
      <w:r w:rsidR="003241E5" w:rsidRPr="003241E5">
        <w:rPr>
          <w:rFonts w:ascii="Arial" w:eastAsia="Calibri" w:hAnsi="Arial" w:cs="Arial"/>
          <w:bCs/>
          <w:sz w:val="26"/>
          <w:szCs w:val="26"/>
        </w:rPr>
        <w:t xml:space="preserve">al </w:t>
      </w:r>
      <w:r w:rsidR="003241E5">
        <w:rPr>
          <w:rFonts w:ascii="Arial" w:hAnsi="Arial" w:cs="Arial"/>
          <w:sz w:val="26"/>
          <w:szCs w:val="26"/>
        </w:rPr>
        <w:t xml:space="preserve"> artículo 17 de la Constitución Política de los Estados Unidos Mexicanos,</w:t>
      </w:r>
      <w:r w:rsidR="003241E5" w:rsidRPr="003241E5">
        <w:rPr>
          <w:rFonts w:ascii="Arial" w:hAnsi="Arial" w:cs="Arial"/>
          <w:sz w:val="26"/>
          <w:szCs w:val="26"/>
        </w:rPr>
        <w:t xml:space="preserve"> que establece la obligación de las autoridades de impartición de justicia, a privilegiar la solución al conflicto por encima de los formalismos procedimentales, siempre que no se afecte la igualdad de las partes, el debido proceso o el derec</w:t>
      </w:r>
      <w:r w:rsidR="003241E5">
        <w:rPr>
          <w:rFonts w:ascii="Arial" w:hAnsi="Arial" w:cs="Arial"/>
          <w:sz w:val="26"/>
          <w:szCs w:val="26"/>
        </w:rPr>
        <w:t>ho de los justiciables</w:t>
      </w:r>
      <w:r w:rsidR="00C1598E">
        <w:rPr>
          <w:rFonts w:ascii="Arial" w:hAnsi="Arial" w:cs="Arial"/>
          <w:sz w:val="26"/>
          <w:szCs w:val="26"/>
        </w:rPr>
        <w:t>,</w:t>
      </w:r>
      <w:r w:rsidR="003241E5">
        <w:rPr>
          <w:rFonts w:ascii="Arial" w:hAnsi="Arial" w:cs="Arial"/>
          <w:sz w:val="26"/>
          <w:szCs w:val="26"/>
        </w:rPr>
        <w:t xml:space="preserve"> a efecto de n</w:t>
      </w:r>
      <w:r w:rsidRPr="00BA3D58">
        <w:rPr>
          <w:rFonts w:ascii="Arial" w:eastAsia="Calibri" w:hAnsi="Arial" w:cs="Arial"/>
          <w:bCs/>
          <w:sz w:val="26"/>
          <w:szCs w:val="26"/>
        </w:rPr>
        <w:t>o dejar en estado de indefensión a</w:t>
      </w:r>
      <w:r>
        <w:rPr>
          <w:rFonts w:ascii="Arial" w:eastAsia="Calibri" w:hAnsi="Arial" w:cs="Arial"/>
          <w:bCs/>
          <w:sz w:val="26"/>
          <w:szCs w:val="26"/>
        </w:rPr>
        <w:t xml:space="preserve"> </w:t>
      </w:r>
      <w:r w:rsidRPr="00BA3D58">
        <w:rPr>
          <w:rFonts w:ascii="Arial" w:eastAsia="Calibri" w:hAnsi="Arial" w:cs="Arial"/>
          <w:bCs/>
          <w:sz w:val="26"/>
          <w:szCs w:val="26"/>
        </w:rPr>
        <w:t>l</w:t>
      </w:r>
      <w:r>
        <w:rPr>
          <w:rFonts w:ascii="Arial" w:eastAsia="Calibri" w:hAnsi="Arial" w:cs="Arial"/>
          <w:bCs/>
          <w:sz w:val="26"/>
          <w:szCs w:val="26"/>
        </w:rPr>
        <w:t>a gobernada</w:t>
      </w:r>
      <w:r w:rsidR="003241E5">
        <w:rPr>
          <w:rFonts w:ascii="Arial" w:eastAsia="Calibri" w:hAnsi="Arial" w:cs="Arial"/>
          <w:bCs/>
          <w:sz w:val="26"/>
          <w:szCs w:val="26"/>
        </w:rPr>
        <w:t>,</w:t>
      </w:r>
      <w:r w:rsidRPr="00BA3D58">
        <w:rPr>
          <w:rFonts w:ascii="Arial" w:eastAsia="Calibri" w:hAnsi="Arial" w:cs="Arial"/>
          <w:bCs/>
          <w:sz w:val="26"/>
          <w:szCs w:val="26"/>
        </w:rPr>
        <w:t xml:space="preserve"> </w:t>
      </w:r>
      <w:r w:rsidR="00B65871">
        <w:rPr>
          <w:rFonts w:ascii="Arial" w:eastAsia="Calibri" w:hAnsi="Arial" w:cs="Arial"/>
          <w:bCs/>
          <w:sz w:val="26"/>
          <w:szCs w:val="26"/>
        </w:rPr>
        <w:t xml:space="preserve">es procedente Modificar el acuerdo recurrido con la finalidad de </w:t>
      </w:r>
      <w:r w:rsidRPr="00BA3D58">
        <w:rPr>
          <w:rFonts w:ascii="Arial" w:eastAsia="Calibri" w:hAnsi="Arial" w:cs="Arial"/>
          <w:bCs/>
          <w:sz w:val="26"/>
          <w:szCs w:val="26"/>
        </w:rPr>
        <w:t>declinar el conocimiento de esta instancia jurisdiccional</w:t>
      </w:r>
      <w:r>
        <w:rPr>
          <w:rFonts w:ascii="Arial" w:eastAsia="Calibri" w:hAnsi="Arial" w:cs="Arial"/>
          <w:bCs/>
          <w:sz w:val="26"/>
          <w:szCs w:val="26"/>
        </w:rPr>
        <w:t xml:space="preserve"> a favor de</w:t>
      </w:r>
      <w:r w:rsidRPr="00BA3D58">
        <w:rPr>
          <w:rFonts w:ascii="Arial" w:eastAsia="Calibri" w:hAnsi="Arial" w:cs="Arial"/>
          <w:bCs/>
          <w:sz w:val="26"/>
          <w:szCs w:val="26"/>
        </w:rPr>
        <w:t xml:space="preserve"> la Junta de Arbitraje para los Empleados al Servicio de los Poder</w:t>
      </w:r>
      <w:r>
        <w:rPr>
          <w:rFonts w:ascii="Arial" w:eastAsia="Calibri" w:hAnsi="Arial" w:cs="Arial"/>
          <w:bCs/>
          <w:sz w:val="26"/>
          <w:szCs w:val="26"/>
        </w:rPr>
        <w:t>es del Estado de Oaxaca,</w:t>
      </w:r>
      <w:r w:rsidRPr="00BA3D58">
        <w:rPr>
          <w:rFonts w:ascii="Arial" w:eastAsia="Calibri" w:hAnsi="Arial" w:cs="Arial"/>
          <w:bCs/>
          <w:sz w:val="26"/>
          <w:szCs w:val="26"/>
        </w:rPr>
        <w:t xml:space="preserve"> misma que es la autoridad competente para conocer de las controversias laborales </w:t>
      </w:r>
      <w:r>
        <w:rPr>
          <w:rFonts w:ascii="Arial" w:eastAsia="Calibri" w:hAnsi="Arial" w:cs="Arial"/>
          <w:bCs/>
          <w:sz w:val="26"/>
          <w:szCs w:val="26"/>
        </w:rPr>
        <w:t>que se susciten entre los Municipios y sus Empleados;</w:t>
      </w:r>
      <w:r w:rsidRPr="00BA3D58">
        <w:rPr>
          <w:rFonts w:ascii="Arial" w:eastAsia="Calibri" w:hAnsi="Arial" w:cs="Arial"/>
          <w:bCs/>
          <w:sz w:val="26"/>
          <w:szCs w:val="26"/>
        </w:rPr>
        <w:t xml:space="preserve">  </w:t>
      </w:r>
      <w:r>
        <w:rPr>
          <w:rFonts w:ascii="Arial" w:eastAsia="Calibri" w:hAnsi="Arial" w:cs="Arial"/>
          <w:bCs/>
          <w:sz w:val="26"/>
          <w:szCs w:val="26"/>
        </w:rPr>
        <w:t>e</w:t>
      </w:r>
      <w:r w:rsidRPr="00BA3D58">
        <w:rPr>
          <w:rFonts w:ascii="Arial" w:eastAsia="Calibri" w:hAnsi="Arial" w:cs="Arial"/>
          <w:bCs/>
          <w:sz w:val="26"/>
          <w:szCs w:val="26"/>
        </w:rPr>
        <w:t>sto</w:t>
      </w:r>
      <w:r>
        <w:rPr>
          <w:rFonts w:ascii="Arial" w:eastAsia="Calibri" w:hAnsi="Arial" w:cs="Arial"/>
          <w:bCs/>
          <w:sz w:val="26"/>
          <w:szCs w:val="26"/>
        </w:rPr>
        <w:t>,</w:t>
      </w:r>
      <w:r w:rsidRPr="00BA3D58">
        <w:rPr>
          <w:rFonts w:ascii="Arial" w:eastAsia="Calibri" w:hAnsi="Arial" w:cs="Arial"/>
          <w:bCs/>
          <w:sz w:val="26"/>
          <w:szCs w:val="26"/>
        </w:rPr>
        <w:t xml:space="preserve"> con la finalidad de </w:t>
      </w:r>
      <w:r w:rsidR="00B65871">
        <w:rPr>
          <w:rFonts w:ascii="Arial" w:eastAsia="Calibri" w:hAnsi="Arial" w:cs="Arial"/>
          <w:bCs/>
          <w:sz w:val="26"/>
          <w:szCs w:val="26"/>
        </w:rPr>
        <w:t xml:space="preserve"> garantizar el acceso a la justicia.</w:t>
      </w:r>
      <w:r>
        <w:rPr>
          <w:rFonts w:ascii="Arial" w:eastAsia="Calibri" w:hAnsi="Arial" w:cs="Arial"/>
          <w:bCs/>
          <w:sz w:val="26"/>
          <w:szCs w:val="26"/>
        </w:rPr>
        <w:t xml:space="preserve"> </w:t>
      </w:r>
    </w:p>
    <w:p w:rsidR="00B65871" w:rsidRDefault="00B65871" w:rsidP="00B65871">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C54805" w:rsidRDefault="00EE7C5B" w:rsidP="004768BC">
      <w:pPr>
        <w:pStyle w:val="NormalWeb"/>
        <w:shd w:val="clear" w:color="auto" w:fill="FFFFFF"/>
        <w:spacing w:before="0" w:beforeAutospacing="0" w:after="0" w:afterAutospacing="0" w:line="360" w:lineRule="auto"/>
        <w:ind w:firstLine="708"/>
        <w:jc w:val="both"/>
        <w:rPr>
          <w:rFonts w:ascii="Arial" w:hAnsi="Arial" w:cs="Arial"/>
          <w:bCs/>
          <w:sz w:val="26"/>
          <w:szCs w:val="26"/>
        </w:rPr>
      </w:pPr>
      <w:r>
        <w:rPr>
          <w:noProof/>
        </w:rPr>
        <mc:AlternateContent>
          <mc:Choice Requires="wps">
            <w:drawing>
              <wp:anchor distT="0" distB="0" distL="114300" distR="114300" simplePos="0" relativeHeight="251667456" behindDoc="0" locked="0" layoutInCell="1" allowOverlap="1" wp14:anchorId="4B7843BB" wp14:editId="5FCB2C81">
                <wp:simplePos x="0" y="0"/>
                <wp:positionH relativeFrom="column">
                  <wp:posOffset>5410835</wp:posOffset>
                </wp:positionH>
                <wp:positionV relativeFrom="paragraph">
                  <wp:posOffset>565785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6.05pt;margin-top:44.5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r w:rsidR="009A276B">
        <w:rPr>
          <w:rFonts w:ascii="Arial" w:hAnsi="Arial" w:cs="Arial"/>
          <w:bCs/>
          <w:sz w:val="26"/>
          <w:szCs w:val="26"/>
        </w:rPr>
        <w:t>Lo anterior en razón a que</w:t>
      </w:r>
      <w:r w:rsidR="00E12277">
        <w:rPr>
          <w:rFonts w:ascii="Arial" w:hAnsi="Arial" w:cs="Arial"/>
          <w:bCs/>
          <w:sz w:val="26"/>
          <w:szCs w:val="26"/>
        </w:rPr>
        <w:t>,</w:t>
      </w:r>
      <w:r w:rsidR="009A276B">
        <w:rPr>
          <w:rFonts w:ascii="Arial" w:hAnsi="Arial" w:cs="Arial"/>
          <w:bCs/>
          <w:sz w:val="26"/>
          <w:szCs w:val="26"/>
        </w:rPr>
        <w:t xml:space="preserve"> de no remitir los autos a la autoridad competente</w:t>
      </w:r>
      <w:r w:rsidR="00E12277">
        <w:rPr>
          <w:rFonts w:ascii="Arial" w:hAnsi="Arial" w:cs="Arial"/>
          <w:bCs/>
          <w:sz w:val="26"/>
          <w:szCs w:val="26"/>
        </w:rPr>
        <w:t>,</w:t>
      </w:r>
      <w:r w:rsidR="009A276B">
        <w:rPr>
          <w:rFonts w:ascii="Arial" w:hAnsi="Arial" w:cs="Arial"/>
          <w:bCs/>
          <w:sz w:val="26"/>
          <w:szCs w:val="26"/>
        </w:rPr>
        <w:t xml:space="preserve"> se dejaría en est</w:t>
      </w:r>
      <w:r w:rsidR="00E12277">
        <w:rPr>
          <w:rFonts w:ascii="Arial" w:hAnsi="Arial" w:cs="Arial"/>
          <w:bCs/>
          <w:sz w:val="26"/>
          <w:szCs w:val="26"/>
        </w:rPr>
        <w:t>ado de indefensión a  la actora</w:t>
      </w:r>
      <w:r w:rsidR="009A276B">
        <w:rPr>
          <w:rFonts w:ascii="Arial" w:hAnsi="Arial" w:cs="Arial"/>
          <w:bCs/>
          <w:sz w:val="26"/>
          <w:szCs w:val="26"/>
        </w:rPr>
        <w:t xml:space="preserve"> al </w:t>
      </w:r>
      <w:proofErr w:type="spellStart"/>
      <w:r w:rsidR="009A276B">
        <w:rPr>
          <w:rFonts w:ascii="Arial" w:hAnsi="Arial" w:cs="Arial"/>
          <w:bCs/>
          <w:sz w:val="26"/>
          <w:szCs w:val="26"/>
        </w:rPr>
        <w:t>precluir</w:t>
      </w:r>
      <w:proofErr w:type="spellEnd"/>
      <w:r w:rsidR="009A276B">
        <w:rPr>
          <w:rFonts w:ascii="Arial" w:hAnsi="Arial" w:cs="Arial"/>
          <w:bCs/>
          <w:sz w:val="26"/>
          <w:szCs w:val="26"/>
        </w:rPr>
        <w:t xml:space="preserve"> su acción por no ejercitarla en el término establecido por la ley, pues el medio de defensa interpuesto lo ejerció ante autoridad incompetente; garantizándose</w:t>
      </w:r>
      <w:r w:rsidR="004768BC">
        <w:rPr>
          <w:rFonts w:ascii="Arial" w:hAnsi="Arial" w:cs="Arial"/>
          <w:bCs/>
          <w:sz w:val="26"/>
          <w:szCs w:val="26"/>
        </w:rPr>
        <w:t xml:space="preserve"> así, su acceso a la justicia.</w:t>
      </w:r>
    </w:p>
    <w:p w:rsidR="004768BC" w:rsidRDefault="004768BC" w:rsidP="004768BC">
      <w:pPr>
        <w:pStyle w:val="NormalWeb"/>
        <w:shd w:val="clear" w:color="auto" w:fill="FFFFFF"/>
        <w:spacing w:before="0" w:beforeAutospacing="0" w:after="0" w:afterAutospacing="0" w:line="360" w:lineRule="auto"/>
        <w:ind w:firstLine="708"/>
        <w:jc w:val="both"/>
        <w:rPr>
          <w:rFonts w:ascii="Arial" w:hAnsi="Arial" w:cs="Arial"/>
          <w:bCs/>
          <w:sz w:val="26"/>
          <w:szCs w:val="26"/>
        </w:rPr>
      </w:pPr>
    </w:p>
    <w:p w:rsidR="004768BC" w:rsidRDefault="009A276B" w:rsidP="00B65871">
      <w:pPr>
        <w:pStyle w:val="NormalWeb"/>
        <w:shd w:val="clear" w:color="auto" w:fill="FFFFFF"/>
        <w:spacing w:before="0" w:beforeAutospacing="0" w:after="0" w:afterAutospacing="0" w:line="360" w:lineRule="auto"/>
        <w:ind w:firstLine="708"/>
        <w:jc w:val="both"/>
        <w:rPr>
          <w:rFonts w:ascii="Arial" w:hAnsi="Arial" w:cs="Arial"/>
          <w:bCs/>
          <w:sz w:val="26"/>
          <w:szCs w:val="26"/>
        </w:rPr>
      </w:pPr>
      <w:r>
        <w:rPr>
          <w:rFonts w:ascii="Arial" w:hAnsi="Arial" w:cs="Arial"/>
          <w:bCs/>
          <w:sz w:val="26"/>
          <w:szCs w:val="26"/>
        </w:rPr>
        <w:t xml:space="preserve">En consecuencia, por conducto de la Secretaría General de Acuerdos de esté Tribunal, se ordena remitir el presente expediente a la Junta de Arbitraje para los Empleados al Servicio de los Poderes del Estado, para que conozca del presente asunto, y remítasele copia de la presente resolución, a la </w:t>
      </w:r>
      <w:r w:rsidR="00AE3A65">
        <w:rPr>
          <w:rFonts w:ascii="Arial" w:hAnsi="Arial" w:cs="Arial"/>
          <w:bCs/>
          <w:sz w:val="26"/>
          <w:szCs w:val="26"/>
        </w:rPr>
        <w:t>S</w:t>
      </w:r>
      <w:r w:rsidR="00E12277">
        <w:rPr>
          <w:rFonts w:ascii="Arial" w:hAnsi="Arial" w:cs="Arial"/>
          <w:bCs/>
          <w:sz w:val="26"/>
          <w:szCs w:val="26"/>
        </w:rPr>
        <w:t xml:space="preserve">egunda </w:t>
      </w:r>
      <w:r>
        <w:rPr>
          <w:rFonts w:ascii="Arial" w:hAnsi="Arial" w:cs="Arial"/>
          <w:bCs/>
          <w:sz w:val="26"/>
          <w:szCs w:val="26"/>
        </w:rPr>
        <w:t xml:space="preserve">Sala Unitaria de Primera Instancia, </w:t>
      </w:r>
      <w:r>
        <w:rPr>
          <w:rFonts w:ascii="Arial" w:hAnsi="Arial" w:cs="Arial"/>
          <w:bCs/>
          <w:sz w:val="26"/>
          <w:szCs w:val="26"/>
        </w:rPr>
        <w:lastRenderedPageBreak/>
        <w:t>para que realice las anotaciones correspondientes respecto a la</w:t>
      </w:r>
      <w:r w:rsidR="00665CF5">
        <w:rPr>
          <w:rFonts w:ascii="Arial" w:hAnsi="Arial" w:cs="Arial"/>
          <w:bCs/>
          <w:sz w:val="26"/>
          <w:szCs w:val="26"/>
        </w:rPr>
        <w:t xml:space="preserve"> remisión de los au</w:t>
      </w:r>
      <w:r w:rsidR="004768BC">
        <w:rPr>
          <w:rFonts w:ascii="Arial" w:hAnsi="Arial" w:cs="Arial"/>
          <w:bCs/>
          <w:sz w:val="26"/>
          <w:szCs w:val="26"/>
        </w:rPr>
        <w:t>tos a la autoridad competente.</w:t>
      </w:r>
    </w:p>
    <w:p w:rsidR="00B65871" w:rsidRPr="00B65871" w:rsidRDefault="00B65871" w:rsidP="00B65871">
      <w:pPr>
        <w:pStyle w:val="NormalWeb"/>
        <w:shd w:val="clear" w:color="auto" w:fill="FFFFFF"/>
        <w:spacing w:before="0" w:beforeAutospacing="0" w:after="0" w:afterAutospacing="0" w:line="360" w:lineRule="auto"/>
        <w:ind w:firstLine="708"/>
        <w:jc w:val="both"/>
        <w:rPr>
          <w:rFonts w:ascii="Arial" w:hAnsi="Arial" w:cs="Arial"/>
          <w:bCs/>
          <w:sz w:val="26"/>
          <w:szCs w:val="26"/>
        </w:rPr>
      </w:pPr>
    </w:p>
    <w:p w:rsidR="004768BC" w:rsidRDefault="003A1ED0" w:rsidP="004768BC">
      <w:pPr>
        <w:spacing w:line="360" w:lineRule="auto"/>
        <w:ind w:firstLine="708"/>
        <w:jc w:val="both"/>
        <w:rPr>
          <w:rFonts w:ascii="Arial" w:hAnsi="Arial" w:cs="Arial"/>
          <w:sz w:val="26"/>
          <w:szCs w:val="26"/>
        </w:rPr>
      </w:pPr>
      <w:r>
        <w:rPr>
          <w:rFonts w:ascii="Arial" w:hAnsi="Arial" w:cs="Arial"/>
          <w:sz w:val="26"/>
          <w:szCs w:val="26"/>
        </w:rPr>
        <w:t xml:space="preserve">En consecuencia, </w:t>
      </w:r>
      <w:r w:rsidR="00A32B5C" w:rsidRPr="00AA1476">
        <w:rPr>
          <w:rFonts w:ascii="Arial" w:hAnsi="Arial" w:cs="Arial"/>
          <w:b/>
          <w:sz w:val="26"/>
          <w:szCs w:val="26"/>
        </w:rPr>
        <w:t xml:space="preserve">SE </w:t>
      </w:r>
      <w:r w:rsidR="00665CF5" w:rsidRPr="00AA1476">
        <w:rPr>
          <w:rFonts w:ascii="Arial" w:hAnsi="Arial" w:cs="Arial"/>
          <w:b/>
          <w:sz w:val="26"/>
          <w:szCs w:val="26"/>
        </w:rPr>
        <w:t>M</w:t>
      </w:r>
      <w:r w:rsidR="00665CF5">
        <w:rPr>
          <w:rFonts w:ascii="Arial" w:hAnsi="Arial" w:cs="Arial"/>
          <w:b/>
          <w:sz w:val="26"/>
          <w:szCs w:val="26"/>
        </w:rPr>
        <w:t>ODIFICA</w:t>
      </w:r>
      <w:r w:rsidR="00A32B5C">
        <w:rPr>
          <w:rFonts w:ascii="Arial" w:hAnsi="Arial" w:cs="Arial"/>
          <w:b/>
          <w:sz w:val="26"/>
          <w:szCs w:val="26"/>
        </w:rPr>
        <w:t xml:space="preserve"> </w:t>
      </w:r>
      <w:r w:rsidR="00A32B5C" w:rsidRPr="006F173F">
        <w:rPr>
          <w:rFonts w:ascii="Arial" w:eastAsia="Calibri" w:hAnsi="Arial" w:cs="Arial"/>
          <w:bCs/>
          <w:sz w:val="26"/>
          <w:szCs w:val="26"/>
        </w:rPr>
        <w:t xml:space="preserve">el </w:t>
      </w:r>
      <w:r w:rsidR="00A32B5C">
        <w:rPr>
          <w:rFonts w:ascii="Arial" w:eastAsia="Calibri" w:hAnsi="Arial" w:cs="Arial"/>
          <w:bCs/>
          <w:sz w:val="26"/>
          <w:szCs w:val="26"/>
        </w:rPr>
        <w:t>acuerdo</w:t>
      </w:r>
      <w:r w:rsidR="00A32B5C" w:rsidRPr="006F173F">
        <w:rPr>
          <w:rFonts w:ascii="Arial" w:eastAsia="Calibri" w:hAnsi="Arial" w:cs="Arial"/>
          <w:bCs/>
          <w:sz w:val="26"/>
          <w:szCs w:val="26"/>
        </w:rPr>
        <w:t xml:space="preserve"> de </w:t>
      </w:r>
      <w:r w:rsidR="005B4AE2">
        <w:rPr>
          <w:rFonts w:ascii="Arial" w:eastAsia="Calibri" w:hAnsi="Arial" w:cs="Arial"/>
          <w:bCs/>
          <w:sz w:val="26"/>
          <w:szCs w:val="26"/>
        </w:rPr>
        <w:t>22 veintidós de agosto</w:t>
      </w:r>
      <w:r w:rsidR="00AA1476">
        <w:rPr>
          <w:rFonts w:ascii="Arial" w:eastAsia="Calibri" w:hAnsi="Arial" w:cs="Arial"/>
          <w:bCs/>
          <w:sz w:val="26"/>
          <w:szCs w:val="26"/>
        </w:rPr>
        <w:t xml:space="preserve"> </w:t>
      </w:r>
      <w:r w:rsidR="00A32B5C">
        <w:rPr>
          <w:rFonts w:ascii="Arial" w:eastAsia="Calibri" w:hAnsi="Arial" w:cs="Arial"/>
          <w:bCs/>
          <w:sz w:val="26"/>
          <w:szCs w:val="26"/>
        </w:rPr>
        <w:t xml:space="preserve">de 2017 dos mil diecisiete, </w:t>
      </w:r>
      <w:r w:rsidR="00A32B5C" w:rsidRPr="006F173F">
        <w:rPr>
          <w:rFonts w:ascii="Arial" w:eastAsia="Calibri" w:hAnsi="Arial" w:cs="Arial"/>
          <w:bCs/>
          <w:sz w:val="26"/>
          <w:szCs w:val="26"/>
        </w:rPr>
        <w:t>y</w:t>
      </w:r>
      <w:r w:rsidR="00A32B5C" w:rsidRPr="006F173F">
        <w:rPr>
          <w:rFonts w:ascii="Arial" w:eastAsia="Calibri" w:hAnsi="Arial" w:cs="Arial"/>
          <w:sz w:val="26"/>
          <w:szCs w:val="26"/>
        </w:rPr>
        <w:t xml:space="preserve"> con fundamento en los artículos </w:t>
      </w:r>
      <w:r w:rsidR="00A32B5C" w:rsidRPr="006F173F">
        <w:rPr>
          <w:rFonts w:ascii="Arial" w:hAnsi="Arial" w:cs="Arial"/>
          <w:sz w:val="26"/>
          <w:szCs w:val="26"/>
        </w:rPr>
        <w:t>207 y 208 de la Ley de Justicia Administrativa para el Estado, se</w:t>
      </w:r>
      <w:r w:rsidR="004768BC">
        <w:rPr>
          <w:rFonts w:ascii="Arial" w:hAnsi="Arial" w:cs="Arial"/>
          <w:sz w:val="26"/>
          <w:szCs w:val="26"/>
        </w:rPr>
        <w:t>:</w:t>
      </w:r>
    </w:p>
    <w:p w:rsidR="004768BC" w:rsidRDefault="004768BC" w:rsidP="004768BC">
      <w:pPr>
        <w:spacing w:line="360" w:lineRule="auto"/>
        <w:ind w:firstLine="708"/>
        <w:jc w:val="both"/>
        <w:rPr>
          <w:rFonts w:ascii="Arial" w:hAnsi="Arial" w:cs="Arial"/>
          <w:sz w:val="26"/>
          <w:szCs w:val="26"/>
        </w:rPr>
      </w:pPr>
    </w:p>
    <w:p w:rsidR="004768BC" w:rsidRDefault="001144A1" w:rsidP="004768BC">
      <w:pPr>
        <w:spacing w:line="360" w:lineRule="auto"/>
        <w:ind w:firstLine="708"/>
        <w:jc w:val="center"/>
        <w:rPr>
          <w:rFonts w:ascii="Arial" w:eastAsia="Calibri" w:hAnsi="Arial" w:cs="Arial"/>
          <w:bCs/>
          <w:sz w:val="26"/>
          <w:szCs w:val="26"/>
        </w:rPr>
      </w:pPr>
      <w:r w:rsidRPr="00705432">
        <w:rPr>
          <w:rFonts w:ascii="Arial" w:eastAsia="Calibri" w:hAnsi="Arial" w:cs="Arial"/>
          <w:b/>
          <w:bCs/>
          <w:sz w:val="26"/>
          <w:szCs w:val="26"/>
        </w:rPr>
        <w:t>R E S U E L V E</w:t>
      </w:r>
    </w:p>
    <w:p w:rsidR="004768BC" w:rsidRDefault="001144A1" w:rsidP="004768BC">
      <w:pPr>
        <w:spacing w:line="360" w:lineRule="auto"/>
        <w:ind w:firstLine="708"/>
        <w:jc w:val="both"/>
        <w:rPr>
          <w:rFonts w:ascii="Arial" w:eastAsia="Calibri" w:hAnsi="Arial" w:cs="Arial"/>
          <w:bCs/>
          <w:sz w:val="26"/>
          <w:szCs w:val="26"/>
        </w:rPr>
      </w:pPr>
      <w:r w:rsidRPr="00A62EEF">
        <w:rPr>
          <w:rFonts w:ascii="Arial" w:eastAsia="Calibri" w:hAnsi="Arial" w:cs="Arial"/>
          <w:b/>
          <w:bCs/>
          <w:sz w:val="26"/>
          <w:szCs w:val="26"/>
        </w:rPr>
        <w:t>PRIMERO.</w:t>
      </w:r>
      <w:r w:rsidRPr="00A62EEF">
        <w:rPr>
          <w:rFonts w:ascii="Arial" w:eastAsia="Calibri" w:hAnsi="Arial" w:cs="Arial"/>
          <w:bCs/>
          <w:sz w:val="26"/>
          <w:szCs w:val="26"/>
        </w:rPr>
        <w:t xml:space="preserve"> </w:t>
      </w:r>
      <w:r w:rsidR="00E36ED0" w:rsidRPr="00BB5682">
        <w:rPr>
          <w:rFonts w:ascii="Arial" w:eastAsia="Calibri" w:hAnsi="Arial" w:cs="Arial"/>
          <w:bCs/>
          <w:sz w:val="26"/>
          <w:szCs w:val="26"/>
        </w:rPr>
        <w:t>Se</w:t>
      </w:r>
      <w:r w:rsidR="00E36ED0" w:rsidRPr="00705432">
        <w:rPr>
          <w:rFonts w:ascii="Arial" w:eastAsia="Calibri" w:hAnsi="Arial" w:cs="Arial"/>
          <w:b/>
          <w:bCs/>
          <w:sz w:val="26"/>
          <w:szCs w:val="26"/>
        </w:rPr>
        <w:t xml:space="preserve"> </w:t>
      </w:r>
      <w:r w:rsidR="00665CF5">
        <w:rPr>
          <w:rFonts w:ascii="Arial" w:eastAsia="Calibri" w:hAnsi="Arial" w:cs="Arial"/>
          <w:b/>
          <w:bCs/>
          <w:sz w:val="26"/>
          <w:szCs w:val="26"/>
        </w:rPr>
        <w:t>MODIFICA</w:t>
      </w:r>
      <w:r w:rsidR="00E36ED0" w:rsidRPr="00A62EEF">
        <w:rPr>
          <w:rFonts w:ascii="Arial" w:eastAsia="Calibri" w:hAnsi="Arial" w:cs="Arial"/>
          <w:bCs/>
          <w:sz w:val="26"/>
          <w:szCs w:val="26"/>
        </w:rPr>
        <w:t xml:space="preserve"> </w:t>
      </w:r>
      <w:r w:rsidR="006D3C20">
        <w:rPr>
          <w:rFonts w:ascii="Arial" w:eastAsia="Calibri" w:hAnsi="Arial" w:cs="Arial"/>
          <w:bCs/>
          <w:sz w:val="26"/>
          <w:szCs w:val="26"/>
        </w:rPr>
        <w:t>el acuerdo recurrido</w:t>
      </w:r>
      <w:r w:rsidR="00E36ED0" w:rsidRPr="00A62EEF">
        <w:rPr>
          <w:rFonts w:ascii="Arial" w:eastAsia="Calibri" w:hAnsi="Arial" w:cs="Arial"/>
          <w:bCs/>
          <w:sz w:val="26"/>
          <w:szCs w:val="26"/>
        </w:rPr>
        <w:t>,</w:t>
      </w:r>
      <w:r w:rsidR="00826E22">
        <w:rPr>
          <w:rFonts w:ascii="Arial" w:eastAsia="Calibri" w:hAnsi="Arial" w:cs="Arial"/>
          <w:bCs/>
          <w:sz w:val="26"/>
          <w:szCs w:val="26"/>
        </w:rPr>
        <w:t xml:space="preserve"> </w:t>
      </w:r>
      <w:r w:rsidR="00E36ED0" w:rsidRPr="00A62EEF">
        <w:rPr>
          <w:rFonts w:ascii="Arial" w:eastAsia="Calibri" w:hAnsi="Arial" w:cs="Arial"/>
          <w:bCs/>
          <w:sz w:val="26"/>
          <w:szCs w:val="26"/>
        </w:rPr>
        <w:t>en términos del Considerando Tercero</w:t>
      </w:r>
      <w:r w:rsidR="007A7ED8">
        <w:rPr>
          <w:rFonts w:ascii="Arial" w:eastAsia="Calibri" w:hAnsi="Arial" w:cs="Arial"/>
          <w:bCs/>
          <w:sz w:val="26"/>
          <w:szCs w:val="26"/>
        </w:rPr>
        <w:t>.</w:t>
      </w:r>
    </w:p>
    <w:p w:rsidR="00B65871" w:rsidRDefault="00A32B5C" w:rsidP="004768BC">
      <w:pPr>
        <w:spacing w:line="360" w:lineRule="auto"/>
        <w:ind w:firstLine="708"/>
        <w:jc w:val="both"/>
        <w:rPr>
          <w:rFonts w:ascii="Arial" w:eastAsia="Calibri" w:hAnsi="Arial" w:cs="Arial"/>
          <w:bCs/>
          <w:sz w:val="26"/>
          <w:szCs w:val="26"/>
        </w:rPr>
      </w:pPr>
      <w:r w:rsidRPr="00A32B5C">
        <w:rPr>
          <w:rFonts w:ascii="Arial" w:eastAsia="Calibri" w:hAnsi="Arial" w:cs="Arial"/>
          <w:b/>
          <w:bCs/>
          <w:sz w:val="26"/>
          <w:szCs w:val="26"/>
        </w:rPr>
        <w:t>S</w:t>
      </w:r>
      <w:r w:rsidR="001144A1" w:rsidRPr="00A62EEF">
        <w:rPr>
          <w:rFonts w:ascii="Arial" w:eastAsia="Calibri" w:hAnsi="Arial" w:cs="Arial"/>
          <w:b/>
          <w:bCs/>
          <w:sz w:val="26"/>
          <w:szCs w:val="26"/>
        </w:rPr>
        <w:t>EGUNDO</w:t>
      </w:r>
      <w:r w:rsidR="001144A1" w:rsidRPr="007A7ED8">
        <w:rPr>
          <w:rFonts w:ascii="Arial" w:eastAsia="Calibri" w:hAnsi="Arial" w:cs="Arial"/>
          <w:bCs/>
          <w:sz w:val="26"/>
          <w:szCs w:val="26"/>
        </w:rPr>
        <w:t xml:space="preserve">. </w:t>
      </w:r>
      <w:proofErr w:type="spellStart"/>
      <w:r w:rsidR="00B65871">
        <w:rPr>
          <w:rFonts w:ascii="Arial" w:eastAsia="Calibri" w:hAnsi="Arial" w:cs="Arial"/>
          <w:bCs/>
          <w:sz w:val="26"/>
          <w:szCs w:val="26"/>
        </w:rPr>
        <w:t>Remitase</w:t>
      </w:r>
      <w:proofErr w:type="spellEnd"/>
      <w:r w:rsidR="00B65871">
        <w:rPr>
          <w:rFonts w:ascii="Arial" w:eastAsia="Calibri" w:hAnsi="Arial" w:cs="Arial"/>
          <w:bCs/>
          <w:sz w:val="26"/>
          <w:szCs w:val="26"/>
        </w:rPr>
        <w:t xml:space="preserve"> el expediente Principal a la Junta de  Arbitraje para los Empleados al Servicio de los Poderes del Estado para que conozca el presente asunto.</w:t>
      </w:r>
    </w:p>
    <w:p w:rsidR="004768BC" w:rsidRDefault="00B65871" w:rsidP="004768BC">
      <w:pPr>
        <w:spacing w:line="360" w:lineRule="auto"/>
        <w:ind w:firstLine="708"/>
        <w:jc w:val="both"/>
        <w:rPr>
          <w:rFonts w:ascii="Arial" w:eastAsia="Calibri" w:hAnsi="Arial" w:cs="Arial"/>
          <w:bCs/>
          <w:sz w:val="26"/>
          <w:szCs w:val="26"/>
        </w:rPr>
      </w:pPr>
      <w:r w:rsidRPr="00B65871">
        <w:rPr>
          <w:rFonts w:ascii="Arial" w:eastAsia="Calibri" w:hAnsi="Arial" w:cs="Arial"/>
          <w:b/>
          <w:bCs/>
          <w:sz w:val="26"/>
          <w:szCs w:val="26"/>
        </w:rPr>
        <w:t>TERCERO.</w:t>
      </w:r>
      <w:r>
        <w:rPr>
          <w:rFonts w:ascii="Arial" w:eastAsia="Calibri" w:hAnsi="Arial" w:cs="Arial"/>
          <w:bCs/>
          <w:sz w:val="26"/>
          <w:szCs w:val="26"/>
        </w:rPr>
        <w:t xml:space="preserve"> </w:t>
      </w:r>
      <w:r w:rsidR="001144A1" w:rsidRPr="007A7ED8">
        <w:rPr>
          <w:rFonts w:ascii="Arial" w:eastAsia="Calibri" w:hAnsi="Arial" w:cs="Arial"/>
          <w:b/>
          <w:bCs/>
          <w:sz w:val="26"/>
          <w:szCs w:val="26"/>
        </w:rPr>
        <w:t>NOTIFÍQUESE Y CÚMPLASE;</w:t>
      </w:r>
      <w:r w:rsidR="0093683D">
        <w:rPr>
          <w:rFonts w:ascii="Arial" w:eastAsia="Calibri" w:hAnsi="Arial" w:cs="Arial"/>
          <w:bCs/>
          <w:sz w:val="26"/>
          <w:szCs w:val="26"/>
        </w:rPr>
        <w:t xml:space="preserve"> remítase </w:t>
      </w:r>
      <w:r w:rsidR="001144A1" w:rsidRPr="00A62EEF">
        <w:rPr>
          <w:rFonts w:ascii="Arial" w:eastAsia="Calibri" w:hAnsi="Arial" w:cs="Arial"/>
          <w:bCs/>
          <w:sz w:val="26"/>
          <w:szCs w:val="26"/>
        </w:rPr>
        <w:t xml:space="preserve">copia certificada de la presente </w:t>
      </w:r>
      <w:r w:rsidR="009879A2" w:rsidRPr="00A62EEF">
        <w:rPr>
          <w:rFonts w:ascii="Arial" w:eastAsia="Calibri" w:hAnsi="Arial" w:cs="Arial"/>
          <w:bCs/>
          <w:sz w:val="26"/>
          <w:szCs w:val="26"/>
        </w:rPr>
        <w:t>resolución</w:t>
      </w:r>
      <w:r w:rsidR="0093683D">
        <w:rPr>
          <w:rFonts w:ascii="Arial" w:eastAsia="Calibri" w:hAnsi="Arial" w:cs="Arial"/>
          <w:bCs/>
          <w:sz w:val="26"/>
          <w:szCs w:val="26"/>
        </w:rPr>
        <w:t xml:space="preserve"> </w:t>
      </w:r>
      <w:r w:rsidR="00E7006D" w:rsidRPr="00A62EEF">
        <w:rPr>
          <w:rFonts w:ascii="Arial" w:eastAsia="Calibri" w:hAnsi="Arial" w:cs="Arial"/>
          <w:bCs/>
          <w:sz w:val="26"/>
          <w:szCs w:val="26"/>
        </w:rPr>
        <w:t xml:space="preserve">a la </w:t>
      </w:r>
      <w:r w:rsidR="003A11F1">
        <w:rPr>
          <w:rFonts w:ascii="Arial" w:eastAsia="Calibri" w:hAnsi="Arial" w:cs="Arial"/>
          <w:bCs/>
          <w:sz w:val="26"/>
          <w:szCs w:val="26"/>
        </w:rPr>
        <w:t>S</w:t>
      </w:r>
      <w:r w:rsidR="00E12277">
        <w:rPr>
          <w:rFonts w:ascii="Arial" w:eastAsia="Calibri" w:hAnsi="Arial" w:cs="Arial"/>
          <w:bCs/>
          <w:sz w:val="26"/>
          <w:szCs w:val="26"/>
        </w:rPr>
        <w:t>egunda</w:t>
      </w:r>
      <w:r w:rsidR="00A4064B">
        <w:rPr>
          <w:rFonts w:ascii="Arial" w:eastAsia="Calibri" w:hAnsi="Arial" w:cs="Arial"/>
          <w:bCs/>
          <w:sz w:val="26"/>
          <w:szCs w:val="26"/>
        </w:rPr>
        <w:t xml:space="preserve"> </w:t>
      </w:r>
      <w:r w:rsidR="001144A1" w:rsidRPr="00A62EEF">
        <w:rPr>
          <w:rFonts w:ascii="Arial" w:eastAsia="Calibri" w:hAnsi="Arial" w:cs="Arial"/>
          <w:bCs/>
          <w:sz w:val="26"/>
          <w:szCs w:val="26"/>
        </w:rPr>
        <w:t>Sala Unitaria de este Tribunal, y en su oportunidad archívese el cuaderno de r</w:t>
      </w:r>
      <w:r w:rsidR="007A7ED8">
        <w:rPr>
          <w:rFonts w:ascii="Arial" w:eastAsia="Calibri" w:hAnsi="Arial" w:cs="Arial"/>
          <w:bCs/>
          <w:sz w:val="26"/>
          <w:szCs w:val="26"/>
        </w:rPr>
        <w:t>evisión como asunto concluido.</w:t>
      </w:r>
    </w:p>
    <w:p w:rsidR="004768BC" w:rsidRPr="00867286" w:rsidRDefault="004768BC" w:rsidP="004768BC">
      <w:pPr>
        <w:spacing w:before="240" w:after="0" w:line="360" w:lineRule="auto"/>
        <w:ind w:firstLine="708"/>
        <w:jc w:val="both"/>
        <w:rPr>
          <w:rFonts w:ascii="Arial" w:eastAsia="Calibri" w:hAnsi="Arial" w:cs="Arial"/>
          <w:sz w:val="26"/>
          <w:szCs w:val="26"/>
        </w:rPr>
      </w:pPr>
      <w:r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67286">
        <w:rPr>
          <w:rFonts w:ascii="Arial" w:eastAsia="Calibri" w:hAnsi="Arial" w:cs="Arial"/>
          <w:sz w:val="26"/>
          <w:szCs w:val="26"/>
        </w:rPr>
        <w:t>Jarquín</w:t>
      </w:r>
      <w:proofErr w:type="spellEnd"/>
      <w:r w:rsidRPr="00867286">
        <w:rPr>
          <w:rFonts w:ascii="Arial" w:eastAsia="Calibri" w:hAnsi="Arial" w:cs="Arial"/>
          <w:sz w:val="26"/>
          <w:szCs w:val="26"/>
        </w:rPr>
        <w:t xml:space="preserve">, quien se encuentra de vacaciones; quienes actúan con la Secretaria General de Acuerdos de este Tribunal, que autoriza y da fe. </w:t>
      </w:r>
    </w:p>
    <w:p w:rsidR="004768BC" w:rsidRPr="00867286" w:rsidRDefault="004768BC" w:rsidP="004768BC">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4768BC" w:rsidRPr="00867286" w:rsidRDefault="004768BC" w:rsidP="004768BC">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4768BC" w:rsidRPr="00867286" w:rsidRDefault="004768BC" w:rsidP="004768BC">
      <w:pPr>
        <w:spacing w:after="0" w:line="240" w:lineRule="auto"/>
        <w:jc w:val="center"/>
        <w:rPr>
          <w:rFonts w:ascii="Arial" w:eastAsia="Calibri" w:hAnsi="Arial" w:cs="Arial"/>
          <w:sz w:val="26"/>
          <w:szCs w:val="26"/>
        </w:rPr>
      </w:pPr>
    </w:p>
    <w:p w:rsidR="004768BC" w:rsidRPr="00867286" w:rsidRDefault="004768BC" w:rsidP="004768BC">
      <w:pPr>
        <w:spacing w:after="0" w:line="240" w:lineRule="auto"/>
        <w:rPr>
          <w:rFonts w:ascii="Arial" w:eastAsia="Calibri" w:hAnsi="Arial" w:cs="Arial"/>
          <w:b/>
          <w:sz w:val="26"/>
          <w:szCs w:val="26"/>
        </w:rPr>
      </w:pPr>
    </w:p>
    <w:p w:rsidR="004768BC" w:rsidRPr="00867286" w:rsidRDefault="004768BC" w:rsidP="004768BC">
      <w:pPr>
        <w:spacing w:after="0" w:line="240" w:lineRule="auto"/>
        <w:jc w:val="center"/>
        <w:rPr>
          <w:rFonts w:ascii="Arial" w:eastAsia="Calibri" w:hAnsi="Arial" w:cs="Arial"/>
          <w:b/>
          <w:sz w:val="26"/>
          <w:szCs w:val="26"/>
        </w:rPr>
      </w:pPr>
    </w:p>
    <w:p w:rsidR="004768BC" w:rsidRPr="00867286" w:rsidRDefault="004768BC" w:rsidP="004768BC">
      <w:pPr>
        <w:spacing w:after="0" w:line="240" w:lineRule="auto"/>
        <w:jc w:val="center"/>
        <w:rPr>
          <w:rFonts w:ascii="Arial" w:eastAsia="Calibri" w:hAnsi="Arial" w:cs="Arial"/>
          <w:b/>
          <w:sz w:val="26"/>
          <w:szCs w:val="26"/>
        </w:rPr>
      </w:pPr>
    </w:p>
    <w:p w:rsidR="004768BC" w:rsidRPr="00867286" w:rsidRDefault="004768BC" w:rsidP="004768BC">
      <w:pPr>
        <w:spacing w:after="0" w:line="240" w:lineRule="auto"/>
        <w:jc w:val="center"/>
        <w:rPr>
          <w:rFonts w:ascii="Arial" w:eastAsia="Calibri" w:hAnsi="Arial" w:cs="Arial"/>
          <w:b/>
          <w:sz w:val="26"/>
          <w:szCs w:val="26"/>
        </w:rPr>
      </w:pPr>
    </w:p>
    <w:p w:rsidR="004768BC" w:rsidRPr="00867286" w:rsidRDefault="004768BC" w:rsidP="004768BC">
      <w:pPr>
        <w:spacing w:line="360" w:lineRule="auto"/>
        <w:jc w:val="center"/>
        <w:rPr>
          <w:rFonts w:ascii="Arial" w:eastAsia="Calibri" w:hAnsi="Arial" w:cs="Arial"/>
          <w:sz w:val="26"/>
          <w:szCs w:val="26"/>
        </w:rPr>
      </w:pPr>
      <w:r w:rsidRPr="00867286">
        <w:rPr>
          <w:rFonts w:ascii="Arial" w:eastAsia="Calibri" w:hAnsi="Arial" w:cs="Arial"/>
          <w:sz w:val="26"/>
          <w:szCs w:val="26"/>
        </w:rPr>
        <w:t>MAGISTRADO HUGO VILLEGAS AQUINO</w:t>
      </w:r>
    </w:p>
    <w:p w:rsidR="004768BC" w:rsidRPr="00867286" w:rsidRDefault="004768BC" w:rsidP="004768BC">
      <w:pPr>
        <w:spacing w:line="360" w:lineRule="auto"/>
        <w:rPr>
          <w:rFonts w:ascii="Arial" w:eastAsia="Calibri" w:hAnsi="Arial" w:cs="Arial"/>
          <w:sz w:val="26"/>
          <w:szCs w:val="26"/>
        </w:rPr>
      </w:pPr>
    </w:p>
    <w:p w:rsidR="004768BC" w:rsidRPr="00867286" w:rsidRDefault="004768BC" w:rsidP="004768BC">
      <w:pPr>
        <w:spacing w:line="360" w:lineRule="auto"/>
        <w:rPr>
          <w:rFonts w:ascii="Arial" w:eastAsia="Calibri" w:hAnsi="Arial" w:cs="Arial"/>
          <w:sz w:val="26"/>
          <w:szCs w:val="26"/>
        </w:rPr>
      </w:pPr>
    </w:p>
    <w:p w:rsidR="004768BC" w:rsidRPr="00867286" w:rsidRDefault="004768BC" w:rsidP="004768BC">
      <w:pPr>
        <w:spacing w:after="0" w:line="240" w:lineRule="auto"/>
        <w:jc w:val="center"/>
        <w:rPr>
          <w:rFonts w:ascii="Arial" w:eastAsia="Calibri" w:hAnsi="Arial" w:cs="Arial"/>
          <w:b/>
        </w:rPr>
      </w:pPr>
    </w:p>
    <w:p w:rsidR="004768BC" w:rsidRPr="00867286" w:rsidRDefault="004768BC" w:rsidP="004768BC">
      <w:pPr>
        <w:spacing w:line="360" w:lineRule="auto"/>
        <w:jc w:val="center"/>
        <w:rPr>
          <w:rFonts w:ascii="Arial" w:eastAsia="Calibri" w:hAnsi="Arial" w:cs="Arial"/>
          <w:sz w:val="26"/>
          <w:szCs w:val="26"/>
        </w:rPr>
      </w:pPr>
      <w:r w:rsidRPr="00867286">
        <w:rPr>
          <w:rFonts w:ascii="Arial" w:eastAsia="Calibri" w:hAnsi="Arial" w:cs="Arial"/>
          <w:sz w:val="26"/>
          <w:szCs w:val="26"/>
        </w:rPr>
        <w:t xml:space="preserve">MAGISTRADO ADRIÁN QUIROGA AVENDAÑO </w:t>
      </w:r>
    </w:p>
    <w:p w:rsidR="004768BC" w:rsidRPr="008F4EB1" w:rsidRDefault="008F4EB1" w:rsidP="008F4EB1">
      <w:pPr>
        <w:spacing w:line="360" w:lineRule="auto"/>
        <w:jc w:val="center"/>
        <w:rPr>
          <w:rFonts w:ascii="Arial" w:eastAsia="Calibri" w:hAnsi="Arial" w:cs="Arial"/>
          <w:b/>
          <w:sz w:val="16"/>
          <w:szCs w:val="16"/>
        </w:rPr>
      </w:pPr>
      <w:r w:rsidRPr="008F4EB1">
        <w:rPr>
          <w:rFonts w:ascii="Arial" w:eastAsia="Calibri" w:hAnsi="Arial" w:cs="Arial"/>
          <w:b/>
          <w:sz w:val="16"/>
          <w:szCs w:val="16"/>
        </w:rPr>
        <w:t>LAS PRESENTES FIRMAS CORRESPONDEN AL RECURSO DE REVISIÓN 551/2017</w:t>
      </w:r>
    </w:p>
    <w:p w:rsidR="004768BC" w:rsidRDefault="004768BC" w:rsidP="004768BC">
      <w:pPr>
        <w:spacing w:line="360" w:lineRule="auto"/>
        <w:rPr>
          <w:rFonts w:ascii="Arial" w:eastAsia="Calibri" w:hAnsi="Arial" w:cs="Arial"/>
          <w:sz w:val="26"/>
          <w:szCs w:val="26"/>
        </w:rPr>
      </w:pPr>
    </w:p>
    <w:p w:rsidR="008F4EB1" w:rsidRPr="00867286" w:rsidRDefault="008F4EB1" w:rsidP="004768BC">
      <w:pPr>
        <w:spacing w:line="360" w:lineRule="auto"/>
        <w:rPr>
          <w:rFonts w:ascii="Arial" w:eastAsia="Calibri" w:hAnsi="Arial" w:cs="Arial"/>
          <w:sz w:val="26"/>
          <w:szCs w:val="26"/>
        </w:rPr>
      </w:pPr>
    </w:p>
    <w:p w:rsidR="004768BC" w:rsidRPr="00867286" w:rsidRDefault="004768BC" w:rsidP="004768BC">
      <w:pPr>
        <w:spacing w:line="360" w:lineRule="auto"/>
        <w:rPr>
          <w:rFonts w:ascii="Arial" w:eastAsia="Calibri" w:hAnsi="Arial" w:cs="Arial"/>
          <w:sz w:val="26"/>
          <w:szCs w:val="26"/>
        </w:rPr>
      </w:pPr>
    </w:p>
    <w:p w:rsidR="004768BC" w:rsidRPr="00867286" w:rsidRDefault="004768BC" w:rsidP="004768BC">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4768BC" w:rsidRDefault="004768BC" w:rsidP="004768BC">
      <w:pPr>
        <w:spacing w:line="360" w:lineRule="auto"/>
        <w:rPr>
          <w:rFonts w:ascii="Arial" w:eastAsia="Calibri" w:hAnsi="Arial" w:cs="Arial"/>
          <w:sz w:val="26"/>
          <w:szCs w:val="26"/>
        </w:rPr>
      </w:pPr>
    </w:p>
    <w:p w:rsidR="008F4EB1" w:rsidRPr="00867286" w:rsidRDefault="00EE7C5B" w:rsidP="004768BC">
      <w:pPr>
        <w:spacing w:line="360" w:lineRule="auto"/>
        <w:rPr>
          <w:rFonts w:ascii="Arial" w:eastAsia="Calibri" w:hAnsi="Arial" w:cs="Arial"/>
          <w:sz w:val="26"/>
          <w:szCs w:val="26"/>
        </w:rPr>
      </w:pPr>
      <w:r>
        <w:rPr>
          <w:noProof/>
        </w:rPr>
        <mc:AlternateContent>
          <mc:Choice Requires="wps">
            <w:drawing>
              <wp:anchor distT="0" distB="0" distL="114300" distR="114300" simplePos="0" relativeHeight="251669504" behindDoc="0" locked="0" layoutInCell="1" allowOverlap="1" wp14:anchorId="6F42EBF3" wp14:editId="7562C08F">
                <wp:simplePos x="0" y="0"/>
                <wp:positionH relativeFrom="column">
                  <wp:posOffset>5134610</wp:posOffset>
                </wp:positionH>
                <wp:positionV relativeFrom="paragraph">
                  <wp:posOffset>186690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4.3pt;margin-top:14.7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">
                <v:textbox>
                  <w:txbxContent>
                    <w:p w:rsidR="00EE7C5B" w:rsidRPr="00A6596B" w:rsidRDefault="00EE7C5B" w:rsidP="00EE7C5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768BC" w:rsidRPr="00867286" w:rsidRDefault="004768BC" w:rsidP="004768BC">
      <w:pPr>
        <w:spacing w:line="360" w:lineRule="auto"/>
        <w:rPr>
          <w:rFonts w:ascii="Arial" w:eastAsia="Calibri" w:hAnsi="Arial" w:cs="Arial"/>
          <w:sz w:val="26"/>
          <w:szCs w:val="26"/>
        </w:rPr>
      </w:pPr>
    </w:p>
    <w:p w:rsidR="004768BC" w:rsidRPr="00867286" w:rsidRDefault="004768BC" w:rsidP="004768BC">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4768BC" w:rsidRPr="00867286" w:rsidRDefault="004768BC" w:rsidP="004768BC">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4768BC" w:rsidRDefault="004768BC" w:rsidP="004768BC"/>
    <w:p w:rsidR="004768BC" w:rsidRDefault="004768BC" w:rsidP="004768BC"/>
    <w:p w:rsidR="00C64AFC" w:rsidRDefault="00C64AFC" w:rsidP="004768BC">
      <w:pPr>
        <w:spacing w:line="360" w:lineRule="auto"/>
        <w:jc w:val="both"/>
        <w:rPr>
          <w:rFonts w:ascii="Arial" w:hAnsi="Arial" w:cs="Arial"/>
          <w:sz w:val="26"/>
          <w:szCs w:val="26"/>
        </w:rPr>
      </w:pPr>
    </w:p>
    <w:sectPr w:rsidR="00C64AFC" w:rsidSect="007A7ED8">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CC" w:rsidRDefault="00BA56CC">
      <w:pPr>
        <w:spacing w:after="0" w:line="240" w:lineRule="auto"/>
      </w:pPr>
      <w:r>
        <w:separator/>
      </w:r>
    </w:p>
  </w:endnote>
  <w:endnote w:type="continuationSeparator" w:id="0">
    <w:p w:rsidR="00BA56CC" w:rsidRDefault="00BA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7A" w:rsidRDefault="00EE7C5B">
    <w:pPr>
      <w:pStyle w:val="Piedepgina"/>
    </w:pPr>
    <w:r>
      <w:rPr>
        <w:noProof/>
      </w:rPr>
      <mc:AlternateContent>
        <mc:Choice Requires="wps">
          <w:drawing>
            <wp:anchor distT="0" distB="0" distL="114300" distR="114300" simplePos="0" relativeHeight="251659264" behindDoc="0" locked="0" layoutInCell="1" allowOverlap="1" wp14:anchorId="146F8BD9" wp14:editId="1654B404">
              <wp:simplePos x="0" y="0"/>
              <wp:positionH relativeFrom="column">
                <wp:posOffset>-1479550</wp:posOffset>
              </wp:positionH>
              <wp:positionV relativeFrom="paragraph">
                <wp:posOffset>-4329430</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E7C5B" w:rsidRPr="00A6596B" w:rsidRDefault="00EE7C5B" w:rsidP="00EE7C5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16.5pt;margin-top:-340.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">
              <v:textbox>
                <w:txbxContent>
                  <w:p w:rsidR="00EE7C5B" w:rsidRPr="00A6596B" w:rsidRDefault="00EE7C5B" w:rsidP="00EE7C5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CC" w:rsidRDefault="00BA56CC">
      <w:pPr>
        <w:spacing w:after="0" w:line="240" w:lineRule="auto"/>
      </w:pPr>
      <w:r>
        <w:separator/>
      </w:r>
    </w:p>
  </w:footnote>
  <w:footnote w:type="continuationSeparator" w:id="0">
    <w:p w:rsidR="00BA56CC" w:rsidRDefault="00BA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A11F1" w:rsidRDefault="003A11F1">
        <w:pPr>
          <w:pStyle w:val="Encabezado"/>
          <w:jc w:val="center"/>
        </w:pPr>
        <w:r>
          <w:fldChar w:fldCharType="begin"/>
        </w:r>
        <w:r>
          <w:instrText>PAGE   \* MERGEFORMAT</w:instrText>
        </w:r>
        <w:r>
          <w:fldChar w:fldCharType="separate"/>
        </w:r>
        <w:r w:rsidR="00EE7C5B">
          <w:rPr>
            <w:noProof/>
          </w:rPr>
          <w:t>12</w:t>
        </w:r>
        <w:r>
          <w:fldChar w:fldCharType="end"/>
        </w:r>
      </w:p>
    </w:sdtContent>
  </w:sdt>
  <w:p w:rsidR="003A11F1" w:rsidRDefault="003A11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A11F1" w:rsidRDefault="003A11F1" w:rsidP="00206B99">
        <w:pPr>
          <w:pStyle w:val="Encabezado"/>
          <w:jc w:val="center"/>
          <w:rPr>
            <w:noProof/>
          </w:rPr>
        </w:pPr>
        <w:r>
          <w:fldChar w:fldCharType="begin"/>
        </w:r>
        <w:r>
          <w:instrText xml:space="preserve"> PAGE   \* MERGEFORMAT </w:instrText>
        </w:r>
        <w:r>
          <w:fldChar w:fldCharType="separate"/>
        </w:r>
        <w:r w:rsidR="00EE7C5B">
          <w:rPr>
            <w:noProof/>
          </w:rPr>
          <w:t>11</w:t>
        </w:r>
        <w:r>
          <w:rPr>
            <w:noProof/>
          </w:rPr>
          <w:fldChar w:fldCharType="end"/>
        </w:r>
      </w:p>
      <w:p w:rsidR="003A11F1" w:rsidRDefault="00EE7C5B" w:rsidP="00206B99">
        <w:pPr>
          <w:pStyle w:val="Encabezado"/>
          <w:jc w:val="center"/>
        </w:pPr>
      </w:p>
    </w:sdtContent>
  </w:sdt>
  <w:p w:rsidR="003A11F1" w:rsidRDefault="003A11F1"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DA024C3"/>
    <w:multiLevelType w:val="hybridMultilevel"/>
    <w:tmpl w:val="654C7C3E"/>
    <w:lvl w:ilvl="0" w:tplc="26D055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70C"/>
    <w:rsid w:val="00021DF1"/>
    <w:rsid w:val="000228B7"/>
    <w:rsid w:val="00025360"/>
    <w:rsid w:val="00026C11"/>
    <w:rsid w:val="000330FB"/>
    <w:rsid w:val="00035E7F"/>
    <w:rsid w:val="000410A1"/>
    <w:rsid w:val="00060126"/>
    <w:rsid w:val="00060208"/>
    <w:rsid w:val="000616B5"/>
    <w:rsid w:val="0006341E"/>
    <w:rsid w:val="00064FFF"/>
    <w:rsid w:val="00070777"/>
    <w:rsid w:val="000737BF"/>
    <w:rsid w:val="00076CEA"/>
    <w:rsid w:val="000776E1"/>
    <w:rsid w:val="00085132"/>
    <w:rsid w:val="00093E9D"/>
    <w:rsid w:val="000971C0"/>
    <w:rsid w:val="000A1494"/>
    <w:rsid w:val="000A3B83"/>
    <w:rsid w:val="000A6360"/>
    <w:rsid w:val="000B0E70"/>
    <w:rsid w:val="000B1A06"/>
    <w:rsid w:val="000B3B3B"/>
    <w:rsid w:val="000B408A"/>
    <w:rsid w:val="000D0E1D"/>
    <w:rsid w:val="000D2FDE"/>
    <w:rsid w:val="000D678F"/>
    <w:rsid w:val="000D6CF9"/>
    <w:rsid w:val="000E12D3"/>
    <w:rsid w:val="000E218B"/>
    <w:rsid w:val="000E548D"/>
    <w:rsid w:val="000F54B0"/>
    <w:rsid w:val="000F62C3"/>
    <w:rsid w:val="000F7CF6"/>
    <w:rsid w:val="0010644A"/>
    <w:rsid w:val="00111BFC"/>
    <w:rsid w:val="001144A1"/>
    <w:rsid w:val="00114AC5"/>
    <w:rsid w:val="00116579"/>
    <w:rsid w:val="0012043C"/>
    <w:rsid w:val="0012217B"/>
    <w:rsid w:val="00122F5E"/>
    <w:rsid w:val="00126F80"/>
    <w:rsid w:val="00130500"/>
    <w:rsid w:val="001307B6"/>
    <w:rsid w:val="00130B12"/>
    <w:rsid w:val="00131CDF"/>
    <w:rsid w:val="00136897"/>
    <w:rsid w:val="0014323A"/>
    <w:rsid w:val="001441AB"/>
    <w:rsid w:val="001441D3"/>
    <w:rsid w:val="00146509"/>
    <w:rsid w:val="00146F98"/>
    <w:rsid w:val="00152A17"/>
    <w:rsid w:val="0015351E"/>
    <w:rsid w:val="00155F78"/>
    <w:rsid w:val="00172205"/>
    <w:rsid w:val="001761CB"/>
    <w:rsid w:val="00182D0F"/>
    <w:rsid w:val="00184A6D"/>
    <w:rsid w:val="00191A27"/>
    <w:rsid w:val="00192287"/>
    <w:rsid w:val="00194A88"/>
    <w:rsid w:val="001A3755"/>
    <w:rsid w:val="001A6874"/>
    <w:rsid w:val="001A6D8A"/>
    <w:rsid w:val="001A773B"/>
    <w:rsid w:val="001B6D94"/>
    <w:rsid w:val="001C3891"/>
    <w:rsid w:val="001C4AAC"/>
    <w:rsid w:val="001D0A5A"/>
    <w:rsid w:val="001D2EAB"/>
    <w:rsid w:val="001D3B81"/>
    <w:rsid w:val="001D694C"/>
    <w:rsid w:val="001E23F3"/>
    <w:rsid w:val="001E3B11"/>
    <w:rsid w:val="001E5AF0"/>
    <w:rsid w:val="001E631B"/>
    <w:rsid w:val="001E7409"/>
    <w:rsid w:val="001F25F9"/>
    <w:rsid w:val="001F72DF"/>
    <w:rsid w:val="0020247E"/>
    <w:rsid w:val="00203FD3"/>
    <w:rsid w:val="00206222"/>
    <w:rsid w:val="00206B99"/>
    <w:rsid w:val="00212D0A"/>
    <w:rsid w:val="00216474"/>
    <w:rsid w:val="00216595"/>
    <w:rsid w:val="002168CE"/>
    <w:rsid w:val="00217E4C"/>
    <w:rsid w:val="0022196F"/>
    <w:rsid w:val="00223F75"/>
    <w:rsid w:val="00224BDC"/>
    <w:rsid w:val="002338B7"/>
    <w:rsid w:val="00234697"/>
    <w:rsid w:val="00240C26"/>
    <w:rsid w:val="00241F93"/>
    <w:rsid w:val="0024497C"/>
    <w:rsid w:val="00246915"/>
    <w:rsid w:val="00247875"/>
    <w:rsid w:val="00247D11"/>
    <w:rsid w:val="0025028F"/>
    <w:rsid w:val="00262666"/>
    <w:rsid w:val="00263720"/>
    <w:rsid w:val="00267A88"/>
    <w:rsid w:val="00273171"/>
    <w:rsid w:val="00280575"/>
    <w:rsid w:val="002805AC"/>
    <w:rsid w:val="00281459"/>
    <w:rsid w:val="00283967"/>
    <w:rsid w:val="00283B3F"/>
    <w:rsid w:val="002844AF"/>
    <w:rsid w:val="00291333"/>
    <w:rsid w:val="00296582"/>
    <w:rsid w:val="00296748"/>
    <w:rsid w:val="002A28BD"/>
    <w:rsid w:val="002A28E5"/>
    <w:rsid w:val="002A2985"/>
    <w:rsid w:val="002A4088"/>
    <w:rsid w:val="002A411F"/>
    <w:rsid w:val="002A5510"/>
    <w:rsid w:val="002A69EF"/>
    <w:rsid w:val="002A6EF0"/>
    <w:rsid w:val="002A72DF"/>
    <w:rsid w:val="002A75F3"/>
    <w:rsid w:val="002A7A98"/>
    <w:rsid w:val="002B08AC"/>
    <w:rsid w:val="002B5C82"/>
    <w:rsid w:val="002B66C7"/>
    <w:rsid w:val="002B79C4"/>
    <w:rsid w:val="002C2FFB"/>
    <w:rsid w:val="002D0BFA"/>
    <w:rsid w:val="002D1979"/>
    <w:rsid w:val="002D5F9F"/>
    <w:rsid w:val="002E0933"/>
    <w:rsid w:val="002F19AF"/>
    <w:rsid w:val="002F4F72"/>
    <w:rsid w:val="002F7173"/>
    <w:rsid w:val="002F7484"/>
    <w:rsid w:val="003016FD"/>
    <w:rsid w:val="00304999"/>
    <w:rsid w:val="0030695C"/>
    <w:rsid w:val="00307E06"/>
    <w:rsid w:val="00312470"/>
    <w:rsid w:val="0031264A"/>
    <w:rsid w:val="00315C76"/>
    <w:rsid w:val="003241E5"/>
    <w:rsid w:val="003253CA"/>
    <w:rsid w:val="00331836"/>
    <w:rsid w:val="003372E6"/>
    <w:rsid w:val="00337583"/>
    <w:rsid w:val="0034180B"/>
    <w:rsid w:val="00342CE5"/>
    <w:rsid w:val="003462AA"/>
    <w:rsid w:val="00355E72"/>
    <w:rsid w:val="003633B9"/>
    <w:rsid w:val="003646B9"/>
    <w:rsid w:val="0036568B"/>
    <w:rsid w:val="003708D3"/>
    <w:rsid w:val="00381DC3"/>
    <w:rsid w:val="00383A65"/>
    <w:rsid w:val="00392DF9"/>
    <w:rsid w:val="00397DBA"/>
    <w:rsid w:val="003A11F1"/>
    <w:rsid w:val="003A1ED0"/>
    <w:rsid w:val="003B2E9F"/>
    <w:rsid w:val="003B2FF4"/>
    <w:rsid w:val="003B373B"/>
    <w:rsid w:val="003B4174"/>
    <w:rsid w:val="003B4BAF"/>
    <w:rsid w:val="003B6C7E"/>
    <w:rsid w:val="003C184A"/>
    <w:rsid w:val="003D4B16"/>
    <w:rsid w:val="003E0296"/>
    <w:rsid w:val="003E0F2A"/>
    <w:rsid w:val="003E4245"/>
    <w:rsid w:val="003E52CC"/>
    <w:rsid w:val="003E5B1E"/>
    <w:rsid w:val="003E7801"/>
    <w:rsid w:val="003F5E8A"/>
    <w:rsid w:val="00403802"/>
    <w:rsid w:val="00404DD9"/>
    <w:rsid w:val="004067DE"/>
    <w:rsid w:val="00411707"/>
    <w:rsid w:val="004138D3"/>
    <w:rsid w:val="00421CD6"/>
    <w:rsid w:val="00430501"/>
    <w:rsid w:val="00437FEE"/>
    <w:rsid w:val="00440CA5"/>
    <w:rsid w:val="00443C7F"/>
    <w:rsid w:val="00451547"/>
    <w:rsid w:val="00453F1A"/>
    <w:rsid w:val="00457EB7"/>
    <w:rsid w:val="0046646D"/>
    <w:rsid w:val="004768BC"/>
    <w:rsid w:val="00480A7C"/>
    <w:rsid w:val="004825CA"/>
    <w:rsid w:val="00484D74"/>
    <w:rsid w:val="00485388"/>
    <w:rsid w:val="00494084"/>
    <w:rsid w:val="004961AD"/>
    <w:rsid w:val="004A2326"/>
    <w:rsid w:val="004A319F"/>
    <w:rsid w:val="004A5861"/>
    <w:rsid w:val="004B3D2E"/>
    <w:rsid w:val="004B414A"/>
    <w:rsid w:val="004B6F87"/>
    <w:rsid w:val="004B748E"/>
    <w:rsid w:val="004B7670"/>
    <w:rsid w:val="004C4306"/>
    <w:rsid w:val="004C7A29"/>
    <w:rsid w:val="004D3ADD"/>
    <w:rsid w:val="004D5713"/>
    <w:rsid w:val="004D5934"/>
    <w:rsid w:val="004D61DF"/>
    <w:rsid w:val="004D798A"/>
    <w:rsid w:val="004E6E0C"/>
    <w:rsid w:val="004F5821"/>
    <w:rsid w:val="004F674E"/>
    <w:rsid w:val="004F6989"/>
    <w:rsid w:val="004F7A18"/>
    <w:rsid w:val="00507080"/>
    <w:rsid w:val="00510956"/>
    <w:rsid w:val="00510C9F"/>
    <w:rsid w:val="005115C3"/>
    <w:rsid w:val="00521704"/>
    <w:rsid w:val="00524C33"/>
    <w:rsid w:val="00526DC4"/>
    <w:rsid w:val="005300DF"/>
    <w:rsid w:val="00531A5A"/>
    <w:rsid w:val="00531B2A"/>
    <w:rsid w:val="0053715D"/>
    <w:rsid w:val="00541B18"/>
    <w:rsid w:val="00542671"/>
    <w:rsid w:val="005434FB"/>
    <w:rsid w:val="00544A76"/>
    <w:rsid w:val="00545D35"/>
    <w:rsid w:val="00553578"/>
    <w:rsid w:val="00557727"/>
    <w:rsid w:val="005609AA"/>
    <w:rsid w:val="00563B9C"/>
    <w:rsid w:val="00567E8E"/>
    <w:rsid w:val="0057039C"/>
    <w:rsid w:val="005707BD"/>
    <w:rsid w:val="005720EB"/>
    <w:rsid w:val="005817AB"/>
    <w:rsid w:val="00592DED"/>
    <w:rsid w:val="00593333"/>
    <w:rsid w:val="00593479"/>
    <w:rsid w:val="00595163"/>
    <w:rsid w:val="00596AAC"/>
    <w:rsid w:val="00596B70"/>
    <w:rsid w:val="005A3449"/>
    <w:rsid w:val="005A4474"/>
    <w:rsid w:val="005A493F"/>
    <w:rsid w:val="005B1083"/>
    <w:rsid w:val="005B2365"/>
    <w:rsid w:val="005B4AE2"/>
    <w:rsid w:val="005C0B46"/>
    <w:rsid w:val="005C700C"/>
    <w:rsid w:val="005C76AE"/>
    <w:rsid w:val="005C7C2F"/>
    <w:rsid w:val="005D62CD"/>
    <w:rsid w:val="005D65FC"/>
    <w:rsid w:val="005D751A"/>
    <w:rsid w:val="005E0674"/>
    <w:rsid w:val="005E323C"/>
    <w:rsid w:val="005E3535"/>
    <w:rsid w:val="005E40A8"/>
    <w:rsid w:val="005E5273"/>
    <w:rsid w:val="005F1575"/>
    <w:rsid w:val="005F220E"/>
    <w:rsid w:val="005F345A"/>
    <w:rsid w:val="005F3A45"/>
    <w:rsid w:val="005F779B"/>
    <w:rsid w:val="006012BD"/>
    <w:rsid w:val="006019A8"/>
    <w:rsid w:val="00602086"/>
    <w:rsid w:val="006031E8"/>
    <w:rsid w:val="006062DA"/>
    <w:rsid w:val="00607309"/>
    <w:rsid w:val="00607684"/>
    <w:rsid w:val="00607F3D"/>
    <w:rsid w:val="00610C46"/>
    <w:rsid w:val="00620238"/>
    <w:rsid w:val="00621035"/>
    <w:rsid w:val="00621070"/>
    <w:rsid w:val="00624048"/>
    <w:rsid w:val="00625A25"/>
    <w:rsid w:val="00630C62"/>
    <w:rsid w:val="00632727"/>
    <w:rsid w:val="00633FA0"/>
    <w:rsid w:val="006345EE"/>
    <w:rsid w:val="006361ED"/>
    <w:rsid w:val="006418C8"/>
    <w:rsid w:val="006427D9"/>
    <w:rsid w:val="00642A68"/>
    <w:rsid w:val="00642A79"/>
    <w:rsid w:val="00643498"/>
    <w:rsid w:val="00645E2A"/>
    <w:rsid w:val="0065279D"/>
    <w:rsid w:val="0065455B"/>
    <w:rsid w:val="00655BA3"/>
    <w:rsid w:val="00655D87"/>
    <w:rsid w:val="00661E08"/>
    <w:rsid w:val="0066306B"/>
    <w:rsid w:val="00665CF5"/>
    <w:rsid w:val="006703C5"/>
    <w:rsid w:val="00681F17"/>
    <w:rsid w:val="00683114"/>
    <w:rsid w:val="0068325D"/>
    <w:rsid w:val="006856BC"/>
    <w:rsid w:val="00687C2B"/>
    <w:rsid w:val="00692778"/>
    <w:rsid w:val="00696616"/>
    <w:rsid w:val="00696F11"/>
    <w:rsid w:val="00697E06"/>
    <w:rsid w:val="006A4C24"/>
    <w:rsid w:val="006A5327"/>
    <w:rsid w:val="006A6FE7"/>
    <w:rsid w:val="006B0B08"/>
    <w:rsid w:val="006B10A8"/>
    <w:rsid w:val="006B119B"/>
    <w:rsid w:val="006B4FD6"/>
    <w:rsid w:val="006B7DFF"/>
    <w:rsid w:val="006C2F23"/>
    <w:rsid w:val="006C7268"/>
    <w:rsid w:val="006D1203"/>
    <w:rsid w:val="006D3C20"/>
    <w:rsid w:val="006D3E4D"/>
    <w:rsid w:val="006D467D"/>
    <w:rsid w:val="006D7CD5"/>
    <w:rsid w:val="006E18FF"/>
    <w:rsid w:val="006E1C8E"/>
    <w:rsid w:val="006E2281"/>
    <w:rsid w:val="006E43D3"/>
    <w:rsid w:val="006F11E0"/>
    <w:rsid w:val="006F2412"/>
    <w:rsid w:val="006F792A"/>
    <w:rsid w:val="00700013"/>
    <w:rsid w:val="007012B4"/>
    <w:rsid w:val="00702862"/>
    <w:rsid w:val="00703E10"/>
    <w:rsid w:val="00704CD1"/>
    <w:rsid w:val="00705432"/>
    <w:rsid w:val="00707245"/>
    <w:rsid w:val="00715D78"/>
    <w:rsid w:val="00720C46"/>
    <w:rsid w:val="0072215B"/>
    <w:rsid w:val="00727C09"/>
    <w:rsid w:val="00732672"/>
    <w:rsid w:val="007330E2"/>
    <w:rsid w:val="00734379"/>
    <w:rsid w:val="00736ECC"/>
    <w:rsid w:val="007372AF"/>
    <w:rsid w:val="007402AF"/>
    <w:rsid w:val="00740A10"/>
    <w:rsid w:val="0074493D"/>
    <w:rsid w:val="00745E46"/>
    <w:rsid w:val="0074629A"/>
    <w:rsid w:val="00747AB7"/>
    <w:rsid w:val="007540C7"/>
    <w:rsid w:val="00754146"/>
    <w:rsid w:val="007600DD"/>
    <w:rsid w:val="00766389"/>
    <w:rsid w:val="007706C0"/>
    <w:rsid w:val="0077337A"/>
    <w:rsid w:val="007758EE"/>
    <w:rsid w:val="007806D4"/>
    <w:rsid w:val="0078132A"/>
    <w:rsid w:val="00782019"/>
    <w:rsid w:val="00790B3F"/>
    <w:rsid w:val="00790C1A"/>
    <w:rsid w:val="00792E46"/>
    <w:rsid w:val="007945A2"/>
    <w:rsid w:val="007962F9"/>
    <w:rsid w:val="007A0DD5"/>
    <w:rsid w:val="007A1ABA"/>
    <w:rsid w:val="007A4E41"/>
    <w:rsid w:val="007A7537"/>
    <w:rsid w:val="007A7ED8"/>
    <w:rsid w:val="007B6958"/>
    <w:rsid w:val="007B6EE5"/>
    <w:rsid w:val="007C44B8"/>
    <w:rsid w:val="007C4D7C"/>
    <w:rsid w:val="007C5134"/>
    <w:rsid w:val="007C54B0"/>
    <w:rsid w:val="007C68EA"/>
    <w:rsid w:val="007D4645"/>
    <w:rsid w:val="007D4E0F"/>
    <w:rsid w:val="007D5409"/>
    <w:rsid w:val="007E32FC"/>
    <w:rsid w:val="007E3D42"/>
    <w:rsid w:val="007E503E"/>
    <w:rsid w:val="007E7DD4"/>
    <w:rsid w:val="007F3488"/>
    <w:rsid w:val="007F64F9"/>
    <w:rsid w:val="007F7B65"/>
    <w:rsid w:val="007F7F91"/>
    <w:rsid w:val="00801F35"/>
    <w:rsid w:val="0080399F"/>
    <w:rsid w:val="00804DF0"/>
    <w:rsid w:val="00805C67"/>
    <w:rsid w:val="008078AE"/>
    <w:rsid w:val="00815F4A"/>
    <w:rsid w:val="00821267"/>
    <w:rsid w:val="00821403"/>
    <w:rsid w:val="00821C04"/>
    <w:rsid w:val="008260E9"/>
    <w:rsid w:val="00826E22"/>
    <w:rsid w:val="00832B65"/>
    <w:rsid w:val="00832BFA"/>
    <w:rsid w:val="00836A3A"/>
    <w:rsid w:val="0084114B"/>
    <w:rsid w:val="00841DC9"/>
    <w:rsid w:val="00860037"/>
    <w:rsid w:val="0086301F"/>
    <w:rsid w:val="00864F72"/>
    <w:rsid w:val="0087295D"/>
    <w:rsid w:val="00873D60"/>
    <w:rsid w:val="00881468"/>
    <w:rsid w:val="00883E64"/>
    <w:rsid w:val="0088403D"/>
    <w:rsid w:val="00884DF3"/>
    <w:rsid w:val="008850E5"/>
    <w:rsid w:val="008946EA"/>
    <w:rsid w:val="008947B5"/>
    <w:rsid w:val="00894D4A"/>
    <w:rsid w:val="008A20F1"/>
    <w:rsid w:val="008A2332"/>
    <w:rsid w:val="008B1D4F"/>
    <w:rsid w:val="008B4EBC"/>
    <w:rsid w:val="008C508D"/>
    <w:rsid w:val="008D1236"/>
    <w:rsid w:val="008E4EC0"/>
    <w:rsid w:val="008F09D0"/>
    <w:rsid w:val="008F1106"/>
    <w:rsid w:val="008F2FFE"/>
    <w:rsid w:val="008F48CD"/>
    <w:rsid w:val="008F4EB1"/>
    <w:rsid w:val="008F52F4"/>
    <w:rsid w:val="00903BE5"/>
    <w:rsid w:val="0091170B"/>
    <w:rsid w:val="009118BE"/>
    <w:rsid w:val="009133A9"/>
    <w:rsid w:val="009159DA"/>
    <w:rsid w:val="00920F81"/>
    <w:rsid w:val="0092694B"/>
    <w:rsid w:val="00926FCD"/>
    <w:rsid w:val="00927607"/>
    <w:rsid w:val="00931D66"/>
    <w:rsid w:val="00932B2E"/>
    <w:rsid w:val="00932E8A"/>
    <w:rsid w:val="0093683D"/>
    <w:rsid w:val="00947785"/>
    <w:rsid w:val="00956CD1"/>
    <w:rsid w:val="00964A87"/>
    <w:rsid w:val="009731B4"/>
    <w:rsid w:val="009760E7"/>
    <w:rsid w:val="0097768E"/>
    <w:rsid w:val="00980E7A"/>
    <w:rsid w:val="009879A2"/>
    <w:rsid w:val="00997F96"/>
    <w:rsid w:val="009A276B"/>
    <w:rsid w:val="009A33BE"/>
    <w:rsid w:val="009A5AE2"/>
    <w:rsid w:val="009A7F52"/>
    <w:rsid w:val="009B064D"/>
    <w:rsid w:val="009B1EAF"/>
    <w:rsid w:val="009B2BCC"/>
    <w:rsid w:val="009B38C8"/>
    <w:rsid w:val="009B3FAA"/>
    <w:rsid w:val="009B56AF"/>
    <w:rsid w:val="009D7058"/>
    <w:rsid w:val="009E0336"/>
    <w:rsid w:val="009E10EC"/>
    <w:rsid w:val="009E3610"/>
    <w:rsid w:val="00A022D9"/>
    <w:rsid w:val="00A0357E"/>
    <w:rsid w:val="00A10387"/>
    <w:rsid w:val="00A2003C"/>
    <w:rsid w:val="00A21B13"/>
    <w:rsid w:val="00A27138"/>
    <w:rsid w:val="00A27FAF"/>
    <w:rsid w:val="00A32B5C"/>
    <w:rsid w:val="00A3359F"/>
    <w:rsid w:val="00A4064B"/>
    <w:rsid w:val="00A4105D"/>
    <w:rsid w:val="00A4283A"/>
    <w:rsid w:val="00A4628E"/>
    <w:rsid w:val="00A5215A"/>
    <w:rsid w:val="00A56A5D"/>
    <w:rsid w:val="00A62EEF"/>
    <w:rsid w:val="00A759E2"/>
    <w:rsid w:val="00A8007D"/>
    <w:rsid w:val="00A80B43"/>
    <w:rsid w:val="00A83D36"/>
    <w:rsid w:val="00A85B12"/>
    <w:rsid w:val="00A87174"/>
    <w:rsid w:val="00A91B39"/>
    <w:rsid w:val="00A94E2C"/>
    <w:rsid w:val="00A9545E"/>
    <w:rsid w:val="00AA1476"/>
    <w:rsid w:val="00AA170A"/>
    <w:rsid w:val="00AA1A2B"/>
    <w:rsid w:val="00AA27AB"/>
    <w:rsid w:val="00AB00F1"/>
    <w:rsid w:val="00AB1E7B"/>
    <w:rsid w:val="00AB628D"/>
    <w:rsid w:val="00AC1D64"/>
    <w:rsid w:val="00AC67D2"/>
    <w:rsid w:val="00AD38ED"/>
    <w:rsid w:val="00AD4282"/>
    <w:rsid w:val="00AD77FD"/>
    <w:rsid w:val="00AE0700"/>
    <w:rsid w:val="00AE3A53"/>
    <w:rsid w:val="00AE3A65"/>
    <w:rsid w:val="00AE4894"/>
    <w:rsid w:val="00AE7FC8"/>
    <w:rsid w:val="00AF222A"/>
    <w:rsid w:val="00AF6E67"/>
    <w:rsid w:val="00AF74F8"/>
    <w:rsid w:val="00B003CB"/>
    <w:rsid w:val="00B046D4"/>
    <w:rsid w:val="00B049EC"/>
    <w:rsid w:val="00B04C23"/>
    <w:rsid w:val="00B04DD6"/>
    <w:rsid w:val="00B07374"/>
    <w:rsid w:val="00B10264"/>
    <w:rsid w:val="00B11520"/>
    <w:rsid w:val="00B1212B"/>
    <w:rsid w:val="00B13B62"/>
    <w:rsid w:val="00B2152C"/>
    <w:rsid w:val="00B31114"/>
    <w:rsid w:val="00B325BC"/>
    <w:rsid w:val="00B3461B"/>
    <w:rsid w:val="00B35503"/>
    <w:rsid w:val="00B37C1A"/>
    <w:rsid w:val="00B51A6D"/>
    <w:rsid w:val="00B53C23"/>
    <w:rsid w:val="00B55C20"/>
    <w:rsid w:val="00B6101E"/>
    <w:rsid w:val="00B65871"/>
    <w:rsid w:val="00B7058E"/>
    <w:rsid w:val="00B70EC1"/>
    <w:rsid w:val="00B7103E"/>
    <w:rsid w:val="00B72FDD"/>
    <w:rsid w:val="00B73E27"/>
    <w:rsid w:val="00B76CD7"/>
    <w:rsid w:val="00B772D2"/>
    <w:rsid w:val="00B80795"/>
    <w:rsid w:val="00B82765"/>
    <w:rsid w:val="00B878EB"/>
    <w:rsid w:val="00B87E94"/>
    <w:rsid w:val="00B90ED9"/>
    <w:rsid w:val="00B95F1A"/>
    <w:rsid w:val="00BA178A"/>
    <w:rsid w:val="00BA2FEE"/>
    <w:rsid w:val="00BA3D58"/>
    <w:rsid w:val="00BA42E0"/>
    <w:rsid w:val="00BA56CC"/>
    <w:rsid w:val="00BB05C8"/>
    <w:rsid w:val="00BB2686"/>
    <w:rsid w:val="00BB5682"/>
    <w:rsid w:val="00BB7668"/>
    <w:rsid w:val="00BC7BD0"/>
    <w:rsid w:val="00BC7FD5"/>
    <w:rsid w:val="00BD07E3"/>
    <w:rsid w:val="00BD1DB7"/>
    <w:rsid w:val="00BD22C8"/>
    <w:rsid w:val="00BD249F"/>
    <w:rsid w:val="00BD5EFC"/>
    <w:rsid w:val="00BD63D0"/>
    <w:rsid w:val="00BE1BBE"/>
    <w:rsid w:val="00BE4FDC"/>
    <w:rsid w:val="00BE605D"/>
    <w:rsid w:val="00BE6118"/>
    <w:rsid w:val="00BF2AD9"/>
    <w:rsid w:val="00BF2F98"/>
    <w:rsid w:val="00BF71CC"/>
    <w:rsid w:val="00C003E9"/>
    <w:rsid w:val="00C051C0"/>
    <w:rsid w:val="00C06278"/>
    <w:rsid w:val="00C06502"/>
    <w:rsid w:val="00C14B07"/>
    <w:rsid w:val="00C15904"/>
    <w:rsid w:val="00C1598E"/>
    <w:rsid w:val="00C22D64"/>
    <w:rsid w:val="00C41357"/>
    <w:rsid w:val="00C45315"/>
    <w:rsid w:val="00C47B78"/>
    <w:rsid w:val="00C54805"/>
    <w:rsid w:val="00C5665A"/>
    <w:rsid w:val="00C56885"/>
    <w:rsid w:val="00C56976"/>
    <w:rsid w:val="00C57680"/>
    <w:rsid w:val="00C57997"/>
    <w:rsid w:val="00C6230B"/>
    <w:rsid w:val="00C6233A"/>
    <w:rsid w:val="00C64AFC"/>
    <w:rsid w:val="00C711F7"/>
    <w:rsid w:val="00C80261"/>
    <w:rsid w:val="00C80FE1"/>
    <w:rsid w:val="00C82B87"/>
    <w:rsid w:val="00C83ED6"/>
    <w:rsid w:val="00C85DCC"/>
    <w:rsid w:val="00C8662C"/>
    <w:rsid w:val="00C91324"/>
    <w:rsid w:val="00C92275"/>
    <w:rsid w:val="00C926A1"/>
    <w:rsid w:val="00C962CF"/>
    <w:rsid w:val="00CA2265"/>
    <w:rsid w:val="00CA4E8C"/>
    <w:rsid w:val="00CB27A4"/>
    <w:rsid w:val="00CB7AD3"/>
    <w:rsid w:val="00CC1DB1"/>
    <w:rsid w:val="00CD1491"/>
    <w:rsid w:val="00CD64DE"/>
    <w:rsid w:val="00CE50AD"/>
    <w:rsid w:val="00CF4EC9"/>
    <w:rsid w:val="00CF6971"/>
    <w:rsid w:val="00D00AC1"/>
    <w:rsid w:val="00D014AF"/>
    <w:rsid w:val="00D017AE"/>
    <w:rsid w:val="00D07F1F"/>
    <w:rsid w:val="00D16547"/>
    <w:rsid w:val="00D20368"/>
    <w:rsid w:val="00D21F45"/>
    <w:rsid w:val="00D22035"/>
    <w:rsid w:val="00D24070"/>
    <w:rsid w:val="00D24260"/>
    <w:rsid w:val="00D24BE6"/>
    <w:rsid w:val="00D34334"/>
    <w:rsid w:val="00D3635F"/>
    <w:rsid w:val="00D36EA9"/>
    <w:rsid w:val="00D37E34"/>
    <w:rsid w:val="00D4494B"/>
    <w:rsid w:val="00D47166"/>
    <w:rsid w:val="00D541F8"/>
    <w:rsid w:val="00D5482F"/>
    <w:rsid w:val="00D566F5"/>
    <w:rsid w:val="00D718E2"/>
    <w:rsid w:val="00D74C20"/>
    <w:rsid w:val="00D74FDC"/>
    <w:rsid w:val="00D81B62"/>
    <w:rsid w:val="00D81DC0"/>
    <w:rsid w:val="00D82506"/>
    <w:rsid w:val="00D9154A"/>
    <w:rsid w:val="00D93271"/>
    <w:rsid w:val="00D96319"/>
    <w:rsid w:val="00DA0CA2"/>
    <w:rsid w:val="00DA158D"/>
    <w:rsid w:val="00DA4B87"/>
    <w:rsid w:val="00DA70FB"/>
    <w:rsid w:val="00DB01E7"/>
    <w:rsid w:val="00DB0766"/>
    <w:rsid w:val="00DB4193"/>
    <w:rsid w:val="00DB4D86"/>
    <w:rsid w:val="00DC0207"/>
    <w:rsid w:val="00DD1BAF"/>
    <w:rsid w:val="00DD333E"/>
    <w:rsid w:val="00DD4CC6"/>
    <w:rsid w:val="00DD4E98"/>
    <w:rsid w:val="00DD58B8"/>
    <w:rsid w:val="00DE06FD"/>
    <w:rsid w:val="00DE28BF"/>
    <w:rsid w:val="00DE5048"/>
    <w:rsid w:val="00DE730B"/>
    <w:rsid w:val="00DF7D8F"/>
    <w:rsid w:val="00E006B6"/>
    <w:rsid w:val="00E013E9"/>
    <w:rsid w:val="00E02932"/>
    <w:rsid w:val="00E057E4"/>
    <w:rsid w:val="00E06792"/>
    <w:rsid w:val="00E10F14"/>
    <w:rsid w:val="00E12277"/>
    <w:rsid w:val="00E12B19"/>
    <w:rsid w:val="00E154AB"/>
    <w:rsid w:val="00E16654"/>
    <w:rsid w:val="00E21CDD"/>
    <w:rsid w:val="00E221D5"/>
    <w:rsid w:val="00E24978"/>
    <w:rsid w:val="00E32DFE"/>
    <w:rsid w:val="00E33520"/>
    <w:rsid w:val="00E3623E"/>
    <w:rsid w:val="00E36ED0"/>
    <w:rsid w:val="00E374CA"/>
    <w:rsid w:val="00E37775"/>
    <w:rsid w:val="00E43435"/>
    <w:rsid w:val="00E45F39"/>
    <w:rsid w:val="00E5017C"/>
    <w:rsid w:val="00E54E1F"/>
    <w:rsid w:val="00E61CDE"/>
    <w:rsid w:val="00E67D3C"/>
    <w:rsid w:val="00E7006D"/>
    <w:rsid w:val="00E75BB5"/>
    <w:rsid w:val="00E83450"/>
    <w:rsid w:val="00E86739"/>
    <w:rsid w:val="00E90E54"/>
    <w:rsid w:val="00E922B7"/>
    <w:rsid w:val="00E94929"/>
    <w:rsid w:val="00E9770B"/>
    <w:rsid w:val="00EA0CA0"/>
    <w:rsid w:val="00EA2C19"/>
    <w:rsid w:val="00EA4F63"/>
    <w:rsid w:val="00EA5167"/>
    <w:rsid w:val="00EA665F"/>
    <w:rsid w:val="00EA7123"/>
    <w:rsid w:val="00EB11EA"/>
    <w:rsid w:val="00EB72A4"/>
    <w:rsid w:val="00EC118A"/>
    <w:rsid w:val="00EC2DA8"/>
    <w:rsid w:val="00EC45FC"/>
    <w:rsid w:val="00EC48BB"/>
    <w:rsid w:val="00EC4A4E"/>
    <w:rsid w:val="00EC6A8E"/>
    <w:rsid w:val="00EC6BCB"/>
    <w:rsid w:val="00ED073E"/>
    <w:rsid w:val="00ED54DC"/>
    <w:rsid w:val="00ED7D48"/>
    <w:rsid w:val="00EE3E7A"/>
    <w:rsid w:val="00EE7C5B"/>
    <w:rsid w:val="00EF40FB"/>
    <w:rsid w:val="00EF536C"/>
    <w:rsid w:val="00F02DE0"/>
    <w:rsid w:val="00F053FC"/>
    <w:rsid w:val="00F079CC"/>
    <w:rsid w:val="00F11730"/>
    <w:rsid w:val="00F14A2F"/>
    <w:rsid w:val="00F15A4F"/>
    <w:rsid w:val="00F30380"/>
    <w:rsid w:val="00F35DBE"/>
    <w:rsid w:val="00F36A64"/>
    <w:rsid w:val="00F4367B"/>
    <w:rsid w:val="00F4377C"/>
    <w:rsid w:val="00F54E38"/>
    <w:rsid w:val="00F551B0"/>
    <w:rsid w:val="00F63150"/>
    <w:rsid w:val="00F6398A"/>
    <w:rsid w:val="00F67F4A"/>
    <w:rsid w:val="00F7668F"/>
    <w:rsid w:val="00F83C99"/>
    <w:rsid w:val="00F8652F"/>
    <w:rsid w:val="00F92334"/>
    <w:rsid w:val="00FA0211"/>
    <w:rsid w:val="00FA3C84"/>
    <w:rsid w:val="00FA5DF6"/>
    <w:rsid w:val="00FB6836"/>
    <w:rsid w:val="00FC1289"/>
    <w:rsid w:val="00FC7940"/>
    <w:rsid w:val="00FD0CFA"/>
    <w:rsid w:val="00FD46BA"/>
    <w:rsid w:val="00FD5D4A"/>
    <w:rsid w:val="00FE0319"/>
    <w:rsid w:val="00FE2667"/>
    <w:rsid w:val="00FE5073"/>
    <w:rsid w:val="00FE6BD3"/>
    <w:rsid w:val="00FF0EEF"/>
    <w:rsid w:val="00FF481A"/>
    <w:rsid w:val="00FF63AC"/>
    <w:rsid w:val="00FF7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 w:type="paragraph" w:styleId="NormalWeb">
    <w:name w:val="Normal (Web)"/>
    <w:basedOn w:val="Normal"/>
    <w:uiPriority w:val="99"/>
    <w:unhideWhenUsed/>
    <w:rsid w:val="00D81B6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76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 w:type="paragraph" w:styleId="NormalWeb">
    <w:name w:val="Normal (Web)"/>
    <w:basedOn w:val="Normal"/>
    <w:uiPriority w:val="99"/>
    <w:unhideWhenUsed/>
    <w:rsid w:val="00D81B6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76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99124">
      <w:bodyDiv w:val="1"/>
      <w:marLeft w:val="0"/>
      <w:marRight w:val="0"/>
      <w:marTop w:val="0"/>
      <w:marBottom w:val="0"/>
      <w:divBdr>
        <w:top w:val="none" w:sz="0" w:space="0" w:color="auto"/>
        <w:left w:val="none" w:sz="0" w:space="0" w:color="auto"/>
        <w:bottom w:val="none" w:sz="0" w:space="0" w:color="auto"/>
        <w:right w:val="none" w:sz="0" w:space="0" w:color="auto"/>
      </w:divBdr>
    </w:div>
    <w:div w:id="341934069">
      <w:bodyDiv w:val="1"/>
      <w:marLeft w:val="0"/>
      <w:marRight w:val="0"/>
      <w:marTop w:val="0"/>
      <w:marBottom w:val="0"/>
      <w:divBdr>
        <w:top w:val="none" w:sz="0" w:space="0" w:color="auto"/>
        <w:left w:val="none" w:sz="0" w:space="0" w:color="auto"/>
        <w:bottom w:val="none" w:sz="0" w:space="0" w:color="auto"/>
        <w:right w:val="none" w:sz="0" w:space="0" w:color="auto"/>
      </w:divBdr>
    </w:div>
    <w:div w:id="534998476">
      <w:bodyDiv w:val="1"/>
      <w:marLeft w:val="0"/>
      <w:marRight w:val="0"/>
      <w:marTop w:val="0"/>
      <w:marBottom w:val="0"/>
      <w:divBdr>
        <w:top w:val="none" w:sz="0" w:space="0" w:color="auto"/>
        <w:left w:val="none" w:sz="0" w:space="0" w:color="auto"/>
        <w:bottom w:val="none" w:sz="0" w:space="0" w:color="auto"/>
        <w:right w:val="none" w:sz="0" w:space="0" w:color="auto"/>
      </w:divBdr>
    </w:div>
    <w:div w:id="738092256">
      <w:bodyDiv w:val="1"/>
      <w:marLeft w:val="0"/>
      <w:marRight w:val="0"/>
      <w:marTop w:val="0"/>
      <w:marBottom w:val="0"/>
      <w:divBdr>
        <w:top w:val="none" w:sz="0" w:space="0" w:color="auto"/>
        <w:left w:val="none" w:sz="0" w:space="0" w:color="auto"/>
        <w:bottom w:val="none" w:sz="0" w:space="0" w:color="auto"/>
        <w:right w:val="none" w:sz="0" w:space="0" w:color="auto"/>
      </w:divBdr>
      <w:divsChild>
        <w:div w:id="1632134189">
          <w:marLeft w:val="0"/>
          <w:marRight w:val="0"/>
          <w:marTop w:val="0"/>
          <w:marBottom w:val="0"/>
          <w:divBdr>
            <w:top w:val="none" w:sz="0" w:space="0" w:color="auto"/>
            <w:left w:val="none" w:sz="0" w:space="0" w:color="auto"/>
            <w:bottom w:val="none" w:sz="0" w:space="0" w:color="auto"/>
            <w:right w:val="none" w:sz="0" w:space="0" w:color="auto"/>
          </w:divBdr>
        </w:div>
      </w:divsChild>
    </w:div>
    <w:div w:id="1310130731">
      <w:bodyDiv w:val="1"/>
      <w:marLeft w:val="0"/>
      <w:marRight w:val="0"/>
      <w:marTop w:val="0"/>
      <w:marBottom w:val="0"/>
      <w:divBdr>
        <w:top w:val="none" w:sz="0" w:space="0" w:color="auto"/>
        <w:left w:val="none" w:sz="0" w:space="0" w:color="auto"/>
        <w:bottom w:val="none" w:sz="0" w:space="0" w:color="auto"/>
        <w:right w:val="none" w:sz="0" w:space="0" w:color="auto"/>
      </w:divBdr>
    </w:div>
    <w:div w:id="1432163838">
      <w:bodyDiv w:val="1"/>
      <w:marLeft w:val="0"/>
      <w:marRight w:val="0"/>
      <w:marTop w:val="0"/>
      <w:marBottom w:val="0"/>
      <w:divBdr>
        <w:top w:val="none" w:sz="0" w:space="0" w:color="auto"/>
        <w:left w:val="none" w:sz="0" w:space="0" w:color="auto"/>
        <w:bottom w:val="none" w:sz="0" w:space="0" w:color="auto"/>
        <w:right w:val="none" w:sz="0" w:space="0" w:color="auto"/>
      </w:divBdr>
      <w:divsChild>
        <w:div w:id="1721056389">
          <w:marLeft w:val="0"/>
          <w:marRight w:val="0"/>
          <w:marTop w:val="0"/>
          <w:marBottom w:val="0"/>
          <w:divBdr>
            <w:top w:val="none" w:sz="0" w:space="0" w:color="auto"/>
            <w:left w:val="none" w:sz="0" w:space="0" w:color="auto"/>
            <w:bottom w:val="none" w:sz="0" w:space="0" w:color="auto"/>
            <w:right w:val="none" w:sz="0" w:space="0" w:color="auto"/>
          </w:divBdr>
        </w:div>
      </w:divsChild>
    </w:div>
    <w:div w:id="1932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815F-9FC7-4659-8A9F-072D164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3658</Words>
  <Characters>20125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61</cp:revision>
  <cp:lastPrinted>2018-01-16T20:59:00Z</cp:lastPrinted>
  <dcterms:created xsi:type="dcterms:W3CDTF">2017-12-05T15:28:00Z</dcterms:created>
  <dcterms:modified xsi:type="dcterms:W3CDTF">2018-12-05T20:45:00Z</dcterms:modified>
</cp:coreProperties>
</file>