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720D4C">
              <w:rPr>
                <w:rFonts w:ascii="Arial" w:eastAsia="PMingLiU" w:hAnsi="Arial" w:cs="Arial"/>
                <w:b/>
                <w:iCs/>
                <w:caps/>
                <w:sz w:val="26"/>
                <w:szCs w:val="26"/>
                <w:lang w:val="es-PE" w:eastAsia="zh-TW"/>
              </w:rPr>
              <w:t xml:space="preserve">         RECURSO DE REVISIÓN: </w:t>
            </w:r>
            <w:r w:rsidR="002C5A0C">
              <w:rPr>
                <w:rFonts w:ascii="Arial" w:eastAsia="PMingLiU" w:hAnsi="Arial" w:cs="Arial"/>
                <w:b/>
                <w:iCs/>
                <w:caps/>
                <w:sz w:val="26"/>
                <w:szCs w:val="26"/>
                <w:lang w:val="es-PE" w:eastAsia="zh-TW"/>
              </w:rPr>
              <w:t>0055</w:t>
            </w:r>
            <w:r w:rsidR="00A811FD">
              <w:rPr>
                <w:rFonts w:ascii="Arial" w:eastAsia="PMingLiU" w:hAnsi="Arial" w:cs="Arial"/>
                <w:b/>
                <w:iCs/>
                <w:caps/>
                <w:sz w:val="26"/>
                <w:szCs w:val="26"/>
                <w:lang w:val="es-PE" w:eastAsia="zh-TW"/>
              </w:rPr>
              <w:t>/2019</w:t>
            </w:r>
            <w:r>
              <w:rPr>
                <w:rFonts w:ascii="Arial" w:eastAsia="PMingLiU" w:hAnsi="Arial" w:cs="Arial"/>
                <w:b/>
                <w:iCs/>
                <w:caps/>
                <w:sz w:val="26"/>
                <w:szCs w:val="26"/>
                <w:lang w:val="es-PE" w:eastAsia="zh-TW"/>
              </w:rPr>
              <w:t>.</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2C5A0C">
              <w:rPr>
                <w:rFonts w:ascii="Arial" w:eastAsia="PMingLiU" w:hAnsi="Arial" w:cs="Arial"/>
                <w:b/>
                <w:iCs/>
                <w:caps/>
                <w:sz w:val="26"/>
                <w:szCs w:val="26"/>
                <w:lang w:val="es-PE" w:eastAsia="zh-TW"/>
              </w:rPr>
              <w:t>0387/2016</w:t>
            </w:r>
            <w:r w:rsidR="001D6A01">
              <w:rPr>
                <w:rFonts w:ascii="Arial" w:eastAsia="PMingLiU" w:hAnsi="Arial" w:cs="Arial"/>
                <w:b/>
                <w:iCs/>
                <w:caps/>
                <w:sz w:val="26"/>
                <w:szCs w:val="26"/>
                <w:lang w:val="es-PE" w:eastAsia="zh-TW"/>
              </w:rPr>
              <w:t xml:space="preserve"> de la </w:t>
            </w:r>
            <w:r w:rsidR="002C5A0C">
              <w:rPr>
                <w:rFonts w:ascii="Arial" w:eastAsia="PMingLiU" w:hAnsi="Arial" w:cs="Arial"/>
                <w:b/>
                <w:iCs/>
                <w:caps/>
                <w:sz w:val="26"/>
                <w:szCs w:val="26"/>
                <w:lang w:val="es-PE" w:eastAsia="zh-TW"/>
              </w:rPr>
              <w:t>SEXTA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E12FB">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Pr="001872CB" w:rsidRDefault="00E228E5" w:rsidP="00E228E5">
      <w:pPr>
        <w:spacing w:after="0" w:line="360" w:lineRule="auto"/>
        <w:jc w:val="both"/>
        <w:rPr>
          <w:rFonts w:ascii="Arial" w:hAnsi="Arial" w:cs="Arial"/>
          <w:b/>
          <w:sz w:val="26"/>
          <w:szCs w:val="26"/>
          <w:lang w:val="es-ES"/>
        </w:rPr>
      </w:pPr>
      <w:r w:rsidRPr="001872CB">
        <w:rPr>
          <w:rFonts w:ascii="Arial" w:hAnsi="Arial" w:cs="Arial"/>
          <w:b/>
          <w:sz w:val="26"/>
          <w:szCs w:val="26"/>
          <w:lang w:val="es-ES"/>
        </w:rPr>
        <w:t>OAXACA DE JUÁREZ, OAXACA</w:t>
      </w:r>
      <w:r w:rsidR="001021ED">
        <w:rPr>
          <w:rFonts w:ascii="Arial" w:hAnsi="Arial" w:cs="Arial"/>
          <w:b/>
          <w:sz w:val="26"/>
          <w:szCs w:val="26"/>
          <w:lang w:val="es-ES"/>
        </w:rPr>
        <w:t>,</w:t>
      </w:r>
      <w:r w:rsidRPr="001872CB">
        <w:rPr>
          <w:rFonts w:ascii="Arial" w:hAnsi="Arial" w:cs="Arial"/>
          <w:b/>
          <w:sz w:val="26"/>
          <w:szCs w:val="26"/>
          <w:lang w:val="es-ES"/>
        </w:rPr>
        <w:t xml:space="preserve"> </w:t>
      </w:r>
      <w:r w:rsidR="00890856">
        <w:rPr>
          <w:rFonts w:ascii="Arial" w:hAnsi="Arial" w:cs="Arial"/>
          <w:b/>
          <w:sz w:val="26"/>
          <w:szCs w:val="26"/>
          <w:lang w:val="es-ES"/>
        </w:rPr>
        <w:t xml:space="preserve">CUATRO </w:t>
      </w:r>
      <w:r w:rsidRPr="001872CB">
        <w:rPr>
          <w:rFonts w:ascii="Arial" w:hAnsi="Arial" w:cs="Arial"/>
          <w:b/>
          <w:sz w:val="26"/>
          <w:szCs w:val="26"/>
          <w:lang w:val="es-ES"/>
        </w:rPr>
        <w:t xml:space="preserve">DE </w:t>
      </w:r>
      <w:r w:rsidR="00890856">
        <w:rPr>
          <w:rFonts w:ascii="Arial" w:hAnsi="Arial" w:cs="Arial"/>
          <w:b/>
          <w:sz w:val="26"/>
          <w:szCs w:val="26"/>
          <w:lang w:val="es-ES"/>
        </w:rPr>
        <w:t xml:space="preserve">JULIO DE </w:t>
      </w:r>
      <w:r w:rsidRPr="001872CB">
        <w:rPr>
          <w:rFonts w:ascii="Arial" w:hAnsi="Arial" w:cs="Arial"/>
          <w:b/>
          <w:sz w:val="26"/>
          <w:szCs w:val="26"/>
          <w:lang w:val="es-ES"/>
        </w:rPr>
        <w:t>DOS MIL DIEC</w:t>
      </w:r>
      <w:r w:rsidR="00C17B37">
        <w:rPr>
          <w:rFonts w:ascii="Arial" w:hAnsi="Arial" w:cs="Arial"/>
          <w:b/>
          <w:sz w:val="26"/>
          <w:szCs w:val="26"/>
          <w:lang w:val="es-ES"/>
        </w:rPr>
        <w:t>INUEVE</w:t>
      </w:r>
      <w:r w:rsidR="00890856">
        <w:rPr>
          <w:rFonts w:ascii="Arial" w:hAnsi="Arial" w:cs="Arial"/>
          <w:b/>
          <w:sz w:val="26"/>
          <w:szCs w:val="26"/>
          <w:lang w:val="es-ES"/>
        </w:rPr>
        <w:t>.</w:t>
      </w:r>
    </w:p>
    <w:p w:rsidR="00890856" w:rsidRPr="001021ED" w:rsidRDefault="00E228E5" w:rsidP="001021ED">
      <w:pPr>
        <w:spacing w:after="0" w:line="360" w:lineRule="auto"/>
        <w:ind w:firstLine="709"/>
        <w:jc w:val="both"/>
        <w:rPr>
          <w:rFonts w:ascii="Arial" w:eastAsia="Calibri" w:hAnsi="Arial" w:cs="Arial"/>
          <w:b/>
          <w:sz w:val="26"/>
          <w:szCs w:val="26"/>
        </w:rPr>
      </w:pPr>
      <w:r w:rsidRPr="00AC5004">
        <w:rPr>
          <w:rFonts w:ascii="Arial" w:eastAsia="Calibri" w:hAnsi="Arial" w:cs="Arial"/>
          <w:sz w:val="26"/>
          <w:szCs w:val="26"/>
        </w:rPr>
        <w:t>Por recibido</w:t>
      </w:r>
      <w:r>
        <w:rPr>
          <w:rFonts w:ascii="Arial" w:eastAsia="Calibri" w:hAnsi="Arial" w:cs="Arial"/>
          <w:sz w:val="26"/>
          <w:szCs w:val="26"/>
        </w:rPr>
        <w:t xml:space="preserve"> </w:t>
      </w:r>
      <w:r w:rsidR="002C5A0C">
        <w:rPr>
          <w:rFonts w:ascii="Arial" w:eastAsia="Calibri" w:hAnsi="Arial" w:cs="Arial"/>
          <w:sz w:val="26"/>
          <w:szCs w:val="26"/>
        </w:rPr>
        <w:t>el</w:t>
      </w:r>
      <w:r w:rsidRPr="00AC5004">
        <w:rPr>
          <w:rFonts w:ascii="Arial" w:eastAsia="Calibri" w:hAnsi="Arial" w:cs="Arial"/>
          <w:sz w:val="26"/>
          <w:szCs w:val="26"/>
        </w:rPr>
        <w:t xml:space="preserve"> Cuaderno de Revisión </w:t>
      </w:r>
      <w:r w:rsidR="002C5A0C">
        <w:rPr>
          <w:rFonts w:ascii="Arial" w:eastAsia="PMingLiU" w:hAnsi="Arial" w:cs="Arial"/>
          <w:b/>
          <w:iCs/>
          <w:caps/>
          <w:sz w:val="26"/>
          <w:szCs w:val="26"/>
          <w:lang w:val="es-PE" w:eastAsia="zh-TW"/>
        </w:rPr>
        <w:t>0055</w:t>
      </w:r>
      <w:r w:rsidR="00A811FD">
        <w:rPr>
          <w:rFonts w:ascii="Arial" w:eastAsia="PMingLiU" w:hAnsi="Arial" w:cs="Arial"/>
          <w:b/>
          <w:iCs/>
          <w:caps/>
          <w:sz w:val="26"/>
          <w:szCs w:val="26"/>
          <w:lang w:val="es-PE" w:eastAsia="zh-TW"/>
        </w:rPr>
        <w:t xml:space="preserve">/2019 </w:t>
      </w:r>
      <w:r w:rsidRPr="00AC5004">
        <w:rPr>
          <w:rFonts w:ascii="Arial" w:eastAsia="Calibri" w:hAnsi="Arial" w:cs="Arial"/>
          <w:sz w:val="26"/>
          <w:szCs w:val="26"/>
        </w:rPr>
        <w:t xml:space="preserve">que remite la Secretaría </w:t>
      </w:r>
      <w:r w:rsidR="00A811FD">
        <w:rPr>
          <w:rFonts w:ascii="Arial" w:eastAsia="Calibri" w:hAnsi="Arial" w:cs="Arial"/>
          <w:sz w:val="26"/>
          <w:szCs w:val="26"/>
        </w:rPr>
        <w:t xml:space="preserve">General de Acuerdos, con motivo </w:t>
      </w:r>
      <w:r w:rsidRPr="00AC5004">
        <w:rPr>
          <w:rFonts w:ascii="Arial" w:eastAsia="Calibri" w:hAnsi="Arial" w:cs="Arial"/>
          <w:sz w:val="26"/>
          <w:szCs w:val="26"/>
        </w:rPr>
        <w:t>de</w:t>
      </w:r>
      <w:r w:rsidR="002C5A0C">
        <w:rPr>
          <w:rFonts w:ascii="Arial" w:eastAsia="Calibri" w:hAnsi="Arial" w:cs="Arial"/>
          <w:sz w:val="26"/>
          <w:szCs w:val="26"/>
        </w:rPr>
        <w:t xml:space="preserve">l </w:t>
      </w:r>
      <w:r w:rsidRPr="00AC5004">
        <w:rPr>
          <w:rFonts w:ascii="Arial" w:eastAsia="Calibri" w:hAnsi="Arial" w:cs="Arial"/>
          <w:sz w:val="26"/>
          <w:szCs w:val="26"/>
        </w:rPr>
        <w:t>recurso de revisión interpuesto</w:t>
      </w:r>
      <w:r w:rsidR="00A811FD">
        <w:rPr>
          <w:rFonts w:ascii="Arial" w:eastAsia="Calibri" w:hAnsi="Arial" w:cs="Arial"/>
          <w:sz w:val="26"/>
          <w:szCs w:val="26"/>
        </w:rPr>
        <w:t xml:space="preserve"> por la</w:t>
      </w:r>
      <w:r w:rsidRPr="00AC5004">
        <w:rPr>
          <w:rFonts w:ascii="Arial" w:eastAsia="Calibri" w:hAnsi="Arial" w:cs="Arial"/>
          <w:sz w:val="26"/>
          <w:szCs w:val="26"/>
        </w:rPr>
        <w:t xml:space="preserve"> </w:t>
      </w:r>
      <w:r w:rsidR="002C5A0C" w:rsidRPr="002C5A0C">
        <w:rPr>
          <w:rFonts w:ascii="Arial" w:hAnsi="Arial" w:cs="Arial"/>
          <w:b/>
          <w:sz w:val="26"/>
          <w:szCs w:val="26"/>
        </w:rPr>
        <w:t>TESORERA DEL MUNICIPIO DE OAXACA DE JUÁREZ, OAXACA</w:t>
      </w:r>
      <w:r w:rsidR="0018401E" w:rsidRPr="002C5A0C">
        <w:rPr>
          <w:rFonts w:ascii="Arial" w:hAnsi="Arial" w:cs="Arial"/>
          <w:b/>
          <w:bCs/>
          <w:color w:val="000000"/>
          <w:sz w:val="26"/>
          <w:szCs w:val="26"/>
        </w:rPr>
        <w:t>,</w:t>
      </w:r>
      <w:r w:rsidR="0018401E">
        <w:rPr>
          <w:rFonts w:ascii="Arial" w:hAnsi="Arial" w:cs="Arial"/>
          <w:b/>
          <w:bCs/>
          <w:color w:val="000000"/>
          <w:sz w:val="26"/>
          <w:szCs w:val="26"/>
        </w:rPr>
        <w:t xml:space="preserve">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A811FD">
        <w:rPr>
          <w:rFonts w:ascii="Arial" w:eastAsia="Calibri" w:hAnsi="Arial" w:cs="Arial"/>
          <w:sz w:val="26"/>
          <w:szCs w:val="26"/>
        </w:rPr>
        <w:t xml:space="preserve">sentencia de fecha 5 cinco de </w:t>
      </w:r>
      <w:r w:rsidR="002C5A0C">
        <w:rPr>
          <w:rFonts w:ascii="Arial" w:eastAsia="Calibri" w:hAnsi="Arial" w:cs="Arial"/>
          <w:sz w:val="26"/>
          <w:szCs w:val="26"/>
        </w:rPr>
        <w:t>febrero de 2019 dos mil diecinueve</w:t>
      </w:r>
      <w:r>
        <w:rPr>
          <w:rFonts w:ascii="Arial" w:eastAsia="Calibri" w:hAnsi="Arial" w:cs="Arial"/>
          <w:sz w:val="26"/>
          <w:szCs w:val="26"/>
        </w:rPr>
        <w:t>, dictad</w:t>
      </w:r>
      <w:r w:rsidR="0018401E">
        <w:rPr>
          <w:rFonts w:ascii="Arial" w:eastAsia="Calibri" w:hAnsi="Arial" w:cs="Arial"/>
          <w:sz w:val="26"/>
          <w:szCs w:val="26"/>
        </w:rPr>
        <w:t>a</w:t>
      </w:r>
      <w:r>
        <w:rPr>
          <w:rFonts w:ascii="Arial" w:eastAsia="Calibri" w:hAnsi="Arial" w:cs="Arial"/>
          <w:sz w:val="26"/>
          <w:szCs w:val="26"/>
        </w:rPr>
        <w:t xml:space="preserve"> por </w:t>
      </w:r>
      <w:r w:rsidR="002C5A0C">
        <w:rPr>
          <w:rFonts w:ascii="Arial" w:eastAsia="Calibri" w:hAnsi="Arial" w:cs="Arial"/>
          <w:sz w:val="26"/>
          <w:szCs w:val="26"/>
        </w:rPr>
        <w:t>el</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2C5A0C">
        <w:rPr>
          <w:rFonts w:ascii="Arial" w:eastAsia="Calibri" w:hAnsi="Arial" w:cs="Arial"/>
          <w:sz w:val="26"/>
          <w:szCs w:val="26"/>
        </w:rPr>
        <w:t>o</w:t>
      </w:r>
      <w:r w:rsidR="00793AA8">
        <w:rPr>
          <w:rFonts w:ascii="Arial" w:eastAsia="Calibri" w:hAnsi="Arial" w:cs="Arial"/>
          <w:sz w:val="26"/>
          <w:szCs w:val="26"/>
        </w:rPr>
        <w:t xml:space="preserve"> de la </w:t>
      </w:r>
      <w:r w:rsidR="00A811FD">
        <w:rPr>
          <w:rFonts w:ascii="Arial" w:eastAsia="Calibri" w:hAnsi="Arial" w:cs="Arial"/>
          <w:sz w:val="26"/>
          <w:szCs w:val="26"/>
        </w:rPr>
        <w:t>S</w:t>
      </w:r>
      <w:r w:rsidR="002C5A0C">
        <w:rPr>
          <w:rFonts w:ascii="Arial" w:eastAsia="Calibri" w:hAnsi="Arial" w:cs="Arial"/>
          <w:sz w:val="26"/>
          <w:szCs w:val="26"/>
        </w:rPr>
        <w:t>exta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2C5A0C">
        <w:rPr>
          <w:rFonts w:ascii="Arial" w:eastAsia="Calibri" w:hAnsi="Arial" w:cs="Arial"/>
          <w:b/>
          <w:sz w:val="26"/>
          <w:szCs w:val="26"/>
        </w:rPr>
        <w:t>0387</w:t>
      </w:r>
      <w:r w:rsidR="00536001">
        <w:rPr>
          <w:rFonts w:ascii="Arial" w:eastAsia="Calibri" w:hAnsi="Arial" w:cs="Arial"/>
          <w:b/>
          <w:sz w:val="26"/>
          <w:szCs w:val="26"/>
        </w:rPr>
        <w:t>/201</w:t>
      </w:r>
      <w:r w:rsidR="002C5A0C">
        <w:rPr>
          <w:rFonts w:ascii="Arial" w:eastAsia="Calibri" w:hAnsi="Arial" w:cs="Arial"/>
          <w:b/>
          <w:sz w:val="26"/>
          <w:szCs w:val="26"/>
        </w:rPr>
        <w:t>6</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9D60AE" w:rsidRPr="009D60AE">
        <w:rPr>
          <w:rFonts w:ascii="Arial" w:eastAsia="Calibri" w:hAnsi="Arial" w:cs="Arial"/>
          <w:b/>
          <w:sz w:val="36"/>
          <w:szCs w:val="26"/>
        </w:rPr>
        <w:t>**********</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w:t>
      </w:r>
      <w:r w:rsidR="004A2FB9">
        <w:rPr>
          <w:rFonts w:ascii="Arial" w:eastAsia="Calibri" w:hAnsi="Arial" w:cs="Arial"/>
          <w:b/>
          <w:sz w:val="26"/>
          <w:szCs w:val="26"/>
        </w:rPr>
        <w:t>POLICÍ</w:t>
      </w:r>
      <w:r w:rsidR="00536001">
        <w:rPr>
          <w:rFonts w:ascii="Arial" w:eastAsia="Calibri" w:hAnsi="Arial" w:cs="Arial"/>
          <w:b/>
          <w:sz w:val="26"/>
          <w:szCs w:val="26"/>
        </w:rPr>
        <w:t>A</w:t>
      </w:r>
      <w:r w:rsidR="00CB3973">
        <w:rPr>
          <w:rFonts w:ascii="Arial" w:eastAsia="Calibri" w:hAnsi="Arial" w:cs="Arial"/>
          <w:b/>
          <w:sz w:val="26"/>
          <w:szCs w:val="26"/>
        </w:rPr>
        <w:t xml:space="preserve"> VIAL CON NÚMERO ESTADISTICO 416</w:t>
      </w:r>
      <w:r w:rsidR="00536001">
        <w:rPr>
          <w:rFonts w:ascii="Arial" w:eastAsia="Calibri" w:hAnsi="Arial" w:cs="Arial"/>
          <w:b/>
          <w:sz w:val="26"/>
          <w:szCs w:val="26"/>
        </w:rPr>
        <w:t xml:space="preserve">, </w:t>
      </w:r>
      <w:r w:rsidR="00CB3973">
        <w:rPr>
          <w:rFonts w:ascii="Arial" w:eastAsia="Calibri" w:hAnsi="Arial" w:cs="Arial"/>
          <w:b/>
          <w:sz w:val="26"/>
          <w:szCs w:val="26"/>
        </w:rPr>
        <w:t xml:space="preserve">ADSCRITO A LA COMISIÓN </w:t>
      </w:r>
      <w:r w:rsidR="00536001">
        <w:rPr>
          <w:rFonts w:ascii="Arial" w:eastAsia="Calibri" w:hAnsi="Arial" w:cs="Arial"/>
          <w:b/>
          <w:sz w:val="26"/>
          <w:szCs w:val="26"/>
        </w:rPr>
        <w:t xml:space="preserve"> </w:t>
      </w:r>
      <w:r w:rsidR="00CB3973">
        <w:rPr>
          <w:rFonts w:ascii="Arial" w:eastAsia="Calibri" w:hAnsi="Arial" w:cs="Arial"/>
          <w:b/>
          <w:sz w:val="26"/>
          <w:szCs w:val="26"/>
        </w:rPr>
        <w:t>DE SEGURIDAD PÚBLICA</w:t>
      </w:r>
      <w:r w:rsidR="00791852">
        <w:rPr>
          <w:rFonts w:ascii="Arial" w:eastAsia="Calibri" w:hAnsi="Arial" w:cs="Arial"/>
          <w:b/>
          <w:sz w:val="26"/>
          <w:szCs w:val="26"/>
        </w:rPr>
        <w:t>,</w:t>
      </w:r>
      <w:r w:rsidR="00CB3973">
        <w:rPr>
          <w:rFonts w:ascii="Arial" w:eastAsia="Calibri" w:hAnsi="Arial" w:cs="Arial"/>
          <w:b/>
          <w:sz w:val="26"/>
          <w:szCs w:val="26"/>
        </w:rPr>
        <w:t xml:space="preserve"> VIALIDAD Y PROTECCIÓN CIVIL </w:t>
      </w:r>
      <w:r w:rsidR="00536001">
        <w:rPr>
          <w:rFonts w:ascii="Arial" w:eastAsia="Calibri" w:hAnsi="Arial" w:cs="Arial"/>
          <w:b/>
          <w:sz w:val="26"/>
          <w:szCs w:val="26"/>
        </w:rPr>
        <w:t>DEL MUNICIPIO DE OA</w:t>
      </w:r>
      <w:r w:rsidR="00F359DC">
        <w:rPr>
          <w:rFonts w:ascii="Arial" w:eastAsia="Calibri" w:hAnsi="Arial" w:cs="Arial"/>
          <w:b/>
          <w:sz w:val="26"/>
          <w:szCs w:val="26"/>
        </w:rPr>
        <w:t xml:space="preserve">XACA DE JUÁREZ, Y </w:t>
      </w:r>
      <w:r w:rsidR="00CB3973">
        <w:rPr>
          <w:rFonts w:ascii="Arial" w:eastAsia="Calibri" w:hAnsi="Arial" w:cs="Arial"/>
          <w:b/>
          <w:sz w:val="26"/>
          <w:szCs w:val="26"/>
        </w:rPr>
        <w:t>DEL COMISIONADO DE SEGURIDAD PÚBLICA, VIALIDAD Y PROTECCIÓN CIVIL MUNICIPAL DE OAXACA DE JUÁREZ, OAXACA</w:t>
      </w:r>
      <w:r w:rsidR="001E3EFF">
        <w:rPr>
          <w:rFonts w:ascii="Arial" w:eastAsia="Calibri" w:hAnsi="Arial" w:cs="Arial"/>
          <w:b/>
          <w:sz w:val="26"/>
          <w:szCs w:val="26"/>
        </w:rPr>
        <w:t xml:space="preserve">, </w:t>
      </w:r>
      <w:r w:rsidRPr="00332EDF">
        <w:rPr>
          <w:rFonts w:ascii="Arial" w:hAnsi="Arial" w:cs="Arial"/>
          <w:sz w:val="26"/>
          <w:szCs w:val="26"/>
        </w:rPr>
        <w:t>p</w:t>
      </w:r>
      <w:r w:rsidRPr="00332EDF">
        <w:rPr>
          <w:rFonts w:ascii="Arial" w:eastAsia="Calibri" w:hAnsi="Arial" w:cs="Arial"/>
          <w:sz w:val="26"/>
          <w:szCs w:val="26"/>
        </w:rPr>
        <w:t>or lo que co</w:t>
      </w:r>
      <w:r w:rsidR="00EE0F0C">
        <w:rPr>
          <w:rFonts w:ascii="Arial" w:eastAsia="Calibri" w:hAnsi="Arial" w:cs="Arial"/>
          <w:sz w:val="26"/>
          <w:szCs w:val="26"/>
        </w:rPr>
        <w:t>n fundamento en los artículos 207 y 20</w:t>
      </w:r>
      <w:r w:rsidRPr="00332EDF">
        <w:rPr>
          <w:rFonts w:ascii="Arial" w:eastAsia="Calibri" w:hAnsi="Arial" w:cs="Arial"/>
          <w:sz w:val="26"/>
          <w:szCs w:val="26"/>
        </w:rPr>
        <w:t xml:space="preserve">8, de la Ley de Justicia Administrativa para el Estado de Oaxaca, </w:t>
      </w:r>
      <w:r w:rsidR="001021ED">
        <w:rPr>
          <w:rFonts w:ascii="Arial" w:eastAsia="Calibri" w:hAnsi="Arial" w:cs="Arial"/>
          <w:sz w:val="26"/>
          <w:szCs w:val="26"/>
        </w:rPr>
        <w:t xml:space="preserve">ordenamiento vigente al inicio del juicio natural, </w:t>
      </w:r>
      <w:r w:rsidRPr="00332EDF">
        <w:rPr>
          <w:rFonts w:ascii="Arial" w:eastAsia="Calibri" w:hAnsi="Arial" w:cs="Arial"/>
          <w:sz w:val="26"/>
          <w:szCs w:val="26"/>
        </w:rPr>
        <w:t>se admite</w:t>
      </w:r>
      <w:r>
        <w:rPr>
          <w:rFonts w:ascii="Arial" w:eastAsia="Calibri" w:hAnsi="Arial" w:cs="Arial"/>
          <w:sz w:val="26"/>
          <w:szCs w:val="26"/>
        </w:rPr>
        <w:t>.</w:t>
      </w:r>
      <w:r w:rsidRPr="00332EDF">
        <w:rPr>
          <w:rFonts w:ascii="Arial" w:hAnsi="Arial" w:cs="Arial"/>
          <w:sz w:val="26"/>
          <w:szCs w:val="26"/>
        </w:rPr>
        <w:t xml:space="preserve"> En consecuencia, se procede a dictar resolución en los siguientes términos</w:t>
      </w:r>
      <w:r w:rsidRPr="00332EDF">
        <w:rPr>
          <w:rFonts w:ascii="Arial" w:eastAsia="Calibri" w:hAnsi="Arial" w:cs="Arial"/>
          <w:b/>
          <w:sz w:val="26"/>
          <w:szCs w:val="26"/>
        </w:rPr>
        <w:t>.</w:t>
      </w:r>
    </w:p>
    <w:p w:rsidR="00890856" w:rsidRDefault="00E228E5" w:rsidP="00890856">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890856" w:rsidRDefault="00890856" w:rsidP="00890856">
      <w:pPr>
        <w:spacing w:after="0" w:line="360" w:lineRule="auto"/>
        <w:jc w:val="center"/>
        <w:rPr>
          <w:rFonts w:ascii="Arial" w:hAnsi="Arial" w:cs="Arial"/>
          <w:b/>
          <w:bCs/>
          <w:sz w:val="26"/>
          <w:szCs w:val="26"/>
          <w:lang w:val="es-ES"/>
        </w:rPr>
      </w:pPr>
    </w:p>
    <w:p w:rsidR="00890856" w:rsidRDefault="00E228E5" w:rsidP="00890856">
      <w:pPr>
        <w:spacing w:after="0" w:line="360" w:lineRule="auto"/>
        <w:ind w:firstLine="709"/>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5571DA">
        <w:rPr>
          <w:rFonts w:ascii="Arial" w:hAnsi="Arial" w:cs="Arial"/>
          <w:sz w:val="26"/>
          <w:szCs w:val="26"/>
          <w:lang w:val="es-ES"/>
        </w:rPr>
        <w:t xml:space="preserve">sentencia de </w:t>
      </w:r>
      <w:r w:rsidR="005E621B">
        <w:rPr>
          <w:rFonts w:ascii="Arial" w:eastAsia="Calibri" w:hAnsi="Arial" w:cs="Arial"/>
          <w:sz w:val="26"/>
          <w:szCs w:val="26"/>
        </w:rPr>
        <w:t>5 cinco de febrero de 2019 dos mil diecinueve</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5E621B">
        <w:rPr>
          <w:rFonts w:ascii="Arial" w:hAnsi="Arial" w:cs="Arial"/>
          <w:sz w:val="26"/>
          <w:szCs w:val="26"/>
          <w:lang w:val="es-ES"/>
        </w:rPr>
        <w:t>el</w:t>
      </w:r>
      <w:r w:rsidR="00305B9A">
        <w:rPr>
          <w:rFonts w:ascii="Arial" w:hAnsi="Arial" w:cs="Arial"/>
          <w:sz w:val="26"/>
          <w:szCs w:val="26"/>
          <w:lang w:val="es-ES"/>
        </w:rPr>
        <w:t xml:space="preserve"> Titular de la </w:t>
      </w:r>
      <w:r w:rsidR="005E621B">
        <w:rPr>
          <w:rFonts w:ascii="Arial" w:eastAsia="Calibri" w:hAnsi="Arial" w:cs="Arial"/>
          <w:sz w:val="26"/>
          <w:szCs w:val="26"/>
        </w:rPr>
        <w:t>Sexta</w:t>
      </w:r>
      <w:r w:rsidRPr="001872CB">
        <w:rPr>
          <w:rFonts w:ascii="Arial" w:hAnsi="Arial" w:cs="Arial"/>
          <w:sz w:val="26"/>
          <w:szCs w:val="26"/>
          <w:lang w:val="es-ES"/>
        </w:rPr>
        <w:t xml:space="preserve"> Sala Unitaria de Primer</w:t>
      </w:r>
      <w:r>
        <w:rPr>
          <w:rFonts w:ascii="Arial" w:hAnsi="Arial" w:cs="Arial"/>
          <w:sz w:val="26"/>
          <w:szCs w:val="26"/>
          <w:lang w:val="es-ES"/>
        </w:rPr>
        <w:t xml:space="preserve">a Instancia de este Tribunal, </w:t>
      </w:r>
      <w:r w:rsidR="005E621B">
        <w:rPr>
          <w:rFonts w:ascii="Arial" w:eastAsia="Calibri" w:hAnsi="Arial" w:cs="Arial"/>
          <w:sz w:val="26"/>
          <w:szCs w:val="26"/>
        </w:rPr>
        <w:t>la</w:t>
      </w:r>
      <w:r w:rsidR="005E621B" w:rsidRPr="00AC5004">
        <w:rPr>
          <w:rFonts w:ascii="Arial" w:eastAsia="Calibri" w:hAnsi="Arial" w:cs="Arial"/>
          <w:sz w:val="26"/>
          <w:szCs w:val="26"/>
        </w:rPr>
        <w:t xml:space="preserve"> </w:t>
      </w:r>
      <w:r w:rsidR="005E621B" w:rsidRPr="002C5A0C">
        <w:rPr>
          <w:rFonts w:ascii="Arial" w:hAnsi="Arial" w:cs="Arial"/>
          <w:b/>
          <w:sz w:val="26"/>
          <w:szCs w:val="26"/>
        </w:rPr>
        <w:t>TESORERA DEL MUNICIPIO DE OAXACA DE JUÁREZ, OAXACA</w:t>
      </w:r>
      <w:r w:rsidR="00792424">
        <w:rPr>
          <w:rFonts w:ascii="Arial" w:hAnsi="Arial" w:cs="Arial"/>
          <w:b/>
          <w:bCs/>
          <w:color w:val="000000"/>
          <w:sz w:val="26"/>
          <w:szCs w:val="26"/>
        </w:rPr>
        <w:t xml:space="preserve">, </w:t>
      </w:r>
      <w:r w:rsidR="00E14490">
        <w:rPr>
          <w:rFonts w:ascii="Arial" w:hAnsi="Arial" w:cs="Arial"/>
          <w:sz w:val="26"/>
          <w:szCs w:val="26"/>
          <w:lang w:val="es-ES"/>
        </w:rPr>
        <w:t>interpuso</w:t>
      </w:r>
      <w:r>
        <w:rPr>
          <w:rFonts w:ascii="Arial" w:hAnsi="Arial" w:cs="Arial"/>
          <w:sz w:val="26"/>
          <w:szCs w:val="26"/>
          <w:lang w:val="es-ES"/>
        </w:rPr>
        <w:t xml:space="preserve"> </w:t>
      </w:r>
      <w:r w:rsidRPr="001872CB">
        <w:rPr>
          <w:rFonts w:ascii="Arial" w:hAnsi="Arial" w:cs="Arial"/>
          <w:sz w:val="26"/>
          <w:szCs w:val="26"/>
          <w:lang w:val="es-ES"/>
        </w:rPr>
        <w:t>en</w:t>
      </w:r>
      <w:r w:rsidR="00890856">
        <w:rPr>
          <w:rFonts w:ascii="Arial" w:hAnsi="Arial" w:cs="Arial"/>
          <w:sz w:val="26"/>
          <w:szCs w:val="26"/>
          <w:lang w:val="es-ES"/>
        </w:rPr>
        <w:t xml:space="preserve"> su contra recurso de revisión.</w:t>
      </w:r>
    </w:p>
    <w:p w:rsidR="00890856" w:rsidRDefault="00890856" w:rsidP="00890856">
      <w:pPr>
        <w:spacing w:after="0" w:line="360" w:lineRule="auto"/>
        <w:ind w:firstLine="709"/>
        <w:jc w:val="both"/>
        <w:rPr>
          <w:rFonts w:ascii="Arial" w:hAnsi="Arial" w:cs="Arial"/>
          <w:sz w:val="26"/>
          <w:szCs w:val="26"/>
          <w:lang w:val="es-ES"/>
        </w:rPr>
      </w:pPr>
    </w:p>
    <w:p w:rsidR="00890856" w:rsidRDefault="0028071E" w:rsidP="00890856">
      <w:pPr>
        <w:spacing w:after="0" w:line="360" w:lineRule="auto"/>
        <w:ind w:firstLine="709"/>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345802">
        <w:rPr>
          <w:rFonts w:ascii="Arial" w:hAnsi="Arial" w:cs="Arial"/>
          <w:sz w:val="26"/>
          <w:szCs w:val="26"/>
        </w:rPr>
        <w:t>sentencia</w:t>
      </w:r>
      <w:r w:rsidR="00792424">
        <w:rPr>
          <w:rFonts w:ascii="Arial" w:hAnsi="Arial" w:cs="Arial"/>
          <w:sz w:val="26"/>
          <w:szCs w:val="26"/>
        </w:rPr>
        <w:t xml:space="preserve"> </w:t>
      </w:r>
      <w:r>
        <w:rPr>
          <w:rFonts w:ascii="Arial" w:hAnsi="Arial" w:cs="Arial"/>
          <w:sz w:val="26"/>
          <w:szCs w:val="26"/>
        </w:rPr>
        <w:t>recurrida</w:t>
      </w:r>
      <w:r w:rsidR="00345802">
        <w:rPr>
          <w:rFonts w:ascii="Arial" w:hAnsi="Arial" w:cs="Arial"/>
          <w:sz w:val="26"/>
          <w:szCs w:val="26"/>
        </w:rPr>
        <w:t>,</w:t>
      </w:r>
      <w:r w:rsidR="00890856">
        <w:rPr>
          <w:rFonts w:ascii="Arial" w:hAnsi="Arial" w:cs="Arial"/>
          <w:sz w:val="26"/>
          <w:szCs w:val="26"/>
        </w:rPr>
        <w:t xml:space="preserve"> son los siguientes:</w:t>
      </w:r>
    </w:p>
    <w:p w:rsidR="00890856" w:rsidRDefault="00890856" w:rsidP="00890856">
      <w:pPr>
        <w:spacing w:after="0" w:line="360" w:lineRule="auto"/>
        <w:ind w:firstLine="709"/>
        <w:jc w:val="both"/>
        <w:rPr>
          <w:rFonts w:ascii="Arial" w:hAnsi="Arial" w:cs="Arial"/>
          <w:sz w:val="26"/>
          <w:szCs w:val="26"/>
        </w:rPr>
      </w:pPr>
    </w:p>
    <w:p w:rsidR="0002147F" w:rsidRDefault="00890856" w:rsidP="001A0AD3">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lastRenderedPageBreak/>
        <w:t xml:space="preserve"> </w:t>
      </w:r>
      <w:r w:rsidR="0028071E">
        <w:rPr>
          <w:rFonts w:ascii="Arial" w:eastAsia="Calibri" w:hAnsi="Arial" w:cs="Arial"/>
          <w:bCs/>
          <w:color w:val="000000" w:themeColor="text1"/>
        </w:rPr>
        <w:t>“</w:t>
      </w:r>
      <w:r w:rsidR="0028071E" w:rsidRPr="0002147F">
        <w:rPr>
          <w:rFonts w:ascii="Arial" w:eastAsia="Calibri" w:hAnsi="Arial" w:cs="Arial"/>
          <w:b/>
          <w:bCs/>
          <w:i/>
          <w:color w:val="000000" w:themeColor="text1"/>
        </w:rPr>
        <w:t xml:space="preserve">PRIMERO.- </w:t>
      </w:r>
      <w:r w:rsidR="0028071E" w:rsidRPr="0002147F">
        <w:rPr>
          <w:rFonts w:ascii="Arial" w:eastAsia="Calibri" w:hAnsi="Arial" w:cs="Arial"/>
          <w:bCs/>
          <w:i/>
          <w:color w:val="000000" w:themeColor="text1"/>
        </w:rPr>
        <w:t xml:space="preserve">Esta </w:t>
      </w:r>
      <w:r w:rsidR="00E14490">
        <w:rPr>
          <w:rFonts w:ascii="Arial" w:eastAsia="Calibri" w:hAnsi="Arial" w:cs="Arial"/>
          <w:bCs/>
          <w:i/>
          <w:color w:val="000000" w:themeColor="text1"/>
        </w:rPr>
        <w:t xml:space="preserve">Sexta Sala Unitaria fue competente para conocer y resolver del presente asunto.- - - - - - - - - - - - - - - - - </w:t>
      </w:r>
      <w:r w:rsidR="0002147F" w:rsidRPr="0002147F">
        <w:rPr>
          <w:rFonts w:ascii="Arial" w:eastAsia="Calibri" w:hAnsi="Arial" w:cs="Arial"/>
          <w:bCs/>
          <w:i/>
          <w:color w:val="000000" w:themeColor="text1"/>
        </w:rPr>
        <w:t xml:space="preserve">- </w:t>
      </w:r>
      <w:r w:rsidR="0028071E" w:rsidRPr="0002147F">
        <w:rPr>
          <w:rFonts w:ascii="Arial" w:eastAsia="Calibri" w:hAnsi="Arial" w:cs="Arial"/>
          <w:b/>
          <w:bCs/>
          <w:i/>
          <w:color w:val="000000" w:themeColor="text1"/>
        </w:rPr>
        <w:t>SEGUNDO.-</w:t>
      </w:r>
      <w:r w:rsidR="0002147F" w:rsidRPr="0002147F">
        <w:rPr>
          <w:rFonts w:ascii="Arial" w:eastAsia="Calibri" w:hAnsi="Arial" w:cs="Arial"/>
          <w:b/>
          <w:bCs/>
          <w:i/>
          <w:color w:val="000000" w:themeColor="text1"/>
        </w:rPr>
        <w:t xml:space="preserve"> </w:t>
      </w:r>
      <w:r w:rsidR="00E14490">
        <w:rPr>
          <w:rFonts w:ascii="Arial" w:eastAsia="Calibri" w:hAnsi="Arial" w:cs="Arial"/>
          <w:bCs/>
          <w:i/>
          <w:color w:val="000000" w:themeColor="text1"/>
        </w:rPr>
        <w:t>La personalidad del actor quedó acreditada, no así la personería de la autoridad demandada</w:t>
      </w:r>
      <w:r w:rsidR="001A0AD3">
        <w:rPr>
          <w:rFonts w:ascii="Arial" w:eastAsia="Calibri" w:hAnsi="Arial" w:cs="Arial"/>
          <w:bCs/>
          <w:i/>
          <w:color w:val="000000" w:themeColor="text1"/>
        </w:rPr>
        <w:t xml:space="preserve">.- - - - - - - - - - - - - </w:t>
      </w:r>
    </w:p>
    <w:p w:rsidR="00E14490" w:rsidRDefault="0028071E" w:rsidP="00E14490">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t>TERCERO.-</w:t>
      </w:r>
      <w:r>
        <w:rPr>
          <w:rFonts w:ascii="Arial" w:eastAsia="Calibri" w:hAnsi="Arial" w:cs="Arial"/>
          <w:bCs/>
          <w:i/>
          <w:color w:val="000000" w:themeColor="text1"/>
        </w:rPr>
        <w:t xml:space="preserve"> </w:t>
      </w:r>
      <w:r w:rsidR="00E14490">
        <w:rPr>
          <w:rFonts w:ascii="Arial" w:eastAsia="Calibri" w:hAnsi="Arial" w:cs="Arial"/>
          <w:bCs/>
          <w:i/>
          <w:color w:val="000000" w:themeColor="text1"/>
        </w:rPr>
        <w:t xml:space="preserve">No se actualizaron causales de improcedencia y sobreseimiento en el presente asunto, por lo que no se sobresee el juicio.- - - - - - - - - - - - - - - - - - - - - - - - - - - - - - - - - - - - - - - - - - </w:t>
      </w:r>
    </w:p>
    <w:p w:rsidR="00890856" w:rsidRPr="0028071E" w:rsidRDefault="00E14490" w:rsidP="00890856">
      <w:pPr>
        <w:spacing w:after="120" w:line="360" w:lineRule="auto"/>
        <w:ind w:left="1134" w:right="758"/>
        <w:jc w:val="both"/>
        <w:rPr>
          <w:rFonts w:ascii="Arial" w:eastAsia="Calibri" w:hAnsi="Arial" w:cs="Arial"/>
          <w:bCs/>
          <w:i/>
          <w:color w:val="000000" w:themeColor="text1"/>
        </w:rPr>
      </w:pPr>
      <w:r>
        <w:rPr>
          <w:rFonts w:ascii="Arial" w:eastAsia="Calibri" w:hAnsi="Arial" w:cs="Arial"/>
          <w:b/>
          <w:bCs/>
          <w:i/>
          <w:color w:val="000000" w:themeColor="text1"/>
        </w:rPr>
        <w:t xml:space="preserve">CUARTO.- </w:t>
      </w:r>
      <w:r w:rsidR="001A0AD3">
        <w:rPr>
          <w:rFonts w:ascii="Arial" w:eastAsia="Calibri" w:hAnsi="Arial" w:cs="Arial"/>
          <w:bCs/>
          <w:i/>
          <w:color w:val="000000" w:themeColor="text1"/>
        </w:rPr>
        <w:t xml:space="preserve">Se declara la </w:t>
      </w:r>
      <w:r w:rsidR="001A0AD3" w:rsidRPr="00E14490">
        <w:rPr>
          <w:rFonts w:ascii="Arial" w:eastAsia="Calibri" w:hAnsi="Arial" w:cs="Arial"/>
          <w:b/>
          <w:bCs/>
          <w:i/>
          <w:color w:val="000000" w:themeColor="text1"/>
        </w:rPr>
        <w:t>NULIDAD LISA Y LLANA</w:t>
      </w:r>
      <w:r w:rsidR="001A0AD3">
        <w:rPr>
          <w:rFonts w:ascii="Arial" w:eastAsia="Calibri" w:hAnsi="Arial" w:cs="Arial"/>
          <w:bCs/>
          <w:i/>
          <w:color w:val="000000" w:themeColor="text1"/>
        </w:rPr>
        <w:t xml:space="preserve"> del acta de infracción de tránsito </w:t>
      </w:r>
      <w:r>
        <w:rPr>
          <w:rFonts w:ascii="Arial" w:eastAsia="Calibri" w:hAnsi="Arial" w:cs="Arial"/>
          <w:bCs/>
          <w:i/>
          <w:color w:val="000000" w:themeColor="text1"/>
        </w:rPr>
        <w:t xml:space="preserve">folio </w:t>
      </w:r>
      <w:r w:rsidR="00161D18">
        <w:rPr>
          <w:rFonts w:ascii="Arial" w:hAnsi="Arial" w:cs="Arial"/>
          <w:sz w:val="26"/>
          <w:szCs w:val="26"/>
        </w:rPr>
        <w:t>**********</w:t>
      </w:r>
      <w:r>
        <w:rPr>
          <w:rFonts w:ascii="Arial" w:eastAsia="Calibri" w:hAnsi="Arial" w:cs="Arial"/>
          <w:bCs/>
          <w:i/>
          <w:color w:val="000000" w:themeColor="text1"/>
        </w:rPr>
        <w:t xml:space="preserve"> de fecha 24 veinticuatro de junio del año 2015 dos mil quince relacionada con el vehículo particular marca </w:t>
      </w:r>
      <w:r w:rsidR="00161D18">
        <w:rPr>
          <w:rFonts w:ascii="Arial" w:hAnsi="Arial" w:cs="Arial"/>
          <w:sz w:val="26"/>
          <w:szCs w:val="26"/>
        </w:rPr>
        <w:t>**********</w:t>
      </w:r>
      <w:r>
        <w:rPr>
          <w:rFonts w:ascii="Arial" w:eastAsia="Calibri" w:hAnsi="Arial" w:cs="Arial"/>
          <w:bCs/>
          <w:i/>
          <w:color w:val="000000" w:themeColor="text1"/>
        </w:rPr>
        <w:t xml:space="preserve">, tipo </w:t>
      </w:r>
      <w:r w:rsidR="00161D18">
        <w:rPr>
          <w:rFonts w:ascii="Arial" w:hAnsi="Arial" w:cs="Arial"/>
          <w:sz w:val="26"/>
          <w:szCs w:val="26"/>
        </w:rPr>
        <w:t>**********</w:t>
      </w:r>
      <w:r w:rsidR="008364E2">
        <w:rPr>
          <w:rFonts w:ascii="Arial" w:eastAsia="Calibri" w:hAnsi="Arial" w:cs="Arial"/>
          <w:bCs/>
          <w:i/>
          <w:color w:val="000000" w:themeColor="text1"/>
        </w:rPr>
        <w:t xml:space="preserve"> placas de circulación </w:t>
      </w:r>
      <w:r w:rsidR="00161D18">
        <w:rPr>
          <w:rFonts w:ascii="Arial" w:hAnsi="Arial" w:cs="Arial"/>
          <w:sz w:val="26"/>
          <w:szCs w:val="26"/>
        </w:rPr>
        <w:t>**********</w:t>
      </w:r>
      <w:r w:rsidR="008364E2">
        <w:rPr>
          <w:rFonts w:ascii="Arial" w:eastAsia="Calibri" w:hAnsi="Arial" w:cs="Arial"/>
          <w:bCs/>
          <w:i/>
          <w:color w:val="000000" w:themeColor="text1"/>
        </w:rPr>
        <w:t xml:space="preserve"> del Distrito Federal emitida por el </w:t>
      </w:r>
      <w:r w:rsidR="008364E2" w:rsidRPr="007C6FD1">
        <w:rPr>
          <w:rFonts w:ascii="Arial" w:eastAsia="Calibri" w:hAnsi="Arial" w:cs="Arial"/>
          <w:b/>
          <w:bCs/>
          <w:i/>
          <w:color w:val="000000" w:themeColor="text1"/>
        </w:rPr>
        <w:t>Policía vial con número estadístico 416, adscrito a la Comisión de Seguridad Pública, Vialidad y Protección Civil Municipal de Oaxaca de Juárez</w:t>
      </w:r>
      <w:r w:rsidR="008364E2">
        <w:rPr>
          <w:rFonts w:ascii="Arial" w:eastAsia="Calibri" w:hAnsi="Arial" w:cs="Arial"/>
          <w:bCs/>
          <w:i/>
          <w:color w:val="000000" w:themeColor="text1"/>
        </w:rPr>
        <w:t xml:space="preserve"> y en consecuencia se le restituye en el pleno goce de sus derechos afectados.- - - - - - - - - - - - - - - - - - - - - - - - - - - - - - </w:t>
      </w:r>
      <w:r w:rsidR="007C6FD1">
        <w:rPr>
          <w:rFonts w:ascii="Arial" w:eastAsia="Calibri" w:hAnsi="Arial" w:cs="Arial"/>
          <w:b/>
          <w:bCs/>
          <w:i/>
          <w:color w:val="000000" w:themeColor="text1"/>
        </w:rPr>
        <w:t xml:space="preserve">QUINTO.- Se ORDENA a la Tesorera Municipal del Municipio de Oaxaca de Juárez, Oaxaca, </w:t>
      </w:r>
      <w:r w:rsidR="007C6FD1">
        <w:rPr>
          <w:rFonts w:ascii="Arial" w:eastAsia="Calibri" w:hAnsi="Arial" w:cs="Arial"/>
          <w:bCs/>
          <w:i/>
          <w:color w:val="000000" w:themeColor="text1"/>
        </w:rPr>
        <w:t xml:space="preserve">haga la devolución al actor </w:t>
      </w:r>
      <w:r w:rsidR="009D60AE">
        <w:rPr>
          <w:rFonts w:ascii="Arial" w:eastAsia="Calibri" w:hAnsi="Arial" w:cs="Arial"/>
          <w:bCs/>
          <w:i/>
          <w:color w:val="000000" w:themeColor="text1"/>
        </w:rPr>
        <w:t>**********</w:t>
      </w:r>
      <w:r w:rsidR="007C6FD1">
        <w:rPr>
          <w:rFonts w:ascii="Arial" w:eastAsia="Calibri" w:hAnsi="Arial" w:cs="Arial"/>
          <w:bCs/>
          <w:i/>
          <w:color w:val="000000" w:themeColor="text1"/>
        </w:rPr>
        <w:t xml:space="preserve">, </w:t>
      </w:r>
      <w:r w:rsidR="007C6FD1">
        <w:rPr>
          <w:rFonts w:ascii="Arial" w:eastAsia="Calibri" w:hAnsi="Arial" w:cs="Arial"/>
          <w:b/>
          <w:bCs/>
          <w:i/>
          <w:color w:val="000000" w:themeColor="text1"/>
        </w:rPr>
        <w:t xml:space="preserve"> de las cantidades de: $1,885.00 </w:t>
      </w:r>
      <w:r w:rsidR="007C6FD1">
        <w:rPr>
          <w:rFonts w:ascii="Arial" w:eastAsia="Calibri" w:hAnsi="Arial" w:cs="Arial"/>
          <w:bCs/>
          <w:i/>
          <w:color w:val="000000" w:themeColor="text1"/>
        </w:rPr>
        <w:t xml:space="preserve">(mil ochocientos ochenta y cinco pesos 00/100 m.n.) </w:t>
      </w:r>
      <w:r w:rsidR="007C6FD1">
        <w:rPr>
          <w:rFonts w:ascii="Arial" w:eastAsia="Calibri" w:hAnsi="Arial" w:cs="Arial"/>
          <w:b/>
          <w:bCs/>
          <w:i/>
          <w:color w:val="000000" w:themeColor="text1"/>
        </w:rPr>
        <w:t xml:space="preserve">$179.00 </w:t>
      </w:r>
      <w:r w:rsidR="007C6FD1">
        <w:rPr>
          <w:rFonts w:ascii="Arial" w:eastAsia="Calibri" w:hAnsi="Arial" w:cs="Arial"/>
          <w:bCs/>
          <w:i/>
          <w:color w:val="000000" w:themeColor="text1"/>
        </w:rPr>
        <w:t xml:space="preserve">(ciento setenta y nueve pesos 00/100 m.n.) y </w:t>
      </w:r>
      <w:r w:rsidR="007C6FD1">
        <w:rPr>
          <w:rFonts w:ascii="Arial" w:eastAsia="Calibri" w:hAnsi="Arial" w:cs="Arial"/>
          <w:b/>
          <w:bCs/>
          <w:i/>
          <w:color w:val="000000" w:themeColor="text1"/>
        </w:rPr>
        <w:t xml:space="preserve">$864.00 </w:t>
      </w:r>
      <w:r w:rsidR="007C6FD1">
        <w:rPr>
          <w:rFonts w:ascii="Arial" w:eastAsia="Calibri" w:hAnsi="Arial" w:cs="Arial"/>
          <w:bCs/>
          <w:i/>
          <w:color w:val="000000" w:themeColor="text1"/>
        </w:rPr>
        <w:t xml:space="preserve">(ochocientos sesenta y cuatro pesos 00/100 m.n.) de los recibos oficiales de pago con números de folio </w:t>
      </w:r>
      <w:r w:rsidR="00161D18">
        <w:rPr>
          <w:rFonts w:ascii="Arial" w:hAnsi="Arial" w:cs="Arial"/>
          <w:sz w:val="26"/>
          <w:szCs w:val="26"/>
        </w:rPr>
        <w:t>**********</w:t>
      </w:r>
      <w:r w:rsidR="00016D1C">
        <w:rPr>
          <w:rFonts w:ascii="Arial" w:eastAsia="Calibri" w:hAnsi="Arial" w:cs="Arial"/>
          <w:b/>
          <w:bCs/>
          <w:i/>
          <w:color w:val="000000" w:themeColor="text1"/>
        </w:rPr>
        <w:t xml:space="preserve">, </w:t>
      </w:r>
      <w:r w:rsidR="00161D18">
        <w:rPr>
          <w:rFonts w:ascii="Arial" w:hAnsi="Arial" w:cs="Arial"/>
          <w:sz w:val="26"/>
          <w:szCs w:val="26"/>
        </w:rPr>
        <w:t>**********</w:t>
      </w:r>
      <w:r w:rsidR="00016D1C">
        <w:rPr>
          <w:rFonts w:ascii="Arial" w:eastAsia="Calibri" w:hAnsi="Arial" w:cs="Arial"/>
          <w:b/>
          <w:bCs/>
          <w:i/>
          <w:color w:val="000000" w:themeColor="text1"/>
        </w:rPr>
        <w:t xml:space="preserve"> y </w:t>
      </w:r>
      <w:r w:rsidR="00161D18">
        <w:rPr>
          <w:rFonts w:ascii="Arial" w:hAnsi="Arial" w:cs="Arial"/>
          <w:sz w:val="26"/>
          <w:szCs w:val="26"/>
        </w:rPr>
        <w:t>**********</w:t>
      </w:r>
      <w:r w:rsidR="00016D1C">
        <w:rPr>
          <w:rFonts w:ascii="Arial" w:eastAsia="Calibri" w:hAnsi="Arial" w:cs="Arial"/>
          <w:bCs/>
          <w:i/>
          <w:color w:val="000000" w:themeColor="text1"/>
        </w:rPr>
        <w:t xml:space="preserve"> todos de fechas 26 veintiséis de junio del 2015 dos mil quince.- - - - - - - - - - - - - - - - - - - - - - - - - - - - - - - - </w:t>
      </w:r>
      <w:r w:rsidR="00016D1C" w:rsidRPr="00016D1C">
        <w:rPr>
          <w:rFonts w:ascii="Arial" w:eastAsia="Calibri" w:hAnsi="Arial" w:cs="Arial"/>
          <w:b/>
          <w:bCs/>
          <w:i/>
          <w:color w:val="000000" w:themeColor="text1"/>
        </w:rPr>
        <w:t>SEXTO.-</w:t>
      </w:r>
      <w:r w:rsidR="00016D1C">
        <w:rPr>
          <w:rFonts w:ascii="Arial" w:eastAsia="Calibri" w:hAnsi="Arial" w:cs="Arial"/>
          <w:bCs/>
          <w:i/>
          <w:color w:val="000000" w:themeColor="text1"/>
        </w:rPr>
        <w:t xml:space="preserve"> Se ordena al Comisionado de Seguridad Pública y Vialidad Municipal del Municipio de Oaxaca de Juárez, que cancele cualquier registro que se haya llevado acabo del acta de infracción </w:t>
      </w:r>
      <w:r w:rsidR="00161D18">
        <w:rPr>
          <w:rFonts w:ascii="Arial" w:hAnsi="Arial" w:cs="Arial"/>
          <w:sz w:val="26"/>
          <w:szCs w:val="26"/>
        </w:rPr>
        <w:t>**********</w:t>
      </w:r>
      <w:r w:rsidR="00161D18">
        <w:rPr>
          <w:rFonts w:ascii="Arial" w:hAnsi="Arial" w:cs="Arial"/>
          <w:sz w:val="26"/>
          <w:szCs w:val="26"/>
        </w:rPr>
        <w:t xml:space="preserve"> </w:t>
      </w:r>
      <w:r w:rsidR="00016D1C">
        <w:rPr>
          <w:rFonts w:ascii="Arial" w:eastAsia="Calibri" w:hAnsi="Arial" w:cs="Arial"/>
          <w:bCs/>
          <w:i/>
          <w:color w:val="000000" w:themeColor="text1"/>
        </w:rPr>
        <w:t xml:space="preserve">de fecha 24 veinticuatro de junio del 2015 dos mil quince y </w:t>
      </w:r>
      <w:r w:rsidR="00016D1C">
        <w:rPr>
          <w:rFonts w:ascii="Arial" w:eastAsia="Calibri" w:hAnsi="Arial" w:cs="Arial"/>
          <w:b/>
          <w:bCs/>
          <w:i/>
          <w:color w:val="000000" w:themeColor="text1"/>
        </w:rPr>
        <w:t>se dé de baja del sistema SAP.</w:t>
      </w:r>
      <w:r w:rsidR="00890856">
        <w:rPr>
          <w:rFonts w:ascii="Arial" w:eastAsia="Calibri" w:hAnsi="Arial" w:cs="Arial"/>
          <w:bCs/>
          <w:i/>
          <w:color w:val="000000" w:themeColor="text1"/>
        </w:rPr>
        <w:t xml:space="preserve">- - - - - - - - - - - - - - </w:t>
      </w:r>
      <w:r w:rsidR="004A2FB9">
        <w:rPr>
          <w:rFonts w:ascii="Arial" w:eastAsia="Calibri" w:hAnsi="Arial" w:cs="Arial"/>
          <w:b/>
          <w:bCs/>
          <w:i/>
          <w:color w:val="000000" w:themeColor="text1"/>
        </w:rPr>
        <w:t>SÉ</w:t>
      </w:r>
      <w:r w:rsidR="00DB2741">
        <w:rPr>
          <w:rFonts w:ascii="Arial" w:eastAsia="Calibri" w:hAnsi="Arial" w:cs="Arial"/>
          <w:b/>
          <w:bCs/>
          <w:i/>
          <w:color w:val="000000" w:themeColor="text1"/>
        </w:rPr>
        <w:t>PTIMO</w:t>
      </w:r>
      <w:r w:rsidR="00832086">
        <w:rPr>
          <w:rFonts w:ascii="Arial" w:eastAsia="Calibri" w:hAnsi="Arial" w:cs="Arial"/>
          <w:b/>
          <w:bCs/>
          <w:i/>
          <w:color w:val="000000" w:themeColor="text1"/>
        </w:rPr>
        <w:t xml:space="preserve">.- </w:t>
      </w:r>
      <w:r w:rsidR="00DB2741">
        <w:rPr>
          <w:rFonts w:ascii="Arial" w:eastAsia="Calibri" w:hAnsi="Arial" w:cs="Arial"/>
          <w:b/>
          <w:bCs/>
          <w:i/>
          <w:color w:val="000000" w:themeColor="text1"/>
        </w:rPr>
        <w:t>NOTIFÍQUESE PERSONALMENTE AL ACTOR Y POR OFICIO A LAS AUTORIDADES DEMANDADAS</w:t>
      </w:r>
      <w:r w:rsidR="004A2FB9">
        <w:rPr>
          <w:rFonts w:ascii="Arial" w:eastAsia="Calibri" w:hAnsi="Arial" w:cs="Arial"/>
          <w:b/>
          <w:bCs/>
          <w:i/>
          <w:color w:val="000000" w:themeColor="text1"/>
        </w:rPr>
        <w:t xml:space="preserve"> </w:t>
      </w:r>
      <w:r w:rsidR="00DB2741">
        <w:rPr>
          <w:rFonts w:ascii="Arial" w:eastAsia="Calibri" w:hAnsi="Arial" w:cs="Arial"/>
          <w:b/>
          <w:bCs/>
          <w:i/>
          <w:color w:val="000000" w:themeColor="text1"/>
        </w:rPr>
        <w:t xml:space="preserve">Y A LA TESORERA MUNICIPAL DEL MUNICIPIO DE OAXACA DE JUÁREZ, OAXACA, </w:t>
      </w:r>
      <w:r w:rsidR="00DB2741">
        <w:rPr>
          <w:rFonts w:ascii="Arial" w:eastAsia="Calibri" w:hAnsi="Arial" w:cs="Arial"/>
          <w:bCs/>
          <w:i/>
          <w:color w:val="000000" w:themeColor="text1"/>
        </w:rPr>
        <w:t>con copia de la presente con fundamento en los artículos</w:t>
      </w:r>
      <w:r w:rsidR="00832086">
        <w:rPr>
          <w:rFonts w:ascii="Arial" w:eastAsia="Calibri" w:hAnsi="Arial" w:cs="Arial"/>
          <w:bCs/>
          <w:i/>
          <w:color w:val="000000" w:themeColor="text1"/>
        </w:rPr>
        <w:t xml:space="preserve"> 142 fracción I y 143 fracciones I y II, de la Ley de Justicia Administrativa para el Estado,</w:t>
      </w:r>
      <w:r w:rsidR="00832086">
        <w:rPr>
          <w:rFonts w:ascii="Arial" w:eastAsia="Calibri" w:hAnsi="Arial" w:cs="Arial"/>
          <w:b/>
          <w:bCs/>
          <w:i/>
          <w:color w:val="000000" w:themeColor="text1"/>
        </w:rPr>
        <w:t>. CÚMPLASE</w:t>
      </w:r>
      <w:r w:rsidR="00890856">
        <w:rPr>
          <w:rFonts w:ascii="Arial" w:eastAsia="Calibri" w:hAnsi="Arial" w:cs="Arial"/>
          <w:bCs/>
          <w:i/>
          <w:color w:val="000000" w:themeColor="text1"/>
        </w:rPr>
        <w:t xml:space="preserve">.- - - - - - - - - </w:t>
      </w:r>
    </w:p>
    <w:p w:rsidR="00890856" w:rsidRDefault="00E228E5" w:rsidP="00890856">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890856" w:rsidRDefault="00890856" w:rsidP="004E4E7A">
      <w:pPr>
        <w:widowControl w:val="0"/>
        <w:tabs>
          <w:tab w:val="left" w:pos="7938"/>
          <w:tab w:val="left" w:pos="8222"/>
        </w:tabs>
        <w:spacing w:after="0" w:line="360" w:lineRule="auto"/>
        <w:ind w:right="49"/>
        <w:jc w:val="both"/>
        <w:rPr>
          <w:rFonts w:ascii="Arial" w:eastAsia="Times New Roman" w:hAnsi="Arial" w:cs="Arial"/>
          <w:b/>
          <w:bCs/>
          <w:sz w:val="26"/>
          <w:szCs w:val="26"/>
          <w:lang w:val="es-ES" w:eastAsia="es-ES"/>
        </w:rPr>
      </w:pPr>
    </w:p>
    <w:p w:rsidR="00890856" w:rsidRDefault="00890856" w:rsidP="004E4E7A">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E228E5" w:rsidRPr="001872CB">
        <w:rPr>
          <w:rFonts w:ascii="Arial" w:hAnsi="Arial" w:cs="Arial"/>
          <w:b/>
          <w:bCs/>
          <w:iCs/>
          <w:sz w:val="26"/>
          <w:szCs w:val="26"/>
        </w:rPr>
        <w:t xml:space="preserve">PRIMERO. </w:t>
      </w:r>
      <w:r w:rsidR="00461A08" w:rsidRPr="00FC7072">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Local del Estado Libre y Soberano de Oaxaca, </w:t>
      </w:r>
      <w:r w:rsidR="00461A08" w:rsidRPr="00FC7072">
        <w:rPr>
          <w:rFonts w:ascii="Arial" w:hAnsi="Arial" w:cs="Arial"/>
          <w:sz w:val="26"/>
          <w:szCs w:val="26"/>
        </w:rPr>
        <w:t xml:space="preserve">así como los diversos 86, 88, 92, 93, fracción I, 94, 201, 206 y 208, de la Ley de Justicia Administrativa para el Estado </w:t>
      </w:r>
      <w:r w:rsidR="00461A08" w:rsidRPr="00FC7072">
        <w:rPr>
          <w:rFonts w:ascii="Arial" w:hAnsi="Arial" w:cs="Arial"/>
          <w:sz w:val="26"/>
          <w:szCs w:val="26"/>
        </w:rPr>
        <w:lastRenderedPageBreak/>
        <w:t>de Oaxaca, vigente hasta el 20 veinte de octubre de 2017 dos mil diecisiete</w:t>
      </w:r>
      <w:r w:rsidR="0090758B" w:rsidRPr="00A40958">
        <w:rPr>
          <w:rFonts w:ascii="Arial" w:eastAsia="Calibri" w:hAnsi="Arial" w:cs="Arial"/>
          <w:sz w:val="26"/>
          <w:szCs w:val="26"/>
        </w:rPr>
        <w:t>,</w:t>
      </w:r>
      <w:r w:rsidR="00461A08">
        <w:rPr>
          <w:rFonts w:ascii="Arial" w:hAnsi="Arial" w:cs="Arial"/>
          <w:bCs/>
          <w:iCs/>
          <w:sz w:val="26"/>
          <w:szCs w:val="26"/>
        </w:rPr>
        <w:t xml:space="preserve"> </w:t>
      </w:r>
      <w:r w:rsidR="00521EAF">
        <w:rPr>
          <w:rFonts w:ascii="Arial" w:hAnsi="Arial" w:cs="Arial"/>
          <w:bCs/>
          <w:iCs/>
          <w:sz w:val="26"/>
          <w:szCs w:val="26"/>
        </w:rPr>
        <w:t xml:space="preserve">y al inicio del juicio principal; </w:t>
      </w:r>
      <w:r w:rsidR="00461A08">
        <w:rPr>
          <w:rFonts w:ascii="Arial" w:hAnsi="Arial" w:cs="Arial"/>
          <w:bCs/>
          <w:iCs/>
          <w:sz w:val="26"/>
          <w:szCs w:val="26"/>
        </w:rPr>
        <w:t xml:space="preserve">dado </w:t>
      </w:r>
      <w:r w:rsidR="0090758B">
        <w:rPr>
          <w:rFonts w:ascii="Arial" w:hAnsi="Arial" w:cs="Arial"/>
          <w:bCs/>
          <w:iCs/>
          <w:sz w:val="26"/>
          <w:szCs w:val="26"/>
        </w:rPr>
        <w:t xml:space="preserve">que </w:t>
      </w:r>
      <w:r w:rsidR="0090758B" w:rsidRPr="00DB04B5">
        <w:rPr>
          <w:rFonts w:ascii="Arial" w:hAnsi="Arial" w:cs="Arial"/>
          <w:bCs/>
          <w:iCs/>
          <w:sz w:val="26"/>
          <w:szCs w:val="26"/>
        </w:rPr>
        <w:t xml:space="preserve">se trata de un Recurso de Revisión </w:t>
      </w:r>
      <w:r w:rsidR="0090758B">
        <w:rPr>
          <w:rFonts w:ascii="Arial" w:hAnsi="Arial" w:cs="Arial"/>
          <w:bCs/>
          <w:iCs/>
          <w:sz w:val="26"/>
          <w:szCs w:val="26"/>
        </w:rPr>
        <w:t xml:space="preserve">interpuesto </w:t>
      </w:r>
      <w:r w:rsidR="0090758B" w:rsidRPr="00DB04B5">
        <w:rPr>
          <w:rFonts w:ascii="Arial" w:hAnsi="Arial" w:cs="Arial"/>
          <w:bCs/>
          <w:iCs/>
          <w:sz w:val="26"/>
          <w:szCs w:val="26"/>
        </w:rPr>
        <w:t xml:space="preserve">en contra de la </w:t>
      </w:r>
      <w:r w:rsidR="00461A08">
        <w:rPr>
          <w:rFonts w:ascii="Arial" w:hAnsi="Arial" w:cs="Arial"/>
          <w:bCs/>
          <w:iCs/>
          <w:sz w:val="26"/>
          <w:szCs w:val="26"/>
        </w:rPr>
        <w:t xml:space="preserve">sentencia de </w:t>
      </w:r>
      <w:r w:rsidR="00EA48E2">
        <w:rPr>
          <w:rFonts w:ascii="Arial" w:hAnsi="Arial" w:cs="Arial"/>
          <w:bCs/>
          <w:iCs/>
          <w:sz w:val="26"/>
          <w:szCs w:val="26"/>
        </w:rPr>
        <w:t>5 cinco de febrero de 2019 dos mil diecinueve</w:t>
      </w:r>
      <w:r w:rsidR="0090758B" w:rsidRPr="00DB04B5">
        <w:rPr>
          <w:rFonts w:ascii="Arial" w:hAnsi="Arial" w:cs="Arial"/>
          <w:bCs/>
          <w:iCs/>
          <w:sz w:val="26"/>
          <w:szCs w:val="26"/>
        </w:rPr>
        <w:t xml:space="preserve">, en el expediente </w:t>
      </w:r>
      <w:r w:rsidR="00EA48E2">
        <w:rPr>
          <w:rFonts w:ascii="Arial" w:hAnsi="Arial" w:cs="Arial"/>
          <w:b/>
          <w:bCs/>
          <w:iCs/>
          <w:sz w:val="26"/>
          <w:szCs w:val="26"/>
        </w:rPr>
        <w:t>0387</w:t>
      </w:r>
      <w:r w:rsidR="0090758B">
        <w:rPr>
          <w:rFonts w:ascii="Arial" w:hAnsi="Arial" w:cs="Arial"/>
          <w:b/>
          <w:bCs/>
          <w:iCs/>
          <w:sz w:val="26"/>
          <w:szCs w:val="26"/>
        </w:rPr>
        <w:t>/</w:t>
      </w:r>
      <w:r w:rsidR="00EA48E2">
        <w:rPr>
          <w:rFonts w:ascii="Arial" w:hAnsi="Arial" w:cs="Arial"/>
          <w:b/>
          <w:bCs/>
          <w:iCs/>
          <w:sz w:val="26"/>
          <w:szCs w:val="26"/>
        </w:rPr>
        <w:t>2016</w:t>
      </w:r>
      <w:r w:rsidR="0090758B" w:rsidRPr="00DB04B5">
        <w:rPr>
          <w:rFonts w:ascii="Arial" w:hAnsi="Arial" w:cs="Arial"/>
          <w:b/>
          <w:bCs/>
          <w:iCs/>
          <w:sz w:val="26"/>
          <w:szCs w:val="26"/>
        </w:rPr>
        <w:t xml:space="preserve">, </w:t>
      </w:r>
      <w:r w:rsidR="0090758B" w:rsidRPr="00DB04B5">
        <w:rPr>
          <w:rFonts w:ascii="Arial" w:hAnsi="Arial" w:cs="Arial"/>
          <w:bCs/>
          <w:iCs/>
          <w:sz w:val="26"/>
          <w:szCs w:val="26"/>
        </w:rPr>
        <w:t xml:space="preserve">de la </w:t>
      </w:r>
      <w:r w:rsidR="00EA48E2">
        <w:rPr>
          <w:rFonts w:ascii="Arial" w:hAnsi="Arial" w:cs="Arial"/>
          <w:bCs/>
          <w:iCs/>
          <w:sz w:val="26"/>
          <w:szCs w:val="26"/>
        </w:rPr>
        <w:t>Sexta</w:t>
      </w:r>
      <w:r w:rsidR="0090758B" w:rsidRPr="00DB04B5">
        <w:rPr>
          <w:rFonts w:ascii="Arial" w:hAnsi="Arial" w:cs="Arial"/>
          <w:bCs/>
          <w:iCs/>
          <w:sz w:val="26"/>
          <w:szCs w:val="26"/>
        </w:rPr>
        <w:t xml:space="preserve"> Sala Unitaria de Primera Instancia</w:t>
      </w:r>
      <w:r>
        <w:rPr>
          <w:rFonts w:ascii="Arial" w:hAnsi="Arial" w:cs="Arial"/>
          <w:bCs/>
          <w:iCs/>
          <w:sz w:val="26"/>
          <w:szCs w:val="26"/>
        </w:rPr>
        <w:t>.</w:t>
      </w:r>
    </w:p>
    <w:p w:rsidR="00890856" w:rsidRDefault="00890856" w:rsidP="004E4E7A">
      <w:pPr>
        <w:widowControl w:val="0"/>
        <w:tabs>
          <w:tab w:val="left" w:pos="7938"/>
          <w:tab w:val="left" w:pos="8222"/>
        </w:tabs>
        <w:spacing w:after="0" w:line="360" w:lineRule="auto"/>
        <w:ind w:right="49"/>
        <w:jc w:val="both"/>
        <w:rPr>
          <w:rFonts w:ascii="Arial" w:hAnsi="Arial" w:cs="Arial"/>
          <w:bCs/>
          <w:iCs/>
          <w:sz w:val="26"/>
          <w:szCs w:val="26"/>
        </w:rPr>
      </w:pPr>
    </w:p>
    <w:p w:rsidR="00890856" w:rsidRDefault="00890856" w:rsidP="004E4E7A">
      <w:pPr>
        <w:widowControl w:val="0"/>
        <w:tabs>
          <w:tab w:val="left" w:pos="7938"/>
          <w:tab w:val="left" w:pos="8222"/>
        </w:tabs>
        <w:spacing w:after="0" w:line="360" w:lineRule="auto"/>
        <w:ind w:right="49"/>
        <w:jc w:val="both"/>
        <w:rPr>
          <w:rFonts w:ascii="Arial" w:hAnsi="Arial" w:cs="Arial"/>
          <w:bCs/>
          <w:color w:val="000000"/>
          <w:sz w:val="26"/>
          <w:szCs w:val="26"/>
        </w:rPr>
      </w:pPr>
      <w:r>
        <w:rPr>
          <w:rFonts w:ascii="Arial" w:hAnsi="Arial" w:cs="Arial"/>
          <w:b/>
          <w:bCs/>
          <w:sz w:val="26"/>
          <w:szCs w:val="26"/>
        </w:rPr>
        <w:t xml:space="preserve">         </w:t>
      </w:r>
      <w:r w:rsidR="00E228E5"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sidR="004E4E7A" w:rsidRPr="008A5628">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4E4E7A">
        <w:rPr>
          <w:rFonts w:ascii="Arial" w:hAnsi="Arial" w:cs="Arial"/>
          <w:sz w:val="26"/>
          <w:szCs w:val="26"/>
        </w:rPr>
        <w:t xml:space="preserve">. </w:t>
      </w:r>
      <w:r w:rsidR="004E4E7A" w:rsidRPr="00D63A6F">
        <w:rPr>
          <w:rFonts w:ascii="Arial" w:hAnsi="Arial" w:cs="Arial"/>
          <w:bCs/>
          <w:color w:val="000000"/>
          <w:sz w:val="26"/>
          <w:szCs w:val="26"/>
        </w:rPr>
        <w:t>Se invoca en apoyo, la Tesis, con número de registro</w:t>
      </w:r>
      <w:r w:rsidR="004E4E7A">
        <w:rPr>
          <w:rFonts w:ascii="Arial" w:hAnsi="Arial" w:cs="Arial"/>
          <w:bCs/>
          <w:color w:val="000000"/>
          <w:sz w:val="26"/>
          <w:szCs w:val="26"/>
        </w:rPr>
        <w:t xml:space="preserve"> 254280, publicada en la Gaceta </w:t>
      </w:r>
      <w:r w:rsidR="004E4E7A" w:rsidRPr="00D63A6F">
        <w:rPr>
          <w:rFonts w:ascii="Arial" w:hAnsi="Arial" w:cs="Arial"/>
          <w:bCs/>
          <w:color w:val="000000"/>
          <w:sz w:val="26"/>
          <w:szCs w:val="26"/>
        </w:rPr>
        <w:t xml:space="preserve">del Semanario Judicial de la Federación, Volumen 81, Sexta Parte, Séptima  Época, pagina 23, bajo el rubro y texto siguiente: </w:t>
      </w:r>
    </w:p>
    <w:p w:rsidR="004E4E7A" w:rsidRPr="00E80E37" w:rsidRDefault="004E4E7A" w:rsidP="004E4E7A">
      <w:pPr>
        <w:widowControl w:val="0"/>
        <w:tabs>
          <w:tab w:val="left" w:pos="7938"/>
          <w:tab w:val="left" w:pos="8222"/>
        </w:tabs>
        <w:spacing w:after="0" w:line="360" w:lineRule="auto"/>
        <w:ind w:right="49"/>
        <w:jc w:val="both"/>
        <w:rPr>
          <w:rFonts w:ascii="Arial" w:eastAsia="Times New Roman" w:hAnsi="Arial" w:cs="Arial"/>
          <w:bCs/>
          <w:iCs/>
          <w:lang w:eastAsia="es-ES"/>
        </w:rPr>
      </w:pPr>
    </w:p>
    <w:p w:rsidR="00890856" w:rsidRDefault="004E4E7A" w:rsidP="004E4E7A">
      <w:pPr>
        <w:spacing w:after="0"/>
        <w:ind w:left="993" w:right="616"/>
        <w:jc w:val="both"/>
        <w:rPr>
          <w:rFonts w:ascii="Arial" w:hAnsi="Arial" w:cs="Arial"/>
          <w:bCs/>
          <w:i/>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w:t>
      </w:r>
      <w:r w:rsidR="00890856">
        <w:rPr>
          <w:rFonts w:ascii="Arial" w:hAnsi="Arial" w:cs="Arial"/>
          <w:bCs/>
          <w:i/>
          <w:color w:val="000000"/>
        </w:rPr>
        <w:t xml:space="preserve">n cuando no transcritos(sic)”. </w:t>
      </w:r>
    </w:p>
    <w:p w:rsidR="00E1779D" w:rsidRDefault="00E1779D" w:rsidP="004E4E7A">
      <w:pPr>
        <w:jc w:val="both"/>
        <w:rPr>
          <w:rFonts w:ascii="Arial" w:eastAsia="Calibri" w:hAnsi="Arial" w:cs="Arial"/>
          <w:bCs/>
          <w:sz w:val="26"/>
          <w:szCs w:val="26"/>
          <w:lang w:eastAsia="es-MX"/>
        </w:rPr>
      </w:pPr>
    </w:p>
    <w:p w:rsidR="00890856" w:rsidRDefault="00890856" w:rsidP="0008158A">
      <w:pPr>
        <w:spacing w:line="360" w:lineRule="auto"/>
        <w:jc w:val="both"/>
        <w:rPr>
          <w:rFonts w:ascii="Arial" w:hAnsi="Arial" w:cs="Arial"/>
          <w:bCs/>
          <w:sz w:val="26"/>
          <w:szCs w:val="26"/>
        </w:rPr>
      </w:pPr>
      <w:r>
        <w:rPr>
          <w:rFonts w:ascii="Arial" w:eastAsia="Calibri" w:hAnsi="Arial" w:cs="Arial"/>
          <w:b/>
          <w:bCs/>
          <w:sz w:val="26"/>
          <w:szCs w:val="26"/>
          <w:lang w:eastAsia="es-MX"/>
        </w:rPr>
        <w:t xml:space="preserve">          </w:t>
      </w:r>
      <w:r w:rsidR="00E1779D">
        <w:rPr>
          <w:rFonts w:ascii="Arial" w:eastAsia="Calibri" w:hAnsi="Arial" w:cs="Arial"/>
          <w:b/>
          <w:bCs/>
          <w:sz w:val="26"/>
          <w:szCs w:val="26"/>
          <w:lang w:eastAsia="es-MX"/>
        </w:rPr>
        <w:t>TERCERO</w:t>
      </w:r>
      <w:r w:rsidR="004E4E7A">
        <w:rPr>
          <w:rFonts w:ascii="Arial" w:eastAsia="Calibri" w:hAnsi="Arial" w:cs="Arial"/>
          <w:b/>
          <w:bCs/>
          <w:sz w:val="26"/>
          <w:szCs w:val="26"/>
          <w:lang w:eastAsia="es-MX"/>
        </w:rPr>
        <w:t xml:space="preserve">. </w:t>
      </w:r>
      <w:r w:rsidR="0008158A" w:rsidRPr="0008158A">
        <w:rPr>
          <w:rFonts w:ascii="Arial" w:hAnsi="Arial" w:cs="Arial"/>
          <w:sz w:val="26"/>
          <w:szCs w:val="26"/>
        </w:rPr>
        <w:t xml:space="preserve">De la lectura al escrito de recurso de revisión que se analiza, se advierte que quien lo promueve es la </w:t>
      </w:r>
      <w:r w:rsidR="0008158A" w:rsidRPr="0008158A">
        <w:rPr>
          <w:rFonts w:ascii="Arial" w:hAnsi="Arial" w:cs="Arial"/>
          <w:sz w:val="26"/>
          <w:szCs w:val="26"/>
          <w:lang w:val="es-ES"/>
        </w:rPr>
        <w:t xml:space="preserve">Tesorera Municipal </w:t>
      </w:r>
      <w:r w:rsidR="0008158A">
        <w:rPr>
          <w:rFonts w:ascii="Arial" w:hAnsi="Arial" w:cs="Arial"/>
          <w:sz w:val="26"/>
          <w:szCs w:val="26"/>
          <w:lang w:val="es-ES"/>
        </w:rPr>
        <w:t>d</w:t>
      </w:r>
      <w:r w:rsidR="0008158A" w:rsidRPr="0008158A">
        <w:rPr>
          <w:rFonts w:ascii="Arial" w:hAnsi="Arial" w:cs="Arial"/>
          <w:sz w:val="26"/>
          <w:szCs w:val="26"/>
          <w:lang w:val="es-ES"/>
        </w:rPr>
        <w:t>e Oaxaca de Juárez, Oaxaca</w:t>
      </w:r>
      <w:r w:rsidR="0008158A" w:rsidRPr="0008158A">
        <w:rPr>
          <w:rFonts w:ascii="Arial" w:hAnsi="Arial" w:cs="Arial"/>
          <w:sz w:val="26"/>
          <w:szCs w:val="26"/>
        </w:rPr>
        <w:t xml:space="preserve">, </w:t>
      </w:r>
      <w:r w:rsidR="0008158A" w:rsidRPr="0008158A">
        <w:rPr>
          <w:rFonts w:ascii="Arial" w:hAnsi="Arial" w:cs="Arial"/>
          <w:bCs/>
          <w:sz w:val="26"/>
          <w:szCs w:val="26"/>
        </w:rPr>
        <w:t>exhibiendo copia certificada de su nombramiento y toma de protesta de ley, documental con la que acredita la personalidad con la que se ostenta, no así su calidad de parte en el juicio natural.</w:t>
      </w:r>
    </w:p>
    <w:p w:rsidR="00890856" w:rsidRDefault="0008158A" w:rsidP="001021ED">
      <w:pPr>
        <w:spacing w:line="360" w:lineRule="auto"/>
        <w:ind w:firstLine="709"/>
        <w:jc w:val="both"/>
        <w:rPr>
          <w:rFonts w:ascii="Arial" w:hAnsi="Arial" w:cs="Arial"/>
          <w:sz w:val="26"/>
          <w:szCs w:val="26"/>
        </w:rPr>
      </w:pPr>
      <w:r>
        <w:rPr>
          <w:rFonts w:ascii="Arial" w:hAnsi="Arial" w:cs="Arial"/>
          <w:bCs/>
          <w:sz w:val="26"/>
          <w:szCs w:val="26"/>
        </w:rPr>
        <w:t xml:space="preserve"> </w:t>
      </w:r>
      <w:r w:rsidRPr="0008158A">
        <w:rPr>
          <w:rFonts w:ascii="Arial" w:hAnsi="Arial" w:cs="Arial"/>
          <w:bCs/>
          <w:sz w:val="26"/>
          <w:szCs w:val="26"/>
        </w:rPr>
        <w:t xml:space="preserve">Lo anterior es así, ya que </w:t>
      </w:r>
      <w:r w:rsidRPr="0008158A">
        <w:rPr>
          <w:rFonts w:ascii="Arial" w:hAnsi="Arial" w:cs="Arial"/>
          <w:color w:val="000000"/>
          <w:sz w:val="26"/>
          <w:szCs w:val="26"/>
        </w:rPr>
        <w:t xml:space="preserve">del análisis de las constancias que integran el expediente de Primera Instancia remitidos para la substanciación del presente recurso, a las que se les otorga pleno valor probatorio, por tratarse de actuaciones procesales, conforme a lo dispuesto por el artículo </w:t>
      </w:r>
      <w:r>
        <w:rPr>
          <w:rFonts w:ascii="Arial" w:hAnsi="Arial" w:cs="Arial"/>
          <w:color w:val="000000"/>
          <w:sz w:val="26"/>
          <w:szCs w:val="26"/>
        </w:rPr>
        <w:t xml:space="preserve">173 fracción I de la </w:t>
      </w:r>
      <w:r w:rsidR="001021ED">
        <w:rPr>
          <w:rFonts w:ascii="Arial" w:hAnsi="Arial" w:cs="Arial"/>
          <w:color w:val="000000"/>
          <w:sz w:val="26"/>
          <w:szCs w:val="26"/>
        </w:rPr>
        <w:t xml:space="preserve">reformada </w:t>
      </w:r>
      <w:r>
        <w:rPr>
          <w:rFonts w:ascii="Arial" w:hAnsi="Arial" w:cs="Arial"/>
          <w:color w:val="000000"/>
          <w:sz w:val="26"/>
          <w:szCs w:val="26"/>
        </w:rPr>
        <w:t>Ley de</w:t>
      </w:r>
      <w:r w:rsidRPr="0008158A">
        <w:rPr>
          <w:rFonts w:ascii="Arial" w:hAnsi="Arial" w:cs="Arial"/>
          <w:color w:val="000000"/>
          <w:sz w:val="26"/>
          <w:szCs w:val="26"/>
        </w:rPr>
        <w:t xml:space="preserve"> Justicia Administrativa para el Estado de Oaxaca, se </w:t>
      </w:r>
      <w:r>
        <w:rPr>
          <w:rFonts w:ascii="Arial" w:hAnsi="Arial" w:cs="Arial"/>
          <w:color w:val="000000"/>
          <w:sz w:val="26"/>
          <w:szCs w:val="26"/>
        </w:rPr>
        <w:t xml:space="preserve">tiene que en el presente juicio se tuvo </w:t>
      </w:r>
      <w:r w:rsidRPr="0008158A">
        <w:rPr>
          <w:rFonts w:ascii="Arial" w:hAnsi="Arial" w:cs="Arial"/>
          <w:sz w:val="26"/>
          <w:szCs w:val="26"/>
        </w:rPr>
        <w:t>como autoridades demandadas a:</w:t>
      </w:r>
    </w:p>
    <w:p w:rsidR="0008158A" w:rsidRPr="0008158A" w:rsidRDefault="00890856" w:rsidP="0008158A">
      <w:pPr>
        <w:spacing w:line="360" w:lineRule="auto"/>
        <w:ind w:left="1134" w:right="333"/>
        <w:jc w:val="both"/>
        <w:rPr>
          <w:rFonts w:ascii="Arial" w:hAnsi="Arial" w:cs="Arial"/>
          <w:i/>
        </w:rPr>
      </w:pPr>
      <w:r w:rsidRPr="0008158A">
        <w:rPr>
          <w:rFonts w:ascii="Arial" w:hAnsi="Arial" w:cs="Arial"/>
          <w:sz w:val="26"/>
          <w:szCs w:val="26"/>
        </w:rPr>
        <w:t xml:space="preserve"> </w:t>
      </w:r>
      <w:r w:rsidR="0008158A" w:rsidRPr="0008158A">
        <w:rPr>
          <w:rFonts w:ascii="Arial" w:hAnsi="Arial" w:cs="Arial"/>
          <w:sz w:val="26"/>
          <w:szCs w:val="26"/>
        </w:rPr>
        <w:t>“</w:t>
      </w:r>
      <w:r w:rsidR="0008158A" w:rsidRPr="0008158A">
        <w:rPr>
          <w:rFonts w:ascii="Arial" w:hAnsi="Arial" w:cs="Arial"/>
          <w:i/>
          <w:sz w:val="24"/>
          <w:szCs w:val="24"/>
        </w:rPr>
        <w:t xml:space="preserve">1) </w:t>
      </w:r>
      <w:r w:rsidR="0008158A" w:rsidRPr="0008158A">
        <w:rPr>
          <w:rFonts w:ascii="Arial" w:hAnsi="Arial" w:cs="Arial"/>
          <w:i/>
        </w:rPr>
        <w:t>C.</w:t>
      </w:r>
      <w:r w:rsidR="008372BF">
        <w:rPr>
          <w:rFonts w:ascii="Arial" w:hAnsi="Arial" w:cs="Arial"/>
          <w:i/>
        </w:rPr>
        <w:t xml:space="preserve"> FRANCISCO AMADO AMBROSIO ELORZA</w:t>
      </w:r>
      <w:r w:rsidR="0008158A" w:rsidRPr="0008158A">
        <w:rPr>
          <w:rFonts w:ascii="Arial" w:hAnsi="Arial" w:cs="Arial"/>
          <w:i/>
        </w:rPr>
        <w:t>, POLICÍA VI</w:t>
      </w:r>
      <w:r w:rsidR="008372BF">
        <w:rPr>
          <w:rFonts w:ascii="Arial" w:hAnsi="Arial" w:cs="Arial"/>
          <w:i/>
        </w:rPr>
        <w:t>AL CON NÚMERO ESTADÍSTICO PV-416</w:t>
      </w:r>
      <w:r w:rsidR="0008158A" w:rsidRPr="0008158A">
        <w:rPr>
          <w:rFonts w:ascii="Arial" w:hAnsi="Arial" w:cs="Arial"/>
          <w:i/>
        </w:rPr>
        <w:t xml:space="preserve"> </w:t>
      </w:r>
      <w:r w:rsidR="008372BF">
        <w:rPr>
          <w:rFonts w:ascii="Arial" w:hAnsi="Arial" w:cs="Arial"/>
          <w:i/>
        </w:rPr>
        <w:t xml:space="preserve">ADSCRITO A LA COMISARIA </w:t>
      </w:r>
      <w:r w:rsidR="0008158A" w:rsidRPr="0008158A">
        <w:rPr>
          <w:rFonts w:ascii="Arial" w:hAnsi="Arial" w:cs="Arial"/>
          <w:i/>
        </w:rPr>
        <w:t xml:space="preserve"> DE VIALIDAD MUNICIPAL DE OAXACA DE JUÁREZ, </w:t>
      </w:r>
      <w:r w:rsidR="0008158A" w:rsidRPr="0008158A">
        <w:rPr>
          <w:rFonts w:ascii="Arial" w:hAnsi="Arial" w:cs="Arial"/>
          <w:i/>
        </w:rPr>
        <w:lastRenderedPageBreak/>
        <w:t>OAXACA</w:t>
      </w:r>
      <w:r w:rsidR="0008158A" w:rsidRPr="0008158A">
        <w:rPr>
          <w:rFonts w:ascii="Arial" w:hAnsi="Arial" w:cs="Arial"/>
          <w:i/>
          <w:sz w:val="24"/>
          <w:szCs w:val="24"/>
        </w:rPr>
        <w:t xml:space="preserve">, </w:t>
      </w:r>
      <w:r w:rsidR="008372BF" w:rsidRPr="008372BF">
        <w:rPr>
          <w:rFonts w:ascii="Arial" w:hAnsi="Arial" w:cs="Arial"/>
          <w:i/>
        </w:rPr>
        <w:t>ahora COMISIÓN DE SEGURIDAD PÚBLICA Y VIALIDAD MUNICIPAL DE OAXACA DE JUÁREZ</w:t>
      </w:r>
      <w:r w:rsidR="0008158A" w:rsidRPr="0008158A">
        <w:rPr>
          <w:rFonts w:ascii="Arial" w:hAnsi="Arial" w:cs="Arial"/>
          <w:i/>
        </w:rPr>
        <w:t>.</w:t>
      </w:r>
    </w:p>
    <w:p w:rsidR="0008158A" w:rsidRPr="0008158A" w:rsidRDefault="0008158A" w:rsidP="0008158A">
      <w:pPr>
        <w:spacing w:line="360" w:lineRule="auto"/>
        <w:ind w:left="1134" w:right="333"/>
        <w:jc w:val="both"/>
        <w:rPr>
          <w:rFonts w:ascii="Arial" w:hAnsi="Arial" w:cs="Arial"/>
          <w:sz w:val="26"/>
          <w:szCs w:val="26"/>
        </w:rPr>
      </w:pPr>
      <w:r w:rsidRPr="0008158A">
        <w:rPr>
          <w:rFonts w:ascii="Arial" w:hAnsi="Arial" w:cs="Arial"/>
          <w:i/>
          <w:sz w:val="24"/>
          <w:szCs w:val="24"/>
        </w:rPr>
        <w:t xml:space="preserve">2) </w:t>
      </w:r>
      <w:r w:rsidR="008372BF">
        <w:rPr>
          <w:rFonts w:ascii="Arial" w:hAnsi="Arial" w:cs="Arial"/>
          <w:i/>
        </w:rPr>
        <w:t>COMISIONADO DE SEGURIDAD PÚBLICA, VIALIDAD Y PROTECCIÓN CIVIL MUNICIPAL DE OAXACA DE JUÁREZ</w:t>
      </w:r>
      <w:r w:rsidRPr="0008158A">
        <w:rPr>
          <w:rFonts w:ascii="Arial" w:hAnsi="Arial" w:cs="Arial"/>
          <w:i/>
          <w:sz w:val="24"/>
          <w:szCs w:val="24"/>
        </w:rPr>
        <w:t>.</w:t>
      </w:r>
      <w:r w:rsidRPr="0008158A">
        <w:rPr>
          <w:rFonts w:ascii="Arial" w:hAnsi="Arial" w:cs="Arial"/>
          <w:sz w:val="26"/>
          <w:szCs w:val="26"/>
        </w:rPr>
        <w:t>”</w:t>
      </w:r>
    </w:p>
    <w:p w:rsidR="00890856" w:rsidRDefault="00F93ED6" w:rsidP="00F93ED6">
      <w:pPr>
        <w:spacing w:line="360" w:lineRule="auto"/>
        <w:jc w:val="both"/>
        <w:rPr>
          <w:rFonts w:ascii="Arial" w:hAnsi="Arial" w:cs="Arial"/>
          <w:sz w:val="26"/>
          <w:szCs w:val="26"/>
        </w:rPr>
      </w:pPr>
      <w:r>
        <w:rPr>
          <w:rFonts w:ascii="Arial" w:hAnsi="Arial" w:cs="Arial"/>
          <w:sz w:val="26"/>
          <w:szCs w:val="26"/>
        </w:rPr>
        <w:t xml:space="preserve">Ahora, </w:t>
      </w:r>
      <w:r w:rsidR="0008158A" w:rsidRPr="0008158A">
        <w:rPr>
          <w:rFonts w:ascii="Arial" w:hAnsi="Arial" w:cs="Arial"/>
          <w:sz w:val="26"/>
          <w:szCs w:val="26"/>
        </w:rPr>
        <w:t xml:space="preserve">el artículo </w:t>
      </w:r>
      <w:r>
        <w:rPr>
          <w:rFonts w:ascii="Arial" w:eastAsia="Calibri" w:hAnsi="Arial" w:cs="Arial"/>
          <w:bCs/>
          <w:sz w:val="26"/>
          <w:szCs w:val="26"/>
          <w:lang w:val="es-ES"/>
        </w:rPr>
        <w:t>20</w:t>
      </w:r>
      <w:r w:rsidR="0008158A" w:rsidRPr="0008158A">
        <w:rPr>
          <w:rFonts w:ascii="Arial" w:eastAsia="Calibri" w:hAnsi="Arial" w:cs="Arial"/>
          <w:bCs/>
          <w:sz w:val="26"/>
          <w:szCs w:val="26"/>
          <w:lang w:val="es-ES"/>
        </w:rPr>
        <w:t xml:space="preserve">6 de la </w:t>
      </w:r>
      <w:r w:rsidR="001021ED">
        <w:rPr>
          <w:rFonts w:ascii="Arial" w:eastAsia="Calibri" w:hAnsi="Arial" w:cs="Arial"/>
          <w:bCs/>
          <w:sz w:val="26"/>
          <w:szCs w:val="26"/>
          <w:lang w:val="es-ES"/>
        </w:rPr>
        <w:t xml:space="preserve">reformada </w:t>
      </w:r>
      <w:r w:rsidR="0008158A" w:rsidRPr="0008158A">
        <w:rPr>
          <w:rFonts w:ascii="Arial" w:eastAsia="Calibri" w:hAnsi="Arial" w:cs="Arial"/>
          <w:bCs/>
          <w:sz w:val="26"/>
          <w:szCs w:val="26"/>
          <w:lang w:val="es-ES"/>
        </w:rPr>
        <w:t>Ley de Justicia Administrativa para el Estado de Oaxaca</w:t>
      </w:r>
      <w:r w:rsidR="0008158A" w:rsidRPr="0008158A">
        <w:rPr>
          <w:rFonts w:ascii="Arial" w:hAnsi="Arial" w:cs="Arial"/>
          <w:sz w:val="26"/>
          <w:szCs w:val="26"/>
        </w:rPr>
        <w:t>; establece:</w:t>
      </w:r>
    </w:p>
    <w:p w:rsidR="00890856" w:rsidRDefault="00890856" w:rsidP="0008158A">
      <w:pPr>
        <w:spacing w:after="0" w:line="360" w:lineRule="auto"/>
        <w:ind w:left="1134" w:right="778"/>
        <w:jc w:val="both"/>
        <w:rPr>
          <w:rFonts w:ascii="Arial" w:hAnsi="Arial" w:cs="Arial"/>
          <w:sz w:val="26"/>
          <w:szCs w:val="26"/>
        </w:rPr>
      </w:pPr>
    </w:p>
    <w:p w:rsidR="0008158A" w:rsidRPr="0008158A" w:rsidRDefault="00890856" w:rsidP="0008158A">
      <w:pPr>
        <w:spacing w:after="0" w:line="360" w:lineRule="auto"/>
        <w:ind w:left="1134" w:right="778"/>
        <w:jc w:val="both"/>
        <w:rPr>
          <w:rFonts w:ascii="Arial" w:hAnsi="Arial" w:cs="Arial"/>
          <w:i/>
          <w:sz w:val="24"/>
          <w:szCs w:val="24"/>
        </w:rPr>
      </w:pPr>
      <w:r w:rsidRPr="0008158A">
        <w:rPr>
          <w:rFonts w:ascii="Arial" w:hAnsi="Arial" w:cs="Arial"/>
          <w:sz w:val="24"/>
          <w:szCs w:val="24"/>
        </w:rPr>
        <w:t xml:space="preserve"> </w:t>
      </w:r>
      <w:r w:rsidR="0008158A" w:rsidRPr="0008158A">
        <w:rPr>
          <w:rFonts w:ascii="Arial" w:hAnsi="Arial" w:cs="Arial"/>
          <w:sz w:val="24"/>
          <w:szCs w:val="24"/>
        </w:rPr>
        <w:t>“</w:t>
      </w:r>
      <w:r w:rsidR="0008158A" w:rsidRPr="0008158A">
        <w:rPr>
          <w:rFonts w:ascii="Arial" w:hAnsi="Arial" w:cs="Arial"/>
          <w:b/>
          <w:i/>
          <w:sz w:val="24"/>
          <w:szCs w:val="24"/>
        </w:rPr>
        <w:t>Artículo 2</w:t>
      </w:r>
      <w:r w:rsidR="00F93ED6">
        <w:rPr>
          <w:rFonts w:ascii="Arial" w:hAnsi="Arial" w:cs="Arial"/>
          <w:b/>
          <w:i/>
          <w:sz w:val="24"/>
          <w:szCs w:val="24"/>
        </w:rPr>
        <w:t>0</w:t>
      </w:r>
      <w:r w:rsidR="0008158A" w:rsidRPr="0008158A">
        <w:rPr>
          <w:rFonts w:ascii="Arial" w:hAnsi="Arial" w:cs="Arial"/>
          <w:b/>
          <w:i/>
          <w:sz w:val="24"/>
          <w:szCs w:val="24"/>
        </w:rPr>
        <w:t>6.-</w:t>
      </w:r>
      <w:r w:rsidR="0008158A" w:rsidRPr="0008158A">
        <w:rPr>
          <w:rFonts w:ascii="Arial" w:hAnsi="Arial" w:cs="Arial"/>
          <w:i/>
          <w:sz w:val="24"/>
          <w:szCs w:val="24"/>
        </w:rPr>
        <w:t xml:space="preserve"> Contra los acuerdos y resoluciones dictadas por las salas unitarias de primera instancia, procede el recurso de revisión, cuyo conocimiento y resolución corresponde a la Sala Superior. </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 xml:space="preserve">Podrán ser </w:t>
      </w:r>
      <w:r w:rsidRPr="0008158A">
        <w:rPr>
          <w:rFonts w:ascii="Arial" w:hAnsi="Arial" w:cs="Arial"/>
          <w:i/>
          <w:sz w:val="24"/>
          <w:szCs w:val="24"/>
          <w:u w:val="single"/>
        </w:rPr>
        <w:t>impugnados por las partes</w:t>
      </w:r>
      <w:r w:rsidRPr="0008158A">
        <w:rPr>
          <w:rFonts w:ascii="Arial" w:hAnsi="Arial" w:cs="Arial"/>
          <w:i/>
          <w:sz w:val="24"/>
          <w:szCs w:val="24"/>
        </w:rPr>
        <w:t xml:space="preserve">, mediante recurso de revisión: </w:t>
      </w:r>
    </w:p>
    <w:p w:rsidR="0008158A" w:rsidRPr="0008158A" w:rsidRDefault="0008158A" w:rsidP="0008158A">
      <w:pPr>
        <w:spacing w:before="240" w:after="0" w:line="360" w:lineRule="auto"/>
        <w:ind w:left="1134" w:right="778"/>
        <w:jc w:val="both"/>
        <w:rPr>
          <w:rFonts w:ascii="Arial" w:hAnsi="Arial" w:cs="Arial"/>
          <w:i/>
          <w:sz w:val="24"/>
          <w:szCs w:val="24"/>
        </w:rPr>
      </w:pPr>
      <w:r w:rsidRPr="0008158A">
        <w:rPr>
          <w:rFonts w:ascii="Arial" w:hAnsi="Arial" w:cs="Arial"/>
          <w:i/>
          <w:sz w:val="24"/>
          <w:szCs w:val="24"/>
        </w:rPr>
        <w:t>I. Los acuerdos que admitan o desechen la demanda, su contestación o ampliación;</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II. El acuerdo que deseche pruebas;</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III. El acuerdo que rechace la intervención del tercero;</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IV. Los acuerdos que decreten, nieguen o revoquen la suspensión;</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V. Las resoluciones que decidan incidentes a que se refiere el artículo 224 de esta Ley;</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 xml:space="preserve">VI. Las resoluciones que decreten o nieguen el sobreseimiento; </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VII. Las sentencias que decidan la cuestión planteada;</w:t>
      </w:r>
    </w:p>
    <w:p w:rsidR="0008158A" w:rsidRPr="0008158A" w:rsidRDefault="0008158A" w:rsidP="0008158A">
      <w:pPr>
        <w:spacing w:after="0" w:line="360" w:lineRule="auto"/>
        <w:ind w:left="1134" w:right="778"/>
        <w:jc w:val="both"/>
        <w:rPr>
          <w:rFonts w:ascii="Arial" w:hAnsi="Arial" w:cs="Arial"/>
          <w:i/>
          <w:sz w:val="24"/>
          <w:szCs w:val="24"/>
        </w:rPr>
      </w:pPr>
      <w:r w:rsidRPr="0008158A">
        <w:rPr>
          <w:rFonts w:ascii="Arial" w:hAnsi="Arial" w:cs="Arial"/>
          <w:i/>
          <w:sz w:val="24"/>
          <w:szCs w:val="24"/>
        </w:rPr>
        <w:t>VIII. Por violaciones cometidas durante el procedimiento del juicio, cuando hayan dejado sin defensa al recurrente y trasciendan al sentido de la sentencia; y</w:t>
      </w:r>
    </w:p>
    <w:p w:rsidR="0008158A" w:rsidRPr="0008158A" w:rsidRDefault="0008158A" w:rsidP="00F93ED6">
      <w:pPr>
        <w:spacing w:after="0" w:line="360" w:lineRule="auto"/>
        <w:ind w:left="1134" w:right="778"/>
        <w:jc w:val="both"/>
        <w:rPr>
          <w:rFonts w:ascii="Arial" w:hAnsi="Arial" w:cs="Arial"/>
          <w:sz w:val="26"/>
          <w:szCs w:val="26"/>
        </w:rPr>
      </w:pPr>
      <w:r w:rsidRPr="0008158A">
        <w:rPr>
          <w:rFonts w:ascii="Arial" w:hAnsi="Arial" w:cs="Arial"/>
          <w:i/>
          <w:sz w:val="24"/>
          <w:szCs w:val="24"/>
        </w:rPr>
        <w:t>VII. Las resoluciones que pongan fin al procedimiento de ejecución de la sentencia</w:t>
      </w:r>
      <w:r w:rsidRPr="0008158A">
        <w:rPr>
          <w:rFonts w:ascii="Arial" w:hAnsi="Arial" w:cs="Arial"/>
          <w:sz w:val="24"/>
          <w:szCs w:val="24"/>
        </w:rPr>
        <w:t>”.</w:t>
      </w:r>
      <w:r w:rsidR="00F93ED6">
        <w:rPr>
          <w:rFonts w:ascii="Arial" w:hAnsi="Arial" w:cs="Arial"/>
          <w:sz w:val="24"/>
          <w:szCs w:val="24"/>
        </w:rPr>
        <w:t xml:space="preserve"> </w:t>
      </w:r>
      <w:r w:rsidRPr="0008158A">
        <w:rPr>
          <w:rFonts w:ascii="Arial" w:hAnsi="Arial" w:cs="Arial"/>
          <w:sz w:val="26"/>
          <w:szCs w:val="26"/>
        </w:rPr>
        <w:t>(Énfasis añadido)</w:t>
      </w:r>
    </w:p>
    <w:p w:rsidR="00890856" w:rsidRDefault="0008158A" w:rsidP="00890856">
      <w:pPr>
        <w:spacing w:before="240" w:line="360" w:lineRule="auto"/>
        <w:ind w:firstLine="709"/>
        <w:jc w:val="both"/>
        <w:rPr>
          <w:rFonts w:ascii="Arial" w:hAnsi="Arial" w:cs="Arial"/>
          <w:sz w:val="26"/>
          <w:szCs w:val="26"/>
        </w:rPr>
      </w:pPr>
      <w:r w:rsidRPr="0008158A">
        <w:rPr>
          <w:rFonts w:ascii="Arial" w:hAnsi="Arial" w:cs="Arial"/>
          <w:sz w:val="26"/>
          <w:szCs w:val="26"/>
        </w:rPr>
        <w:t xml:space="preserve">Y, el diverso numeral </w:t>
      </w:r>
      <w:r w:rsidR="00F93ED6">
        <w:rPr>
          <w:rFonts w:ascii="Arial" w:eastAsia="Calibri" w:hAnsi="Arial" w:cs="Arial"/>
          <w:bCs/>
          <w:sz w:val="26"/>
          <w:szCs w:val="26"/>
          <w:lang w:val="es-ES"/>
        </w:rPr>
        <w:t>13</w:t>
      </w:r>
      <w:r w:rsidRPr="0008158A">
        <w:rPr>
          <w:rFonts w:ascii="Arial" w:eastAsia="Calibri" w:hAnsi="Arial" w:cs="Arial"/>
          <w:bCs/>
          <w:sz w:val="26"/>
          <w:szCs w:val="26"/>
          <w:lang w:val="es-ES"/>
        </w:rPr>
        <w:t>3 de la Ley de la materia,</w:t>
      </w:r>
      <w:r w:rsidRPr="0008158A">
        <w:rPr>
          <w:rFonts w:ascii="Arial" w:hAnsi="Arial" w:cs="Arial"/>
          <w:sz w:val="26"/>
          <w:szCs w:val="26"/>
        </w:rPr>
        <w:t xml:space="preserve"> indica que son partes en el juicio contencioso administrativo (e</w:t>
      </w:r>
      <w:r w:rsidRPr="0008158A">
        <w:rPr>
          <w:rFonts w:ascii="Arial" w:hAnsi="Arial" w:cs="Arial"/>
          <w:sz w:val="24"/>
          <w:szCs w:val="24"/>
        </w:rPr>
        <w:t xml:space="preserve">l actor, el demandado y el tercero afectado); </w:t>
      </w:r>
      <w:r w:rsidRPr="0008158A">
        <w:rPr>
          <w:rFonts w:ascii="Arial" w:hAnsi="Arial" w:cs="Arial"/>
          <w:sz w:val="26"/>
          <w:szCs w:val="26"/>
        </w:rPr>
        <w:t xml:space="preserve">sin </w:t>
      </w:r>
      <w:r w:rsidR="00F93ED6">
        <w:rPr>
          <w:rFonts w:ascii="Arial" w:hAnsi="Arial" w:cs="Arial"/>
          <w:sz w:val="26"/>
          <w:szCs w:val="26"/>
        </w:rPr>
        <w:t xml:space="preserve">que en el asunto que nos ocupa </w:t>
      </w:r>
      <w:r w:rsidRPr="0008158A">
        <w:rPr>
          <w:rFonts w:ascii="Arial" w:hAnsi="Arial" w:cs="Arial"/>
          <w:sz w:val="26"/>
          <w:szCs w:val="26"/>
        </w:rPr>
        <w:t>l</w:t>
      </w:r>
      <w:r w:rsidR="00F93ED6">
        <w:rPr>
          <w:rFonts w:ascii="Arial" w:hAnsi="Arial" w:cs="Arial"/>
          <w:sz w:val="26"/>
          <w:szCs w:val="26"/>
        </w:rPr>
        <w:t>a Tesorera</w:t>
      </w:r>
      <w:r w:rsidRPr="0008158A">
        <w:rPr>
          <w:rFonts w:ascii="Arial" w:hAnsi="Arial" w:cs="Arial"/>
          <w:sz w:val="26"/>
          <w:szCs w:val="26"/>
        </w:rPr>
        <w:t xml:space="preserve"> Municipal de Oaxaca de Juárez, Oaxaca, actualice alguna de las hipótesis previstas por el aludido artículo; por ello, al no tener el carácter de parte en el juicio de nulidad, el actual medio de defensa se torna </w:t>
      </w:r>
      <w:r w:rsidRPr="0008158A">
        <w:rPr>
          <w:rFonts w:ascii="Arial" w:hAnsi="Arial" w:cs="Arial"/>
          <w:b/>
          <w:sz w:val="26"/>
          <w:szCs w:val="26"/>
        </w:rPr>
        <w:t>improcedente</w:t>
      </w:r>
      <w:r w:rsidRPr="0008158A">
        <w:rPr>
          <w:rFonts w:ascii="Arial" w:hAnsi="Arial" w:cs="Arial"/>
          <w:sz w:val="26"/>
          <w:szCs w:val="26"/>
        </w:rPr>
        <w:t>, pues se insiste la impugnación de acuerdos y resoluciones dictados en la tramitación del juicio de nulidad, sólo podrá realizarse por las partes que intervienen en el juicio.</w:t>
      </w:r>
    </w:p>
    <w:p w:rsidR="00890856" w:rsidRDefault="0008158A" w:rsidP="00890856">
      <w:pPr>
        <w:spacing w:before="240" w:line="360" w:lineRule="auto"/>
        <w:ind w:firstLine="709"/>
        <w:jc w:val="both"/>
        <w:rPr>
          <w:rFonts w:ascii="Arial" w:hAnsi="Arial" w:cs="Arial"/>
          <w:sz w:val="26"/>
          <w:szCs w:val="26"/>
        </w:rPr>
      </w:pPr>
      <w:r w:rsidRPr="0008158A">
        <w:rPr>
          <w:rFonts w:ascii="Arial" w:hAnsi="Arial" w:cs="Arial"/>
          <w:sz w:val="26"/>
          <w:szCs w:val="26"/>
        </w:rPr>
        <w:lastRenderedPageBreak/>
        <w:t>De ahí que, al com</w:t>
      </w:r>
      <w:r w:rsidR="00F93ED6">
        <w:rPr>
          <w:rFonts w:ascii="Arial" w:hAnsi="Arial" w:cs="Arial"/>
          <w:sz w:val="26"/>
          <w:szCs w:val="26"/>
        </w:rPr>
        <w:t xml:space="preserve">parecer </w:t>
      </w:r>
      <w:r w:rsidRPr="0008158A">
        <w:rPr>
          <w:rFonts w:ascii="Arial" w:hAnsi="Arial" w:cs="Arial"/>
          <w:sz w:val="26"/>
          <w:szCs w:val="26"/>
        </w:rPr>
        <w:t>l</w:t>
      </w:r>
      <w:r w:rsidR="00F93ED6">
        <w:rPr>
          <w:rFonts w:ascii="Arial" w:hAnsi="Arial" w:cs="Arial"/>
          <w:sz w:val="26"/>
          <w:szCs w:val="26"/>
        </w:rPr>
        <w:t>a referida funcionaria</w:t>
      </w:r>
      <w:r w:rsidRPr="0008158A">
        <w:rPr>
          <w:rFonts w:ascii="Arial" w:hAnsi="Arial" w:cs="Arial"/>
          <w:sz w:val="26"/>
          <w:szCs w:val="26"/>
        </w:rPr>
        <w:t xml:space="preserve"> sin acreditar contar con el carácter de parte, es que no le asiste el derecho para controvertir las resoluciones dictadas por la Primera Instancia; </w:t>
      </w:r>
      <w:r w:rsidR="00F93ED6">
        <w:rPr>
          <w:rFonts w:ascii="Arial" w:hAnsi="Arial" w:cs="Arial"/>
          <w:sz w:val="26"/>
          <w:szCs w:val="26"/>
        </w:rPr>
        <w:t xml:space="preserve">por lo que </w:t>
      </w:r>
      <w:r w:rsidR="00D54ECF">
        <w:rPr>
          <w:rFonts w:ascii="Arial" w:hAnsi="Arial" w:cs="Arial"/>
          <w:sz w:val="26"/>
          <w:szCs w:val="26"/>
        </w:rPr>
        <w:t xml:space="preserve">se </w:t>
      </w:r>
      <w:r w:rsidR="00D54ECF">
        <w:rPr>
          <w:rFonts w:ascii="Arial" w:hAnsi="Arial" w:cs="Arial"/>
          <w:b/>
          <w:sz w:val="26"/>
          <w:szCs w:val="26"/>
        </w:rPr>
        <w:t>desecha</w:t>
      </w:r>
      <w:r w:rsidRPr="0008158A">
        <w:rPr>
          <w:rFonts w:ascii="Arial" w:hAnsi="Arial" w:cs="Arial"/>
          <w:sz w:val="26"/>
          <w:szCs w:val="26"/>
        </w:rPr>
        <w:t xml:space="preserve"> por </w:t>
      </w:r>
      <w:r w:rsidRPr="0008158A">
        <w:rPr>
          <w:rFonts w:ascii="Arial" w:hAnsi="Arial" w:cs="Arial"/>
          <w:b/>
          <w:sz w:val="26"/>
          <w:szCs w:val="26"/>
        </w:rPr>
        <w:t xml:space="preserve">improcedente </w:t>
      </w:r>
      <w:r w:rsidRPr="0008158A">
        <w:rPr>
          <w:rFonts w:ascii="Arial" w:hAnsi="Arial" w:cs="Arial"/>
          <w:sz w:val="26"/>
          <w:szCs w:val="26"/>
        </w:rPr>
        <w:t>el recurso de revisión interpuesto</w:t>
      </w:r>
      <w:r w:rsidR="00D54ECF">
        <w:rPr>
          <w:rFonts w:ascii="Arial" w:hAnsi="Arial" w:cs="Arial"/>
          <w:sz w:val="26"/>
          <w:szCs w:val="26"/>
        </w:rPr>
        <w:t xml:space="preserve"> por </w:t>
      </w:r>
      <w:r w:rsidRPr="0008158A">
        <w:rPr>
          <w:rFonts w:ascii="Arial" w:hAnsi="Arial" w:cs="Arial"/>
          <w:sz w:val="26"/>
          <w:szCs w:val="26"/>
        </w:rPr>
        <w:t>l</w:t>
      </w:r>
      <w:r w:rsidR="00D54ECF">
        <w:rPr>
          <w:rFonts w:ascii="Arial" w:hAnsi="Arial" w:cs="Arial"/>
          <w:sz w:val="26"/>
          <w:szCs w:val="26"/>
        </w:rPr>
        <w:t>a</w:t>
      </w:r>
      <w:r w:rsidRPr="0008158A">
        <w:rPr>
          <w:rFonts w:ascii="Arial" w:hAnsi="Arial" w:cs="Arial"/>
          <w:sz w:val="26"/>
          <w:szCs w:val="26"/>
        </w:rPr>
        <w:t xml:space="preserve"> </w:t>
      </w:r>
      <w:r w:rsidR="00D54ECF">
        <w:rPr>
          <w:rFonts w:ascii="Arial" w:hAnsi="Arial" w:cs="Arial"/>
          <w:b/>
          <w:sz w:val="26"/>
          <w:szCs w:val="26"/>
        </w:rPr>
        <w:t>Tesorera</w:t>
      </w:r>
      <w:r w:rsidRPr="0008158A">
        <w:rPr>
          <w:rFonts w:ascii="Arial" w:hAnsi="Arial" w:cs="Arial"/>
          <w:b/>
          <w:sz w:val="26"/>
          <w:szCs w:val="26"/>
        </w:rPr>
        <w:t xml:space="preserve"> Municipal de Oaxaca de Juárez,</w:t>
      </w:r>
      <w:r w:rsidRPr="0008158A">
        <w:rPr>
          <w:rFonts w:ascii="Arial" w:hAnsi="Arial" w:cs="Arial"/>
          <w:sz w:val="26"/>
          <w:szCs w:val="26"/>
        </w:rPr>
        <w:t xml:space="preserve"> </w:t>
      </w:r>
      <w:r w:rsidRPr="0008158A">
        <w:rPr>
          <w:rFonts w:ascii="Arial" w:hAnsi="Arial" w:cs="Arial"/>
          <w:b/>
          <w:sz w:val="26"/>
          <w:szCs w:val="26"/>
        </w:rPr>
        <w:t xml:space="preserve">Oaxaca, </w:t>
      </w:r>
      <w:r w:rsidRPr="0008158A">
        <w:rPr>
          <w:rFonts w:ascii="Arial" w:hAnsi="Arial" w:cs="Arial"/>
          <w:sz w:val="26"/>
          <w:szCs w:val="26"/>
        </w:rPr>
        <w:t xml:space="preserve">en contra de la sentencia de </w:t>
      </w:r>
      <w:r w:rsidR="00D54ECF">
        <w:rPr>
          <w:rFonts w:ascii="Arial" w:hAnsi="Arial" w:cs="Arial"/>
          <w:sz w:val="26"/>
          <w:szCs w:val="26"/>
        </w:rPr>
        <w:t>5 cinco de febrero de 2019 dos mil diecinueve</w:t>
      </w:r>
      <w:r w:rsidRPr="0008158A">
        <w:rPr>
          <w:rFonts w:ascii="Arial" w:hAnsi="Arial" w:cs="Arial"/>
          <w:sz w:val="26"/>
          <w:szCs w:val="26"/>
        </w:rPr>
        <w:t>.</w:t>
      </w:r>
    </w:p>
    <w:p w:rsidR="00890856" w:rsidRDefault="0008158A" w:rsidP="00890856">
      <w:pPr>
        <w:spacing w:before="240" w:line="360" w:lineRule="auto"/>
        <w:ind w:firstLine="709"/>
        <w:jc w:val="both"/>
        <w:rPr>
          <w:rFonts w:ascii="Arial" w:hAnsi="Arial" w:cs="Arial"/>
          <w:sz w:val="26"/>
          <w:szCs w:val="26"/>
        </w:rPr>
      </w:pPr>
      <w:r w:rsidRPr="0008158A">
        <w:rPr>
          <w:rFonts w:ascii="Arial" w:hAnsi="Arial" w:cs="Arial"/>
          <w:sz w:val="26"/>
          <w:szCs w:val="26"/>
        </w:rPr>
        <w:t xml:space="preserve">Sin que sea obstáculo a lo anterior, que en la sentencia se haya constreñido a la Tesorera Municipal a la devolución de la cantidad que fue pagada por </w:t>
      </w:r>
      <w:r w:rsidR="009D60AE" w:rsidRPr="009D60AE">
        <w:rPr>
          <w:rFonts w:ascii="Arial" w:hAnsi="Arial" w:cs="Arial"/>
          <w:b/>
          <w:sz w:val="32"/>
          <w:szCs w:val="26"/>
        </w:rPr>
        <w:t>********</w:t>
      </w:r>
      <w:bookmarkStart w:id="0" w:name="_GoBack"/>
      <w:bookmarkEnd w:id="0"/>
      <w:r w:rsidR="009D60AE" w:rsidRPr="009D60AE">
        <w:rPr>
          <w:rFonts w:ascii="Arial" w:hAnsi="Arial" w:cs="Arial"/>
          <w:b/>
          <w:sz w:val="32"/>
          <w:szCs w:val="26"/>
        </w:rPr>
        <w:t>**</w:t>
      </w:r>
      <w:r w:rsidR="00D54ECF">
        <w:rPr>
          <w:rFonts w:ascii="Arial" w:hAnsi="Arial" w:cs="Arial"/>
          <w:sz w:val="26"/>
          <w:szCs w:val="26"/>
        </w:rPr>
        <w:t>,</w:t>
      </w:r>
      <w:r w:rsidRPr="0008158A">
        <w:rPr>
          <w:rFonts w:ascii="Arial" w:hAnsi="Arial" w:cs="Arial"/>
          <w:sz w:val="26"/>
          <w:szCs w:val="26"/>
        </w:rPr>
        <w:t xml:space="preserve"> con motivo del acta de infracción impugnada; pues tal situación no la legitima para promover el presente medio de impugnación, por las razones ya señaladas en párrafos que anteceden.</w:t>
      </w:r>
    </w:p>
    <w:p w:rsidR="00890856" w:rsidRDefault="00D54ECF" w:rsidP="00890856">
      <w:pPr>
        <w:spacing w:before="240" w:line="360" w:lineRule="auto"/>
        <w:ind w:firstLine="709"/>
        <w:jc w:val="both"/>
        <w:rPr>
          <w:rFonts w:ascii="Arial" w:hAnsi="Arial" w:cs="Arial"/>
          <w:sz w:val="26"/>
          <w:szCs w:val="26"/>
        </w:rPr>
      </w:pPr>
      <w:r>
        <w:rPr>
          <w:rFonts w:ascii="Arial" w:hAnsi="Arial" w:cs="Arial"/>
          <w:sz w:val="26"/>
          <w:szCs w:val="26"/>
        </w:rPr>
        <w:t xml:space="preserve">En mérito de lo anterior, con fundamento </w:t>
      </w:r>
      <w:r w:rsidR="00EE0FFD">
        <w:rPr>
          <w:rFonts w:ascii="Arial" w:eastAsia="Calibri" w:hAnsi="Arial" w:cs="Arial"/>
          <w:sz w:val="26"/>
          <w:szCs w:val="26"/>
        </w:rPr>
        <w:t>en los artículos 2</w:t>
      </w:r>
      <w:r w:rsidR="008D0650" w:rsidRPr="00372D3D">
        <w:rPr>
          <w:rFonts w:ascii="Arial" w:hAnsi="Arial" w:cs="Arial"/>
          <w:sz w:val="26"/>
          <w:szCs w:val="26"/>
        </w:rPr>
        <w:t xml:space="preserve">07 y 208 de la Ley de Justicia Administrativa para el Estado, </w:t>
      </w:r>
      <w:r w:rsidR="001021ED">
        <w:rPr>
          <w:rFonts w:ascii="Arial" w:hAnsi="Arial" w:cs="Arial"/>
          <w:sz w:val="26"/>
          <w:szCs w:val="26"/>
        </w:rPr>
        <w:t xml:space="preserve">vigente al inicio del juicio natural, </w:t>
      </w:r>
      <w:r w:rsidR="008D0650" w:rsidRPr="00372D3D">
        <w:rPr>
          <w:rFonts w:ascii="Arial" w:hAnsi="Arial" w:cs="Arial"/>
          <w:sz w:val="26"/>
          <w:szCs w:val="26"/>
        </w:rPr>
        <w:t>se:</w:t>
      </w:r>
    </w:p>
    <w:p w:rsidR="00890856" w:rsidRDefault="008D0650" w:rsidP="00890856">
      <w:pPr>
        <w:spacing w:before="240" w:line="360" w:lineRule="auto"/>
        <w:ind w:firstLine="709"/>
        <w:jc w:val="center"/>
        <w:rPr>
          <w:rFonts w:ascii="Arial" w:hAnsi="Arial" w:cs="Arial"/>
          <w:b/>
          <w:sz w:val="26"/>
          <w:szCs w:val="26"/>
        </w:rPr>
      </w:pPr>
      <w:r w:rsidRPr="007B7A46">
        <w:rPr>
          <w:rFonts w:ascii="Arial" w:hAnsi="Arial" w:cs="Arial"/>
          <w:b/>
          <w:sz w:val="26"/>
          <w:szCs w:val="26"/>
        </w:rPr>
        <w:t>R E S U E L V E</w:t>
      </w:r>
    </w:p>
    <w:p w:rsidR="00890856" w:rsidRDefault="008D0650" w:rsidP="00890856">
      <w:pPr>
        <w:spacing w:before="240" w:line="360" w:lineRule="auto"/>
        <w:ind w:firstLine="709"/>
        <w:jc w:val="both"/>
        <w:rPr>
          <w:rFonts w:ascii="Arial" w:hAnsi="Arial" w:cs="Arial"/>
          <w:sz w:val="26"/>
          <w:szCs w:val="26"/>
        </w:rPr>
      </w:pPr>
      <w:r w:rsidRPr="006E349D">
        <w:rPr>
          <w:rFonts w:ascii="Arial" w:hAnsi="Arial" w:cs="Arial"/>
          <w:b/>
          <w:sz w:val="26"/>
          <w:szCs w:val="26"/>
        </w:rPr>
        <w:t>PRIMERO</w:t>
      </w:r>
      <w:r w:rsidRPr="00676F3E">
        <w:rPr>
          <w:rFonts w:ascii="Arial" w:hAnsi="Arial" w:cs="Arial"/>
          <w:b/>
          <w:sz w:val="26"/>
          <w:szCs w:val="26"/>
        </w:rPr>
        <w:t>.</w:t>
      </w:r>
      <w:r w:rsidRPr="006E349D">
        <w:rPr>
          <w:rFonts w:ascii="Arial" w:hAnsi="Arial" w:cs="Arial"/>
          <w:sz w:val="26"/>
          <w:szCs w:val="26"/>
        </w:rPr>
        <w:t xml:space="preserve"> </w:t>
      </w:r>
      <w:r w:rsidR="0066237A">
        <w:rPr>
          <w:rFonts w:ascii="Arial" w:hAnsi="Arial" w:cs="Arial"/>
          <w:sz w:val="26"/>
          <w:szCs w:val="26"/>
        </w:rPr>
        <w:t xml:space="preserve">Se </w:t>
      </w:r>
      <w:r w:rsidR="0066237A">
        <w:rPr>
          <w:rFonts w:ascii="Arial" w:hAnsi="Arial" w:cs="Arial"/>
          <w:b/>
          <w:sz w:val="26"/>
          <w:szCs w:val="26"/>
        </w:rPr>
        <w:t>DESECHA</w:t>
      </w:r>
      <w:r w:rsidR="0066237A">
        <w:rPr>
          <w:rFonts w:ascii="Arial" w:hAnsi="Arial" w:cs="Arial"/>
          <w:sz w:val="26"/>
          <w:szCs w:val="26"/>
        </w:rPr>
        <w:t xml:space="preserve"> por</w:t>
      </w:r>
      <w:r w:rsidR="0066237A">
        <w:rPr>
          <w:rFonts w:ascii="Arial" w:hAnsi="Arial" w:cs="Arial"/>
          <w:b/>
          <w:sz w:val="26"/>
          <w:szCs w:val="26"/>
        </w:rPr>
        <w:t xml:space="preserve"> IMPROCEDENTE </w:t>
      </w:r>
      <w:r w:rsidR="0066237A">
        <w:rPr>
          <w:rFonts w:ascii="Arial" w:hAnsi="Arial" w:cs="Arial"/>
          <w:sz w:val="26"/>
          <w:szCs w:val="26"/>
        </w:rPr>
        <w:t xml:space="preserve">el recurso de revisión, en los términos del </w:t>
      </w:r>
      <w:r w:rsidR="00890856">
        <w:rPr>
          <w:rFonts w:ascii="Arial" w:hAnsi="Arial" w:cs="Arial"/>
          <w:sz w:val="26"/>
          <w:szCs w:val="26"/>
        </w:rPr>
        <w:t>Considerando Tercero.</w:t>
      </w:r>
    </w:p>
    <w:p w:rsidR="00890856" w:rsidRPr="001021ED" w:rsidRDefault="008D0650" w:rsidP="001021ED">
      <w:pPr>
        <w:spacing w:before="240" w:line="360" w:lineRule="auto"/>
        <w:ind w:firstLine="709"/>
        <w:jc w:val="both"/>
        <w:rPr>
          <w:rFonts w:ascii="Arial" w:hAnsi="Arial" w:cs="Arial"/>
          <w:b/>
          <w:sz w:val="26"/>
          <w:szCs w:val="26"/>
        </w:rPr>
      </w:pPr>
      <w:r>
        <w:rPr>
          <w:rFonts w:ascii="Arial" w:eastAsia="Calibri" w:hAnsi="Arial" w:cs="Arial"/>
          <w:b/>
          <w:sz w:val="26"/>
          <w:szCs w:val="26"/>
        </w:rPr>
        <w:t>SEGUNDO.</w:t>
      </w:r>
      <w:r w:rsidR="001021ED">
        <w:rPr>
          <w:rFonts w:ascii="Arial" w:hAnsi="Arial" w:cs="Arial"/>
          <w:b/>
          <w:sz w:val="26"/>
          <w:szCs w:val="26"/>
        </w:rPr>
        <w:t xml:space="preserve"> </w:t>
      </w:r>
      <w:r>
        <w:rPr>
          <w:rFonts w:ascii="Arial" w:hAnsi="Arial" w:cs="Arial"/>
          <w:b/>
          <w:sz w:val="26"/>
          <w:szCs w:val="26"/>
        </w:rPr>
        <w:t xml:space="preserve">NOTIFÍQUESE Y CÚMPLASE, </w:t>
      </w:r>
      <w:r>
        <w:rPr>
          <w:rFonts w:ascii="Arial" w:hAnsi="Arial" w:cs="Arial"/>
          <w:sz w:val="26"/>
          <w:szCs w:val="26"/>
        </w:rPr>
        <w:t xml:space="preserve">remítase copia certificada de la presente resolución a la </w:t>
      </w:r>
      <w:r w:rsidR="0066237A">
        <w:rPr>
          <w:rFonts w:ascii="Arial" w:hAnsi="Arial" w:cs="Arial"/>
          <w:sz w:val="26"/>
          <w:szCs w:val="26"/>
        </w:rPr>
        <w:t>Sexta</w:t>
      </w:r>
      <w:r w:rsidR="00124484">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w:t>
      </w:r>
      <w:r w:rsidR="00890856">
        <w:rPr>
          <w:rFonts w:ascii="Arial" w:hAnsi="Arial" w:cs="Arial"/>
          <w:sz w:val="26"/>
          <w:szCs w:val="26"/>
        </w:rPr>
        <w:t>sunto concluido.</w:t>
      </w:r>
    </w:p>
    <w:p w:rsidR="00890856" w:rsidRPr="00F86E9C" w:rsidRDefault="00890856" w:rsidP="00890856">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890856" w:rsidRDefault="00890856" w:rsidP="00890856">
      <w:pPr>
        <w:rPr>
          <w:rFonts w:ascii="Arial" w:hAnsi="Arial" w:cs="Arial"/>
          <w:sz w:val="20"/>
          <w:szCs w:val="20"/>
        </w:rPr>
      </w:pPr>
      <w:r>
        <w:rPr>
          <w:rFonts w:ascii="Arial" w:hAnsi="Arial" w:cs="Arial"/>
          <w:sz w:val="20"/>
          <w:szCs w:val="20"/>
        </w:rPr>
        <w:t xml:space="preserve">                            </w:t>
      </w:r>
    </w:p>
    <w:p w:rsidR="00890856" w:rsidRDefault="00890856" w:rsidP="00890856">
      <w:pPr>
        <w:rPr>
          <w:rFonts w:ascii="Arial" w:hAnsi="Arial" w:cs="Arial"/>
          <w:sz w:val="20"/>
          <w:szCs w:val="20"/>
        </w:rPr>
      </w:pPr>
    </w:p>
    <w:p w:rsidR="00890856" w:rsidRDefault="00890856" w:rsidP="00890856">
      <w:pPr>
        <w:rPr>
          <w:rFonts w:ascii="Arial" w:hAnsi="Arial" w:cs="Arial"/>
          <w:sz w:val="20"/>
          <w:szCs w:val="20"/>
        </w:rPr>
      </w:pPr>
    </w:p>
    <w:p w:rsidR="00890856" w:rsidRDefault="00890856" w:rsidP="00890856">
      <w:pPr>
        <w:spacing w:after="0" w:line="240" w:lineRule="auto"/>
        <w:ind w:left="708" w:firstLine="708"/>
        <w:rPr>
          <w:rFonts w:ascii="Arial" w:hAnsi="Arial" w:cs="Arial"/>
          <w:sz w:val="26"/>
          <w:szCs w:val="26"/>
        </w:rPr>
      </w:pPr>
      <w:r w:rsidRPr="00CE5C32">
        <w:rPr>
          <w:rFonts w:ascii="Arial" w:hAnsi="Arial" w:cs="Arial"/>
          <w:sz w:val="26"/>
          <w:szCs w:val="26"/>
        </w:rPr>
        <w:t>MAGISTRADO ADRIÁN QUIROGA AVENDAÑO</w:t>
      </w:r>
    </w:p>
    <w:p w:rsidR="00890856" w:rsidRDefault="00890856" w:rsidP="00890856">
      <w:pPr>
        <w:spacing w:after="0" w:line="240" w:lineRule="auto"/>
        <w:jc w:val="center"/>
        <w:rPr>
          <w:rFonts w:ascii="Arial" w:hAnsi="Arial" w:cs="Arial"/>
          <w:sz w:val="26"/>
          <w:szCs w:val="26"/>
        </w:rPr>
      </w:pPr>
      <w:r>
        <w:rPr>
          <w:rFonts w:ascii="Arial" w:hAnsi="Arial" w:cs="Arial"/>
          <w:sz w:val="26"/>
          <w:szCs w:val="26"/>
        </w:rPr>
        <w:t>PRESIDENTE</w:t>
      </w:r>
    </w:p>
    <w:p w:rsidR="00890856" w:rsidRDefault="00890856" w:rsidP="00890856">
      <w:pPr>
        <w:jc w:val="center"/>
        <w:rPr>
          <w:rFonts w:ascii="Arial" w:hAnsi="Arial" w:cs="Arial"/>
          <w:sz w:val="26"/>
          <w:szCs w:val="26"/>
        </w:rPr>
      </w:pPr>
    </w:p>
    <w:p w:rsidR="00890856" w:rsidRDefault="00890856" w:rsidP="001021ED">
      <w:pPr>
        <w:rPr>
          <w:rFonts w:ascii="Arial" w:hAnsi="Arial" w:cs="Arial"/>
          <w:sz w:val="26"/>
          <w:szCs w:val="26"/>
        </w:rPr>
      </w:pPr>
    </w:p>
    <w:p w:rsidR="00890856" w:rsidRDefault="00890856" w:rsidP="00890856">
      <w:pPr>
        <w:rPr>
          <w:rFonts w:ascii="Arial" w:hAnsi="Arial" w:cs="Arial"/>
          <w:sz w:val="26"/>
          <w:szCs w:val="26"/>
        </w:rPr>
      </w:pPr>
    </w:p>
    <w:p w:rsidR="00890856" w:rsidRDefault="00890856" w:rsidP="00890856">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lastRenderedPageBreak/>
        <w:t>MAGISTRADO HUGO VILLEGAS AQUINO</w:t>
      </w:r>
    </w:p>
    <w:p w:rsidR="00890856" w:rsidRPr="001021ED" w:rsidRDefault="001021ED" w:rsidP="00890856">
      <w:pPr>
        <w:tabs>
          <w:tab w:val="left" w:pos="1680"/>
          <w:tab w:val="center" w:pos="4277"/>
        </w:tabs>
        <w:spacing w:line="360" w:lineRule="auto"/>
        <w:jc w:val="center"/>
        <w:rPr>
          <w:rFonts w:ascii="Arial" w:hAnsi="Arial" w:cs="Arial"/>
          <w:b/>
          <w:sz w:val="14"/>
          <w:szCs w:val="26"/>
        </w:rPr>
      </w:pPr>
      <w:r w:rsidRPr="001021ED">
        <w:rPr>
          <w:rFonts w:ascii="Arial" w:hAnsi="Arial" w:cs="Arial"/>
          <w:b/>
          <w:sz w:val="14"/>
          <w:szCs w:val="26"/>
        </w:rPr>
        <w:t>LAS PRESENTES FIRMAS CORRESPONDEN AL RECURSO DE REVISIÓN 55/2019</w:t>
      </w:r>
    </w:p>
    <w:p w:rsidR="00890856" w:rsidRDefault="00890856" w:rsidP="00890856">
      <w:pPr>
        <w:spacing w:line="360" w:lineRule="auto"/>
        <w:rPr>
          <w:rFonts w:ascii="Arial" w:hAnsi="Arial" w:cs="Arial"/>
          <w:sz w:val="26"/>
          <w:szCs w:val="26"/>
        </w:rPr>
      </w:pPr>
    </w:p>
    <w:p w:rsidR="00890856" w:rsidRDefault="00890856" w:rsidP="00890856">
      <w:pPr>
        <w:spacing w:line="360" w:lineRule="auto"/>
        <w:jc w:val="center"/>
        <w:rPr>
          <w:rFonts w:ascii="Arial" w:hAnsi="Arial" w:cs="Arial"/>
          <w:sz w:val="26"/>
          <w:szCs w:val="26"/>
        </w:rPr>
      </w:pPr>
    </w:p>
    <w:p w:rsidR="001021ED" w:rsidRDefault="001021ED" w:rsidP="00890856">
      <w:pPr>
        <w:spacing w:line="360" w:lineRule="auto"/>
        <w:jc w:val="center"/>
        <w:rPr>
          <w:rFonts w:ascii="Arial" w:hAnsi="Arial" w:cs="Arial"/>
          <w:sz w:val="26"/>
          <w:szCs w:val="26"/>
        </w:rPr>
      </w:pPr>
    </w:p>
    <w:p w:rsidR="001021ED" w:rsidRDefault="001021ED" w:rsidP="00890856">
      <w:pPr>
        <w:spacing w:line="360" w:lineRule="auto"/>
        <w:jc w:val="center"/>
        <w:rPr>
          <w:rFonts w:ascii="Arial" w:hAnsi="Arial" w:cs="Arial"/>
          <w:sz w:val="26"/>
          <w:szCs w:val="26"/>
        </w:rPr>
      </w:pPr>
    </w:p>
    <w:p w:rsidR="00890856" w:rsidRDefault="00890856" w:rsidP="00890856">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890856" w:rsidRDefault="00890856" w:rsidP="00890856">
      <w:pPr>
        <w:spacing w:line="360" w:lineRule="auto"/>
        <w:jc w:val="center"/>
        <w:rPr>
          <w:rFonts w:ascii="Arial" w:hAnsi="Arial" w:cs="Arial"/>
          <w:sz w:val="26"/>
          <w:szCs w:val="26"/>
        </w:rPr>
      </w:pPr>
    </w:p>
    <w:p w:rsidR="00890856" w:rsidRDefault="00890856" w:rsidP="00890856">
      <w:pPr>
        <w:spacing w:line="360" w:lineRule="auto"/>
        <w:rPr>
          <w:rFonts w:ascii="Arial" w:hAnsi="Arial" w:cs="Arial"/>
          <w:sz w:val="26"/>
          <w:szCs w:val="26"/>
        </w:rPr>
      </w:pPr>
    </w:p>
    <w:p w:rsidR="001021ED" w:rsidRDefault="001021ED" w:rsidP="00890856">
      <w:pPr>
        <w:spacing w:line="360" w:lineRule="auto"/>
        <w:rPr>
          <w:rFonts w:ascii="Arial" w:hAnsi="Arial" w:cs="Arial"/>
          <w:sz w:val="26"/>
          <w:szCs w:val="26"/>
        </w:rPr>
      </w:pPr>
    </w:p>
    <w:p w:rsidR="00890856" w:rsidRPr="00CE5C32" w:rsidRDefault="00890856" w:rsidP="00890856">
      <w:pPr>
        <w:spacing w:line="360" w:lineRule="auto"/>
        <w:jc w:val="center"/>
        <w:rPr>
          <w:rFonts w:ascii="Arial" w:hAnsi="Arial" w:cs="Arial"/>
          <w:sz w:val="26"/>
          <w:szCs w:val="26"/>
        </w:rPr>
      </w:pPr>
    </w:p>
    <w:p w:rsidR="00890856" w:rsidRDefault="00890856" w:rsidP="00890856">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890856" w:rsidRDefault="00890856" w:rsidP="00890856">
      <w:pPr>
        <w:spacing w:line="360" w:lineRule="auto"/>
        <w:rPr>
          <w:rFonts w:ascii="Arial" w:hAnsi="Arial" w:cs="Arial"/>
          <w:sz w:val="26"/>
          <w:szCs w:val="26"/>
        </w:rPr>
      </w:pPr>
    </w:p>
    <w:p w:rsidR="00890856" w:rsidRDefault="00890856" w:rsidP="00890856">
      <w:pPr>
        <w:spacing w:line="360" w:lineRule="auto"/>
        <w:rPr>
          <w:rFonts w:ascii="Arial" w:hAnsi="Arial" w:cs="Arial"/>
          <w:sz w:val="26"/>
          <w:szCs w:val="26"/>
        </w:rPr>
      </w:pPr>
    </w:p>
    <w:p w:rsidR="00890856" w:rsidRPr="00CE5C32" w:rsidRDefault="00890856" w:rsidP="00890856">
      <w:pPr>
        <w:spacing w:line="360" w:lineRule="auto"/>
        <w:rPr>
          <w:rFonts w:ascii="Arial" w:hAnsi="Arial" w:cs="Arial"/>
          <w:sz w:val="26"/>
          <w:szCs w:val="26"/>
        </w:rPr>
      </w:pPr>
    </w:p>
    <w:p w:rsidR="00890856" w:rsidRDefault="00890856" w:rsidP="00890856">
      <w:pPr>
        <w:spacing w:line="360" w:lineRule="auto"/>
        <w:jc w:val="center"/>
        <w:rPr>
          <w:rFonts w:ascii="Arial" w:hAnsi="Arial" w:cs="Arial"/>
          <w:sz w:val="26"/>
          <w:szCs w:val="26"/>
        </w:rPr>
      </w:pPr>
      <w:r>
        <w:rPr>
          <w:rFonts w:ascii="Arial" w:hAnsi="Arial" w:cs="Arial"/>
          <w:sz w:val="26"/>
          <w:szCs w:val="26"/>
        </w:rPr>
        <w:t>MAGISTRADO MANUEL VELASCO ALCÁNTARA</w:t>
      </w:r>
    </w:p>
    <w:p w:rsidR="00890856" w:rsidRDefault="00890856" w:rsidP="00890856">
      <w:pPr>
        <w:spacing w:line="360" w:lineRule="auto"/>
        <w:jc w:val="center"/>
        <w:rPr>
          <w:rFonts w:ascii="Arial" w:hAnsi="Arial" w:cs="Arial"/>
          <w:sz w:val="26"/>
          <w:szCs w:val="26"/>
        </w:rPr>
      </w:pPr>
    </w:p>
    <w:p w:rsidR="00890856" w:rsidRDefault="00890856" w:rsidP="00890856">
      <w:pPr>
        <w:spacing w:line="360" w:lineRule="auto"/>
        <w:jc w:val="center"/>
        <w:rPr>
          <w:rFonts w:ascii="Arial" w:hAnsi="Arial" w:cs="Arial"/>
          <w:sz w:val="26"/>
          <w:szCs w:val="26"/>
        </w:rPr>
      </w:pPr>
    </w:p>
    <w:p w:rsidR="001021ED" w:rsidRDefault="001021ED" w:rsidP="00890856">
      <w:pPr>
        <w:spacing w:line="360" w:lineRule="auto"/>
        <w:jc w:val="center"/>
        <w:rPr>
          <w:rFonts w:ascii="Arial" w:hAnsi="Arial" w:cs="Arial"/>
          <w:sz w:val="26"/>
          <w:szCs w:val="26"/>
        </w:rPr>
      </w:pPr>
    </w:p>
    <w:p w:rsidR="00890856" w:rsidRDefault="00890856" w:rsidP="00890856">
      <w:pPr>
        <w:spacing w:after="0" w:line="240" w:lineRule="auto"/>
        <w:jc w:val="center"/>
        <w:rPr>
          <w:rFonts w:ascii="Arial" w:hAnsi="Arial" w:cs="Arial"/>
          <w:sz w:val="26"/>
          <w:szCs w:val="26"/>
        </w:rPr>
      </w:pPr>
      <w:r>
        <w:rPr>
          <w:rFonts w:ascii="Arial" w:hAnsi="Arial" w:cs="Arial"/>
          <w:sz w:val="26"/>
          <w:szCs w:val="26"/>
        </w:rPr>
        <w:t>LICENCIADA  LETICIA GARCÍA SOTO</w:t>
      </w:r>
    </w:p>
    <w:p w:rsidR="008D0650" w:rsidRPr="00890856" w:rsidRDefault="00890856" w:rsidP="00890856">
      <w:pPr>
        <w:spacing w:after="0" w:line="240" w:lineRule="auto"/>
        <w:jc w:val="center"/>
        <w:rPr>
          <w:rFonts w:ascii="Arial" w:hAnsi="Arial" w:cs="Arial"/>
          <w:sz w:val="26"/>
          <w:szCs w:val="26"/>
        </w:rPr>
      </w:pPr>
      <w:r w:rsidRPr="00CE5C32">
        <w:rPr>
          <w:rFonts w:ascii="Arial" w:hAnsi="Arial" w:cs="Arial"/>
          <w:sz w:val="26"/>
          <w:szCs w:val="26"/>
        </w:rPr>
        <w:t>SECRETARIA GENERAL DE ACUERDOS</w:t>
      </w:r>
    </w:p>
    <w:sectPr w:rsidR="008D0650" w:rsidRPr="00890856" w:rsidSect="00813109">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7C" w:rsidRDefault="000D7D7C">
      <w:pPr>
        <w:spacing w:after="0" w:line="240" w:lineRule="auto"/>
      </w:pPr>
      <w:r>
        <w:separator/>
      </w:r>
    </w:p>
  </w:endnote>
  <w:endnote w:type="continuationSeparator" w:id="0">
    <w:p w:rsidR="000D7D7C" w:rsidRDefault="000D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7C" w:rsidRDefault="000D7D7C">
      <w:pPr>
        <w:spacing w:after="0" w:line="240" w:lineRule="auto"/>
      </w:pPr>
      <w:r>
        <w:separator/>
      </w:r>
    </w:p>
  </w:footnote>
  <w:footnote w:type="continuationSeparator" w:id="0">
    <w:p w:rsidR="000D7D7C" w:rsidRDefault="000D7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47F44" w:rsidRDefault="00047F44">
        <w:pPr>
          <w:pStyle w:val="Encabezado"/>
          <w:jc w:val="center"/>
        </w:pPr>
        <w:r>
          <w:fldChar w:fldCharType="begin"/>
        </w:r>
        <w:r>
          <w:instrText>PAGE   \* MERGEFORMAT</w:instrText>
        </w:r>
        <w:r>
          <w:fldChar w:fldCharType="separate"/>
        </w:r>
        <w:r w:rsidR="00161D18">
          <w:rPr>
            <w:noProof/>
          </w:rPr>
          <w:t>2</w:t>
        </w:r>
        <w:r>
          <w:fldChar w:fldCharType="end"/>
        </w:r>
      </w:p>
    </w:sdtContent>
  </w:sdt>
  <w:p w:rsidR="00047F44" w:rsidRDefault="008C07DB">
    <w:pPr>
      <w:pStyle w:val="Encabezado"/>
    </w:pPr>
    <w:r>
      <w:rPr>
        <w:noProof/>
        <w:lang w:val="es-MX" w:eastAsia="es-MX"/>
      </w:rPr>
      <w:drawing>
        <wp:anchor distT="0" distB="0" distL="114300" distR="114300" simplePos="0" relativeHeight="251662848" behindDoc="0" locked="0" layoutInCell="1" allowOverlap="1" wp14:anchorId="183422BE" wp14:editId="23258035">
          <wp:simplePos x="0" y="0"/>
          <wp:positionH relativeFrom="column">
            <wp:posOffset>5544766</wp:posOffset>
          </wp:positionH>
          <wp:positionV relativeFrom="paragraph">
            <wp:posOffset>3647075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47F44" w:rsidRDefault="00047F44" w:rsidP="004E12FB">
        <w:pPr>
          <w:pStyle w:val="Encabezado"/>
          <w:jc w:val="center"/>
          <w:rPr>
            <w:noProof/>
          </w:rPr>
        </w:pPr>
        <w:r>
          <w:fldChar w:fldCharType="begin"/>
        </w:r>
        <w:r>
          <w:instrText xml:space="preserve"> PAGE   \* MERGEFORMAT </w:instrText>
        </w:r>
        <w:r>
          <w:fldChar w:fldCharType="separate"/>
        </w:r>
        <w:r w:rsidR="00161D18">
          <w:rPr>
            <w:noProof/>
          </w:rPr>
          <w:t>3</w:t>
        </w:r>
        <w:r>
          <w:rPr>
            <w:noProof/>
          </w:rPr>
          <w:fldChar w:fldCharType="end"/>
        </w:r>
      </w:p>
    </w:sdtContent>
  </w:sdt>
  <w:p w:rsidR="00047F44" w:rsidRDefault="008C07DB" w:rsidP="004E12FB">
    <w:pPr>
      <w:pStyle w:val="Encabezado"/>
      <w:jc w:val="center"/>
    </w:pPr>
    <w:r>
      <w:rPr>
        <w:noProof/>
        <w:lang w:val="es-MX" w:eastAsia="es-MX"/>
      </w:rPr>
      <w:drawing>
        <wp:anchor distT="0" distB="0" distL="114300" distR="114300" simplePos="0" relativeHeight="251659776" behindDoc="0" locked="0" layoutInCell="1" allowOverlap="1" wp14:anchorId="540D4B5E" wp14:editId="1D11337C">
          <wp:simplePos x="0" y="0"/>
          <wp:positionH relativeFrom="column">
            <wp:posOffset>-1351848</wp:posOffset>
          </wp:positionH>
          <wp:positionV relativeFrom="paragraph">
            <wp:posOffset>2790973</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047F44">
      <w:rPr>
        <w:noProof/>
        <w:lang w:val="es-MX" w:eastAsia="es-MX"/>
      </w:rPr>
      <w:drawing>
        <wp:anchor distT="0" distB="0" distL="114300" distR="114300" simplePos="0" relativeHeight="251657728" behindDoc="1" locked="0" layoutInCell="1" allowOverlap="1" wp14:anchorId="6B8AAB00" wp14:editId="41CF073A">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47F44" w:rsidRPr="003E6AD7">
      <w:rPr>
        <w:noProof/>
        <w:lang w:val="es-MX" w:eastAsia="es-MX"/>
      </w:rPr>
      <w:drawing>
        <wp:anchor distT="0" distB="0" distL="114300" distR="114300" simplePos="0" relativeHeight="251654656" behindDoc="0" locked="0" layoutInCell="1" allowOverlap="1" wp14:anchorId="3E550906" wp14:editId="5F47F38F">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F"/>
    <w:rsid w:val="000078A1"/>
    <w:rsid w:val="00016D1C"/>
    <w:rsid w:val="0002147F"/>
    <w:rsid w:val="00025D40"/>
    <w:rsid w:val="000420F9"/>
    <w:rsid w:val="00047F44"/>
    <w:rsid w:val="000733D1"/>
    <w:rsid w:val="0008158A"/>
    <w:rsid w:val="0009469A"/>
    <w:rsid w:val="000B0483"/>
    <w:rsid w:val="000C5335"/>
    <w:rsid w:val="000D7D7C"/>
    <w:rsid w:val="001003BA"/>
    <w:rsid w:val="001021ED"/>
    <w:rsid w:val="00110488"/>
    <w:rsid w:val="001230D7"/>
    <w:rsid w:val="00124069"/>
    <w:rsid w:val="00124484"/>
    <w:rsid w:val="001350A5"/>
    <w:rsid w:val="001578A5"/>
    <w:rsid w:val="00161D18"/>
    <w:rsid w:val="001734EF"/>
    <w:rsid w:val="00173D38"/>
    <w:rsid w:val="00176401"/>
    <w:rsid w:val="0018401E"/>
    <w:rsid w:val="001967E5"/>
    <w:rsid w:val="001A0AD3"/>
    <w:rsid w:val="001A21A7"/>
    <w:rsid w:val="001B3C47"/>
    <w:rsid w:val="001C03D5"/>
    <w:rsid w:val="001D6A01"/>
    <w:rsid w:val="001E3EFF"/>
    <w:rsid w:val="001F586D"/>
    <w:rsid w:val="00200EB5"/>
    <w:rsid w:val="0020525E"/>
    <w:rsid w:val="00207556"/>
    <w:rsid w:val="00217ED8"/>
    <w:rsid w:val="002241E9"/>
    <w:rsid w:val="002264D6"/>
    <w:rsid w:val="00252151"/>
    <w:rsid w:val="00261EC0"/>
    <w:rsid w:val="0027710C"/>
    <w:rsid w:val="0028071E"/>
    <w:rsid w:val="002911B3"/>
    <w:rsid w:val="00293C36"/>
    <w:rsid w:val="002968CF"/>
    <w:rsid w:val="002972EC"/>
    <w:rsid w:val="002A2DED"/>
    <w:rsid w:val="002C5A0C"/>
    <w:rsid w:val="002F419D"/>
    <w:rsid w:val="00305B9A"/>
    <w:rsid w:val="003076FF"/>
    <w:rsid w:val="00345802"/>
    <w:rsid w:val="00347F63"/>
    <w:rsid w:val="00350E39"/>
    <w:rsid w:val="003522D3"/>
    <w:rsid w:val="003645A3"/>
    <w:rsid w:val="00365474"/>
    <w:rsid w:val="00374E51"/>
    <w:rsid w:val="00376509"/>
    <w:rsid w:val="00380B42"/>
    <w:rsid w:val="003D4918"/>
    <w:rsid w:val="003E1B75"/>
    <w:rsid w:val="003E21D7"/>
    <w:rsid w:val="003E4707"/>
    <w:rsid w:val="00416399"/>
    <w:rsid w:val="00433275"/>
    <w:rsid w:val="00444781"/>
    <w:rsid w:val="00461A08"/>
    <w:rsid w:val="00464D85"/>
    <w:rsid w:val="00470EA2"/>
    <w:rsid w:val="00472F19"/>
    <w:rsid w:val="004749C5"/>
    <w:rsid w:val="00491D30"/>
    <w:rsid w:val="0049382A"/>
    <w:rsid w:val="004A0F48"/>
    <w:rsid w:val="004A2FB9"/>
    <w:rsid w:val="004A6259"/>
    <w:rsid w:val="004B0484"/>
    <w:rsid w:val="004C7506"/>
    <w:rsid w:val="004D0AC9"/>
    <w:rsid w:val="004E12FB"/>
    <w:rsid w:val="004E4E7A"/>
    <w:rsid w:val="00521EAF"/>
    <w:rsid w:val="0052747C"/>
    <w:rsid w:val="00536001"/>
    <w:rsid w:val="005365F9"/>
    <w:rsid w:val="00553AFB"/>
    <w:rsid w:val="005571DA"/>
    <w:rsid w:val="00572B74"/>
    <w:rsid w:val="00587E3D"/>
    <w:rsid w:val="005A667B"/>
    <w:rsid w:val="005C05DB"/>
    <w:rsid w:val="005C22DF"/>
    <w:rsid w:val="005C623F"/>
    <w:rsid w:val="005D4261"/>
    <w:rsid w:val="005E1F12"/>
    <w:rsid w:val="005E34AF"/>
    <w:rsid w:val="005E621B"/>
    <w:rsid w:val="005F1EC5"/>
    <w:rsid w:val="006220C5"/>
    <w:rsid w:val="00627382"/>
    <w:rsid w:val="00637F66"/>
    <w:rsid w:val="00644DD2"/>
    <w:rsid w:val="0064742C"/>
    <w:rsid w:val="00653008"/>
    <w:rsid w:val="0066237A"/>
    <w:rsid w:val="00676F3E"/>
    <w:rsid w:val="00681C7C"/>
    <w:rsid w:val="00690D4D"/>
    <w:rsid w:val="006925A0"/>
    <w:rsid w:val="00695586"/>
    <w:rsid w:val="006A165B"/>
    <w:rsid w:val="006A51E0"/>
    <w:rsid w:val="006A639C"/>
    <w:rsid w:val="006B6A1B"/>
    <w:rsid w:val="006C350D"/>
    <w:rsid w:val="006F0B86"/>
    <w:rsid w:val="006F7EFE"/>
    <w:rsid w:val="00700211"/>
    <w:rsid w:val="00712776"/>
    <w:rsid w:val="00716DB6"/>
    <w:rsid w:val="00720D4C"/>
    <w:rsid w:val="0074554A"/>
    <w:rsid w:val="00757317"/>
    <w:rsid w:val="0077255A"/>
    <w:rsid w:val="00773798"/>
    <w:rsid w:val="00787169"/>
    <w:rsid w:val="00791852"/>
    <w:rsid w:val="00792424"/>
    <w:rsid w:val="00793AA8"/>
    <w:rsid w:val="00793DAD"/>
    <w:rsid w:val="0079689C"/>
    <w:rsid w:val="007A0114"/>
    <w:rsid w:val="007A0B35"/>
    <w:rsid w:val="007A4D88"/>
    <w:rsid w:val="007C15B8"/>
    <w:rsid w:val="007C36C3"/>
    <w:rsid w:val="007C6FD1"/>
    <w:rsid w:val="007F0521"/>
    <w:rsid w:val="00813109"/>
    <w:rsid w:val="00815027"/>
    <w:rsid w:val="00823E55"/>
    <w:rsid w:val="00832086"/>
    <w:rsid w:val="008364E2"/>
    <w:rsid w:val="008372BF"/>
    <w:rsid w:val="008719FF"/>
    <w:rsid w:val="00881C30"/>
    <w:rsid w:val="00890856"/>
    <w:rsid w:val="008B56E6"/>
    <w:rsid w:val="008C07DB"/>
    <w:rsid w:val="008C4994"/>
    <w:rsid w:val="008D0650"/>
    <w:rsid w:val="008F20E4"/>
    <w:rsid w:val="00900E1B"/>
    <w:rsid w:val="0090758B"/>
    <w:rsid w:val="009111CE"/>
    <w:rsid w:val="00917A97"/>
    <w:rsid w:val="009227ED"/>
    <w:rsid w:val="0092441F"/>
    <w:rsid w:val="00926D4F"/>
    <w:rsid w:val="009457FC"/>
    <w:rsid w:val="0096006F"/>
    <w:rsid w:val="009662C3"/>
    <w:rsid w:val="00967B91"/>
    <w:rsid w:val="00967E09"/>
    <w:rsid w:val="00971B1B"/>
    <w:rsid w:val="00972250"/>
    <w:rsid w:val="009763EF"/>
    <w:rsid w:val="009764EE"/>
    <w:rsid w:val="00977CF1"/>
    <w:rsid w:val="009955E6"/>
    <w:rsid w:val="009B627D"/>
    <w:rsid w:val="009C2C64"/>
    <w:rsid w:val="009C474B"/>
    <w:rsid w:val="009C62DC"/>
    <w:rsid w:val="009D60AE"/>
    <w:rsid w:val="009F24D6"/>
    <w:rsid w:val="00A02819"/>
    <w:rsid w:val="00A1019C"/>
    <w:rsid w:val="00A162B2"/>
    <w:rsid w:val="00A27E95"/>
    <w:rsid w:val="00A3286B"/>
    <w:rsid w:val="00A535DA"/>
    <w:rsid w:val="00A62EC8"/>
    <w:rsid w:val="00A6528C"/>
    <w:rsid w:val="00A70245"/>
    <w:rsid w:val="00A811FD"/>
    <w:rsid w:val="00A903D9"/>
    <w:rsid w:val="00A91D54"/>
    <w:rsid w:val="00AD2870"/>
    <w:rsid w:val="00B066D1"/>
    <w:rsid w:val="00B41440"/>
    <w:rsid w:val="00B6593A"/>
    <w:rsid w:val="00B65A7E"/>
    <w:rsid w:val="00B67459"/>
    <w:rsid w:val="00B7256F"/>
    <w:rsid w:val="00B87C4C"/>
    <w:rsid w:val="00B913BF"/>
    <w:rsid w:val="00BB0481"/>
    <w:rsid w:val="00BC23C3"/>
    <w:rsid w:val="00BC3C16"/>
    <w:rsid w:val="00BD5CE0"/>
    <w:rsid w:val="00BE6D20"/>
    <w:rsid w:val="00BF676D"/>
    <w:rsid w:val="00C17B37"/>
    <w:rsid w:val="00C47C8F"/>
    <w:rsid w:val="00C57458"/>
    <w:rsid w:val="00C63CC8"/>
    <w:rsid w:val="00CA6FB3"/>
    <w:rsid w:val="00CB3973"/>
    <w:rsid w:val="00CF4BD3"/>
    <w:rsid w:val="00D209D3"/>
    <w:rsid w:val="00D3297A"/>
    <w:rsid w:val="00D42E18"/>
    <w:rsid w:val="00D42EBC"/>
    <w:rsid w:val="00D47C42"/>
    <w:rsid w:val="00D54ECF"/>
    <w:rsid w:val="00D618E8"/>
    <w:rsid w:val="00D67D7D"/>
    <w:rsid w:val="00D70587"/>
    <w:rsid w:val="00D73B86"/>
    <w:rsid w:val="00DB2741"/>
    <w:rsid w:val="00DE0BB4"/>
    <w:rsid w:val="00DE14DB"/>
    <w:rsid w:val="00DF1EBD"/>
    <w:rsid w:val="00DF5802"/>
    <w:rsid w:val="00E14490"/>
    <w:rsid w:val="00E1779D"/>
    <w:rsid w:val="00E228E5"/>
    <w:rsid w:val="00E4036B"/>
    <w:rsid w:val="00E50304"/>
    <w:rsid w:val="00E53EBD"/>
    <w:rsid w:val="00E60B89"/>
    <w:rsid w:val="00E66955"/>
    <w:rsid w:val="00E7136D"/>
    <w:rsid w:val="00E74965"/>
    <w:rsid w:val="00E84466"/>
    <w:rsid w:val="00E927F8"/>
    <w:rsid w:val="00E94637"/>
    <w:rsid w:val="00EA3A61"/>
    <w:rsid w:val="00EA48E2"/>
    <w:rsid w:val="00EA4AA8"/>
    <w:rsid w:val="00EB3D05"/>
    <w:rsid w:val="00EC56AF"/>
    <w:rsid w:val="00EE0F0C"/>
    <w:rsid w:val="00EE0FFD"/>
    <w:rsid w:val="00EE51CB"/>
    <w:rsid w:val="00EF5B16"/>
    <w:rsid w:val="00F1181C"/>
    <w:rsid w:val="00F12548"/>
    <w:rsid w:val="00F14528"/>
    <w:rsid w:val="00F2221D"/>
    <w:rsid w:val="00F32B43"/>
    <w:rsid w:val="00F359DC"/>
    <w:rsid w:val="00F40C32"/>
    <w:rsid w:val="00F413B4"/>
    <w:rsid w:val="00F4688C"/>
    <w:rsid w:val="00F5029C"/>
    <w:rsid w:val="00F55334"/>
    <w:rsid w:val="00F6407F"/>
    <w:rsid w:val="00F75EF3"/>
    <w:rsid w:val="00F80C77"/>
    <w:rsid w:val="00F92AF6"/>
    <w:rsid w:val="00F93ED6"/>
    <w:rsid w:val="00F94BB6"/>
    <w:rsid w:val="00F975A8"/>
    <w:rsid w:val="00FB0A0A"/>
    <w:rsid w:val="00FB5E30"/>
    <w:rsid w:val="00FC2162"/>
    <w:rsid w:val="00FC3678"/>
    <w:rsid w:val="00FD1813"/>
    <w:rsid w:val="00FD3351"/>
    <w:rsid w:val="00FE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8741-F8EF-4BD3-9984-360D02D2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Textonotapie">
    <w:name w:val="footnote text"/>
    <w:basedOn w:val="Normal"/>
    <w:link w:val="TextonotapieCar"/>
    <w:uiPriority w:val="99"/>
    <w:unhideWhenUsed/>
    <w:rsid w:val="0008158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8158A"/>
    <w:rPr>
      <w:sz w:val="20"/>
      <w:szCs w:val="20"/>
      <w:lang w:val="es-ES"/>
    </w:rPr>
  </w:style>
  <w:style w:type="character" w:styleId="Refdenotaalpie">
    <w:name w:val="footnote reference"/>
    <w:basedOn w:val="Fuentedeprrafopredeter"/>
    <w:uiPriority w:val="99"/>
    <w:semiHidden/>
    <w:unhideWhenUsed/>
    <w:rsid w:val="0008158A"/>
    <w:rPr>
      <w:vertAlign w:val="superscript"/>
    </w:rPr>
  </w:style>
  <w:style w:type="paragraph" w:styleId="Piedepgina">
    <w:name w:val="footer"/>
    <w:basedOn w:val="Normal"/>
    <w:link w:val="PiedepginaCar"/>
    <w:uiPriority w:val="99"/>
    <w:unhideWhenUsed/>
    <w:rsid w:val="00813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4BFD-875F-42A2-9865-0CB0417F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75</cp:revision>
  <cp:lastPrinted>2018-11-23T20:20:00Z</cp:lastPrinted>
  <dcterms:created xsi:type="dcterms:W3CDTF">2019-04-01T18:22:00Z</dcterms:created>
  <dcterms:modified xsi:type="dcterms:W3CDTF">2019-09-20T20:50:00Z</dcterms:modified>
</cp:coreProperties>
</file>