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635365" w14:paraId="02B1814F" w14:textId="77777777" w:rsidTr="00D2291D">
        <w:tc>
          <w:tcPr>
            <w:tcW w:w="2356" w:type="dxa"/>
          </w:tcPr>
          <w:p w14:paraId="4CA2B5D3" w14:textId="64A93CDD" w:rsidR="00930102" w:rsidRPr="00635365" w:rsidRDefault="00F24A76" w:rsidP="00D2291D">
            <w:pPr>
              <w:spacing w:after="0" w:line="240" w:lineRule="auto"/>
              <w:rPr>
                <w:rFonts w:ascii="Arial" w:hAnsi="Arial" w:cs="Arial"/>
                <w:b/>
                <w:sz w:val="26"/>
                <w:szCs w:val="26"/>
              </w:rPr>
            </w:pPr>
            <w:r w:rsidRPr="00635365">
              <w:rPr>
                <w:rFonts w:ascii="Arial" w:hAnsi="Arial" w:cs="Arial"/>
                <w:b/>
                <w:sz w:val="26"/>
                <w:szCs w:val="26"/>
              </w:rPr>
              <w:t xml:space="preserve"> </w:t>
            </w:r>
            <w:r w:rsidR="00930102" w:rsidRPr="00635365">
              <w:rPr>
                <w:rFonts w:ascii="Arial" w:hAnsi="Arial" w:cs="Arial"/>
                <w:b/>
                <w:sz w:val="26"/>
                <w:szCs w:val="26"/>
              </w:rPr>
              <w:t xml:space="preserve">     </w:t>
            </w:r>
          </w:p>
        </w:tc>
        <w:tc>
          <w:tcPr>
            <w:tcW w:w="7426" w:type="dxa"/>
          </w:tcPr>
          <w:p w14:paraId="19264CD3" w14:textId="77777777" w:rsidR="00930102" w:rsidRPr="00635365" w:rsidRDefault="00930102" w:rsidP="00635365">
            <w:pPr>
              <w:tabs>
                <w:tab w:val="left" w:pos="3103"/>
              </w:tabs>
              <w:spacing w:after="0" w:line="240" w:lineRule="auto"/>
              <w:ind w:left="1260"/>
              <w:jc w:val="both"/>
              <w:rPr>
                <w:rFonts w:ascii="Arial" w:hAnsi="Arial" w:cs="Arial"/>
                <w:b/>
                <w:i/>
                <w:iCs/>
                <w:caps/>
                <w:sz w:val="26"/>
                <w:szCs w:val="26"/>
              </w:rPr>
            </w:pPr>
            <w:r w:rsidRPr="00635365">
              <w:rPr>
                <w:rFonts w:ascii="Arial" w:hAnsi="Arial" w:cs="Arial"/>
                <w:b/>
                <w:i/>
                <w:iCs/>
                <w:caps/>
                <w:sz w:val="26"/>
                <w:szCs w:val="26"/>
              </w:rPr>
              <w:t xml:space="preserve">                       </w:t>
            </w:r>
          </w:p>
          <w:p w14:paraId="6D5E0714" w14:textId="77777777" w:rsidR="00930102" w:rsidRPr="00635365" w:rsidRDefault="00930102" w:rsidP="00635365">
            <w:pPr>
              <w:tabs>
                <w:tab w:val="left" w:pos="3103"/>
              </w:tabs>
              <w:spacing w:after="0" w:line="240" w:lineRule="auto"/>
              <w:ind w:left="1260" w:right="639"/>
              <w:jc w:val="both"/>
              <w:rPr>
                <w:rFonts w:ascii="Arial" w:hAnsi="Arial" w:cs="Arial"/>
                <w:b/>
                <w:iCs/>
                <w:caps/>
                <w:sz w:val="26"/>
                <w:szCs w:val="26"/>
              </w:rPr>
            </w:pPr>
            <w:r w:rsidRPr="00635365">
              <w:rPr>
                <w:rFonts w:ascii="Arial" w:hAnsi="Arial" w:cs="Arial"/>
                <w:b/>
                <w:iCs/>
                <w:caps/>
                <w:sz w:val="26"/>
                <w:szCs w:val="26"/>
              </w:rPr>
              <w:t>SALA SUPERIOR DEL TRIBUNAL DE LO    CONTENCIOSO ADMINISTRATIVO Y DE CUENTAS DEL PODER JUDICIAL DEL ESTADO DE OAXACA.</w:t>
            </w:r>
          </w:p>
          <w:p w14:paraId="4B426E98" w14:textId="77777777" w:rsidR="00930102" w:rsidRPr="00635365" w:rsidRDefault="00930102" w:rsidP="00635365">
            <w:pPr>
              <w:pStyle w:val="Encabezado"/>
              <w:tabs>
                <w:tab w:val="clear" w:pos="4252"/>
              </w:tabs>
              <w:ind w:left="1260" w:right="639"/>
              <w:jc w:val="both"/>
              <w:rPr>
                <w:rFonts w:ascii="Arial" w:hAnsi="Arial" w:cs="Arial"/>
                <w:b/>
                <w:iCs/>
                <w:caps/>
                <w:sz w:val="26"/>
                <w:szCs w:val="26"/>
                <w:lang w:val="es-PE"/>
              </w:rPr>
            </w:pPr>
            <w:r w:rsidRPr="00635365">
              <w:rPr>
                <w:rFonts w:ascii="Arial" w:hAnsi="Arial" w:cs="Arial"/>
                <w:b/>
                <w:iCs/>
                <w:caps/>
                <w:sz w:val="26"/>
                <w:szCs w:val="26"/>
                <w:lang w:val="es-PE"/>
              </w:rPr>
              <w:t xml:space="preserve">               </w:t>
            </w:r>
          </w:p>
          <w:p w14:paraId="4E999F73" w14:textId="1794312C" w:rsidR="00930102" w:rsidRPr="00635365" w:rsidRDefault="00930102" w:rsidP="00635365">
            <w:pPr>
              <w:pStyle w:val="Encabezado"/>
              <w:tabs>
                <w:tab w:val="clear" w:pos="4252"/>
              </w:tabs>
              <w:ind w:left="1260" w:right="639"/>
              <w:jc w:val="both"/>
              <w:rPr>
                <w:rFonts w:ascii="Arial" w:hAnsi="Arial" w:cs="Arial"/>
                <w:b/>
                <w:iCs/>
                <w:caps/>
                <w:sz w:val="26"/>
                <w:szCs w:val="26"/>
                <w:lang w:val="es-PE"/>
              </w:rPr>
            </w:pPr>
            <w:r w:rsidRPr="00635365">
              <w:rPr>
                <w:rFonts w:ascii="Arial" w:hAnsi="Arial" w:cs="Arial"/>
                <w:b/>
                <w:iCs/>
                <w:caps/>
                <w:sz w:val="26"/>
                <w:szCs w:val="26"/>
                <w:lang w:val="es-PE"/>
              </w:rPr>
              <w:t>RECURSO DE REVISIÓN:   0</w:t>
            </w:r>
            <w:r w:rsidR="007E1CAC" w:rsidRPr="00635365">
              <w:rPr>
                <w:rFonts w:ascii="Arial" w:hAnsi="Arial" w:cs="Arial"/>
                <w:b/>
                <w:iCs/>
                <w:caps/>
                <w:sz w:val="26"/>
                <w:szCs w:val="26"/>
                <w:lang w:val="es-PE"/>
              </w:rPr>
              <w:t>5</w:t>
            </w:r>
            <w:r w:rsidR="00E41FCA" w:rsidRPr="00635365">
              <w:rPr>
                <w:rFonts w:ascii="Arial" w:hAnsi="Arial" w:cs="Arial"/>
                <w:b/>
                <w:iCs/>
                <w:caps/>
                <w:sz w:val="26"/>
                <w:szCs w:val="26"/>
                <w:lang w:val="es-PE"/>
              </w:rPr>
              <w:t>18/</w:t>
            </w:r>
            <w:r w:rsidR="00DE2E63" w:rsidRPr="00635365">
              <w:rPr>
                <w:rFonts w:ascii="Arial" w:hAnsi="Arial" w:cs="Arial"/>
                <w:b/>
                <w:iCs/>
                <w:caps/>
                <w:sz w:val="26"/>
                <w:szCs w:val="26"/>
                <w:lang w:val="es-PE"/>
              </w:rPr>
              <w:t>2017</w:t>
            </w:r>
            <w:r w:rsidRPr="00635365">
              <w:rPr>
                <w:rFonts w:ascii="Arial" w:hAnsi="Arial" w:cs="Arial"/>
                <w:b/>
                <w:iCs/>
                <w:caps/>
                <w:sz w:val="26"/>
                <w:szCs w:val="26"/>
                <w:lang w:val="es-PE"/>
              </w:rPr>
              <w:t xml:space="preserve"> </w:t>
            </w:r>
          </w:p>
          <w:p w14:paraId="7686DDA2" w14:textId="77777777" w:rsidR="00930102" w:rsidRPr="00635365" w:rsidRDefault="00930102" w:rsidP="00635365">
            <w:pPr>
              <w:pStyle w:val="Encabezado"/>
              <w:tabs>
                <w:tab w:val="clear" w:pos="4252"/>
              </w:tabs>
              <w:ind w:left="1260" w:right="639"/>
              <w:jc w:val="both"/>
              <w:rPr>
                <w:rFonts w:ascii="Arial" w:hAnsi="Arial" w:cs="Arial"/>
                <w:b/>
                <w:iCs/>
                <w:caps/>
                <w:sz w:val="26"/>
                <w:szCs w:val="26"/>
                <w:lang w:val="es-PE"/>
              </w:rPr>
            </w:pPr>
          </w:p>
          <w:p w14:paraId="2EF18E68" w14:textId="0FC577EE" w:rsidR="00930102" w:rsidRPr="00635365" w:rsidRDefault="00930102" w:rsidP="00635365">
            <w:pPr>
              <w:pStyle w:val="Encabezado"/>
              <w:tabs>
                <w:tab w:val="clear" w:pos="4252"/>
              </w:tabs>
              <w:ind w:left="1260" w:right="639"/>
              <w:jc w:val="both"/>
              <w:rPr>
                <w:rFonts w:ascii="Arial" w:hAnsi="Arial" w:cs="Arial"/>
                <w:b/>
                <w:iCs/>
                <w:caps/>
                <w:sz w:val="26"/>
                <w:szCs w:val="26"/>
                <w:lang w:val="es-PE"/>
              </w:rPr>
            </w:pPr>
            <w:r w:rsidRPr="00635365">
              <w:rPr>
                <w:rFonts w:ascii="Arial" w:hAnsi="Arial" w:cs="Arial"/>
                <w:b/>
                <w:iCs/>
                <w:caps/>
                <w:sz w:val="26"/>
                <w:szCs w:val="26"/>
                <w:lang w:val="es-PE"/>
              </w:rPr>
              <w:t xml:space="preserve">EXPEDIENTE: </w:t>
            </w:r>
            <w:r w:rsidR="000B66FE" w:rsidRPr="00635365">
              <w:rPr>
                <w:rFonts w:ascii="Arial" w:hAnsi="Arial" w:cs="Arial"/>
                <w:b/>
                <w:iCs/>
                <w:caps/>
                <w:sz w:val="26"/>
                <w:szCs w:val="26"/>
                <w:lang w:val="es-PE"/>
              </w:rPr>
              <w:t>0</w:t>
            </w:r>
            <w:r w:rsidR="009F2838" w:rsidRPr="00635365">
              <w:rPr>
                <w:rFonts w:ascii="Arial" w:hAnsi="Arial" w:cs="Arial"/>
                <w:b/>
                <w:iCs/>
                <w:caps/>
                <w:sz w:val="26"/>
                <w:szCs w:val="26"/>
                <w:lang w:val="es-PE"/>
              </w:rPr>
              <w:t>4</w:t>
            </w:r>
            <w:r w:rsidR="00E41FCA" w:rsidRPr="00635365">
              <w:rPr>
                <w:rFonts w:ascii="Arial" w:hAnsi="Arial" w:cs="Arial"/>
                <w:b/>
                <w:iCs/>
                <w:caps/>
                <w:sz w:val="26"/>
                <w:szCs w:val="26"/>
                <w:lang w:val="es-PE"/>
              </w:rPr>
              <w:t>84</w:t>
            </w:r>
            <w:r w:rsidR="009F2838" w:rsidRPr="00635365">
              <w:rPr>
                <w:rFonts w:ascii="Arial" w:hAnsi="Arial" w:cs="Arial"/>
                <w:b/>
                <w:iCs/>
                <w:caps/>
                <w:sz w:val="26"/>
                <w:szCs w:val="26"/>
                <w:lang w:val="es-PE"/>
              </w:rPr>
              <w:t>/2016</w:t>
            </w:r>
            <w:r w:rsidRPr="00635365">
              <w:rPr>
                <w:rFonts w:ascii="Arial" w:hAnsi="Arial" w:cs="Arial"/>
                <w:b/>
                <w:iCs/>
                <w:caps/>
                <w:sz w:val="26"/>
                <w:szCs w:val="26"/>
                <w:lang w:val="es-PE"/>
              </w:rPr>
              <w:t xml:space="preserve"> DE LA </w:t>
            </w:r>
            <w:r w:rsidR="00E41FCA" w:rsidRPr="00635365">
              <w:rPr>
                <w:rFonts w:ascii="Arial" w:hAnsi="Arial" w:cs="Arial"/>
                <w:b/>
                <w:iCs/>
                <w:caps/>
                <w:sz w:val="26"/>
                <w:szCs w:val="26"/>
                <w:lang w:val="es-PE"/>
              </w:rPr>
              <w:t xml:space="preserve">séptima </w:t>
            </w:r>
            <w:r w:rsidRPr="00635365">
              <w:rPr>
                <w:rFonts w:ascii="Arial" w:hAnsi="Arial" w:cs="Arial"/>
                <w:b/>
                <w:iCs/>
                <w:caps/>
                <w:sz w:val="26"/>
                <w:szCs w:val="26"/>
                <w:lang w:val="es-PE"/>
              </w:rPr>
              <w:t>SALA UNITARIA DE PRIMERA INSTANCIA</w:t>
            </w:r>
          </w:p>
          <w:p w14:paraId="03F0FDAF" w14:textId="77777777" w:rsidR="00930102" w:rsidRPr="00635365" w:rsidRDefault="00930102" w:rsidP="00635365">
            <w:pPr>
              <w:pStyle w:val="Encabezado"/>
              <w:tabs>
                <w:tab w:val="clear" w:pos="4252"/>
              </w:tabs>
              <w:ind w:left="1260" w:right="639"/>
              <w:jc w:val="both"/>
              <w:rPr>
                <w:rFonts w:ascii="Arial" w:hAnsi="Arial" w:cs="Arial"/>
                <w:b/>
                <w:iCs/>
                <w:caps/>
                <w:sz w:val="26"/>
                <w:szCs w:val="26"/>
                <w:lang w:val="es-PE"/>
              </w:rPr>
            </w:pPr>
            <w:r w:rsidRPr="00635365">
              <w:rPr>
                <w:rFonts w:ascii="Arial" w:hAnsi="Arial" w:cs="Arial"/>
                <w:b/>
                <w:iCs/>
                <w:caps/>
                <w:sz w:val="26"/>
                <w:szCs w:val="26"/>
                <w:lang w:val="es-PE"/>
              </w:rPr>
              <w:t xml:space="preserve">       </w:t>
            </w:r>
          </w:p>
          <w:p w14:paraId="4F40C424" w14:textId="77777777" w:rsidR="00930102" w:rsidRPr="00635365" w:rsidRDefault="00930102" w:rsidP="00635365">
            <w:pPr>
              <w:pStyle w:val="Encabezado"/>
              <w:tabs>
                <w:tab w:val="clear" w:pos="4252"/>
              </w:tabs>
              <w:ind w:left="1260" w:right="639"/>
              <w:jc w:val="both"/>
              <w:rPr>
                <w:rFonts w:ascii="Arial" w:hAnsi="Arial" w:cs="Arial"/>
                <w:b/>
                <w:iCs/>
                <w:caps/>
                <w:sz w:val="26"/>
                <w:szCs w:val="26"/>
                <w:lang w:val="es-PE"/>
              </w:rPr>
            </w:pPr>
            <w:r w:rsidRPr="00635365">
              <w:rPr>
                <w:rFonts w:ascii="Arial" w:hAnsi="Arial" w:cs="Arial"/>
                <w:b/>
                <w:iCs/>
                <w:caps/>
                <w:sz w:val="26"/>
                <w:szCs w:val="26"/>
                <w:lang w:val="es-PE"/>
              </w:rPr>
              <w:t>magistrado ponente: HUGO VILLEGAS AQUINO</w:t>
            </w:r>
          </w:p>
        </w:tc>
      </w:tr>
      <w:tr w:rsidR="00930102" w:rsidRPr="00635365" w14:paraId="3A595020" w14:textId="77777777" w:rsidTr="00D2291D">
        <w:tc>
          <w:tcPr>
            <w:tcW w:w="2356" w:type="dxa"/>
          </w:tcPr>
          <w:p w14:paraId="6EBA5A36" w14:textId="77777777" w:rsidR="00930102" w:rsidRPr="00635365" w:rsidRDefault="00930102" w:rsidP="00D2291D">
            <w:pPr>
              <w:spacing w:after="0" w:line="240" w:lineRule="auto"/>
              <w:rPr>
                <w:rFonts w:ascii="Arial" w:hAnsi="Arial" w:cs="Arial"/>
                <w:b/>
                <w:sz w:val="26"/>
                <w:szCs w:val="26"/>
              </w:rPr>
            </w:pPr>
          </w:p>
        </w:tc>
        <w:tc>
          <w:tcPr>
            <w:tcW w:w="7426" w:type="dxa"/>
          </w:tcPr>
          <w:p w14:paraId="7E23B164" w14:textId="77777777" w:rsidR="00930102" w:rsidRPr="00635365" w:rsidRDefault="00930102" w:rsidP="00635365">
            <w:pPr>
              <w:tabs>
                <w:tab w:val="left" w:pos="3103"/>
              </w:tabs>
              <w:spacing w:after="0" w:line="240" w:lineRule="auto"/>
              <w:ind w:left="1260" w:hanging="2961"/>
              <w:jc w:val="both"/>
              <w:rPr>
                <w:rFonts w:ascii="Arial" w:hAnsi="Arial" w:cs="Arial"/>
                <w:b/>
                <w:iCs/>
                <w:caps/>
                <w:sz w:val="26"/>
                <w:szCs w:val="26"/>
              </w:rPr>
            </w:pPr>
            <w:r w:rsidRPr="00635365">
              <w:rPr>
                <w:rFonts w:ascii="Arial" w:hAnsi="Arial" w:cs="Arial"/>
                <w:b/>
                <w:i/>
                <w:iCs/>
                <w:caps/>
                <w:sz w:val="26"/>
                <w:szCs w:val="26"/>
              </w:rPr>
              <w:t xml:space="preserve">                                          </w:t>
            </w:r>
          </w:p>
        </w:tc>
      </w:tr>
      <w:tr w:rsidR="00930102" w:rsidRPr="00635365" w14:paraId="46F7E6FE" w14:textId="77777777" w:rsidTr="00D2291D">
        <w:tc>
          <w:tcPr>
            <w:tcW w:w="2356" w:type="dxa"/>
          </w:tcPr>
          <w:p w14:paraId="0F63ACC7" w14:textId="77777777" w:rsidR="00930102" w:rsidRPr="00635365" w:rsidRDefault="00930102" w:rsidP="00D2291D">
            <w:pPr>
              <w:spacing w:after="0" w:line="240" w:lineRule="auto"/>
              <w:rPr>
                <w:rFonts w:ascii="Arial" w:hAnsi="Arial" w:cs="Arial"/>
                <w:b/>
                <w:sz w:val="26"/>
                <w:szCs w:val="26"/>
              </w:rPr>
            </w:pPr>
          </w:p>
        </w:tc>
        <w:tc>
          <w:tcPr>
            <w:tcW w:w="7426" w:type="dxa"/>
          </w:tcPr>
          <w:p w14:paraId="7DE7F6E7" w14:textId="77777777" w:rsidR="00930102" w:rsidRPr="00635365"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2F65677B" w14:textId="61805ACD" w:rsidR="00930102" w:rsidRPr="00635365" w:rsidRDefault="00930102" w:rsidP="00635365">
      <w:pPr>
        <w:spacing w:line="360" w:lineRule="auto"/>
        <w:jc w:val="both"/>
        <w:rPr>
          <w:rFonts w:ascii="Arial" w:hAnsi="Arial" w:cs="Arial"/>
          <w:b/>
          <w:sz w:val="26"/>
          <w:szCs w:val="26"/>
          <w:lang w:val="es-MX"/>
        </w:rPr>
      </w:pPr>
      <w:r w:rsidRPr="00635365">
        <w:rPr>
          <w:rFonts w:ascii="Arial" w:hAnsi="Arial" w:cs="Arial"/>
          <w:b/>
          <w:sz w:val="26"/>
          <w:szCs w:val="26"/>
          <w:lang w:val="es-MX"/>
        </w:rPr>
        <w:t>O</w:t>
      </w:r>
      <w:r w:rsidR="007B3B10" w:rsidRPr="00635365">
        <w:rPr>
          <w:rFonts w:ascii="Arial" w:hAnsi="Arial" w:cs="Arial"/>
          <w:b/>
          <w:sz w:val="26"/>
          <w:szCs w:val="26"/>
          <w:lang w:val="es-MX"/>
        </w:rPr>
        <w:t>AXACA DE JUÁREZ, OAXACA, A 11 ONCE</w:t>
      </w:r>
      <w:r w:rsidR="00FD22B3" w:rsidRPr="00635365">
        <w:rPr>
          <w:rFonts w:ascii="Arial" w:hAnsi="Arial" w:cs="Arial"/>
          <w:b/>
          <w:sz w:val="26"/>
          <w:szCs w:val="26"/>
          <w:lang w:val="es-MX"/>
        </w:rPr>
        <w:t xml:space="preserve"> DE </w:t>
      </w:r>
      <w:r w:rsidR="007B3B10" w:rsidRPr="00635365">
        <w:rPr>
          <w:rFonts w:ascii="Arial" w:hAnsi="Arial" w:cs="Arial"/>
          <w:b/>
          <w:sz w:val="26"/>
          <w:szCs w:val="26"/>
          <w:lang w:val="es-MX"/>
        </w:rPr>
        <w:t>ENERO</w:t>
      </w:r>
      <w:r w:rsidR="00FD22B3" w:rsidRPr="00635365">
        <w:rPr>
          <w:rFonts w:ascii="Arial" w:hAnsi="Arial" w:cs="Arial"/>
          <w:b/>
          <w:sz w:val="26"/>
          <w:szCs w:val="26"/>
          <w:lang w:val="es-MX"/>
        </w:rPr>
        <w:t xml:space="preserve"> </w:t>
      </w:r>
      <w:r w:rsidR="007B3B10" w:rsidRPr="00635365">
        <w:rPr>
          <w:rFonts w:ascii="Arial" w:hAnsi="Arial" w:cs="Arial"/>
          <w:b/>
          <w:sz w:val="26"/>
          <w:szCs w:val="26"/>
          <w:lang w:val="es-MX"/>
        </w:rPr>
        <w:t>DE 2018</w:t>
      </w:r>
      <w:r w:rsidR="00DE2E63" w:rsidRPr="00635365">
        <w:rPr>
          <w:rFonts w:ascii="Arial" w:hAnsi="Arial" w:cs="Arial"/>
          <w:b/>
          <w:sz w:val="26"/>
          <w:szCs w:val="26"/>
          <w:lang w:val="es-MX"/>
        </w:rPr>
        <w:t xml:space="preserve"> DOS MIL DIECI</w:t>
      </w:r>
      <w:r w:rsidR="007B3B10" w:rsidRPr="00635365">
        <w:rPr>
          <w:rFonts w:ascii="Arial" w:hAnsi="Arial" w:cs="Arial"/>
          <w:b/>
          <w:sz w:val="26"/>
          <w:szCs w:val="26"/>
          <w:lang w:val="es-MX"/>
        </w:rPr>
        <w:t>OCHO</w:t>
      </w:r>
      <w:r w:rsidR="00635365" w:rsidRPr="00635365">
        <w:rPr>
          <w:rFonts w:ascii="Arial" w:hAnsi="Arial" w:cs="Arial"/>
          <w:b/>
          <w:sz w:val="26"/>
          <w:szCs w:val="26"/>
          <w:lang w:val="es-MX"/>
        </w:rPr>
        <w:t>.</w:t>
      </w:r>
    </w:p>
    <w:p w14:paraId="603F9EEA" w14:textId="651E1AA9" w:rsidR="00930102" w:rsidRPr="00635365" w:rsidRDefault="00930102" w:rsidP="00635365">
      <w:pPr>
        <w:spacing w:line="360" w:lineRule="auto"/>
        <w:ind w:firstLine="708"/>
        <w:jc w:val="both"/>
        <w:rPr>
          <w:rFonts w:ascii="Arial" w:hAnsi="Arial" w:cs="Arial"/>
          <w:sz w:val="26"/>
          <w:szCs w:val="26"/>
          <w:lang w:val="es-MX"/>
        </w:rPr>
      </w:pPr>
      <w:r w:rsidRPr="00635365">
        <w:rPr>
          <w:rFonts w:ascii="Arial" w:hAnsi="Arial" w:cs="Arial"/>
          <w:sz w:val="26"/>
          <w:szCs w:val="26"/>
          <w:lang w:val="es-MX"/>
        </w:rPr>
        <w:t>Por recibido el Cuaderno de Revisión 0</w:t>
      </w:r>
      <w:r w:rsidR="007E1CAC" w:rsidRPr="00635365">
        <w:rPr>
          <w:rFonts w:ascii="Arial" w:hAnsi="Arial" w:cs="Arial"/>
          <w:sz w:val="26"/>
          <w:szCs w:val="26"/>
          <w:lang w:val="es-MX"/>
        </w:rPr>
        <w:t>5</w:t>
      </w:r>
      <w:r w:rsidR="00E41FCA" w:rsidRPr="00635365">
        <w:rPr>
          <w:rFonts w:ascii="Arial" w:hAnsi="Arial" w:cs="Arial"/>
          <w:sz w:val="26"/>
          <w:szCs w:val="26"/>
          <w:lang w:val="es-MX"/>
        </w:rPr>
        <w:t>18</w:t>
      </w:r>
      <w:r w:rsidR="00DE2E63" w:rsidRPr="00635365">
        <w:rPr>
          <w:rFonts w:ascii="Arial" w:hAnsi="Arial" w:cs="Arial"/>
          <w:sz w:val="26"/>
          <w:szCs w:val="26"/>
          <w:lang w:val="es-MX"/>
        </w:rPr>
        <w:t>/2017</w:t>
      </w:r>
      <w:r w:rsidRPr="00635365">
        <w:rPr>
          <w:rFonts w:ascii="Arial" w:hAnsi="Arial" w:cs="Arial"/>
          <w:sz w:val="26"/>
          <w:szCs w:val="26"/>
          <w:lang w:val="es-MX"/>
        </w:rPr>
        <w:t>, que remite la Secretaría General de Acuerdos, con motivo del recu</w:t>
      </w:r>
      <w:r w:rsidR="00DE2E63" w:rsidRPr="00635365">
        <w:rPr>
          <w:rFonts w:ascii="Arial" w:hAnsi="Arial" w:cs="Arial"/>
          <w:sz w:val="26"/>
          <w:szCs w:val="26"/>
          <w:lang w:val="es-MX"/>
        </w:rPr>
        <w:t>rso</w:t>
      </w:r>
      <w:r w:rsidR="007072C4" w:rsidRPr="00635365">
        <w:rPr>
          <w:rFonts w:ascii="Arial" w:hAnsi="Arial" w:cs="Arial"/>
          <w:sz w:val="26"/>
          <w:szCs w:val="26"/>
          <w:lang w:val="es-MX"/>
        </w:rPr>
        <w:t xml:space="preserve"> de revisión interpuesto por</w:t>
      </w:r>
      <w:r w:rsidR="007E1CAC" w:rsidRPr="00635365">
        <w:rPr>
          <w:rFonts w:ascii="Arial" w:hAnsi="Arial" w:cs="Arial"/>
          <w:sz w:val="26"/>
          <w:szCs w:val="26"/>
          <w:lang w:val="es-MX"/>
        </w:rPr>
        <w:t xml:space="preserve">  </w:t>
      </w:r>
      <w:r w:rsidR="00E41FCA" w:rsidRPr="00635365">
        <w:rPr>
          <w:rFonts w:ascii="Arial" w:hAnsi="Arial" w:cs="Arial"/>
          <w:b/>
          <w:sz w:val="26"/>
          <w:szCs w:val="26"/>
          <w:lang w:val="es-MX"/>
        </w:rPr>
        <w:t xml:space="preserve">PABLO GABRIEL ARNAUD RÍOS </w:t>
      </w:r>
      <w:r w:rsidR="00E41FCA" w:rsidRPr="00635365">
        <w:rPr>
          <w:rFonts w:ascii="Arial" w:hAnsi="Arial" w:cs="Arial"/>
          <w:sz w:val="26"/>
          <w:szCs w:val="26"/>
          <w:lang w:val="es-MX"/>
        </w:rPr>
        <w:t xml:space="preserve">aduciendo el carácter de </w:t>
      </w:r>
      <w:r w:rsidR="00E41FCA" w:rsidRPr="00635365">
        <w:rPr>
          <w:rFonts w:ascii="Arial" w:hAnsi="Arial" w:cs="Arial"/>
          <w:b/>
          <w:sz w:val="26"/>
          <w:szCs w:val="26"/>
          <w:lang w:val="es-MX"/>
        </w:rPr>
        <w:t>JEFE DE LA UNIDAD DEL PERIÓDICO OFICIAL DE GOBIERNO DEL ESTADO</w:t>
      </w:r>
      <w:r w:rsidR="00E41FCA" w:rsidRPr="00635365">
        <w:rPr>
          <w:rFonts w:ascii="Arial" w:hAnsi="Arial" w:cs="Arial"/>
          <w:sz w:val="26"/>
          <w:szCs w:val="26"/>
          <w:lang w:val="es-MX"/>
        </w:rPr>
        <w:t xml:space="preserve"> y en su calidad de autoridad demandada </w:t>
      </w:r>
      <w:r w:rsidR="00ED4C56" w:rsidRPr="00635365">
        <w:rPr>
          <w:rFonts w:ascii="Arial" w:hAnsi="Arial" w:cs="Arial"/>
          <w:sz w:val="26"/>
          <w:szCs w:val="26"/>
          <w:lang w:val="es-MX"/>
        </w:rPr>
        <w:t xml:space="preserve">en contra del auto de </w:t>
      </w:r>
      <w:r w:rsidR="00E41FCA" w:rsidRPr="00635365">
        <w:rPr>
          <w:rFonts w:ascii="Arial" w:hAnsi="Arial" w:cs="Arial"/>
          <w:sz w:val="26"/>
          <w:szCs w:val="26"/>
          <w:lang w:val="es-MX"/>
        </w:rPr>
        <w:t>1 uno de febrero</w:t>
      </w:r>
      <w:r w:rsidR="009F2838" w:rsidRPr="00635365">
        <w:rPr>
          <w:rFonts w:ascii="Arial" w:hAnsi="Arial" w:cs="Arial"/>
          <w:sz w:val="26"/>
          <w:szCs w:val="26"/>
          <w:lang w:val="es-MX"/>
        </w:rPr>
        <w:t xml:space="preserve"> de </w:t>
      </w:r>
      <w:r w:rsidR="00FF6D3A" w:rsidRPr="00635365">
        <w:rPr>
          <w:rFonts w:ascii="Arial" w:hAnsi="Arial" w:cs="Arial"/>
          <w:sz w:val="26"/>
          <w:szCs w:val="26"/>
          <w:lang w:val="es-MX"/>
        </w:rPr>
        <w:t>2017 dos mil diecisiete</w:t>
      </w:r>
      <w:r w:rsidR="00635365">
        <w:rPr>
          <w:rFonts w:ascii="Arial" w:hAnsi="Arial" w:cs="Arial"/>
          <w:sz w:val="26"/>
          <w:szCs w:val="26"/>
          <w:lang w:val="es-MX"/>
        </w:rPr>
        <w:t>,</w:t>
      </w:r>
      <w:r w:rsidR="0060034B" w:rsidRPr="00635365">
        <w:rPr>
          <w:rFonts w:ascii="Arial" w:hAnsi="Arial" w:cs="Arial"/>
          <w:sz w:val="26"/>
          <w:szCs w:val="26"/>
          <w:lang w:val="es-MX"/>
        </w:rPr>
        <w:t xml:space="preserve"> dictado por la </w:t>
      </w:r>
      <w:r w:rsidR="009F2838" w:rsidRPr="00635365">
        <w:rPr>
          <w:rFonts w:ascii="Arial" w:hAnsi="Arial" w:cs="Arial"/>
          <w:sz w:val="26"/>
          <w:szCs w:val="26"/>
          <w:lang w:val="es-MX"/>
        </w:rPr>
        <w:t>S</w:t>
      </w:r>
      <w:r w:rsidR="00E41FCA" w:rsidRPr="00635365">
        <w:rPr>
          <w:rFonts w:ascii="Arial" w:hAnsi="Arial" w:cs="Arial"/>
          <w:sz w:val="26"/>
          <w:szCs w:val="26"/>
          <w:lang w:val="es-MX"/>
        </w:rPr>
        <w:t>éptima</w:t>
      </w:r>
      <w:r w:rsidR="009F2838" w:rsidRPr="00635365">
        <w:rPr>
          <w:rFonts w:ascii="Arial" w:hAnsi="Arial" w:cs="Arial"/>
          <w:sz w:val="26"/>
          <w:szCs w:val="26"/>
          <w:lang w:val="es-MX"/>
        </w:rPr>
        <w:t xml:space="preserve"> </w:t>
      </w:r>
      <w:r w:rsidR="00DD6D8E" w:rsidRPr="00635365">
        <w:rPr>
          <w:rFonts w:ascii="Arial" w:hAnsi="Arial" w:cs="Arial"/>
          <w:sz w:val="26"/>
          <w:szCs w:val="26"/>
          <w:lang w:val="es-MX"/>
        </w:rPr>
        <w:t xml:space="preserve">Sala Unitaria de Primera </w:t>
      </w:r>
      <w:r w:rsidR="0006355C" w:rsidRPr="00635365">
        <w:rPr>
          <w:rFonts w:ascii="Arial" w:hAnsi="Arial" w:cs="Arial"/>
          <w:sz w:val="26"/>
          <w:szCs w:val="26"/>
          <w:lang w:val="es-MX"/>
        </w:rPr>
        <w:t>I</w:t>
      </w:r>
      <w:r w:rsidR="00DD6D8E" w:rsidRPr="00635365">
        <w:rPr>
          <w:rFonts w:ascii="Arial" w:hAnsi="Arial" w:cs="Arial"/>
          <w:sz w:val="26"/>
          <w:szCs w:val="26"/>
          <w:lang w:val="es-MX"/>
        </w:rPr>
        <w:t xml:space="preserve">nstancia </w:t>
      </w:r>
      <w:r w:rsidR="0006355C" w:rsidRPr="00635365">
        <w:rPr>
          <w:rFonts w:ascii="Arial" w:hAnsi="Arial" w:cs="Arial"/>
          <w:sz w:val="26"/>
          <w:szCs w:val="26"/>
          <w:lang w:val="es-MX"/>
        </w:rPr>
        <w:t>en expediente</w:t>
      </w:r>
      <w:r w:rsidR="00DD6D8E" w:rsidRPr="00635365">
        <w:rPr>
          <w:rFonts w:ascii="Arial" w:hAnsi="Arial" w:cs="Arial"/>
          <w:sz w:val="26"/>
          <w:szCs w:val="26"/>
          <w:lang w:val="es-MX"/>
        </w:rPr>
        <w:t xml:space="preserve"> </w:t>
      </w:r>
      <w:r w:rsidR="00DD6D8E" w:rsidRPr="00635365">
        <w:rPr>
          <w:rFonts w:ascii="Arial" w:hAnsi="Arial" w:cs="Arial"/>
          <w:b/>
          <w:sz w:val="26"/>
          <w:szCs w:val="26"/>
          <w:lang w:val="es-MX"/>
        </w:rPr>
        <w:t>0</w:t>
      </w:r>
      <w:r w:rsidR="009F2838" w:rsidRPr="00635365">
        <w:rPr>
          <w:rFonts w:ascii="Arial" w:hAnsi="Arial" w:cs="Arial"/>
          <w:b/>
          <w:sz w:val="26"/>
          <w:szCs w:val="26"/>
          <w:lang w:val="es-MX"/>
        </w:rPr>
        <w:t>4</w:t>
      </w:r>
      <w:r w:rsidR="00E41FCA" w:rsidRPr="00635365">
        <w:rPr>
          <w:rFonts w:ascii="Arial" w:hAnsi="Arial" w:cs="Arial"/>
          <w:b/>
          <w:sz w:val="26"/>
          <w:szCs w:val="26"/>
          <w:lang w:val="es-MX"/>
        </w:rPr>
        <w:t>8</w:t>
      </w:r>
      <w:r w:rsidR="009F2838" w:rsidRPr="00635365">
        <w:rPr>
          <w:rFonts w:ascii="Arial" w:hAnsi="Arial" w:cs="Arial"/>
          <w:b/>
          <w:sz w:val="26"/>
          <w:szCs w:val="26"/>
          <w:lang w:val="es-MX"/>
        </w:rPr>
        <w:t>4/2016</w:t>
      </w:r>
      <w:r w:rsidR="00DD6D8E" w:rsidRPr="00635365">
        <w:rPr>
          <w:rFonts w:ascii="Arial" w:hAnsi="Arial" w:cs="Arial"/>
          <w:b/>
          <w:sz w:val="26"/>
          <w:szCs w:val="26"/>
          <w:lang w:val="es-MX"/>
        </w:rPr>
        <w:t xml:space="preserve"> </w:t>
      </w:r>
      <w:r w:rsidR="00DD6D8E" w:rsidRPr="00635365">
        <w:rPr>
          <w:rFonts w:ascii="Arial" w:hAnsi="Arial" w:cs="Arial"/>
          <w:sz w:val="26"/>
          <w:szCs w:val="26"/>
          <w:lang w:val="es-MX"/>
        </w:rPr>
        <w:t>de su índice</w:t>
      </w:r>
      <w:r w:rsidR="00960AEA" w:rsidRPr="00635365">
        <w:rPr>
          <w:rFonts w:ascii="Arial" w:hAnsi="Arial" w:cs="Arial"/>
          <w:sz w:val="26"/>
          <w:szCs w:val="26"/>
        </w:rPr>
        <w:t>, relativo al juicio</w:t>
      </w:r>
      <w:r w:rsidRPr="00635365">
        <w:rPr>
          <w:rFonts w:ascii="Arial" w:hAnsi="Arial" w:cs="Arial"/>
          <w:sz w:val="26"/>
          <w:szCs w:val="26"/>
          <w:lang w:val="es-MX"/>
        </w:rPr>
        <w:t xml:space="preserve"> promovido por</w:t>
      </w:r>
      <w:r w:rsidR="00E41FCA" w:rsidRPr="00635365">
        <w:rPr>
          <w:rFonts w:ascii="Arial" w:hAnsi="Arial" w:cs="Arial"/>
          <w:sz w:val="26"/>
          <w:szCs w:val="26"/>
          <w:lang w:val="es-MX"/>
        </w:rPr>
        <w:t xml:space="preserve"> </w:t>
      </w:r>
      <w:r w:rsidR="00BA3BAC">
        <w:rPr>
          <w:rFonts w:ascii="Arial" w:hAnsi="Arial" w:cs="Arial"/>
          <w:b/>
          <w:sz w:val="26"/>
          <w:szCs w:val="26"/>
          <w:lang w:val="es-MX"/>
        </w:rPr>
        <w:t>**********</w:t>
      </w:r>
      <w:r w:rsidR="00E41FCA" w:rsidRPr="00635365">
        <w:rPr>
          <w:rFonts w:ascii="Arial" w:hAnsi="Arial" w:cs="Arial"/>
          <w:sz w:val="26"/>
          <w:szCs w:val="26"/>
          <w:lang w:val="es-MX"/>
        </w:rPr>
        <w:t xml:space="preserve">en contra del </w:t>
      </w:r>
      <w:r w:rsidR="00E41FCA" w:rsidRPr="00635365">
        <w:rPr>
          <w:rFonts w:ascii="Arial" w:hAnsi="Arial" w:cs="Arial"/>
          <w:b/>
          <w:sz w:val="26"/>
          <w:szCs w:val="26"/>
          <w:lang w:val="es-MX"/>
        </w:rPr>
        <w:t>GOBERNADOR CONSTITUCIONAL DEL ESTADO DE OAXACA</w:t>
      </w:r>
      <w:r w:rsidR="00405AF3" w:rsidRPr="00635365">
        <w:rPr>
          <w:rFonts w:ascii="Arial" w:hAnsi="Arial" w:cs="Arial"/>
          <w:sz w:val="26"/>
          <w:szCs w:val="26"/>
          <w:lang w:val="es-MX"/>
        </w:rPr>
        <w:t xml:space="preserve"> </w:t>
      </w:r>
      <w:r w:rsidR="00EC5321" w:rsidRPr="00635365">
        <w:rPr>
          <w:rFonts w:ascii="Arial" w:hAnsi="Arial" w:cs="Arial"/>
          <w:b/>
          <w:sz w:val="26"/>
          <w:szCs w:val="26"/>
          <w:lang w:val="es-MX"/>
        </w:rPr>
        <w:t>y otras autoridades</w:t>
      </w:r>
      <w:r w:rsidRPr="00635365">
        <w:rPr>
          <w:rFonts w:ascii="Arial" w:hAnsi="Arial" w:cs="Arial"/>
          <w:b/>
          <w:sz w:val="26"/>
          <w:szCs w:val="26"/>
          <w:lang w:val="es-MX"/>
        </w:rPr>
        <w:t xml:space="preserve">; </w:t>
      </w:r>
      <w:r w:rsidRPr="00635365">
        <w:rPr>
          <w:rFonts w:ascii="Arial" w:hAnsi="Arial" w:cs="Arial"/>
          <w:sz w:val="26"/>
          <w:szCs w:val="26"/>
          <w:lang w:val="es-MX"/>
        </w:rPr>
        <w:t>por lo que con fundamento en los artículos 207 y 208 de la Ley de Justicia Administrativa para el Estado de Oaxaca,</w:t>
      </w:r>
      <w:r w:rsidR="00635365">
        <w:rPr>
          <w:rFonts w:ascii="Arial" w:hAnsi="Arial" w:cs="Arial"/>
          <w:sz w:val="26"/>
          <w:szCs w:val="26"/>
          <w:lang w:val="es-MX"/>
        </w:rPr>
        <w:t xml:space="preserve"> vigente hasta el 20 veinte de octubre de 2017 dos mil diecisiete,</w:t>
      </w:r>
      <w:r w:rsidRPr="00635365">
        <w:rPr>
          <w:rFonts w:ascii="Arial" w:hAnsi="Arial" w:cs="Arial"/>
          <w:sz w:val="26"/>
          <w:szCs w:val="26"/>
          <w:lang w:val="es-MX"/>
        </w:rPr>
        <w:t xml:space="preserve"> se admite.  En consecuencia, se procede a dictar resolución en los siguientes términos:</w:t>
      </w:r>
    </w:p>
    <w:p w14:paraId="03C070EC" w14:textId="77777777" w:rsidR="00930102" w:rsidRDefault="00930102" w:rsidP="00930102">
      <w:pPr>
        <w:spacing w:line="360" w:lineRule="auto"/>
        <w:jc w:val="center"/>
        <w:rPr>
          <w:rFonts w:ascii="Arial" w:hAnsi="Arial" w:cs="Arial"/>
          <w:b/>
          <w:bCs/>
          <w:sz w:val="26"/>
          <w:szCs w:val="26"/>
          <w:lang w:val="es-MX"/>
        </w:rPr>
      </w:pPr>
      <w:r w:rsidRPr="00635365">
        <w:rPr>
          <w:rFonts w:ascii="Arial" w:hAnsi="Arial" w:cs="Arial"/>
          <w:b/>
          <w:bCs/>
          <w:sz w:val="26"/>
          <w:szCs w:val="26"/>
          <w:lang w:val="es-MX"/>
        </w:rPr>
        <w:t>R E S U L T A N D O</w:t>
      </w:r>
    </w:p>
    <w:p w14:paraId="5A64F5C4" w14:textId="77777777" w:rsidR="00D21406" w:rsidRPr="00635365" w:rsidRDefault="00D21406" w:rsidP="00930102">
      <w:pPr>
        <w:spacing w:line="360" w:lineRule="auto"/>
        <w:jc w:val="center"/>
        <w:rPr>
          <w:rFonts w:ascii="Arial" w:hAnsi="Arial" w:cs="Arial"/>
          <w:b/>
          <w:bCs/>
          <w:sz w:val="26"/>
          <w:szCs w:val="26"/>
          <w:lang w:val="es-MX"/>
        </w:rPr>
      </w:pPr>
    </w:p>
    <w:p w14:paraId="08B8AF28" w14:textId="72C374EE" w:rsidR="00930102" w:rsidRPr="00635365" w:rsidRDefault="00930102" w:rsidP="00D946FD">
      <w:pPr>
        <w:spacing w:line="360" w:lineRule="auto"/>
        <w:ind w:firstLine="709"/>
        <w:jc w:val="both"/>
        <w:rPr>
          <w:rFonts w:ascii="Arial" w:hAnsi="Arial" w:cs="Arial"/>
          <w:sz w:val="26"/>
          <w:szCs w:val="26"/>
          <w:lang w:val="es-MX"/>
        </w:rPr>
      </w:pPr>
      <w:r w:rsidRPr="00635365">
        <w:rPr>
          <w:rFonts w:ascii="Arial" w:hAnsi="Arial" w:cs="Arial"/>
          <w:b/>
          <w:bCs/>
          <w:sz w:val="26"/>
          <w:szCs w:val="26"/>
          <w:lang w:val="es-MX"/>
        </w:rPr>
        <w:t xml:space="preserve">PRIMERO. </w:t>
      </w:r>
      <w:r w:rsidRPr="00635365">
        <w:rPr>
          <w:rFonts w:ascii="Arial" w:hAnsi="Arial" w:cs="Arial"/>
          <w:sz w:val="26"/>
          <w:szCs w:val="26"/>
          <w:lang w:val="es-MX"/>
        </w:rPr>
        <w:t>I</w:t>
      </w:r>
      <w:r w:rsidR="00E6392B" w:rsidRPr="00635365">
        <w:rPr>
          <w:rFonts w:ascii="Arial" w:hAnsi="Arial" w:cs="Arial"/>
          <w:sz w:val="26"/>
          <w:szCs w:val="26"/>
          <w:lang w:val="es-MX"/>
        </w:rPr>
        <w:t xml:space="preserve">nconforme con el proveído de </w:t>
      </w:r>
      <w:r w:rsidR="00E41FCA" w:rsidRPr="00635365">
        <w:rPr>
          <w:rFonts w:ascii="Arial" w:hAnsi="Arial" w:cs="Arial"/>
          <w:sz w:val="26"/>
          <w:szCs w:val="26"/>
          <w:lang w:val="es-MX"/>
        </w:rPr>
        <w:t xml:space="preserve">1 uno de </w:t>
      </w:r>
      <w:r w:rsidR="00635365">
        <w:rPr>
          <w:rFonts w:ascii="Arial" w:hAnsi="Arial" w:cs="Arial"/>
          <w:sz w:val="26"/>
          <w:szCs w:val="26"/>
          <w:lang w:val="es-MX"/>
        </w:rPr>
        <w:t xml:space="preserve">febrero </w:t>
      </w:r>
      <w:r w:rsidR="00E945ED" w:rsidRPr="00635365">
        <w:rPr>
          <w:rFonts w:ascii="Arial" w:hAnsi="Arial" w:cs="Arial"/>
          <w:sz w:val="26"/>
          <w:szCs w:val="26"/>
          <w:lang w:val="es-MX"/>
        </w:rPr>
        <w:t>d</w:t>
      </w:r>
      <w:r w:rsidR="000B66FE" w:rsidRPr="00635365">
        <w:rPr>
          <w:rFonts w:ascii="Arial" w:hAnsi="Arial" w:cs="Arial"/>
          <w:sz w:val="26"/>
          <w:szCs w:val="26"/>
          <w:lang w:val="es-MX"/>
        </w:rPr>
        <w:t xml:space="preserve">e </w:t>
      </w:r>
      <w:r w:rsidR="006A19B4" w:rsidRPr="00635365">
        <w:rPr>
          <w:rFonts w:ascii="Arial" w:hAnsi="Arial" w:cs="Arial"/>
          <w:sz w:val="26"/>
          <w:szCs w:val="26"/>
          <w:lang w:val="es-MX"/>
        </w:rPr>
        <w:t>2017 dos mil diecisiete</w:t>
      </w:r>
      <w:r w:rsidR="00635365">
        <w:rPr>
          <w:rFonts w:ascii="Arial" w:hAnsi="Arial" w:cs="Arial"/>
          <w:sz w:val="26"/>
          <w:szCs w:val="26"/>
          <w:lang w:val="es-MX"/>
        </w:rPr>
        <w:t>,</w:t>
      </w:r>
      <w:r w:rsidR="006A19B4" w:rsidRPr="00635365">
        <w:rPr>
          <w:rFonts w:ascii="Arial" w:hAnsi="Arial" w:cs="Arial"/>
          <w:sz w:val="26"/>
          <w:szCs w:val="26"/>
          <w:lang w:val="es-MX"/>
        </w:rPr>
        <w:t xml:space="preserve"> dictad</w:t>
      </w:r>
      <w:r w:rsidR="00D946FD" w:rsidRPr="00635365">
        <w:rPr>
          <w:rFonts w:ascii="Arial" w:hAnsi="Arial" w:cs="Arial"/>
          <w:sz w:val="26"/>
          <w:szCs w:val="26"/>
          <w:lang w:val="es-MX"/>
        </w:rPr>
        <w:t>o</w:t>
      </w:r>
      <w:r w:rsidR="006A19B4" w:rsidRPr="00635365">
        <w:rPr>
          <w:rFonts w:ascii="Arial" w:hAnsi="Arial" w:cs="Arial"/>
          <w:sz w:val="26"/>
          <w:szCs w:val="26"/>
          <w:lang w:val="es-MX"/>
        </w:rPr>
        <w:t xml:space="preserve"> por</w:t>
      </w:r>
      <w:r w:rsidR="0006355C" w:rsidRPr="00635365">
        <w:rPr>
          <w:rFonts w:ascii="Arial" w:hAnsi="Arial" w:cs="Arial"/>
          <w:sz w:val="26"/>
          <w:szCs w:val="26"/>
          <w:lang w:val="es-MX"/>
        </w:rPr>
        <w:t xml:space="preserve"> la </w:t>
      </w:r>
      <w:r w:rsidR="00E6392B" w:rsidRPr="00635365">
        <w:rPr>
          <w:rFonts w:ascii="Arial" w:hAnsi="Arial" w:cs="Arial"/>
          <w:sz w:val="26"/>
          <w:szCs w:val="26"/>
          <w:lang w:val="es-MX"/>
        </w:rPr>
        <w:t>S</w:t>
      </w:r>
      <w:r w:rsidR="00E41FCA" w:rsidRPr="00635365">
        <w:rPr>
          <w:rFonts w:ascii="Arial" w:hAnsi="Arial" w:cs="Arial"/>
          <w:sz w:val="26"/>
          <w:szCs w:val="26"/>
          <w:lang w:val="es-MX"/>
        </w:rPr>
        <w:t>éptima</w:t>
      </w:r>
      <w:r w:rsidR="0006355C" w:rsidRPr="00635365">
        <w:rPr>
          <w:rFonts w:ascii="Arial" w:hAnsi="Arial" w:cs="Arial"/>
          <w:sz w:val="26"/>
          <w:szCs w:val="26"/>
          <w:lang w:val="es-MX"/>
        </w:rPr>
        <w:t xml:space="preserve"> </w:t>
      </w:r>
      <w:r w:rsidR="00405AF3" w:rsidRPr="00635365">
        <w:rPr>
          <w:rFonts w:ascii="Arial" w:hAnsi="Arial" w:cs="Arial"/>
          <w:sz w:val="26"/>
          <w:szCs w:val="26"/>
          <w:lang w:val="es-MX"/>
        </w:rPr>
        <w:t xml:space="preserve">Sala </w:t>
      </w:r>
      <w:r w:rsidR="0006355C" w:rsidRPr="00635365">
        <w:rPr>
          <w:rFonts w:ascii="Arial" w:hAnsi="Arial" w:cs="Arial"/>
          <w:sz w:val="26"/>
          <w:szCs w:val="26"/>
          <w:lang w:val="es-MX"/>
        </w:rPr>
        <w:t xml:space="preserve">Unitaria </w:t>
      </w:r>
      <w:r w:rsidR="00405AF3" w:rsidRPr="00635365">
        <w:rPr>
          <w:rFonts w:ascii="Arial" w:hAnsi="Arial" w:cs="Arial"/>
          <w:sz w:val="26"/>
          <w:szCs w:val="26"/>
          <w:lang w:val="es-MX"/>
        </w:rPr>
        <w:t>de Primera Instancia,</w:t>
      </w:r>
      <w:r w:rsidR="00E41FCA" w:rsidRPr="00635365">
        <w:rPr>
          <w:rFonts w:ascii="Arial" w:hAnsi="Arial" w:cs="Arial"/>
          <w:b/>
          <w:sz w:val="26"/>
          <w:szCs w:val="26"/>
          <w:lang w:val="es-MX"/>
        </w:rPr>
        <w:t xml:space="preserve"> PABLO GABRIEL ARNAUD RÍOS </w:t>
      </w:r>
      <w:r w:rsidR="00E41FCA" w:rsidRPr="00635365">
        <w:rPr>
          <w:rFonts w:ascii="Arial" w:hAnsi="Arial" w:cs="Arial"/>
          <w:sz w:val="26"/>
          <w:szCs w:val="26"/>
          <w:lang w:val="es-MX"/>
        </w:rPr>
        <w:t xml:space="preserve">aduciendo el carácter de </w:t>
      </w:r>
      <w:r w:rsidR="00E41FCA" w:rsidRPr="00635365">
        <w:rPr>
          <w:rFonts w:ascii="Arial" w:hAnsi="Arial" w:cs="Arial"/>
          <w:b/>
          <w:sz w:val="26"/>
          <w:szCs w:val="26"/>
          <w:lang w:val="es-MX"/>
        </w:rPr>
        <w:t>JEFE DE LA UNIDAD DEL PERIÓDICO OFICIAL DE GOBIERNO DEL ESTADO</w:t>
      </w:r>
      <w:r w:rsidR="00E41FCA" w:rsidRPr="00635365">
        <w:rPr>
          <w:rFonts w:ascii="Arial" w:hAnsi="Arial" w:cs="Arial"/>
          <w:sz w:val="26"/>
          <w:szCs w:val="26"/>
          <w:lang w:val="es-MX"/>
        </w:rPr>
        <w:t xml:space="preserve"> y en su calidad de autoridad demandada,</w:t>
      </w:r>
      <w:r w:rsidR="00E6392B" w:rsidRPr="00635365">
        <w:rPr>
          <w:rFonts w:ascii="Arial" w:hAnsi="Arial" w:cs="Arial"/>
          <w:sz w:val="26"/>
          <w:szCs w:val="26"/>
          <w:lang w:val="es-MX"/>
        </w:rPr>
        <w:t xml:space="preserve"> </w:t>
      </w:r>
      <w:r w:rsidR="00DE2E63" w:rsidRPr="00635365">
        <w:rPr>
          <w:rFonts w:ascii="Arial" w:hAnsi="Arial" w:cs="Arial"/>
          <w:sz w:val="26"/>
          <w:szCs w:val="26"/>
          <w:lang w:val="es-MX"/>
        </w:rPr>
        <w:t xml:space="preserve">en su contra </w:t>
      </w:r>
      <w:proofErr w:type="spellStart"/>
      <w:r w:rsidR="00635365">
        <w:rPr>
          <w:rFonts w:ascii="Arial" w:hAnsi="Arial" w:cs="Arial"/>
          <w:sz w:val="26"/>
          <w:szCs w:val="26"/>
          <w:lang w:val="es-MX"/>
        </w:rPr>
        <w:t>interpone</w:t>
      </w:r>
      <w:proofErr w:type="spellEnd"/>
      <w:r w:rsidR="00635365">
        <w:rPr>
          <w:rFonts w:ascii="Arial" w:hAnsi="Arial" w:cs="Arial"/>
          <w:sz w:val="26"/>
          <w:szCs w:val="26"/>
          <w:lang w:val="es-MX"/>
        </w:rPr>
        <w:t xml:space="preserve"> </w:t>
      </w:r>
      <w:r w:rsidR="00DE2E63" w:rsidRPr="00635365">
        <w:rPr>
          <w:rFonts w:ascii="Arial" w:hAnsi="Arial" w:cs="Arial"/>
          <w:sz w:val="26"/>
          <w:szCs w:val="26"/>
          <w:lang w:val="es-MX"/>
        </w:rPr>
        <w:t>recurso de revisión.</w:t>
      </w:r>
      <w:r w:rsidRPr="00635365">
        <w:rPr>
          <w:rFonts w:ascii="Arial" w:hAnsi="Arial" w:cs="Arial"/>
          <w:sz w:val="26"/>
          <w:szCs w:val="26"/>
          <w:lang w:val="es-MX"/>
        </w:rPr>
        <w:t xml:space="preserve"> </w:t>
      </w:r>
    </w:p>
    <w:p w14:paraId="772F2701" w14:textId="55F08072" w:rsidR="0010583E" w:rsidRPr="00635365" w:rsidRDefault="00930102" w:rsidP="00DD6D8E">
      <w:pPr>
        <w:spacing w:after="0" w:line="360" w:lineRule="auto"/>
        <w:jc w:val="both"/>
        <w:rPr>
          <w:rFonts w:ascii="Arial" w:eastAsia="Calibri" w:hAnsi="Arial" w:cs="Arial"/>
          <w:sz w:val="26"/>
          <w:szCs w:val="26"/>
        </w:rPr>
      </w:pPr>
      <w:r w:rsidRPr="00635365">
        <w:rPr>
          <w:rFonts w:ascii="Arial" w:hAnsi="Arial" w:cs="Arial"/>
          <w:b/>
          <w:bCs/>
          <w:sz w:val="26"/>
          <w:szCs w:val="26"/>
          <w:lang w:val="es-MX"/>
        </w:rPr>
        <w:tab/>
        <w:t xml:space="preserve">SEGUNDO.- </w:t>
      </w:r>
      <w:r w:rsidR="0006355C" w:rsidRPr="00635365">
        <w:rPr>
          <w:rFonts w:ascii="Arial" w:eastAsia="Calibri" w:hAnsi="Arial" w:cs="Arial"/>
          <w:sz w:val="26"/>
          <w:szCs w:val="26"/>
        </w:rPr>
        <w:t>L</w:t>
      </w:r>
      <w:r w:rsidR="00D946FD" w:rsidRPr="00635365">
        <w:rPr>
          <w:rFonts w:ascii="Arial" w:eastAsia="Calibri" w:hAnsi="Arial" w:cs="Arial"/>
          <w:sz w:val="26"/>
          <w:szCs w:val="26"/>
        </w:rPr>
        <w:t>a parte relativa del acuerdo recurrido es como sigue:</w:t>
      </w:r>
    </w:p>
    <w:p w14:paraId="36E06340" w14:textId="2FC6E374" w:rsidR="0090160E" w:rsidRPr="00635365" w:rsidRDefault="0090160E" w:rsidP="00DD6D8E">
      <w:pPr>
        <w:spacing w:after="0" w:line="360" w:lineRule="auto"/>
        <w:ind w:left="851" w:right="1062"/>
        <w:jc w:val="both"/>
        <w:rPr>
          <w:rFonts w:ascii="Arial" w:eastAsia="Calibri" w:hAnsi="Arial" w:cs="Arial"/>
          <w:i/>
          <w:sz w:val="26"/>
          <w:szCs w:val="26"/>
        </w:rPr>
      </w:pPr>
    </w:p>
    <w:p w14:paraId="7C10984D" w14:textId="713DA37F" w:rsidR="000A3F67" w:rsidRPr="00D21406" w:rsidRDefault="000A3F67" w:rsidP="00DD6D8E">
      <w:pPr>
        <w:spacing w:after="0" w:line="360" w:lineRule="auto"/>
        <w:ind w:left="851" w:right="1062"/>
        <w:jc w:val="both"/>
        <w:rPr>
          <w:rFonts w:ascii="Arial" w:eastAsia="Calibri" w:hAnsi="Arial" w:cs="Arial"/>
          <w:i/>
        </w:rPr>
      </w:pPr>
      <w:r w:rsidRPr="00D21406">
        <w:rPr>
          <w:rFonts w:ascii="Arial" w:eastAsia="Calibri" w:hAnsi="Arial" w:cs="Arial"/>
          <w:i/>
        </w:rPr>
        <w:t>“…</w:t>
      </w:r>
    </w:p>
    <w:p w14:paraId="02659BB3" w14:textId="1D0DA045" w:rsidR="00C57652" w:rsidRPr="00D21406" w:rsidRDefault="00DE5AF3" w:rsidP="000A3F67">
      <w:pPr>
        <w:spacing w:after="0" w:line="360" w:lineRule="auto"/>
        <w:ind w:left="851" w:right="1062"/>
        <w:jc w:val="both"/>
        <w:rPr>
          <w:rFonts w:ascii="Arial" w:eastAsia="Calibri" w:hAnsi="Arial" w:cs="Arial"/>
          <w:i/>
        </w:rPr>
      </w:pPr>
      <w:r>
        <w:rPr>
          <w:noProof/>
        </w:rPr>
        <mc:AlternateContent>
          <mc:Choice Requires="wps">
            <w:drawing>
              <wp:anchor distT="0" distB="0" distL="114300" distR="114300" simplePos="0" relativeHeight="251659264" behindDoc="0" locked="0" layoutInCell="1" allowOverlap="1" wp14:anchorId="5B7CF0AB" wp14:editId="2ECA467E">
                <wp:simplePos x="0" y="0"/>
                <wp:positionH relativeFrom="column">
                  <wp:posOffset>5058410</wp:posOffset>
                </wp:positionH>
                <wp:positionV relativeFrom="paragraph">
                  <wp:posOffset>6696710</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90FF5A7" w14:textId="77777777" w:rsidR="00DE5AF3" w:rsidRPr="00A6596B" w:rsidRDefault="00DE5AF3" w:rsidP="00DE5AF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98.3pt;margin-top:527.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">
                <v:textbox>
                  <w:txbxContent>
                    <w:p w14:paraId="590FF5A7" w14:textId="77777777" w:rsidR="00DE5AF3" w:rsidRPr="00A6596B" w:rsidRDefault="00DE5AF3" w:rsidP="00DE5AF3">
                      <w:pPr>
                        <w:rPr>
                          <w:sz w:val="16"/>
                          <w:szCs w:val="16"/>
                        </w:rPr>
                      </w:pPr>
                      <w:r>
                        <w:rPr>
                          <w:sz w:val="16"/>
                          <w:szCs w:val="16"/>
                        </w:rPr>
                        <w:t>Datos personales protegidos por el Art. 116 de la LGTAIP y el Art. 56 de la LTAIPEO</w:t>
                      </w:r>
                    </w:p>
                  </w:txbxContent>
                </v:textbox>
              </v:shape>
            </w:pict>
          </mc:Fallback>
        </mc:AlternateContent>
      </w:r>
      <w:r w:rsidR="00E41FCA" w:rsidRPr="00D21406">
        <w:rPr>
          <w:rFonts w:ascii="Arial" w:eastAsia="Calibri" w:hAnsi="Arial" w:cs="Arial"/>
          <w:i/>
        </w:rPr>
        <w:t xml:space="preserve">Por lo que hace al </w:t>
      </w:r>
      <w:r w:rsidR="00E41FCA" w:rsidRPr="00D21406">
        <w:rPr>
          <w:rFonts w:ascii="Arial" w:eastAsia="Calibri" w:hAnsi="Arial" w:cs="Arial"/>
          <w:b/>
          <w:i/>
          <w:u w:val="single"/>
        </w:rPr>
        <w:t xml:space="preserve">quinto </w:t>
      </w:r>
      <w:r w:rsidR="00E41FCA" w:rsidRPr="00D21406">
        <w:rPr>
          <w:rFonts w:ascii="Arial" w:eastAsia="Calibri" w:hAnsi="Arial" w:cs="Arial"/>
          <w:i/>
        </w:rPr>
        <w:t xml:space="preserve">de los escritos, esta autoridad advierte que para acreditar su personalidad, el Licenciado PABLO GABRIEL ARNAUD RÍOS, Jefe de la Unidad del Periódico Oficial de Gobierno del Estado, remitió copia certificada de su nombramiento y toma de protesta de Ley, y que quien certificó dicho documento fue el Licenciado VÍCTOR HUGO ALEJO TORRES, Consejero Jurídico del Gobierno del Estado, quien sustentó dicho actuar en el artículo 7 fracción XXXI, del Reglamento Interno de la Consejería Jurídica del Gobierno del Estado de Oaxaca, sin embargo dicho numeral no le otorga facultades de certificar nombramientos, más aún, que el nombramiento referido fue expedido por el Director de Recursos Humanos de la Secretaría de Administración del Poder Ejecutivo del Estado, por lo que el documento en original, obra en dicha dependencia, por lo que no es </w:t>
      </w:r>
      <w:r w:rsidR="00E22EF1" w:rsidRPr="00D21406">
        <w:rPr>
          <w:rFonts w:ascii="Arial" w:eastAsia="Calibri" w:hAnsi="Arial" w:cs="Arial"/>
          <w:i/>
        </w:rPr>
        <w:t xml:space="preserve">parte de los archivos con los que cuenta la Consejería jurídica; y toda vez que lo que se pretende acreditar es una representación ante una autoridad jurisdiccional, el cual es un acto civil regido por la ley común; se considera que la certificación debe provenir de un fedatario público o persona legitimada para ello; Sirve de apoyo a lo anterior por analogía, la Tesis emitida por la Suprema Corte de Justicia de la Nación bajo con los siguientes datos de </w:t>
      </w:r>
      <w:r w:rsidR="009977F6" w:rsidRPr="00D21406">
        <w:rPr>
          <w:rFonts w:ascii="Arial" w:eastAsia="Calibri" w:hAnsi="Arial" w:cs="Arial"/>
          <w:i/>
        </w:rPr>
        <w:t xml:space="preserve">identificación: Semanario Judicial de la Federación y su Gaceta, Tomo XV, Marzo de 2002, Novena Época, pág. 1413, Número de registro 187449, Tesis Aislada (Común), Tribunales Colegiados de Circuito, y bajo el rubro: “PERSONALIDAD EN EL JUICIO DE AMPARO. LA CERTIFICACIÓN REALIZADA POR UN FUNCIONARIO PÚBLICO DE SU PROPIO NOMBRAMIENTO. ES INSUFICIENTE PARA ACREDITARLA” </w:t>
      </w:r>
    </w:p>
    <w:p w14:paraId="438A7709" w14:textId="07CEA146" w:rsidR="009977F6" w:rsidRPr="00D21406" w:rsidRDefault="009977F6" w:rsidP="000A3F67">
      <w:pPr>
        <w:spacing w:after="0" w:line="360" w:lineRule="auto"/>
        <w:ind w:left="851" w:right="1062"/>
        <w:jc w:val="both"/>
        <w:rPr>
          <w:rFonts w:ascii="Arial" w:eastAsia="Calibri" w:hAnsi="Arial" w:cs="Arial"/>
          <w:i/>
        </w:rPr>
      </w:pPr>
      <w:r w:rsidRPr="00D21406">
        <w:rPr>
          <w:rFonts w:ascii="Arial" w:eastAsia="Calibri" w:hAnsi="Arial" w:cs="Arial"/>
          <w:i/>
        </w:rPr>
        <w:t xml:space="preserve">Al ser el Procedimiento Contencioso Administrativo de estricto derecho en el que no cabe la suplencia de la queja, como consecuencia de no haberse acreditado la personalidad del </w:t>
      </w:r>
      <w:proofErr w:type="spellStart"/>
      <w:r w:rsidRPr="00D21406">
        <w:rPr>
          <w:rFonts w:ascii="Arial" w:eastAsia="Calibri" w:hAnsi="Arial" w:cs="Arial"/>
          <w:i/>
        </w:rPr>
        <w:t>promovente</w:t>
      </w:r>
      <w:proofErr w:type="spellEnd"/>
      <w:r w:rsidRPr="00D21406">
        <w:rPr>
          <w:rFonts w:ascii="Arial" w:eastAsia="Calibri" w:hAnsi="Arial" w:cs="Arial"/>
          <w:i/>
        </w:rPr>
        <w:t xml:space="preserve">, se hace efectivo el apercibimiento decretado mediante acuerdo dictado con fecha nueve de noviembre de dos mil dieciséis, y se tiene a la autoridad demandada de referencia </w:t>
      </w:r>
      <w:r w:rsidRPr="00D21406">
        <w:rPr>
          <w:rFonts w:ascii="Arial" w:eastAsia="Calibri" w:hAnsi="Arial" w:cs="Arial"/>
          <w:b/>
          <w:i/>
        </w:rPr>
        <w:t xml:space="preserve">contestando en sentido afirmativo </w:t>
      </w:r>
      <w:r w:rsidRPr="00D21406">
        <w:rPr>
          <w:rFonts w:ascii="Arial" w:eastAsia="Calibri" w:hAnsi="Arial" w:cs="Arial"/>
          <w:i/>
        </w:rPr>
        <w:t>salvo prueba en contr</w:t>
      </w:r>
      <w:r w:rsidR="0071147F" w:rsidRPr="00D21406">
        <w:rPr>
          <w:rFonts w:ascii="Arial" w:eastAsia="Calibri" w:hAnsi="Arial" w:cs="Arial"/>
          <w:i/>
        </w:rPr>
        <w:t>ario, lo anterior de conformidad con lo dispuesto en los artículos 119, 120 y 153 segundo párrafo, de la Ley de Justicia Administrativa para el Estado de Oaxaca…”</w:t>
      </w:r>
    </w:p>
    <w:p w14:paraId="5F8C89DF" w14:textId="77777777" w:rsidR="00D21406" w:rsidRDefault="00D21406" w:rsidP="00D21406">
      <w:pPr>
        <w:spacing w:before="240" w:line="360" w:lineRule="auto"/>
        <w:rPr>
          <w:rFonts w:ascii="Arial" w:hAnsi="Arial" w:cs="Arial"/>
          <w:b/>
          <w:bCs/>
          <w:sz w:val="26"/>
          <w:szCs w:val="26"/>
          <w:lang w:val="es-MX"/>
        </w:rPr>
      </w:pPr>
    </w:p>
    <w:p w14:paraId="594C50B6" w14:textId="77777777" w:rsidR="00930102" w:rsidRPr="00635365" w:rsidRDefault="00930102" w:rsidP="00930102">
      <w:pPr>
        <w:spacing w:before="240" w:line="360" w:lineRule="auto"/>
        <w:jc w:val="center"/>
        <w:rPr>
          <w:rFonts w:ascii="Arial" w:hAnsi="Arial" w:cs="Arial"/>
          <w:b/>
          <w:bCs/>
          <w:sz w:val="26"/>
          <w:szCs w:val="26"/>
          <w:lang w:val="es-MX"/>
        </w:rPr>
      </w:pPr>
      <w:r w:rsidRPr="00635365">
        <w:rPr>
          <w:rFonts w:ascii="Arial" w:hAnsi="Arial" w:cs="Arial"/>
          <w:b/>
          <w:bCs/>
          <w:sz w:val="26"/>
          <w:szCs w:val="26"/>
          <w:lang w:val="es-MX"/>
        </w:rPr>
        <w:t>C O N S I D E R A N D O</w:t>
      </w:r>
    </w:p>
    <w:p w14:paraId="5FC13460" w14:textId="6E3547C0" w:rsidR="00930102" w:rsidRPr="00635365" w:rsidRDefault="00930102" w:rsidP="00930102">
      <w:pPr>
        <w:widowControl w:val="0"/>
        <w:tabs>
          <w:tab w:val="left" w:pos="7938"/>
        </w:tabs>
        <w:spacing w:before="240" w:line="360" w:lineRule="auto"/>
        <w:ind w:right="18" w:firstLine="709"/>
        <w:jc w:val="both"/>
        <w:rPr>
          <w:rFonts w:ascii="Arial" w:hAnsi="Arial" w:cs="Arial"/>
          <w:sz w:val="26"/>
          <w:szCs w:val="26"/>
          <w:lang w:eastAsia="es-ES"/>
        </w:rPr>
      </w:pPr>
      <w:r w:rsidRPr="00635365">
        <w:rPr>
          <w:rFonts w:ascii="Arial" w:hAnsi="Arial" w:cs="Arial"/>
          <w:b/>
          <w:bCs/>
          <w:iCs/>
          <w:sz w:val="26"/>
          <w:szCs w:val="26"/>
        </w:rPr>
        <w:lastRenderedPageBreak/>
        <w:t xml:space="preserve">PRIMERO. </w:t>
      </w:r>
      <w:r w:rsidRPr="00635365">
        <w:rPr>
          <w:rFonts w:ascii="Arial" w:hAnsi="Arial" w:cs="Arial"/>
          <w:bCs/>
          <w:iCs/>
          <w:sz w:val="26"/>
          <w:szCs w:val="26"/>
          <w:lang w:eastAsia="es-ES"/>
        </w:rPr>
        <w:t xml:space="preserve">Esta Sala Superior es competente para conocer del presente asunto, de conformidad con lo dispuesto por los artículos 111, fracciones I y II, de la Constitución Política del Estado Libre y Soberano de Oaxaca, </w:t>
      </w:r>
      <w:r w:rsidR="00960AEA" w:rsidRPr="00635365">
        <w:rPr>
          <w:rFonts w:ascii="Arial" w:hAnsi="Arial" w:cs="Arial"/>
          <w:bCs/>
          <w:iCs/>
          <w:sz w:val="26"/>
          <w:szCs w:val="26"/>
          <w:lang w:eastAsia="es-ES"/>
        </w:rPr>
        <w:t xml:space="preserve">145, 146, fracciones VII y VIII, </w:t>
      </w:r>
      <w:r w:rsidRPr="00635365">
        <w:rPr>
          <w:rFonts w:ascii="Arial" w:hAnsi="Arial" w:cs="Arial"/>
          <w:bCs/>
          <w:iCs/>
          <w:sz w:val="26"/>
          <w:szCs w:val="26"/>
          <w:lang w:eastAsia="es-ES"/>
        </w:rPr>
        <w:t>149, fracción I, inciso b) y 151 de la Ley Orgánica del Poder Judicial del Estado, 86, 88, 92, 93 fracción I, 94, 201, 206 y 208 de la Ley de Justicia Administrativa para el Estado de Oaxaca,</w:t>
      </w:r>
      <w:r w:rsidR="007B3B10" w:rsidRPr="00635365">
        <w:rPr>
          <w:rFonts w:ascii="Arial" w:hAnsi="Arial" w:cs="Arial"/>
          <w:bCs/>
          <w:iCs/>
          <w:sz w:val="26"/>
          <w:szCs w:val="26"/>
          <w:lang w:eastAsia="es-ES"/>
        </w:rPr>
        <w:t xml:space="preserve"> vigente hasta el 20 veinte de octubre de 2017 dos mil diecisiete,</w:t>
      </w:r>
      <w:r w:rsidRPr="00635365">
        <w:rPr>
          <w:rFonts w:ascii="Arial" w:hAnsi="Arial" w:cs="Arial"/>
          <w:bCs/>
          <w:iCs/>
          <w:sz w:val="26"/>
          <w:szCs w:val="26"/>
          <w:lang w:eastAsia="es-ES"/>
        </w:rPr>
        <w:t xml:space="preserve"> dado que</w:t>
      </w:r>
      <w:r w:rsidR="005F5C87" w:rsidRPr="00635365">
        <w:rPr>
          <w:rFonts w:ascii="Arial" w:hAnsi="Arial" w:cs="Arial"/>
          <w:bCs/>
          <w:iCs/>
          <w:sz w:val="26"/>
          <w:szCs w:val="26"/>
          <w:lang w:eastAsia="es-ES"/>
        </w:rPr>
        <w:t xml:space="preserve"> se trata el proveído de </w:t>
      </w:r>
      <w:r w:rsidR="0071147F" w:rsidRPr="00635365">
        <w:rPr>
          <w:rFonts w:ascii="Arial" w:hAnsi="Arial" w:cs="Arial"/>
          <w:bCs/>
          <w:iCs/>
          <w:sz w:val="26"/>
          <w:szCs w:val="26"/>
          <w:lang w:eastAsia="es-ES"/>
        </w:rPr>
        <w:t xml:space="preserve">1 uno de febrero </w:t>
      </w:r>
      <w:r w:rsidR="00F17B3F" w:rsidRPr="00635365">
        <w:rPr>
          <w:rFonts w:ascii="Arial" w:hAnsi="Arial" w:cs="Arial"/>
          <w:bCs/>
          <w:iCs/>
          <w:sz w:val="26"/>
          <w:szCs w:val="26"/>
          <w:lang w:eastAsia="es-ES"/>
        </w:rPr>
        <w:t xml:space="preserve">de 2017 </w:t>
      </w:r>
      <w:r w:rsidR="00BB7DA8" w:rsidRPr="00635365">
        <w:rPr>
          <w:rFonts w:ascii="Arial" w:hAnsi="Arial" w:cs="Arial"/>
          <w:bCs/>
          <w:iCs/>
          <w:sz w:val="26"/>
          <w:szCs w:val="26"/>
          <w:lang w:eastAsia="es-ES"/>
        </w:rPr>
        <w:t>dos mil diecisiete</w:t>
      </w:r>
      <w:r w:rsidR="00D21406">
        <w:rPr>
          <w:rFonts w:ascii="Arial" w:hAnsi="Arial" w:cs="Arial"/>
          <w:bCs/>
          <w:iCs/>
          <w:sz w:val="26"/>
          <w:szCs w:val="26"/>
          <w:lang w:eastAsia="es-ES"/>
        </w:rPr>
        <w:t>,</w:t>
      </w:r>
      <w:r w:rsidR="00BB7DA8" w:rsidRPr="00635365">
        <w:rPr>
          <w:rFonts w:ascii="Arial" w:hAnsi="Arial" w:cs="Arial"/>
          <w:bCs/>
          <w:iCs/>
          <w:sz w:val="26"/>
          <w:szCs w:val="26"/>
          <w:lang w:eastAsia="es-ES"/>
        </w:rPr>
        <w:t xml:space="preserve"> pronunciad</w:t>
      </w:r>
      <w:r w:rsidR="00F17B3F" w:rsidRPr="00635365">
        <w:rPr>
          <w:rFonts w:ascii="Arial" w:hAnsi="Arial" w:cs="Arial"/>
          <w:bCs/>
          <w:iCs/>
          <w:sz w:val="26"/>
          <w:szCs w:val="26"/>
          <w:lang w:eastAsia="es-ES"/>
        </w:rPr>
        <w:t>a</w:t>
      </w:r>
      <w:r w:rsidR="00BB7DA8" w:rsidRPr="00635365">
        <w:rPr>
          <w:rFonts w:ascii="Arial" w:hAnsi="Arial" w:cs="Arial"/>
          <w:bCs/>
          <w:iCs/>
          <w:sz w:val="26"/>
          <w:szCs w:val="26"/>
          <w:lang w:eastAsia="es-ES"/>
        </w:rPr>
        <w:t xml:space="preserve"> por la </w:t>
      </w:r>
      <w:r w:rsidR="00971139" w:rsidRPr="00635365">
        <w:rPr>
          <w:rFonts w:ascii="Arial" w:hAnsi="Arial" w:cs="Arial"/>
          <w:bCs/>
          <w:iCs/>
          <w:sz w:val="26"/>
          <w:szCs w:val="26"/>
          <w:lang w:eastAsia="es-ES"/>
        </w:rPr>
        <w:t>S</w:t>
      </w:r>
      <w:r w:rsidR="0071147F" w:rsidRPr="00635365">
        <w:rPr>
          <w:rFonts w:ascii="Arial" w:hAnsi="Arial" w:cs="Arial"/>
          <w:bCs/>
          <w:iCs/>
          <w:sz w:val="26"/>
          <w:szCs w:val="26"/>
          <w:lang w:eastAsia="es-ES"/>
        </w:rPr>
        <w:t>éptima</w:t>
      </w:r>
      <w:r w:rsidR="00B07ACC" w:rsidRPr="00635365">
        <w:rPr>
          <w:rFonts w:ascii="Arial" w:hAnsi="Arial" w:cs="Arial"/>
          <w:bCs/>
          <w:iCs/>
          <w:sz w:val="26"/>
          <w:szCs w:val="26"/>
          <w:lang w:eastAsia="es-ES"/>
        </w:rPr>
        <w:t xml:space="preserve"> </w:t>
      </w:r>
      <w:r w:rsidRPr="00635365">
        <w:rPr>
          <w:rFonts w:ascii="Arial" w:hAnsi="Arial" w:cs="Arial"/>
          <w:bCs/>
          <w:iCs/>
          <w:sz w:val="26"/>
          <w:szCs w:val="26"/>
          <w:lang w:eastAsia="es-ES"/>
        </w:rPr>
        <w:t xml:space="preserve">Sala Unitaria de Primera Instancia </w:t>
      </w:r>
      <w:r w:rsidR="00691BFA" w:rsidRPr="00635365">
        <w:rPr>
          <w:rFonts w:ascii="Arial" w:hAnsi="Arial" w:cs="Arial"/>
          <w:bCs/>
          <w:iCs/>
          <w:sz w:val="26"/>
          <w:szCs w:val="26"/>
          <w:lang w:eastAsia="es-ES"/>
        </w:rPr>
        <w:t xml:space="preserve">en el juicio </w:t>
      </w:r>
      <w:r w:rsidR="0072015D" w:rsidRPr="00635365">
        <w:rPr>
          <w:rFonts w:ascii="Arial" w:hAnsi="Arial" w:cs="Arial"/>
          <w:b/>
          <w:bCs/>
          <w:iCs/>
          <w:sz w:val="26"/>
          <w:szCs w:val="26"/>
          <w:lang w:eastAsia="es-ES"/>
        </w:rPr>
        <w:t>0</w:t>
      </w:r>
      <w:r w:rsidR="0071147F" w:rsidRPr="00635365">
        <w:rPr>
          <w:rFonts w:ascii="Arial" w:hAnsi="Arial" w:cs="Arial"/>
          <w:b/>
          <w:bCs/>
          <w:iCs/>
          <w:sz w:val="26"/>
          <w:szCs w:val="26"/>
          <w:lang w:eastAsia="es-ES"/>
        </w:rPr>
        <w:t>48</w:t>
      </w:r>
      <w:r w:rsidR="00971139" w:rsidRPr="00635365">
        <w:rPr>
          <w:rFonts w:ascii="Arial" w:hAnsi="Arial" w:cs="Arial"/>
          <w:b/>
          <w:bCs/>
          <w:iCs/>
          <w:sz w:val="26"/>
          <w:szCs w:val="26"/>
          <w:lang w:eastAsia="es-ES"/>
        </w:rPr>
        <w:t>4/2016.</w:t>
      </w:r>
    </w:p>
    <w:p w14:paraId="1203340C" w14:textId="77777777" w:rsidR="00930102" w:rsidRPr="00635365"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635365">
        <w:rPr>
          <w:rFonts w:ascii="Arial" w:hAnsi="Arial" w:cs="Arial"/>
          <w:b/>
          <w:bCs/>
          <w:sz w:val="26"/>
          <w:szCs w:val="26"/>
          <w:lang w:val="es-MX"/>
        </w:rPr>
        <w:t>SEGUNDO.</w:t>
      </w:r>
      <w:r w:rsidRPr="00635365">
        <w:rPr>
          <w:rFonts w:ascii="Arial" w:hAnsi="Arial" w:cs="Arial"/>
          <w:bCs/>
          <w:sz w:val="26"/>
          <w:szCs w:val="26"/>
          <w:lang w:val="es-MX"/>
        </w:rPr>
        <w:t xml:space="preserve"> </w:t>
      </w:r>
      <w:r w:rsidRPr="00635365">
        <w:rPr>
          <w:rFonts w:ascii="Arial" w:hAnsi="Arial" w:cs="Arial"/>
          <w:bCs/>
          <w:sz w:val="26"/>
          <w:szCs w:val="26"/>
        </w:rPr>
        <w:t>Los agravios hechos valer se encuentran expuesto</w:t>
      </w:r>
      <w:r w:rsidR="0072015D" w:rsidRPr="00635365">
        <w:rPr>
          <w:rFonts w:ascii="Arial" w:hAnsi="Arial" w:cs="Arial"/>
          <w:bCs/>
          <w:sz w:val="26"/>
          <w:szCs w:val="26"/>
        </w:rPr>
        <w:t>s en el escrito respectivo del</w:t>
      </w:r>
      <w:r w:rsidRPr="00635365">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635365">
        <w:rPr>
          <w:rFonts w:ascii="Arial" w:hAnsi="Arial" w:cs="Arial"/>
          <w:sz w:val="26"/>
          <w:szCs w:val="26"/>
        </w:rPr>
        <w:t>.</w:t>
      </w:r>
    </w:p>
    <w:p w14:paraId="2BC93AEA" w14:textId="15B8F043" w:rsidR="0025358D" w:rsidRPr="00635365" w:rsidRDefault="00930102" w:rsidP="0071147F">
      <w:pPr>
        <w:spacing w:line="360" w:lineRule="auto"/>
        <w:ind w:firstLine="709"/>
        <w:jc w:val="both"/>
        <w:rPr>
          <w:rFonts w:ascii="Arial" w:hAnsi="Arial" w:cs="Arial"/>
          <w:bCs/>
          <w:sz w:val="26"/>
          <w:szCs w:val="26"/>
          <w:lang w:val="es-MX"/>
        </w:rPr>
      </w:pPr>
      <w:r w:rsidRPr="00635365">
        <w:rPr>
          <w:rFonts w:ascii="Arial" w:hAnsi="Arial" w:cs="Arial"/>
          <w:b/>
          <w:bCs/>
          <w:sz w:val="26"/>
          <w:szCs w:val="26"/>
          <w:lang w:val="es-MX"/>
        </w:rPr>
        <w:t>TERCERO.</w:t>
      </w:r>
      <w:r w:rsidR="00B07ACC" w:rsidRPr="00635365">
        <w:rPr>
          <w:rFonts w:ascii="Arial" w:hAnsi="Arial" w:cs="Arial"/>
          <w:b/>
          <w:bCs/>
          <w:sz w:val="26"/>
          <w:szCs w:val="26"/>
          <w:lang w:val="es-MX"/>
        </w:rPr>
        <w:t xml:space="preserve"> </w:t>
      </w:r>
      <w:r w:rsidR="0071147F" w:rsidRPr="00635365">
        <w:rPr>
          <w:rFonts w:ascii="Arial" w:hAnsi="Arial" w:cs="Arial"/>
          <w:b/>
          <w:bCs/>
          <w:sz w:val="26"/>
          <w:szCs w:val="26"/>
          <w:lang w:val="es-MX"/>
        </w:rPr>
        <w:t xml:space="preserve">Previo </w:t>
      </w:r>
      <w:r w:rsidR="0071147F" w:rsidRPr="00635365">
        <w:rPr>
          <w:rFonts w:ascii="Arial" w:hAnsi="Arial" w:cs="Arial"/>
          <w:bCs/>
          <w:sz w:val="26"/>
          <w:szCs w:val="26"/>
          <w:lang w:val="es-MX"/>
        </w:rPr>
        <w:t>al estudio del presente medio de defensa es pertinente precisar lo siguiente.</w:t>
      </w:r>
    </w:p>
    <w:p w14:paraId="72E5FC33" w14:textId="2A126A1A" w:rsidR="0071147F" w:rsidRPr="00635365" w:rsidRDefault="0071147F" w:rsidP="0071147F">
      <w:pPr>
        <w:spacing w:line="360" w:lineRule="auto"/>
        <w:ind w:firstLine="709"/>
        <w:jc w:val="both"/>
        <w:rPr>
          <w:rFonts w:ascii="Arial" w:hAnsi="Arial" w:cs="Arial"/>
          <w:bCs/>
          <w:sz w:val="26"/>
          <w:szCs w:val="26"/>
          <w:lang w:val="es-MX"/>
        </w:rPr>
      </w:pPr>
      <w:r w:rsidRPr="00635365">
        <w:rPr>
          <w:rFonts w:ascii="Arial" w:hAnsi="Arial" w:cs="Arial"/>
          <w:bCs/>
          <w:sz w:val="26"/>
          <w:szCs w:val="26"/>
          <w:lang w:val="es-MX"/>
        </w:rPr>
        <w:t>El artículo 206 de la Ley de Justicia Administrativa para el Estado de Oaxaca prevé:</w:t>
      </w:r>
    </w:p>
    <w:p w14:paraId="1F7D2C4F" w14:textId="2EF0F75C" w:rsidR="0071147F" w:rsidRPr="00635365" w:rsidRDefault="0071147F" w:rsidP="00D21406">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w:t>
      </w:r>
      <w:r w:rsidRPr="00635365">
        <w:rPr>
          <w:rFonts w:ascii="Arial" w:hAnsi="Arial" w:cs="Arial"/>
          <w:b/>
          <w:bCs/>
          <w:i/>
          <w:sz w:val="26"/>
          <w:szCs w:val="26"/>
          <w:lang w:val="es-MX"/>
        </w:rPr>
        <w:t>Artículo 206.-</w:t>
      </w:r>
      <w:r w:rsidRPr="00635365">
        <w:rPr>
          <w:rFonts w:ascii="Arial" w:hAnsi="Arial" w:cs="Arial"/>
          <w:bCs/>
          <w:i/>
          <w:sz w:val="26"/>
          <w:szCs w:val="26"/>
          <w:lang w:val="es-MX"/>
        </w:rPr>
        <w:t xml:space="preserve"> Contra los acuerdos y resoluciones dictados por las salas unitarias de primera instancia, procede el recurso de revisión, cuyo conocimiento y resolución corresponde a la Sala Superior.</w:t>
      </w:r>
    </w:p>
    <w:p w14:paraId="09FCE656" w14:textId="5E98B41F" w:rsidR="0071147F" w:rsidRPr="00635365" w:rsidRDefault="0071147F" w:rsidP="00D21406">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Podrán ser impugnadas por las partes, mediante recurso de revisión:</w:t>
      </w:r>
    </w:p>
    <w:p w14:paraId="7ED0A23A" w14:textId="218BDF8D" w:rsidR="0071147F" w:rsidRPr="00635365" w:rsidRDefault="0071147F" w:rsidP="00D21406">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 xml:space="preserve">I.-  Los acuerdos que admitan o desechen la demanda, su contestación o ampliación;  </w:t>
      </w:r>
    </w:p>
    <w:p w14:paraId="218DEF6B" w14:textId="4C521AD5" w:rsidR="0071147F" w:rsidRPr="00635365" w:rsidRDefault="0071147F" w:rsidP="00D21406">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 xml:space="preserve">II.-  El acuerdo que deseche pruebas;  </w:t>
      </w:r>
    </w:p>
    <w:p w14:paraId="2D2AA5ED" w14:textId="3F8804C5" w:rsidR="0071147F" w:rsidRPr="00635365" w:rsidRDefault="0071147F" w:rsidP="00D21406">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 xml:space="preserve">III.-  El acuerdo que rechace la intervención del tercero;  </w:t>
      </w:r>
    </w:p>
    <w:p w14:paraId="33DDA164" w14:textId="2EF57C9E" w:rsidR="0071147F" w:rsidRPr="00635365" w:rsidRDefault="0071147F" w:rsidP="00D21406">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 xml:space="preserve">IV.-  Los acuerdos que decreten, nieguen o revoquen la suspensión;  </w:t>
      </w:r>
    </w:p>
    <w:p w14:paraId="0BEEA027" w14:textId="49D412E7" w:rsidR="0071147F" w:rsidRPr="00635365" w:rsidRDefault="0071147F" w:rsidP="00D21406">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 xml:space="preserve">V.-  Las resoluciones que decidan incidentes;  </w:t>
      </w:r>
    </w:p>
    <w:p w14:paraId="1CD1812D" w14:textId="351E70B0" w:rsidR="0071147F" w:rsidRPr="00635365" w:rsidRDefault="0071147F" w:rsidP="00D21406">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 xml:space="preserve">VI.-  Las resoluciones que decreten o nieguen el sobreseimiento;  </w:t>
      </w:r>
    </w:p>
    <w:p w14:paraId="60955CA0" w14:textId="4DBBB3F8" w:rsidR="0071147F" w:rsidRPr="00635365" w:rsidRDefault="0071147F" w:rsidP="00D21406">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 xml:space="preserve">VII.-  Las sentencias que decidan la cuestión planteada.  Por violaciones cometidas durante el procedimiento del </w:t>
      </w:r>
      <w:r w:rsidRPr="00635365">
        <w:rPr>
          <w:rFonts w:ascii="Arial" w:hAnsi="Arial" w:cs="Arial"/>
          <w:bCs/>
          <w:i/>
          <w:sz w:val="26"/>
          <w:szCs w:val="26"/>
          <w:lang w:val="es-MX"/>
        </w:rPr>
        <w:lastRenderedPageBreak/>
        <w:t xml:space="preserve">juicio, cuando hayan dejado sin defensa al recurrente y trasciendan al sentido de la sentencia; y  </w:t>
      </w:r>
    </w:p>
    <w:p w14:paraId="2342FBE8" w14:textId="7C6F1B46" w:rsidR="0071147F" w:rsidRPr="00635365" w:rsidRDefault="0071147F" w:rsidP="00D21406">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VIII.-  Las resoluciones que pongan fin al procedimiento de ejecución de la sentencia.”</w:t>
      </w:r>
    </w:p>
    <w:p w14:paraId="4D765878" w14:textId="14E9E7FE" w:rsidR="0071147F" w:rsidRPr="00635365" w:rsidRDefault="0071147F" w:rsidP="0071147F">
      <w:pPr>
        <w:spacing w:after="0" w:line="480" w:lineRule="auto"/>
        <w:ind w:left="851" w:right="777"/>
        <w:jc w:val="both"/>
        <w:rPr>
          <w:rFonts w:ascii="Arial" w:hAnsi="Arial" w:cs="Arial"/>
          <w:bCs/>
          <w:sz w:val="26"/>
          <w:szCs w:val="26"/>
          <w:lang w:val="es-MX"/>
        </w:rPr>
      </w:pPr>
      <w:r w:rsidRPr="00635365">
        <w:rPr>
          <w:rFonts w:ascii="Arial" w:hAnsi="Arial" w:cs="Arial"/>
          <w:bCs/>
          <w:sz w:val="26"/>
          <w:szCs w:val="26"/>
          <w:lang w:val="es-MX"/>
        </w:rPr>
        <w:t>Por su parte, el artículo 133 de la Ley Administrativa en cita dispone:</w:t>
      </w:r>
    </w:p>
    <w:p w14:paraId="34780ACC" w14:textId="5F47FD23" w:rsidR="0071147F" w:rsidRPr="00635365" w:rsidRDefault="0071147F" w:rsidP="0071147F">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w:t>
      </w:r>
      <w:r w:rsidRPr="00635365">
        <w:rPr>
          <w:rFonts w:ascii="Arial" w:hAnsi="Arial" w:cs="Arial"/>
          <w:b/>
          <w:bCs/>
          <w:i/>
          <w:sz w:val="26"/>
          <w:szCs w:val="26"/>
          <w:lang w:val="es-MX"/>
        </w:rPr>
        <w:t>Artículo 133</w:t>
      </w:r>
      <w:r w:rsidRPr="00635365">
        <w:rPr>
          <w:rFonts w:ascii="Arial" w:hAnsi="Arial" w:cs="Arial"/>
          <w:bCs/>
          <w:i/>
          <w:sz w:val="26"/>
          <w:szCs w:val="26"/>
          <w:lang w:val="es-MX"/>
        </w:rPr>
        <w:t xml:space="preserve">.- Son partes en el juicio contencioso administrativo:  </w:t>
      </w:r>
    </w:p>
    <w:p w14:paraId="306A3842" w14:textId="1563A094" w:rsidR="0071147F" w:rsidRPr="00635365" w:rsidRDefault="0071147F" w:rsidP="0071147F">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 xml:space="preserve">I. El actor.  Tendrá ese carácter:  </w:t>
      </w:r>
    </w:p>
    <w:p w14:paraId="054CB1DE" w14:textId="76BA0199" w:rsidR="0071147F" w:rsidRPr="00635365" w:rsidRDefault="0071147F" w:rsidP="0071147F">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 xml:space="preserve">a) El Administrado, que será el particular que tenga interés jurídico o legítimo que funde su pretensión; y  </w:t>
      </w:r>
    </w:p>
    <w:p w14:paraId="221749B7" w14:textId="03F69276" w:rsidR="0071147F" w:rsidRPr="00635365" w:rsidRDefault="0071147F" w:rsidP="0071147F">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 xml:space="preserve">b) La autoridad en el juicio de </w:t>
      </w:r>
      <w:proofErr w:type="spellStart"/>
      <w:r w:rsidRPr="00635365">
        <w:rPr>
          <w:rFonts w:ascii="Arial" w:hAnsi="Arial" w:cs="Arial"/>
          <w:bCs/>
          <w:i/>
          <w:sz w:val="26"/>
          <w:szCs w:val="26"/>
          <w:lang w:val="es-MX"/>
        </w:rPr>
        <w:t>lesividad</w:t>
      </w:r>
      <w:proofErr w:type="spellEnd"/>
      <w:r w:rsidRPr="00635365">
        <w:rPr>
          <w:rFonts w:ascii="Arial" w:hAnsi="Arial" w:cs="Arial"/>
          <w:bCs/>
          <w:i/>
          <w:sz w:val="26"/>
          <w:szCs w:val="26"/>
          <w:lang w:val="es-MX"/>
        </w:rPr>
        <w:t xml:space="preserve">.  </w:t>
      </w:r>
    </w:p>
    <w:p w14:paraId="7273C22D" w14:textId="5F10C082" w:rsidR="0071147F" w:rsidRPr="00635365" w:rsidRDefault="0071147F" w:rsidP="0071147F">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II. El demandado.   Tendrá ese carácter:</w:t>
      </w:r>
    </w:p>
    <w:p w14:paraId="5DED2A3D" w14:textId="77777777" w:rsidR="0071147F" w:rsidRPr="00635365" w:rsidRDefault="0071147F" w:rsidP="0071147F">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 xml:space="preserve"> </w:t>
      </w:r>
    </w:p>
    <w:p w14:paraId="63800B76" w14:textId="12D7B6DA" w:rsidR="0071147F" w:rsidRPr="00635365" w:rsidRDefault="0071147F" w:rsidP="0071147F">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 xml:space="preserve">a) La autoridad que dicte, ordene, ejecute o trate de ejecutar el acto impugnado, o que omita dar respuesta a las peticiones o instancias de los particulares;  </w:t>
      </w:r>
    </w:p>
    <w:p w14:paraId="5EE54513" w14:textId="29CBFBDC" w:rsidR="0071147F" w:rsidRPr="00635365" w:rsidRDefault="0071147F" w:rsidP="0071147F">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 xml:space="preserve">b) La persona o institución que funja como autoridad administrativa o fiscal en el ámbito estatal o municipal o en los Organismos Públicos Descentralizados, que dicte, ordene, ejecute o trate de ejecutar el acto o resolución impugnados; y  </w:t>
      </w:r>
    </w:p>
    <w:p w14:paraId="054E60EC" w14:textId="1DEE18CC" w:rsidR="0071147F" w:rsidRPr="00635365" w:rsidRDefault="0071147F" w:rsidP="0071147F">
      <w:pPr>
        <w:spacing w:after="0" w:line="360" w:lineRule="auto"/>
        <w:ind w:left="851" w:right="777"/>
        <w:jc w:val="both"/>
        <w:rPr>
          <w:rFonts w:ascii="Arial" w:hAnsi="Arial" w:cs="Arial"/>
          <w:bCs/>
          <w:i/>
          <w:sz w:val="26"/>
          <w:szCs w:val="26"/>
          <w:lang w:val="es-MX"/>
        </w:rPr>
      </w:pPr>
      <w:r w:rsidRPr="00635365">
        <w:rPr>
          <w:rFonts w:ascii="Arial" w:hAnsi="Arial" w:cs="Arial"/>
          <w:bCs/>
          <w:i/>
          <w:sz w:val="26"/>
          <w:szCs w:val="26"/>
          <w:lang w:val="es-MX"/>
        </w:rPr>
        <w:t xml:space="preserve">c) El particular a quien favorezca la resolución cuya modificación o nulidad demande la autoridad administrativa, estatal o municipal.  </w:t>
      </w:r>
    </w:p>
    <w:p w14:paraId="7748D9EC" w14:textId="557B1F25" w:rsidR="0071147F" w:rsidRPr="00635365" w:rsidRDefault="00DE5AF3" w:rsidP="0071147F">
      <w:pPr>
        <w:spacing w:after="0" w:line="360" w:lineRule="auto"/>
        <w:ind w:left="851" w:right="777"/>
        <w:jc w:val="both"/>
        <w:rPr>
          <w:rFonts w:ascii="Arial" w:hAnsi="Arial" w:cs="Arial"/>
          <w:bCs/>
          <w:i/>
          <w:sz w:val="26"/>
          <w:szCs w:val="26"/>
          <w:lang w:val="es-MX"/>
        </w:rPr>
      </w:pPr>
      <w:r>
        <w:rPr>
          <w:noProof/>
        </w:rPr>
        <mc:AlternateContent>
          <mc:Choice Requires="wps">
            <w:drawing>
              <wp:anchor distT="0" distB="0" distL="114300" distR="114300" simplePos="0" relativeHeight="251661312" behindDoc="0" locked="0" layoutInCell="1" allowOverlap="1" wp14:anchorId="71B8C3E3" wp14:editId="6F66A07D">
                <wp:simplePos x="0" y="0"/>
                <wp:positionH relativeFrom="column">
                  <wp:posOffset>5077460</wp:posOffset>
                </wp:positionH>
                <wp:positionV relativeFrom="paragraph">
                  <wp:posOffset>474980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0FF17EE" w14:textId="77777777" w:rsidR="00DE5AF3" w:rsidRPr="00A6596B" w:rsidRDefault="00DE5AF3" w:rsidP="00DE5AF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9.8pt;margin-top:37.4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">
                <v:textbox>
                  <w:txbxContent>
                    <w:p w14:paraId="20FF17EE" w14:textId="77777777" w:rsidR="00DE5AF3" w:rsidRPr="00A6596B" w:rsidRDefault="00DE5AF3" w:rsidP="00DE5AF3">
                      <w:pPr>
                        <w:rPr>
                          <w:sz w:val="16"/>
                          <w:szCs w:val="16"/>
                        </w:rPr>
                      </w:pPr>
                      <w:r>
                        <w:rPr>
                          <w:sz w:val="16"/>
                          <w:szCs w:val="16"/>
                        </w:rPr>
                        <w:t>Datos personales protegidos por el Art. 116 de la LGTAIP y el Art. 56 de la LTAIPEO</w:t>
                      </w:r>
                    </w:p>
                  </w:txbxContent>
                </v:textbox>
              </v:shape>
            </w:pict>
          </mc:Fallback>
        </mc:AlternateContent>
      </w:r>
      <w:r w:rsidR="0071147F" w:rsidRPr="00635365">
        <w:rPr>
          <w:rFonts w:ascii="Arial" w:hAnsi="Arial" w:cs="Arial"/>
          <w:bCs/>
          <w:i/>
          <w:sz w:val="26"/>
          <w:szCs w:val="26"/>
          <w:lang w:val="es-MX"/>
        </w:rPr>
        <w:t>III. El tercero afectado, pudiendo intervenir con ese carácter cualquier persona física o moral, cuyos intereses puedan resultar incompatibles con las pretensiones del actor y que demuestre interés en que subsista el acto administrativo combatido.”</w:t>
      </w:r>
    </w:p>
    <w:p w14:paraId="225172CE" w14:textId="75772287" w:rsidR="0071147F" w:rsidRPr="00635365" w:rsidRDefault="00430985" w:rsidP="0071147F">
      <w:pPr>
        <w:spacing w:line="360" w:lineRule="auto"/>
        <w:ind w:firstLine="709"/>
        <w:jc w:val="both"/>
        <w:rPr>
          <w:rFonts w:ascii="Arial" w:hAnsi="Arial" w:cs="Arial"/>
          <w:bCs/>
          <w:sz w:val="26"/>
          <w:szCs w:val="26"/>
          <w:lang w:val="es-MX"/>
        </w:rPr>
      </w:pPr>
      <w:r w:rsidRPr="00635365">
        <w:rPr>
          <w:rFonts w:ascii="Arial" w:hAnsi="Arial" w:cs="Arial"/>
          <w:bCs/>
          <w:sz w:val="26"/>
          <w:szCs w:val="26"/>
          <w:lang w:val="es-MX"/>
        </w:rPr>
        <w:t>Finalmente, el artículo 120 de la comentada Ley establece:</w:t>
      </w:r>
    </w:p>
    <w:p w14:paraId="76749DC6" w14:textId="73864412" w:rsidR="00430985" w:rsidRPr="00635365" w:rsidRDefault="00430985" w:rsidP="00430985">
      <w:pPr>
        <w:spacing w:line="360" w:lineRule="auto"/>
        <w:ind w:left="851" w:right="778" w:hanging="142"/>
        <w:jc w:val="both"/>
        <w:rPr>
          <w:rFonts w:ascii="Arial" w:hAnsi="Arial" w:cs="Arial"/>
          <w:bCs/>
          <w:i/>
          <w:sz w:val="26"/>
          <w:szCs w:val="26"/>
          <w:lang w:val="es-MX"/>
        </w:rPr>
      </w:pPr>
      <w:r w:rsidRPr="00635365">
        <w:rPr>
          <w:rFonts w:ascii="Arial" w:hAnsi="Arial" w:cs="Arial"/>
          <w:bCs/>
          <w:i/>
          <w:sz w:val="26"/>
          <w:szCs w:val="26"/>
          <w:lang w:val="es-MX"/>
        </w:rPr>
        <w:t>“</w:t>
      </w:r>
      <w:r w:rsidRPr="00635365">
        <w:rPr>
          <w:rFonts w:ascii="Arial" w:hAnsi="Arial" w:cs="Arial"/>
          <w:b/>
          <w:bCs/>
          <w:i/>
          <w:sz w:val="26"/>
          <w:szCs w:val="26"/>
          <w:lang w:val="es-MX"/>
        </w:rPr>
        <w:t>Artículo 120.-</w:t>
      </w:r>
      <w:r w:rsidRPr="00635365">
        <w:rPr>
          <w:rFonts w:ascii="Arial" w:hAnsi="Arial" w:cs="Arial"/>
          <w:bCs/>
          <w:i/>
          <w:sz w:val="26"/>
          <w:szCs w:val="26"/>
          <w:lang w:val="es-MX"/>
        </w:rPr>
        <w:t xml:space="preserve"> Para tener por acreditada en el procedimiento la personalidad de la autoridad demandada, deberá ésta exhibir copia debidamente certificada del documento relativo al nombramiento que le fue conferido, y del documento en el que conste que rindió la protesta de ley.”</w:t>
      </w:r>
    </w:p>
    <w:p w14:paraId="0FBF2109" w14:textId="0F37720A" w:rsidR="0071147F" w:rsidRPr="00635365" w:rsidRDefault="00430985" w:rsidP="0071147F">
      <w:pPr>
        <w:spacing w:line="360" w:lineRule="auto"/>
        <w:ind w:firstLine="709"/>
        <w:jc w:val="both"/>
        <w:rPr>
          <w:rFonts w:ascii="Arial" w:hAnsi="Arial" w:cs="Arial"/>
          <w:bCs/>
          <w:sz w:val="26"/>
          <w:szCs w:val="26"/>
          <w:lang w:val="es-MX"/>
        </w:rPr>
      </w:pPr>
      <w:r w:rsidRPr="00635365">
        <w:rPr>
          <w:rFonts w:ascii="Arial" w:hAnsi="Arial" w:cs="Arial"/>
          <w:bCs/>
          <w:sz w:val="26"/>
          <w:szCs w:val="26"/>
          <w:lang w:val="es-MX"/>
        </w:rPr>
        <w:lastRenderedPageBreak/>
        <w:t xml:space="preserve">Conforme a estos preceptos, se tiene que los actos o resoluciones emitidos por las salas de primera instancia podrán ser recurridos por medio del recurso revisión por las partes; también que son partes en el juicio el actor, el demandado y el tercero afectado y por último, que para tener por demostrada la personería de las autoridades es necesario que exhiban la copia debidamente certificada de su nombramiento y toma de protesta de ley al cargo. </w:t>
      </w:r>
    </w:p>
    <w:p w14:paraId="5D1EA6EC" w14:textId="00CFBA6A" w:rsidR="00C659E8" w:rsidRPr="00635365" w:rsidRDefault="00FB0FA3" w:rsidP="0071147F">
      <w:pPr>
        <w:spacing w:line="360" w:lineRule="auto"/>
        <w:ind w:firstLine="709"/>
        <w:jc w:val="both"/>
        <w:rPr>
          <w:rFonts w:ascii="Arial" w:hAnsi="Arial" w:cs="Arial"/>
          <w:bCs/>
          <w:sz w:val="26"/>
          <w:szCs w:val="26"/>
          <w:lang w:val="es-MX"/>
        </w:rPr>
      </w:pPr>
      <w:r w:rsidRPr="00635365">
        <w:rPr>
          <w:rFonts w:ascii="Arial" w:hAnsi="Arial" w:cs="Arial"/>
          <w:bCs/>
          <w:sz w:val="26"/>
          <w:szCs w:val="26"/>
          <w:lang w:val="es-MX"/>
        </w:rPr>
        <w:t>Importa lo anterior porque del cuadernillo que en copias certificadas remitido para la solución del actual medio de defensa que tiene pleno valor probatorio en términos del artículo 173</w:t>
      </w:r>
      <w:r w:rsidR="00D21406">
        <w:rPr>
          <w:rFonts w:ascii="Arial" w:hAnsi="Arial" w:cs="Arial"/>
          <w:bCs/>
          <w:sz w:val="26"/>
          <w:szCs w:val="26"/>
          <w:lang w:val="es-MX"/>
        </w:rPr>
        <w:t>,</w:t>
      </w:r>
      <w:r w:rsidRPr="00635365">
        <w:rPr>
          <w:rFonts w:ascii="Arial" w:hAnsi="Arial" w:cs="Arial"/>
          <w:bCs/>
          <w:sz w:val="26"/>
          <w:szCs w:val="26"/>
          <w:lang w:val="es-MX"/>
        </w:rPr>
        <w:t xml:space="preserve"> fracción I</w:t>
      </w:r>
      <w:r w:rsidR="00D21406">
        <w:rPr>
          <w:rFonts w:ascii="Arial" w:hAnsi="Arial" w:cs="Arial"/>
          <w:bCs/>
          <w:sz w:val="26"/>
          <w:szCs w:val="26"/>
          <w:lang w:val="es-MX"/>
        </w:rPr>
        <w:t>,</w:t>
      </w:r>
      <w:r w:rsidRPr="00635365">
        <w:rPr>
          <w:rFonts w:ascii="Arial" w:hAnsi="Arial" w:cs="Arial"/>
          <w:bCs/>
          <w:sz w:val="26"/>
          <w:szCs w:val="26"/>
          <w:lang w:val="es-MX"/>
        </w:rPr>
        <w:t xml:space="preserve"> de la Ley de Justicia Administrativa por tratarse de un documento público certificado por servidor público en ejercicio de su funciones en términos del artículo 106 fracción V de la citada ley de justicia; se tiene que al aquí disconforme no le ha sido reconocida su personería en la primera instancia, por tanto, si bien el Jefe de la Unidad Periódico Oficial de Gobierno del Estado de Oaxaca fue señalado como autoridad demandada, el </w:t>
      </w:r>
      <w:proofErr w:type="spellStart"/>
      <w:r w:rsidRPr="00635365">
        <w:rPr>
          <w:rFonts w:ascii="Arial" w:hAnsi="Arial" w:cs="Arial"/>
          <w:bCs/>
          <w:sz w:val="26"/>
          <w:szCs w:val="26"/>
          <w:lang w:val="es-MX"/>
        </w:rPr>
        <w:t>promovente</w:t>
      </w:r>
      <w:proofErr w:type="spellEnd"/>
      <w:r w:rsidRPr="00635365">
        <w:rPr>
          <w:rFonts w:ascii="Arial" w:hAnsi="Arial" w:cs="Arial"/>
          <w:bCs/>
          <w:sz w:val="26"/>
          <w:szCs w:val="26"/>
          <w:lang w:val="es-MX"/>
        </w:rPr>
        <w:t xml:space="preserve">, Pablo Gabriel </w:t>
      </w:r>
      <w:proofErr w:type="spellStart"/>
      <w:r w:rsidRPr="00635365">
        <w:rPr>
          <w:rFonts w:ascii="Arial" w:hAnsi="Arial" w:cs="Arial"/>
          <w:bCs/>
          <w:sz w:val="26"/>
          <w:szCs w:val="26"/>
          <w:lang w:val="es-MX"/>
        </w:rPr>
        <w:t>Arnaud</w:t>
      </w:r>
      <w:proofErr w:type="spellEnd"/>
      <w:r w:rsidRPr="00635365">
        <w:rPr>
          <w:rFonts w:ascii="Arial" w:hAnsi="Arial" w:cs="Arial"/>
          <w:bCs/>
          <w:sz w:val="26"/>
          <w:szCs w:val="26"/>
          <w:lang w:val="es-MX"/>
        </w:rPr>
        <w:t xml:space="preserve"> Ríos, no ha demostrado estar legitimado con tal nombramiento, lo que era necesario para estar en condiciones de promover la revisión en esta instancia. </w:t>
      </w:r>
    </w:p>
    <w:p w14:paraId="466C7D58" w14:textId="75A83C8A" w:rsidR="00FB0FA3" w:rsidRPr="00635365" w:rsidRDefault="00FB0FA3" w:rsidP="0071147F">
      <w:pPr>
        <w:spacing w:line="360" w:lineRule="auto"/>
        <w:ind w:firstLine="709"/>
        <w:jc w:val="both"/>
        <w:rPr>
          <w:rFonts w:ascii="Arial" w:hAnsi="Arial" w:cs="Arial"/>
          <w:bCs/>
          <w:sz w:val="26"/>
          <w:szCs w:val="26"/>
          <w:lang w:val="es-MX"/>
        </w:rPr>
      </w:pPr>
      <w:r w:rsidRPr="00635365">
        <w:rPr>
          <w:rFonts w:ascii="Arial" w:hAnsi="Arial" w:cs="Arial"/>
          <w:b/>
          <w:bCs/>
          <w:sz w:val="26"/>
          <w:szCs w:val="26"/>
          <w:lang w:val="es-MX"/>
        </w:rPr>
        <w:t xml:space="preserve">Además, </w:t>
      </w:r>
      <w:r w:rsidRPr="00635365">
        <w:rPr>
          <w:rFonts w:ascii="Arial" w:hAnsi="Arial" w:cs="Arial"/>
          <w:bCs/>
          <w:sz w:val="26"/>
          <w:szCs w:val="26"/>
          <w:lang w:val="es-MX"/>
        </w:rPr>
        <w:t>de las constancias que conforman los autos del cuaderno de revisión que tienen pleno valor probatorio en términos del artículo 173</w:t>
      </w:r>
      <w:r w:rsidR="00D21406">
        <w:rPr>
          <w:rFonts w:ascii="Arial" w:hAnsi="Arial" w:cs="Arial"/>
          <w:bCs/>
          <w:sz w:val="26"/>
          <w:szCs w:val="26"/>
          <w:lang w:val="es-MX"/>
        </w:rPr>
        <w:t>,</w:t>
      </w:r>
      <w:r w:rsidRPr="00635365">
        <w:rPr>
          <w:rFonts w:ascii="Arial" w:hAnsi="Arial" w:cs="Arial"/>
          <w:bCs/>
          <w:sz w:val="26"/>
          <w:szCs w:val="26"/>
          <w:lang w:val="es-MX"/>
        </w:rPr>
        <w:t xml:space="preserve"> fracción I</w:t>
      </w:r>
      <w:r w:rsidR="00D21406">
        <w:rPr>
          <w:rFonts w:ascii="Arial" w:hAnsi="Arial" w:cs="Arial"/>
          <w:bCs/>
          <w:sz w:val="26"/>
          <w:szCs w:val="26"/>
          <w:lang w:val="es-MX"/>
        </w:rPr>
        <w:t>,</w:t>
      </w:r>
      <w:r w:rsidRPr="00635365">
        <w:rPr>
          <w:rFonts w:ascii="Arial" w:hAnsi="Arial" w:cs="Arial"/>
          <w:bCs/>
          <w:sz w:val="26"/>
          <w:szCs w:val="26"/>
          <w:lang w:val="es-MX"/>
        </w:rPr>
        <w:t xml:space="preserve"> de la Ley de Justicia Administrativa para el Estado de Oaxaca por tratarse de actuaciones judiciales, se obtiene que el aquí disconforme es omiso en acompañar la copia debidamente certificada del documento relativo a su nombramiento y de aquél en el que conste que rindió la protesta de ley para entonces demostrar la personería que dice tener y tener acceso a esta instancia. </w:t>
      </w:r>
    </w:p>
    <w:p w14:paraId="34C403BE" w14:textId="7A308D04" w:rsidR="00101C90" w:rsidRPr="00635365" w:rsidRDefault="00FB0FA3" w:rsidP="00101C90">
      <w:pPr>
        <w:spacing w:line="360" w:lineRule="auto"/>
        <w:ind w:firstLine="709"/>
        <w:jc w:val="both"/>
        <w:rPr>
          <w:rFonts w:ascii="Arial" w:hAnsi="Arial" w:cs="Arial"/>
          <w:sz w:val="26"/>
          <w:szCs w:val="26"/>
        </w:rPr>
      </w:pPr>
      <w:r w:rsidRPr="00635365">
        <w:rPr>
          <w:rFonts w:ascii="Arial" w:hAnsi="Arial" w:cs="Arial"/>
          <w:bCs/>
          <w:sz w:val="26"/>
          <w:szCs w:val="26"/>
          <w:lang w:val="es-MX"/>
        </w:rPr>
        <w:t xml:space="preserve">A esto no obsta que de acuerdo a las copias certificadas del expediente principal remitidas para el análisis del recurso de revisión conste que con el escrito de contestación de demanda el hoy recurrente exhibió la copia certificada del documento relativo a su personería, ya que </w:t>
      </w:r>
      <w:r w:rsidR="00746F23" w:rsidRPr="00635365">
        <w:rPr>
          <w:rFonts w:ascii="Arial" w:hAnsi="Arial" w:cs="Arial"/>
          <w:bCs/>
          <w:sz w:val="26"/>
          <w:szCs w:val="26"/>
          <w:lang w:val="es-MX"/>
        </w:rPr>
        <w:t>conforme al texto del párrafo segundo del artículo 207 de la Ley de Justicia Administrativa para el Estado de Oaxaca, el cuaderno de revisión se tramita por cuerda separada</w:t>
      </w:r>
      <w:r w:rsidR="00101C90" w:rsidRPr="00635365">
        <w:rPr>
          <w:rFonts w:ascii="Arial" w:hAnsi="Arial" w:cs="Arial"/>
          <w:bCs/>
          <w:sz w:val="26"/>
          <w:szCs w:val="26"/>
          <w:lang w:val="es-MX"/>
        </w:rPr>
        <w:t xml:space="preserve">, por tanto, los documentos exhibidos en el expediente principal a fin de demostrar cualquier cuestión procedimental no pueden ser tomados en </w:t>
      </w:r>
      <w:r w:rsidR="00101C90" w:rsidRPr="00635365">
        <w:rPr>
          <w:rFonts w:ascii="Arial" w:hAnsi="Arial" w:cs="Arial"/>
          <w:bCs/>
          <w:sz w:val="26"/>
          <w:szCs w:val="26"/>
          <w:lang w:val="es-MX"/>
        </w:rPr>
        <w:lastRenderedPageBreak/>
        <w:t>consideración en los cuadernos tramitados por separado, dado que se traducen en glosas autónomas. Sirve de apoyo a estas consideraciones</w:t>
      </w:r>
      <w:r w:rsidR="007B452D" w:rsidRPr="00635365">
        <w:rPr>
          <w:rFonts w:ascii="Arial" w:hAnsi="Arial" w:cs="Arial"/>
          <w:bCs/>
          <w:sz w:val="26"/>
          <w:szCs w:val="26"/>
          <w:lang w:val="es-MX"/>
        </w:rPr>
        <w:t xml:space="preserve">, por analogía en el tema, </w:t>
      </w:r>
      <w:r w:rsidR="00101C90" w:rsidRPr="00635365">
        <w:rPr>
          <w:rFonts w:ascii="Arial" w:hAnsi="Arial" w:cs="Arial"/>
          <w:bCs/>
          <w:sz w:val="26"/>
          <w:szCs w:val="26"/>
          <w:lang w:val="es-MX"/>
        </w:rPr>
        <w:t>la jurisprudencia</w:t>
      </w:r>
      <w:r w:rsidR="00101C90" w:rsidRPr="00635365">
        <w:rPr>
          <w:rFonts w:ascii="Arial" w:hAnsi="Arial" w:cs="Arial"/>
          <w:sz w:val="26"/>
          <w:szCs w:val="26"/>
        </w:rPr>
        <w:t xml:space="preserve"> P</w:t>
      </w:r>
      <w:proofErr w:type="gramStart"/>
      <w:r w:rsidR="00101C90" w:rsidRPr="00635365">
        <w:rPr>
          <w:rFonts w:ascii="Arial" w:hAnsi="Arial" w:cs="Arial"/>
          <w:sz w:val="26"/>
          <w:szCs w:val="26"/>
        </w:rPr>
        <w:t>./</w:t>
      </w:r>
      <w:proofErr w:type="gramEnd"/>
      <w:r w:rsidR="00101C90" w:rsidRPr="00635365">
        <w:rPr>
          <w:rFonts w:ascii="Arial" w:hAnsi="Arial" w:cs="Arial"/>
          <w:sz w:val="26"/>
          <w:szCs w:val="26"/>
        </w:rPr>
        <w:t xml:space="preserve">J. 92/97 de la Novena Época, dictada por el Pleno de la Suprema Corte de Justicia de la Nación, misma que ha sido publicada en el Semanario Judicial de la Federación y su Gaceta Tomo VI, de diciembre de 1997, y que es consultable a página 20, con el rubro y texto siguiente:  </w:t>
      </w:r>
    </w:p>
    <w:p w14:paraId="5ED06404" w14:textId="48C36CC0" w:rsidR="00101C90" w:rsidRPr="00D21406" w:rsidRDefault="00DE5AF3" w:rsidP="007B452D">
      <w:pPr>
        <w:spacing w:after="0" w:line="360" w:lineRule="auto"/>
        <w:ind w:left="851" w:right="778"/>
        <w:jc w:val="both"/>
        <w:rPr>
          <w:rFonts w:ascii="Arial" w:hAnsi="Arial" w:cs="Arial"/>
          <w:i/>
        </w:rPr>
      </w:pPr>
      <w:r>
        <w:rPr>
          <w:noProof/>
        </w:rPr>
        <mc:AlternateContent>
          <mc:Choice Requires="wps">
            <w:drawing>
              <wp:anchor distT="0" distB="0" distL="114300" distR="114300" simplePos="0" relativeHeight="251663360" behindDoc="0" locked="0" layoutInCell="1" allowOverlap="1" wp14:anchorId="03638405" wp14:editId="0C2FE08A">
                <wp:simplePos x="0" y="0"/>
                <wp:positionH relativeFrom="column">
                  <wp:posOffset>5239385</wp:posOffset>
                </wp:positionH>
                <wp:positionV relativeFrom="paragraph">
                  <wp:posOffset>5464175</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4F27BCBE" w14:textId="77777777" w:rsidR="00DE5AF3" w:rsidRPr="00A6596B" w:rsidRDefault="00DE5AF3" w:rsidP="00DE5AF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2.55pt;margin-top:430.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">
                <v:textbox>
                  <w:txbxContent>
                    <w:p w14:paraId="4F27BCBE" w14:textId="77777777" w:rsidR="00DE5AF3" w:rsidRPr="00A6596B" w:rsidRDefault="00DE5AF3" w:rsidP="00DE5AF3">
                      <w:pPr>
                        <w:rPr>
                          <w:sz w:val="16"/>
                          <w:szCs w:val="16"/>
                        </w:rPr>
                      </w:pPr>
                      <w:r>
                        <w:rPr>
                          <w:sz w:val="16"/>
                          <w:szCs w:val="16"/>
                        </w:rPr>
                        <w:t>Datos personales protegidos por el Art. 116 de la LGTAIP y el Art. 56 de la LTAIPEO</w:t>
                      </w:r>
                    </w:p>
                  </w:txbxContent>
                </v:textbox>
              </v:shape>
            </w:pict>
          </mc:Fallback>
        </mc:AlternateContent>
      </w:r>
      <w:r w:rsidR="00101C90" w:rsidRPr="00D21406">
        <w:rPr>
          <w:rFonts w:ascii="Arial" w:hAnsi="Arial" w:cs="Arial"/>
          <w:b/>
          <w:i/>
        </w:rPr>
        <w:t>“PRUEBAS EN EL JUICIO DE AMPARO INDIRECTO Y EN EL INCIDENTE DE SUSPENSIÓN. SU OFRECIMIENTO Y DESAHOGO</w:t>
      </w:r>
      <w:r w:rsidR="00101C90" w:rsidRPr="00D21406">
        <w:rPr>
          <w:rFonts w:ascii="Arial" w:hAnsi="Arial" w:cs="Arial"/>
          <w:i/>
        </w:rPr>
        <w:t xml:space="preserve">. De conformidad con los artículos 2o., 131, 150 y 151 de la Ley de Amparo, las reglas para el ofrecimiento de pruebas en el cuaderno principal del juicio de garantías difieren de las relativas al incidente de suspensión. Ello implica que las ofrecidas y desahogadas en un cuaderno no pueden ser tomadas en consideración en el otro, salvo por dos condiciones: que se pida la compulsa respectiva, o que se solicite la expedición de copias certificadas, y obtenidas éstas se exhiban en el expediente en el que deban surtir sus efectos. Esta regla trae como consecuencia la improcedencia del ofrecimiento con la pretensión de que en un cuaderno "se tengan a la vista al momento de resolver", las existentes en el otro, porque, de actuar así, ello puede repercutir en la debida marcha del proceso, sea del juicio principal o en el incidente de suspensión, pues la circunstancia de que uno y otro se tramiten por cuerda separada, les incorpora autonomía e independencia por cuanto hace a sus elementos probatorios. Además, dada la naturaleza de ambos, pudiera no coincidir en un mismo estadio procesal, de modo tal que si uno de ellos se encontrara en revisión y el otro aún en primera instancia, en éste sería imposible resolver por la falta de elementos. De ahí que, indefectiblemente, deben ofrecerse y desahogarse en el cuaderno respectivo los medios de prueba cuya valoración se pretenda. Se hace la aclaración de que el único caso en que se puede tomar en cuenta el mismo elemento probatorio "para ambos cuadernos" es cuando se ordena proveer sobre la suspensión provisional en el auto </w:t>
      </w:r>
      <w:proofErr w:type="spellStart"/>
      <w:r w:rsidR="00101C90" w:rsidRPr="00D21406">
        <w:rPr>
          <w:rFonts w:ascii="Arial" w:hAnsi="Arial" w:cs="Arial"/>
          <w:i/>
        </w:rPr>
        <w:t>admisorio</w:t>
      </w:r>
      <w:proofErr w:type="spellEnd"/>
      <w:r w:rsidR="00101C90" w:rsidRPr="00D21406">
        <w:rPr>
          <w:rFonts w:ascii="Arial" w:hAnsi="Arial" w:cs="Arial"/>
          <w:i/>
        </w:rPr>
        <w:t xml:space="preserve"> de la demanda pues, en esa hipótesis, el juzgador está obligado a apreciar las pruebas que se acompañaron a aquélla y valorarlas, para determinar si es o no procedente la suspensión provisional solicitada. Esto último obedece a que es en dicho momento cuando el juzgador, además de las copias destinadas a integrar el incidente de suspensión, también tiene a la vista el original de la demanda y, en su caso, los documentos que se acompañan a esta última, razón por la que está en aptitud de valorar, de manera directa, el material probatorio aportado por el </w:t>
      </w:r>
      <w:proofErr w:type="spellStart"/>
      <w:r w:rsidR="00101C90" w:rsidRPr="00D21406">
        <w:rPr>
          <w:rFonts w:ascii="Arial" w:hAnsi="Arial" w:cs="Arial"/>
          <w:i/>
        </w:rPr>
        <w:t>promovente</w:t>
      </w:r>
      <w:proofErr w:type="spellEnd"/>
      <w:r w:rsidR="00101C90" w:rsidRPr="00D21406">
        <w:rPr>
          <w:rFonts w:ascii="Arial" w:hAnsi="Arial" w:cs="Arial"/>
          <w:i/>
        </w:rPr>
        <w:t xml:space="preserve"> del juicio y resolver lo conducente, tanto en el </w:t>
      </w:r>
      <w:r w:rsidR="00101C90" w:rsidRPr="00D21406">
        <w:rPr>
          <w:rFonts w:ascii="Arial" w:hAnsi="Arial" w:cs="Arial"/>
          <w:i/>
        </w:rPr>
        <w:lastRenderedPageBreak/>
        <w:t>cuaderno principal como en los incidentales, aunque con posterioridad a ese momento se haga la separación formal y material del original de la demanda de amparo y sus copias.”</w:t>
      </w:r>
    </w:p>
    <w:p w14:paraId="733197D1" w14:textId="719B7230" w:rsidR="0071147F" w:rsidRPr="00635365" w:rsidRDefault="0071147F" w:rsidP="0071147F">
      <w:pPr>
        <w:spacing w:line="360" w:lineRule="auto"/>
        <w:ind w:firstLine="709"/>
        <w:jc w:val="both"/>
        <w:rPr>
          <w:rFonts w:ascii="Arial" w:hAnsi="Arial" w:cs="Arial"/>
          <w:bCs/>
          <w:sz w:val="26"/>
          <w:szCs w:val="26"/>
          <w:lang w:val="es-MX"/>
        </w:rPr>
      </w:pPr>
    </w:p>
    <w:p w14:paraId="1EAF0A98" w14:textId="4E791367" w:rsidR="000C16C8" w:rsidRPr="00635365" w:rsidRDefault="007B452D" w:rsidP="00B07ACC">
      <w:pPr>
        <w:spacing w:line="360" w:lineRule="auto"/>
        <w:ind w:firstLine="709"/>
        <w:jc w:val="both"/>
        <w:rPr>
          <w:rFonts w:ascii="Arial" w:eastAsia="Calibri" w:hAnsi="Arial" w:cs="Arial"/>
          <w:sz w:val="26"/>
          <w:szCs w:val="26"/>
        </w:rPr>
      </w:pPr>
      <w:r w:rsidRPr="00635365">
        <w:rPr>
          <w:rFonts w:ascii="Arial" w:hAnsi="Arial" w:cs="Arial"/>
          <w:bCs/>
          <w:sz w:val="26"/>
          <w:szCs w:val="26"/>
          <w:lang w:val="es-MX"/>
        </w:rPr>
        <w:t xml:space="preserve">En tales condiciones </w:t>
      </w:r>
      <w:r w:rsidRPr="00635365">
        <w:rPr>
          <w:rFonts w:ascii="Arial" w:hAnsi="Arial" w:cs="Arial"/>
          <w:b/>
          <w:bCs/>
          <w:sz w:val="26"/>
          <w:szCs w:val="26"/>
          <w:lang w:val="es-MX"/>
        </w:rPr>
        <w:t xml:space="preserve">se DESECHA </w:t>
      </w:r>
      <w:r w:rsidRPr="00635365">
        <w:rPr>
          <w:rFonts w:ascii="Arial" w:hAnsi="Arial" w:cs="Arial"/>
          <w:bCs/>
          <w:sz w:val="26"/>
          <w:szCs w:val="26"/>
          <w:lang w:val="es-MX"/>
        </w:rPr>
        <w:t xml:space="preserve">el recurso de revisión, virtud que el </w:t>
      </w:r>
      <w:proofErr w:type="spellStart"/>
      <w:r w:rsidRPr="00635365">
        <w:rPr>
          <w:rFonts w:ascii="Arial" w:hAnsi="Arial" w:cs="Arial"/>
          <w:bCs/>
          <w:sz w:val="26"/>
          <w:szCs w:val="26"/>
          <w:lang w:val="es-MX"/>
        </w:rPr>
        <w:t>promovente</w:t>
      </w:r>
      <w:proofErr w:type="spellEnd"/>
      <w:r w:rsidRPr="00635365">
        <w:rPr>
          <w:rFonts w:ascii="Arial" w:hAnsi="Arial" w:cs="Arial"/>
          <w:bCs/>
          <w:sz w:val="26"/>
          <w:szCs w:val="26"/>
          <w:lang w:val="es-MX"/>
        </w:rPr>
        <w:t xml:space="preserve"> no es parte en el juicio natural ni tiene acredita</w:t>
      </w:r>
      <w:r w:rsidR="00D21406">
        <w:rPr>
          <w:rFonts w:ascii="Arial" w:hAnsi="Arial" w:cs="Arial"/>
          <w:bCs/>
          <w:sz w:val="26"/>
          <w:szCs w:val="26"/>
          <w:lang w:val="es-MX"/>
        </w:rPr>
        <w:t>da</w:t>
      </w:r>
      <w:r w:rsidRPr="00635365">
        <w:rPr>
          <w:rFonts w:ascii="Arial" w:hAnsi="Arial" w:cs="Arial"/>
          <w:bCs/>
          <w:sz w:val="26"/>
          <w:szCs w:val="26"/>
          <w:lang w:val="es-MX"/>
        </w:rPr>
        <w:t xml:space="preserve"> la personería que dice ostentar en esta instancia y</w:t>
      </w:r>
      <w:r w:rsidR="00F60421" w:rsidRPr="00635365">
        <w:rPr>
          <w:rFonts w:ascii="Arial" w:hAnsi="Arial" w:cs="Arial"/>
          <w:bCs/>
          <w:sz w:val="26"/>
          <w:szCs w:val="26"/>
        </w:rPr>
        <w:t>,</w:t>
      </w:r>
      <w:r w:rsidR="0049627F" w:rsidRPr="00635365">
        <w:rPr>
          <w:rFonts w:ascii="Arial" w:eastAsia="Calibri" w:hAnsi="Arial" w:cs="Arial"/>
          <w:sz w:val="26"/>
          <w:szCs w:val="26"/>
        </w:rPr>
        <w:t xml:space="preserve"> con fundamento en los artículos 207 y 208 de la Ley de Justicia Administrativa para el Estado,</w:t>
      </w:r>
      <w:r w:rsidR="00D21406">
        <w:rPr>
          <w:rFonts w:ascii="Arial" w:eastAsia="Calibri" w:hAnsi="Arial" w:cs="Arial"/>
          <w:sz w:val="26"/>
          <w:szCs w:val="26"/>
        </w:rPr>
        <w:t xml:space="preserve"> vigente hasta el 20 veinte de octubre de 2017 dos mil diecisiete,</w:t>
      </w:r>
      <w:r w:rsidR="0049627F" w:rsidRPr="00635365">
        <w:rPr>
          <w:rFonts w:ascii="Arial" w:eastAsia="Calibri" w:hAnsi="Arial" w:cs="Arial"/>
          <w:sz w:val="26"/>
          <w:szCs w:val="26"/>
        </w:rPr>
        <w:t xml:space="preserve"> se:</w:t>
      </w:r>
    </w:p>
    <w:p w14:paraId="3C361FFE" w14:textId="77777777" w:rsidR="00930102" w:rsidRPr="00635365" w:rsidRDefault="00930102" w:rsidP="00930102">
      <w:pPr>
        <w:tabs>
          <w:tab w:val="left" w:pos="1134"/>
        </w:tabs>
        <w:spacing w:before="240" w:line="360" w:lineRule="auto"/>
        <w:jc w:val="center"/>
        <w:rPr>
          <w:rFonts w:ascii="Arial" w:eastAsia="Calibri" w:hAnsi="Arial" w:cs="Arial"/>
          <w:b/>
          <w:sz w:val="26"/>
          <w:szCs w:val="26"/>
        </w:rPr>
      </w:pPr>
      <w:r w:rsidRPr="00635365">
        <w:rPr>
          <w:rFonts w:ascii="Arial" w:eastAsia="Calibri" w:hAnsi="Arial" w:cs="Arial"/>
          <w:b/>
          <w:sz w:val="26"/>
          <w:szCs w:val="26"/>
        </w:rPr>
        <w:t>R E S U E L V E</w:t>
      </w:r>
    </w:p>
    <w:p w14:paraId="037624A6" w14:textId="6E111E33" w:rsidR="00930102" w:rsidRPr="00635365" w:rsidRDefault="00930102" w:rsidP="00930102">
      <w:pPr>
        <w:spacing w:before="240" w:line="360" w:lineRule="auto"/>
        <w:ind w:firstLine="708"/>
        <w:jc w:val="both"/>
        <w:rPr>
          <w:rFonts w:ascii="Arial" w:eastAsia="Calibri" w:hAnsi="Arial" w:cs="Arial"/>
          <w:sz w:val="26"/>
          <w:szCs w:val="26"/>
        </w:rPr>
      </w:pPr>
      <w:r w:rsidRPr="00635365">
        <w:rPr>
          <w:rFonts w:ascii="Arial" w:eastAsia="Calibri" w:hAnsi="Arial" w:cs="Arial"/>
          <w:b/>
          <w:sz w:val="26"/>
          <w:szCs w:val="26"/>
        </w:rPr>
        <w:t>PRIMERO</w:t>
      </w:r>
      <w:r w:rsidRPr="00635365">
        <w:rPr>
          <w:rFonts w:ascii="Arial" w:eastAsia="Calibri" w:hAnsi="Arial" w:cs="Arial"/>
          <w:sz w:val="26"/>
          <w:szCs w:val="26"/>
        </w:rPr>
        <w:t xml:space="preserve">. Se </w:t>
      </w:r>
      <w:r w:rsidR="007B452D" w:rsidRPr="00635365">
        <w:rPr>
          <w:rFonts w:ascii="Arial" w:eastAsia="Calibri" w:hAnsi="Arial" w:cs="Arial"/>
          <w:b/>
          <w:sz w:val="26"/>
          <w:szCs w:val="26"/>
        </w:rPr>
        <w:t xml:space="preserve">DESECHA </w:t>
      </w:r>
      <w:r w:rsidR="007B452D" w:rsidRPr="00635365">
        <w:rPr>
          <w:rFonts w:ascii="Arial" w:eastAsia="Calibri" w:hAnsi="Arial" w:cs="Arial"/>
          <w:sz w:val="26"/>
          <w:szCs w:val="26"/>
        </w:rPr>
        <w:t xml:space="preserve">el recurso de </w:t>
      </w:r>
      <w:r w:rsidR="00D36CB6" w:rsidRPr="00635365">
        <w:rPr>
          <w:rFonts w:ascii="Arial" w:eastAsia="Calibri" w:hAnsi="Arial" w:cs="Arial"/>
          <w:sz w:val="26"/>
          <w:szCs w:val="26"/>
        </w:rPr>
        <w:t xml:space="preserve">revisión, </w:t>
      </w:r>
      <w:r w:rsidR="00DF5424" w:rsidRPr="00635365">
        <w:rPr>
          <w:rFonts w:ascii="Arial" w:eastAsia="Calibri" w:hAnsi="Arial" w:cs="Arial"/>
          <w:sz w:val="26"/>
          <w:szCs w:val="26"/>
        </w:rPr>
        <w:t xml:space="preserve">como se apuntó en el </w:t>
      </w:r>
      <w:r w:rsidRPr="00635365">
        <w:rPr>
          <w:rFonts w:ascii="Arial" w:eastAsia="Calibri" w:hAnsi="Arial" w:cs="Arial"/>
          <w:sz w:val="26"/>
          <w:szCs w:val="26"/>
          <w:lang w:eastAsia="es-ES"/>
        </w:rPr>
        <w:t>considerando que antecede</w:t>
      </w:r>
      <w:r w:rsidR="00635365" w:rsidRPr="00635365">
        <w:rPr>
          <w:rFonts w:ascii="Arial" w:eastAsia="Calibri" w:hAnsi="Arial" w:cs="Arial"/>
          <w:sz w:val="26"/>
          <w:szCs w:val="26"/>
        </w:rPr>
        <w:t xml:space="preserve">. </w:t>
      </w:r>
    </w:p>
    <w:p w14:paraId="6668B1D2" w14:textId="5C53D6BC" w:rsidR="00691BFA" w:rsidRPr="00635365" w:rsidRDefault="00691BFA" w:rsidP="00691BFA">
      <w:pPr>
        <w:spacing w:before="240" w:line="360" w:lineRule="auto"/>
        <w:ind w:firstLine="708"/>
        <w:jc w:val="both"/>
        <w:rPr>
          <w:rFonts w:ascii="Arial" w:eastAsia="Calibri" w:hAnsi="Arial" w:cs="Arial"/>
          <w:sz w:val="26"/>
          <w:szCs w:val="26"/>
        </w:rPr>
      </w:pPr>
      <w:r w:rsidRPr="00635365">
        <w:rPr>
          <w:rFonts w:ascii="Arial" w:hAnsi="Arial" w:cs="Arial"/>
          <w:b/>
          <w:sz w:val="26"/>
          <w:szCs w:val="26"/>
        </w:rPr>
        <w:t>SEGUNDO. NOTIFÍQUESE Y CUMPLASE,</w:t>
      </w:r>
      <w:r w:rsidRPr="00635365">
        <w:rPr>
          <w:rFonts w:ascii="Arial" w:hAnsi="Arial" w:cs="Arial"/>
          <w:sz w:val="26"/>
          <w:szCs w:val="26"/>
        </w:rPr>
        <w:t xml:space="preserve"> con copia certificada de la presente resolución, vuelvan las constancias remitidas a la </w:t>
      </w:r>
      <w:r w:rsidR="00D36CB6" w:rsidRPr="00635365">
        <w:rPr>
          <w:rFonts w:ascii="Arial" w:hAnsi="Arial" w:cs="Arial"/>
          <w:sz w:val="26"/>
          <w:szCs w:val="26"/>
        </w:rPr>
        <w:t>S</w:t>
      </w:r>
      <w:r w:rsidR="007B452D" w:rsidRPr="00635365">
        <w:rPr>
          <w:rFonts w:ascii="Arial" w:hAnsi="Arial" w:cs="Arial"/>
          <w:sz w:val="26"/>
          <w:szCs w:val="26"/>
        </w:rPr>
        <w:t>éptima</w:t>
      </w:r>
      <w:r w:rsidRPr="00635365">
        <w:rPr>
          <w:rFonts w:ascii="Arial" w:hAnsi="Arial" w:cs="Arial"/>
          <w:sz w:val="26"/>
          <w:szCs w:val="26"/>
        </w:rPr>
        <w:t xml:space="preserve"> Sala Unitaria de Primera Instancia, </w:t>
      </w:r>
      <w:r w:rsidRPr="00635365">
        <w:rPr>
          <w:rFonts w:ascii="Arial" w:eastAsia="Calibri" w:hAnsi="Arial" w:cs="Arial"/>
          <w:sz w:val="26"/>
          <w:szCs w:val="26"/>
        </w:rPr>
        <w:t xml:space="preserve">y en su oportunidad archívese el cuaderno de </w:t>
      </w:r>
      <w:r w:rsidR="00635365" w:rsidRPr="00635365">
        <w:rPr>
          <w:rFonts w:ascii="Arial" w:eastAsia="Calibri" w:hAnsi="Arial" w:cs="Arial"/>
          <w:sz w:val="26"/>
          <w:szCs w:val="26"/>
        </w:rPr>
        <w:t>revisión como concluido.</w:t>
      </w:r>
    </w:p>
    <w:p w14:paraId="157F71C8" w14:textId="77777777" w:rsidR="00635365" w:rsidRPr="00635365" w:rsidRDefault="00635365" w:rsidP="00635365">
      <w:pPr>
        <w:spacing w:before="240" w:after="0" w:line="360" w:lineRule="auto"/>
        <w:ind w:firstLine="708"/>
        <w:jc w:val="both"/>
        <w:rPr>
          <w:rFonts w:ascii="Arial" w:eastAsia="Calibri" w:hAnsi="Arial" w:cs="Arial"/>
          <w:sz w:val="26"/>
          <w:szCs w:val="26"/>
        </w:rPr>
      </w:pPr>
      <w:r w:rsidRPr="00635365">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Pr="00635365">
        <w:rPr>
          <w:rFonts w:ascii="Arial" w:eastAsia="Calibri" w:hAnsi="Arial" w:cs="Arial"/>
          <w:sz w:val="26"/>
          <w:szCs w:val="26"/>
        </w:rPr>
        <w:t>Jarquín</w:t>
      </w:r>
      <w:proofErr w:type="spellEnd"/>
      <w:r w:rsidRPr="00635365">
        <w:rPr>
          <w:rFonts w:ascii="Arial" w:eastAsia="Calibri" w:hAnsi="Arial" w:cs="Arial"/>
          <w:sz w:val="26"/>
          <w:szCs w:val="26"/>
        </w:rPr>
        <w:t xml:space="preserve">, quien se encuentra de vacaciones; quienes actúan con la Secretaria General de Acuerdos de este Tribunal, que autoriza y da fe. </w:t>
      </w:r>
    </w:p>
    <w:p w14:paraId="553CB1DD" w14:textId="77777777" w:rsidR="00635365" w:rsidRPr="00635365" w:rsidRDefault="00635365" w:rsidP="00635365">
      <w:pPr>
        <w:spacing w:after="0" w:line="240" w:lineRule="auto"/>
        <w:jc w:val="center"/>
        <w:rPr>
          <w:rFonts w:ascii="Arial" w:eastAsia="Calibri" w:hAnsi="Arial" w:cs="Arial"/>
          <w:sz w:val="26"/>
          <w:szCs w:val="26"/>
        </w:rPr>
      </w:pPr>
      <w:r w:rsidRPr="00635365">
        <w:rPr>
          <w:rFonts w:ascii="Arial" w:eastAsia="Calibri" w:hAnsi="Arial" w:cs="Arial"/>
          <w:sz w:val="26"/>
          <w:szCs w:val="26"/>
        </w:rPr>
        <w:t>MAGISTRADA MARÍA EUGENIA VILLANUEVA ABRAJÁN</w:t>
      </w:r>
    </w:p>
    <w:p w14:paraId="14804B92" w14:textId="77777777" w:rsidR="00635365" w:rsidRPr="00635365" w:rsidRDefault="00635365" w:rsidP="00635365">
      <w:pPr>
        <w:spacing w:after="0" w:line="240" w:lineRule="auto"/>
        <w:jc w:val="center"/>
        <w:rPr>
          <w:rFonts w:ascii="Arial" w:eastAsia="Calibri" w:hAnsi="Arial" w:cs="Arial"/>
          <w:sz w:val="26"/>
          <w:szCs w:val="26"/>
        </w:rPr>
      </w:pPr>
      <w:r w:rsidRPr="00635365">
        <w:rPr>
          <w:rFonts w:ascii="Arial" w:eastAsia="Calibri" w:hAnsi="Arial" w:cs="Arial"/>
          <w:sz w:val="26"/>
          <w:szCs w:val="26"/>
        </w:rPr>
        <w:t>PRESIDENTA</w:t>
      </w:r>
    </w:p>
    <w:p w14:paraId="18DFE32D" w14:textId="77777777" w:rsidR="00635365" w:rsidRPr="00635365" w:rsidRDefault="00635365" w:rsidP="00635365">
      <w:pPr>
        <w:spacing w:after="0" w:line="240" w:lineRule="auto"/>
        <w:jc w:val="center"/>
        <w:rPr>
          <w:rFonts w:ascii="Arial" w:eastAsia="Calibri" w:hAnsi="Arial" w:cs="Arial"/>
          <w:sz w:val="26"/>
          <w:szCs w:val="26"/>
        </w:rPr>
      </w:pPr>
    </w:p>
    <w:p w14:paraId="601B0598" w14:textId="77777777" w:rsidR="00635365" w:rsidRPr="00635365" w:rsidRDefault="00635365" w:rsidP="00635365">
      <w:pPr>
        <w:spacing w:after="0" w:line="240" w:lineRule="auto"/>
        <w:rPr>
          <w:rFonts w:ascii="Arial" w:eastAsia="Calibri" w:hAnsi="Arial" w:cs="Arial"/>
          <w:b/>
          <w:sz w:val="26"/>
          <w:szCs w:val="26"/>
        </w:rPr>
      </w:pPr>
    </w:p>
    <w:p w14:paraId="07B286AB" w14:textId="77777777" w:rsidR="00635365" w:rsidRPr="00635365" w:rsidRDefault="00635365" w:rsidP="00635365">
      <w:pPr>
        <w:spacing w:after="0" w:line="240" w:lineRule="auto"/>
        <w:jc w:val="center"/>
        <w:rPr>
          <w:rFonts w:ascii="Arial" w:eastAsia="Calibri" w:hAnsi="Arial" w:cs="Arial"/>
          <w:b/>
          <w:sz w:val="26"/>
          <w:szCs w:val="26"/>
        </w:rPr>
      </w:pPr>
    </w:p>
    <w:p w14:paraId="66E4F78E" w14:textId="77777777" w:rsidR="00635365" w:rsidRDefault="00635365" w:rsidP="00635365">
      <w:pPr>
        <w:spacing w:after="0" w:line="240" w:lineRule="auto"/>
        <w:jc w:val="center"/>
        <w:rPr>
          <w:rFonts w:ascii="Arial" w:eastAsia="Calibri" w:hAnsi="Arial" w:cs="Arial"/>
          <w:b/>
          <w:sz w:val="26"/>
          <w:szCs w:val="26"/>
        </w:rPr>
      </w:pPr>
    </w:p>
    <w:p w14:paraId="0C21A800" w14:textId="77777777" w:rsidR="0083467A" w:rsidRPr="00635365" w:rsidRDefault="0083467A" w:rsidP="00635365">
      <w:pPr>
        <w:spacing w:after="0" w:line="240" w:lineRule="auto"/>
        <w:jc w:val="center"/>
        <w:rPr>
          <w:rFonts w:ascii="Arial" w:eastAsia="Calibri" w:hAnsi="Arial" w:cs="Arial"/>
          <w:b/>
          <w:sz w:val="26"/>
          <w:szCs w:val="26"/>
        </w:rPr>
      </w:pPr>
    </w:p>
    <w:p w14:paraId="78F9ED95" w14:textId="77777777" w:rsidR="00635365" w:rsidRPr="00635365" w:rsidRDefault="00635365" w:rsidP="00635365">
      <w:pPr>
        <w:spacing w:after="0" w:line="240" w:lineRule="auto"/>
        <w:jc w:val="center"/>
        <w:rPr>
          <w:rFonts w:ascii="Arial" w:eastAsia="Calibri" w:hAnsi="Arial" w:cs="Arial"/>
          <w:b/>
          <w:sz w:val="26"/>
          <w:szCs w:val="26"/>
        </w:rPr>
      </w:pPr>
    </w:p>
    <w:p w14:paraId="271C55A8" w14:textId="77777777" w:rsidR="00635365" w:rsidRPr="00635365" w:rsidRDefault="00635365" w:rsidP="00635365">
      <w:pPr>
        <w:spacing w:line="360" w:lineRule="auto"/>
        <w:jc w:val="center"/>
        <w:rPr>
          <w:rFonts w:ascii="Arial" w:eastAsia="Calibri" w:hAnsi="Arial" w:cs="Arial"/>
          <w:sz w:val="26"/>
          <w:szCs w:val="26"/>
        </w:rPr>
      </w:pPr>
      <w:r w:rsidRPr="00635365">
        <w:rPr>
          <w:rFonts w:ascii="Arial" w:eastAsia="Calibri" w:hAnsi="Arial" w:cs="Arial"/>
          <w:sz w:val="26"/>
          <w:szCs w:val="26"/>
        </w:rPr>
        <w:t>MAGISTRADO HUGO VILLEGAS AQUINO</w:t>
      </w:r>
    </w:p>
    <w:p w14:paraId="050ED07F" w14:textId="77777777" w:rsidR="00635365" w:rsidRDefault="00635365" w:rsidP="00635365">
      <w:pPr>
        <w:spacing w:line="360" w:lineRule="auto"/>
        <w:rPr>
          <w:rFonts w:ascii="Arial" w:eastAsia="Calibri" w:hAnsi="Arial" w:cs="Arial"/>
          <w:sz w:val="26"/>
          <w:szCs w:val="26"/>
        </w:rPr>
      </w:pPr>
    </w:p>
    <w:p w14:paraId="7C600EB8" w14:textId="77777777" w:rsidR="0083467A" w:rsidRPr="00635365" w:rsidRDefault="0083467A" w:rsidP="00635365">
      <w:pPr>
        <w:spacing w:line="360" w:lineRule="auto"/>
        <w:rPr>
          <w:rFonts w:ascii="Arial" w:eastAsia="Calibri" w:hAnsi="Arial" w:cs="Arial"/>
          <w:sz w:val="26"/>
          <w:szCs w:val="26"/>
        </w:rPr>
      </w:pPr>
    </w:p>
    <w:p w14:paraId="24615009" w14:textId="77777777" w:rsidR="00635365" w:rsidRPr="00635365" w:rsidRDefault="00635365" w:rsidP="00635365">
      <w:pPr>
        <w:spacing w:line="360" w:lineRule="auto"/>
        <w:rPr>
          <w:rFonts w:ascii="Arial" w:eastAsia="Calibri" w:hAnsi="Arial" w:cs="Arial"/>
          <w:sz w:val="26"/>
          <w:szCs w:val="26"/>
        </w:rPr>
      </w:pPr>
    </w:p>
    <w:p w14:paraId="44483014" w14:textId="77777777" w:rsidR="00635365" w:rsidRPr="00635365" w:rsidRDefault="00635365" w:rsidP="00635365">
      <w:pPr>
        <w:spacing w:after="0" w:line="240" w:lineRule="auto"/>
        <w:jc w:val="center"/>
        <w:rPr>
          <w:rFonts w:ascii="Arial" w:eastAsia="Calibri" w:hAnsi="Arial" w:cs="Arial"/>
          <w:b/>
        </w:rPr>
      </w:pPr>
    </w:p>
    <w:p w14:paraId="7A60D7A4" w14:textId="66C32998" w:rsidR="00635365" w:rsidRPr="00635365" w:rsidRDefault="00635365" w:rsidP="0083467A">
      <w:pPr>
        <w:spacing w:line="360" w:lineRule="auto"/>
        <w:jc w:val="center"/>
        <w:rPr>
          <w:rFonts w:ascii="Arial" w:eastAsia="Calibri" w:hAnsi="Arial" w:cs="Arial"/>
          <w:sz w:val="26"/>
          <w:szCs w:val="26"/>
        </w:rPr>
      </w:pPr>
      <w:r w:rsidRPr="00635365">
        <w:rPr>
          <w:rFonts w:ascii="Arial" w:eastAsia="Calibri" w:hAnsi="Arial" w:cs="Arial"/>
          <w:sz w:val="26"/>
          <w:szCs w:val="26"/>
        </w:rPr>
        <w:t xml:space="preserve">MAGISTRADO ADRIÁN QUIROGA AVENDAÑO </w:t>
      </w:r>
    </w:p>
    <w:p w14:paraId="703DACD5" w14:textId="1BA3676B" w:rsidR="00635365" w:rsidRPr="00635365" w:rsidRDefault="0083467A" w:rsidP="0083467A">
      <w:pPr>
        <w:spacing w:line="360" w:lineRule="auto"/>
        <w:jc w:val="center"/>
        <w:rPr>
          <w:rFonts w:ascii="Arial" w:eastAsia="Calibri" w:hAnsi="Arial" w:cs="Arial"/>
          <w:b/>
          <w:sz w:val="16"/>
          <w:szCs w:val="16"/>
        </w:rPr>
      </w:pPr>
      <w:r w:rsidRPr="0083467A">
        <w:rPr>
          <w:rFonts w:ascii="Arial" w:eastAsia="Calibri" w:hAnsi="Arial" w:cs="Arial"/>
          <w:b/>
          <w:sz w:val="16"/>
          <w:szCs w:val="16"/>
        </w:rPr>
        <w:lastRenderedPageBreak/>
        <w:t>LAS PRESENTES FIRMAS CORRESPONDEN AL RECURSO DE REVISIÓN 518/2017</w:t>
      </w:r>
    </w:p>
    <w:p w14:paraId="681F8F1F" w14:textId="77777777" w:rsidR="0083467A" w:rsidRDefault="0083467A" w:rsidP="00635365">
      <w:pPr>
        <w:spacing w:line="360" w:lineRule="auto"/>
        <w:jc w:val="center"/>
        <w:rPr>
          <w:rFonts w:ascii="Arial" w:eastAsia="Calibri" w:hAnsi="Arial" w:cs="Arial"/>
          <w:sz w:val="26"/>
          <w:szCs w:val="26"/>
        </w:rPr>
      </w:pPr>
    </w:p>
    <w:p w14:paraId="1DC28F7A" w14:textId="77777777" w:rsidR="0083467A" w:rsidRDefault="0083467A" w:rsidP="00635365">
      <w:pPr>
        <w:spacing w:line="360" w:lineRule="auto"/>
        <w:jc w:val="center"/>
        <w:rPr>
          <w:rFonts w:ascii="Arial" w:eastAsia="Calibri" w:hAnsi="Arial" w:cs="Arial"/>
          <w:sz w:val="26"/>
          <w:szCs w:val="26"/>
        </w:rPr>
      </w:pPr>
    </w:p>
    <w:p w14:paraId="4C06EE6C" w14:textId="77777777" w:rsidR="0083467A" w:rsidRDefault="0083467A" w:rsidP="00635365">
      <w:pPr>
        <w:spacing w:line="360" w:lineRule="auto"/>
        <w:jc w:val="center"/>
        <w:rPr>
          <w:rFonts w:ascii="Arial" w:eastAsia="Calibri" w:hAnsi="Arial" w:cs="Arial"/>
          <w:sz w:val="26"/>
          <w:szCs w:val="26"/>
        </w:rPr>
      </w:pPr>
    </w:p>
    <w:p w14:paraId="40F57A6E" w14:textId="77777777" w:rsidR="0083467A" w:rsidRDefault="0083467A" w:rsidP="00635365">
      <w:pPr>
        <w:spacing w:line="360" w:lineRule="auto"/>
        <w:jc w:val="center"/>
        <w:rPr>
          <w:rFonts w:ascii="Arial" w:eastAsia="Calibri" w:hAnsi="Arial" w:cs="Arial"/>
          <w:sz w:val="26"/>
          <w:szCs w:val="26"/>
        </w:rPr>
      </w:pPr>
    </w:p>
    <w:p w14:paraId="091C5228" w14:textId="77777777" w:rsidR="00635365" w:rsidRPr="00635365" w:rsidRDefault="00635365" w:rsidP="00635365">
      <w:pPr>
        <w:spacing w:line="360" w:lineRule="auto"/>
        <w:jc w:val="center"/>
        <w:rPr>
          <w:rFonts w:ascii="Arial" w:eastAsia="Calibri" w:hAnsi="Arial" w:cs="Arial"/>
          <w:sz w:val="26"/>
          <w:szCs w:val="26"/>
        </w:rPr>
      </w:pPr>
      <w:r w:rsidRPr="00635365">
        <w:rPr>
          <w:rFonts w:ascii="Arial" w:eastAsia="Calibri" w:hAnsi="Arial" w:cs="Arial"/>
          <w:sz w:val="26"/>
          <w:szCs w:val="26"/>
        </w:rPr>
        <w:t>MAGISTRADO ENRIQUE PACHECO MARTÍNEZ</w:t>
      </w:r>
    </w:p>
    <w:p w14:paraId="1E8875DE" w14:textId="77777777" w:rsidR="00635365" w:rsidRPr="00635365" w:rsidRDefault="00635365" w:rsidP="00635365">
      <w:pPr>
        <w:spacing w:line="360" w:lineRule="auto"/>
        <w:rPr>
          <w:rFonts w:ascii="Arial" w:eastAsia="Calibri" w:hAnsi="Arial" w:cs="Arial"/>
          <w:sz w:val="26"/>
          <w:szCs w:val="26"/>
        </w:rPr>
      </w:pPr>
    </w:p>
    <w:p w14:paraId="741E7500" w14:textId="3155AFBD" w:rsidR="00635365" w:rsidRDefault="00DE5AF3" w:rsidP="00635365">
      <w:pPr>
        <w:spacing w:line="360" w:lineRule="auto"/>
        <w:rPr>
          <w:rFonts w:ascii="Arial" w:eastAsia="Calibri" w:hAnsi="Arial" w:cs="Arial"/>
          <w:sz w:val="26"/>
          <w:szCs w:val="26"/>
        </w:rPr>
      </w:pPr>
      <w:r>
        <w:rPr>
          <w:noProof/>
        </w:rPr>
        <mc:AlternateContent>
          <mc:Choice Requires="wps">
            <w:drawing>
              <wp:anchor distT="0" distB="0" distL="114300" distR="114300" simplePos="0" relativeHeight="251665408" behindDoc="0" locked="0" layoutInCell="1" allowOverlap="1" wp14:anchorId="7097DC7A" wp14:editId="3F43C27F">
                <wp:simplePos x="0" y="0"/>
                <wp:positionH relativeFrom="column">
                  <wp:posOffset>4934585</wp:posOffset>
                </wp:positionH>
                <wp:positionV relativeFrom="paragraph">
                  <wp:posOffset>172720</wp:posOffset>
                </wp:positionV>
                <wp:extent cx="1076325" cy="657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3C5B8FE" w14:textId="77777777" w:rsidR="00DE5AF3" w:rsidRPr="00A6596B" w:rsidRDefault="00DE5AF3" w:rsidP="00DE5AF3">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8.55pt;margin-top:13.6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ZL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Z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">
                <v:textbox>
                  <w:txbxContent>
                    <w:p w14:paraId="23C5B8FE" w14:textId="77777777" w:rsidR="00DE5AF3" w:rsidRPr="00A6596B" w:rsidRDefault="00DE5AF3" w:rsidP="00DE5AF3">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24669598" w14:textId="77777777" w:rsidR="0083467A" w:rsidRPr="00635365" w:rsidRDefault="0083467A" w:rsidP="00635365">
      <w:pPr>
        <w:spacing w:line="360" w:lineRule="auto"/>
        <w:rPr>
          <w:rFonts w:ascii="Arial" w:eastAsia="Calibri" w:hAnsi="Arial" w:cs="Arial"/>
          <w:sz w:val="26"/>
          <w:szCs w:val="26"/>
        </w:rPr>
      </w:pPr>
    </w:p>
    <w:p w14:paraId="4F7B7969" w14:textId="77777777" w:rsidR="00635365" w:rsidRPr="00635365" w:rsidRDefault="00635365" w:rsidP="00635365">
      <w:pPr>
        <w:spacing w:after="0" w:line="240" w:lineRule="auto"/>
        <w:jc w:val="center"/>
        <w:rPr>
          <w:rFonts w:ascii="Arial" w:eastAsia="Calibri" w:hAnsi="Arial" w:cs="Arial"/>
          <w:sz w:val="26"/>
          <w:szCs w:val="26"/>
        </w:rPr>
      </w:pPr>
      <w:r w:rsidRPr="00635365">
        <w:rPr>
          <w:rFonts w:ascii="Arial" w:eastAsia="Calibri" w:hAnsi="Arial" w:cs="Arial"/>
          <w:sz w:val="26"/>
          <w:szCs w:val="26"/>
        </w:rPr>
        <w:t>LICENCIADA SANDRA PÉREZ CRUZ,</w:t>
      </w:r>
    </w:p>
    <w:p w14:paraId="4EED8716" w14:textId="77777777" w:rsidR="00635365" w:rsidRPr="00635365" w:rsidRDefault="00635365" w:rsidP="00635365">
      <w:pPr>
        <w:spacing w:after="0" w:line="240" w:lineRule="auto"/>
        <w:jc w:val="center"/>
        <w:rPr>
          <w:rFonts w:ascii="Arial" w:eastAsia="Calibri" w:hAnsi="Arial" w:cs="Arial"/>
          <w:sz w:val="26"/>
          <w:szCs w:val="26"/>
        </w:rPr>
      </w:pPr>
      <w:r w:rsidRPr="00635365">
        <w:rPr>
          <w:rFonts w:ascii="Arial" w:eastAsia="Calibri" w:hAnsi="Arial" w:cs="Arial"/>
          <w:sz w:val="26"/>
          <w:szCs w:val="26"/>
        </w:rPr>
        <w:t>SECRETARIA GENERAL DE ACUERDOS</w:t>
      </w:r>
    </w:p>
    <w:p w14:paraId="3F177ED5" w14:textId="3CEB7E36" w:rsidR="00691BFA" w:rsidRPr="00635365" w:rsidRDefault="00691BFA" w:rsidP="00635365">
      <w:pPr>
        <w:spacing w:before="240" w:line="360" w:lineRule="auto"/>
        <w:ind w:left="142" w:firstLine="708"/>
        <w:jc w:val="both"/>
        <w:rPr>
          <w:rFonts w:ascii="Arial" w:eastAsia="Calibri" w:hAnsi="Arial" w:cs="Arial"/>
          <w:sz w:val="24"/>
          <w:szCs w:val="24"/>
        </w:rPr>
      </w:pPr>
    </w:p>
    <w:sectPr w:rsidR="00691BFA" w:rsidRPr="00635365" w:rsidSect="00635365">
      <w:headerReference w:type="even" r:id="rId9"/>
      <w:head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7D98E" w14:textId="77777777" w:rsidR="00BF2C8C" w:rsidRDefault="00BF2C8C">
      <w:pPr>
        <w:spacing w:after="0" w:line="240" w:lineRule="auto"/>
      </w:pPr>
      <w:r>
        <w:separator/>
      </w:r>
    </w:p>
  </w:endnote>
  <w:endnote w:type="continuationSeparator" w:id="0">
    <w:p w14:paraId="28AEA9AC" w14:textId="77777777" w:rsidR="00BF2C8C" w:rsidRDefault="00BF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7F4B1" w14:textId="77777777" w:rsidR="00BF2C8C" w:rsidRDefault="00BF2C8C">
      <w:pPr>
        <w:spacing w:after="0" w:line="240" w:lineRule="auto"/>
      </w:pPr>
      <w:r>
        <w:separator/>
      </w:r>
    </w:p>
  </w:footnote>
  <w:footnote w:type="continuationSeparator" w:id="0">
    <w:p w14:paraId="0E9A8DAC" w14:textId="77777777" w:rsidR="00BF2C8C" w:rsidRDefault="00BF2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14:paraId="581CBFE6" w14:textId="77777777" w:rsidR="00FB0FA3" w:rsidRDefault="00FB0FA3">
        <w:pPr>
          <w:pStyle w:val="Encabezado"/>
          <w:jc w:val="center"/>
        </w:pPr>
        <w:r>
          <w:fldChar w:fldCharType="begin"/>
        </w:r>
        <w:r>
          <w:instrText>PAGE   \* MERGEFORMAT</w:instrText>
        </w:r>
        <w:r>
          <w:fldChar w:fldCharType="separate"/>
        </w:r>
        <w:r w:rsidR="00DE5AF3">
          <w:rPr>
            <w:noProof/>
          </w:rPr>
          <w:t>8</w:t>
        </w:r>
        <w:r>
          <w:fldChar w:fldCharType="end"/>
        </w:r>
      </w:p>
    </w:sdtContent>
  </w:sdt>
  <w:p w14:paraId="61FAD150" w14:textId="77777777" w:rsidR="00FB0FA3" w:rsidRDefault="00FB0F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14:paraId="42A2E08C" w14:textId="1F38215C" w:rsidR="00635365" w:rsidRDefault="00DE5AF3" w:rsidP="00635365">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47648AE8" wp14:editId="7731C0DE">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2FDA892" w14:textId="77777777" w:rsidR="00DE5AF3" w:rsidRPr="00A6596B" w:rsidRDefault="00DE5AF3" w:rsidP="00DE5AF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14:paraId="12FDA892" w14:textId="77777777" w:rsidR="00DE5AF3" w:rsidRPr="00A6596B" w:rsidRDefault="00DE5AF3" w:rsidP="00DE5AF3">
                        <w:pPr>
                          <w:rPr>
                            <w:sz w:val="16"/>
                            <w:szCs w:val="16"/>
                          </w:rPr>
                        </w:pPr>
                        <w:r>
                          <w:rPr>
                            <w:sz w:val="16"/>
                            <w:szCs w:val="16"/>
                          </w:rPr>
                          <w:t>Datos personales protegidos por el Art. 116 de la LGTAIP y el Art. 56 de la LTAIPEO</w:t>
                        </w:r>
                      </w:p>
                    </w:txbxContent>
                  </v:textbox>
                </v:shape>
              </w:pict>
            </mc:Fallback>
          </mc:AlternateContent>
        </w:r>
        <w:r w:rsidR="00FB0FA3">
          <w:fldChar w:fldCharType="begin"/>
        </w:r>
        <w:r w:rsidR="00FB0FA3">
          <w:instrText xml:space="preserve"> PAGE   \* MERGEFORMAT </w:instrText>
        </w:r>
        <w:r w:rsidR="00FB0FA3">
          <w:fldChar w:fldCharType="separate"/>
        </w:r>
        <w:r>
          <w:rPr>
            <w:noProof/>
          </w:rPr>
          <w:t>7</w:t>
        </w:r>
        <w:r w:rsidR="00FB0FA3">
          <w:rPr>
            <w:noProof/>
          </w:rPr>
          <w:fldChar w:fldCharType="end"/>
        </w:r>
      </w:p>
    </w:sdtContent>
  </w:sdt>
  <w:p w14:paraId="323DD476" w14:textId="04000CEF" w:rsidR="00FB0FA3" w:rsidRDefault="00FB0FA3" w:rsidP="0063536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C49"/>
    <w:multiLevelType w:val="hybridMultilevel"/>
    <w:tmpl w:val="BB9AA204"/>
    <w:lvl w:ilvl="0" w:tplc="A6D4933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7DC5E90"/>
    <w:multiLevelType w:val="hybridMultilevel"/>
    <w:tmpl w:val="394C6148"/>
    <w:lvl w:ilvl="0" w:tplc="DDCEBA3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482C02B3"/>
    <w:multiLevelType w:val="hybridMultilevel"/>
    <w:tmpl w:val="99889922"/>
    <w:lvl w:ilvl="0" w:tplc="C5D29A8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57191A95"/>
    <w:multiLevelType w:val="hybridMultilevel"/>
    <w:tmpl w:val="BADE75E4"/>
    <w:lvl w:ilvl="0" w:tplc="3E0470A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159FB"/>
    <w:rsid w:val="00034E37"/>
    <w:rsid w:val="00037EC5"/>
    <w:rsid w:val="0005133C"/>
    <w:rsid w:val="0006355C"/>
    <w:rsid w:val="0006676C"/>
    <w:rsid w:val="00076E45"/>
    <w:rsid w:val="00083B24"/>
    <w:rsid w:val="00091512"/>
    <w:rsid w:val="0009732D"/>
    <w:rsid w:val="000A3C35"/>
    <w:rsid w:val="000A3F67"/>
    <w:rsid w:val="000B4D28"/>
    <w:rsid w:val="000B66FE"/>
    <w:rsid w:val="000C16C8"/>
    <w:rsid w:val="000E3723"/>
    <w:rsid w:val="000E3937"/>
    <w:rsid w:val="000E4F90"/>
    <w:rsid w:val="000F0C11"/>
    <w:rsid w:val="0010116F"/>
    <w:rsid w:val="00101C90"/>
    <w:rsid w:val="001054FA"/>
    <w:rsid w:val="0010583E"/>
    <w:rsid w:val="00132D70"/>
    <w:rsid w:val="00152D62"/>
    <w:rsid w:val="001560EF"/>
    <w:rsid w:val="00156D95"/>
    <w:rsid w:val="00181A22"/>
    <w:rsid w:val="001A473F"/>
    <w:rsid w:val="001C362A"/>
    <w:rsid w:val="001C49AF"/>
    <w:rsid w:val="001E67AB"/>
    <w:rsid w:val="0020605C"/>
    <w:rsid w:val="00223663"/>
    <w:rsid w:val="002350ED"/>
    <w:rsid w:val="002400E4"/>
    <w:rsid w:val="002452C9"/>
    <w:rsid w:val="0025358D"/>
    <w:rsid w:val="00260625"/>
    <w:rsid w:val="00263F98"/>
    <w:rsid w:val="0027110E"/>
    <w:rsid w:val="002958CA"/>
    <w:rsid w:val="002A7840"/>
    <w:rsid w:val="002A7871"/>
    <w:rsid w:val="002B3B6E"/>
    <w:rsid w:val="002B4000"/>
    <w:rsid w:val="002C0700"/>
    <w:rsid w:val="002D1A4A"/>
    <w:rsid w:val="002F3369"/>
    <w:rsid w:val="003002FE"/>
    <w:rsid w:val="00320CE1"/>
    <w:rsid w:val="00321C3E"/>
    <w:rsid w:val="00353264"/>
    <w:rsid w:val="00353473"/>
    <w:rsid w:val="0035401D"/>
    <w:rsid w:val="00394EFD"/>
    <w:rsid w:val="003B4450"/>
    <w:rsid w:val="003C3E38"/>
    <w:rsid w:val="003D54DB"/>
    <w:rsid w:val="003E2403"/>
    <w:rsid w:val="003F4DA0"/>
    <w:rsid w:val="00405AF3"/>
    <w:rsid w:val="00405E65"/>
    <w:rsid w:val="0042482E"/>
    <w:rsid w:val="00430985"/>
    <w:rsid w:val="00436E56"/>
    <w:rsid w:val="004447C8"/>
    <w:rsid w:val="00451E3A"/>
    <w:rsid w:val="004816C1"/>
    <w:rsid w:val="0049627F"/>
    <w:rsid w:val="004A0D4D"/>
    <w:rsid w:val="004A5D49"/>
    <w:rsid w:val="004C1C05"/>
    <w:rsid w:val="004D2538"/>
    <w:rsid w:val="004E42A6"/>
    <w:rsid w:val="004F5B0E"/>
    <w:rsid w:val="00502A34"/>
    <w:rsid w:val="00503C04"/>
    <w:rsid w:val="005046F5"/>
    <w:rsid w:val="00512C50"/>
    <w:rsid w:val="00517C71"/>
    <w:rsid w:val="00534CB6"/>
    <w:rsid w:val="00541765"/>
    <w:rsid w:val="00560B0E"/>
    <w:rsid w:val="00560B4B"/>
    <w:rsid w:val="005619F2"/>
    <w:rsid w:val="00567A36"/>
    <w:rsid w:val="005761F4"/>
    <w:rsid w:val="00590601"/>
    <w:rsid w:val="0059173F"/>
    <w:rsid w:val="005A0295"/>
    <w:rsid w:val="005A3A74"/>
    <w:rsid w:val="005D1C12"/>
    <w:rsid w:val="005D60BD"/>
    <w:rsid w:val="005D6A93"/>
    <w:rsid w:val="005F4446"/>
    <w:rsid w:val="005F5C87"/>
    <w:rsid w:val="0060034B"/>
    <w:rsid w:val="0060140C"/>
    <w:rsid w:val="00614FAE"/>
    <w:rsid w:val="00620F0A"/>
    <w:rsid w:val="00625196"/>
    <w:rsid w:val="00634147"/>
    <w:rsid w:val="00635365"/>
    <w:rsid w:val="00655CCC"/>
    <w:rsid w:val="0065764A"/>
    <w:rsid w:val="0066256D"/>
    <w:rsid w:val="006776FE"/>
    <w:rsid w:val="00685403"/>
    <w:rsid w:val="00691BFA"/>
    <w:rsid w:val="006A19B4"/>
    <w:rsid w:val="006A4714"/>
    <w:rsid w:val="006A7B15"/>
    <w:rsid w:val="006C7FC4"/>
    <w:rsid w:val="006E471B"/>
    <w:rsid w:val="007072C4"/>
    <w:rsid w:val="0071147F"/>
    <w:rsid w:val="0072015D"/>
    <w:rsid w:val="0072208F"/>
    <w:rsid w:val="007261D1"/>
    <w:rsid w:val="00746018"/>
    <w:rsid w:val="00746F23"/>
    <w:rsid w:val="007557B3"/>
    <w:rsid w:val="00760D05"/>
    <w:rsid w:val="007753EA"/>
    <w:rsid w:val="00775FB5"/>
    <w:rsid w:val="00782842"/>
    <w:rsid w:val="00784898"/>
    <w:rsid w:val="00797735"/>
    <w:rsid w:val="00797F51"/>
    <w:rsid w:val="007A48EF"/>
    <w:rsid w:val="007B3B10"/>
    <w:rsid w:val="007B452D"/>
    <w:rsid w:val="007D7E00"/>
    <w:rsid w:val="007E1CAC"/>
    <w:rsid w:val="007E33B1"/>
    <w:rsid w:val="007E675E"/>
    <w:rsid w:val="007F0083"/>
    <w:rsid w:val="007F2469"/>
    <w:rsid w:val="007F6B4C"/>
    <w:rsid w:val="00800765"/>
    <w:rsid w:val="00823CB6"/>
    <w:rsid w:val="0083467A"/>
    <w:rsid w:val="00836B84"/>
    <w:rsid w:val="008437D2"/>
    <w:rsid w:val="00867EAB"/>
    <w:rsid w:val="0087789F"/>
    <w:rsid w:val="0088640D"/>
    <w:rsid w:val="008874EC"/>
    <w:rsid w:val="008A01BB"/>
    <w:rsid w:val="008A5E02"/>
    <w:rsid w:val="008B5197"/>
    <w:rsid w:val="008C4258"/>
    <w:rsid w:val="008E7491"/>
    <w:rsid w:val="008F630B"/>
    <w:rsid w:val="0090160E"/>
    <w:rsid w:val="00905359"/>
    <w:rsid w:val="00914D16"/>
    <w:rsid w:val="00926E9E"/>
    <w:rsid w:val="00930102"/>
    <w:rsid w:val="00960AEA"/>
    <w:rsid w:val="00966C29"/>
    <w:rsid w:val="00970EDB"/>
    <w:rsid w:val="00971139"/>
    <w:rsid w:val="00973AF0"/>
    <w:rsid w:val="009977F6"/>
    <w:rsid w:val="009C47A0"/>
    <w:rsid w:val="009D310D"/>
    <w:rsid w:val="009E4460"/>
    <w:rsid w:val="009E4AA5"/>
    <w:rsid w:val="009F2838"/>
    <w:rsid w:val="00A118D3"/>
    <w:rsid w:val="00A15192"/>
    <w:rsid w:val="00A20BDD"/>
    <w:rsid w:val="00A329C8"/>
    <w:rsid w:val="00A508BD"/>
    <w:rsid w:val="00A52EA5"/>
    <w:rsid w:val="00A554F5"/>
    <w:rsid w:val="00A61271"/>
    <w:rsid w:val="00A66965"/>
    <w:rsid w:val="00A81EB5"/>
    <w:rsid w:val="00AA4D15"/>
    <w:rsid w:val="00AA7FEC"/>
    <w:rsid w:val="00AB7DC1"/>
    <w:rsid w:val="00AC6BD8"/>
    <w:rsid w:val="00AD4F1A"/>
    <w:rsid w:val="00AD72C2"/>
    <w:rsid w:val="00AE481D"/>
    <w:rsid w:val="00AE6266"/>
    <w:rsid w:val="00AE66CA"/>
    <w:rsid w:val="00AE6D5F"/>
    <w:rsid w:val="00AF2C6A"/>
    <w:rsid w:val="00AF5769"/>
    <w:rsid w:val="00B06703"/>
    <w:rsid w:val="00B07ACC"/>
    <w:rsid w:val="00B22C89"/>
    <w:rsid w:val="00B504F0"/>
    <w:rsid w:val="00B67FD7"/>
    <w:rsid w:val="00BA3247"/>
    <w:rsid w:val="00BA3BAC"/>
    <w:rsid w:val="00BA3DD6"/>
    <w:rsid w:val="00BA554F"/>
    <w:rsid w:val="00BB7DA8"/>
    <w:rsid w:val="00BC26B3"/>
    <w:rsid w:val="00BD6226"/>
    <w:rsid w:val="00BD6C94"/>
    <w:rsid w:val="00BE6210"/>
    <w:rsid w:val="00BF2C8C"/>
    <w:rsid w:val="00C24206"/>
    <w:rsid w:val="00C27F0B"/>
    <w:rsid w:val="00C33BF9"/>
    <w:rsid w:val="00C368FF"/>
    <w:rsid w:val="00C413FC"/>
    <w:rsid w:val="00C54FF3"/>
    <w:rsid w:val="00C57652"/>
    <w:rsid w:val="00C64FB6"/>
    <w:rsid w:val="00C659E8"/>
    <w:rsid w:val="00C76277"/>
    <w:rsid w:val="00C80D5C"/>
    <w:rsid w:val="00C81F03"/>
    <w:rsid w:val="00C9006D"/>
    <w:rsid w:val="00C918B7"/>
    <w:rsid w:val="00CA20EC"/>
    <w:rsid w:val="00CA5E79"/>
    <w:rsid w:val="00CA64E0"/>
    <w:rsid w:val="00CD1FA0"/>
    <w:rsid w:val="00CF55A7"/>
    <w:rsid w:val="00D0086C"/>
    <w:rsid w:val="00D21406"/>
    <w:rsid w:val="00D2291D"/>
    <w:rsid w:val="00D36CB6"/>
    <w:rsid w:val="00D63264"/>
    <w:rsid w:val="00D73FCC"/>
    <w:rsid w:val="00D81032"/>
    <w:rsid w:val="00D946FD"/>
    <w:rsid w:val="00D97163"/>
    <w:rsid w:val="00DA0653"/>
    <w:rsid w:val="00DA1DF9"/>
    <w:rsid w:val="00DD318A"/>
    <w:rsid w:val="00DD6D8E"/>
    <w:rsid w:val="00DE2E63"/>
    <w:rsid w:val="00DE5AF3"/>
    <w:rsid w:val="00DF5424"/>
    <w:rsid w:val="00DF79D7"/>
    <w:rsid w:val="00E05762"/>
    <w:rsid w:val="00E216DF"/>
    <w:rsid w:val="00E22EF1"/>
    <w:rsid w:val="00E253D2"/>
    <w:rsid w:val="00E37B3A"/>
    <w:rsid w:val="00E411D2"/>
    <w:rsid w:val="00E41FCA"/>
    <w:rsid w:val="00E46E39"/>
    <w:rsid w:val="00E5356A"/>
    <w:rsid w:val="00E55A07"/>
    <w:rsid w:val="00E611C4"/>
    <w:rsid w:val="00E623DB"/>
    <w:rsid w:val="00E6392B"/>
    <w:rsid w:val="00E65999"/>
    <w:rsid w:val="00E803DF"/>
    <w:rsid w:val="00E81A1F"/>
    <w:rsid w:val="00E945ED"/>
    <w:rsid w:val="00EA58C8"/>
    <w:rsid w:val="00EC5321"/>
    <w:rsid w:val="00ED4891"/>
    <w:rsid w:val="00ED4C56"/>
    <w:rsid w:val="00EE6784"/>
    <w:rsid w:val="00EF13FF"/>
    <w:rsid w:val="00F012FB"/>
    <w:rsid w:val="00F17B3F"/>
    <w:rsid w:val="00F213FF"/>
    <w:rsid w:val="00F23FAE"/>
    <w:rsid w:val="00F24A76"/>
    <w:rsid w:val="00F32F4F"/>
    <w:rsid w:val="00F34A3D"/>
    <w:rsid w:val="00F56FED"/>
    <w:rsid w:val="00F60421"/>
    <w:rsid w:val="00F64995"/>
    <w:rsid w:val="00F66F27"/>
    <w:rsid w:val="00F732BD"/>
    <w:rsid w:val="00F75EB9"/>
    <w:rsid w:val="00F815C7"/>
    <w:rsid w:val="00F8393F"/>
    <w:rsid w:val="00F84393"/>
    <w:rsid w:val="00F97594"/>
    <w:rsid w:val="00FA1449"/>
    <w:rsid w:val="00FB0FA3"/>
    <w:rsid w:val="00FB72FB"/>
    <w:rsid w:val="00FC22CD"/>
    <w:rsid w:val="00FD22B3"/>
    <w:rsid w:val="00FE7933"/>
    <w:rsid w:val="00FF484D"/>
    <w:rsid w:val="00FF6D3A"/>
    <w:rsid w:val="00FF76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styleId="Piedepgina">
    <w:name w:val="footer"/>
    <w:basedOn w:val="Normal"/>
    <w:link w:val="PiedepginaCar"/>
    <w:uiPriority w:val="99"/>
    <w:unhideWhenUsed/>
    <w:rsid w:val="006353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styleId="Piedepgina">
    <w:name w:val="footer"/>
    <w:basedOn w:val="Normal"/>
    <w:link w:val="PiedepginaCar"/>
    <w:uiPriority w:val="99"/>
    <w:unhideWhenUsed/>
    <w:rsid w:val="006353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7C84-9043-47F7-8E35-B74D88A9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8</Pages>
  <Words>2203</Words>
  <Characters>12119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38</cp:revision>
  <cp:lastPrinted>2017-11-09T05:26:00Z</cp:lastPrinted>
  <dcterms:created xsi:type="dcterms:W3CDTF">2017-10-16T16:12:00Z</dcterms:created>
  <dcterms:modified xsi:type="dcterms:W3CDTF">2018-12-05T21:10:00Z</dcterms:modified>
</cp:coreProperties>
</file>