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2C" w:rsidRDefault="007265DF">
      <w:r>
        <w:t xml:space="preserve">   </w:t>
      </w:r>
      <w:r w:rsidR="001E7A3D">
        <w:t xml:space="preserve">  </w:t>
      </w:r>
      <w:r w:rsidR="00C5735B">
        <w:t xml:space="preserve">  </w:t>
      </w:r>
    </w:p>
    <w:tbl>
      <w:tblPr>
        <w:tblW w:w="92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6859"/>
      </w:tblGrid>
      <w:tr w:rsidR="00432B13" w:rsidRPr="00783592" w:rsidTr="0035164E">
        <w:tc>
          <w:tcPr>
            <w:tcW w:w="2356" w:type="dxa"/>
          </w:tcPr>
          <w:p w:rsidR="00432B13" w:rsidRPr="00783592" w:rsidRDefault="00432B13" w:rsidP="0035164E">
            <w:pPr>
              <w:pStyle w:val="Ttulo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59" w:type="dxa"/>
          </w:tcPr>
          <w:p w:rsidR="00432B13" w:rsidRPr="00783592" w:rsidRDefault="00811D82" w:rsidP="005E0C5A">
            <w:pPr>
              <w:tabs>
                <w:tab w:val="left" w:pos="3103"/>
              </w:tabs>
              <w:ind w:left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83592">
              <w:rPr>
                <w:rFonts w:ascii="Arial" w:hAnsi="Arial" w:cs="Arial"/>
                <w:b/>
                <w:iCs/>
                <w:sz w:val="26"/>
                <w:szCs w:val="26"/>
              </w:rPr>
              <w:t>SALA SUPERIOR DEL TRIBUNAL</w:t>
            </w:r>
            <w:r w:rsidR="00783592" w:rsidRPr="00783592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 DE JUSTICIA ADMINISTRATIVA DEL ESTADO DE OAXACA.</w:t>
            </w:r>
          </w:p>
          <w:p w:rsidR="00432B13" w:rsidRPr="00783592" w:rsidRDefault="00811D82" w:rsidP="005E0C5A">
            <w:pPr>
              <w:pStyle w:val="Encabezado"/>
              <w:tabs>
                <w:tab w:val="clear" w:pos="4252"/>
              </w:tabs>
              <w:ind w:left="1119"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83592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               </w:t>
            </w:r>
          </w:p>
          <w:p w:rsidR="00037667" w:rsidRPr="00783592" w:rsidRDefault="00C34325" w:rsidP="00305646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783592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                </w:t>
            </w:r>
            <w:r w:rsidR="00A478A2" w:rsidRPr="00783592">
              <w:rPr>
                <w:rFonts w:ascii="Arial" w:hAnsi="Arial" w:cs="Arial"/>
                <w:b/>
                <w:iCs/>
                <w:sz w:val="26"/>
                <w:szCs w:val="26"/>
              </w:rPr>
              <w:t>RECURSO DE REVISIÓN: 516</w:t>
            </w:r>
            <w:r w:rsidR="005023D8" w:rsidRPr="00783592">
              <w:rPr>
                <w:rFonts w:ascii="Arial" w:hAnsi="Arial" w:cs="Arial"/>
                <w:b/>
                <w:iCs/>
                <w:sz w:val="26"/>
                <w:szCs w:val="26"/>
              </w:rPr>
              <w:t>/2017</w:t>
            </w:r>
          </w:p>
          <w:p w:rsidR="00037667" w:rsidRPr="00783592" w:rsidRDefault="00811D82" w:rsidP="00037667">
            <w:pPr>
              <w:pStyle w:val="Encabezado"/>
              <w:tabs>
                <w:tab w:val="left" w:pos="1223"/>
              </w:tabs>
              <w:ind w:right="51"/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783592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 </w:t>
            </w:r>
            <w:r w:rsidR="00037667" w:rsidRPr="00783592">
              <w:rPr>
                <w:rFonts w:ascii="Arial" w:hAnsi="Arial" w:cs="Arial"/>
                <w:b/>
                <w:iCs/>
                <w:sz w:val="26"/>
                <w:szCs w:val="26"/>
              </w:rPr>
              <w:tab/>
            </w:r>
          </w:p>
          <w:p w:rsidR="00432B13" w:rsidRPr="00783592" w:rsidRDefault="00C34325" w:rsidP="00037667">
            <w:pPr>
              <w:pStyle w:val="Encabezado"/>
              <w:tabs>
                <w:tab w:val="clear" w:pos="4252"/>
                <w:tab w:val="clear" w:pos="8504"/>
                <w:tab w:val="left" w:pos="1119"/>
              </w:tabs>
              <w:ind w:left="1119" w:right="51" w:hanging="993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83592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              </w:t>
            </w:r>
            <w:r w:rsidR="009D2DE0">
              <w:rPr>
                <w:rFonts w:ascii="Arial" w:hAnsi="Arial" w:cs="Arial"/>
                <w:b/>
                <w:iCs/>
                <w:sz w:val="26"/>
                <w:szCs w:val="26"/>
              </w:rPr>
              <w:t>EXPEDENTE: 0484/2016 DE LA SÉ</w:t>
            </w:r>
            <w:r w:rsidR="00037667" w:rsidRPr="00783592">
              <w:rPr>
                <w:rFonts w:ascii="Arial" w:hAnsi="Arial" w:cs="Arial"/>
                <w:b/>
                <w:iCs/>
                <w:sz w:val="26"/>
                <w:szCs w:val="26"/>
              </w:rPr>
              <w:t>PTIMA SALA UNITARIA DE PRIMERA INSTANCIA.</w:t>
            </w:r>
          </w:p>
          <w:p w:rsidR="00432B13" w:rsidRPr="00783592" w:rsidRDefault="00432B13" w:rsidP="005E0C5A">
            <w:pPr>
              <w:pStyle w:val="Encabezado"/>
              <w:tabs>
                <w:tab w:val="clear" w:pos="4252"/>
              </w:tabs>
              <w:ind w:left="1119"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</w:p>
          <w:p w:rsidR="00432B13" w:rsidRPr="00783592" w:rsidRDefault="00811D82" w:rsidP="005E0C5A">
            <w:pPr>
              <w:pStyle w:val="Encabezado"/>
              <w:tabs>
                <w:tab w:val="clear" w:pos="4252"/>
              </w:tabs>
              <w:ind w:left="1119"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83592">
              <w:rPr>
                <w:rFonts w:ascii="Arial" w:hAnsi="Arial" w:cs="Arial"/>
                <w:b/>
                <w:iCs/>
                <w:sz w:val="26"/>
                <w:szCs w:val="26"/>
              </w:rPr>
              <w:t>MAGISTRADA PONENTE: MARÍA ELENA VILLA DE JARQUÍN.</w:t>
            </w:r>
          </w:p>
        </w:tc>
      </w:tr>
      <w:tr w:rsidR="00432B13" w:rsidRPr="00783592" w:rsidTr="0035164E">
        <w:tc>
          <w:tcPr>
            <w:tcW w:w="2356" w:type="dxa"/>
          </w:tcPr>
          <w:p w:rsidR="00432B13" w:rsidRPr="00783592" w:rsidRDefault="00432B13" w:rsidP="0035164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859" w:type="dxa"/>
          </w:tcPr>
          <w:p w:rsidR="00432B13" w:rsidRPr="00783592" w:rsidRDefault="00811D82" w:rsidP="0035164E">
            <w:pPr>
              <w:tabs>
                <w:tab w:val="left" w:pos="3103"/>
              </w:tabs>
              <w:ind w:left="2961" w:hanging="296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83592"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 xml:space="preserve">                                   </w:t>
            </w:r>
          </w:p>
        </w:tc>
      </w:tr>
      <w:tr w:rsidR="00432B13" w:rsidRPr="00783592" w:rsidTr="0035164E">
        <w:tc>
          <w:tcPr>
            <w:tcW w:w="2356" w:type="dxa"/>
          </w:tcPr>
          <w:p w:rsidR="00432B13" w:rsidRPr="00783592" w:rsidRDefault="00432B13" w:rsidP="0035164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859" w:type="dxa"/>
          </w:tcPr>
          <w:p w:rsidR="00432B13" w:rsidRPr="00783592" w:rsidRDefault="00432B13" w:rsidP="0035164E">
            <w:pPr>
              <w:tabs>
                <w:tab w:val="left" w:pos="3103"/>
              </w:tabs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</w:p>
        </w:tc>
      </w:tr>
    </w:tbl>
    <w:p w:rsidR="00783592" w:rsidRPr="00783592" w:rsidRDefault="00783592" w:rsidP="00432B13">
      <w:pPr>
        <w:spacing w:line="36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783592">
        <w:rPr>
          <w:rFonts w:ascii="Arial" w:eastAsia="Calibri" w:hAnsi="Arial" w:cs="Arial"/>
          <w:b/>
          <w:sz w:val="26"/>
          <w:szCs w:val="26"/>
        </w:rPr>
        <w:t xml:space="preserve">OAXACA DE JUÁREZ, OAXACA, CINCO DE ABRIL DE </w:t>
      </w:r>
      <w:r w:rsidR="00076EEC" w:rsidRPr="00783592">
        <w:rPr>
          <w:rFonts w:ascii="Arial" w:eastAsia="Calibri" w:hAnsi="Arial" w:cs="Arial"/>
          <w:b/>
          <w:sz w:val="26"/>
          <w:szCs w:val="26"/>
        </w:rPr>
        <w:t>DOS MIL DIECIOCHO</w:t>
      </w:r>
      <w:r w:rsidR="00D73982" w:rsidRPr="00783592">
        <w:rPr>
          <w:rFonts w:ascii="Arial" w:eastAsia="Calibri" w:hAnsi="Arial" w:cs="Arial"/>
          <w:b/>
          <w:sz w:val="26"/>
          <w:szCs w:val="26"/>
        </w:rPr>
        <w:t>.</w:t>
      </w:r>
      <w:r w:rsidR="00037667" w:rsidRPr="00783592">
        <w:rPr>
          <w:rFonts w:ascii="Arial" w:eastAsia="Calibri" w:hAnsi="Arial" w:cs="Arial"/>
          <w:b/>
          <w:sz w:val="26"/>
          <w:szCs w:val="26"/>
        </w:rPr>
        <w:t xml:space="preserve"> </w:t>
      </w:r>
    </w:p>
    <w:p w:rsidR="00C543C9" w:rsidRPr="00783592" w:rsidRDefault="00432B13" w:rsidP="00783592">
      <w:pPr>
        <w:spacing w:line="36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783592">
        <w:rPr>
          <w:rFonts w:ascii="Arial" w:eastAsia="Calibri" w:hAnsi="Arial" w:cs="Arial"/>
          <w:sz w:val="26"/>
          <w:szCs w:val="26"/>
        </w:rPr>
        <w:t xml:space="preserve">Por recibido el Cuaderno de Revisión </w:t>
      </w:r>
      <w:r w:rsidR="00A478A2" w:rsidRPr="00783592">
        <w:rPr>
          <w:rFonts w:ascii="Arial" w:eastAsia="Calibri" w:hAnsi="Arial" w:cs="Arial"/>
          <w:b/>
          <w:sz w:val="26"/>
          <w:szCs w:val="26"/>
        </w:rPr>
        <w:t>516</w:t>
      </w:r>
      <w:r w:rsidR="00076EEC" w:rsidRPr="00783592">
        <w:rPr>
          <w:rFonts w:ascii="Arial" w:eastAsia="Calibri" w:hAnsi="Arial" w:cs="Arial"/>
          <w:b/>
          <w:sz w:val="26"/>
          <w:szCs w:val="26"/>
        </w:rPr>
        <w:t>/2017</w:t>
      </w:r>
      <w:r w:rsidRPr="00783592">
        <w:rPr>
          <w:rFonts w:ascii="Arial" w:eastAsia="Calibri" w:hAnsi="Arial" w:cs="Arial"/>
          <w:sz w:val="26"/>
          <w:szCs w:val="26"/>
        </w:rPr>
        <w:t>, que remite la Secretaría General de Acuerdos, con motivo del recurso de revisión interpuesto por</w:t>
      </w:r>
      <w:r w:rsidR="009D2DE0">
        <w:rPr>
          <w:rFonts w:ascii="Arial" w:eastAsia="Calibri" w:hAnsi="Arial" w:cs="Arial"/>
          <w:b/>
          <w:sz w:val="26"/>
          <w:szCs w:val="26"/>
        </w:rPr>
        <w:t xml:space="preserve"> </w:t>
      </w:r>
      <w:r w:rsidR="00152A68">
        <w:rPr>
          <w:rFonts w:ascii="Arial" w:eastAsia="Calibri" w:hAnsi="Arial" w:cs="Arial"/>
          <w:b/>
          <w:sz w:val="26"/>
          <w:szCs w:val="26"/>
        </w:rPr>
        <w:t>**********</w:t>
      </w:r>
      <w:r w:rsidR="00D106B3" w:rsidRPr="00783592">
        <w:rPr>
          <w:rFonts w:ascii="Arial" w:eastAsia="Calibri" w:hAnsi="Arial" w:cs="Arial"/>
          <w:sz w:val="26"/>
          <w:szCs w:val="26"/>
        </w:rPr>
        <w:t xml:space="preserve">, </w:t>
      </w:r>
      <w:r w:rsidR="00037667" w:rsidRPr="00783592">
        <w:rPr>
          <w:rFonts w:ascii="Arial" w:eastAsia="Calibri" w:hAnsi="Arial" w:cs="Arial"/>
          <w:sz w:val="26"/>
          <w:szCs w:val="26"/>
        </w:rPr>
        <w:t xml:space="preserve">actor en el </w:t>
      </w:r>
      <w:r w:rsidR="00A93B0E" w:rsidRPr="00783592">
        <w:rPr>
          <w:rFonts w:ascii="Arial" w:eastAsia="Calibri" w:hAnsi="Arial" w:cs="Arial"/>
          <w:sz w:val="26"/>
          <w:szCs w:val="26"/>
        </w:rPr>
        <w:t>juicio natural,</w:t>
      </w:r>
      <w:r w:rsidRPr="00783592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783592">
        <w:rPr>
          <w:rFonts w:ascii="Arial" w:eastAsia="Calibri" w:hAnsi="Arial" w:cs="Arial"/>
          <w:sz w:val="26"/>
          <w:szCs w:val="26"/>
        </w:rPr>
        <w:t xml:space="preserve">en contra  </w:t>
      </w:r>
      <w:r w:rsidR="00A478A2" w:rsidRPr="00783592">
        <w:rPr>
          <w:rFonts w:ascii="Arial" w:eastAsia="Calibri" w:hAnsi="Arial" w:cs="Arial"/>
          <w:sz w:val="26"/>
          <w:szCs w:val="26"/>
        </w:rPr>
        <w:t>del</w:t>
      </w:r>
      <w:r w:rsidR="005023D8" w:rsidRPr="00783592">
        <w:rPr>
          <w:rFonts w:ascii="Arial" w:eastAsia="Calibri" w:hAnsi="Arial" w:cs="Arial"/>
          <w:sz w:val="26"/>
          <w:szCs w:val="26"/>
        </w:rPr>
        <w:t xml:space="preserve"> acuerdo</w:t>
      </w:r>
      <w:r w:rsidR="00D106B3" w:rsidRPr="00783592">
        <w:rPr>
          <w:rFonts w:ascii="Arial" w:eastAsia="Calibri" w:hAnsi="Arial" w:cs="Arial"/>
          <w:sz w:val="26"/>
          <w:szCs w:val="26"/>
        </w:rPr>
        <w:t xml:space="preserve"> de</w:t>
      </w:r>
      <w:r w:rsidR="00A478A2" w:rsidRPr="00783592">
        <w:rPr>
          <w:rFonts w:ascii="Arial" w:eastAsia="Calibri" w:hAnsi="Arial" w:cs="Arial"/>
          <w:sz w:val="26"/>
          <w:szCs w:val="26"/>
        </w:rPr>
        <w:t xml:space="preserve"> </w:t>
      </w:r>
      <w:r w:rsidR="009D2DE0">
        <w:rPr>
          <w:rFonts w:ascii="Arial" w:eastAsia="Calibri" w:hAnsi="Arial" w:cs="Arial"/>
          <w:sz w:val="26"/>
          <w:szCs w:val="26"/>
        </w:rPr>
        <w:t>nueve de noviembre de</w:t>
      </w:r>
      <w:r w:rsidR="00A478A2" w:rsidRPr="00783592">
        <w:rPr>
          <w:rFonts w:ascii="Arial" w:eastAsia="Calibri" w:hAnsi="Arial" w:cs="Arial"/>
          <w:sz w:val="26"/>
          <w:szCs w:val="26"/>
        </w:rPr>
        <w:t xml:space="preserve"> dos mil dieciséis</w:t>
      </w:r>
      <w:r w:rsidR="00811D82" w:rsidRPr="00783592">
        <w:rPr>
          <w:rFonts w:ascii="Arial" w:eastAsia="Calibri" w:hAnsi="Arial" w:cs="Arial"/>
          <w:sz w:val="26"/>
          <w:szCs w:val="26"/>
        </w:rPr>
        <w:t>,</w:t>
      </w:r>
      <w:r w:rsidR="00E5209F" w:rsidRPr="00783592">
        <w:rPr>
          <w:rFonts w:ascii="Arial" w:eastAsia="Calibri" w:hAnsi="Arial" w:cs="Arial"/>
          <w:sz w:val="26"/>
          <w:szCs w:val="26"/>
        </w:rPr>
        <w:t xml:space="preserve"> pronunciada</w:t>
      </w:r>
      <w:r w:rsidRPr="00783592">
        <w:rPr>
          <w:rFonts w:ascii="Arial" w:eastAsia="Calibri" w:hAnsi="Arial" w:cs="Arial"/>
          <w:sz w:val="26"/>
          <w:szCs w:val="26"/>
        </w:rPr>
        <w:t xml:space="preserve"> en el </w:t>
      </w:r>
      <w:r w:rsidR="005023D8" w:rsidRPr="00783592">
        <w:rPr>
          <w:rFonts w:ascii="Arial" w:eastAsia="Calibri" w:hAnsi="Arial" w:cs="Arial"/>
          <w:sz w:val="26"/>
          <w:szCs w:val="26"/>
        </w:rPr>
        <w:t>expediente principal</w:t>
      </w:r>
      <w:r w:rsidR="00D106B3" w:rsidRPr="00783592">
        <w:rPr>
          <w:rFonts w:ascii="Arial" w:eastAsia="Calibri" w:hAnsi="Arial" w:cs="Arial"/>
          <w:sz w:val="26"/>
          <w:szCs w:val="26"/>
        </w:rPr>
        <w:t xml:space="preserve"> </w:t>
      </w:r>
      <w:r w:rsidR="00A478A2" w:rsidRPr="00783592">
        <w:rPr>
          <w:rFonts w:ascii="Arial" w:eastAsia="Calibri" w:hAnsi="Arial" w:cs="Arial"/>
          <w:b/>
          <w:sz w:val="26"/>
          <w:szCs w:val="26"/>
        </w:rPr>
        <w:t>0484</w:t>
      </w:r>
      <w:r w:rsidR="008C37E4" w:rsidRPr="00783592">
        <w:rPr>
          <w:rFonts w:ascii="Arial" w:eastAsia="Calibri" w:hAnsi="Arial" w:cs="Arial"/>
          <w:b/>
          <w:sz w:val="26"/>
          <w:szCs w:val="26"/>
        </w:rPr>
        <w:t>/2016</w:t>
      </w:r>
      <w:r w:rsidRPr="00783592">
        <w:rPr>
          <w:rFonts w:ascii="Arial" w:eastAsia="Calibri" w:hAnsi="Arial" w:cs="Arial"/>
          <w:b/>
          <w:sz w:val="26"/>
          <w:szCs w:val="26"/>
        </w:rPr>
        <w:t xml:space="preserve"> </w:t>
      </w:r>
      <w:r w:rsidR="00E5209F" w:rsidRPr="00783592">
        <w:rPr>
          <w:rFonts w:ascii="Arial" w:hAnsi="Arial" w:cs="Arial"/>
          <w:sz w:val="26"/>
          <w:szCs w:val="26"/>
        </w:rPr>
        <w:t xml:space="preserve">del índice de la </w:t>
      </w:r>
      <w:r w:rsidR="00656144" w:rsidRPr="00783592">
        <w:rPr>
          <w:rFonts w:ascii="Arial" w:hAnsi="Arial" w:cs="Arial"/>
          <w:sz w:val="26"/>
          <w:szCs w:val="26"/>
        </w:rPr>
        <w:t>Séptima</w:t>
      </w:r>
      <w:r w:rsidR="00D106B3" w:rsidRPr="00783592">
        <w:rPr>
          <w:rFonts w:ascii="Arial" w:hAnsi="Arial" w:cs="Arial"/>
          <w:sz w:val="26"/>
          <w:szCs w:val="26"/>
        </w:rPr>
        <w:t xml:space="preserve"> </w:t>
      </w:r>
      <w:r w:rsidRPr="00783592">
        <w:rPr>
          <w:rFonts w:ascii="Arial" w:hAnsi="Arial" w:cs="Arial"/>
          <w:sz w:val="26"/>
          <w:szCs w:val="26"/>
        </w:rPr>
        <w:t>Sala Unitaria de Primera Instancia de este Tribunal, promovido por</w:t>
      </w:r>
      <w:r w:rsidR="00D106B3" w:rsidRPr="00783592">
        <w:rPr>
          <w:rFonts w:ascii="Arial" w:eastAsia="Calibri" w:hAnsi="Arial" w:cs="Arial"/>
          <w:b/>
          <w:sz w:val="26"/>
          <w:szCs w:val="26"/>
        </w:rPr>
        <w:t xml:space="preserve"> </w:t>
      </w:r>
      <w:r w:rsidR="00152A68">
        <w:rPr>
          <w:rFonts w:ascii="Arial" w:eastAsia="Calibri" w:hAnsi="Arial" w:cs="Arial"/>
          <w:b/>
          <w:sz w:val="26"/>
          <w:szCs w:val="26"/>
        </w:rPr>
        <w:t>**********</w:t>
      </w:r>
      <w:r w:rsidR="00F56B54" w:rsidRPr="00783592">
        <w:rPr>
          <w:rFonts w:ascii="Arial" w:eastAsia="Calibri" w:hAnsi="Arial" w:cs="Arial"/>
          <w:b/>
          <w:sz w:val="26"/>
          <w:szCs w:val="26"/>
        </w:rPr>
        <w:t xml:space="preserve">, </w:t>
      </w:r>
      <w:r w:rsidR="00811D82" w:rsidRPr="00783592">
        <w:rPr>
          <w:rFonts w:ascii="Arial" w:hAnsi="Arial" w:cs="Arial"/>
          <w:sz w:val="26"/>
          <w:szCs w:val="26"/>
        </w:rPr>
        <w:t xml:space="preserve">en </w:t>
      </w:r>
      <w:r w:rsidR="00002B5F" w:rsidRPr="00783592">
        <w:rPr>
          <w:rFonts w:ascii="Arial" w:hAnsi="Arial" w:cs="Arial"/>
          <w:sz w:val="26"/>
          <w:szCs w:val="26"/>
        </w:rPr>
        <w:t>contra del</w:t>
      </w:r>
      <w:r w:rsidR="00811D82" w:rsidRPr="00783592">
        <w:rPr>
          <w:rFonts w:ascii="Arial" w:eastAsia="Calibri" w:hAnsi="Arial" w:cs="Arial"/>
          <w:b/>
          <w:sz w:val="26"/>
          <w:szCs w:val="26"/>
        </w:rPr>
        <w:t xml:space="preserve"> </w:t>
      </w:r>
      <w:r w:rsidR="00C543C9" w:rsidRPr="00783592">
        <w:rPr>
          <w:rFonts w:ascii="Arial" w:eastAsia="Calibri" w:hAnsi="Arial" w:cs="Arial"/>
          <w:b/>
          <w:sz w:val="26"/>
          <w:szCs w:val="26"/>
        </w:rPr>
        <w:t>GOBERNADOR CONSTI</w:t>
      </w:r>
      <w:r w:rsidR="00C34325" w:rsidRPr="00783592">
        <w:rPr>
          <w:rFonts w:ascii="Arial" w:eastAsia="Calibri" w:hAnsi="Arial" w:cs="Arial"/>
          <w:b/>
          <w:sz w:val="26"/>
          <w:szCs w:val="26"/>
        </w:rPr>
        <w:t xml:space="preserve">TUCIONAL DEL ESTADO DE OAXACA, </w:t>
      </w:r>
      <w:r w:rsidR="004466E4" w:rsidRPr="00783592">
        <w:rPr>
          <w:rFonts w:ascii="Arial" w:eastAsia="Calibri" w:hAnsi="Arial" w:cs="Arial"/>
          <w:b/>
          <w:sz w:val="26"/>
          <w:szCs w:val="26"/>
        </w:rPr>
        <w:t>SECRETARIO GENERAL DE GOBIERNO DEL ESTADO Y OTROS</w:t>
      </w:r>
      <w:r w:rsidR="004466E4" w:rsidRPr="00783592">
        <w:rPr>
          <w:rFonts w:ascii="Arial" w:hAnsi="Arial" w:cs="Arial"/>
          <w:b/>
          <w:sz w:val="26"/>
          <w:szCs w:val="26"/>
        </w:rPr>
        <w:t xml:space="preserve">, </w:t>
      </w:r>
      <w:r w:rsidR="00C543C9" w:rsidRPr="00783592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783592">
        <w:rPr>
          <w:rFonts w:ascii="Arial" w:eastAsia="Calibri" w:hAnsi="Arial" w:cs="Arial"/>
          <w:sz w:val="26"/>
          <w:szCs w:val="26"/>
        </w:rPr>
        <w:t>por lo que con fundamento en los artículos 207 y 208, de la Ley de Justicia Administrativa para el Estado de Oaxaca,</w:t>
      </w:r>
      <w:r w:rsidR="009D2DE0">
        <w:rPr>
          <w:rFonts w:ascii="Arial" w:eastAsia="Calibri" w:hAnsi="Arial" w:cs="Arial"/>
          <w:sz w:val="26"/>
          <w:szCs w:val="26"/>
        </w:rPr>
        <w:t xml:space="preserve"> vigente hasta el veinte de octubre de dos mil diecisiete,</w:t>
      </w:r>
      <w:r w:rsidRPr="00783592">
        <w:rPr>
          <w:rFonts w:ascii="Arial" w:eastAsia="Calibri" w:hAnsi="Arial" w:cs="Arial"/>
          <w:sz w:val="26"/>
          <w:szCs w:val="26"/>
        </w:rPr>
        <w:t xml:space="preserve"> se admite. En consecuencia, se procede a dictar resolución en los siguientes términos:</w:t>
      </w:r>
    </w:p>
    <w:p w:rsidR="00D73982" w:rsidRPr="00783592" w:rsidRDefault="00432B13" w:rsidP="00783592">
      <w:pPr>
        <w:spacing w:line="36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783592">
        <w:rPr>
          <w:rFonts w:ascii="Arial" w:eastAsia="Calibri" w:hAnsi="Arial" w:cs="Arial"/>
          <w:b/>
          <w:bCs/>
          <w:sz w:val="26"/>
          <w:szCs w:val="26"/>
        </w:rPr>
        <w:t>R E S U L T A N D O</w:t>
      </w:r>
    </w:p>
    <w:p w:rsidR="00432B13" w:rsidRPr="00783592" w:rsidRDefault="00432B13" w:rsidP="00432B13">
      <w:pPr>
        <w:spacing w:line="36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783592">
        <w:rPr>
          <w:rFonts w:ascii="Arial" w:eastAsia="Calibri" w:hAnsi="Arial" w:cs="Arial"/>
          <w:b/>
          <w:bCs/>
          <w:sz w:val="26"/>
          <w:szCs w:val="26"/>
        </w:rPr>
        <w:t xml:space="preserve">PRIMERO. </w:t>
      </w:r>
      <w:r w:rsidR="005023D8" w:rsidRPr="00783592">
        <w:rPr>
          <w:rFonts w:ascii="Arial" w:eastAsia="Calibri" w:hAnsi="Arial" w:cs="Arial"/>
          <w:sz w:val="26"/>
          <w:szCs w:val="26"/>
        </w:rPr>
        <w:t>Inconforme con el acuerdo</w:t>
      </w:r>
      <w:r w:rsidR="00871DB5">
        <w:rPr>
          <w:rFonts w:ascii="Arial" w:eastAsia="Calibri" w:hAnsi="Arial" w:cs="Arial"/>
          <w:sz w:val="26"/>
          <w:szCs w:val="26"/>
        </w:rPr>
        <w:t xml:space="preserve"> de</w:t>
      </w:r>
      <w:r w:rsidR="00A478A2" w:rsidRPr="00783592">
        <w:rPr>
          <w:rFonts w:ascii="Arial" w:eastAsia="Calibri" w:hAnsi="Arial" w:cs="Arial"/>
          <w:sz w:val="26"/>
          <w:szCs w:val="26"/>
        </w:rPr>
        <w:t xml:space="preserve"> nueve de noviembre de dos mil dieciséis, </w:t>
      </w:r>
      <w:r w:rsidR="00166D77" w:rsidRPr="00783592">
        <w:rPr>
          <w:rFonts w:ascii="Arial" w:eastAsia="Calibri" w:hAnsi="Arial" w:cs="Arial"/>
          <w:sz w:val="26"/>
          <w:szCs w:val="26"/>
        </w:rPr>
        <w:t>dictado</w:t>
      </w:r>
      <w:r w:rsidR="00E5209F" w:rsidRPr="00783592">
        <w:rPr>
          <w:rFonts w:ascii="Arial" w:eastAsia="Calibri" w:hAnsi="Arial" w:cs="Arial"/>
          <w:sz w:val="26"/>
          <w:szCs w:val="26"/>
        </w:rPr>
        <w:t xml:space="preserve"> por </w:t>
      </w:r>
      <w:r w:rsidR="00A478A2" w:rsidRPr="00783592">
        <w:rPr>
          <w:rFonts w:ascii="Arial" w:eastAsia="Calibri" w:hAnsi="Arial" w:cs="Arial"/>
          <w:sz w:val="26"/>
          <w:szCs w:val="26"/>
        </w:rPr>
        <w:t>la Séptima</w:t>
      </w:r>
      <w:r w:rsidR="00166D77" w:rsidRPr="00783592">
        <w:rPr>
          <w:rFonts w:ascii="Arial" w:eastAsia="Calibri" w:hAnsi="Arial" w:cs="Arial"/>
          <w:sz w:val="26"/>
          <w:szCs w:val="26"/>
        </w:rPr>
        <w:t xml:space="preserve"> Sala Unitaria de Primera Instancia de este Tribunal,</w:t>
      </w:r>
      <w:r w:rsidRPr="00783592">
        <w:rPr>
          <w:rFonts w:ascii="Arial" w:eastAsia="Calibri" w:hAnsi="Arial" w:cs="Arial"/>
          <w:sz w:val="26"/>
          <w:szCs w:val="26"/>
        </w:rPr>
        <w:t xml:space="preserve"> </w:t>
      </w:r>
      <w:r w:rsidR="009E135C" w:rsidRPr="00783592">
        <w:rPr>
          <w:rFonts w:ascii="Arial" w:eastAsia="Calibri" w:hAnsi="Arial" w:cs="Arial"/>
          <w:sz w:val="26"/>
          <w:szCs w:val="26"/>
        </w:rPr>
        <w:t>por</w:t>
      </w:r>
      <w:r w:rsidR="00D106B3" w:rsidRPr="00783592">
        <w:rPr>
          <w:rFonts w:ascii="Arial" w:eastAsia="Calibri" w:hAnsi="Arial" w:cs="Arial"/>
          <w:b/>
          <w:sz w:val="26"/>
          <w:szCs w:val="26"/>
        </w:rPr>
        <w:t xml:space="preserve"> </w:t>
      </w:r>
      <w:r w:rsidR="00152A68">
        <w:rPr>
          <w:rFonts w:ascii="Arial" w:eastAsia="Calibri" w:hAnsi="Arial" w:cs="Arial"/>
          <w:b/>
          <w:sz w:val="26"/>
          <w:szCs w:val="26"/>
        </w:rPr>
        <w:t>**********</w:t>
      </w:r>
      <w:r w:rsidR="004A06EB" w:rsidRPr="00783592">
        <w:rPr>
          <w:rFonts w:ascii="Arial" w:eastAsia="Calibri" w:hAnsi="Arial" w:cs="Arial"/>
          <w:sz w:val="26"/>
          <w:szCs w:val="26"/>
        </w:rPr>
        <w:t xml:space="preserve">, </w:t>
      </w:r>
      <w:r w:rsidRPr="00783592">
        <w:rPr>
          <w:rFonts w:ascii="Arial" w:eastAsia="Calibri" w:hAnsi="Arial" w:cs="Arial"/>
          <w:sz w:val="26"/>
          <w:szCs w:val="26"/>
        </w:rPr>
        <w:t xml:space="preserve">interpuso en su contra recurso de revisión. </w:t>
      </w:r>
    </w:p>
    <w:p w:rsidR="00E67138" w:rsidRPr="00783592" w:rsidRDefault="00E67138" w:rsidP="00432B13">
      <w:pPr>
        <w:spacing w:line="36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783592" w:rsidRDefault="00432B13" w:rsidP="00783592">
      <w:pPr>
        <w:spacing w:line="36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783592">
        <w:rPr>
          <w:rFonts w:ascii="Arial" w:eastAsia="Calibri" w:hAnsi="Arial" w:cs="Arial"/>
          <w:b/>
          <w:bCs/>
          <w:sz w:val="26"/>
          <w:szCs w:val="26"/>
        </w:rPr>
        <w:tab/>
        <w:t>SEGUNDO.</w:t>
      </w:r>
      <w:r w:rsidR="005023D8" w:rsidRPr="00783592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C543C9" w:rsidRPr="00783592">
        <w:rPr>
          <w:rFonts w:ascii="Arial" w:eastAsia="Calibri" w:hAnsi="Arial" w:cs="Arial"/>
          <w:bCs/>
          <w:sz w:val="26"/>
          <w:szCs w:val="26"/>
        </w:rPr>
        <w:t>La parte relativa del</w:t>
      </w:r>
      <w:r w:rsidR="005023D8" w:rsidRPr="00783592">
        <w:rPr>
          <w:rFonts w:ascii="Arial" w:eastAsia="Calibri" w:hAnsi="Arial" w:cs="Arial"/>
          <w:bCs/>
          <w:sz w:val="26"/>
          <w:szCs w:val="26"/>
        </w:rPr>
        <w:t xml:space="preserve"> acuerdo recurrido es del tenor literal siguiente:</w:t>
      </w:r>
      <w:r w:rsidRPr="00783592">
        <w:rPr>
          <w:rFonts w:ascii="Arial" w:eastAsia="Calibri" w:hAnsi="Arial" w:cs="Arial"/>
          <w:bCs/>
          <w:sz w:val="26"/>
          <w:szCs w:val="26"/>
        </w:rPr>
        <w:t xml:space="preserve"> </w:t>
      </w:r>
    </w:p>
    <w:p w:rsidR="00872BAC" w:rsidRDefault="00E5209F" w:rsidP="00783592">
      <w:pPr>
        <w:spacing w:line="360" w:lineRule="auto"/>
        <w:ind w:left="851" w:right="333" w:hanging="85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“…</w:t>
      </w:r>
      <w:r w:rsidR="00921A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2C18FE" w:rsidRPr="00783592" w:rsidRDefault="00921ACA" w:rsidP="00872BAC">
      <w:pPr>
        <w:spacing w:line="360" w:lineRule="auto"/>
        <w:ind w:left="851" w:right="333"/>
        <w:jc w:val="both"/>
        <w:rPr>
          <w:rFonts w:ascii="Arial" w:eastAsia="Calibri" w:hAnsi="Arial" w:cs="Arial"/>
          <w:bCs/>
          <w:sz w:val="26"/>
          <w:szCs w:val="26"/>
        </w:rPr>
      </w:pPr>
      <w:r w:rsidRPr="00C543C9">
        <w:rPr>
          <w:rFonts w:ascii="Arial" w:eastAsia="Times New Roman" w:hAnsi="Arial" w:cs="Arial"/>
          <w:bCs/>
          <w:lang w:eastAsia="es-ES"/>
        </w:rPr>
        <w:t xml:space="preserve">Por otra parte, téngase al actor ofreciendo como pruebas las </w:t>
      </w:r>
      <w:r w:rsidR="00656144" w:rsidRPr="00C543C9">
        <w:rPr>
          <w:rFonts w:ascii="Arial" w:eastAsia="Times New Roman" w:hAnsi="Arial" w:cs="Arial"/>
          <w:bCs/>
          <w:lang w:eastAsia="es-ES"/>
        </w:rPr>
        <w:t>siguientes</w:t>
      </w:r>
      <w:r w:rsidRPr="00C543C9">
        <w:rPr>
          <w:rFonts w:ascii="Arial" w:eastAsia="Times New Roman" w:hAnsi="Arial" w:cs="Arial"/>
          <w:bCs/>
          <w:lang w:eastAsia="es-ES"/>
        </w:rPr>
        <w:t>: DOCUMENTALES: 1.- Tres copias</w:t>
      </w:r>
      <w:r w:rsidR="00656144" w:rsidRPr="00C543C9">
        <w:rPr>
          <w:rFonts w:ascii="Arial" w:eastAsia="Times New Roman" w:hAnsi="Arial" w:cs="Arial"/>
          <w:bCs/>
          <w:lang w:eastAsia="es-ES"/>
        </w:rPr>
        <w:t xml:space="preserve"> </w:t>
      </w:r>
      <w:r w:rsidRPr="00C543C9">
        <w:rPr>
          <w:rFonts w:ascii="Arial" w:eastAsia="Times New Roman" w:hAnsi="Arial" w:cs="Arial"/>
          <w:bCs/>
          <w:lang w:eastAsia="es-ES"/>
        </w:rPr>
        <w:t xml:space="preserve">simples del </w:t>
      </w:r>
      <w:r w:rsidR="00656144" w:rsidRPr="00C543C9">
        <w:rPr>
          <w:rFonts w:ascii="Arial" w:eastAsia="Times New Roman" w:hAnsi="Arial" w:cs="Arial"/>
          <w:bCs/>
          <w:lang w:eastAsia="es-ES"/>
        </w:rPr>
        <w:t>Periódico</w:t>
      </w:r>
      <w:r w:rsidRPr="00C543C9">
        <w:rPr>
          <w:rFonts w:ascii="Arial" w:eastAsia="Times New Roman" w:hAnsi="Arial" w:cs="Arial"/>
          <w:bCs/>
          <w:lang w:eastAsia="es-ES"/>
        </w:rPr>
        <w:t xml:space="preserve"> Oficial del Gobierno del Estado, de fechas trece, veinte y veintisiete de junio del presente año, que contienen la Convocatoria 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de fecha treinta y uno de mayo de dos mil </w:t>
      </w:r>
      <w:r w:rsidR="00656144" w:rsidRPr="00C543C9">
        <w:rPr>
          <w:rFonts w:ascii="Arial" w:eastAsia="Times New Roman" w:hAnsi="Arial" w:cs="Arial"/>
          <w:bCs/>
          <w:lang w:eastAsia="es-ES"/>
        </w:rPr>
        <w:t>dieciséis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, emitida por el Titular del Poder Ejecutivo del Estado; 2.- Dos ejemplares del </w:t>
      </w:r>
      <w:r w:rsidR="00656144" w:rsidRPr="00C543C9">
        <w:rPr>
          <w:rFonts w:ascii="Arial" w:eastAsia="Times New Roman" w:hAnsi="Arial" w:cs="Arial"/>
          <w:bCs/>
          <w:lang w:eastAsia="es-ES"/>
        </w:rPr>
        <w:t>Periódico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 Oficial del Gobierno del Estado de Oaxaca, de fechas doce y diecinueve de septiembre del presente </w:t>
      </w:r>
      <w:r w:rsidR="008B6FCC" w:rsidRPr="00C543C9">
        <w:rPr>
          <w:rFonts w:ascii="Arial" w:eastAsia="Times New Roman" w:hAnsi="Arial" w:cs="Arial"/>
          <w:bCs/>
          <w:lang w:eastAsia="es-ES"/>
        </w:rPr>
        <w:lastRenderedPageBreak/>
        <w:t xml:space="preserve">año, que contienen ocho acuerdos mediante los cuales se otorgan las PATENTES y FIATS DE NOTARIA PUBLICA DE NUMERO EN EL ESTADO, correspondiente a los números 125, 126, 127, 128, 129, 130, 131 y 132; 3.- Copia certificada de nombramiento a favor del actor, como Notario </w:t>
      </w:r>
      <w:r w:rsidR="00656144" w:rsidRPr="00C543C9">
        <w:rPr>
          <w:rFonts w:ascii="Arial" w:eastAsia="Times New Roman" w:hAnsi="Arial" w:cs="Arial"/>
          <w:bCs/>
          <w:lang w:eastAsia="es-ES"/>
        </w:rPr>
        <w:t>Público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 </w:t>
      </w:r>
      <w:r w:rsidR="00656144" w:rsidRPr="00C543C9">
        <w:rPr>
          <w:rFonts w:ascii="Arial" w:eastAsia="Times New Roman" w:hAnsi="Arial" w:cs="Arial"/>
          <w:bCs/>
          <w:lang w:eastAsia="es-ES"/>
        </w:rPr>
        <w:t>Número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 </w:t>
      </w:r>
      <w:r w:rsidR="00152A68">
        <w:rPr>
          <w:rFonts w:ascii="Arial" w:eastAsia="Times New Roman" w:hAnsi="Arial" w:cs="Arial"/>
          <w:bCs/>
          <w:lang w:eastAsia="es-ES"/>
        </w:rPr>
        <w:t>**********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 en el Estado de Oaxaca y de la cedula profesional con </w:t>
      </w:r>
      <w:r w:rsidR="00656144" w:rsidRPr="00C543C9">
        <w:rPr>
          <w:rFonts w:ascii="Arial" w:eastAsia="Times New Roman" w:hAnsi="Arial" w:cs="Arial"/>
          <w:bCs/>
          <w:lang w:eastAsia="es-ES"/>
        </w:rPr>
        <w:t>número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 de folio </w:t>
      </w:r>
      <w:r w:rsidR="00152A68">
        <w:rPr>
          <w:rFonts w:ascii="Arial" w:eastAsia="Times New Roman" w:hAnsi="Arial" w:cs="Arial"/>
          <w:bCs/>
          <w:lang w:eastAsia="es-ES"/>
        </w:rPr>
        <w:t>**********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, a su favor, expedida por la </w:t>
      </w:r>
      <w:r w:rsidR="00656144" w:rsidRPr="00C543C9">
        <w:rPr>
          <w:rFonts w:ascii="Arial" w:eastAsia="Times New Roman" w:hAnsi="Arial" w:cs="Arial"/>
          <w:bCs/>
          <w:lang w:eastAsia="es-ES"/>
        </w:rPr>
        <w:t>Dirección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 General de Profesiones de la Secretaria de </w:t>
      </w:r>
      <w:r w:rsidR="00656144" w:rsidRPr="00C543C9">
        <w:rPr>
          <w:rFonts w:ascii="Arial" w:eastAsia="Times New Roman" w:hAnsi="Arial" w:cs="Arial"/>
          <w:bCs/>
          <w:lang w:eastAsia="es-ES"/>
        </w:rPr>
        <w:t>Educación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 </w:t>
      </w:r>
      <w:r w:rsidR="00C543C9" w:rsidRPr="00C543C9">
        <w:rPr>
          <w:rFonts w:ascii="Arial" w:eastAsia="Times New Roman" w:hAnsi="Arial" w:cs="Arial"/>
          <w:bCs/>
          <w:lang w:eastAsia="es-ES"/>
        </w:rPr>
        <w:t>Pública</w:t>
      </w:r>
      <w:r w:rsidR="008B6FCC" w:rsidRPr="00C543C9">
        <w:rPr>
          <w:rFonts w:ascii="Arial" w:eastAsia="Times New Roman" w:hAnsi="Arial" w:cs="Arial"/>
          <w:bCs/>
          <w:lang w:eastAsia="es-ES"/>
        </w:rPr>
        <w:t xml:space="preserve">; LA INSTRUMENTAL DE ACTUACIONES Y LA PRESUNCION LEGAL Y HUMANA, pruebas que desde este momento se admiten, pues las documentales están relacionadas con los hechos referidos por el actor y no se advierte que sean contrarias a la moral y el buen derecho, probanzas que previo su desahogo, serán tomadas en cuenta al momento de resolver; lo anterior con fundamento </w:t>
      </w:r>
      <w:r w:rsidR="002C18FE" w:rsidRPr="00C543C9">
        <w:rPr>
          <w:rFonts w:ascii="Arial" w:eastAsia="Times New Roman" w:hAnsi="Arial" w:cs="Arial"/>
          <w:bCs/>
          <w:lang w:eastAsia="es-ES"/>
        </w:rPr>
        <w:t>en lo dispuesto en los artículos 148, 158 y 159, todos de la Ley de Justicia Administrativa para el Estado de Oaxaca.</w:t>
      </w:r>
    </w:p>
    <w:p w:rsidR="00B721C9" w:rsidRPr="00872BAC" w:rsidRDefault="00891528" w:rsidP="00872BAC">
      <w:pPr>
        <w:widowControl w:val="0"/>
        <w:tabs>
          <w:tab w:val="left" w:pos="2835"/>
          <w:tab w:val="left" w:pos="7938"/>
        </w:tabs>
        <w:spacing w:before="240" w:line="360" w:lineRule="auto"/>
        <w:ind w:left="851" w:right="333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20DF" wp14:editId="17A1BD24">
                <wp:simplePos x="0" y="0"/>
                <wp:positionH relativeFrom="column">
                  <wp:posOffset>5666740</wp:posOffset>
                </wp:positionH>
                <wp:positionV relativeFrom="paragraph">
                  <wp:posOffset>3272790</wp:posOffset>
                </wp:positionV>
                <wp:extent cx="1076325" cy="65722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28" w:rsidRDefault="00891528" w:rsidP="008915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46.2pt;margin-top:257.7pt;width:8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haJQIAAEsEAAAOAAAAZHJzL2Uyb0RvYy54bWysVNuO0zAQfUfiHyy/06Sl7e5GTVdLlyKk&#10;5SItfIBjO42F7TG226R8/Y6dbqkA8YDIgzXTGR+fOTPT1e1gNDlIHxTYmk4nJSXSchDK7mr69cv2&#10;1TUlITIrmAYra3qUgd6uX75Y9a6SM+hAC+kJgthQ9a6mXYyuKorAO2lYmICTFoMteMMiun5XCM96&#10;RDe6mJXlsujBC+eByxDw1/sxSNcZv20lj5/aNshIdE2RW8ynz2eTzmK9YtXOM9cpfqLB/oGFYcri&#10;o2eoexYZ2Xv1G5RR3EOANk44mALaVnGZa8BqpuUv1Tx2zMlcC4oT3Fmm8P9g+cfDZ0+UwN5RYpnB&#10;Fm32THggQpIohwhkmkTqXagw99FhdhzewJAupIKDewD+LRALm47ZnbzzHvpOMoEk883i4uqIExJI&#10;038Aga+xfYQMNLTeJEDUhCA6Nut4bhDyIDw9WV4tX88WlHCMLRdXM7SRXMGq59vOh/hOgiHJqKnH&#10;Acjo7PAQ4pj6nJLZg1Ziq7TOjt81G+3JgeGwbPN3Qg+XadqSvqY3C3z77xBl/v4EYVTEqdfK1PT6&#10;nMSqJNtbK/JMRqb0aGN12mKRScck3ShiHJrh1JcGxBEV9TBON24jGh34H5T0ONk1Dd/3zEtK9HuL&#10;XbmZzudpFbIzRxHR8ZeR5jLCLEeomkZKRnMT8/qk0i3cYfdalYVN9EYmJ644sbk1p+1KK3Hp56yf&#10;/wHrJwAAAP//AwBQSwMEFAAGAAgAAAAhANw97aniAAAADAEAAA8AAABkcnMvZG93bnJldi54bWxM&#10;j8tOwzAQRfdI/IM1SGxQ66S0IQlxKoQEojtoEWzdeJpE+BFsNw1/z3QFuxnN1Zlzq/VkNBvRh95Z&#10;Aek8AYa2caq3rYD33dMsBxaitEpqZ1HADwZY15cXlSyVO9k3HLexZQSxoZQCuhiHkvPQdGhkmLsB&#10;Ld0OzhsZafUtV16eCG40XyRJxo3sLX3o5ICPHTZf26MRkC9fxs+wuX39aLKDLuLN3fj87YW4vpoe&#10;7oFFnOJfGM76pA41Oe3d0arANDGKxZKiAlbpioZzIsnSAtheQJbmBfC64v9L1L8AAAD//wMAUEsB&#10;Ai0AFAAGAAgAAAAhALaDOJL+AAAA4QEAABMAAAAAAAAAAAAAAAAAAAAAAFtDb250ZW50X1R5cGVz&#10;XS54bWxQSwECLQAUAAYACAAAACEAOP0h/9YAAACUAQAACwAAAAAAAAAAAAAAAAAvAQAAX3JlbHMv&#10;LnJlbHNQSwECLQAUAAYACAAAACEATFmYWiUCAABLBAAADgAAAAAAAAAAAAAAAAAuAgAAZHJzL2Uy&#10;b0RvYy54bWxQSwECLQAUAAYACAAAACEA3D3tqeIAAAAMAQAADwAAAAAAAAAAAAAAAAB/BAAAZHJz&#10;L2Rvd25yZXYueG1sUEsFBgAAAAAEAAQA8wAAAI4FAAAAAA==&#10;">
                <v:textbox>
                  <w:txbxContent>
                    <w:p w:rsidR="00891528" w:rsidRDefault="00891528" w:rsidP="008915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2C18FE" w:rsidRPr="00C543C9">
        <w:rPr>
          <w:rFonts w:ascii="Arial" w:eastAsia="Times New Roman" w:hAnsi="Arial" w:cs="Arial"/>
          <w:bCs/>
          <w:lang w:eastAsia="es-ES"/>
        </w:rPr>
        <w:t>Por lo que respecta a las PRUEBAS DOCUMENTALES, consistente en los expedientes administrativos CJ/DGN/NPN/01/2016, CJ/DGN/NPN/02/2016, CJ/DGN/NPN/03/2016, CJ/DGN/NPN/04/2016, CJ/DGN/NP</w:t>
      </w:r>
      <w:r w:rsidR="00656144" w:rsidRPr="00C543C9">
        <w:rPr>
          <w:rFonts w:ascii="Arial" w:eastAsia="Times New Roman" w:hAnsi="Arial" w:cs="Arial"/>
          <w:bCs/>
          <w:lang w:eastAsia="es-ES"/>
        </w:rPr>
        <w:t xml:space="preserve">N//05/2016, CJ/DGN/NPN/06/2016, </w:t>
      </w:r>
      <w:r w:rsidR="002C18FE" w:rsidRPr="00C543C9">
        <w:rPr>
          <w:rFonts w:ascii="Arial" w:eastAsia="Times New Roman" w:hAnsi="Arial" w:cs="Arial"/>
          <w:bCs/>
          <w:lang w:eastAsia="es-ES"/>
        </w:rPr>
        <w:t xml:space="preserve">CJ/DGN/NPN/07/2016, CJ/DGN/NPN/08/2016, tramitados ante la </w:t>
      </w:r>
      <w:r w:rsidR="00656144" w:rsidRPr="00C543C9">
        <w:rPr>
          <w:rFonts w:ascii="Arial" w:eastAsia="Times New Roman" w:hAnsi="Arial" w:cs="Arial"/>
          <w:bCs/>
          <w:lang w:eastAsia="es-ES"/>
        </w:rPr>
        <w:t>Dirección</w:t>
      </w:r>
      <w:r w:rsidR="002C18FE" w:rsidRPr="00C543C9">
        <w:rPr>
          <w:rFonts w:ascii="Arial" w:eastAsia="Times New Roman" w:hAnsi="Arial" w:cs="Arial"/>
          <w:bCs/>
          <w:lang w:eastAsia="es-ES"/>
        </w:rPr>
        <w:t xml:space="preserve"> General de Notarias y del Archivo del Estado, y en que el actor solicit</w:t>
      </w:r>
      <w:r w:rsidR="00762850">
        <w:rPr>
          <w:rFonts w:ascii="Arial" w:eastAsia="Times New Roman" w:hAnsi="Arial" w:cs="Arial"/>
          <w:bCs/>
          <w:lang w:eastAsia="es-ES"/>
        </w:rPr>
        <w:t>a sean requeridos a las demandados</w:t>
      </w:r>
      <w:r w:rsidR="002C18FE" w:rsidRPr="00C543C9">
        <w:rPr>
          <w:rFonts w:ascii="Arial" w:eastAsia="Times New Roman" w:hAnsi="Arial" w:cs="Arial"/>
          <w:bCs/>
          <w:lang w:eastAsia="es-ES"/>
        </w:rPr>
        <w:t xml:space="preserve">, para que remitan un ejemplar de cada uno de los interesados; no ha lugar a admitir dichas probanzas, y tampoco solicitarlas a las autoridades demandadas, toda vez que el </w:t>
      </w:r>
      <w:r w:rsidR="00C543C9" w:rsidRPr="00C543C9">
        <w:rPr>
          <w:rFonts w:ascii="Arial" w:eastAsia="Times New Roman" w:hAnsi="Arial" w:cs="Arial"/>
          <w:bCs/>
          <w:lang w:eastAsia="es-ES"/>
        </w:rPr>
        <w:t>artículo</w:t>
      </w:r>
      <w:r w:rsidR="002C18FE" w:rsidRPr="00C543C9">
        <w:rPr>
          <w:rFonts w:ascii="Arial" w:eastAsia="Times New Roman" w:hAnsi="Arial" w:cs="Arial"/>
          <w:bCs/>
          <w:lang w:eastAsia="es-ES"/>
        </w:rPr>
        <w:t xml:space="preserve"> 148 </w:t>
      </w:r>
      <w:r w:rsidR="00656144" w:rsidRPr="00C543C9">
        <w:rPr>
          <w:rFonts w:ascii="Arial" w:eastAsia="Times New Roman" w:hAnsi="Arial" w:cs="Arial"/>
          <w:bCs/>
          <w:lang w:eastAsia="es-ES"/>
        </w:rPr>
        <w:t>fracción</w:t>
      </w:r>
      <w:r w:rsidR="002C18FE" w:rsidRPr="00C543C9">
        <w:rPr>
          <w:rFonts w:ascii="Arial" w:eastAsia="Times New Roman" w:hAnsi="Arial" w:cs="Arial"/>
          <w:bCs/>
          <w:lang w:eastAsia="es-ES"/>
        </w:rPr>
        <w:t xml:space="preserve"> V, de la Ley de Justicia Administrativa para el Estado de Oaxaca, impone al actor la carga de la prueba, debiendo adjuntar a su demanda las pruebas documentales que ofrezca; </w:t>
      </w:r>
      <w:r w:rsidR="00656144" w:rsidRPr="00C543C9">
        <w:rPr>
          <w:rFonts w:ascii="Arial" w:eastAsia="Times New Roman" w:hAnsi="Arial" w:cs="Arial"/>
          <w:bCs/>
          <w:lang w:eastAsia="es-ES"/>
        </w:rPr>
        <w:t>además</w:t>
      </w:r>
      <w:r w:rsidR="002C18FE" w:rsidRPr="00C543C9">
        <w:rPr>
          <w:rFonts w:ascii="Arial" w:eastAsia="Times New Roman" w:hAnsi="Arial" w:cs="Arial"/>
          <w:bCs/>
          <w:lang w:eastAsia="es-ES"/>
        </w:rPr>
        <w:t xml:space="preserve">, este no justifico que previo a la presentación de la demanda hizo la solicitud correspondiente, y tampoco se advierte  que se trate de pruebas supervinientes, supuestos en los que si procedería solicitar a las autoridades demandadas las documentales </w:t>
      </w:r>
      <w:r w:rsidR="00696725" w:rsidRPr="00C543C9">
        <w:rPr>
          <w:rFonts w:ascii="Arial" w:eastAsia="Times New Roman" w:hAnsi="Arial" w:cs="Arial"/>
          <w:bCs/>
          <w:lang w:eastAsia="es-ES"/>
        </w:rPr>
        <w:t xml:space="preserve">de referencia, tal y como lo dispone el </w:t>
      </w:r>
      <w:r w:rsidR="00656144" w:rsidRPr="00C543C9">
        <w:rPr>
          <w:rFonts w:ascii="Arial" w:eastAsia="Times New Roman" w:hAnsi="Arial" w:cs="Arial"/>
          <w:bCs/>
          <w:lang w:eastAsia="es-ES"/>
        </w:rPr>
        <w:t>artículo</w:t>
      </w:r>
      <w:r w:rsidR="00696725" w:rsidRPr="00C543C9">
        <w:rPr>
          <w:rFonts w:ascii="Arial" w:eastAsia="Times New Roman" w:hAnsi="Arial" w:cs="Arial"/>
          <w:bCs/>
          <w:lang w:eastAsia="es-ES"/>
        </w:rPr>
        <w:t xml:space="preserve"> 161 de la Ley en cita</w:t>
      </w:r>
      <w:r w:rsidR="00890B77" w:rsidRPr="00C543C9">
        <w:rPr>
          <w:rFonts w:ascii="Arial" w:eastAsia="Times New Roman" w:hAnsi="Arial" w:cs="Arial"/>
          <w:bCs/>
          <w:lang w:eastAsia="es-ES"/>
        </w:rPr>
        <w:t xml:space="preserve">. Sirve de apoyo a lo anterior, la Jurisprudencia sustentada por la Suprema Corte de Justicia de la </w:t>
      </w:r>
      <w:r w:rsidR="00656144" w:rsidRPr="00C543C9">
        <w:rPr>
          <w:rFonts w:ascii="Arial" w:eastAsia="Times New Roman" w:hAnsi="Arial" w:cs="Arial"/>
          <w:bCs/>
          <w:lang w:eastAsia="es-ES"/>
        </w:rPr>
        <w:t>Nación</w:t>
      </w:r>
      <w:r w:rsidR="00890B77" w:rsidRPr="00C543C9">
        <w:rPr>
          <w:rFonts w:ascii="Arial" w:eastAsia="Times New Roman" w:hAnsi="Arial" w:cs="Arial"/>
          <w:bCs/>
          <w:lang w:eastAsia="es-ES"/>
        </w:rPr>
        <w:t xml:space="preserve">, con los datos de identificación: Gaceta del Semanario Judicial de la </w:t>
      </w:r>
      <w:r w:rsidR="00656144" w:rsidRPr="00C543C9">
        <w:rPr>
          <w:rFonts w:ascii="Arial" w:eastAsia="Times New Roman" w:hAnsi="Arial" w:cs="Arial"/>
          <w:bCs/>
          <w:lang w:eastAsia="es-ES"/>
        </w:rPr>
        <w:t>Federación</w:t>
      </w:r>
      <w:r w:rsidR="00890B77" w:rsidRPr="00C543C9">
        <w:rPr>
          <w:rFonts w:ascii="Arial" w:eastAsia="Times New Roman" w:hAnsi="Arial" w:cs="Arial"/>
          <w:bCs/>
          <w:lang w:eastAsia="es-ES"/>
        </w:rPr>
        <w:t xml:space="preserve">, </w:t>
      </w:r>
      <w:r w:rsidR="00656144" w:rsidRPr="00C543C9">
        <w:rPr>
          <w:rFonts w:ascii="Arial" w:eastAsia="Times New Roman" w:hAnsi="Arial" w:cs="Arial"/>
          <w:bCs/>
          <w:lang w:eastAsia="es-ES"/>
        </w:rPr>
        <w:t>Núm.</w:t>
      </w:r>
      <w:r w:rsidR="00890B77" w:rsidRPr="00C543C9">
        <w:rPr>
          <w:rFonts w:ascii="Arial" w:eastAsia="Times New Roman" w:hAnsi="Arial" w:cs="Arial"/>
          <w:bCs/>
          <w:lang w:eastAsia="es-ES"/>
        </w:rPr>
        <w:t xml:space="preserve">, 80, Agosto de 1994, Octava </w:t>
      </w:r>
      <w:r w:rsidR="00656144" w:rsidRPr="00C543C9">
        <w:rPr>
          <w:rFonts w:ascii="Arial" w:eastAsia="Times New Roman" w:hAnsi="Arial" w:cs="Arial"/>
          <w:bCs/>
          <w:lang w:eastAsia="es-ES"/>
        </w:rPr>
        <w:t>Época</w:t>
      </w:r>
      <w:r w:rsidR="00890B77" w:rsidRPr="00C543C9">
        <w:rPr>
          <w:rFonts w:ascii="Arial" w:eastAsia="Times New Roman" w:hAnsi="Arial" w:cs="Arial"/>
          <w:bCs/>
          <w:lang w:eastAsia="es-ES"/>
        </w:rPr>
        <w:t xml:space="preserve">, </w:t>
      </w:r>
      <w:r w:rsidR="00656144" w:rsidRPr="00C543C9">
        <w:rPr>
          <w:rFonts w:ascii="Arial" w:eastAsia="Times New Roman" w:hAnsi="Arial" w:cs="Arial"/>
          <w:bCs/>
          <w:lang w:eastAsia="es-ES"/>
        </w:rPr>
        <w:t>pág.</w:t>
      </w:r>
      <w:r w:rsidR="00890B77" w:rsidRPr="00C543C9">
        <w:rPr>
          <w:rFonts w:ascii="Arial" w:eastAsia="Times New Roman" w:hAnsi="Arial" w:cs="Arial"/>
          <w:bCs/>
          <w:lang w:eastAsia="es-ES"/>
        </w:rPr>
        <w:t xml:space="preserve"> 77, registro 210769, Jurisprudencia (</w:t>
      </w:r>
      <w:r w:rsidR="00656144" w:rsidRPr="00C543C9">
        <w:rPr>
          <w:rFonts w:ascii="Arial" w:eastAsia="Times New Roman" w:hAnsi="Arial" w:cs="Arial"/>
          <w:bCs/>
          <w:lang w:eastAsia="es-ES"/>
        </w:rPr>
        <w:t>Común</w:t>
      </w:r>
      <w:r w:rsidR="00890B77" w:rsidRPr="00C543C9">
        <w:rPr>
          <w:rFonts w:ascii="Arial" w:eastAsia="Times New Roman" w:hAnsi="Arial" w:cs="Arial"/>
          <w:bCs/>
          <w:lang w:eastAsia="es-ES"/>
        </w:rPr>
        <w:t>) Tribunales Colegiados de Circuito, najo el rubro: “ACTO RECLAMADO, A LA CARGA DE LA PRUEBA DEL. CORRESPONDE AL QUEJOSO</w:t>
      </w:r>
      <w:r w:rsidR="006D6180">
        <w:rPr>
          <w:rFonts w:ascii="Arial" w:eastAsia="Times New Roman" w:hAnsi="Arial" w:cs="Arial"/>
          <w:bCs/>
          <w:lang w:eastAsia="es-ES"/>
        </w:rPr>
        <w:t>. …</w:t>
      </w:r>
      <w:r w:rsidR="00890B77" w:rsidRPr="00C543C9">
        <w:rPr>
          <w:rFonts w:ascii="Arial" w:eastAsia="Times New Roman" w:hAnsi="Arial" w:cs="Arial"/>
          <w:bCs/>
          <w:lang w:eastAsia="es-ES"/>
        </w:rPr>
        <w:t>”</w:t>
      </w:r>
    </w:p>
    <w:p w:rsidR="00432B13" w:rsidRPr="00D73982" w:rsidRDefault="00432B13" w:rsidP="00432B13">
      <w:pPr>
        <w:widowControl w:val="0"/>
        <w:tabs>
          <w:tab w:val="left" w:pos="2835"/>
          <w:tab w:val="left" w:pos="7938"/>
        </w:tabs>
        <w:spacing w:before="240" w:line="360" w:lineRule="auto"/>
        <w:ind w:right="17"/>
        <w:jc w:val="center"/>
        <w:rPr>
          <w:rFonts w:ascii="Arial" w:eastAsia="Times New Roman" w:hAnsi="Arial" w:cs="Arial"/>
          <w:bCs/>
          <w:iCs/>
          <w:sz w:val="26"/>
          <w:szCs w:val="26"/>
          <w:lang w:eastAsia="es-ES"/>
        </w:rPr>
      </w:pPr>
      <w:r w:rsidRPr="00D73982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C O N S I D E R A N D O</w:t>
      </w:r>
    </w:p>
    <w:p w:rsidR="004214BF" w:rsidRDefault="00872BAC" w:rsidP="004214BF">
      <w:pPr>
        <w:spacing w:before="240" w:line="36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6E349D">
        <w:rPr>
          <w:rFonts w:ascii="Arial" w:hAnsi="Arial" w:cs="Arial"/>
          <w:b/>
          <w:bCs/>
          <w:iCs/>
          <w:sz w:val="26"/>
          <w:szCs w:val="26"/>
        </w:rPr>
        <w:t xml:space="preserve">PRIMERO. </w:t>
      </w:r>
      <w:r>
        <w:rPr>
          <w:rFonts w:ascii="Arial" w:hAnsi="Arial" w:cs="Arial"/>
          <w:bCs/>
          <w:iCs/>
          <w:sz w:val="26"/>
          <w:szCs w:val="26"/>
        </w:rPr>
        <w:t xml:space="preserve">Esta Sala Superior es competente para conocer del presente asunto, </w:t>
      </w:r>
      <w:r>
        <w:rPr>
          <w:rFonts w:ascii="Arial" w:hAnsi="Arial" w:cs="Arial"/>
          <w:bCs/>
          <w:iCs/>
          <w:sz w:val="26"/>
          <w:szCs w:val="26"/>
          <w:lang w:eastAsia="es-ES"/>
        </w:rPr>
        <w:t xml:space="preserve">de conformidad con lo dispuesto por los artículos 114 QUÁTER, Párrafo Tercero de la Constitución Política del Estado Libre y Soberano de Oaxaca, Cuarto y Décimo Transitorios del Decreto </w:t>
      </w:r>
      <w:r>
        <w:rPr>
          <w:rFonts w:ascii="Arial" w:hAnsi="Arial" w:cs="Arial"/>
          <w:bCs/>
          <w:iCs/>
          <w:sz w:val="26"/>
          <w:szCs w:val="26"/>
          <w:lang w:eastAsia="es-ES"/>
        </w:rPr>
        <w:lastRenderedPageBreak/>
        <w:t>número 786 de la Sexagésima Tercera Legislatura Constitucional del Estado Libre y Soberano de Oaxaca, publicado en el Extra del Periódico Oficial del Gobierno del Estado el dieciséis de enero de dos mil dieciocho,</w:t>
      </w:r>
      <w:r>
        <w:rPr>
          <w:rFonts w:ascii="Arial" w:hAnsi="Arial" w:cs="Arial"/>
          <w:bCs/>
          <w:iCs/>
          <w:sz w:val="26"/>
          <w:szCs w:val="26"/>
        </w:rPr>
        <w:t xml:space="preserve"> así como los diversos 86, 88, 92, 93, fracción I, 94, 201, 206 y 208, de la Ley de Justicia Administrativa para el Estado de Oaxaca</w:t>
      </w:r>
      <w:r w:rsidRPr="006E349D">
        <w:rPr>
          <w:rFonts w:ascii="Arial" w:hAnsi="Arial" w:cs="Arial"/>
          <w:bCs/>
          <w:iCs/>
          <w:sz w:val="26"/>
          <w:szCs w:val="26"/>
        </w:rPr>
        <w:t xml:space="preserve">, </w:t>
      </w:r>
      <w:r>
        <w:rPr>
          <w:rFonts w:ascii="Arial" w:hAnsi="Arial" w:cs="Arial"/>
          <w:bCs/>
          <w:iCs/>
          <w:sz w:val="26"/>
          <w:szCs w:val="26"/>
        </w:rPr>
        <w:t>vigente hasta el  veinte de octubre de dos mil diecisiete,</w:t>
      </w:r>
      <w:r w:rsidRPr="00D73982">
        <w:rPr>
          <w:rFonts w:ascii="Arial" w:hAnsi="Arial" w:cs="Arial"/>
          <w:bCs/>
          <w:iCs/>
          <w:sz w:val="26"/>
          <w:szCs w:val="26"/>
          <w:lang w:eastAsia="es-ES"/>
        </w:rPr>
        <w:t xml:space="preserve"> </w:t>
      </w:r>
      <w:r w:rsidR="006D6180" w:rsidRPr="006E349D">
        <w:rPr>
          <w:rFonts w:ascii="Arial" w:hAnsi="Arial" w:cs="Arial"/>
          <w:bCs/>
          <w:iCs/>
          <w:sz w:val="26"/>
          <w:szCs w:val="26"/>
        </w:rPr>
        <w:t>dado que se trata</w:t>
      </w:r>
      <w:r w:rsidR="006D6180">
        <w:rPr>
          <w:rFonts w:ascii="Arial" w:hAnsi="Arial" w:cs="Arial"/>
          <w:bCs/>
          <w:iCs/>
          <w:sz w:val="26"/>
          <w:szCs w:val="26"/>
        </w:rPr>
        <w:t xml:space="preserve"> de un </w:t>
      </w:r>
      <w:r w:rsidR="006D6180" w:rsidRPr="006E349D">
        <w:rPr>
          <w:rFonts w:ascii="Arial" w:hAnsi="Arial" w:cs="Arial"/>
          <w:bCs/>
          <w:iCs/>
          <w:sz w:val="26"/>
          <w:szCs w:val="26"/>
        </w:rPr>
        <w:t xml:space="preserve"> Recurso de Revisión interpuesto </w:t>
      </w:r>
      <w:r w:rsidR="006D6180" w:rsidRPr="002A72DF">
        <w:rPr>
          <w:rFonts w:ascii="Arial" w:hAnsi="Arial" w:cs="Arial"/>
          <w:bCs/>
          <w:iCs/>
          <w:sz w:val="26"/>
          <w:szCs w:val="26"/>
        </w:rPr>
        <w:t>en contra</w:t>
      </w:r>
      <w:r w:rsidR="006D6180">
        <w:rPr>
          <w:rFonts w:ascii="Arial" w:hAnsi="Arial" w:cs="Arial"/>
          <w:bCs/>
          <w:iCs/>
          <w:sz w:val="26"/>
          <w:szCs w:val="26"/>
        </w:rPr>
        <w:t xml:space="preserve"> de la parte relativa del acuerdo de nueve de noviembre de dos mil </w:t>
      </w:r>
      <w:r w:rsidR="000E618F">
        <w:rPr>
          <w:rFonts w:ascii="Arial" w:hAnsi="Arial" w:cs="Arial"/>
          <w:bCs/>
          <w:iCs/>
          <w:sz w:val="26"/>
          <w:szCs w:val="26"/>
        </w:rPr>
        <w:t>dieciséis</w:t>
      </w:r>
      <w:r w:rsidR="006D6180">
        <w:rPr>
          <w:rFonts w:ascii="Arial" w:hAnsi="Arial" w:cs="Arial"/>
          <w:sz w:val="26"/>
          <w:szCs w:val="26"/>
        </w:rPr>
        <w:t xml:space="preserve">, dictada por la Séptima Sala Unitaria de Primera Instancia </w:t>
      </w:r>
      <w:r w:rsidR="006D6180" w:rsidRPr="00F3568E">
        <w:rPr>
          <w:rFonts w:ascii="Arial" w:hAnsi="Arial" w:cs="Arial"/>
          <w:sz w:val="26"/>
          <w:szCs w:val="26"/>
        </w:rPr>
        <w:t xml:space="preserve">en </w:t>
      </w:r>
      <w:r w:rsidR="006D6180">
        <w:rPr>
          <w:rFonts w:ascii="Arial" w:hAnsi="Arial" w:cs="Arial"/>
          <w:sz w:val="26"/>
          <w:szCs w:val="26"/>
        </w:rPr>
        <w:t xml:space="preserve">el </w:t>
      </w:r>
      <w:r w:rsidR="006D6180" w:rsidRPr="00F3568E">
        <w:rPr>
          <w:rFonts w:ascii="Arial" w:hAnsi="Arial" w:cs="Arial"/>
          <w:sz w:val="26"/>
          <w:szCs w:val="26"/>
        </w:rPr>
        <w:t>expediente</w:t>
      </w:r>
      <w:r w:rsidR="006D6180">
        <w:rPr>
          <w:rFonts w:ascii="Arial" w:hAnsi="Arial" w:cs="Arial"/>
          <w:sz w:val="26"/>
          <w:szCs w:val="26"/>
        </w:rPr>
        <w:t xml:space="preserve"> </w:t>
      </w:r>
      <w:r w:rsidR="009A6B66">
        <w:rPr>
          <w:rFonts w:ascii="Arial" w:hAnsi="Arial" w:cs="Arial"/>
          <w:b/>
          <w:bCs/>
          <w:iCs/>
          <w:sz w:val="26"/>
          <w:szCs w:val="26"/>
        </w:rPr>
        <w:t>0484/2016</w:t>
      </w:r>
    </w:p>
    <w:p w:rsidR="00C92D85" w:rsidRPr="00E57CA4" w:rsidRDefault="004214BF" w:rsidP="00D35A6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57CA4">
        <w:rPr>
          <w:rFonts w:ascii="Arial" w:hAnsi="Arial" w:cs="Arial"/>
          <w:b/>
          <w:bCs/>
          <w:sz w:val="26"/>
          <w:szCs w:val="26"/>
        </w:rPr>
        <w:t>SEGUNDO.</w:t>
      </w:r>
      <w:r w:rsidRPr="00E57CA4">
        <w:rPr>
          <w:rFonts w:ascii="Arial" w:hAnsi="Arial" w:cs="Arial"/>
          <w:bCs/>
          <w:sz w:val="26"/>
          <w:szCs w:val="26"/>
        </w:rPr>
        <w:t xml:space="preserve"> Los agravios hechos valer se encuentran expuestos en el escrito respectivo del recurrente, por lo que no existe necesidad de transcribirlos, virtud a que ello no implica transgresión a derecho alguno del recurrente, como tampoco se vulnera disposición expresa que imponga tal obligación</w:t>
      </w:r>
      <w:r w:rsidRPr="00E57CA4">
        <w:rPr>
          <w:rFonts w:ascii="Arial" w:hAnsi="Arial" w:cs="Arial"/>
          <w:sz w:val="26"/>
          <w:szCs w:val="26"/>
        </w:rPr>
        <w:t>.</w:t>
      </w:r>
    </w:p>
    <w:p w:rsidR="00905EF2" w:rsidRPr="007E0864" w:rsidRDefault="00900972" w:rsidP="007E0864">
      <w:pPr>
        <w:spacing w:line="360" w:lineRule="auto"/>
        <w:ind w:firstLine="709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TERCERO. </w:t>
      </w:r>
      <w:r w:rsidRPr="00900972">
        <w:rPr>
          <w:rFonts w:ascii="Arial" w:hAnsi="Arial" w:cs="Arial"/>
          <w:bCs/>
          <w:sz w:val="26"/>
          <w:szCs w:val="26"/>
        </w:rPr>
        <w:t>Manifiesta el agraviado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la inexacta aplicación del artículo 148, fracción V, de la Ley de Justicia Administrativa para el Estado de Oaxaca</w:t>
      </w:r>
      <w:r w:rsidR="00136EF0">
        <w:rPr>
          <w:rFonts w:ascii="Arial" w:hAnsi="Arial" w:cs="Arial"/>
          <w:bCs/>
          <w:sz w:val="26"/>
          <w:szCs w:val="26"/>
        </w:rPr>
        <w:t xml:space="preserve">, </w:t>
      </w:r>
      <w:r w:rsidR="006D6180">
        <w:rPr>
          <w:rFonts w:ascii="Arial" w:hAnsi="Arial" w:cs="Arial"/>
          <w:bCs/>
          <w:sz w:val="26"/>
          <w:szCs w:val="26"/>
        </w:rPr>
        <w:t xml:space="preserve">en donde </w:t>
      </w:r>
      <w:r w:rsidR="00136EF0">
        <w:rPr>
          <w:rFonts w:ascii="Arial" w:hAnsi="Arial" w:cs="Arial"/>
          <w:bCs/>
          <w:sz w:val="26"/>
          <w:szCs w:val="26"/>
        </w:rPr>
        <w:t xml:space="preserve">la </w:t>
      </w:r>
      <w:r>
        <w:rPr>
          <w:rFonts w:ascii="Arial" w:hAnsi="Arial" w:cs="Arial"/>
          <w:bCs/>
          <w:sz w:val="26"/>
          <w:szCs w:val="26"/>
        </w:rPr>
        <w:t xml:space="preserve"> primera instancia </w:t>
      </w:r>
      <w:r w:rsidR="00B004DE">
        <w:rPr>
          <w:rFonts w:ascii="Arial" w:hAnsi="Arial" w:cs="Arial"/>
          <w:bCs/>
          <w:sz w:val="26"/>
          <w:szCs w:val="26"/>
        </w:rPr>
        <w:t xml:space="preserve">determina </w:t>
      </w:r>
      <w:r w:rsidR="00CD7163">
        <w:rPr>
          <w:rFonts w:ascii="Arial" w:hAnsi="Arial" w:cs="Arial"/>
          <w:bCs/>
          <w:sz w:val="26"/>
          <w:szCs w:val="26"/>
        </w:rPr>
        <w:t xml:space="preserve"> que </w:t>
      </w:r>
      <w:r w:rsidR="00136EF0">
        <w:rPr>
          <w:rFonts w:ascii="Arial" w:hAnsi="Arial" w:cs="Arial"/>
          <w:bCs/>
          <w:sz w:val="26"/>
          <w:szCs w:val="26"/>
        </w:rPr>
        <w:t xml:space="preserve">no ha lugar a admitir </w:t>
      </w:r>
      <w:r w:rsidR="006D6180">
        <w:rPr>
          <w:rFonts w:ascii="Arial" w:hAnsi="Arial" w:cs="Arial"/>
          <w:bCs/>
          <w:sz w:val="26"/>
          <w:szCs w:val="26"/>
        </w:rPr>
        <w:t xml:space="preserve">tales </w:t>
      </w:r>
      <w:r w:rsidR="00CD7163" w:rsidRPr="00900972">
        <w:rPr>
          <w:rFonts w:ascii="Arial" w:hAnsi="Arial" w:cs="Arial"/>
          <w:bCs/>
          <w:sz w:val="26"/>
          <w:szCs w:val="26"/>
        </w:rPr>
        <w:t>probanzas,</w:t>
      </w:r>
      <w:r w:rsidR="00136EF0">
        <w:rPr>
          <w:rFonts w:ascii="Arial" w:hAnsi="Arial" w:cs="Arial"/>
          <w:b/>
          <w:bCs/>
          <w:sz w:val="26"/>
          <w:szCs w:val="26"/>
        </w:rPr>
        <w:t xml:space="preserve"> </w:t>
      </w:r>
      <w:r w:rsidR="004466E4">
        <w:rPr>
          <w:rFonts w:ascii="Arial" w:hAnsi="Arial" w:cs="Arial"/>
          <w:bCs/>
          <w:sz w:val="26"/>
          <w:szCs w:val="26"/>
        </w:rPr>
        <w:t xml:space="preserve">al </w:t>
      </w:r>
      <w:r w:rsidR="00E726A7" w:rsidRPr="00900972">
        <w:rPr>
          <w:rFonts w:ascii="Arial" w:hAnsi="Arial"/>
          <w:color w:val="000000"/>
          <w:sz w:val="26"/>
          <w:szCs w:val="26"/>
        </w:rPr>
        <w:t>considerar</w:t>
      </w:r>
      <w:r w:rsidR="00107383">
        <w:rPr>
          <w:rFonts w:ascii="Arial" w:hAnsi="Arial"/>
          <w:color w:val="000000"/>
          <w:sz w:val="26"/>
          <w:szCs w:val="26"/>
        </w:rPr>
        <w:t xml:space="preserve"> </w:t>
      </w:r>
      <w:r w:rsidR="00B004DE">
        <w:rPr>
          <w:rFonts w:ascii="Arial" w:hAnsi="Arial"/>
          <w:color w:val="000000"/>
          <w:sz w:val="26"/>
          <w:szCs w:val="26"/>
        </w:rPr>
        <w:t>l</w:t>
      </w:r>
      <w:r w:rsidR="00107383">
        <w:rPr>
          <w:rFonts w:ascii="Arial" w:hAnsi="Arial"/>
          <w:color w:val="000000"/>
          <w:sz w:val="26"/>
          <w:szCs w:val="26"/>
        </w:rPr>
        <w:t>a quo</w:t>
      </w:r>
      <w:r w:rsidR="004466E4">
        <w:rPr>
          <w:rFonts w:ascii="Arial" w:hAnsi="Arial"/>
          <w:color w:val="000000"/>
          <w:sz w:val="26"/>
          <w:szCs w:val="26"/>
        </w:rPr>
        <w:t xml:space="preserve"> </w:t>
      </w:r>
      <w:r w:rsidR="00E726A7" w:rsidRPr="00900972">
        <w:rPr>
          <w:rFonts w:ascii="Arial" w:hAnsi="Arial"/>
          <w:color w:val="000000"/>
          <w:sz w:val="26"/>
          <w:szCs w:val="26"/>
        </w:rPr>
        <w:t xml:space="preserve">que </w:t>
      </w:r>
      <w:r w:rsidR="00C4520F">
        <w:rPr>
          <w:rFonts w:ascii="Arial" w:hAnsi="Arial"/>
          <w:color w:val="000000"/>
          <w:sz w:val="26"/>
          <w:szCs w:val="26"/>
        </w:rPr>
        <w:t xml:space="preserve">el </w:t>
      </w:r>
      <w:r w:rsidR="007D7F3D" w:rsidRPr="00900972">
        <w:rPr>
          <w:rFonts w:ascii="Arial" w:hAnsi="Arial"/>
          <w:color w:val="000000"/>
          <w:sz w:val="26"/>
          <w:szCs w:val="26"/>
        </w:rPr>
        <w:t>artículo</w:t>
      </w:r>
      <w:r w:rsidR="00E726A7" w:rsidRPr="00900972">
        <w:rPr>
          <w:rFonts w:ascii="Arial" w:hAnsi="Arial"/>
          <w:color w:val="000000"/>
          <w:sz w:val="26"/>
          <w:szCs w:val="26"/>
        </w:rPr>
        <w:t xml:space="preserve"> 14 de la Ley de Justicia Administrativa para el Estado de Oaxaca, establece </w:t>
      </w:r>
      <w:r w:rsidRPr="00900972">
        <w:rPr>
          <w:rFonts w:ascii="Arial" w:hAnsi="Arial"/>
          <w:color w:val="000000"/>
          <w:sz w:val="26"/>
          <w:szCs w:val="26"/>
        </w:rPr>
        <w:t>quienes son partes en el procedimiento administrativo</w:t>
      </w:r>
      <w:r w:rsidR="00703DCC">
        <w:rPr>
          <w:rFonts w:ascii="Arial" w:hAnsi="Arial"/>
          <w:color w:val="000000"/>
          <w:sz w:val="26"/>
          <w:szCs w:val="26"/>
        </w:rPr>
        <w:t xml:space="preserve">, ya que </w:t>
      </w:r>
      <w:r w:rsidR="006D6180">
        <w:rPr>
          <w:rFonts w:ascii="Arial" w:hAnsi="Arial"/>
          <w:color w:val="000000"/>
          <w:sz w:val="26"/>
          <w:szCs w:val="26"/>
        </w:rPr>
        <w:t>no formo</w:t>
      </w:r>
      <w:r w:rsidR="007E0864">
        <w:rPr>
          <w:rFonts w:ascii="Arial" w:hAnsi="Arial"/>
          <w:color w:val="000000"/>
          <w:sz w:val="26"/>
          <w:szCs w:val="26"/>
        </w:rPr>
        <w:t xml:space="preserve"> parte del procedimiento administrativo que se llevó por parte de los dem</w:t>
      </w:r>
      <w:r w:rsidR="0078569E">
        <w:rPr>
          <w:rFonts w:ascii="Arial" w:hAnsi="Arial"/>
          <w:color w:val="000000"/>
          <w:sz w:val="26"/>
          <w:szCs w:val="26"/>
        </w:rPr>
        <w:t>andados, por lo que se encuentra</w:t>
      </w:r>
      <w:r w:rsidR="007E0864">
        <w:rPr>
          <w:rFonts w:ascii="Arial" w:hAnsi="Arial"/>
          <w:color w:val="000000"/>
          <w:sz w:val="26"/>
          <w:szCs w:val="26"/>
        </w:rPr>
        <w:t xml:space="preserve"> </w:t>
      </w:r>
      <w:r w:rsidR="0078569E">
        <w:rPr>
          <w:rFonts w:ascii="Arial" w:hAnsi="Arial"/>
          <w:color w:val="000000"/>
          <w:sz w:val="26"/>
          <w:szCs w:val="26"/>
        </w:rPr>
        <w:t>imposibilitado de</w:t>
      </w:r>
      <w:r w:rsidR="00905EF2">
        <w:rPr>
          <w:rFonts w:ascii="Arial" w:hAnsi="Arial"/>
          <w:color w:val="000000"/>
          <w:sz w:val="26"/>
          <w:szCs w:val="26"/>
        </w:rPr>
        <w:t xml:space="preserve"> obtener copia </w:t>
      </w:r>
      <w:r w:rsidR="00107383">
        <w:rPr>
          <w:rFonts w:ascii="Arial" w:hAnsi="Arial"/>
          <w:color w:val="000000"/>
          <w:sz w:val="26"/>
          <w:szCs w:val="26"/>
        </w:rPr>
        <w:t>de las pruebas</w:t>
      </w:r>
      <w:r w:rsidR="006D6180">
        <w:rPr>
          <w:rFonts w:ascii="Arial" w:hAnsi="Arial"/>
          <w:color w:val="000000"/>
          <w:sz w:val="26"/>
          <w:szCs w:val="26"/>
        </w:rPr>
        <w:t xml:space="preserve"> que se desecharon</w:t>
      </w:r>
      <w:r w:rsidR="00905EF2">
        <w:rPr>
          <w:rFonts w:ascii="Arial" w:hAnsi="Arial"/>
          <w:color w:val="000000"/>
          <w:sz w:val="26"/>
          <w:szCs w:val="26"/>
        </w:rPr>
        <w:t xml:space="preserve">. </w:t>
      </w:r>
    </w:p>
    <w:p w:rsidR="00905EF2" w:rsidRDefault="00905EF2" w:rsidP="00E726A7">
      <w:pPr>
        <w:spacing w:line="360" w:lineRule="auto"/>
        <w:jc w:val="both"/>
        <w:rPr>
          <w:rFonts w:ascii="Arial" w:hAnsi="Arial"/>
          <w:b/>
          <w:color w:val="000000"/>
          <w:sz w:val="26"/>
          <w:szCs w:val="26"/>
        </w:rPr>
      </w:pPr>
    </w:p>
    <w:p w:rsidR="00E7647D" w:rsidRDefault="0078569E" w:rsidP="00E726A7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Dice el recurrente, que </w:t>
      </w:r>
      <w:r w:rsidR="002D0AF0">
        <w:rPr>
          <w:rFonts w:ascii="Arial" w:hAnsi="Arial"/>
          <w:color w:val="000000"/>
          <w:sz w:val="26"/>
          <w:szCs w:val="26"/>
        </w:rPr>
        <w:t xml:space="preserve">al no admitir las probanzas ofrecidas, se viola los principios de contradicción e </w:t>
      </w:r>
      <w:r w:rsidR="00CD51E1">
        <w:rPr>
          <w:rFonts w:ascii="Arial" w:hAnsi="Arial"/>
          <w:color w:val="000000"/>
          <w:sz w:val="26"/>
          <w:szCs w:val="26"/>
        </w:rPr>
        <w:t>igualdad de armas que exigen que</w:t>
      </w:r>
      <w:r w:rsidR="002D0AF0">
        <w:rPr>
          <w:rFonts w:ascii="Arial" w:hAnsi="Arial"/>
          <w:color w:val="000000"/>
          <w:sz w:val="26"/>
          <w:szCs w:val="26"/>
        </w:rPr>
        <w:t xml:space="preserve"> las partes contendientes en un juicio tengan los mismos derechos de no ser escuchadas y de ofrecer pruebas en un plano de igua</w:t>
      </w:r>
      <w:r>
        <w:rPr>
          <w:rFonts w:ascii="Arial" w:hAnsi="Arial"/>
          <w:color w:val="000000"/>
          <w:sz w:val="26"/>
          <w:szCs w:val="26"/>
        </w:rPr>
        <w:t>ldad, principios que deben plenamente aplicarse</w:t>
      </w:r>
      <w:r w:rsidR="002D0AF0">
        <w:rPr>
          <w:rFonts w:ascii="Arial" w:hAnsi="Arial"/>
          <w:color w:val="000000"/>
          <w:sz w:val="26"/>
          <w:szCs w:val="26"/>
        </w:rPr>
        <w:t xml:space="preserve"> al presente procedimiento contencioso administrativo y que son reconocidos por al </w:t>
      </w:r>
      <w:r w:rsidR="007D7F3D">
        <w:rPr>
          <w:rFonts w:ascii="Arial" w:hAnsi="Arial"/>
          <w:color w:val="000000"/>
          <w:sz w:val="26"/>
          <w:szCs w:val="26"/>
        </w:rPr>
        <w:t>artículo</w:t>
      </w:r>
      <w:r w:rsidR="002D0AF0">
        <w:rPr>
          <w:rFonts w:ascii="Arial" w:hAnsi="Arial"/>
          <w:color w:val="000000"/>
          <w:sz w:val="26"/>
          <w:szCs w:val="26"/>
        </w:rPr>
        <w:t xml:space="preserve"> 14 constitucional, en relación a los diversos artículos 14, numerales 1 y 3, inciso e), del pacto internacional de Derechos Civiles y </w:t>
      </w:r>
      <w:r w:rsidR="007D7F3D">
        <w:rPr>
          <w:rFonts w:ascii="Arial" w:hAnsi="Arial"/>
          <w:color w:val="000000"/>
          <w:sz w:val="26"/>
          <w:szCs w:val="26"/>
        </w:rPr>
        <w:t>Políticos</w:t>
      </w:r>
      <w:r w:rsidR="002D0AF0">
        <w:rPr>
          <w:rFonts w:ascii="Arial" w:hAnsi="Arial"/>
          <w:color w:val="000000"/>
          <w:sz w:val="26"/>
          <w:szCs w:val="26"/>
        </w:rPr>
        <w:t xml:space="preserve"> y 8, numerales 1 y 2, inciso e), de la </w:t>
      </w:r>
      <w:r w:rsidR="007D7F3D">
        <w:rPr>
          <w:rFonts w:ascii="Arial" w:hAnsi="Arial"/>
          <w:color w:val="000000"/>
          <w:sz w:val="26"/>
          <w:szCs w:val="26"/>
        </w:rPr>
        <w:t>Convención</w:t>
      </w:r>
      <w:r w:rsidR="002D0AF0">
        <w:rPr>
          <w:rFonts w:ascii="Arial" w:hAnsi="Arial"/>
          <w:color w:val="000000"/>
          <w:sz w:val="26"/>
          <w:szCs w:val="26"/>
        </w:rPr>
        <w:t xml:space="preserve"> A</w:t>
      </w:r>
      <w:r w:rsidR="00D80D7B">
        <w:rPr>
          <w:rFonts w:ascii="Arial" w:hAnsi="Arial"/>
          <w:color w:val="000000"/>
          <w:sz w:val="26"/>
          <w:szCs w:val="26"/>
        </w:rPr>
        <w:t xml:space="preserve">mericana sobre Derechos Humanos, siendo esto, </w:t>
      </w:r>
      <w:r>
        <w:rPr>
          <w:rFonts w:ascii="Arial" w:hAnsi="Arial"/>
          <w:color w:val="000000"/>
          <w:sz w:val="26"/>
          <w:szCs w:val="26"/>
        </w:rPr>
        <w:t xml:space="preserve">que </w:t>
      </w:r>
      <w:r w:rsidR="0024773E">
        <w:rPr>
          <w:rFonts w:ascii="Arial" w:hAnsi="Arial"/>
          <w:color w:val="000000"/>
          <w:sz w:val="26"/>
          <w:szCs w:val="26"/>
        </w:rPr>
        <w:t>los expedientes administrativos</w:t>
      </w:r>
      <w:r>
        <w:rPr>
          <w:rFonts w:ascii="Arial" w:hAnsi="Arial"/>
          <w:color w:val="000000"/>
          <w:sz w:val="26"/>
          <w:szCs w:val="26"/>
        </w:rPr>
        <w:t>, son antecedente de donde emanan los actos administrativos</w:t>
      </w:r>
      <w:r w:rsidR="00D80D7B">
        <w:rPr>
          <w:rFonts w:ascii="Arial" w:hAnsi="Arial"/>
          <w:color w:val="000000"/>
          <w:sz w:val="26"/>
          <w:szCs w:val="26"/>
        </w:rPr>
        <w:t xml:space="preserve"> controvertidos. </w:t>
      </w:r>
    </w:p>
    <w:p w:rsidR="006D6180" w:rsidRDefault="006D6180" w:rsidP="006D6180">
      <w:pPr>
        <w:spacing w:line="360" w:lineRule="auto"/>
        <w:ind w:firstLine="705"/>
        <w:jc w:val="both"/>
        <w:rPr>
          <w:rFonts w:ascii="Arial" w:hAnsi="Arial" w:cs="Arial"/>
          <w:b/>
          <w:sz w:val="26"/>
          <w:szCs w:val="26"/>
        </w:rPr>
      </w:pPr>
    </w:p>
    <w:p w:rsidR="006D6180" w:rsidRDefault="006D6180" w:rsidP="006D6180">
      <w:pPr>
        <w:spacing w:line="360" w:lineRule="auto"/>
        <w:ind w:firstLine="705"/>
        <w:jc w:val="both"/>
        <w:rPr>
          <w:rFonts w:ascii="Arial" w:hAnsi="Arial" w:cs="Arial"/>
          <w:sz w:val="26"/>
          <w:szCs w:val="26"/>
          <w:lang w:val="es-ES"/>
        </w:rPr>
      </w:pPr>
      <w:r w:rsidRPr="00193557">
        <w:rPr>
          <w:rFonts w:ascii="Arial" w:hAnsi="Arial" w:cs="Arial"/>
          <w:b/>
          <w:sz w:val="26"/>
          <w:szCs w:val="26"/>
          <w:lang w:val="es-ES"/>
        </w:rPr>
        <w:lastRenderedPageBreak/>
        <w:t xml:space="preserve">De los autos del juicio </w:t>
      </w:r>
      <w:r w:rsidRPr="00193557">
        <w:rPr>
          <w:rFonts w:ascii="Arial" w:hAnsi="Arial" w:cs="Arial"/>
          <w:sz w:val="26"/>
          <w:szCs w:val="26"/>
          <w:lang w:val="es-ES"/>
        </w:rPr>
        <w:t>que tienen pleno valor probatorio en términos del artículo 173, fracción I de la Ley de Justicia Administrativa para el Estado de Oaxaca</w:t>
      </w:r>
      <w:r w:rsidR="009A6B66">
        <w:rPr>
          <w:rFonts w:ascii="Arial" w:hAnsi="Arial" w:cs="Arial"/>
          <w:sz w:val="26"/>
          <w:szCs w:val="26"/>
          <w:lang w:val="es-ES"/>
        </w:rPr>
        <w:t>, vigente hasta el veinte de octubre de dos mil diecisiete,</w:t>
      </w:r>
      <w:r w:rsidRPr="00193557">
        <w:rPr>
          <w:rFonts w:ascii="Arial" w:hAnsi="Arial" w:cs="Arial"/>
          <w:sz w:val="26"/>
          <w:szCs w:val="26"/>
          <w:lang w:val="es-ES"/>
        </w:rPr>
        <w:t xml:space="preserve"> por tratarse de actuaciones judiciales, se tiene el auto sujeto a revisión en el que esencialmente la primera instancia determinó </w:t>
      </w:r>
      <w:r>
        <w:rPr>
          <w:rFonts w:ascii="Arial" w:hAnsi="Arial" w:cs="Arial"/>
          <w:sz w:val="26"/>
          <w:szCs w:val="26"/>
          <w:lang w:val="es-ES"/>
        </w:rPr>
        <w:t xml:space="preserve">no admitir tales probanzas </w:t>
      </w:r>
      <w:r w:rsidRPr="00193557">
        <w:rPr>
          <w:rFonts w:ascii="Arial" w:hAnsi="Arial" w:cs="Arial"/>
          <w:sz w:val="26"/>
          <w:szCs w:val="26"/>
          <w:lang w:val="es-ES"/>
        </w:rPr>
        <w:t>por dos razones fundamentales:</w:t>
      </w:r>
    </w:p>
    <w:p w:rsidR="00CD51E1" w:rsidRDefault="00CD51E1" w:rsidP="006D6180">
      <w:pPr>
        <w:spacing w:line="360" w:lineRule="auto"/>
        <w:ind w:firstLine="705"/>
        <w:jc w:val="both"/>
        <w:rPr>
          <w:rFonts w:ascii="Arial" w:hAnsi="Arial" w:cs="Arial"/>
          <w:sz w:val="26"/>
          <w:szCs w:val="26"/>
          <w:lang w:val="es-ES"/>
        </w:rPr>
      </w:pPr>
    </w:p>
    <w:p w:rsidR="00CD60DA" w:rsidRDefault="00DB6D28" w:rsidP="00CD60D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Que e</w:t>
      </w:r>
      <w:r w:rsidR="00CD60DA">
        <w:rPr>
          <w:rFonts w:ascii="Arial" w:hAnsi="Arial" w:cs="Arial"/>
          <w:sz w:val="26"/>
          <w:szCs w:val="26"/>
          <w:lang w:val="es-ES"/>
        </w:rPr>
        <w:t xml:space="preserve">l </w:t>
      </w:r>
      <w:r>
        <w:rPr>
          <w:rFonts w:ascii="Arial" w:hAnsi="Arial" w:cs="Arial"/>
          <w:sz w:val="26"/>
          <w:szCs w:val="26"/>
          <w:lang w:val="es-ES"/>
        </w:rPr>
        <w:t>artículo</w:t>
      </w:r>
      <w:r w:rsidR="00CD60DA">
        <w:rPr>
          <w:rFonts w:ascii="Arial" w:hAnsi="Arial" w:cs="Arial"/>
          <w:sz w:val="26"/>
          <w:szCs w:val="26"/>
          <w:lang w:val="es-ES"/>
        </w:rPr>
        <w:t xml:space="preserve"> 148 fracción V, de la Ley de Justicia Administrativa para el Estado de Oaxaca, impone al actor la carga de la prueba, debiendo adjuntar a su demanda las pruebas documentales que ofrezca.</w:t>
      </w:r>
    </w:p>
    <w:p w:rsidR="00CD60DA" w:rsidRDefault="00CD60DA" w:rsidP="00CD60DA">
      <w:pPr>
        <w:pStyle w:val="Prrafodelista"/>
        <w:spacing w:line="360" w:lineRule="auto"/>
        <w:ind w:left="1065"/>
        <w:jc w:val="both"/>
        <w:rPr>
          <w:rFonts w:ascii="Arial" w:hAnsi="Arial" w:cs="Arial"/>
          <w:sz w:val="26"/>
          <w:szCs w:val="26"/>
          <w:lang w:val="es-ES"/>
        </w:rPr>
      </w:pPr>
    </w:p>
    <w:p w:rsidR="00CD60DA" w:rsidRDefault="00CD60DA" w:rsidP="00CD60D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CD60DA">
        <w:rPr>
          <w:rFonts w:ascii="Arial" w:hAnsi="Arial" w:cs="Arial"/>
          <w:sz w:val="26"/>
          <w:szCs w:val="26"/>
          <w:lang w:val="es-ES"/>
        </w:rPr>
        <w:t xml:space="preserve">Porque no justifico que previo a la presentación de la demanda hizo la solicitud correspondiente  y tampoco se advierte que se trate de pruebas supervinientes. </w:t>
      </w:r>
    </w:p>
    <w:p w:rsidR="00CD60DA" w:rsidRPr="00CD60DA" w:rsidRDefault="00CD60DA" w:rsidP="00CD60DA">
      <w:pPr>
        <w:pStyle w:val="Prrafodelista"/>
        <w:rPr>
          <w:rFonts w:ascii="Arial" w:hAnsi="Arial" w:cs="Arial"/>
          <w:sz w:val="26"/>
          <w:szCs w:val="26"/>
          <w:lang w:val="es-ES"/>
        </w:rPr>
      </w:pPr>
    </w:p>
    <w:p w:rsidR="00703DCC" w:rsidRPr="00703DCC" w:rsidRDefault="00891528" w:rsidP="00703DCC">
      <w:pPr>
        <w:spacing w:line="360" w:lineRule="auto"/>
        <w:jc w:val="both"/>
        <w:rPr>
          <w:rFonts w:ascii="Arial" w:eastAsia="Calibri" w:hAnsi="Arial" w:cs="Arial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524D9" wp14:editId="7013997B">
                <wp:simplePos x="0" y="0"/>
                <wp:positionH relativeFrom="column">
                  <wp:posOffset>5638165</wp:posOffset>
                </wp:positionH>
                <wp:positionV relativeFrom="paragraph">
                  <wp:posOffset>2054225</wp:posOffset>
                </wp:positionV>
                <wp:extent cx="1076325" cy="6572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28" w:rsidRDefault="00891528" w:rsidP="008915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443.95pt;margin-top:161.75pt;width:84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g8JwIAAFIEAAAOAAAAZHJzL2Uyb0RvYy54bWysVNtu2zAMfR+wfxD0vtjJkrQ14hRdugwD&#10;ugvQ7QNoSY6FyaInKbG7ry8lp2l2wR6G6UEgTeqQPCS9uh5aww7KeY225NNJzpmyAqW2u5J//bJ9&#10;dcmZD2AlGLSq5A/K8+v1yxervivUDBs0UjlGINYXfVfyJoSuyDIvGtWCn2CnLBlrdC0EUt0ukw56&#10;Qm9NNsvzZdajk51Dobynr7ejka8Tfl0rET7VtVeBmZJTbiHdLt1VvLP1Coqdg67R4pgG/EMWLWhL&#10;QU9QtxCA7Z3+DarVwqHHOkwEthnWtRYq1UDVTPNfqrlvoFOpFiLHdyea/P+DFR8Pnx3TsuQzziy0&#10;1KLNHqRDJhULagjIZpGkvvMF+d535B2GNzhQs1PBvrtD8c0zi5sG7E7dOId9o0BSktP4Mjt7OuL4&#10;CFL1H1BSNNgHTEBD7drIIHHCCJ2a9XBqEOXBRAyZXyxfzxacCbItFxczkmMIKJ5ed86HdwpbFoWS&#10;OxqAhA6HOx9G1yeXGMyj0XKrjUmK21Ub49gBaFi26RzRf3IzlvUlv1pQ7L9D5On8CaLVgabe6Lbk&#10;lycnKCJtb62kNKEIoM0oU3XGHnmM1I0khqEaUt8SyZHjCuUDEetwHHJaShIadD8462nAS+6/78Ep&#10;zsx7S825ms7ncSOSMicuSXHnlurcAlYQVMkDZ6O4CWmLYqoWb6iJtU78PmdyTJkGN3XouGRxM871&#10;5PX8K1g/AgAA//8DAFBLAwQUAAYACAAAACEAPpML6eEAAAAMAQAADwAAAGRycy9kb3ducmV2Lnht&#10;bEyPwU7DMAxA70j8Q2QkLogltN3alaYTQgLBDQaCa9Z4bUXjlCTryt+TneBo+en5udrMZmATOt9b&#10;knCzEMCQGqt7aiW8vz1cF8B8UKTVYAkl/KCHTX1+VqlS2yO94rQNLYsS8qWS0IUwlpz7pkOj/MKO&#10;SHG3t86oEEfXcu3UMcrNwBMhVtyonuKFTo1432HztT0YCUX2NH365/Tlo1nth3W4yqfHbyfl5cV8&#10;dwss4Bz+YDjlx3SoY9POHkh7NkRHka8jKiFN0iWwEyGWeQZsJyFLcgG8rvj/J+pfAAAA//8DAFBL&#10;AQItABQABgAIAAAAIQC2gziS/gAAAOEBAAATAAAAAAAAAAAAAAAAAAAAAABbQ29udGVudF9UeXBl&#10;c10ueG1sUEsBAi0AFAAGAAgAAAAhADj9If/WAAAAlAEAAAsAAAAAAAAAAAAAAAAALwEAAF9yZWxz&#10;Ly5yZWxzUEsBAi0AFAAGAAgAAAAhABfkmDwnAgAAUgQAAA4AAAAAAAAAAAAAAAAALgIAAGRycy9l&#10;Mm9Eb2MueG1sUEsBAi0AFAAGAAgAAAAhAD6TC+nhAAAADAEAAA8AAAAAAAAAAAAAAAAAgQQAAGRy&#10;cy9kb3ducmV2LnhtbFBLBQYAAAAABAAEAPMAAACPBQAAAAA=&#10;">
                <v:textbox>
                  <w:txbxContent>
                    <w:p w:rsidR="00891528" w:rsidRDefault="00891528" w:rsidP="008915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AE2F0E">
        <w:rPr>
          <w:rFonts w:ascii="Arial" w:hAnsi="Arial" w:cs="Arial"/>
          <w:sz w:val="26"/>
          <w:szCs w:val="26"/>
          <w:lang w:val="es-ES"/>
        </w:rPr>
        <w:tab/>
      </w:r>
      <w:r w:rsidR="00CD60DA" w:rsidRPr="00193557">
        <w:rPr>
          <w:rFonts w:ascii="Arial" w:hAnsi="Arial" w:cs="Arial"/>
          <w:sz w:val="26"/>
          <w:szCs w:val="26"/>
          <w:lang w:val="es-ES"/>
        </w:rPr>
        <w:t>Bajo estas consideraciones</w:t>
      </w:r>
      <w:r w:rsidR="00CD60DA">
        <w:rPr>
          <w:rFonts w:ascii="Arial" w:hAnsi="Arial" w:cs="Arial"/>
          <w:sz w:val="26"/>
          <w:szCs w:val="26"/>
          <w:lang w:val="es-ES"/>
        </w:rPr>
        <w:t>,</w:t>
      </w:r>
      <w:r w:rsidR="00CD60DA" w:rsidRPr="00CD60DA">
        <w:rPr>
          <w:rFonts w:ascii="Arial" w:eastAsia="Calibri" w:hAnsi="Arial" w:cs="Arial"/>
          <w:bCs/>
          <w:sz w:val="26"/>
          <w:szCs w:val="26"/>
          <w:lang w:val="es-ES"/>
        </w:rPr>
        <w:t xml:space="preserve"> </w:t>
      </w:r>
      <w:r w:rsidR="00703DCC">
        <w:rPr>
          <w:rFonts w:ascii="Arial" w:eastAsia="Calibri" w:hAnsi="Arial" w:cs="Arial"/>
          <w:bCs/>
          <w:sz w:val="26"/>
          <w:szCs w:val="26"/>
          <w:lang w:val="es-ES"/>
        </w:rPr>
        <w:t>s</w:t>
      </w:r>
      <w:proofErr w:type="spellStart"/>
      <w:r w:rsidR="00703DCC" w:rsidRPr="007124BC">
        <w:rPr>
          <w:rFonts w:ascii="Arial" w:hAnsi="Arial" w:cs="Arial"/>
          <w:bCs/>
          <w:sz w:val="26"/>
          <w:szCs w:val="26"/>
        </w:rPr>
        <w:t>on</w:t>
      </w:r>
      <w:proofErr w:type="spellEnd"/>
      <w:r w:rsidR="00703DCC" w:rsidRPr="007124BC">
        <w:rPr>
          <w:rFonts w:ascii="Arial" w:hAnsi="Arial" w:cs="Arial"/>
          <w:bCs/>
          <w:sz w:val="26"/>
          <w:szCs w:val="26"/>
        </w:rPr>
        <w:t xml:space="preserve"> </w:t>
      </w:r>
      <w:r w:rsidR="00703DCC" w:rsidRPr="007124BC">
        <w:rPr>
          <w:rFonts w:ascii="Arial" w:hAnsi="Arial" w:cs="Arial"/>
          <w:b/>
          <w:bCs/>
          <w:sz w:val="26"/>
          <w:szCs w:val="26"/>
        </w:rPr>
        <w:t>inoperantes</w:t>
      </w:r>
      <w:r w:rsidR="00703DCC" w:rsidRPr="007124BC">
        <w:rPr>
          <w:rFonts w:ascii="Arial" w:hAnsi="Arial" w:cs="Arial"/>
          <w:bCs/>
          <w:sz w:val="26"/>
          <w:szCs w:val="26"/>
        </w:rPr>
        <w:t xml:space="preserve"> </w:t>
      </w:r>
      <w:r w:rsidR="00703DCC" w:rsidRPr="007124BC">
        <w:rPr>
          <w:rFonts w:ascii="Arial" w:hAnsi="Arial" w:cs="Arial"/>
          <w:sz w:val="26"/>
          <w:szCs w:val="26"/>
        </w:rPr>
        <w:t xml:space="preserve">los agravios expresados por el recurrente, al no exponer razonamientos lógico jurídicos que controviertan las consideraciones en que se sustenta el fallo alzado, </w:t>
      </w:r>
      <w:r w:rsidR="00703DCC" w:rsidRPr="007124BC">
        <w:rPr>
          <w:rFonts w:ascii="Arial" w:hAnsi="Arial" w:cs="Arial"/>
          <w:color w:val="000000"/>
          <w:sz w:val="26"/>
          <w:szCs w:val="26"/>
        </w:rPr>
        <w:t xml:space="preserve">sin que en el recurso en estudio precise argumentos tendentes </w:t>
      </w:r>
      <w:r w:rsidR="00703DCC">
        <w:rPr>
          <w:rFonts w:ascii="Arial" w:hAnsi="Arial" w:cs="Arial"/>
          <w:color w:val="000000"/>
          <w:sz w:val="26"/>
          <w:szCs w:val="26"/>
        </w:rPr>
        <w:t>a evidenciar la ilegalidad del acuerdo recurrido</w:t>
      </w:r>
      <w:r w:rsidR="00703DCC" w:rsidRPr="007124BC">
        <w:rPr>
          <w:rFonts w:ascii="Arial" w:hAnsi="Arial" w:cs="Arial"/>
          <w:color w:val="000000"/>
          <w:sz w:val="26"/>
          <w:szCs w:val="26"/>
        </w:rPr>
        <w:t>, pues no se destruyen los fundamentos legales y consideraciones en que se sustenta el fallo, porque no hay mención de preceptos legales que se hayan inobservado, indebidamente aplicado o malinterpretado, que es lo que en todo caso constituye la materia de los agravios, pues como se ve sólo se alude a inexacta aplicación de diversos numerales de la Ley de Justicia Administrativa del Estado, pero nada se explica del porqué de esa inexactitud.</w:t>
      </w:r>
    </w:p>
    <w:p w:rsidR="008D4C44" w:rsidRDefault="008D4C44" w:rsidP="00CD60DA">
      <w:pPr>
        <w:spacing w:line="360" w:lineRule="auto"/>
        <w:jc w:val="both"/>
        <w:rPr>
          <w:rFonts w:ascii="Arial" w:eastAsia="Calibri" w:hAnsi="Arial" w:cs="Arial"/>
          <w:b/>
          <w:bCs/>
          <w:sz w:val="26"/>
          <w:szCs w:val="26"/>
          <w:lang w:val="es-ES"/>
        </w:rPr>
      </w:pPr>
    </w:p>
    <w:p w:rsidR="008D4C44" w:rsidRPr="007B58E9" w:rsidRDefault="00A7662D" w:rsidP="008D4C44">
      <w:pPr>
        <w:spacing w:line="360" w:lineRule="auto"/>
        <w:jc w:val="both"/>
        <w:rPr>
          <w:rFonts w:ascii="Arial" w:eastAsia="Times New Roman" w:hAnsi="Arial"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ab/>
      </w:r>
      <w:r w:rsidR="008D4C44" w:rsidRPr="007B58E9">
        <w:rPr>
          <w:rFonts w:ascii="Arial" w:hAnsi="Arial" w:cs="Arial"/>
          <w:bCs/>
          <w:color w:val="000000" w:themeColor="text1"/>
          <w:sz w:val="26"/>
          <w:szCs w:val="26"/>
        </w:rPr>
        <w:t xml:space="preserve">Sirve de apoyo a lo anterior la jurisprudencia </w:t>
      </w:r>
      <w:r w:rsidR="008D4C44" w:rsidRPr="007B58E9">
        <w:rPr>
          <w:rFonts w:ascii="Arial" w:eastAsia="Times New Roman" w:hAnsi="Arial"/>
          <w:color w:val="000000" w:themeColor="text1"/>
          <w:sz w:val="26"/>
          <w:szCs w:val="26"/>
        </w:rPr>
        <w:t>IV.3o. J/12 dictada por el Tercer Tribunal Colegiado del Cuarto Circuito, publicada en la Gaceta del Semanario Judicial de la Federación, en la Octava Época, Septiembre de 1992, consultable a página 57, cuyo rubro y texto son el siguiente:</w:t>
      </w:r>
    </w:p>
    <w:p w:rsidR="00D80D7B" w:rsidRPr="00553A37" w:rsidRDefault="008D4C44" w:rsidP="00553A37">
      <w:pPr>
        <w:spacing w:line="360" w:lineRule="auto"/>
        <w:ind w:left="1134" w:right="709"/>
        <w:jc w:val="both"/>
        <w:rPr>
          <w:rFonts w:ascii="Arial" w:eastAsia="Times New Roman" w:hAnsi="Arial"/>
          <w:i/>
          <w:color w:val="000000" w:themeColor="text1"/>
        </w:rPr>
      </w:pPr>
      <w:r w:rsidRPr="00C2455E">
        <w:rPr>
          <w:rFonts w:ascii="Arial" w:eastAsia="Times New Roman" w:hAnsi="Arial"/>
          <w:b/>
          <w:i/>
          <w:color w:val="000000" w:themeColor="text1"/>
        </w:rPr>
        <w:t xml:space="preserve">“AGRAVIOS. DEBEN DE IMPUGNAR LA ILEGALIDAD DEL FALLO RECURRIDO. </w:t>
      </w:r>
      <w:r w:rsidRPr="00C2455E">
        <w:rPr>
          <w:rFonts w:ascii="Arial" w:eastAsia="Times New Roman" w:hAnsi="Arial"/>
          <w:i/>
          <w:color w:val="000000" w:themeColor="text1"/>
        </w:rPr>
        <w:t xml:space="preserve">Si el recurrente no formula ninguna objeción contra el considerando que rige el sentido del fallo y sólo hace el señalamiento de las disposiciones legales que estima se infringieron por la responsable, sus expresiones no pueden considerarse como un auténtico y verdadero agravio, pues para </w:t>
      </w:r>
      <w:r w:rsidRPr="00C2455E">
        <w:rPr>
          <w:rFonts w:ascii="Arial" w:eastAsia="Times New Roman" w:hAnsi="Arial"/>
          <w:i/>
          <w:color w:val="000000" w:themeColor="text1"/>
        </w:rPr>
        <w:lastRenderedPageBreak/>
        <w:t>que se estime que dichos argumentos reúnen los requisitos que la técnica procesal señala al efecto, debió precisar y exponer los argumentos y razonamientos tendientes a impugnar la ilegalidad del fallo, señalando las violaciones que cometió la autoridad recurrida.”</w:t>
      </w:r>
    </w:p>
    <w:p w:rsidR="00E726A7" w:rsidRPr="00D80D7B" w:rsidRDefault="00E726A7" w:rsidP="00D80D7B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:rsidR="000558C0" w:rsidRDefault="004214BF" w:rsidP="008D5CDD">
      <w:pPr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F60DCD">
        <w:rPr>
          <w:rFonts w:ascii="Arial" w:hAnsi="Arial" w:cs="Arial"/>
          <w:bCs/>
          <w:sz w:val="26"/>
          <w:szCs w:val="26"/>
        </w:rPr>
        <w:t xml:space="preserve">Por tanto, ante </w:t>
      </w:r>
      <w:r>
        <w:rPr>
          <w:rFonts w:ascii="Arial" w:hAnsi="Arial" w:cs="Arial"/>
          <w:bCs/>
          <w:sz w:val="26"/>
          <w:szCs w:val="26"/>
        </w:rPr>
        <w:t xml:space="preserve">lo inoperante de los agravios expresados, lo procedente es </w:t>
      </w:r>
      <w:r w:rsidRPr="0040593A">
        <w:rPr>
          <w:rFonts w:ascii="Arial" w:hAnsi="Arial" w:cs="Arial"/>
          <w:b/>
          <w:bCs/>
          <w:sz w:val="26"/>
          <w:szCs w:val="26"/>
        </w:rPr>
        <w:t>CONFIRMAR</w:t>
      </w:r>
      <w:r w:rsidR="00F56B54">
        <w:rPr>
          <w:rFonts w:ascii="Arial" w:hAnsi="Arial" w:cs="Arial"/>
          <w:bCs/>
          <w:sz w:val="26"/>
          <w:szCs w:val="26"/>
        </w:rPr>
        <w:t xml:space="preserve"> la resolución</w:t>
      </w:r>
      <w:r>
        <w:rPr>
          <w:rFonts w:ascii="Arial" w:hAnsi="Arial" w:cs="Arial"/>
          <w:bCs/>
          <w:sz w:val="26"/>
          <w:szCs w:val="26"/>
        </w:rPr>
        <w:t xml:space="preserve"> recurrida.</w:t>
      </w:r>
    </w:p>
    <w:p w:rsidR="008D5CDD" w:rsidRDefault="008D5CDD" w:rsidP="00762850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32B13" w:rsidRPr="00D73982" w:rsidRDefault="004214BF" w:rsidP="00553A3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57CA4">
        <w:rPr>
          <w:rFonts w:ascii="Arial" w:hAnsi="Arial" w:cs="Arial"/>
          <w:sz w:val="26"/>
          <w:szCs w:val="26"/>
        </w:rPr>
        <w:t xml:space="preserve">En mérito de lo anterior, con fundamento en los artículos 207 y 208 de la Ley de Justicia Administrativa para el Estado, </w:t>
      </w:r>
      <w:r w:rsidR="00D35A6C">
        <w:rPr>
          <w:rFonts w:ascii="Arial" w:hAnsi="Arial" w:cs="Arial"/>
          <w:sz w:val="26"/>
          <w:szCs w:val="26"/>
        </w:rPr>
        <w:t xml:space="preserve">vigente hasta el veinte de octubre de dos mil diecisiete, </w:t>
      </w:r>
      <w:r w:rsidRPr="00E57CA4">
        <w:rPr>
          <w:rFonts w:ascii="Arial" w:hAnsi="Arial" w:cs="Arial"/>
          <w:sz w:val="26"/>
          <w:szCs w:val="26"/>
        </w:rPr>
        <w:t>se:</w:t>
      </w:r>
    </w:p>
    <w:p w:rsidR="00432B13" w:rsidRPr="00D73982" w:rsidRDefault="00432B13" w:rsidP="00432B13">
      <w:pPr>
        <w:tabs>
          <w:tab w:val="left" w:pos="1134"/>
        </w:tabs>
        <w:spacing w:before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73982">
        <w:rPr>
          <w:rFonts w:ascii="Arial" w:hAnsi="Arial" w:cs="Arial"/>
          <w:b/>
          <w:sz w:val="26"/>
          <w:szCs w:val="26"/>
        </w:rPr>
        <w:t>R E S U E L V E</w:t>
      </w:r>
    </w:p>
    <w:p w:rsidR="00432B13" w:rsidRPr="00D73982" w:rsidRDefault="00432B13" w:rsidP="00432B13">
      <w:pPr>
        <w:pStyle w:val="Textoindependiente21"/>
        <w:tabs>
          <w:tab w:val="left" w:pos="-1985"/>
          <w:tab w:val="left" w:pos="7938"/>
        </w:tabs>
        <w:spacing w:before="240" w:line="360" w:lineRule="auto"/>
        <w:ind w:right="17" w:firstLine="709"/>
        <w:rPr>
          <w:rFonts w:ascii="Arial" w:hAnsi="Arial" w:cs="Arial"/>
          <w:b/>
          <w:sz w:val="26"/>
          <w:szCs w:val="26"/>
        </w:rPr>
      </w:pPr>
      <w:r w:rsidRPr="00D73982">
        <w:rPr>
          <w:rFonts w:ascii="Arial" w:hAnsi="Arial" w:cs="Arial"/>
          <w:b/>
          <w:sz w:val="26"/>
          <w:szCs w:val="26"/>
        </w:rPr>
        <w:t>PRIMERO</w:t>
      </w:r>
      <w:r w:rsidRPr="00D73982">
        <w:rPr>
          <w:rFonts w:ascii="Arial" w:hAnsi="Arial" w:cs="Arial"/>
          <w:sz w:val="26"/>
          <w:szCs w:val="26"/>
        </w:rPr>
        <w:t xml:space="preserve">. Se </w:t>
      </w:r>
      <w:r w:rsidR="007364AB" w:rsidRPr="00D73982">
        <w:rPr>
          <w:rFonts w:ascii="Arial" w:hAnsi="Arial" w:cs="Arial"/>
          <w:b/>
          <w:sz w:val="26"/>
          <w:szCs w:val="26"/>
        </w:rPr>
        <w:t>CONFIRMA</w:t>
      </w:r>
      <w:r w:rsidR="00841CA9" w:rsidRPr="00D73982">
        <w:rPr>
          <w:rFonts w:ascii="Arial" w:hAnsi="Arial" w:cs="Arial"/>
          <w:b/>
          <w:sz w:val="26"/>
          <w:szCs w:val="26"/>
        </w:rPr>
        <w:t xml:space="preserve"> </w:t>
      </w:r>
      <w:r w:rsidR="00A41801">
        <w:rPr>
          <w:rFonts w:ascii="Arial" w:hAnsi="Arial" w:cs="Arial"/>
          <w:sz w:val="26"/>
          <w:szCs w:val="26"/>
        </w:rPr>
        <w:t>el acuerdo</w:t>
      </w:r>
      <w:r w:rsidR="00841CA9" w:rsidRPr="00D73982">
        <w:rPr>
          <w:rFonts w:ascii="Arial" w:hAnsi="Arial" w:cs="Arial"/>
          <w:sz w:val="26"/>
          <w:szCs w:val="26"/>
        </w:rPr>
        <w:t xml:space="preserve"> de </w:t>
      </w:r>
      <w:r w:rsidR="00D35A6C">
        <w:rPr>
          <w:rFonts w:ascii="Arial" w:hAnsi="Arial" w:cs="Arial"/>
          <w:sz w:val="26"/>
          <w:szCs w:val="26"/>
        </w:rPr>
        <w:t>nueve de Noviembre de</w:t>
      </w:r>
      <w:r w:rsidR="00656144">
        <w:rPr>
          <w:rFonts w:ascii="Arial" w:hAnsi="Arial" w:cs="Arial"/>
          <w:sz w:val="26"/>
          <w:szCs w:val="26"/>
        </w:rPr>
        <w:t xml:space="preserve"> dos mil dieciséis</w:t>
      </w:r>
      <w:r w:rsidR="007364AB" w:rsidRPr="00D73982">
        <w:rPr>
          <w:rFonts w:ascii="Arial" w:hAnsi="Arial" w:cs="Arial"/>
          <w:sz w:val="26"/>
          <w:szCs w:val="26"/>
        </w:rPr>
        <w:t xml:space="preserve"> por las razones otorgadas</w:t>
      </w:r>
      <w:r w:rsidRPr="00D73982">
        <w:rPr>
          <w:rFonts w:ascii="Arial" w:hAnsi="Arial" w:cs="Arial"/>
          <w:sz w:val="26"/>
          <w:szCs w:val="26"/>
        </w:rPr>
        <w:t xml:space="preserve"> en el considerando que antecede. </w:t>
      </w:r>
    </w:p>
    <w:p w:rsidR="00CB4FCC" w:rsidRDefault="00CB4FCC" w:rsidP="00CA6CF4">
      <w:pPr>
        <w:spacing w:before="240" w:line="36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SEGUNDO. NOTIFÍQUESE Y CÚ</w:t>
      </w:r>
      <w:r w:rsidR="00432B13" w:rsidRPr="00D73982">
        <w:rPr>
          <w:rFonts w:ascii="Arial" w:hAnsi="Arial" w:cs="Arial"/>
          <w:b/>
          <w:sz w:val="26"/>
          <w:szCs w:val="26"/>
        </w:rPr>
        <w:t>MPLASE,</w:t>
      </w:r>
      <w:r w:rsidR="00432B13" w:rsidRPr="00D73982">
        <w:rPr>
          <w:rFonts w:ascii="Arial" w:hAnsi="Arial" w:cs="Arial"/>
          <w:sz w:val="26"/>
          <w:szCs w:val="26"/>
        </w:rPr>
        <w:t xml:space="preserve"> con copia certificada de la presente resolución, vuelvan las constancias remitidas a la</w:t>
      </w:r>
      <w:r w:rsidR="00656144">
        <w:rPr>
          <w:rFonts w:ascii="Arial" w:hAnsi="Arial" w:cs="Arial"/>
          <w:sz w:val="26"/>
          <w:szCs w:val="26"/>
        </w:rPr>
        <w:t xml:space="preserve"> </w:t>
      </w:r>
      <w:r w:rsidR="004466E4">
        <w:rPr>
          <w:rFonts w:ascii="Arial" w:hAnsi="Arial" w:cs="Arial"/>
          <w:sz w:val="26"/>
          <w:szCs w:val="26"/>
        </w:rPr>
        <w:t>Séptima</w:t>
      </w:r>
      <w:r w:rsidR="008A669E">
        <w:rPr>
          <w:rFonts w:ascii="Arial" w:hAnsi="Arial" w:cs="Arial"/>
          <w:sz w:val="26"/>
          <w:szCs w:val="26"/>
        </w:rPr>
        <w:t xml:space="preserve"> </w:t>
      </w:r>
      <w:r w:rsidR="008A669E" w:rsidRPr="00D73982">
        <w:rPr>
          <w:rFonts w:ascii="Arial" w:hAnsi="Arial" w:cs="Arial"/>
          <w:sz w:val="26"/>
          <w:szCs w:val="26"/>
        </w:rPr>
        <w:t>Sala</w:t>
      </w:r>
      <w:r w:rsidR="00432B13" w:rsidRPr="00D73982">
        <w:rPr>
          <w:rFonts w:ascii="Arial" w:hAnsi="Arial" w:cs="Arial"/>
          <w:sz w:val="26"/>
          <w:szCs w:val="26"/>
        </w:rPr>
        <w:t xml:space="preserve"> Unitaria de Primera Instanci</w:t>
      </w:r>
      <w:r w:rsidR="00D73982">
        <w:rPr>
          <w:rFonts w:ascii="Arial" w:hAnsi="Arial" w:cs="Arial"/>
          <w:sz w:val="26"/>
          <w:szCs w:val="26"/>
        </w:rPr>
        <w:t xml:space="preserve">a de éste Tribunal </w:t>
      </w:r>
      <w:r w:rsidR="00432B13" w:rsidRPr="00D73982">
        <w:rPr>
          <w:rFonts w:ascii="Arial" w:eastAsia="Calibri" w:hAnsi="Arial" w:cs="Arial"/>
          <w:sz w:val="26"/>
          <w:szCs w:val="26"/>
        </w:rPr>
        <w:t>y en su oportunidad archívese el cuaderno de revisión como concluido.</w:t>
      </w:r>
    </w:p>
    <w:p w:rsidR="00CA6CF4" w:rsidRDefault="00CA6CF4" w:rsidP="00CA6CF4">
      <w:pPr>
        <w:spacing w:before="240" w:line="36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</w:p>
    <w:p w:rsidR="00CB4FCC" w:rsidRPr="004608B7" w:rsidRDefault="00CB4FCC" w:rsidP="00CB4FCC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608B7">
        <w:rPr>
          <w:rFonts w:ascii="Arial" w:hAnsi="Arial" w:cs="Arial"/>
          <w:sz w:val="26"/>
          <w:szCs w:val="26"/>
        </w:rPr>
        <w:t xml:space="preserve">Así por unanimidad de votos, lo resolvieron y firmaron los Magistrados integrantes de la Sala Superior del Tribunal Administrativo del Estado; quienes actúan con la Secretaria General de Acuerdos de este Tribunal, que autoriza y da fe.  </w:t>
      </w:r>
    </w:p>
    <w:p w:rsidR="00CB4FCC" w:rsidRDefault="00CB4FCC" w:rsidP="00553A37">
      <w:pPr>
        <w:spacing w:line="360" w:lineRule="auto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rPr>
          <w:rFonts w:ascii="Arial" w:hAnsi="Arial" w:cs="Arial"/>
          <w:sz w:val="26"/>
          <w:szCs w:val="26"/>
        </w:rPr>
      </w:pPr>
    </w:p>
    <w:p w:rsidR="00553A37" w:rsidRDefault="00553A37" w:rsidP="00D35A6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MAGISTRADA MARÍA ELENA VILLA DE JARQUIN </w:t>
      </w:r>
    </w:p>
    <w:p w:rsidR="00D35A6C" w:rsidRDefault="00553A37" w:rsidP="00D35A6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ENCARGA</w:t>
      </w:r>
      <w:r w:rsidR="00F7486C">
        <w:rPr>
          <w:rFonts w:ascii="Arial" w:hAnsi="Arial" w:cs="Arial"/>
          <w:sz w:val="26"/>
          <w:szCs w:val="26"/>
        </w:rPr>
        <w:t>DA DEL DESPACHO DE LA PRESIDENCIA</w:t>
      </w:r>
    </w:p>
    <w:p w:rsidR="00553A37" w:rsidRDefault="00553A37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Pr="004608B7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553A37" w:rsidRDefault="00553A37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4608B7">
        <w:rPr>
          <w:rFonts w:ascii="Arial" w:hAnsi="Arial" w:cs="Arial"/>
          <w:sz w:val="26"/>
          <w:szCs w:val="26"/>
        </w:rPr>
        <w:t>MAGISTRADO HUGO VILLEGAS AQUINO</w:t>
      </w:r>
    </w:p>
    <w:p w:rsidR="00D35A6C" w:rsidRPr="00D35A6C" w:rsidRDefault="00D35A6C" w:rsidP="00D35A6C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  <w:r w:rsidRPr="00D35A6C">
        <w:rPr>
          <w:rFonts w:ascii="Arial" w:hAnsi="Arial" w:cs="Arial"/>
          <w:b/>
          <w:sz w:val="14"/>
          <w:szCs w:val="26"/>
        </w:rPr>
        <w:t>LAS PRESENTES FIRMAS CORRESPONDEN AL RECURSO DE REVISIÓN 516/2017</w:t>
      </w: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Pr="004608B7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553A37" w:rsidRDefault="00553A37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4608B7">
        <w:rPr>
          <w:rFonts w:ascii="Arial" w:hAnsi="Arial" w:cs="Arial"/>
          <w:sz w:val="26"/>
          <w:szCs w:val="26"/>
        </w:rPr>
        <w:t>MA</w:t>
      </w:r>
      <w:r>
        <w:rPr>
          <w:rFonts w:ascii="Arial" w:hAnsi="Arial" w:cs="Arial"/>
          <w:sz w:val="26"/>
          <w:szCs w:val="26"/>
        </w:rPr>
        <w:t>GISTRADO ADRIÁN QUIROGA AVENDAÑO</w:t>
      </w: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553A37" w:rsidRDefault="00553A37" w:rsidP="00553A37">
      <w:pPr>
        <w:pStyle w:val="Sinespaciado"/>
        <w:jc w:val="center"/>
        <w:rPr>
          <w:rFonts w:ascii="Arial" w:hAnsi="Arial" w:cs="Arial"/>
          <w:sz w:val="26"/>
          <w:szCs w:val="26"/>
        </w:rPr>
      </w:pPr>
      <w:r w:rsidRPr="004608B7">
        <w:rPr>
          <w:rFonts w:ascii="Arial" w:hAnsi="Arial" w:cs="Arial"/>
          <w:sz w:val="26"/>
          <w:szCs w:val="26"/>
        </w:rPr>
        <w:t>MAGISTRADO ENRIQUE PACHECO MARTÍNEZ</w:t>
      </w:r>
    </w:p>
    <w:p w:rsidR="00D35A6C" w:rsidRDefault="00D35A6C" w:rsidP="00553A37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D35A6C" w:rsidRDefault="00D35A6C" w:rsidP="00553A37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553A37" w:rsidRPr="004608B7" w:rsidRDefault="00553A37" w:rsidP="00553A37">
      <w:pPr>
        <w:spacing w:line="360" w:lineRule="auto"/>
        <w:rPr>
          <w:rFonts w:ascii="Arial" w:hAnsi="Arial" w:cs="Arial"/>
          <w:sz w:val="26"/>
          <w:szCs w:val="26"/>
        </w:rPr>
      </w:pPr>
    </w:p>
    <w:p w:rsidR="00553A37" w:rsidRPr="004608B7" w:rsidRDefault="00553A37" w:rsidP="00553A37">
      <w:pPr>
        <w:pStyle w:val="Sinespaciado"/>
        <w:jc w:val="center"/>
        <w:rPr>
          <w:rFonts w:ascii="Arial" w:hAnsi="Arial" w:cs="Arial"/>
          <w:sz w:val="26"/>
          <w:szCs w:val="26"/>
        </w:rPr>
      </w:pPr>
      <w:r w:rsidRPr="004608B7">
        <w:rPr>
          <w:rFonts w:ascii="Arial" w:hAnsi="Arial" w:cs="Arial"/>
          <w:sz w:val="26"/>
          <w:szCs w:val="26"/>
        </w:rPr>
        <w:t>LICENCIADA  SANDRA PÉREZ CRUZ</w:t>
      </w:r>
    </w:p>
    <w:p w:rsidR="00553A37" w:rsidRPr="00E50398" w:rsidRDefault="00553A37" w:rsidP="00553A37">
      <w:pPr>
        <w:pStyle w:val="Sinespaciado"/>
        <w:jc w:val="center"/>
        <w:rPr>
          <w:rFonts w:ascii="Arial" w:hAnsi="Arial" w:cs="Arial"/>
          <w:sz w:val="26"/>
          <w:szCs w:val="26"/>
        </w:rPr>
      </w:pPr>
      <w:r w:rsidRPr="004608B7">
        <w:rPr>
          <w:rFonts w:ascii="Arial" w:hAnsi="Arial" w:cs="Arial"/>
          <w:sz w:val="26"/>
          <w:szCs w:val="26"/>
        </w:rPr>
        <w:t>SECRETARIA GENERAL DE ACUERDOS</w:t>
      </w:r>
    </w:p>
    <w:p w:rsidR="00CB4FCC" w:rsidRPr="00171F0F" w:rsidRDefault="00CB4FCC" w:rsidP="00CB4FC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CB4FCC" w:rsidRPr="00D53B37" w:rsidRDefault="00CB4FCC" w:rsidP="00CB4FCC">
      <w:pPr>
        <w:spacing w:line="360" w:lineRule="auto"/>
        <w:ind w:firstLine="708"/>
        <w:jc w:val="both"/>
        <w:rPr>
          <w:sz w:val="26"/>
          <w:szCs w:val="26"/>
        </w:rPr>
      </w:pPr>
    </w:p>
    <w:p w:rsidR="003E7C49" w:rsidRPr="00D73982" w:rsidRDefault="00891528" w:rsidP="00CB4FC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1EB35" wp14:editId="277909CD">
                <wp:simplePos x="0" y="0"/>
                <wp:positionH relativeFrom="column">
                  <wp:posOffset>5714365</wp:posOffset>
                </wp:positionH>
                <wp:positionV relativeFrom="paragraph">
                  <wp:posOffset>840740</wp:posOffset>
                </wp:positionV>
                <wp:extent cx="1076325" cy="65722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28" w:rsidRDefault="00891528" w:rsidP="008915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449.95pt;margin-top:66.2pt;width:84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QwJwIAAFIEAAAOAAAAZHJzL2Uyb0RvYy54bWysVNtu2zAMfR+wfxD0vjj3tkacokuXYUB3&#10;Abp9AC3JsTBZ9CQldvb1o+Q0zS7YwzA9CKRJHZKHpFe3fWPYQTmv0RZ8MhpzpqxAqe2u4F8+b19d&#10;c+YDWAkGrSr4UXl+u375YtW1uZpijUYqxwjE+rxrC16H0OZZ5kWtGvAjbJUlY4WugUCq22XSQUfo&#10;jcmm4/Ey69DJ1qFQ3tPX+8HI1wm/qpQIH6vKq8BMwSm3kG6X7jLe2XoF+c5BW2txSgP+IYsGtKWg&#10;Z6h7CMD2Tv8G1Wjh0GMVRgKbDKtKC5VqoGom41+qeayhVakWIse3Z5r8/4MVHw6fHNOy4DPOLDTU&#10;os0epEMmFQuqD8hmkaSu9Tn5PrbkHfrX2FOzU8G+fUDx1TOLmxrsTt05h12tQFKSk/gyu3g64PgI&#10;UnbvUVI02AdMQH3lmsggccIInZp1PDeI8mAihhxfLWfTBWeCbMvF1ZTkGALyp9et8+GtwoZFoeCO&#10;BiChw+HBh8H1ySUG82i03GpjkuJ25cY4dgAalm06J/Sf3IxlXcFvFhT77xDjdP4E0ehAU290U/Dr&#10;sxPkkbY3VlKakAfQZpCpOmNPPEbqBhJDX/apb9MYIHJcojwSsQ6HIaelJKFG952zjga84P7bHpzi&#10;zLyz1JybyXweNyIpc+KSFHdpKS8tYAVBFTxwNoibkLYopmrxjppY6cTvcyanlGlwU4dOSxY341JP&#10;Xs+/gvUPAAAA//8DAFBLAwQUAAYACAAAACEAJ/eoOOAAAAAMAQAADwAAAGRycy9kb3ducmV2Lnht&#10;bEyPy07DMBBF90j8gzVIbBB1SEqoQ5wKIYFgBwXB1o2nSYQfwXbT8PdMV7Cb0b06c6Zez9awCUMc&#10;vJNwtciAoWu9Hlwn4f3t4XIFLCbltDLeoYQfjLBuTk9qVWl/cK84bVLHCOJipST0KY0V57Ht0aq4&#10;8CM6ynY+WJVoDR3XQR0Ibg3Ps6zkVg2OLvRqxPse26/N3kpYLZ+mz/hcvHy05c6IdHEzPX4HKc/P&#10;5rtbYAnn9FeGoz6pQ0NOW793OjJDDCEEVSko8iWwYyMrBU1bCXlxLYA3Nf//RPMLAAD//wMAUEsB&#10;Ai0AFAAGAAgAAAAhALaDOJL+AAAA4QEAABMAAAAAAAAAAAAAAAAAAAAAAFtDb250ZW50X1R5cGVz&#10;XS54bWxQSwECLQAUAAYACAAAACEAOP0h/9YAAACUAQAACwAAAAAAAAAAAAAAAAAvAQAAX3JlbHMv&#10;LnJlbHNQSwECLQAUAAYACAAAACEAFalUMCcCAABSBAAADgAAAAAAAAAAAAAAAAAuAgAAZHJzL2Uy&#10;b0RvYy54bWxQSwECLQAUAAYACAAAACEAJ/eoOOAAAAAMAQAADwAAAAAAAAAAAAAAAACBBAAAZHJz&#10;L2Rvd25yZXYueG1sUEsFBgAAAAAEAAQA8wAAAI4FAAAAAA==&#10;">
                <v:textbox>
                  <w:txbxContent>
                    <w:p w:rsidR="00891528" w:rsidRDefault="00891528" w:rsidP="00891528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E7C49" w:rsidRPr="00D73982" w:rsidSect="00783592">
      <w:headerReference w:type="even" r:id="rId9"/>
      <w:headerReference w:type="default" r:id="rId10"/>
      <w:pgSz w:w="12240" w:h="20160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15" w:rsidRDefault="00D33015" w:rsidP="00432B13">
      <w:r>
        <w:separator/>
      </w:r>
    </w:p>
  </w:endnote>
  <w:endnote w:type="continuationSeparator" w:id="0">
    <w:p w:rsidR="00D33015" w:rsidRDefault="00D33015" w:rsidP="0043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15" w:rsidRDefault="00D33015" w:rsidP="00432B13">
      <w:r>
        <w:separator/>
      </w:r>
    </w:p>
  </w:footnote>
  <w:footnote w:type="continuationSeparator" w:id="0">
    <w:p w:rsidR="00D33015" w:rsidRDefault="00D33015" w:rsidP="0043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26526"/>
      <w:docPartObj>
        <w:docPartGallery w:val="Page Numbers (Top of Page)"/>
        <w:docPartUnique/>
      </w:docPartObj>
    </w:sdtPr>
    <w:sdtEndPr/>
    <w:sdtContent>
      <w:p w:rsidR="002A6EF0" w:rsidRDefault="00411E8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28">
          <w:rPr>
            <w:noProof/>
          </w:rPr>
          <w:t>6</w:t>
        </w:r>
        <w:r>
          <w:fldChar w:fldCharType="end"/>
        </w:r>
      </w:p>
    </w:sdtContent>
  </w:sdt>
  <w:p w:rsidR="002A6EF0" w:rsidRDefault="008915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657"/>
      <w:docPartObj>
        <w:docPartGallery w:val="Page Numbers (Top of Page)"/>
        <w:docPartUnique/>
      </w:docPartObj>
    </w:sdtPr>
    <w:sdtEndPr/>
    <w:sdtContent>
      <w:p w:rsidR="00927607" w:rsidRDefault="00891528" w:rsidP="00206B99">
        <w:pPr>
          <w:pStyle w:val="Encabezado"/>
          <w:jc w:val="center"/>
          <w:rPr>
            <w:noProof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-1537970</wp:posOffset>
                  </wp:positionH>
                  <wp:positionV relativeFrom="paragraph">
                    <wp:posOffset>7251700</wp:posOffset>
                  </wp:positionV>
                  <wp:extent cx="1076325" cy="657225"/>
                  <wp:effectExtent l="0" t="0" r="28575" b="28575"/>
                  <wp:wrapNone/>
                  <wp:docPr id="4" name="Cuadro de tex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28" w:rsidRDefault="00891528" w:rsidP="008915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Datos personales protegidos por el Art. 116 de la LGTAIP y el Art. 56 de la LTAIPEO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9" type="#_x0000_t202" style="position:absolute;left:0;text-align:left;margin-left:-121.1pt;margin-top:571pt;width:8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QsJQIAAEsEAAAOAAAAZHJzL2Uyb0RvYy54bWysVNtu2zAMfR+wfxD0vtjJkrQ14hRdugwD&#10;ugvQ7QNoSY6FyaInKbG7ry8lp2l2wR6G6UEgTeqQPCS9uh5aww7KeY225NNJzpmyAqW2u5J//bJ9&#10;dcmZD2AlGLSq5A/K8+v1yxervivUDBs0UjlGINYXfVfyJoSuyDIvGtWCn2CnLBlrdC0EUt0ukw56&#10;Qm9NNsvzZdajk51Dobynr7ejka8Tfl0rET7VtVeBmZJTbiHdLt1VvLP1Coqdg67R4pgG/EMWLWhL&#10;QU9QtxCA7Z3+DarVwqHHOkwEthnWtRYq1UDVTPNfqrlvoFOpFiLHdyea/P+DFR8Pnx3TsuRzziy0&#10;1KLNHqRDJhULagjI5pGkvvMF+d535B2GNzhQs1PBvrtD8c0zi5sG7E7dOId9o0BSktP4Mjt7OuL4&#10;CFL1H1BSNNgHTEBD7drIIHHCCJ2a9XBqEOXBRAyZXyxfzxacCbItFxczkmMIKJ5ed86HdwpbFoWS&#10;OxqAhA6HOx9G1yeXGMyj0XKrjUmK21Ub49gBaFi26RzRf3IzlvUlv1pQ7L9D5On8CaLVgabe6Lbk&#10;lycnKCJtb62kNKEIoM0oU3XGHnmM1I0khqEayDGSW6F8IEYdjtNN20hCg+4HZz1Ndsn99z04xZl5&#10;b6krV9P5PK5CUuZEIinu3FKdW8AKgip54GwUNyGtT8zR4g11r9aJ2OdMjrnSxKbWHLcrrsS5nrye&#10;/wHrRwAAAP//AwBQSwMEFAAGAAgAAAAhADqFaGzjAAAADgEAAA8AAABkcnMvZG93bnJldi54bWxM&#10;j8FOwzAQRO9I/IO1SFxQ6tSkTQlxKoQEojdoK7i6iZtE2Otgu2n4e5YTHHfmaXamXE/WsFH70DuU&#10;MJ+lwDTWrumxlbDfPSUrYCEqbJRxqCV86wDr6vKiVEXjzvimx21sGYVgKJSELsah4DzUnbYqzNyg&#10;kbyj81ZFOn3LG6/OFG4NF2m65Fb1SB86NejHTtef25OVsMpexo+wuX19r5dHcxdv8vH5y0t5fTU9&#10;3AOLeop/MPzWp+pQUaeDO2ETmJGQiEwIYsmZZ4JmEZPkIgd2IElkiwXwquT/Z1Q/AAAA//8DAFBL&#10;AQItABQABgAIAAAAIQC2gziS/gAAAOEBAAATAAAAAAAAAAAAAAAAAAAAAABbQ29udGVudF9UeXBl&#10;c10ueG1sUEsBAi0AFAAGAAgAAAAhADj9If/WAAAAlAEAAAsAAAAAAAAAAAAAAAAALwEAAF9yZWxz&#10;Ly5yZWxzUEsBAi0AFAAGAAgAAAAhAMzSxCwlAgAASwQAAA4AAAAAAAAAAAAAAAAALgIAAGRycy9l&#10;Mm9Eb2MueG1sUEsBAi0AFAAGAAgAAAAhADqFaGzjAAAADgEAAA8AAAAAAAAAAAAAAAAAfwQAAGRy&#10;cy9kb3ducmV2LnhtbFBLBQYAAAAABAAEAPMAAACPBQAAAAA=&#10;">
                  <v:textbox>
                    <w:txbxContent>
                      <w:p w:rsidR="00891528" w:rsidRDefault="00891528" w:rsidP="008915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Datos personales protegidos por el Art. 116 de la LGTAIP y el Art. 56 de la LTAIPEO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11E80">
          <w:fldChar w:fldCharType="begin"/>
        </w:r>
        <w:r w:rsidR="00411E80">
          <w:instrText xml:space="preserve"> PAGE   \* MERGEFORMAT </w:instrText>
        </w:r>
        <w:r w:rsidR="00411E80">
          <w:fldChar w:fldCharType="separate"/>
        </w:r>
        <w:r>
          <w:rPr>
            <w:noProof/>
          </w:rPr>
          <w:t>5</w:t>
        </w:r>
        <w:r w:rsidR="00411E80">
          <w:rPr>
            <w:noProof/>
          </w:rPr>
          <w:fldChar w:fldCharType="end"/>
        </w:r>
      </w:p>
      <w:p w:rsidR="00655BA3" w:rsidRDefault="00891528" w:rsidP="00206B99">
        <w:pPr>
          <w:pStyle w:val="Encabezado"/>
          <w:jc w:val="center"/>
        </w:pPr>
      </w:p>
    </w:sdtContent>
  </w:sdt>
  <w:p w:rsidR="00655BA3" w:rsidRDefault="00891528" w:rsidP="00927607">
    <w:pPr>
      <w:pStyle w:val="Encabezado"/>
      <w:tabs>
        <w:tab w:val="left" w:pos="142"/>
      </w:tabs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AB1"/>
    <w:multiLevelType w:val="hybridMultilevel"/>
    <w:tmpl w:val="653E76D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641DB3"/>
    <w:multiLevelType w:val="hybridMultilevel"/>
    <w:tmpl w:val="35DEEE8E"/>
    <w:lvl w:ilvl="0" w:tplc="473667C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389403B"/>
    <w:multiLevelType w:val="hybridMultilevel"/>
    <w:tmpl w:val="EA765A82"/>
    <w:lvl w:ilvl="0" w:tplc="18887102">
      <w:start w:val="1"/>
      <w:numFmt w:val="upperRoman"/>
      <w:lvlText w:val="%1."/>
      <w:lvlJc w:val="left"/>
      <w:pPr>
        <w:ind w:left="1429" w:hanging="720"/>
      </w:pPr>
      <w:rPr>
        <w:rFonts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01253"/>
    <w:multiLevelType w:val="hybridMultilevel"/>
    <w:tmpl w:val="6A48D2F0"/>
    <w:lvl w:ilvl="0" w:tplc="197CF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D7830"/>
    <w:multiLevelType w:val="hybridMultilevel"/>
    <w:tmpl w:val="42A05000"/>
    <w:lvl w:ilvl="0" w:tplc="4D146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2D64"/>
    <w:multiLevelType w:val="hybridMultilevel"/>
    <w:tmpl w:val="AD1ECFA4"/>
    <w:lvl w:ilvl="0" w:tplc="2B42DB6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6" w:hanging="360"/>
      </w:pPr>
    </w:lvl>
    <w:lvl w:ilvl="2" w:tplc="080A001B" w:tentative="1">
      <w:start w:val="1"/>
      <w:numFmt w:val="lowerRoman"/>
      <w:lvlText w:val="%3."/>
      <w:lvlJc w:val="right"/>
      <w:pPr>
        <w:ind w:left="2366" w:hanging="180"/>
      </w:pPr>
    </w:lvl>
    <w:lvl w:ilvl="3" w:tplc="080A000F" w:tentative="1">
      <w:start w:val="1"/>
      <w:numFmt w:val="decimal"/>
      <w:lvlText w:val="%4."/>
      <w:lvlJc w:val="left"/>
      <w:pPr>
        <w:ind w:left="3086" w:hanging="360"/>
      </w:pPr>
    </w:lvl>
    <w:lvl w:ilvl="4" w:tplc="080A0019" w:tentative="1">
      <w:start w:val="1"/>
      <w:numFmt w:val="lowerLetter"/>
      <w:lvlText w:val="%5."/>
      <w:lvlJc w:val="left"/>
      <w:pPr>
        <w:ind w:left="3806" w:hanging="360"/>
      </w:pPr>
    </w:lvl>
    <w:lvl w:ilvl="5" w:tplc="080A001B" w:tentative="1">
      <w:start w:val="1"/>
      <w:numFmt w:val="lowerRoman"/>
      <w:lvlText w:val="%6."/>
      <w:lvlJc w:val="right"/>
      <w:pPr>
        <w:ind w:left="4526" w:hanging="180"/>
      </w:pPr>
    </w:lvl>
    <w:lvl w:ilvl="6" w:tplc="080A000F" w:tentative="1">
      <w:start w:val="1"/>
      <w:numFmt w:val="decimal"/>
      <w:lvlText w:val="%7."/>
      <w:lvlJc w:val="left"/>
      <w:pPr>
        <w:ind w:left="5246" w:hanging="360"/>
      </w:pPr>
    </w:lvl>
    <w:lvl w:ilvl="7" w:tplc="080A0019" w:tentative="1">
      <w:start w:val="1"/>
      <w:numFmt w:val="lowerLetter"/>
      <w:lvlText w:val="%8."/>
      <w:lvlJc w:val="left"/>
      <w:pPr>
        <w:ind w:left="5966" w:hanging="360"/>
      </w:pPr>
    </w:lvl>
    <w:lvl w:ilvl="8" w:tplc="080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13"/>
    <w:rsid w:val="00002B5F"/>
    <w:rsid w:val="000101BB"/>
    <w:rsid w:val="00012469"/>
    <w:rsid w:val="00024DB6"/>
    <w:rsid w:val="00025C84"/>
    <w:rsid w:val="00025DF0"/>
    <w:rsid w:val="000274E0"/>
    <w:rsid w:val="00035B56"/>
    <w:rsid w:val="00037667"/>
    <w:rsid w:val="000526F2"/>
    <w:rsid w:val="000558C0"/>
    <w:rsid w:val="00076EEC"/>
    <w:rsid w:val="00097C1D"/>
    <w:rsid w:val="000B7DFE"/>
    <w:rsid w:val="000E618F"/>
    <w:rsid w:val="00101918"/>
    <w:rsid w:val="00107383"/>
    <w:rsid w:val="00112862"/>
    <w:rsid w:val="00136EF0"/>
    <w:rsid w:val="00137CF5"/>
    <w:rsid w:val="00152A68"/>
    <w:rsid w:val="00166D77"/>
    <w:rsid w:val="00173791"/>
    <w:rsid w:val="001758EA"/>
    <w:rsid w:val="00176DFC"/>
    <w:rsid w:val="00187A2C"/>
    <w:rsid w:val="001D678D"/>
    <w:rsid w:val="001E6A4B"/>
    <w:rsid w:val="001E7A3D"/>
    <w:rsid w:val="00221869"/>
    <w:rsid w:val="00230BE6"/>
    <w:rsid w:val="00232FB3"/>
    <w:rsid w:val="0024773E"/>
    <w:rsid w:val="00254001"/>
    <w:rsid w:val="00284C2D"/>
    <w:rsid w:val="002C18FE"/>
    <w:rsid w:val="002C65AA"/>
    <w:rsid w:val="002D0AF0"/>
    <w:rsid w:val="002F31D4"/>
    <w:rsid w:val="0030425E"/>
    <w:rsid w:val="00305646"/>
    <w:rsid w:val="0031034F"/>
    <w:rsid w:val="00311FCF"/>
    <w:rsid w:val="00364E64"/>
    <w:rsid w:val="00376436"/>
    <w:rsid w:val="003864B7"/>
    <w:rsid w:val="00386C51"/>
    <w:rsid w:val="003929D6"/>
    <w:rsid w:val="003E5B73"/>
    <w:rsid w:val="003E7C49"/>
    <w:rsid w:val="003F4CA8"/>
    <w:rsid w:val="00411E80"/>
    <w:rsid w:val="004214BF"/>
    <w:rsid w:val="00426EB8"/>
    <w:rsid w:val="00432B13"/>
    <w:rsid w:val="0043431B"/>
    <w:rsid w:val="00441EE1"/>
    <w:rsid w:val="004466E4"/>
    <w:rsid w:val="004777BE"/>
    <w:rsid w:val="00483751"/>
    <w:rsid w:val="004A06EB"/>
    <w:rsid w:val="004A4588"/>
    <w:rsid w:val="004C46AE"/>
    <w:rsid w:val="004C46DE"/>
    <w:rsid w:val="004D51D3"/>
    <w:rsid w:val="004E7F5F"/>
    <w:rsid w:val="004F1786"/>
    <w:rsid w:val="005023D8"/>
    <w:rsid w:val="0052161B"/>
    <w:rsid w:val="00532D35"/>
    <w:rsid w:val="005454D5"/>
    <w:rsid w:val="005531C2"/>
    <w:rsid w:val="00553A37"/>
    <w:rsid w:val="00561699"/>
    <w:rsid w:val="0059530D"/>
    <w:rsid w:val="005E0C5A"/>
    <w:rsid w:val="005F60D2"/>
    <w:rsid w:val="00600F99"/>
    <w:rsid w:val="0063356C"/>
    <w:rsid w:val="00640AB3"/>
    <w:rsid w:val="00656144"/>
    <w:rsid w:val="00694192"/>
    <w:rsid w:val="00696725"/>
    <w:rsid w:val="006A1118"/>
    <w:rsid w:val="006A20D2"/>
    <w:rsid w:val="006B44F1"/>
    <w:rsid w:val="006C4691"/>
    <w:rsid w:val="006D08B6"/>
    <w:rsid w:val="006D4BCE"/>
    <w:rsid w:val="006D6180"/>
    <w:rsid w:val="006F2D43"/>
    <w:rsid w:val="00703DCC"/>
    <w:rsid w:val="007265DF"/>
    <w:rsid w:val="00727CF7"/>
    <w:rsid w:val="00730CF5"/>
    <w:rsid w:val="007364AB"/>
    <w:rsid w:val="00762850"/>
    <w:rsid w:val="00780972"/>
    <w:rsid w:val="00783592"/>
    <w:rsid w:val="0078569E"/>
    <w:rsid w:val="00796B0B"/>
    <w:rsid w:val="007A0BC8"/>
    <w:rsid w:val="007C3B3C"/>
    <w:rsid w:val="007D7F3D"/>
    <w:rsid w:val="007E0864"/>
    <w:rsid w:val="007E3415"/>
    <w:rsid w:val="007F39A7"/>
    <w:rsid w:val="00811D82"/>
    <w:rsid w:val="00823FCD"/>
    <w:rsid w:val="00834D23"/>
    <w:rsid w:val="00841CA9"/>
    <w:rsid w:val="008442AF"/>
    <w:rsid w:val="00864A76"/>
    <w:rsid w:val="00871DB5"/>
    <w:rsid w:val="00872BAC"/>
    <w:rsid w:val="00890B77"/>
    <w:rsid w:val="00891528"/>
    <w:rsid w:val="008A669E"/>
    <w:rsid w:val="008A76CF"/>
    <w:rsid w:val="008B6FCC"/>
    <w:rsid w:val="008C37E4"/>
    <w:rsid w:val="008D029F"/>
    <w:rsid w:val="008D07F3"/>
    <w:rsid w:val="008D32D0"/>
    <w:rsid w:val="008D404B"/>
    <w:rsid w:val="008D4C44"/>
    <w:rsid w:val="008D5CDD"/>
    <w:rsid w:val="008D7386"/>
    <w:rsid w:val="00900972"/>
    <w:rsid w:val="00900C8D"/>
    <w:rsid w:val="00905EF2"/>
    <w:rsid w:val="00917300"/>
    <w:rsid w:val="00921ACA"/>
    <w:rsid w:val="00932730"/>
    <w:rsid w:val="00936B34"/>
    <w:rsid w:val="00983828"/>
    <w:rsid w:val="009A636D"/>
    <w:rsid w:val="009A6B66"/>
    <w:rsid w:val="009B69D2"/>
    <w:rsid w:val="009D2DE0"/>
    <w:rsid w:val="009E135C"/>
    <w:rsid w:val="00A27DDC"/>
    <w:rsid w:val="00A41801"/>
    <w:rsid w:val="00A478A2"/>
    <w:rsid w:val="00A7662D"/>
    <w:rsid w:val="00A93B0E"/>
    <w:rsid w:val="00A948BA"/>
    <w:rsid w:val="00A94BF2"/>
    <w:rsid w:val="00AA77C7"/>
    <w:rsid w:val="00AC67BB"/>
    <w:rsid w:val="00AE2F0E"/>
    <w:rsid w:val="00AE7111"/>
    <w:rsid w:val="00AF5F09"/>
    <w:rsid w:val="00B004DE"/>
    <w:rsid w:val="00B00F1E"/>
    <w:rsid w:val="00B120B7"/>
    <w:rsid w:val="00B30B38"/>
    <w:rsid w:val="00B577C4"/>
    <w:rsid w:val="00B6794A"/>
    <w:rsid w:val="00B721C9"/>
    <w:rsid w:val="00B770E8"/>
    <w:rsid w:val="00B82FDB"/>
    <w:rsid w:val="00B96A30"/>
    <w:rsid w:val="00BE4838"/>
    <w:rsid w:val="00C02FCC"/>
    <w:rsid w:val="00C17C50"/>
    <w:rsid w:val="00C258D3"/>
    <w:rsid w:val="00C32A61"/>
    <w:rsid w:val="00C34325"/>
    <w:rsid w:val="00C4520F"/>
    <w:rsid w:val="00C51115"/>
    <w:rsid w:val="00C543C9"/>
    <w:rsid w:val="00C5735B"/>
    <w:rsid w:val="00C83982"/>
    <w:rsid w:val="00C92D85"/>
    <w:rsid w:val="00C96287"/>
    <w:rsid w:val="00CA6CF4"/>
    <w:rsid w:val="00CB4FCC"/>
    <w:rsid w:val="00CB723C"/>
    <w:rsid w:val="00CC5E78"/>
    <w:rsid w:val="00CD51E1"/>
    <w:rsid w:val="00CD60DA"/>
    <w:rsid w:val="00CD7163"/>
    <w:rsid w:val="00CF5C88"/>
    <w:rsid w:val="00CF6B91"/>
    <w:rsid w:val="00D106B3"/>
    <w:rsid w:val="00D12739"/>
    <w:rsid w:val="00D23E34"/>
    <w:rsid w:val="00D3142E"/>
    <w:rsid w:val="00D32531"/>
    <w:rsid w:val="00D33015"/>
    <w:rsid w:val="00D35A6C"/>
    <w:rsid w:val="00D73982"/>
    <w:rsid w:val="00D80484"/>
    <w:rsid w:val="00D80D7B"/>
    <w:rsid w:val="00D92430"/>
    <w:rsid w:val="00D93853"/>
    <w:rsid w:val="00DA4C72"/>
    <w:rsid w:val="00DB0C05"/>
    <w:rsid w:val="00DB3757"/>
    <w:rsid w:val="00DB3F1E"/>
    <w:rsid w:val="00DB6D28"/>
    <w:rsid w:val="00DC44BB"/>
    <w:rsid w:val="00DC5F70"/>
    <w:rsid w:val="00DD3974"/>
    <w:rsid w:val="00DD6E7E"/>
    <w:rsid w:val="00E01DC1"/>
    <w:rsid w:val="00E030AB"/>
    <w:rsid w:val="00E1055E"/>
    <w:rsid w:val="00E3095A"/>
    <w:rsid w:val="00E37410"/>
    <w:rsid w:val="00E46F00"/>
    <w:rsid w:val="00E5209F"/>
    <w:rsid w:val="00E63771"/>
    <w:rsid w:val="00E67138"/>
    <w:rsid w:val="00E726A7"/>
    <w:rsid w:val="00E7647D"/>
    <w:rsid w:val="00E819D4"/>
    <w:rsid w:val="00EA579B"/>
    <w:rsid w:val="00EF497D"/>
    <w:rsid w:val="00F03A67"/>
    <w:rsid w:val="00F13A90"/>
    <w:rsid w:val="00F33ECE"/>
    <w:rsid w:val="00F40ED6"/>
    <w:rsid w:val="00F51C31"/>
    <w:rsid w:val="00F53FFF"/>
    <w:rsid w:val="00F56B54"/>
    <w:rsid w:val="00F7486C"/>
    <w:rsid w:val="00F753EF"/>
    <w:rsid w:val="00F93105"/>
    <w:rsid w:val="00FE6931"/>
    <w:rsid w:val="00FF009D"/>
    <w:rsid w:val="00FF267B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13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32B1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2B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Textoindependiente21">
    <w:name w:val="Texto independiente 21"/>
    <w:basedOn w:val="Normal"/>
    <w:rsid w:val="00432B13"/>
    <w:pPr>
      <w:widowControl w:val="0"/>
      <w:spacing w:line="480" w:lineRule="auto"/>
      <w:ind w:right="51" w:firstLine="1134"/>
      <w:jc w:val="both"/>
    </w:pPr>
    <w:rPr>
      <w:rFonts w:ascii="Courier" w:eastAsia="Times New Roman" w:hAnsi="Courier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32B13"/>
    <w:pPr>
      <w:tabs>
        <w:tab w:val="center" w:pos="4252"/>
        <w:tab w:val="right" w:pos="8504"/>
      </w:tabs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432B13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432B13"/>
    <w:pPr>
      <w:spacing w:after="0" w:line="240" w:lineRule="auto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B13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B13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2B13"/>
    <w:rPr>
      <w:vertAlign w:val="superscript"/>
    </w:rPr>
  </w:style>
  <w:style w:type="paragraph" w:customStyle="1" w:styleId="Estilo">
    <w:name w:val="Estilo"/>
    <w:basedOn w:val="Sinespaciado"/>
    <w:link w:val="EstiloCar"/>
    <w:qFormat/>
    <w:rsid w:val="00694192"/>
    <w:pPr>
      <w:jc w:val="both"/>
    </w:pPr>
    <w:rPr>
      <w:rFonts w:ascii="Arial" w:eastAsiaTheme="minorEastAsia" w:hAnsi="Arial"/>
      <w:sz w:val="24"/>
      <w:lang w:val="es-MX" w:eastAsia="es-MX"/>
    </w:rPr>
  </w:style>
  <w:style w:type="character" w:customStyle="1" w:styleId="EstiloCar">
    <w:name w:val="Estilo Car"/>
    <w:basedOn w:val="Fuentedeprrafopredeter"/>
    <w:link w:val="Estilo"/>
    <w:rsid w:val="00694192"/>
    <w:rPr>
      <w:rFonts w:ascii="Arial" w:eastAsiaTheme="minorEastAsia" w:hAnsi="Arial"/>
      <w:sz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FC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73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982"/>
  </w:style>
  <w:style w:type="paragraph" w:styleId="Prrafodelista">
    <w:name w:val="List Paragraph"/>
    <w:basedOn w:val="Normal"/>
    <w:uiPriority w:val="34"/>
    <w:qFormat/>
    <w:rsid w:val="00CD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13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32B1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2B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Textoindependiente21">
    <w:name w:val="Texto independiente 21"/>
    <w:basedOn w:val="Normal"/>
    <w:rsid w:val="00432B13"/>
    <w:pPr>
      <w:widowControl w:val="0"/>
      <w:spacing w:line="480" w:lineRule="auto"/>
      <w:ind w:right="51" w:firstLine="1134"/>
      <w:jc w:val="both"/>
    </w:pPr>
    <w:rPr>
      <w:rFonts w:ascii="Courier" w:eastAsia="Times New Roman" w:hAnsi="Courier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32B13"/>
    <w:pPr>
      <w:tabs>
        <w:tab w:val="center" w:pos="4252"/>
        <w:tab w:val="right" w:pos="8504"/>
      </w:tabs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432B13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432B13"/>
    <w:pPr>
      <w:spacing w:after="0" w:line="240" w:lineRule="auto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B13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B13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2B13"/>
    <w:rPr>
      <w:vertAlign w:val="superscript"/>
    </w:rPr>
  </w:style>
  <w:style w:type="paragraph" w:customStyle="1" w:styleId="Estilo">
    <w:name w:val="Estilo"/>
    <w:basedOn w:val="Sinespaciado"/>
    <w:link w:val="EstiloCar"/>
    <w:qFormat/>
    <w:rsid w:val="00694192"/>
    <w:pPr>
      <w:jc w:val="both"/>
    </w:pPr>
    <w:rPr>
      <w:rFonts w:ascii="Arial" w:eastAsiaTheme="minorEastAsia" w:hAnsi="Arial"/>
      <w:sz w:val="24"/>
      <w:lang w:val="es-MX" w:eastAsia="es-MX"/>
    </w:rPr>
  </w:style>
  <w:style w:type="character" w:customStyle="1" w:styleId="EstiloCar">
    <w:name w:val="Estilo Car"/>
    <w:basedOn w:val="Fuentedeprrafopredeter"/>
    <w:link w:val="Estilo"/>
    <w:rsid w:val="00694192"/>
    <w:rPr>
      <w:rFonts w:ascii="Arial" w:eastAsiaTheme="minorEastAsia" w:hAnsi="Arial"/>
      <w:sz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FC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73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982"/>
  </w:style>
  <w:style w:type="paragraph" w:styleId="Prrafodelista">
    <w:name w:val="List Paragraph"/>
    <w:basedOn w:val="Normal"/>
    <w:uiPriority w:val="34"/>
    <w:qFormat/>
    <w:rsid w:val="00CD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34BE-9D72-4301-9694-85F6DAC3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1650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TCA-Personal</dc:creator>
  <cp:lastModifiedBy>TCA-Personal</cp:lastModifiedBy>
  <cp:revision>17</cp:revision>
  <cp:lastPrinted>2018-04-17T20:34:00Z</cp:lastPrinted>
  <dcterms:created xsi:type="dcterms:W3CDTF">2018-03-22T19:59:00Z</dcterms:created>
  <dcterms:modified xsi:type="dcterms:W3CDTF">2018-12-10T16:30:00Z</dcterms:modified>
</cp:coreProperties>
</file>