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8FC" w:rsidRDefault="008138FC" w:rsidP="00E2412D">
      <w:pPr>
        <w:spacing w:line="240" w:lineRule="auto"/>
        <w:ind w:left="2124"/>
        <w:jc w:val="both"/>
        <w:rPr>
          <w:rFonts w:ascii="Arial" w:hAnsi="Arial" w:cs="Arial"/>
          <w:b/>
          <w:sz w:val="26"/>
          <w:szCs w:val="26"/>
        </w:rPr>
      </w:pPr>
      <w:r>
        <w:rPr>
          <w:rFonts w:ascii="Arial" w:hAnsi="Arial" w:cs="Arial"/>
          <w:b/>
          <w:sz w:val="26"/>
          <w:szCs w:val="26"/>
        </w:rPr>
        <w:t xml:space="preserve">SALA SUPERIOR DEL TRIBUNAL DE </w:t>
      </w:r>
      <w:r w:rsidR="00392DBB">
        <w:rPr>
          <w:rFonts w:ascii="Arial" w:hAnsi="Arial" w:cs="Arial"/>
          <w:b/>
          <w:sz w:val="26"/>
          <w:szCs w:val="26"/>
        </w:rPr>
        <w:t xml:space="preserve">JUSTICIA ADMINISTRATIVA </w:t>
      </w:r>
      <w:r>
        <w:rPr>
          <w:rFonts w:ascii="Arial" w:hAnsi="Arial" w:cs="Arial"/>
          <w:b/>
          <w:sz w:val="26"/>
          <w:szCs w:val="26"/>
        </w:rPr>
        <w:t>DEL ESTADO</w:t>
      </w:r>
      <w:r w:rsidR="00CF1602">
        <w:rPr>
          <w:rFonts w:ascii="Arial" w:hAnsi="Arial" w:cs="Arial"/>
          <w:b/>
          <w:sz w:val="26"/>
          <w:szCs w:val="26"/>
        </w:rPr>
        <w:t xml:space="preserve"> DE OAXACA</w:t>
      </w:r>
    </w:p>
    <w:p w:rsidR="008138FC" w:rsidRDefault="008138FC" w:rsidP="00E2412D">
      <w:pPr>
        <w:spacing w:line="240" w:lineRule="auto"/>
        <w:ind w:left="2124"/>
        <w:jc w:val="both"/>
        <w:rPr>
          <w:rFonts w:ascii="Arial" w:hAnsi="Arial" w:cs="Arial"/>
          <w:b/>
          <w:sz w:val="26"/>
          <w:szCs w:val="26"/>
        </w:rPr>
      </w:pPr>
      <w:r>
        <w:rPr>
          <w:rFonts w:ascii="Arial" w:hAnsi="Arial" w:cs="Arial"/>
          <w:b/>
          <w:sz w:val="26"/>
          <w:szCs w:val="26"/>
        </w:rPr>
        <w:t>RECURSO DE REVISIÓN:</w:t>
      </w:r>
      <w:r>
        <w:rPr>
          <w:rFonts w:ascii="Arial" w:hAnsi="Arial" w:cs="Arial"/>
          <w:b/>
          <w:sz w:val="26"/>
          <w:szCs w:val="26"/>
        </w:rPr>
        <w:tab/>
        <w:t>0</w:t>
      </w:r>
      <w:r w:rsidR="00640E30">
        <w:rPr>
          <w:rFonts w:ascii="Arial" w:hAnsi="Arial" w:cs="Arial"/>
          <w:b/>
          <w:sz w:val="26"/>
          <w:szCs w:val="26"/>
        </w:rPr>
        <w:t>514</w:t>
      </w:r>
      <w:r w:rsidR="002710E4">
        <w:rPr>
          <w:rFonts w:ascii="Arial" w:hAnsi="Arial" w:cs="Arial"/>
          <w:b/>
          <w:sz w:val="26"/>
          <w:szCs w:val="26"/>
        </w:rPr>
        <w:t>/</w:t>
      </w:r>
      <w:r>
        <w:rPr>
          <w:rFonts w:ascii="Arial" w:hAnsi="Arial" w:cs="Arial"/>
          <w:b/>
          <w:sz w:val="26"/>
          <w:szCs w:val="26"/>
        </w:rPr>
        <w:t>201</w:t>
      </w:r>
      <w:r w:rsidR="005D4677">
        <w:rPr>
          <w:rFonts w:ascii="Arial" w:hAnsi="Arial" w:cs="Arial"/>
          <w:b/>
          <w:sz w:val="26"/>
          <w:szCs w:val="26"/>
        </w:rPr>
        <w:t>7</w:t>
      </w:r>
    </w:p>
    <w:p w:rsidR="008138FC" w:rsidRDefault="008138FC" w:rsidP="00E2412D">
      <w:pPr>
        <w:spacing w:line="240" w:lineRule="auto"/>
        <w:ind w:left="2124"/>
        <w:jc w:val="both"/>
        <w:rPr>
          <w:rFonts w:ascii="Arial" w:hAnsi="Arial" w:cs="Arial"/>
          <w:b/>
          <w:sz w:val="26"/>
          <w:szCs w:val="26"/>
        </w:rPr>
      </w:pPr>
      <w:r>
        <w:rPr>
          <w:rFonts w:ascii="Arial" w:hAnsi="Arial" w:cs="Arial"/>
          <w:b/>
          <w:sz w:val="26"/>
          <w:szCs w:val="26"/>
        </w:rPr>
        <w:t>EXPEDIENTE:</w:t>
      </w:r>
      <w:r>
        <w:rPr>
          <w:rFonts w:ascii="Arial" w:hAnsi="Arial" w:cs="Arial"/>
          <w:b/>
          <w:sz w:val="26"/>
          <w:szCs w:val="26"/>
        </w:rPr>
        <w:tab/>
        <w:t>0</w:t>
      </w:r>
      <w:r w:rsidR="000C268C">
        <w:rPr>
          <w:rFonts w:ascii="Arial" w:hAnsi="Arial" w:cs="Arial"/>
          <w:b/>
          <w:sz w:val="26"/>
          <w:szCs w:val="26"/>
        </w:rPr>
        <w:t>1</w:t>
      </w:r>
      <w:r w:rsidR="00162B27">
        <w:rPr>
          <w:rFonts w:ascii="Arial" w:hAnsi="Arial" w:cs="Arial"/>
          <w:b/>
          <w:sz w:val="26"/>
          <w:szCs w:val="26"/>
        </w:rPr>
        <w:t>7</w:t>
      </w:r>
      <w:r w:rsidR="00640E30">
        <w:rPr>
          <w:rFonts w:ascii="Arial" w:hAnsi="Arial" w:cs="Arial"/>
          <w:b/>
          <w:sz w:val="26"/>
          <w:szCs w:val="26"/>
        </w:rPr>
        <w:t>2</w:t>
      </w:r>
      <w:r>
        <w:rPr>
          <w:rFonts w:ascii="Arial" w:hAnsi="Arial" w:cs="Arial"/>
          <w:b/>
          <w:sz w:val="26"/>
          <w:szCs w:val="26"/>
        </w:rPr>
        <w:t xml:space="preserve">/2016 </w:t>
      </w:r>
      <w:r w:rsidR="00CC03F8">
        <w:rPr>
          <w:rFonts w:ascii="Arial" w:hAnsi="Arial" w:cs="Arial"/>
          <w:b/>
          <w:sz w:val="26"/>
          <w:szCs w:val="26"/>
        </w:rPr>
        <w:t xml:space="preserve">SEXTA </w:t>
      </w:r>
      <w:r>
        <w:rPr>
          <w:rFonts w:ascii="Arial" w:hAnsi="Arial" w:cs="Arial"/>
          <w:b/>
          <w:sz w:val="26"/>
          <w:szCs w:val="26"/>
        </w:rPr>
        <w:t>SALA UNITARIA DE PRIMERA INSTANCIA</w:t>
      </w:r>
    </w:p>
    <w:p w:rsidR="008138FC" w:rsidRDefault="008138FC" w:rsidP="00E2412D">
      <w:pPr>
        <w:spacing w:line="240" w:lineRule="auto"/>
        <w:ind w:left="2124"/>
        <w:jc w:val="both"/>
        <w:rPr>
          <w:rFonts w:ascii="Arial" w:hAnsi="Arial" w:cs="Arial"/>
          <w:b/>
          <w:sz w:val="26"/>
          <w:szCs w:val="26"/>
        </w:rPr>
      </w:pPr>
      <w:r>
        <w:rPr>
          <w:rFonts w:ascii="Arial" w:hAnsi="Arial" w:cs="Arial"/>
          <w:b/>
          <w:sz w:val="26"/>
          <w:szCs w:val="26"/>
        </w:rPr>
        <w:t>PONENTE: MAGISTRADO ENRIQUE PACHECO MARTÍNEZ.</w:t>
      </w:r>
    </w:p>
    <w:p w:rsidR="008F6F80" w:rsidRDefault="008F6F80" w:rsidP="003B7F28">
      <w:pPr>
        <w:spacing w:before="240" w:line="360" w:lineRule="auto"/>
        <w:jc w:val="both"/>
        <w:rPr>
          <w:rFonts w:ascii="Arial" w:hAnsi="Arial" w:cs="Arial"/>
          <w:b/>
          <w:sz w:val="26"/>
          <w:szCs w:val="26"/>
        </w:rPr>
      </w:pPr>
      <w:r>
        <w:rPr>
          <w:rFonts w:ascii="Arial" w:hAnsi="Arial" w:cs="Arial"/>
          <w:b/>
          <w:sz w:val="26"/>
          <w:szCs w:val="26"/>
        </w:rPr>
        <w:t>OAXACA DE JUÁREZ, OAXACA, OCHO DE MARZO DE DOS MIL DIECIOCHO.</w:t>
      </w:r>
    </w:p>
    <w:p w:rsidR="008138FC" w:rsidRDefault="008138FC" w:rsidP="009C15F4">
      <w:pPr>
        <w:spacing w:line="360" w:lineRule="auto"/>
        <w:ind w:firstLine="708"/>
        <w:jc w:val="both"/>
        <w:rPr>
          <w:rFonts w:ascii="Arial" w:hAnsi="Arial" w:cs="Arial"/>
          <w:sz w:val="26"/>
          <w:szCs w:val="26"/>
        </w:rPr>
      </w:pPr>
      <w:r>
        <w:rPr>
          <w:rFonts w:ascii="Arial" w:hAnsi="Arial" w:cs="Arial"/>
          <w:sz w:val="26"/>
          <w:szCs w:val="26"/>
        </w:rPr>
        <w:t>P</w:t>
      </w:r>
      <w:r w:rsidRPr="006E349D">
        <w:rPr>
          <w:rFonts w:ascii="Arial" w:hAnsi="Arial" w:cs="Arial"/>
          <w:sz w:val="26"/>
          <w:szCs w:val="26"/>
        </w:rPr>
        <w:t xml:space="preserve">or recibido el Cuaderno de Revisión </w:t>
      </w:r>
      <w:r w:rsidRPr="00623318">
        <w:rPr>
          <w:rFonts w:ascii="Arial" w:hAnsi="Arial" w:cs="Arial"/>
          <w:b/>
          <w:sz w:val="26"/>
          <w:szCs w:val="26"/>
        </w:rPr>
        <w:t>0</w:t>
      </w:r>
      <w:r w:rsidR="00640E30">
        <w:rPr>
          <w:rFonts w:ascii="Arial" w:hAnsi="Arial" w:cs="Arial"/>
          <w:b/>
          <w:sz w:val="26"/>
          <w:szCs w:val="26"/>
        </w:rPr>
        <w:t>514</w:t>
      </w:r>
      <w:r w:rsidRPr="00623318">
        <w:rPr>
          <w:rFonts w:ascii="Arial" w:hAnsi="Arial" w:cs="Arial"/>
          <w:b/>
          <w:sz w:val="26"/>
          <w:szCs w:val="26"/>
        </w:rPr>
        <w:t>/201</w:t>
      </w:r>
      <w:r w:rsidR="005D4677">
        <w:rPr>
          <w:rFonts w:ascii="Arial" w:hAnsi="Arial" w:cs="Arial"/>
          <w:b/>
          <w:sz w:val="26"/>
          <w:szCs w:val="26"/>
        </w:rPr>
        <w:t>7</w:t>
      </w:r>
      <w:r w:rsidRPr="006E349D">
        <w:rPr>
          <w:rFonts w:ascii="Arial" w:hAnsi="Arial" w:cs="Arial"/>
          <w:sz w:val="26"/>
          <w:szCs w:val="26"/>
        </w:rPr>
        <w:t>, que remite la Secretaría General de Acuerdos, con motivo del recurso de revisión interpuesto por</w:t>
      </w:r>
      <w:r w:rsidRPr="00623318">
        <w:rPr>
          <w:rFonts w:ascii="Arial" w:hAnsi="Arial" w:cs="Arial"/>
          <w:sz w:val="26"/>
          <w:szCs w:val="26"/>
        </w:rPr>
        <w:t xml:space="preserve"> </w:t>
      </w:r>
      <w:r w:rsidR="005B4E6B">
        <w:rPr>
          <w:rFonts w:ascii="Arial" w:hAnsi="Arial" w:cs="Arial"/>
          <w:b/>
          <w:sz w:val="26"/>
          <w:szCs w:val="26"/>
        </w:rPr>
        <w:t>**********</w:t>
      </w:r>
      <w:r w:rsidRPr="005D4677">
        <w:rPr>
          <w:rFonts w:ascii="Arial" w:hAnsi="Arial" w:cs="Arial"/>
          <w:sz w:val="26"/>
          <w:szCs w:val="26"/>
        </w:rPr>
        <w:t>,</w:t>
      </w:r>
      <w:r w:rsidRPr="00FA5B98">
        <w:rPr>
          <w:rFonts w:ascii="Arial" w:hAnsi="Arial" w:cs="Arial"/>
          <w:sz w:val="26"/>
          <w:szCs w:val="26"/>
        </w:rPr>
        <w:t xml:space="preserve"> </w:t>
      </w:r>
      <w:r w:rsidR="00294A09">
        <w:rPr>
          <w:rFonts w:ascii="Arial" w:hAnsi="Arial" w:cs="Arial"/>
          <w:sz w:val="26"/>
          <w:szCs w:val="26"/>
        </w:rPr>
        <w:t>en contra de</w:t>
      </w:r>
      <w:r>
        <w:rPr>
          <w:rFonts w:ascii="Arial" w:hAnsi="Arial" w:cs="Arial"/>
          <w:sz w:val="26"/>
          <w:szCs w:val="26"/>
        </w:rPr>
        <w:t>l</w:t>
      </w:r>
      <w:r w:rsidR="005E2DCF">
        <w:rPr>
          <w:rFonts w:ascii="Arial" w:hAnsi="Arial" w:cs="Arial"/>
          <w:sz w:val="26"/>
          <w:szCs w:val="26"/>
        </w:rPr>
        <w:t xml:space="preserve"> </w:t>
      </w:r>
      <w:r w:rsidR="002710E4">
        <w:rPr>
          <w:rFonts w:ascii="Arial" w:hAnsi="Arial" w:cs="Arial"/>
          <w:sz w:val="26"/>
          <w:szCs w:val="26"/>
        </w:rPr>
        <w:t xml:space="preserve">auto de </w:t>
      </w:r>
      <w:r w:rsidR="00640E30">
        <w:rPr>
          <w:rFonts w:ascii="Arial" w:hAnsi="Arial" w:cs="Arial"/>
          <w:sz w:val="26"/>
          <w:szCs w:val="26"/>
        </w:rPr>
        <w:t xml:space="preserve">veintidós de marzo </w:t>
      </w:r>
      <w:r w:rsidR="00294A09">
        <w:rPr>
          <w:rFonts w:ascii="Arial" w:hAnsi="Arial" w:cs="Arial"/>
          <w:sz w:val="26"/>
          <w:szCs w:val="26"/>
        </w:rPr>
        <w:t xml:space="preserve">de </w:t>
      </w:r>
      <w:proofErr w:type="gramStart"/>
      <w:r w:rsidR="00294A09">
        <w:rPr>
          <w:rFonts w:ascii="Arial" w:hAnsi="Arial" w:cs="Arial"/>
          <w:sz w:val="26"/>
          <w:szCs w:val="26"/>
        </w:rPr>
        <w:t>dos</w:t>
      </w:r>
      <w:proofErr w:type="gramEnd"/>
      <w:r w:rsidR="00294A09">
        <w:rPr>
          <w:rFonts w:ascii="Arial" w:hAnsi="Arial" w:cs="Arial"/>
          <w:sz w:val="26"/>
          <w:szCs w:val="26"/>
        </w:rPr>
        <w:t xml:space="preserve"> mil </w:t>
      </w:r>
      <w:r w:rsidR="002710E4">
        <w:rPr>
          <w:rFonts w:ascii="Arial" w:hAnsi="Arial" w:cs="Arial"/>
          <w:sz w:val="26"/>
          <w:szCs w:val="26"/>
        </w:rPr>
        <w:t>diecis</w:t>
      </w:r>
      <w:r w:rsidR="005D4677">
        <w:rPr>
          <w:rFonts w:ascii="Arial" w:hAnsi="Arial" w:cs="Arial"/>
          <w:sz w:val="26"/>
          <w:szCs w:val="26"/>
        </w:rPr>
        <w:t>iete</w:t>
      </w:r>
      <w:r w:rsidR="00294A09">
        <w:rPr>
          <w:rFonts w:ascii="Arial" w:hAnsi="Arial" w:cs="Arial"/>
          <w:sz w:val="26"/>
          <w:szCs w:val="26"/>
        </w:rPr>
        <w:t>, dictado</w:t>
      </w:r>
      <w:r>
        <w:rPr>
          <w:rFonts w:ascii="Arial" w:hAnsi="Arial" w:cs="Arial"/>
          <w:sz w:val="26"/>
          <w:szCs w:val="26"/>
        </w:rPr>
        <w:t xml:space="preserve"> en el expediente </w:t>
      </w:r>
      <w:r w:rsidR="005D4677">
        <w:rPr>
          <w:rFonts w:ascii="Arial" w:hAnsi="Arial" w:cs="Arial"/>
          <w:b/>
          <w:sz w:val="26"/>
          <w:szCs w:val="26"/>
        </w:rPr>
        <w:t>0</w:t>
      </w:r>
      <w:r w:rsidR="00640E30">
        <w:rPr>
          <w:rFonts w:ascii="Arial" w:hAnsi="Arial" w:cs="Arial"/>
          <w:b/>
          <w:sz w:val="26"/>
          <w:szCs w:val="26"/>
        </w:rPr>
        <w:t>172</w:t>
      </w:r>
      <w:r w:rsidR="005540FC" w:rsidRPr="005540FC">
        <w:rPr>
          <w:rFonts w:ascii="Arial" w:hAnsi="Arial" w:cs="Arial"/>
          <w:b/>
          <w:sz w:val="26"/>
          <w:szCs w:val="26"/>
        </w:rPr>
        <w:t>/201</w:t>
      </w:r>
      <w:r w:rsidR="002710E4">
        <w:rPr>
          <w:rFonts w:ascii="Arial" w:hAnsi="Arial" w:cs="Arial"/>
          <w:b/>
          <w:sz w:val="26"/>
          <w:szCs w:val="26"/>
        </w:rPr>
        <w:t>6</w:t>
      </w:r>
      <w:r w:rsidR="005540FC">
        <w:rPr>
          <w:rFonts w:ascii="Arial" w:hAnsi="Arial" w:cs="Arial"/>
          <w:b/>
          <w:sz w:val="26"/>
          <w:szCs w:val="26"/>
        </w:rPr>
        <w:t xml:space="preserve"> </w:t>
      </w:r>
      <w:r w:rsidR="005540FC">
        <w:rPr>
          <w:rFonts w:ascii="Arial" w:hAnsi="Arial" w:cs="Arial"/>
          <w:sz w:val="26"/>
          <w:szCs w:val="26"/>
        </w:rPr>
        <w:t>de</w:t>
      </w:r>
      <w:r w:rsidR="002710E4">
        <w:rPr>
          <w:rFonts w:ascii="Arial" w:hAnsi="Arial" w:cs="Arial"/>
          <w:sz w:val="26"/>
          <w:szCs w:val="26"/>
        </w:rPr>
        <w:t xml:space="preserve"> </w:t>
      </w:r>
      <w:r w:rsidR="005540FC">
        <w:rPr>
          <w:rFonts w:ascii="Arial" w:hAnsi="Arial" w:cs="Arial"/>
          <w:sz w:val="26"/>
          <w:szCs w:val="26"/>
        </w:rPr>
        <w:t>l</w:t>
      </w:r>
      <w:r w:rsidR="002710E4">
        <w:rPr>
          <w:rFonts w:ascii="Arial" w:hAnsi="Arial" w:cs="Arial"/>
          <w:sz w:val="26"/>
          <w:szCs w:val="26"/>
        </w:rPr>
        <w:t xml:space="preserve">a </w:t>
      </w:r>
      <w:r w:rsidR="00640E30">
        <w:rPr>
          <w:rFonts w:ascii="Arial" w:hAnsi="Arial" w:cs="Arial"/>
          <w:sz w:val="26"/>
          <w:szCs w:val="26"/>
        </w:rPr>
        <w:t>Sexta</w:t>
      </w:r>
      <w:r w:rsidR="00162B27">
        <w:rPr>
          <w:rFonts w:ascii="Arial" w:hAnsi="Arial" w:cs="Arial"/>
          <w:sz w:val="26"/>
          <w:szCs w:val="26"/>
        </w:rPr>
        <w:t xml:space="preserve"> </w:t>
      </w:r>
      <w:r w:rsidR="002710E4">
        <w:rPr>
          <w:rFonts w:ascii="Arial" w:hAnsi="Arial" w:cs="Arial"/>
          <w:sz w:val="26"/>
          <w:szCs w:val="26"/>
        </w:rPr>
        <w:t xml:space="preserve">Sala Unitaria </w:t>
      </w:r>
      <w:r>
        <w:rPr>
          <w:rFonts w:ascii="Arial" w:hAnsi="Arial" w:cs="Arial"/>
          <w:sz w:val="26"/>
          <w:szCs w:val="26"/>
        </w:rPr>
        <w:t>de Primera Instancia, relativo al jui</w:t>
      </w:r>
      <w:r w:rsidR="005D4677">
        <w:rPr>
          <w:rFonts w:ascii="Arial" w:hAnsi="Arial" w:cs="Arial"/>
          <w:sz w:val="26"/>
          <w:szCs w:val="26"/>
        </w:rPr>
        <w:t>cio de nulidad promovido por</w:t>
      </w:r>
      <w:r w:rsidR="00A61673">
        <w:rPr>
          <w:rFonts w:ascii="Arial" w:hAnsi="Arial" w:cs="Arial"/>
          <w:sz w:val="26"/>
          <w:szCs w:val="26"/>
        </w:rPr>
        <w:t xml:space="preserve"> </w:t>
      </w:r>
      <w:r w:rsidR="00640E30">
        <w:rPr>
          <w:rFonts w:ascii="Arial" w:hAnsi="Arial" w:cs="Arial"/>
          <w:sz w:val="26"/>
          <w:szCs w:val="26"/>
        </w:rPr>
        <w:t>los</w:t>
      </w:r>
      <w:r w:rsidR="00162B27">
        <w:rPr>
          <w:rFonts w:ascii="Arial" w:hAnsi="Arial" w:cs="Arial"/>
          <w:sz w:val="26"/>
          <w:szCs w:val="26"/>
        </w:rPr>
        <w:t xml:space="preserve"> </w:t>
      </w:r>
      <w:r w:rsidR="00162B27" w:rsidRPr="00162B27">
        <w:rPr>
          <w:rFonts w:ascii="Arial" w:hAnsi="Arial" w:cs="Arial"/>
          <w:b/>
          <w:sz w:val="26"/>
          <w:szCs w:val="26"/>
        </w:rPr>
        <w:t>RECURRENTE</w:t>
      </w:r>
      <w:r w:rsidR="00640E30">
        <w:rPr>
          <w:rFonts w:ascii="Arial" w:hAnsi="Arial" w:cs="Arial"/>
          <w:b/>
          <w:sz w:val="26"/>
          <w:szCs w:val="26"/>
        </w:rPr>
        <w:t>S</w:t>
      </w:r>
      <w:r w:rsidRPr="005D4677">
        <w:rPr>
          <w:rFonts w:ascii="Arial" w:hAnsi="Arial" w:cs="Arial"/>
          <w:sz w:val="26"/>
          <w:szCs w:val="26"/>
        </w:rPr>
        <w:t>,</w:t>
      </w:r>
      <w:r>
        <w:rPr>
          <w:rFonts w:ascii="Arial" w:hAnsi="Arial" w:cs="Arial"/>
          <w:b/>
          <w:sz w:val="26"/>
          <w:szCs w:val="26"/>
        </w:rPr>
        <w:t xml:space="preserve"> </w:t>
      </w:r>
      <w:r>
        <w:rPr>
          <w:rFonts w:ascii="Arial" w:hAnsi="Arial" w:cs="Arial"/>
          <w:sz w:val="26"/>
          <w:szCs w:val="26"/>
        </w:rPr>
        <w:t>en contra de</w:t>
      </w:r>
      <w:r w:rsidR="00C32FBE">
        <w:rPr>
          <w:rFonts w:ascii="Arial" w:hAnsi="Arial" w:cs="Arial"/>
          <w:sz w:val="26"/>
          <w:szCs w:val="26"/>
        </w:rPr>
        <w:t>l</w:t>
      </w:r>
      <w:r w:rsidR="00A61673">
        <w:rPr>
          <w:rFonts w:ascii="Arial" w:hAnsi="Arial" w:cs="Arial"/>
          <w:sz w:val="26"/>
          <w:szCs w:val="26"/>
        </w:rPr>
        <w:t xml:space="preserve"> </w:t>
      </w:r>
      <w:r w:rsidR="00D5282E" w:rsidRPr="00D5282E">
        <w:rPr>
          <w:rFonts w:ascii="Arial" w:hAnsi="Arial" w:cs="Arial"/>
          <w:b/>
          <w:sz w:val="26"/>
          <w:szCs w:val="26"/>
        </w:rPr>
        <w:t>PRESIDENTE MUNICIPAL</w:t>
      </w:r>
      <w:r w:rsidR="00D5282E">
        <w:rPr>
          <w:rFonts w:ascii="Arial" w:hAnsi="Arial" w:cs="Arial"/>
          <w:sz w:val="26"/>
          <w:szCs w:val="26"/>
        </w:rPr>
        <w:t xml:space="preserve"> y</w:t>
      </w:r>
      <w:r w:rsidR="00D5282E" w:rsidRPr="00D5282E">
        <w:rPr>
          <w:rFonts w:ascii="Arial" w:hAnsi="Arial" w:cs="Arial"/>
          <w:b/>
          <w:sz w:val="26"/>
          <w:szCs w:val="26"/>
        </w:rPr>
        <w:t xml:space="preserve"> DIRECTOR DE PROTECCIÓN CIVIL MUNICIPAL DE SAN PEDRO MIXTEPEC, JUQUILA, OAXACA</w:t>
      </w:r>
      <w:r w:rsidRPr="005D4677">
        <w:rPr>
          <w:rFonts w:ascii="Arial" w:hAnsi="Arial" w:cs="Arial"/>
          <w:sz w:val="26"/>
          <w:szCs w:val="26"/>
        </w:rPr>
        <w:t>;</w:t>
      </w:r>
      <w:r>
        <w:rPr>
          <w:rFonts w:ascii="Arial" w:hAnsi="Arial" w:cs="Arial"/>
          <w:b/>
          <w:sz w:val="26"/>
          <w:szCs w:val="26"/>
        </w:rPr>
        <w:t xml:space="preserve"> </w:t>
      </w:r>
      <w:r>
        <w:rPr>
          <w:rFonts w:ascii="Arial" w:hAnsi="Arial" w:cs="Arial"/>
          <w:sz w:val="26"/>
          <w:szCs w:val="26"/>
        </w:rPr>
        <w:t xml:space="preserve">por lo que con fundamento en los artículos 207 y 208 de la Ley de Justicia Administrativa para el Estado de Oaxaca, </w:t>
      </w:r>
      <w:r w:rsidR="00162B27">
        <w:rPr>
          <w:rFonts w:ascii="Arial" w:hAnsi="Arial" w:cs="Arial"/>
          <w:bCs/>
          <w:iCs/>
          <w:sz w:val="26"/>
          <w:szCs w:val="26"/>
        </w:rPr>
        <w:t>vigente hasta el 20 veinte de octubre de 2017 dos mil diecisiete</w:t>
      </w:r>
      <w:r w:rsidR="00162B27">
        <w:rPr>
          <w:rFonts w:ascii="Arial" w:hAnsi="Arial" w:cs="Arial"/>
          <w:sz w:val="26"/>
          <w:szCs w:val="26"/>
        </w:rPr>
        <w:t xml:space="preserve">, </w:t>
      </w:r>
      <w:r>
        <w:rPr>
          <w:rFonts w:ascii="Arial" w:hAnsi="Arial" w:cs="Arial"/>
          <w:sz w:val="26"/>
          <w:szCs w:val="26"/>
        </w:rPr>
        <w:t>se admite. En consecuencia, se procede a dictar resolución en los siguientes términos:</w:t>
      </w:r>
    </w:p>
    <w:p w:rsidR="008138FC" w:rsidRDefault="008138FC" w:rsidP="009C15F4">
      <w:pPr>
        <w:spacing w:line="360" w:lineRule="auto"/>
        <w:jc w:val="center"/>
        <w:rPr>
          <w:rFonts w:ascii="Arial" w:hAnsi="Arial" w:cs="Arial"/>
          <w:b/>
          <w:bCs/>
          <w:sz w:val="26"/>
          <w:szCs w:val="26"/>
        </w:rPr>
      </w:pPr>
      <w:r>
        <w:rPr>
          <w:rFonts w:ascii="Arial" w:hAnsi="Arial" w:cs="Arial"/>
          <w:b/>
          <w:bCs/>
          <w:sz w:val="26"/>
          <w:szCs w:val="26"/>
        </w:rPr>
        <w:t>R E S U L T A N D O</w:t>
      </w:r>
    </w:p>
    <w:p w:rsidR="008138FC" w:rsidRDefault="008138FC" w:rsidP="009C15F4">
      <w:pPr>
        <w:spacing w:line="360" w:lineRule="auto"/>
        <w:ind w:firstLine="708"/>
        <w:jc w:val="both"/>
        <w:rPr>
          <w:rFonts w:ascii="Arial" w:hAnsi="Arial" w:cs="Arial"/>
          <w:sz w:val="26"/>
          <w:szCs w:val="26"/>
        </w:rPr>
      </w:pPr>
      <w:r>
        <w:rPr>
          <w:rFonts w:ascii="Arial" w:hAnsi="Arial" w:cs="Arial"/>
          <w:b/>
          <w:bCs/>
          <w:sz w:val="26"/>
          <w:szCs w:val="26"/>
        </w:rPr>
        <w:t xml:space="preserve">PRIMERO. </w:t>
      </w:r>
      <w:r>
        <w:rPr>
          <w:rFonts w:ascii="Arial" w:hAnsi="Arial" w:cs="Arial"/>
          <w:sz w:val="26"/>
          <w:szCs w:val="26"/>
        </w:rPr>
        <w:t xml:space="preserve">Inconforme con </w:t>
      </w:r>
      <w:r w:rsidR="00162B27">
        <w:rPr>
          <w:rFonts w:ascii="Arial" w:hAnsi="Arial" w:cs="Arial"/>
          <w:sz w:val="26"/>
          <w:szCs w:val="26"/>
        </w:rPr>
        <w:t>e</w:t>
      </w:r>
      <w:r w:rsidR="00AB6EF4">
        <w:rPr>
          <w:rFonts w:ascii="Arial" w:hAnsi="Arial" w:cs="Arial"/>
          <w:sz w:val="26"/>
          <w:szCs w:val="26"/>
        </w:rPr>
        <w:t>l</w:t>
      </w:r>
      <w:r w:rsidR="00294A09">
        <w:rPr>
          <w:rFonts w:ascii="Arial" w:hAnsi="Arial" w:cs="Arial"/>
          <w:sz w:val="26"/>
          <w:szCs w:val="26"/>
        </w:rPr>
        <w:t xml:space="preserve"> </w:t>
      </w:r>
      <w:r w:rsidR="002710E4">
        <w:rPr>
          <w:rFonts w:ascii="Arial" w:hAnsi="Arial" w:cs="Arial"/>
          <w:sz w:val="26"/>
          <w:szCs w:val="26"/>
        </w:rPr>
        <w:t xml:space="preserve">auto </w:t>
      </w:r>
      <w:r w:rsidR="00294A09">
        <w:rPr>
          <w:rFonts w:ascii="Arial" w:hAnsi="Arial" w:cs="Arial"/>
          <w:sz w:val="26"/>
          <w:szCs w:val="26"/>
        </w:rPr>
        <w:t xml:space="preserve">de </w:t>
      </w:r>
      <w:r w:rsidR="008F6F80">
        <w:rPr>
          <w:rFonts w:ascii="Arial" w:hAnsi="Arial" w:cs="Arial"/>
          <w:sz w:val="26"/>
          <w:szCs w:val="26"/>
        </w:rPr>
        <w:t>veintidós de marzo de</w:t>
      </w:r>
      <w:r w:rsidR="00D5282E">
        <w:rPr>
          <w:rFonts w:ascii="Arial" w:hAnsi="Arial" w:cs="Arial"/>
          <w:sz w:val="26"/>
          <w:szCs w:val="26"/>
        </w:rPr>
        <w:t xml:space="preserve"> dos mil diecisiete</w:t>
      </w:r>
      <w:r>
        <w:rPr>
          <w:rFonts w:ascii="Arial" w:hAnsi="Arial" w:cs="Arial"/>
          <w:sz w:val="26"/>
          <w:szCs w:val="26"/>
        </w:rPr>
        <w:t>, dic</w:t>
      </w:r>
      <w:r w:rsidR="00294A09">
        <w:rPr>
          <w:rFonts w:ascii="Arial" w:hAnsi="Arial" w:cs="Arial"/>
          <w:sz w:val="26"/>
          <w:szCs w:val="26"/>
        </w:rPr>
        <w:t xml:space="preserve">tado </w:t>
      </w:r>
      <w:r>
        <w:rPr>
          <w:rFonts w:ascii="Arial" w:hAnsi="Arial" w:cs="Arial"/>
          <w:sz w:val="26"/>
          <w:szCs w:val="26"/>
        </w:rPr>
        <w:t xml:space="preserve">por </w:t>
      </w:r>
      <w:r w:rsidR="002710E4">
        <w:rPr>
          <w:rFonts w:ascii="Arial" w:hAnsi="Arial" w:cs="Arial"/>
          <w:sz w:val="26"/>
          <w:szCs w:val="26"/>
        </w:rPr>
        <w:t xml:space="preserve">la </w:t>
      </w:r>
      <w:r w:rsidR="00D5282E">
        <w:rPr>
          <w:rFonts w:ascii="Arial" w:hAnsi="Arial" w:cs="Arial"/>
          <w:sz w:val="26"/>
          <w:szCs w:val="26"/>
        </w:rPr>
        <w:t xml:space="preserve">Sexta </w:t>
      </w:r>
      <w:r w:rsidR="002710E4">
        <w:rPr>
          <w:rFonts w:ascii="Arial" w:hAnsi="Arial" w:cs="Arial"/>
          <w:sz w:val="26"/>
          <w:szCs w:val="26"/>
        </w:rPr>
        <w:t xml:space="preserve">Sala Unitaria </w:t>
      </w:r>
      <w:r w:rsidR="00F575BF">
        <w:rPr>
          <w:rFonts w:ascii="Arial" w:hAnsi="Arial" w:cs="Arial"/>
          <w:sz w:val="26"/>
          <w:szCs w:val="26"/>
        </w:rPr>
        <w:t>de Primera Instancia</w:t>
      </w:r>
      <w:r>
        <w:rPr>
          <w:rFonts w:ascii="Arial" w:hAnsi="Arial" w:cs="Arial"/>
          <w:sz w:val="26"/>
          <w:szCs w:val="26"/>
        </w:rPr>
        <w:t xml:space="preserve">, </w:t>
      </w:r>
      <w:r w:rsidR="005B4E6B">
        <w:rPr>
          <w:rFonts w:ascii="Arial" w:hAnsi="Arial" w:cs="Arial"/>
          <w:b/>
          <w:sz w:val="26"/>
          <w:szCs w:val="26"/>
        </w:rPr>
        <w:t>**********</w:t>
      </w:r>
      <w:r w:rsidR="00294A09" w:rsidRPr="005D4677">
        <w:rPr>
          <w:rFonts w:ascii="Arial" w:hAnsi="Arial" w:cs="Arial"/>
          <w:sz w:val="26"/>
          <w:szCs w:val="26"/>
        </w:rPr>
        <w:t>,</w:t>
      </w:r>
      <w:r w:rsidR="00294A09">
        <w:rPr>
          <w:rFonts w:ascii="Arial" w:hAnsi="Arial" w:cs="Arial"/>
          <w:b/>
          <w:sz w:val="26"/>
          <w:szCs w:val="26"/>
        </w:rPr>
        <w:t xml:space="preserve"> </w:t>
      </w:r>
      <w:r>
        <w:rPr>
          <w:rFonts w:ascii="Arial" w:hAnsi="Arial" w:cs="Arial"/>
          <w:sz w:val="26"/>
          <w:szCs w:val="26"/>
        </w:rPr>
        <w:t>interpu</w:t>
      </w:r>
      <w:r w:rsidR="00D5282E">
        <w:rPr>
          <w:rFonts w:ascii="Arial" w:hAnsi="Arial" w:cs="Arial"/>
          <w:sz w:val="26"/>
          <w:szCs w:val="26"/>
        </w:rPr>
        <w:t xml:space="preserve">sieron </w:t>
      </w:r>
      <w:r>
        <w:rPr>
          <w:rFonts w:ascii="Arial" w:hAnsi="Arial" w:cs="Arial"/>
          <w:sz w:val="26"/>
          <w:szCs w:val="26"/>
        </w:rPr>
        <w:t>en</w:t>
      </w:r>
      <w:r w:rsidR="002710E4">
        <w:rPr>
          <w:rFonts w:ascii="Arial" w:hAnsi="Arial" w:cs="Arial"/>
          <w:sz w:val="26"/>
          <w:szCs w:val="26"/>
        </w:rPr>
        <w:t xml:space="preserve"> su contra recurso de revisión.</w:t>
      </w:r>
    </w:p>
    <w:p w:rsidR="008138FC" w:rsidRDefault="008138FC" w:rsidP="009C15F4">
      <w:pPr>
        <w:spacing w:after="0" w:line="360" w:lineRule="auto"/>
        <w:ind w:firstLine="708"/>
        <w:jc w:val="both"/>
        <w:rPr>
          <w:rFonts w:ascii="Arial" w:hAnsi="Arial" w:cs="Arial"/>
          <w:sz w:val="26"/>
          <w:szCs w:val="26"/>
        </w:rPr>
      </w:pPr>
      <w:r>
        <w:rPr>
          <w:rFonts w:ascii="Arial" w:hAnsi="Arial" w:cs="Arial"/>
          <w:b/>
          <w:bCs/>
          <w:sz w:val="26"/>
          <w:szCs w:val="26"/>
        </w:rPr>
        <w:t xml:space="preserve">SEGUNDO. </w:t>
      </w:r>
      <w:r w:rsidR="00162B27">
        <w:rPr>
          <w:rFonts w:ascii="Arial" w:hAnsi="Arial" w:cs="Arial"/>
          <w:bCs/>
          <w:sz w:val="26"/>
          <w:szCs w:val="26"/>
        </w:rPr>
        <w:t xml:space="preserve">El acuerdo </w:t>
      </w:r>
      <w:r w:rsidR="00294A09">
        <w:rPr>
          <w:rFonts w:ascii="Arial" w:hAnsi="Arial" w:cs="Arial"/>
          <w:sz w:val="26"/>
          <w:szCs w:val="26"/>
        </w:rPr>
        <w:t>recurrido e</w:t>
      </w:r>
      <w:r>
        <w:rPr>
          <w:rFonts w:ascii="Arial" w:hAnsi="Arial" w:cs="Arial"/>
          <w:sz w:val="26"/>
          <w:szCs w:val="26"/>
        </w:rPr>
        <w:t>s</w:t>
      </w:r>
      <w:r w:rsidR="00294A09">
        <w:rPr>
          <w:rFonts w:ascii="Arial" w:hAnsi="Arial" w:cs="Arial"/>
          <w:sz w:val="26"/>
          <w:szCs w:val="26"/>
        </w:rPr>
        <w:t xml:space="preserve"> e</w:t>
      </w:r>
      <w:r>
        <w:rPr>
          <w:rFonts w:ascii="Arial" w:hAnsi="Arial" w:cs="Arial"/>
          <w:sz w:val="26"/>
          <w:szCs w:val="26"/>
        </w:rPr>
        <w:t>l</w:t>
      </w:r>
      <w:r w:rsidR="00294A09">
        <w:rPr>
          <w:rFonts w:ascii="Arial" w:hAnsi="Arial" w:cs="Arial"/>
          <w:sz w:val="26"/>
          <w:szCs w:val="26"/>
        </w:rPr>
        <w:t xml:space="preserve"> siguiente</w:t>
      </w:r>
      <w:r>
        <w:rPr>
          <w:rFonts w:ascii="Arial" w:hAnsi="Arial" w:cs="Arial"/>
          <w:sz w:val="26"/>
          <w:szCs w:val="26"/>
        </w:rPr>
        <w:t>:</w:t>
      </w:r>
    </w:p>
    <w:p w:rsidR="005D4677" w:rsidRPr="00496E28" w:rsidRDefault="008138FC" w:rsidP="007E6FD4">
      <w:pPr>
        <w:spacing w:before="240" w:line="360" w:lineRule="auto"/>
        <w:ind w:left="1134" w:right="566"/>
        <w:jc w:val="both"/>
        <w:rPr>
          <w:rFonts w:ascii="Arial" w:eastAsia="Calibri" w:hAnsi="Arial" w:cs="Arial"/>
          <w:bCs/>
          <w:color w:val="000000" w:themeColor="text1"/>
          <w:sz w:val="24"/>
          <w:szCs w:val="24"/>
        </w:rPr>
      </w:pPr>
      <w:r w:rsidRPr="008A3D91">
        <w:rPr>
          <w:rFonts w:ascii="Arial" w:eastAsia="Calibri" w:hAnsi="Arial" w:cs="Arial"/>
          <w:bCs/>
          <w:color w:val="000000" w:themeColor="text1"/>
          <w:sz w:val="24"/>
          <w:szCs w:val="24"/>
        </w:rPr>
        <w:t>“</w:t>
      </w:r>
      <w:r w:rsidR="00D5282E">
        <w:rPr>
          <w:rFonts w:ascii="Arial" w:eastAsia="Calibri" w:hAnsi="Arial" w:cs="Arial"/>
          <w:bCs/>
          <w:i/>
          <w:color w:val="000000" w:themeColor="text1"/>
          <w:sz w:val="24"/>
          <w:szCs w:val="24"/>
        </w:rPr>
        <w:t>OAXACA DE JUÁREZ, OAXACA, A 22 VEINTIDÓS DE MARZO DEL 2017 DOS MIL DIECISI</w:t>
      </w:r>
      <w:r w:rsidR="008F6F80">
        <w:rPr>
          <w:rFonts w:ascii="Arial" w:eastAsia="Calibri" w:hAnsi="Arial" w:cs="Arial"/>
          <w:bCs/>
          <w:i/>
          <w:color w:val="000000" w:themeColor="text1"/>
          <w:sz w:val="24"/>
          <w:szCs w:val="24"/>
        </w:rPr>
        <w:t xml:space="preserve">ETE. - - - - - - - - - - - - - </w:t>
      </w:r>
      <w:r w:rsidR="00D5282E">
        <w:rPr>
          <w:rFonts w:ascii="Arial" w:eastAsia="Calibri" w:hAnsi="Arial" w:cs="Arial"/>
          <w:bCs/>
          <w:i/>
          <w:color w:val="000000" w:themeColor="text1"/>
          <w:sz w:val="24"/>
          <w:szCs w:val="24"/>
        </w:rPr>
        <w:t xml:space="preserve"> Se recibió en esta Sala escrito de la parte actora, en el cual promueve </w:t>
      </w:r>
      <w:r w:rsidR="00D5282E" w:rsidRPr="00243D4D">
        <w:rPr>
          <w:rFonts w:ascii="Arial" w:eastAsia="Calibri" w:hAnsi="Arial" w:cs="Arial"/>
          <w:b/>
          <w:bCs/>
          <w:i/>
          <w:color w:val="000000" w:themeColor="text1"/>
          <w:sz w:val="24"/>
          <w:szCs w:val="24"/>
        </w:rPr>
        <w:t xml:space="preserve">actualización del Incidente de Liquidación de Sentencia o Planilla de Liquidación, respecto de las prestaciones que fue condenado el Presidente Municipal Constitucional de San Pedro </w:t>
      </w:r>
      <w:proofErr w:type="spellStart"/>
      <w:r w:rsidR="00D5282E" w:rsidRPr="00243D4D">
        <w:rPr>
          <w:rFonts w:ascii="Arial" w:eastAsia="Calibri" w:hAnsi="Arial" w:cs="Arial"/>
          <w:b/>
          <w:bCs/>
          <w:i/>
          <w:color w:val="000000" w:themeColor="text1"/>
          <w:sz w:val="24"/>
          <w:szCs w:val="24"/>
        </w:rPr>
        <w:t>Mixtepec</w:t>
      </w:r>
      <w:proofErr w:type="spellEnd"/>
      <w:r w:rsidR="00D5282E" w:rsidRPr="00243D4D">
        <w:rPr>
          <w:rFonts w:ascii="Arial" w:eastAsia="Calibri" w:hAnsi="Arial" w:cs="Arial"/>
          <w:b/>
          <w:bCs/>
          <w:i/>
          <w:color w:val="000000" w:themeColor="text1"/>
          <w:sz w:val="24"/>
          <w:szCs w:val="24"/>
        </w:rPr>
        <w:t xml:space="preserve">, </w:t>
      </w:r>
      <w:proofErr w:type="spellStart"/>
      <w:r w:rsidR="00D5282E" w:rsidRPr="00243D4D">
        <w:rPr>
          <w:rFonts w:ascii="Arial" w:eastAsia="Calibri" w:hAnsi="Arial" w:cs="Arial"/>
          <w:b/>
          <w:bCs/>
          <w:i/>
          <w:color w:val="000000" w:themeColor="text1"/>
          <w:sz w:val="24"/>
          <w:szCs w:val="24"/>
        </w:rPr>
        <w:t>Juquila</w:t>
      </w:r>
      <w:proofErr w:type="spellEnd"/>
      <w:r w:rsidR="00D5282E" w:rsidRPr="00243D4D">
        <w:rPr>
          <w:rFonts w:ascii="Arial" w:eastAsia="Calibri" w:hAnsi="Arial" w:cs="Arial"/>
          <w:b/>
          <w:bCs/>
          <w:i/>
          <w:color w:val="000000" w:themeColor="text1"/>
          <w:sz w:val="24"/>
          <w:szCs w:val="24"/>
        </w:rPr>
        <w:t>, Oaxaca y Otras</w:t>
      </w:r>
      <w:r w:rsidR="00D5282E">
        <w:rPr>
          <w:rFonts w:ascii="Arial" w:eastAsia="Calibri" w:hAnsi="Arial" w:cs="Arial"/>
          <w:bCs/>
          <w:i/>
          <w:color w:val="000000" w:themeColor="text1"/>
          <w:sz w:val="24"/>
          <w:szCs w:val="24"/>
        </w:rPr>
        <w:t>,</w:t>
      </w:r>
      <w:r w:rsidR="00243D4D">
        <w:rPr>
          <w:rFonts w:ascii="Arial" w:eastAsia="Calibri" w:hAnsi="Arial" w:cs="Arial"/>
          <w:bCs/>
          <w:i/>
          <w:color w:val="000000" w:themeColor="text1"/>
          <w:sz w:val="24"/>
          <w:szCs w:val="24"/>
        </w:rPr>
        <w:t xml:space="preserve"> del periodo comprendido 20 veinte de enero del 2011 dos mil once hasta la fecha en que se haga el pago; ante lo expuesto, por la parte actora se determina que </w:t>
      </w:r>
      <w:r w:rsidR="00243D4D" w:rsidRPr="00243D4D">
        <w:rPr>
          <w:rFonts w:ascii="Arial" w:eastAsia="Calibri" w:hAnsi="Arial" w:cs="Arial"/>
          <w:b/>
          <w:bCs/>
          <w:i/>
          <w:color w:val="000000" w:themeColor="text1"/>
          <w:sz w:val="24"/>
          <w:szCs w:val="24"/>
        </w:rPr>
        <w:t xml:space="preserve">no es procedente la solicitud de actualización del incidente del </w:t>
      </w:r>
      <w:r w:rsidR="00243D4D" w:rsidRPr="00243D4D">
        <w:rPr>
          <w:rFonts w:ascii="Arial" w:eastAsia="Calibri" w:hAnsi="Arial" w:cs="Arial"/>
          <w:b/>
          <w:bCs/>
          <w:i/>
          <w:color w:val="000000" w:themeColor="text1"/>
          <w:sz w:val="24"/>
          <w:szCs w:val="24"/>
        </w:rPr>
        <w:lastRenderedPageBreak/>
        <w:t>liquidación</w:t>
      </w:r>
      <w:r w:rsidR="00243D4D">
        <w:rPr>
          <w:rFonts w:ascii="Arial" w:eastAsia="Calibri" w:hAnsi="Arial" w:cs="Arial"/>
          <w:bCs/>
          <w:i/>
          <w:color w:val="000000" w:themeColor="text1"/>
          <w:sz w:val="24"/>
          <w:szCs w:val="24"/>
        </w:rPr>
        <w:t xml:space="preserve">, en virtud, que de conformidad en el artículo 501 del Código de Procedimientos Civiles del Estado, aplicado de forma supletoria a la Ley </w:t>
      </w:r>
      <w:r w:rsidR="00855D4A">
        <w:rPr>
          <w:rFonts w:ascii="Arial" w:eastAsia="Calibri" w:hAnsi="Arial" w:cs="Arial"/>
          <w:bCs/>
          <w:i/>
          <w:color w:val="000000" w:themeColor="text1"/>
          <w:sz w:val="24"/>
          <w:szCs w:val="24"/>
        </w:rPr>
        <w:t>d</w:t>
      </w:r>
      <w:r w:rsidR="00243D4D">
        <w:rPr>
          <w:rFonts w:ascii="Arial" w:eastAsia="Calibri" w:hAnsi="Arial" w:cs="Arial"/>
          <w:bCs/>
          <w:i/>
          <w:color w:val="000000" w:themeColor="text1"/>
          <w:sz w:val="24"/>
          <w:szCs w:val="24"/>
        </w:rPr>
        <w:t>e la materia, establece que solo cuando una sentencia no contenga cantidades liquidas, la parte a que favoreció su sentido, al promover su ejecución presentara su liquidación, la cual se tramitará en forma de incidente; toda vez que de autos se advierte que ya fueron sentadas las bases y determinadas las cantidades líquidas en la resolución dictada por la Sala Superior de este Tribunal el día 28 veintiocho de noviembre del 2013 dos mil trece (folio 266 a 274) e incidente de liquidación emitida por la otrora Segunda Sala de Primera Instancia de la anterior estructura de este Tribunal de fecha 06 seis de agosto del 2014 dos mil catorce (folio 330 a 344), que las autoridades demandas deben pagar una vez que se declarara que causara ejecutoria el incidente referido, declarándose su ejecutoriedad mediante el acuerdo de 15 quince de o</w:t>
      </w:r>
      <w:r w:rsidR="007E6FD4">
        <w:rPr>
          <w:rFonts w:ascii="Arial" w:eastAsia="Calibri" w:hAnsi="Arial" w:cs="Arial"/>
          <w:bCs/>
          <w:i/>
          <w:color w:val="000000" w:themeColor="text1"/>
          <w:sz w:val="24"/>
          <w:szCs w:val="24"/>
        </w:rPr>
        <w:t>ctubre del 2014 dos mil catorce…</w:t>
      </w:r>
      <w:r w:rsidR="00852732">
        <w:rPr>
          <w:rFonts w:ascii="Arial" w:eastAsia="Calibri" w:hAnsi="Arial" w:cs="Arial"/>
          <w:bCs/>
          <w:color w:val="000000" w:themeColor="text1"/>
          <w:sz w:val="24"/>
          <w:szCs w:val="24"/>
        </w:rPr>
        <w:t>”</w:t>
      </w:r>
    </w:p>
    <w:p w:rsidR="008138FC" w:rsidRPr="00126E20" w:rsidRDefault="008138FC" w:rsidP="00B47191">
      <w:pPr>
        <w:tabs>
          <w:tab w:val="left" w:pos="2460"/>
          <w:tab w:val="center" w:pos="4253"/>
        </w:tabs>
        <w:spacing w:line="360" w:lineRule="auto"/>
        <w:ind w:left="851" w:right="616"/>
        <w:jc w:val="center"/>
        <w:rPr>
          <w:rFonts w:ascii="Arial" w:eastAsia="Calibri" w:hAnsi="Arial" w:cs="Arial"/>
          <w:b/>
          <w:bCs/>
          <w:sz w:val="26"/>
          <w:szCs w:val="26"/>
        </w:rPr>
      </w:pPr>
      <w:r w:rsidRPr="00126E20">
        <w:rPr>
          <w:rFonts w:ascii="Arial" w:eastAsia="Calibri" w:hAnsi="Arial" w:cs="Arial"/>
          <w:b/>
          <w:bCs/>
          <w:sz w:val="26"/>
          <w:szCs w:val="26"/>
        </w:rPr>
        <w:t>C O N S I D E R A N D O:</w:t>
      </w:r>
    </w:p>
    <w:p w:rsidR="008138FC" w:rsidRDefault="00A30E2A" w:rsidP="009F7D7F">
      <w:pPr>
        <w:spacing w:before="240" w:line="360" w:lineRule="auto"/>
        <w:ind w:firstLine="708"/>
        <w:jc w:val="both"/>
        <w:rPr>
          <w:rFonts w:ascii="Arial" w:hAnsi="Arial" w:cs="Arial"/>
          <w:b/>
          <w:bCs/>
          <w:iCs/>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7216" behindDoc="0" locked="0" layoutInCell="1" allowOverlap="1" wp14:anchorId="39BB19F8" wp14:editId="59E01C9A">
                <wp:simplePos x="0" y="0"/>
                <wp:positionH relativeFrom="column">
                  <wp:posOffset>5443268</wp:posOffset>
                </wp:positionH>
                <wp:positionV relativeFrom="paragraph">
                  <wp:posOffset>2777850</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A30E2A" w:rsidRDefault="00A30E2A" w:rsidP="00A30E2A">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BB19F8" id="_x0000_t202" coordsize="21600,21600" o:spt="202" path="m,l,21600r21600,l21600,xe">
                <v:stroke joinstyle="miter"/>
                <v:path gradientshapeok="t" o:connecttype="rect"/>
              </v:shapetype>
              <v:shape id="Cuadro de texto 1" o:spid="_x0000_s1026" type="#_x0000_t202" style="position:absolute;left:0;text-align:left;margin-left:428.6pt;margin-top:218.75pt;width:84.75pt;height:5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">
                <v:textbox>
                  <w:txbxContent>
                    <w:p w:rsidR="00A30E2A" w:rsidRDefault="00A30E2A" w:rsidP="00A30E2A">
                      <w:pPr>
                        <w:rPr>
                          <w:sz w:val="16"/>
                          <w:szCs w:val="16"/>
                        </w:rPr>
                      </w:pPr>
                      <w:r>
                        <w:rPr>
                          <w:sz w:val="16"/>
                          <w:szCs w:val="16"/>
                        </w:rPr>
                        <w:t>Datos personales protegidos por el Art. 116 de la LGTAIP y el Art. 56 de la LTAIPEO</w:t>
                      </w:r>
                    </w:p>
                  </w:txbxContent>
                </v:textbox>
              </v:shape>
            </w:pict>
          </mc:Fallback>
        </mc:AlternateContent>
      </w:r>
      <w:r w:rsidR="008F6F80" w:rsidRPr="006E349D">
        <w:rPr>
          <w:rFonts w:ascii="Arial" w:hAnsi="Arial" w:cs="Arial"/>
          <w:b/>
          <w:bCs/>
          <w:iCs/>
          <w:sz w:val="26"/>
          <w:szCs w:val="26"/>
        </w:rPr>
        <w:t xml:space="preserve">PRIMERO. </w:t>
      </w:r>
      <w:r w:rsidR="008F6F80">
        <w:rPr>
          <w:rFonts w:ascii="Arial" w:hAnsi="Arial" w:cs="Arial"/>
          <w:bCs/>
          <w:iCs/>
          <w:sz w:val="26"/>
          <w:szCs w:val="26"/>
        </w:rPr>
        <w:t xml:space="preserve">Esta Sala Superior es competente para conocer del presente asunto, </w:t>
      </w:r>
      <w:r w:rsidR="008F6F80">
        <w:rPr>
          <w:rFonts w:ascii="Arial" w:hAnsi="Arial" w:cs="Arial"/>
          <w:bCs/>
          <w:iCs/>
          <w:sz w:val="26"/>
          <w:szCs w:val="26"/>
          <w:lang w:eastAsia="es-ES"/>
        </w:rPr>
        <w:t>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w:t>
      </w:r>
      <w:r w:rsidR="00392DBB">
        <w:rPr>
          <w:rFonts w:ascii="Arial" w:hAnsi="Arial" w:cs="Arial"/>
          <w:bCs/>
          <w:iCs/>
          <w:sz w:val="26"/>
          <w:szCs w:val="26"/>
        </w:rPr>
        <w:t>, así como los diversos 86, 88, 92, 93, fracción I, 94, 201, 206 y 208, de la Ley de Justicia Administrativa para el Estado de Oaxaca, vigente hasta el veinte de octubre de dos mil diecisiete,</w:t>
      </w:r>
      <w:r w:rsidR="00392DBB">
        <w:rPr>
          <w:rFonts w:ascii="Arial" w:hAnsi="Arial" w:cs="Arial"/>
          <w:sz w:val="26"/>
          <w:szCs w:val="26"/>
        </w:rPr>
        <w:t xml:space="preserve"> </w:t>
      </w:r>
      <w:r w:rsidR="008138FC">
        <w:rPr>
          <w:rFonts w:ascii="Arial" w:hAnsi="Arial" w:cs="Arial"/>
          <w:bCs/>
          <w:iCs/>
          <w:sz w:val="26"/>
          <w:szCs w:val="26"/>
        </w:rPr>
        <w:t>dado que se trata de un Recurso de Re</w:t>
      </w:r>
      <w:r w:rsidR="00C4356D">
        <w:rPr>
          <w:rFonts w:ascii="Arial" w:hAnsi="Arial" w:cs="Arial"/>
          <w:bCs/>
          <w:iCs/>
          <w:sz w:val="26"/>
          <w:szCs w:val="26"/>
        </w:rPr>
        <w:t>visión interpuesto en contra de</w:t>
      </w:r>
      <w:r w:rsidR="00102381">
        <w:rPr>
          <w:rFonts w:ascii="Arial" w:hAnsi="Arial" w:cs="Arial"/>
          <w:bCs/>
          <w:iCs/>
          <w:sz w:val="26"/>
          <w:szCs w:val="26"/>
        </w:rPr>
        <w:t xml:space="preserve">l </w:t>
      </w:r>
      <w:r w:rsidR="003C2105">
        <w:rPr>
          <w:rFonts w:ascii="Arial" w:hAnsi="Arial" w:cs="Arial"/>
          <w:bCs/>
          <w:iCs/>
          <w:sz w:val="26"/>
          <w:szCs w:val="26"/>
        </w:rPr>
        <w:t xml:space="preserve">auto de </w:t>
      </w:r>
      <w:r w:rsidR="00102381">
        <w:rPr>
          <w:rFonts w:ascii="Arial" w:hAnsi="Arial" w:cs="Arial"/>
          <w:bCs/>
          <w:iCs/>
          <w:sz w:val="26"/>
          <w:szCs w:val="26"/>
        </w:rPr>
        <w:t xml:space="preserve">veintidós de marzo </w:t>
      </w:r>
      <w:r w:rsidR="003C2105">
        <w:rPr>
          <w:rFonts w:ascii="Arial" w:hAnsi="Arial" w:cs="Arial"/>
          <w:bCs/>
          <w:iCs/>
          <w:sz w:val="26"/>
          <w:szCs w:val="26"/>
        </w:rPr>
        <w:t>d</w:t>
      </w:r>
      <w:r w:rsidR="00C4356D">
        <w:rPr>
          <w:rFonts w:ascii="Arial" w:hAnsi="Arial" w:cs="Arial"/>
          <w:bCs/>
          <w:iCs/>
          <w:sz w:val="26"/>
          <w:szCs w:val="26"/>
        </w:rPr>
        <w:t xml:space="preserve">e dos mil </w:t>
      </w:r>
      <w:r w:rsidR="003C2105">
        <w:rPr>
          <w:rFonts w:ascii="Arial" w:hAnsi="Arial" w:cs="Arial"/>
          <w:bCs/>
          <w:iCs/>
          <w:sz w:val="26"/>
          <w:szCs w:val="26"/>
        </w:rPr>
        <w:t>diecis</w:t>
      </w:r>
      <w:r w:rsidR="00852732">
        <w:rPr>
          <w:rFonts w:ascii="Arial" w:hAnsi="Arial" w:cs="Arial"/>
          <w:bCs/>
          <w:iCs/>
          <w:sz w:val="26"/>
          <w:szCs w:val="26"/>
        </w:rPr>
        <w:t>iete</w:t>
      </w:r>
      <w:r w:rsidR="00C4356D">
        <w:rPr>
          <w:rFonts w:ascii="Arial" w:hAnsi="Arial" w:cs="Arial"/>
          <w:bCs/>
          <w:iCs/>
          <w:sz w:val="26"/>
          <w:szCs w:val="26"/>
        </w:rPr>
        <w:t xml:space="preserve">, dictado </w:t>
      </w:r>
      <w:r w:rsidR="009F7D7F">
        <w:rPr>
          <w:rFonts w:ascii="Arial" w:hAnsi="Arial" w:cs="Arial"/>
          <w:bCs/>
          <w:iCs/>
          <w:sz w:val="26"/>
          <w:szCs w:val="26"/>
        </w:rPr>
        <w:t xml:space="preserve">por </w:t>
      </w:r>
      <w:r w:rsidR="003C2105">
        <w:rPr>
          <w:rFonts w:ascii="Arial" w:hAnsi="Arial" w:cs="Arial"/>
          <w:bCs/>
          <w:iCs/>
          <w:sz w:val="26"/>
          <w:szCs w:val="26"/>
        </w:rPr>
        <w:t xml:space="preserve">la </w:t>
      </w:r>
      <w:r w:rsidR="00102381">
        <w:rPr>
          <w:rFonts w:ascii="Arial" w:hAnsi="Arial" w:cs="Arial"/>
          <w:bCs/>
          <w:iCs/>
          <w:sz w:val="26"/>
          <w:szCs w:val="26"/>
        </w:rPr>
        <w:t xml:space="preserve">Sexta </w:t>
      </w:r>
      <w:r w:rsidR="003C2105">
        <w:rPr>
          <w:rFonts w:ascii="Arial" w:hAnsi="Arial" w:cs="Arial"/>
          <w:bCs/>
          <w:iCs/>
          <w:sz w:val="26"/>
          <w:szCs w:val="26"/>
        </w:rPr>
        <w:t xml:space="preserve">Sala Unitaria </w:t>
      </w:r>
      <w:r w:rsidR="00D74012">
        <w:rPr>
          <w:rFonts w:ascii="Arial" w:hAnsi="Arial" w:cs="Arial"/>
          <w:bCs/>
          <w:iCs/>
          <w:sz w:val="26"/>
          <w:szCs w:val="26"/>
        </w:rPr>
        <w:t>de Primera Instancia</w:t>
      </w:r>
      <w:r w:rsidR="008138FC">
        <w:rPr>
          <w:rFonts w:ascii="Arial" w:hAnsi="Arial" w:cs="Arial"/>
          <w:bCs/>
          <w:iCs/>
          <w:sz w:val="26"/>
          <w:szCs w:val="26"/>
        </w:rPr>
        <w:t xml:space="preserve">, en el expediente </w:t>
      </w:r>
      <w:r w:rsidR="00C32FBE">
        <w:rPr>
          <w:rFonts w:ascii="Arial" w:hAnsi="Arial" w:cs="Arial"/>
          <w:b/>
          <w:bCs/>
          <w:iCs/>
          <w:sz w:val="26"/>
          <w:szCs w:val="26"/>
        </w:rPr>
        <w:t>0</w:t>
      </w:r>
      <w:r w:rsidR="00102381">
        <w:rPr>
          <w:rFonts w:ascii="Arial" w:hAnsi="Arial" w:cs="Arial"/>
          <w:b/>
          <w:bCs/>
          <w:iCs/>
          <w:sz w:val="26"/>
          <w:szCs w:val="26"/>
        </w:rPr>
        <w:t>172</w:t>
      </w:r>
      <w:r w:rsidR="003C2105">
        <w:rPr>
          <w:rFonts w:ascii="Arial" w:hAnsi="Arial" w:cs="Arial"/>
          <w:b/>
          <w:bCs/>
          <w:iCs/>
          <w:sz w:val="26"/>
          <w:szCs w:val="26"/>
        </w:rPr>
        <w:t>/</w:t>
      </w:r>
      <w:r w:rsidR="00D74012">
        <w:rPr>
          <w:rFonts w:ascii="Arial" w:hAnsi="Arial" w:cs="Arial"/>
          <w:b/>
          <w:bCs/>
          <w:iCs/>
          <w:sz w:val="26"/>
          <w:szCs w:val="26"/>
        </w:rPr>
        <w:t>2016</w:t>
      </w:r>
      <w:r w:rsidR="008138FC">
        <w:rPr>
          <w:rFonts w:ascii="Arial" w:hAnsi="Arial" w:cs="Arial"/>
          <w:b/>
          <w:bCs/>
          <w:iCs/>
          <w:sz w:val="26"/>
          <w:szCs w:val="26"/>
        </w:rPr>
        <w:t>.</w:t>
      </w:r>
    </w:p>
    <w:p w:rsidR="0058562B" w:rsidRDefault="0058562B" w:rsidP="00102381">
      <w:pPr>
        <w:spacing w:before="240" w:line="360" w:lineRule="auto"/>
        <w:ind w:firstLine="708"/>
        <w:jc w:val="both"/>
        <w:rPr>
          <w:rFonts w:ascii="Arial" w:hAnsi="Arial" w:cs="Arial"/>
          <w:color w:val="000000"/>
          <w:sz w:val="26"/>
          <w:szCs w:val="26"/>
        </w:rPr>
      </w:pPr>
      <w:r w:rsidRPr="006E349D">
        <w:rPr>
          <w:rFonts w:ascii="Arial" w:hAnsi="Arial" w:cs="Arial"/>
          <w:b/>
          <w:bCs/>
          <w:sz w:val="26"/>
          <w:szCs w:val="26"/>
        </w:rPr>
        <w:t>SEGUNDO.</w:t>
      </w:r>
      <w:r w:rsidRPr="006E349D">
        <w:rPr>
          <w:rFonts w:ascii="Arial" w:hAnsi="Arial" w:cs="Arial"/>
          <w:bCs/>
          <w:sz w:val="26"/>
          <w:szCs w:val="26"/>
        </w:rPr>
        <w:t xml:space="preserve"> </w:t>
      </w:r>
      <w:r>
        <w:rPr>
          <w:rFonts w:ascii="Arial" w:hAnsi="Arial" w:cs="Arial"/>
          <w:color w:val="000000"/>
          <w:sz w:val="26"/>
          <w:szCs w:val="26"/>
        </w:rPr>
        <w:t>El recurrente se inconforma del</w:t>
      </w:r>
      <w:r w:rsidR="00102381">
        <w:rPr>
          <w:rFonts w:ascii="Arial" w:hAnsi="Arial" w:cs="Arial"/>
          <w:color w:val="000000"/>
          <w:sz w:val="26"/>
          <w:szCs w:val="26"/>
        </w:rPr>
        <w:t xml:space="preserve"> </w:t>
      </w:r>
      <w:r w:rsidR="00852732">
        <w:rPr>
          <w:rFonts w:ascii="Arial" w:hAnsi="Arial" w:cs="Arial"/>
          <w:color w:val="000000"/>
          <w:sz w:val="26"/>
          <w:szCs w:val="26"/>
        </w:rPr>
        <w:t xml:space="preserve">acuerdo </w:t>
      </w:r>
      <w:r>
        <w:rPr>
          <w:rFonts w:ascii="Arial" w:hAnsi="Arial" w:cs="Arial"/>
          <w:color w:val="000000"/>
          <w:sz w:val="26"/>
          <w:szCs w:val="26"/>
        </w:rPr>
        <w:t xml:space="preserve">de </w:t>
      </w:r>
      <w:r w:rsidR="00102381">
        <w:rPr>
          <w:rFonts w:ascii="Arial" w:hAnsi="Arial" w:cs="Arial"/>
          <w:color w:val="000000"/>
          <w:sz w:val="26"/>
          <w:szCs w:val="26"/>
        </w:rPr>
        <w:t xml:space="preserve">veintidós de marzo </w:t>
      </w:r>
      <w:r w:rsidR="00852732">
        <w:rPr>
          <w:rFonts w:ascii="Arial" w:hAnsi="Arial" w:cs="Arial"/>
          <w:color w:val="000000"/>
          <w:sz w:val="26"/>
          <w:szCs w:val="26"/>
        </w:rPr>
        <w:t xml:space="preserve">de </w:t>
      </w:r>
      <w:r>
        <w:rPr>
          <w:rFonts w:ascii="Arial" w:hAnsi="Arial" w:cs="Arial"/>
          <w:color w:val="000000"/>
          <w:sz w:val="26"/>
          <w:szCs w:val="26"/>
        </w:rPr>
        <w:t>dos mil diecis</w:t>
      </w:r>
      <w:r w:rsidR="00852732">
        <w:rPr>
          <w:rFonts w:ascii="Arial" w:hAnsi="Arial" w:cs="Arial"/>
          <w:color w:val="000000"/>
          <w:sz w:val="26"/>
          <w:szCs w:val="26"/>
        </w:rPr>
        <w:t>iete</w:t>
      </w:r>
      <w:r>
        <w:rPr>
          <w:rFonts w:ascii="Arial" w:hAnsi="Arial" w:cs="Arial"/>
          <w:color w:val="000000"/>
          <w:sz w:val="26"/>
          <w:szCs w:val="26"/>
        </w:rPr>
        <w:t xml:space="preserve">, en la que la primera instancia </w:t>
      </w:r>
      <w:r w:rsidR="00076188">
        <w:rPr>
          <w:rFonts w:ascii="Arial" w:hAnsi="Arial" w:cs="Arial"/>
          <w:color w:val="000000"/>
          <w:sz w:val="26"/>
          <w:szCs w:val="26"/>
        </w:rPr>
        <w:t xml:space="preserve">acordó no procedente </w:t>
      </w:r>
      <w:r w:rsidR="00102381">
        <w:rPr>
          <w:rFonts w:ascii="Arial" w:hAnsi="Arial" w:cs="Arial"/>
          <w:color w:val="000000"/>
          <w:sz w:val="26"/>
          <w:szCs w:val="26"/>
        </w:rPr>
        <w:t>su petición de actualización del incidente de liquidación</w:t>
      </w:r>
      <w:r w:rsidR="00A541C9">
        <w:rPr>
          <w:rFonts w:ascii="Arial" w:hAnsi="Arial" w:cs="Arial"/>
          <w:color w:val="000000"/>
          <w:sz w:val="26"/>
          <w:szCs w:val="26"/>
        </w:rPr>
        <w:t xml:space="preserve"> de sentencia o planilla de liquidación, de las prestaciones a que fueron condenadas las autoridades demandadas mediante sentencia emitida por la primera instancia</w:t>
      </w:r>
      <w:r>
        <w:rPr>
          <w:rFonts w:ascii="Arial" w:hAnsi="Arial" w:cs="Arial"/>
          <w:color w:val="000000"/>
          <w:sz w:val="26"/>
          <w:szCs w:val="26"/>
        </w:rPr>
        <w:t>.</w:t>
      </w:r>
    </w:p>
    <w:p w:rsidR="0058562B" w:rsidRDefault="0058562B" w:rsidP="0058562B">
      <w:pPr>
        <w:spacing w:before="240" w:line="360" w:lineRule="auto"/>
        <w:ind w:firstLine="708"/>
        <w:jc w:val="both"/>
        <w:rPr>
          <w:rFonts w:ascii="Arial" w:hAnsi="Arial" w:cs="Arial"/>
          <w:sz w:val="26"/>
          <w:szCs w:val="26"/>
        </w:rPr>
      </w:pPr>
      <w:r>
        <w:rPr>
          <w:rFonts w:ascii="Arial" w:hAnsi="Arial" w:cs="Arial"/>
          <w:sz w:val="26"/>
          <w:szCs w:val="26"/>
        </w:rPr>
        <w:lastRenderedPageBreak/>
        <w:t>El artículo 206 de la Ley de Justicia Administrativa para el Estado de Oaxaca</w:t>
      </w:r>
      <w:r w:rsidR="006C70A4">
        <w:rPr>
          <w:rFonts w:ascii="Arial" w:hAnsi="Arial" w:cs="Arial"/>
          <w:sz w:val="26"/>
          <w:szCs w:val="26"/>
        </w:rPr>
        <w:t xml:space="preserve">, </w:t>
      </w:r>
      <w:r w:rsidR="006C70A4">
        <w:rPr>
          <w:rFonts w:ascii="Arial" w:hAnsi="Arial" w:cs="Arial"/>
          <w:bCs/>
          <w:iCs/>
          <w:sz w:val="26"/>
          <w:szCs w:val="26"/>
        </w:rPr>
        <w:t>vigente hasta el 20 veinte de octubre de 2017 dos mil diecisiete</w:t>
      </w:r>
      <w:r>
        <w:rPr>
          <w:rFonts w:ascii="Arial" w:hAnsi="Arial" w:cs="Arial"/>
          <w:sz w:val="26"/>
          <w:szCs w:val="26"/>
        </w:rPr>
        <w:t>; establece:</w:t>
      </w:r>
    </w:p>
    <w:p w:rsidR="0058562B" w:rsidRPr="00852732" w:rsidRDefault="0058562B" w:rsidP="0058562B">
      <w:pPr>
        <w:spacing w:before="240" w:line="360" w:lineRule="auto"/>
        <w:ind w:left="851" w:right="778"/>
        <w:jc w:val="both"/>
        <w:rPr>
          <w:rFonts w:ascii="Arial" w:hAnsi="Arial" w:cs="Arial"/>
          <w:i/>
          <w:sz w:val="24"/>
          <w:szCs w:val="24"/>
        </w:rPr>
      </w:pPr>
      <w:r w:rsidRPr="00643A6E">
        <w:rPr>
          <w:rFonts w:ascii="Arial" w:hAnsi="Arial" w:cs="Arial"/>
          <w:sz w:val="24"/>
          <w:szCs w:val="24"/>
        </w:rPr>
        <w:t>“</w:t>
      </w:r>
      <w:r w:rsidRPr="00852732">
        <w:rPr>
          <w:rFonts w:ascii="Arial" w:hAnsi="Arial" w:cs="Arial"/>
          <w:b/>
          <w:i/>
          <w:sz w:val="24"/>
          <w:szCs w:val="24"/>
        </w:rPr>
        <w:t>Artículo 206</w:t>
      </w:r>
      <w:r w:rsidRPr="00852732">
        <w:rPr>
          <w:rFonts w:ascii="Arial" w:hAnsi="Arial" w:cs="Arial"/>
          <w:i/>
          <w:sz w:val="24"/>
          <w:szCs w:val="24"/>
        </w:rPr>
        <w:t xml:space="preserve">.- Contra los acuerdos y resoluciones dictados por los Jueces de Primera Instancia, procede el recurso de revisión, cuyo conocimiento y resolución corresponde a la Sala Superior. </w:t>
      </w:r>
    </w:p>
    <w:p w:rsidR="0058562B" w:rsidRPr="00852732" w:rsidRDefault="0058562B" w:rsidP="0058562B">
      <w:pPr>
        <w:spacing w:line="360" w:lineRule="auto"/>
        <w:ind w:left="851" w:right="778"/>
        <w:jc w:val="both"/>
        <w:rPr>
          <w:rFonts w:ascii="Arial" w:hAnsi="Arial" w:cs="Arial"/>
          <w:i/>
          <w:sz w:val="24"/>
          <w:szCs w:val="24"/>
        </w:rPr>
      </w:pPr>
      <w:r w:rsidRPr="00852732">
        <w:rPr>
          <w:rFonts w:ascii="Arial" w:hAnsi="Arial" w:cs="Arial"/>
          <w:i/>
          <w:sz w:val="24"/>
          <w:szCs w:val="24"/>
        </w:rPr>
        <w:t>Podrán ser impugnados por las partes, mediante recurso de revisión:</w:t>
      </w:r>
    </w:p>
    <w:p w:rsidR="0058562B" w:rsidRPr="00852732" w:rsidRDefault="0058562B" w:rsidP="0058562B">
      <w:pPr>
        <w:spacing w:line="360" w:lineRule="auto"/>
        <w:ind w:left="851" w:right="778"/>
        <w:jc w:val="both"/>
        <w:rPr>
          <w:rFonts w:ascii="Arial" w:hAnsi="Arial" w:cs="Arial"/>
          <w:i/>
          <w:sz w:val="24"/>
          <w:szCs w:val="24"/>
          <w:lang w:val="es-MX"/>
        </w:rPr>
      </w:pPr>
      <w:r w:rsidRPr="00852732">
        <w:rPr>
          <w:rFonts w:ascii="Arial" w:hAnsi="Arial" w:cs="Arial"/>
          <w:i/>
          <w:sz w:val="24"/>
          <w:szCs w:val="24"/>
        </w:rPr>
        <w:t xml:space="preserve">I. </w:t>
      </w:r>
      <w:r w:rsidRPr="00852732">
        <w:rPr>
          <w:rFonts w:ascii="Arial" w:hAnsi="Arial" w:cs="Arial"/>
          <w:i/>
          <w:sz w:val="24"/>
          <w:szCs w:val="24"/>
          <w:lang w:val="es-MX"/>
        </w:rPr>
        <w:t>Los acuerdos que admitan o desechen la demanda, su contestación o ampliación;</w:t>
      </w:r>
    </w:p>
    <w:p w:rsidR="0058562B" w:rsidRPr="00852732" w:rsidRDefault="0058562B" w:rsidP="0058562B">
      <w:pPr>
        <w:spacing w:line="360" w:lineRule="auto"/>
        <w:ind w:left="851" w:right="778"/>
        <w:jc w:val="both"/>
        <w:rPr>
          <w:rFonts w:ascii="Arial" w:hAnsi="Arial" w:cs="Arial"/>
          <w:i/>
          <w:sz w:val="24"/>
          <w:szCs w:val="24"/>
          <w:lang w:val="es-MX"/>
        </w:rPr>
      </w:pPr>
      <w:r w:rsidRPr="00852732">
        <w:rPr>
          <w:rFonts w:ascii="Arial" w:hAnsi="Arial" w:cs="Arial"/>
          <w:i/>
          <w:sz w:val="24"/>
          <w:szCs w:val="24"/>
          <w:lang w:val="es-MX"/>
        </w:rPr>
        <w:t>II. El acuerdo que deseche pruebas;</w:t>
      </w:r>
    </w:p>
    <w:p w:rsidR="0058562B" w:rsidRPr="00852732" w:rsidRDefault="0058562B" w:rsidP="0058562B">
      <w:pPr>
        <w:spacing w:line="360" w:lineRule="auto"/>
        <w:ind w:left="851" w:right="778"/>
        <w:jc w:val="both"/>
        <w:rPr>
          <w:rFonts w:ascii="Arial" w:hAnsi="Arial" w:cs="Arial"/>
          <w:i/>
          <w:sz w:val="24"/>
          <w:szCs w:val="24"/>
          <w:lang w:val="es-MX"/>
        </w:rPr>
      </w:pPr>
      <w:r w:rsidRPr="00852732">
        <w:rPr>
          <w:rFonts w:ascii="Arial" w:hAnsi="Arial" w:cs="Arial"/>
          <w:i/>
          <w:sz w:val="24"/>
          <w:szCs w:val="24"/>
          <w:lang w:val="es-MX"/>
        </w:rPr>
        <w:t>III. El acuerdo que rechace la intervención del tercero;</w:t>
      </w:r>
    </w:p>
    <w:p w:rsidR="0058562B" w:rsidRPr="00852732" w:rsidRDefault="0058562B" w:rsidP="0058562B">
      <w:pPr>
        <w:spacing w:line="360" w:lineRule="auto"/>
        <w:ind w:left="851" w:right="778"/>
        <w:jc w:val="both"/>
        <w:rPr>
          <w:rFonts w:ascii="Arial" w:hAnsi="Arial" w:cs="Arial"/>
          <w:i/>
          <w:sz w:val="24"/>
          <w:szCs w:val="24"/>
          <w:lang w:val="es-MX"/>
        </w:rPr>
      </w:pPr>
      <w:r w:rsidRPr="00852732">
        <w:rPr>
          <w:rFonts w:ascii="Arial" w:hAnsi="Arial" w:cs="Arial"/>
          <w:i/>
          <w:sz w:val="24"/>
          <w:szCs w:val="24"/>
          <w:lang w:val="es-MX"/>
        </w:rPr>
        <w:t>IV. Los acuerdos que decreten, nieguen o revoquen la suspensión;</w:t>
      </w:r>
    </w:p>
    <w:p w:rsidR="0058562B" w:rsidRPr="00852732" w:rsidRDefault="0058562B" w:rsidP="0058562B">
      <w:pPr>
        <w:spacing w:line="360" w:lineRule="auto"/>
        <w:ind w:left="851" w:right="778"/>
        <w:jc w:val="both"/>
        <w:rPr>
          <w:rFonts w:ascii="Arial" w:hAnsi="Arial" w:cs="Arial"/>
          <w:i/>
          <w:sz w:val="24"/>
          <w:szCs w:val="24"/>
          <w:lang w:val="es-MX"/>
        </w:rPr>
      </w:pPr>
      <w:r w:rsidRPr="00852732">
        <w:rPr>
          <w:rFonts w:ascii="Arial" w:hAnsi="Arial" w:cs="Arial"/>
          <w:i/>
          <w:sz w:val="24"/>
          <w:szCs w:val="24"/>
          <w:lang w:val="es-MX"/>
        </w:rPr>
        <w:t>V. Las resoluciones que decidan incidentes;</w:t>
      </w:r>
    </w:p>
    <w:p w:rsidR="0058562B" w:rsidRPr="00852732" w:rsidRDefault="0058562B" w:rsidP="0058562B">
      <w:pPr>
        <w:spacing w:line="360" w:lineRule="auto"/>
        <w:ind w:left="851" w:right="778"/>
        <w:jc w:val="both"/>
        <w:rPr>
          <w:rFonts w:ascii="Arial" w:hAnsi="Arial" w:cs="Arial"/>
          <w:i/>
          <w:sz w:val="24"/>
          <w:szCs w:val="24"/>
          <w:lang w:val="es-MX"/>
        </w:rPr>
      </w:pPr>
      <w:r w:rsidRPr="00852732">
        <w:rPr>
          <w:rFonts w:ascii="Arial" w:hAnsi="Arial" w:cs="Arial"/>
          <w:i/>
          <w:sz w:val="24"/>
          <w:szCs w:val="24"/>
          <w:lang w:val="es-MX"/>
        </w:rPr>
        <w:t>VI. Las resoluciones que decreten o nieguen el sobreseimiento;</w:t>
      </w:r>
    </w:p>
    <w:p w:rsidR="0058562B" w:rsidRPr="00852732" w:rsidRDefault="0058562B" w:rsidP="0058562B">
      <w:pPr>
        <w:spacing w:line="360" w:lineRule="auto"/>
        <w:ind w:left="851" w:right="778"/>
        <w:jc w:val="both"/>
        <w:rPr>
          <w:rFonts w:ascii="Arial" w:hAnsi="Arial" w:cs="Arial"/>
          <w:i/>
          <w:sz w:val="24"/>
          <w:szCs w:val="24"/>
          <w:lang w:val="es-MX"/>
        </w:rPr>
      </w:pPr>
      <w:r w:rsidRPr="00852732">
        <w:rPr>
          <w:rFonts w:ascii="Arial" w:hAnsi="Arial" w:cs="Arial"/>
          <w:i/>
          <w:sz w:val="24"/>
          <w:szCs w:val="24"/>
          <w:lang w:val="es-MX"/>
        </w:rPr>
        <w:t>VII. Las sentencias que decidan la cuestión planteada. Por violaciones cometidas durante el procedimiento del juicio, cuando hayan dejado sin defensa al recurrente y trasciendan al sentido de la sentencia; y</w:t>
      </w:r>
    </w:p>
    <w:p w:rsidR="0058562B" w:rsidRDefault="0058562B" w:rsidP="0058562B">
      <w:pPr>
        <w:spacing w:line="360" w:lineRule="auto"/>
        <w:ind w:left="851" w:right="778"/>
        <w:jc w:val="both"/>
        <w:rPr>
          <w:rFonts w:ascii="Arial" w:hAnsi="Arial" w:cs="Arial"/>
          <w:sz w:val="24"/>
          <w:szCs w:val="24"/>
          <w:lang w:val="es-MX"/>
        </w:rPr>
      </w:pPr>
      <w:r w:rsidRPr="00852732">
        <w:rPr>
          <w:rFonts w:ascii="Arial" w:hAnsi="Arial" w:cs="Arial"/>
          <w:i/>
          <w:sz w:val="24"/>
          <w:szCs w:val="24"/>
          <w:lang w:val="es-MX"/>
        </w:rPr>
        <w:t>VIII. Las resoluciones que pongan fin al procedimiento de ejecución de la sentencia.</w:t>
      </w:r>
      <w:r>
        <w:rPr>
          <w:rFonts w:ascii="Arial" w:hAnsi="Arial" w:cs="Arial"/>
          <w:sz w:val="24"/>
          <w:szCs w:val="24"/>
          <w:lang w:val="es-MX"/>
        </w:rPr>
        <w:t>”</w:t>
      </w:r>
    </w:p>
    <w:p w:rsidR="0058562B" w:rsidRDefault="0058562B" w:rsidP="0058562B">
      <w:pPr>
        <w:spacing w:line="360" w:lineRule="auto"/>
        <w:ind w:firstLine="709"/>
        <w:jc w:val="both"/>
        <w:rPr>
          <w:rFonts w:ascii="Arial" w:hAnsi="Arial" w:cs="Arial"/>
          <w:bCs/>
          <w:sz w:val="26"/>
          <w:szCs w:val="26"/>
        </w:rPr>
      </w:pPr>
      <w:r>
        <w:rPr>
          <w:rFonts w:ascii="Arial" w:hAnsi="Arial" w:cs="Arial"/>
          <w:bCs/>
          <w:sz w:val="26"/>
          <w:szCs w:val="26"/>
        </w:rPr>
        <w:t>Como se ve de la transcripción anterior, el presente medio de impugnación resulta improcedente, pues la determinaci</w:t>
      </w:r>
      <w:r w:rsidR="00852732">
        <w:rPr>
          <w:rFonts w:ascii="Arial" w:hAnsi="Arial" w:cs="Arial"/>
          <w:bCs/>
          <w:sz w:val="26"/>
          <w:szCs w:val="26"/>
        </w:rPr>
        <w:t>ó</w:t>
      </w:r>
      <w:r>
        <w:rPr>
          <w:rFonts w:ascii="Arial" w:hAnsi="Arial" w:cs="Arial"/>
          <w:bCs/>
          <w:sz w:val="26"/>
          <w:szCs w:val="26"/>
        </w:rPr>
        <w:t xml:space="preserve">n </w:t>
      </w:r>
      <w:r w:rsidR="00D436E4">
        <w:rPr>
          <w:rFonts w:ascii="Arial" w:hAnsi="Arial" w:cs="Arial"/>
          <w:bCs/>
          <w:sz w:val="26"/>
          <w:szCs w:val="26"/>
        </w:rPr>
        <w:t>de la que se duele el recurrente</w:t>
      </w:r>
      <w:r>
        <w:rPr>
          <w:rFonts w:ascii="Arial" w:hAnsi="Arial" w:cs="Arial"/>
          <w:bCs/>
          <w:sz w:val="26"/>
          <w:szCs w:val="26"/>
        </w:rPr>
        <w:t>, no encuadra en ninguna de las hipótesis previstas en el mencionado artículo para su revisión en esta instancia</w:t>
      </w:r>
      <w:r w:rsidR="000741B4">
        <w:rPr>
          <w:rFonts w:ascii="Arial" w:hAnsi="Arial" w:cs="Arial"/>
          <w:bCs/>
          <w:sz w:val="26"/>
          <w:szCs w:val="26"/>
        </w:rPr>
        <w:t>, pues si bien solicita la actualización de incidente de liquidación</w:t>
      </w:r>
      <w:r w:rsidR="00A541C9">
        <w:rPr>
          <w:rFonts w:ascii="Arial" w:hAnsi="Arial" w:cs="Arial"/>
          <w:bCs/>
          <w:sz w:val="26"/>
          <w:szCs w:val="26"/>
        </w:rPr>
        <w:t xml:space="preserve"> de sentencia o planilla de liquidación</w:t>
      </w:r>
      <w:r w:rsidR="000741B4">
        <w:rPr>
          <w:rFonts w:ascii="Arial" w:hAnsi="Arial" w:cs="Arial"/>
          <w:bCs/>
          <w:sz w:val="26"/>
          <w:szCs w:val="26"/>
        </w:rPr>
        <w:t>, la determinación recurrida</w:t>
      </w:r>
      <w:r w:rsidR="00A541C9">
        <w:rPr>
          <w:rFonts w:ascii="Arial" w:hAnsi="Arial" w:cs="Arial"/>
          <w:bCs/>
          <w:sz w:val="26"/>
          <w:szCs w:val="26"/>
        </w:rPr>
        <w:t>,</w:t>
      </w:r>
      <w:r w:rsidR="000741B4">
        <w:rPr>
          <w:rFonts w:ascii="Arial" w:hAnsi="Arial" w:cs="Arial"/>
          <w:bCs/>
          <w:sz w:val="26"/>
          <w:szCs w:val="26"/>
        </w:rPr>
        <w:t xml:space="preserve"> no es una res</w:t>
      </w:r>
      <w:r w:rsidR="00A541C9">
        <w:rPr>
          <w:rFonts w:ascii="Arial" w:hAnsi="Arial" w:cs="Arial"/>
          <w:bCs/>
          <w:sz w:val="26"/>
          <w:szCs w:val="26"/>
        </w:rPr>
        <w:t>olución que decida un incidente, ni tampoco es aquel en donde se haya fijado el monto líquido de la condena</w:t>
      </w:r>
      <w:r w:rsidR="000741B4">
        <w:rPr>
          <w:rFonts w:ascii="Arial" w:hAnsi="Arial" w:cs="Arial"/>
          <w:bCs/>
          <w:sz w:val="26"/>
          <w:szCs w:val="26"/>
        </w:rPr>
        <w:t>, para en su caso encuadrar</w:t>
      </w:r>
      <w:r w:rsidR="00A541C9">
        <w:rPr>
          <w:rFonts w:ascii="Arial" w:hAnsi="Arial" w:cs="Arial"/>
          <w:bCs/>
          <w:sz w:val="26"/>
          <w:szCs w:val="26"/>
        </w:rPr>
        <w:t>a</w:t>
      </w:r>
      <w:r w:rsidR="000741B4">
        <w:rPr>
          <w:rFonts w:ascii="Arial" w:hAnsi="Arial" w:cs="Arial"/>
          <w:bCs/>
          <w:sz w:val="26"/>
          <w:szCs w:val="26"/>
        </w:rPr>
        <w:t xml:space="preserve"> en lo dispuesto por la fracción V, de citado artículo 206.</w:t>
      </w:r>
    </w:p>
    <w:p w:rsidR="0058562B" w:rsidRDefault="0058562B" w:rsidP="0058562B">
      <w:pPr>
        <w:spacing w:line="360" w:lineRule="auto"/>
        <w:ind w:firstLine="709"/>
        <w:jc w:val="both"/>
        <w:rPr>
          <w:rFonts w:ascii="Arial" w:hAnsi="Arial" w:cs="Arial"/>
          <w:sz w:val="26"/>
          <w:szCs w:val="26"/>
        </w:rPr>
      </w:pPr>
      <w:r>
        <w:rPr>
          <w:rFonts w:ascii="Arial" w:hAnsi="Arial" w:cs="Arial"/>
          <w:color w:val="000000"/>
          <w:sz w:val="26"/>
          <w:szCs w:val="26"/>
        </w:rPr>
        <w:lastRenderedPageBreak/>
        <w:t xml:space="preserve">Por </w:t>
      </w:r>
      <w:r>
        <w:rPr>
          <w:rFonts w:ascii="Arial" w:hAnsi="Arial" w:cs="Arial"/>
          <w:bCs/>
          <w:sz w:val="26"/>
          <w:szCs w:val="26"/>
        </w:rPr>
        <w:t xml:space="preserve">lo que, en atención a lo expuesto, </w:t>
      </w:r>
      <w:r>
        <w:rPr>
          <w:rFonts w:ascii="Arial" w:hAnsi="Arial" w:cs="Arial"/>
          <w:sz w:val="26"/>
          <w:szCs w:val="26"/>
        </w:rPr>
        <w:t>con fundamento en el aludido artículo 206 y diverso 208 de la Ley</w:t>
      </w:r>
      <w:r w:rsidR="008F6F80">
        <w:rPr>
          <w:rFonts w:ascii="Arial" w:hAnsi="Arial" w:cs="Arial"/>
          <w:sz w:val="26"/>
          <w:szCs w:val="26"/>
        </w:rPr>
        <w:t xml:space="preserve"> vigente hasta el veinte de octubre de dos mil diecisiete,</w:t>
      </w:r>
      <w:r>
        <w:rPr>
          <w:rFonts w:ascii="Arial" w:hAnsi="Arial" w:cs="Arial"/>
          <w:sz w:val="26"/>
          <w:szCs w:val="26"/>
        </w:rPr>
        <w:t xml:space="preserve"> que rige a este Tribunal, se </w:t>
      </w:r>
      <w:r w:rsidRPr="009226AC">
        <w:rPr>
          <w:rFonts w:ascii="Arial" w:hAnsi="Arial" w:cs="Arial"/>
          <w:b/>
          <w:sz w:val="26"/>
          <w:szCs w:val="26"/>
        </w:rPr>
        <w:t xml:space="preserve">DESECHA </w:t>
      </w:r>
      <w:r>
        <w:rPr>
          <w:rFonts w:ascii="Arial" w:hAnsi="Arial" w:cs="Arial"/>
          <w:sz w:val="26"/>
          <w:szCs w:val="26"/>
        </w:rPr>
        <w:t xml:space="preserve">por </w:t>
      </w:r>
      <w:r w:rsidRPr="002D18AB">
        <w:rPr>
          <w:rFonts w:ascii="Arial" w:hAnsi="Arial" w:cs="Arial"/>
          <w:b/>
          <w:sz w:val="26"/>
          <w:szCs w:val="26"/>
        </w:rPr>
        <w:t xml:space="preserve">IMPROCEDENTE </w:t>
      </w:r>
      <w:r>
        <w:rPr>
          <w:rFonts w:ascii="Arial" w:hAnsi="Arial" w:cs="Arial"/>
          <w:sz w:val="26"/>
          <w:szCs w:val="26"/>
        </w:rPr>
        <w:t xml:space="preserve">el recurso de revisión interpuesto por </w:t>
      </w:r>
      <w:r w:rsidR="005B4E6B">
        <w:rPr>
          <w:rFonts w:ascii="Arial" w:hAnsi="Arial" w:cs="Arial"/>
          <w:b/>
          <w:sz w:val="26"/>
          <w:szCs w:val="26"/>
        </w:rPr>
        <w:t>**********</w:t>
      </w:r>
      <w:r>
        <w:rPr>
          <w:rFonts w:ascii="Arial" w:hAnsi="Arial" w:cs="Arial"/>
          <w:sz w:val="26"/>
          <w:szCs w:val="26"/>
        </w:rPr>
        <w:t xml:space="preserve">, </w:t>
      </w:r>
      <w:r w:rsidRPr="0070243B">
        <w:rPr>
          <w:rFonts w:ascii="Arial" w:hAnsi="Arial" w:cs="Arial"/>
          <w:sz w:val="26"/>
          <w:szCs w:val="26"/>
        </w:rPr>
        <w:t>en c</w:t>
      </w:r>
      <w:r w:rsidR="00102381">
        <w:rPr>
          <w:rFonts w:ascii="Arial" w:hAnsi="Arial" w:cs="Arial"/>
          <w:sz w:val="26"/>
          <w:szCs w:val="26"/>
        </w:rPr>
        <w:t xml:space="preserve">ontra </w:t>
      </w:r>
      <w:r>
        <w:rPr>
          <w:rFonts w:ascii="Arial" w:hAnsi="Arial" w:cs="Arial"/>
          <w:sz w:val="26"/>
          <w:szCs w:val="26"/>
        </w:rPr>
        <w:t>de</w:t>
      </w:r>
      <w:r w:rsidR="00D436E4">
        <w:rPr>
          <w:rFonts w:ascii="Arial" w:hAnsi="Arial" w:cs="Arial"/>
          <w:sz w:val="26"/>
          <w:szCs w:val="26"/>
        </w:rPr>
        <w:t xml:space="preserve">l auto de </w:t>
      </w:r>
      <w:r w:rsidR="00102381">
        <w:rPr>
          <w:rFonts w:ascii="Arial" w:hAnsi="Arial" w:cs="Arial"/>
          <w:sz w:val="26"/>
          <w:szCs w:val="26"/>
        </w:rPr>
        <w:t xml:space="preserve">veintidós de marzo </w:t>
      </w:r>
      <w:r w:rsidR="00D436E4">
        <w:rPr>
          <w:rFonts w:ascii="Arial" w:hAnsi="Arial" w:cs="Arial"/>
          <w:sz w:val="26"/>
          <w:szCs w:val="26"/>
        </w:rPr>
        <w:t xml:space="preserve">de  </w:t>
      </w:r>
      <w:r>
        <w:rPr>
          <w:rFonts w:ascii="Arial" w:hAnsi="Arial" w:cs="Arial"/>
          <w:sz w:val="26"/>
          <w:szCs w:val="26"/>
        </w:rPr>
        <w:t>dos mil diecis</w:t>
      </w:r>
      <w:r w:rsidR="00D436E4">
        <w:rPr>
          <w:rFonts w:ascii="Arial" w:hAnsi="Arial" w:cs="Arial"/>
          <w:sz w:val="26"/>
          <w:szCs w:val="26"/>
        </w:rPr>
        <w:t>iete</w:t>
      </w:r>
      <w:r>
        <w:rPr>
          <w:rFonts w:ascii="Arial" w:hAnsi="Arial" w:cs="Arial"/>
          <w:sz w:val="26"/>
          <w:szCs w:val="26"/>
        </w:rPr>
        <w:t>.</w:t>
      </w:r>
    </w:p>
    <w:p w:rsidR="0058562B" w:rsidRDefault="0058562B" w:rsidP="0058562B">
      <w:pPr>
        <w:spacing w:line="360" w:lineRule="auto"/>
        <w:ind w:firstLine="708"/>
        <w:jc w:val="both"/>
        <w:rPr>
          <w:rFonts w:ascii="Arial" w:hAnsi="Arial" w:cs="Arial"/>
          <w:sz w:val="26"/>
          <w:szCs w:val="26"/>
        </w:rPr>
      </w:pPr>
      <w:r>
        <w:rPr>
          <w:rFonts w:ascii="Arial" w:hAnsi="Arial" w:cs="Arial"/>
          <w:sz w:val="26"/>
          <w:szCs w:val="26"/>
        </w:rPr>
        <w:t xml:space="preserve">En mérito de lo anterior, con fundamento en los artículos 207 y 208 de la Ley de Justicia Administrativa para el Estado, </w:t>
      </w:r>
      <w:r w:rsidR="006C70A4">
        <w:rPr>
          <w:rFonts w:ascii="Arial" w:hAnsi="Arial" w:cs="Arial"/>
          <w:bCs/>
          <w:iCs/>
          <w:sz w:val="26"/>
          <w:szCs w:val="26"/>
        </w:rPr>
        <w:t xml:space="preserve">vigente hasta el 20 veinte de octubre de 2017 dos mil diecisiete, </w:t>
      </w:r>
      <w:r>
        <w:rPr>
          <w:rFonts w:ascii="Arial" w:hAnsi="Arial" w:cs="Arial"/>
          <w:sz w:val="26"/>
          <w:szCs w:val="26"/>
        </w:rPr>
        <w:t>se:</w:t>
      </w:r>
    </w:p>
    <w:p w:rsidR="0058562B" w:rsidRDefault="0058562B" w:rsidP="0058562B">
      <w:pPr>
        <w:tabs>
          <w:tab w:val="left" w:pos="1134"/>
        </w:tabs>
        <w:spacing w:line="360" w:lineRule="auto"/>
        <w:jc w:val="center"/>
        <w:rPr>
          <w:rFonts w:ascii="Arial" w:hAnsi="Arial" w:cs="Arial"/>
          <w:b/>
          <w:sz w:val="26"/>
          <w:szCs w:val="26"/>
        </w:rPr>
      </w:pPr>
      <w:r>
        <w:rPr>
          <w:rFonts w:ascii="Arial" w:hAnsi="Arial" w:cs="Arial"/>
          <w:b/>
          <w:sz w:val="26"/>
          <w:szCs w:val="26"/>
        </w:rPr>
        <w:t>R E S U E L V E</w:t>
      </w:r>
    </w:p>
    <w:p w:rsidR="0058562B" w:rsidRDefault="0058562B" w:rsidP="0058562B">
      <w:pPr>
        <w:pStyle w:val="Textoindependiente21"/>
        <w:tabs>
          <w:tab w:val="left" w:pos="7938"/>
        </w:tabs>
        <w:spacing w:line="360" w:lineRule="auto"/>
        <w:ind w:right="17" w:firstLine="709"/>
        <w:rPr>
          <w:rFonts w:ascii="Arial" w:hAnsi="Arial" w:cs="Arial"/>
          <w:b/>
          <w:sz w:val="26"/>
          <w:szCs w:val="26"/>
        </w:rPr>
      </w:pPr>
      <w:r>
        <w:rPr>
          <w:rFonts w:ascii="Arial" w:hAnsi="Arial" w:cs="Arial"/>
          <w:b/>
          <w:sz w:val="26"/>
          <w:szCs w:val="26"/>
        </w:rPr>
        <w:t>PRIMERO</w:t>
      </w:r>
      <w:r>
        <w:rPr>
          <w:rFonts w:ascii="Arial" w:hAnsi="Arial" w:cs="Arial"/>
          <w:sz w:val="26"/>
          <w:szCs w:val="26"/>
          <w:lang w:val="es-MX"/>
        </w:rPr>
        <w:t xml:space="preserve">. Se </w:t>
      </w:r>
      <w:r w:rsidRPr="00EE4606">
        <w:rPr>
          <w:rFonts w:ascii="Arial" w:hAnsi="Arial" w:cs="Arial"/>
          <w:b/>
          <w:sz w:val="26"/>
          <w:szCs w:val="26"/>
          <w:lang w:val="es-MX"/>
        </w:rPr>
        <w:t>DESECHA</w:t>
      </w:r>
      <w:r>
        <w:rPr>
          <w:rFonts w:ascii="Arial" w:hAnsi="Arial" w:cs="Arial"/>
          <w:sz w:val="26"/>
          <w:szCs w:val="26"/>
          <w:lang w:val="es-MX"/>
        </w:rPr>
        <w:t xml:space="preserve"> por </w:t>
      </w:r>
      <w:r>
        <w:rPr>
          <w:rFonts w:ascii="Arial" w:hAnsi="Arial" w:cs="Arial"/>
          <w:b/>
          <w:sz w:val="26"/>
          <w:szCs w:val="26"/>
          <w:lang w:val="es-MX"/>
        </w:rPr>
        <w:t xml:space="preserve">IMPROCEDENTE </w:t>
      </w:r>
      <w:r>
        <w:rPr>
          <w:rFonts w:ascii="Arial" w:hAnsi="Arial" w:cs="Arial"/>
          <w:sz w:val="26"/>
          <w:szCs w:val="26"/>
          <w:lang w:val="es-MX"/>
        </w:rPr>
        <w:t xml:space="preserve">el recurso de revisión interpuesto, por las razones expuestas en el considerando que antecede. </w:t>
      </w:r>
    </w:p>
    <w:p w:rsidR="008F6F80" w:rsidRDefault="002E5366" w:rsidP="009C15F4">
      <w:pPr>
        <w:spacing w:before="240" w:line="360" w:lineRule="auto"/>
        <w:ind w:firstLine="708"/>
        <w:jc w:val="both"/>
        <w:rPr>
          <w:rFonts w:ascii="Arial" w:hAnsi="Arial" w:cs="Arial"/>
          <w:sz w:val="26"/>
          <w:szCs w:val="26"/>
        </w:rPr>
      </w:pPr>
      <w:r>
        <w:rPr>
          <w:rFonts w:ascii="Arial" w:hAnsi="Arial" w:cs="Arial"/>
          <w:b/>
          <w:sz w:val="26"/>
          <w:szCs w:val="26"/>
          <w:lang w:val="es-MX"/>
        </w:rPr>
        <w:t>SEGUNDO</w:t>
      </w:r>
      <w:r w:rsidR="00BC1172">
        <w:rPr>
          <w:rFonts w:ascii="Arial" w:hAnsi="Arial" w:cs="Arial"/>
          <w:sz w:val="26"/>
          <w:szCs w:val="26"/>
          <w:lang w:val="es-MX"/>
        </w:rPr>
        <w:t>.</w:t>
      </w:r>
      <w:r w:rsidR="008138FC">
        <w:rPr>
          <w:rFonts w:ascii="Arial" w:hAnsi="Arial" w:cs="Arial"/>
          <w:b/>
          <w:sz w:val="26"/>
          <w:szCs w:val="26"/>
        </w:rPr>
        <w:t xml:space="preserve"> </w:t>
      </w:r>
      <w:r w:rsidR="008138FC" w:rsidRPr="007B1E95">
        <w:rPr>
          <w:rFonts w:ascii="Arial" w:hAnsi="Arial" w:cs="Arial"/>
          <w:b/>
          <w:sz w:val="26"/>
          <w:szCs w:val="26"/>
        </w:rPr>
        <w:t>N</w:t>
      </w:r>
      <w:r w:rsidR="008138FC" w:rsidRPr="006E349D">
        <w:rPr>
          <w:rFonts w:ascii="Arial" w:hAnsi="Arial" w:cs="Arial"/>
          <w:b/>
          <w:sz w:val="26"/>
          <w:szCs w:val="26"/>
        </w:rPr>
        <w:t>OTIFÍQUESE</w:t>
      </w:r>
      <w:r w:rsidR="008138FC">
        <w:rPr>
          <w:rFonts w:ascii="Arial" w:hAnsi="Arial" w:cs="Arial"/>
          <w:b/>
          <w:sz w:val="26"/>
          <w:szCs w:val="26"/>
        </w:rPr>
        <w:t xml:space="preserve"> Y CÚMPLASE</w:t>
      </w:r>
      <w:r w:rsidR="008138FC" w:rsidRPr="006E349D">
        <w:rPr>
          <w:rFonts w:ascii="Arial" w:hAnsi="Arial" w:cs="Arial"/>
          <w:b/>
          <w:sz w:val="26"/>
          <w:szCs w:val="26"/>
        </w:rPr>
        <w:t>,</w:t>
      </w:r>
      <w:r w:rsidR="008138FC" w:rsidRPr="006E349D">
        <w:rPr>
          <w:rFonts w:ascii="Arial" w:hAnsi="Arial" w:cs="Arial"/>
          <w:sz w:val="26"/>
          <w:szCs w:val="26"/>
        </w:rPr>
        <w:t xml:space="preserve"> </w:t>
      </w:r>
      <w:r w:rsidR="008138FC">
        <w:rPr>
          <w:rFonts w:ascii="Arial" w:hAnsi="Arial" w:cs="Arial"/>
          <w:sz w:val="26"/>
          <w:szCs w:val="26"/>
        </w:rPr>
        <w:t xml:space="preserve">con copia certificada de la presente resolución, vuelvan las constancias remitidas a la </w:t>
      </w:r>
      <w:r w:rsidR="00102381">
        <w:rPr>
          <w:rFonts w:ascii="Arial" w:hAnsi="Arial" w:cs="Arial"/>
          <w:sz w:val="26"/>
          <w:szCs w:val="26"/>
        </w:rPr>
        <w:t>Sexta</w:t>
      </w:r>
      <w:r w:rsidR="00F14D3D">
        <w:rPr>
          <w:rFonts w:ascii="Arial" w:hAnsi="Arial" w:cs="Arial"/>
          <w:sz w:val="26"/>
          <w:szCs w:val="26"/>
        </w:rPr>
        <w:t xml:space="preserve"> </w:t>
      </w:r>
      <w:r w:rsidR="008138FC">
        <w:rPr>
          <w:rFonts w:ascii="Arial" w:hAnsi="Arial" w:cs="Arial"/>
          <w:sz w:val="26"/>
          <w:szCs w:val="26"/>
        </w:rPr>
        <w:t xml:space="preserve">Sala Unitaria de Primera Instancia, </w:t>
      </w:r>
      <w:r w:rsidR="008138FC" w:rsidRPr="00D81DA7">
        <w:rPr>
          <w:rFonts w:ascii="Arial" w:hAnsi="Arial" w:cs="Arial"/>
          <w:sz w:val="26"/>
          <w:szCs w:val="26"/>
        </w:rPr>
        <w:t>y en su oportunidad archívese el cuade</w:t>
      </w:r>
      <w:r w:rsidR="008F6F80">
        <w:rPr>
          <w:rFonts w:ascii="Arial" w:hAnsi="Arial" w:cs="Arial"/>
          <w:sz w:val="26"/>
          <w:szCs w:val="26"/>
        </w:rPr>
        <w:t>rno de revisión como concluido.</w:t>
      </w:r>
    </w:p>
    <w:p w:rsidR="008F6F80" w:rsidRDefault="008F6F80" w:rsidP="008F6F80">
      <w:pPr>
        <w:pStyle w:val="Sinespaciado"/>
        <w:spacing w:before="240" w:line="360" w:lineRule="auto"/>
        <w:ind w:firstLine="709"/>
        <w:jc w:val="both"/>
        <w:rPr>
          <w:rFonts w:ascii="Arial" w:hAnsi="Arial" w:cs="Arial"/>
          <w:sz w:val="26"/>
          <w:szCs w:val="26"/>
        </w:rPr>
      </w:pPr>
      <w:r w:rsidRPr="00620BE2">
        <w:rPr>
          <w:rFonts w:ascii="Arial" w:hAnsi="Arial" w:cs="Arial"/>
          <w:sz w:val="26"/>
          <w:szCs w:val="26"/>
        </w:rPr>
        <w:t xml:space="preserve">Así por unanimidad de votos, lo resolvieron y firmaron los Magistrados integrantes de la Sala Superior del Tribunal de </w:t>
      </w:r>
      <w:r>
        <w:rPr>
          <w:rFonts w:ascii="Arial" w:hAnsi="Arial" w:cs="Arial"/>
          <w:sz w:val="26"/>
          <w:szCs w:val="26"/>
        </w:rPr>
        <w:t xml:space="preserve">Justicia </w:t>
      </w:r>
      <w:r w:rsidRPr="00620BE2">
        <w:rPr>
          <w:rFonts w:ascii="Arial" w:hAnsi="Arial" w:cs="Arial"/>
          <w:sz w:val="26"/>
          <w:szCs w:val="26"/>
        </w:rPr>
        <w:t>Administrativ</w:t>
      </w:r>
      <w:r>
        <w:rPr>
          <w:rFonts w:ascii="Arial" w:hAnsi="Arial" w:cs="Arial"/>
          <w:sz w:val="26"/>
          <w:szCs w:val="26"/>
        </w:rPr>
        <w:t>a</w:t>
      </w:r>
      <w:r w:rsidRPr="00620BE2">
        <w:rPr>
          <w:rFonts w:ascii="Arial" w:hAnsi="Arial" w:cs="Arial"/>
          <w:sz w:val="26"/>
          <w:szCs w:val="26"/>
        </w:rPr>
        <w:t xml:space="preserve"> del Estado</w:t>
      </w:r>
      <w:r>
        <w:rPr>
          <w:rFonts w:ascii="Arial" w:hAnsi="Arial" w:cs="Arial"/>
          <w:sz w:val="26"/>
          <w:szCs w:val="26"/>
        </w:rPr>
        <w:t xml:space="preserve"> de Oaxaca</w:t>
      </w:r>
      <w:r w:rsidRPr="00620BE2">
        <w:rPr>
          <w:rFonts w:ascii="Arial" w:hAnsi="Arial" w:cs="Arial"/>
          <w:sz w:val="26"/>
          <w:szCs w:val="26"/>
        </w:rPr>
        <w:t>, quienes, actúan con la Secretaria General de Acuerdos de este Tribunal, que autoriza y da f</w:t>
      </w:r>
      <w:r>
        <w:rPr>
          <w:rFonts w:ascii="Arial" w:hAnsi="Arial" w:cs="Arial"/>
          <w:sz w:val="26"/>
          <w:szCs w:val="26"/>
        </w:rPr>
        <w:t>e.</w:t>
      </w:r>
    </w:p>
    <w:p w:rsidR="008F6F80" w:rsidRDefault="00A30E2A" w:rsidP="008F6F80">
      <w:pPr>
        <w:jc w:val="both"/>
        <w:rPr>
          <w:rFonts w:ascii="Arial"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0288" behindDoc="0" locked="0" layoutInCell="1" allowOverlap="1" wp14:anchorId="3C080F7B" wp14:editId="1C46AD24">
                <wp:simplePos x="0" y="0"/>
                <wp:positionH relativeFrom="column">
                  <wp:posOffset>5469147</wp:posOffset>
                </wp:positionH>
                <wp:positionV relativeFrom="paragraph">
                  <wp:posOffset>138023</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A30E2A" w:rsidRDefault="00A30E2A" w:rsidP="00A30E2A">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080F7B" id="Cuadro de texto 2" o:spid="_x0000_s1027" type="#_x0000_t202" style="position:absolute;left:0;text-align:left;margin-left:430.65pt;margin-top:10.85pt;width:84.7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g8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">
                <v:textbox>
                  <w:txbxContent>
                    <w:p w:rsidR="00A30E2A" w:rsidRDefault="00A30E2A" w:rsidP="00A30E2A">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p>
    <w:p w:rsidR="008F6F80" w:rsidRDefault="008F6F80" w:rsidP="008F6F80">
      <w:pPr>
        <w:jc w:val="both"/>
        <w:rPr>
          <w:rFonts w:ascii="Arial" w:hAnsi="Arial" w:cs="Arial"/>
          <w:sz w:val="26"/>
          <w:szCs w:val="26"/>
        </w:rPr>
      </w:pPr>
    </w:p>
    <w:p w:rsidR="008F6F80" w:rsidRDefault="008F6F80" w:rsidP="008F6F80">
      <w:pPr>
        <w:jc w:val="both"/>
        <w:rPr>
          <w:rFonts w:ascii="Arial" w:hAnsi="Arial" w:cs="Arial"/>
          <w:sz w:val="26"/>
          <w:szCs w:val="26"/>
        </w:rPr>
      </w:pPr>
    </w:p>
    <w:p w:rsidR="008F6F80" w:rsidRDefault="008F6F80" w:rsidP="008F6F80">
      <w:pPr>
        <w:spacing w:after="0" w:line="240" w:lineRule="auto"/>
        <w:jc w:val="center"/>
        <w:rPr>
          <w:rFonts w:ascii="Arial" w:eastAsia="Calibri" w:hAnsi="Arial" w:cs="Arial"/>
          <w:sz w:val="26"/>
          <w:szCs w:val="26"/>
        </w:rPr>
      </w:pPr>
      <w:r>
        <w:rPr>
          <w:rFonts w:ascii="Arial" w:hAnsi="Arial" w:cs="Arial"/>
          <w:sz w:val="26"/>
          <w:szCs w:val="26"/>
        </w:rPr>
        <w:t xml:space="preserve">        </w:t>
      </w:r>
      <w:r>
        <w:rPr>
          <w:rFonts w:ascii="Arial" w:eastAsia="Calibri" w:hAnsi="Arial" w:cs="Arial"/>
          <w:sz w:val="26"/>
          <w:szCs w:val="26"/>
        </w:rPr>
        <w:t>MAGISTRADA MARÍA ELENA VILLA DE JARQUÍN</w:t>
      </w:r>
    </w:p>
    <w:p w:rsidR="008F6F80" w:rsidRDefault="008F6F80" w:rsidP="008F6F80">
      <w:pPr>
        <w:spacing w:after="0" w:line="240" w:lineRule="auto"/>
        <w:jc w:val="center"/>
        <w:rPr>
          <w:rFonts w:ascii="Arial" w:eastAsia="Calibri" w:hAnsi="Arial" w:cs="Arial"/>
          <w:sz w:val="26"/>
          <w:szCs w:val="26"/>
        </w:rPr>
      </w:pPr>
      <w:r>
        <w:rPr>
          <w:rFonts w:ascii="Arial" w:eastAsia="Calibri" w:hAnsi="Arial" w:cs="Arial"/>
          <w:sz w:val="26"/>
          <w:szCs w:val="26"/>
        </w:rPr>
        <w:t xml:space="preserve">ENCARGADA DEL DESPACHO DE LA PRESIDENCIA </w:t>
      </w:r>
    </w:p>
    <w:p w:rsidR="008F6F80" w:rsidRDefault="008F6F80" w:rsidP="008F6F80">
      <w:pPr>
        <w:spacing w:after="0" w:line="240" w:lineRule="auto"/>
        <w:jc w:val="center"/>
        <w:rPr>
          <w:rFonts w:ascii="Arial" w:eastAsia="Calibri" w:hAnsi="Arial" w:cs="Arial"/>
          <w:sz w:val="26"/>
          <w:szCs w:val="26"/>
        </w:rPr>
      </w:pPr>
    </w:p>
    <w:p w:rsidR="008F6F80" w:rsidRDefault="008F6F80" w:rsidP="008F6F80">
      <w:pPr>
        <w:spacing w:after="0" w:line="240" w:lineRule="auto"/>
        <w:jc w:val="center"/>
        <w:rPr>
          <w:rFonts w:ascii="Arial" w:eastAsia="Calibri" w:hAnsi="Arial" w:cs="Arial"/>
          <w:sz w:val="26"/>
          <w:szCs w:val="26"/>
        </w:rPr>
      </w:pPr>
    </w:p>
    <w:p w:rsidR="008F6F80" w:rsidRDefault="008F6F80" w:rsidP="008F6F80">
      <w:pPr>
        <w:spacing w:line="360" w:lineRule="auto"/>
        <w:jc w:val="center"/>
        <w:rPr>
          <w:rFonts w:ascii="Arial" w:eastAsia="Calibri" w:hAnsi="Arial" w:cs="Arial"/>
          <w:sz w:val="26"/>
          <w:szCs w:val="26"/>
        </w:rPr>
      </w:pPr>
    </w:p>
    <w:p w:rsidR="008F6F80" w:rsidRDefault="008F6F80" w:rsidP="008F6F80">
      <w:pPr>
        <w:spacing w:line="360" w:lineRule="auto"/>
        <w:rPr>
          <w:rFonts w:ascii="Arial" w:eastAsia="Calibri" w:hAnsi="Arial" w:cs="Arial"/>
          <w:sz w:val="26"/>
          <w:szCs w:val="26"/>
        </w:rPr>
      </w:pPr>
    </w:p>
    <w:p w:rsidR="008F6F80" w:rsidRDefault="008F6F80" w:rsidP="008F6F80">
      <w:pPr>
        <w:spacing w:line="360" w:lineRule="auto"/>
        <w:rPr>
          <w:rFonts w:ascii="Arial" w:eastAsia="Calibri" w:hAnsi="Arial" w:cs="Arial"/>
          <w:sz w:val="26"/>
          <w:szCs w:val="26"/>
        </w:rPr>
      </w:pPr>
    </w:p>
    <w:p w:rsidR="008F6F80" w:rsidRDefault="008F6F80" w:rsidP="008F6F80">
      <w:pPr>
        <w:spacing w:line="360" w:lineRule="auto"/>
        <w:jc w:val="center"/>
        <w:rPr>
          <w:rFonts w:ascii="Arial" w:eastAsia="Calibri" w:hAnsi="Arial" w:cs="Arial"/>
          <w:sz w:val="26"/>
          <w:szCs w:val="26"/>
        </w:rPr>
      </w:pPr>
      <w:r>
        <w:rPr>
          <w:rFonts w:ascii="Arial" w:eastAsia="Calibri" w:hAnsi="Arial" w:cs="Arial"/>
          <w:sz w:val="26"/>
          <w:szCs w:val="26"/>
        </w:rPr>
        <w:t>MAGISTRADO HUGO VILLEGAS AQUINO</w:t>
      </w:r>
    </w:p>
    <w:p w:rsidR="008F6F80" w:rsidRDefault="008F6F80" w:rsidP="008F6F80">
      <w:pPr>
        <w:spacing w:line="360" w:lineRule="auto"/>
        <w:rPr>
          <w:rFonts w:ascii="Arial" w:eastAsia="Calibri" w:hAnsi="Arial" w:cs="Arial"/>
          <w:sz w:val="26"/>
          <w:szCs w:val="26"/>
        </w:rPr>
      </w:pPr>
    </w:p>
    <w:p w:rsidR="008F6F80" w:rsidRPr="00E24752" w:rsidRDefault="008F6F80" w:rsidP="008F6F80">
      <w:pPr>
        <w:spacing w:line="360" w:lineRule="auto"/>
        <w:jc w:val="center"/>
        <w:rPr>
          <w:rFonts w:ascii="Arial" w:eastAsia="Calibri" w:hAnsi="Arial" w:cs="Arial"/>
          <w:b/>
          <w:sz w:val="16"/>
          <w:szCs w:val="26"/>
        </w:rPr>
      </w:pPr>
      <w:r w:rsidRPr="00E24752">
        <w:rPr>
          <w:rFonts w:ascii="Arial" w:eastAsia="Calibri" w:hAnsi="Arial" w:cs="Arial"/>
          <w:b/>
          <w:sz w:val="16"/>
          <w:szCs w:val="26"/>
        </w:rPr>
        <w:t>LAS PRESENTES FIRMAS CORRESPONDEN AL RECURSO DE REVISI</w:t>
      </w:r>
      <w:r>
        <w:rPr>
          <w:rFonts w:ascii="Arial" w:eastAsia="Calibri" w:hAnsi="Arial" w:cs="Arial"/>
          <w:b/>
          <w:sz w:val="16"/>
          <w:szCs w:val="26"/>
        </w:rPr>
        <w:t>ÓN 514</w:t>
      </w:r>
      <w:r w:rsidRPr="00E24752">
        <w:rPr>
          <w:rFonts w:ascii="Arial" w:eastAsia="Calibri" w:hAnsi="Arial" w:cs="Arial"/>
          <w:b/>
          <w:sz w:val="16"/>
          <w:szCs w:val="26"/>
        </w:rPr>
        <w:t>/2017</w:t>
      </w:r>
    </w:p>
    <w:p w:rsidR="008F6F80" w:rsidRDefault="008F6F80" w:rsidP="008F6F80">
      <w:pPr>
        <w:spacing w:line="360" w:lineRule="auto"/>
        <w:jc w:val="center"/>
        <w:rPr>
          <w:rFonts w:ascii="Arial" w:eastAsia="Calibri" w:hAnsi="Arial" w:cs="Arial"/>
          <w:sz w:val="26"/>
          <w:szCs w:val="26"/>
        </w:rPr>
      </w:pPr>
    </w:p>
    <w:p w:rsidR="005E469D" w:rsidRDefault="005E469D" w:rsidP="008F6F80">
      <w:pPr>
        <w:spacing w:line="360" w:lineRule="auto"/>
        <w:jc w:val="center"/>
        <w:rPr>
          <w:rFonts w:ascii="Arial" w:eastAsia="Calibri" w:hAnsi="Arial" w:cs="Arial"/>
          <w:sz w:val="26"/>
          <w:szCs w:val="26"/>
        </w:rPr>
      </w:pPr>
    </w:p>
    <w:p w:rsidR="008F6F80" w:rsidRDefault="008F6F80" w:rsidP="008F6F80">
      <w:pPr>
        <w:spacing w:line="360" w:lineRule="auto"/>
        <w:jc w:val="center"/>
        <w:rPr>
          <w:rFonts w:ascii="Arial" w:eastAsia="Calibri" w:hAnsi="Arial" w:cs="Arial"/>
          <w:sz w:val="26"/>
          <w:szCs w:val="26"/>
        </w:rPr>
      </w:pPr>
    </w:p>
    <w:p w:rsidR="005E469D" w:rsidRDefault="005E469D" w:rsidP="008F6F80">
      <w:pPr>
        <w:spacing w:line="360" w:lineRule="auto"/>
        <w:jc w:val="center"/>
        <w:rPr>
          <w:rFonts w:ascii="Arial" w:eastAsia="Calibri" w:hAnsi="Arial" w:cs="Arial"/>
          <w:sz w:val="26"/>
          <w:szCs w:val="26"/>
        </w:rPr>
      </w:pPr>
    </w:p>
    <w:p w:rsidR="008F6F80" w:rsidRDefault="008F6F80" w:rsidP="008F6F80">
      <w:pPr>
        <w:spacing w:line="360" w:lineRule="auto"/>
        <w:jc w:val="center"/>
        <w:rPr>
          <w:rFonts w:ascii="Arial" w:eastAsia="Calibri" w:hAnsi="Arial" w:cs="Arial"/>
          <w:sz w:val="26"/>
          <w:szCs w:val="26"/>
        </w:rPr>
      </w:pPr>
      <w:r>
        <w:rPr>
          <w:rFonts w:ascii="Arial" w:eastAsia="Calibri" w:hAnsi="Arial" w:cs="Arial"/>
          <w:sz w:val="26"/>
          <w:szCs w:val="26"/>
        </w:rPr>
        <w:t xml:space="preserve">MAGISTRADO ADRIÁN QUIROGA AVENDAÑO </w:t>
      </w:r>
    </w:p>
    <w:p w:rsidR="008F6F80" w:rsidRDefault="008F6F80" w:rsidP="008F6F80">
      <w:pPr>
        <w:spacing w:line="360" w:lineRule="auto"/>
        <w:jc w:val="center"/>
        <w:rPr>
          <w:rFonts w:ascii="Arial" w:eastAsia="Calibri" w:hAnsi="Arial" w:cs="Arial"/>
          <w:sz w:val="26"/>
          <w:szCs w:val="26"/>
        </w:rPr>
      </w:pPr>
    </w:p>
    <w:p w:rsidR="005E469D" w:rsidRDefault="005E469D" w:rsidP="008F6F80">
      <w:pPr>
        <w:spacing w:line="360" w:lineRule="auto"/>
        <w:jc w:val="center"/>
        <w:rPr>
          <w:rFonts w:ascii="Arial" w:eastAsia="Calibri" w:hAnsi="Arial" w:cs="Arial"/>
          <w:sz w:val="26"/>
          <w:szCs w:val="26"/>
        </w:rPr>
      </w:pPr>
    </w:p>
    <w:p w:rsidR="008F6F80" w:rsidRDefault="008F6F80" w:rsidP="008F6F80">
      <w:pPr>
        <w:spacing w:line="360" w:lineRule="auto"/>
        <w:jc w:val="center"/>
        <w:rPr>
          <w:rFonts w:ascii="Arial" w:eastAsia="Calibri" w:hAnsi="Arial" w:cs="Arial"/>
          <w:sz w:val="26"/>
          <w:szCs w:val="26"/>
        </w:rPr>
      </w:pPr>
    </w:p>
    <w:p w:rsidR="008F6F80" w:rsidRDefault="008F6F80" w:rsidP="008F6F80">
      <w:pPr>
        <w:spacing w:line="360" w:lineRule="auto"/>
        <w:jc w:val="center"/>
        <w:rPr>
          <w:rFonts w:ascii="Arial" w:eastAsia="Calibri" w:hAnsi="Arial" w:cs="Arial"/>
          <w:sz w:val="26"/>
          <w:szCs w:val="26"/>
        </w:rPr>
      </w:pPr>
    </w:p>
    <w:p w:rsidR="008F6F80" w:rsidRDefault="008F6F80" w:rsidP="008F6F80">
      <w:pPr>
        <w:spacing w:line="360" w:lineRule="auto"/>
        <w:jc w:val="center"/>
        <w:rPr>
          <w:rFonts w:ascii="Arial" w:eastAsia="Calibri" w:hAnsi="Arial" w:cs="Arial"/>
          <w:sz w:val="26"/>
          <w:szCs w:val="26"/>
        </w:rPr>
      </w:pPr>
      <w:r>
        <w:rPr>
          <w:rFonts w:ascii="Arial" w:eastAsia="Calibri" w:hAnsi="Arial" w:cs="Arial"/>
          <w:sz w:val="26"/>
          <w:szCs w:val="26"/>
        </w:rPr>
        <w:t>MAGISTRADO ENRIQUE PACHECO MARTÍNEZ</w:t>
      </w:r>
    </w:p>
    <w:p w:rsidR="008F6F80" w:rsidRDefault="008F6F80" w:rsidP="008F6F80">
      <w:pPr>
        <w:spacing w:line="360" w:lineRule="auto"/>
        <w:jc w:val="center"/>
        <w:rPr>
          <w:rFonts w:ascii="Arial" w:eastAsia="Calibri" w:hAnsi="Arial" w:cs="Arial"/>
          <w:sz w:val="26"/>
          <w:szCs w:val="26"/>
        </w:rPr>
      </w:pPr>
    </w:p>
    <w:p w:rsidR="008F6F80" w:rsidRDefault="008F6F80" w:rsidP="008F6F80">
      <w:pPr>
        <w:spacing w:line="360" w:lineRule="auto"/>
        <w:jc w:val="center"/>
        <w:rPr>
          <w:rFonts w:ascii="Arial" w:eastAsia="Calibri" w:hAnsi="Arial" w:cs="Arial"/>
          <w:sz w:val="26"/>
          <w:szCs w:val="26"/>
        </w:rPr>
      </w:pPr>
    </w:p>
    <w:p w:rsidR="008F6F80" w:rsidRDefault="008F6F80" w:rsidP="008F6F80">
      <w:pPr>
        <w:spacing w:line="360" w:lineRule="auto"/>
        <w:jc w:val="center"/>
        <w:rPr>
          <w:rFonts w:ascii="Arial" w:eastAsia="Calibri" w:hAnsi="Arial" w:cs="Arial"/>
          <w:sz w:val="26"/>
          <w:szCs w:val="26"/>
        </w:rPr>
      </w:pPr>
    </w:p>
    <w:p w:rsidR="005E469D" w:rsidRDefault="008F6F80" w:rsidP="005E469D">
      <w:pPr>
        <w:spacing w:after="0" w:line="240" w:lineRule="auto"/>
        <w:jc w:val="center"/>
        <w:rPr>
          <w:rFonts w:ascii="Arial" w:eastAsia="Calibri" w:hAnsi="Arial" w:cs="Arial"/>
          <w:sz w:val="26"/>
          <w:szCs w:val="26"/>
        </w:rPr>
      </w:pPr>
      <w:r>
        <w:rPr>
          <w:rFonts w:ascii="Arial" w:eastAsia="Calibri" w:hAnsi="Arial" w:cs="Arial"/>
          <w:sz w:val="26"/>
          <w:szCs w:val="26"/>
        </w:rPr>
        <w:t>LICENCIADA. SANDRA PÉREZ CRUZ.</w:t>
      </w:r>
    </w:p>
    <w:p w:rsidR="00AB6EF4" w:rsidRPr="005E469D" w:rsidRDefault="008F6F80" w:rsidP="005E469D">
      <w:pPr>
        <w:spacing w:after="0" w:line="240" w:lineRule="auto"/>
        <w:jc w:val="center"/>
        <w:rPr>
          <w:rFonts w:ascii="Arial" w:eastAsia="Calibri" w:hAnsi="Arial" w:cs="Arial"/>
          <w:sz w:val="26"/>
          <w:szCs w:val="26"/>
        </w:rPr>
      </w:pPr>
      <w:r>
        <w:rPr>
          <w:rFonts w:ascii="Arial" w:eastAsia="Calibri" w:hAnsi="Arial" w:cs="Arial"/>
          <w:sz w:val="26"/>
          <w:szCs w:val="26"/>
        </w:rPr>
        <w:t>SECRETARIA GENERAL DE ACUERDOS</w:t>
      </w:r>
    </w:p>
    <w:sectPr w:rsidR="00AB6EF4" w:rsidRPr="005E469D" w:rsidSect="00C14B07">
      <w:headerReference w:type="even" r:id="rId8"/>
      <w:headerReference w:type="default" r:id="rId9"/>
      <w:footerReference w:type="default" r:id="rId10"/>
      <w:pgSz w:w="12240" w:h="20160" w:code="5"/>
      <w:pgMar w:top="1418" w:right="1701"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681" w:rsidRDefault="00157681">
      <w:pPr>
        <w:spacing w:after="0" w:line="240" w:lineRule="auto"/>
      </w:pPr>
      <w:r>
        <w:separator/>
      </w:r>
    </w:p>
  </w:endnote>
  <w:endnote w:type="continuationSeparator" w:id="0">
    <w:p w:rsidR="00157681" w:rsidRDefault="00157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E2A" w:rsidRDefault="00A30E2A">
    <w:pPr>
      <w:pStyle w:val="Piedepgina"/>
    </w:pPr>
    <w:r>
      <w:rPr>
        <w:noProof/>
        <w:lang w:val="es-MX" w:eastAsia="es-MX"/>
      </w:rPr>
      <mc:AlternateContent>
        <mc:Choice Requires="wps">
          <w:drawing>
            <wp:anchor distT="0" distB="0" distL="114300" distR="114300" simplePos="0" relativeHeight="251656192" behindDoc="0" locked="0" layoutInCell="1" allowOverlap="1" wp14:anchorId="3AA4FB53" wp14:editId="664A685B">
              <wp:simplePos x="0" y="0"/>
              <wp:positionH relativeFrom="column">
                <wp:posOffset>-1302588</wp:posOffset>
              </wp:positionH>
              <wp:positionV relativeFrom="paragraph">
                <wp:posOffset>-4803979</wp:posOffset>
              </wp:positionV>
              <wp:extent cx="1076325" cy="657225"/>
              <wp:effectExtent l="0" t="0" r="28575" b="28575"/>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A30E2A" w:rsidRDefault="00A30E2A" w:rsidP="00A30E2A">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A4FB53" id="_x0000_t202" coordsize="21600,21600" o:spt="202" path="m,l,21600r21600,l21600,xe">
              <v:stroke joinstyle="miter"/>
              <v:path gradientshapeok="t" o:connecttype="rect"/>
            </v:shapetype>
            <v:shape id="Cuadro de texto 307" o:spid="_x0000_s1028" type="#_x0000_t202" style="position:absolute;margin-left:-102.55pt;margin-top:-378.25pt;width:84.75pt;height:5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">
              <v:textbox>
                <w:txbxContent>
                  <w:p w:rsidR="00A30E2A" w:rsidRDefault="00A30E2A" w:rsidP="00A30E2A">
                    <w:pPr>
                      <w:rPr>
                        <w:sz w:val="16"/>
                        <w:szCs w:val="16"/>
                      </w:rPr>
                    </w:pPr>
                    <w:r>
                      <w:rPr>
                        <w:sz w:val="16"/>
                        <w:szCs w:val="16"/>
                      </w:rPr>
                      <w:t>Datos personales protegidos por el Art. 116 de la LGTAIP y el Art. 56 de la LTAIPEO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681" w:rsidRDefault="00157681">
      <w:pPr>
        <w:spacing w:after="0" w:line="240" w:lineRule="auto"/>
      </w:pPr>
      <w:r>
        <w:separator/>
      </w:r>
    </w:p>
  </w:footnote>
  <w:footnote w:type="continuationSeparator" w:id="0">
    <w:p w:rsidR="00157681" w:rsidRDefault="001576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382B68" w:rsidRDefault="00382B68">
        <w:pPr>
          <w:pStyle w:val="Encabezado"/>
          <w:jc w:val="center"/>
        </w:pPr>
        <w:r>
          <w:fldChar w:fldCharType="begin"/>
        </w:r>
        <w:r>
          <w:instrText>PAGE   \* MERGEFORMAT</w:instrText>
        </w:r>
        <w:r>
          <w:fldChar w:fldCharType="separate"/>
        </w:r>
        <w:r w:rsidR="00A30E2A">
          <w:rPr>
            <w:noProof/>
          </w:rPr>
          <w:t>4</w:t>
        </w:r>
        <w:r>
          <w:fldChar w:fldCharType="end"/>
        </w:r>
      </w:p>
    </w:sdtContent>
  </w:sdt>
  <w:p w:rsidR="00382B68" w:rsidRDefault="00382B6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382B68" w:rsidRDefault="00382B68" w:rsidP="00206B99">
        <w:pPr>
          <w:pStyle w:val="Encabezado"/>
          <w:jc w:val="center"/>
          <w:rPr>
            <w:noProof/>
          </w:rPr>
        </w:pPr>
        <w:r>
          <w:fldChar w:fldCharType="begin"/>
        </w:r>
        <w:r>
          <w:instrText xml:space="preserve"> PAGE   \* MERGEFORMAT </w:instrText>
        </w:r>
        <w:r>
          <w:fldChar w:fldCharType="separate"/>
        </w:r>
        <w:r w:rsidR="00A30E2A">
          <w:rPr>
            <w:noProof/>
          </w:rPr>
          <w:t>5</w:t>
        </w:r>
        <w:r>
          <w:rPr>
            <w:noProof/>
          </w:rPr>
          <w:fldChar w:fldCharType="end"/>
        </w:r>
      </w:p>
      <w:p w:rsidR="00382B68" w:rsidRDefault="00A30E2A" w:rsidP="00206B99">
        <w:pPr>
          <w:pStyle w:val="Encabezado"/>
          <w:jc w:val="center"/>
        </w:pPr>
      </w:p>
    </w:sdtContent>
  </w:sdt>
  <w:p w:rsidR="00382B68" w:rsidRDefault="00382B68" w:rsidP="00927607">
    <w:pPr>
      <w:pStyle w:val="Encabezado"/>
      <w:tabs>
        <w:tab w:val="left" w:pos="142"/>
      </w:tabs>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15DC8"/>
    <w:rsid w:val="00026C11"/>
    <w:rsid w:val="000330FB"/>
    <w:rsid w:val="0003393F"/>
    <w:rsid w:val="00041E1D"/>
    <w:rsid w:val="00046308"/>
    <w:rsid w:val="00047E1C"/>
    <w:rsid w:val="000523D2"/>
    <w:rsid w:val="00056CF4"/>
    <w:rsid w:val="000616B5"/>
    <w:rsid w:val="00066E02"/>
    <w:rsid w:val="00070740"/>
    <w:rsid w:val="00070777"/>
    <w:rsid w:val="000715B6"/>
    <w:rsid w:val="000737BF"/>
    <w:rsid w:val="000741B4"/>
    <w:rsid w:val="0007477D"/>
    <w:rsid w:val="00075D16"/>
    <w:rsid w:val="00076188"/>
    <w:rsid w:val="00076CEA"/>
    <w:rsid w:val="00084476"/>
    <w:rsid w:val="00085132"/>
    <w:rsid w:val="000901E8"/>
    <w:rsid w:val="000A6CB9"/>
    <w:rsid w:val="000B1A06"/>
    <w:rsid w:val="000B2341"/>
    <w:rsid w:val="000B26D9"/>
    <w:rsid w:val="000B3B3B"/>
    <w:rsid w:val="000C268C"/>
    <w:rsid w:val="000C4541"/>
    <w:rsid w:val="000D576D"/>
    <w:rsid w:val="000E3C6E"/>
    <w:rsid w:val="000F05CA"/>
    <w:rsid w:val="000F54B0"/>
    <w:rsid w:val="000F62C3"/>
    <w:rsid w:val="0010169A"/>
    <w:rsid w:val="00102381"/>
    <w:rsid w:val="0010644A"/>
    <w:rsid w:val="00111BFC"/>
    <w:rsid w:val="00111D26"/>
    <w:rsid w:val="00114AC5"/>
    <w:rsid w:val="00116579"/>
    <w:rsid w:val="00122F5E"/>
    <w:rsid w:val="00123F0C"/>
    <w:rsid w:val="00124515"/>
    <w:rsid w:val="00125286"/>
    <w:rsid w:val="00126F80"/>
    <w:rsid w:val="00130500"/>
    <w:rsid w:val="0013099F"/>
    <w:rsid w:val="00131CDF"/>
    <w:rsid w:val="00136897"/>
    <w:rsid w:val="00143189"/>
    <w:rsid w:val="001441D3"/>
    <w:rsid w:val="0014588F"/>
    <w:rsid w:val="00146509"/>
    <w:rsid w:val="00146DD7"/>
    <w:rsid w:val="0015351E"/>
    <w:rsid w:val="00157681"/>
    <w:rsid w:val="00161A5E"/>
    <w:rsid w:val="00162B27"/>
    <w:rsid w:val="00166D35"/>
    <w:rsid w:val="00172205"/>
    <w:rsid w:val="00175708"/>
    <w:rsid w:val="00175BD1"/>
    <w:rsid w:val="001761CB"/>
    <w:rsid w:val="00185043"/>
    <w:rsid w:val="00192287"/>
    <w:rsid w:val="001A3755"/>
    <w:rsid w:val="001B4A01"/>
    <w:rsid w:val="001D2CD1"/>
    <w:rsid w:val="001D3B81"/>
    <w:rsid w:val="001D694C"/>
    <w:rsid w:val="001E3B11"/>
    <w:rsid w:val="001E7B44"/>
    <w:rsid w:val="001F106F"/>
    <w:rsid w:val="001F72DF"/>
    <w:rsid w:val="0020247E"/>
    <w:rsid w:val="00203FD3"/>
    <w:rsid w:val="00206222"/>
    <w:rsid w:val="00206B99"/>
    <w:rsid w:val="002116FC"/>
    <w:rsid w:val="00214B96"/>
    <w:rsid w:val="00216595"/>
    <w:rsid w:val="0022161C"/>
    <w:rsid w:val="00223F75"/>
    <w:rsid w:val="00224AC5"/>
    <w:rsid w:val="00231898"/>
    <w:rsid w:val="00243D4D"/>
    <w:rsid w:val="0024497C"/>
    <w:rsid w:val="00246915"/>
    <w:rsid w:val="00247875"/>
    <w:rsid w:val="00247D11"/>
    <w:rsid w:val="00257891"/>
    <w:rsid w:val="00262666"/>
    <w:rsid w:val="00263720"/>
    <w:rsid w:val="00263BE9"/>
    <w:rsid w:val="002645BF"/>
    <w:rsid w:val="002710E4"/>
    <w:rsid w:val="00273171"/>
    <w:rsid w:val="002805AC"/>
    <w:rsid w:val="00282568"/>
    <w:rsid w:val="00283B3F"/>
    <w:rsid w:val="002843BE"/>
    <w:rsid w:val="002844AF"/>
    <w:rsid w:val="00291333"/>
    <w:rsid w:val="00291994"/>
    <w:rsid w:val="00294A09"/>
    <w:rsid w:val="00294D50"/>
    <w:rsid w:val="00296748"/>
    <w:rsid w:val="002A0784"/>
    <w:rsid w:val="002A2985"/>
    <w:rsid w:val="002A4088"/>
    <w:rsid w:val="002A6D8E"/>
    <w:rsid w:val="002A6EF0"/>
    <w:rsid w:val="002B0771"/>
    <w:rsid w:val="002B5C82"/>
    <w:rsid w:val="002B79C4"/>
    <w:rsid w:val="002D11DC"/>
    <w:rsid w:val="002D1979"/>
    <w:rsid w:val="002E0354"/>
    <w:rsid w:val="002E5366"/>
    <w:rsid w:val="002E55D3"/>
    <w:rsid w:val="002F19AF"/>
    <w:rsid w:val="002F4F72"/>
    <w:rsid w:val="002F7173"/>
    <w:rsid w:val="002F7484"/>
    <w:rsid w:val="00300B3B"/>
    <w:rsid w:val="00304999"/>
    <w:rsid w:val="00307E06"/>
    <w:rsid w:val="003114CC"/>
    <w:rsid w:val="00312470"/>
    <w:rsid w:val="00321CC2"/>
    <w:rsid w:val="00323C11"/>
    <w:rsid w:val="00324E82"/>
    <w:rsid w:val="003253CA"/>
    <w:rsid w:val="00331836"/>
    <w:rsid w:val="003350EA"/>
    <w:rsid w:val="00337583"/>
    <w:rsid w:val="0034097E"/>
    <w:rsid w:val="0034180B"/>
    <w:rsid w:val="003422AB"/>
    <w:rsid w:val="00342CE5"/>
    <w:rsid w:val="0034697B"/>
    <w:rsid w:val="00355E72"/>
    <w:rsid w:val="003633B9"/>
    <w:rsid w:val="003646B9"/>
    <w:rsid w:val="003708D3"/>
    <w:rsid w:val="00376CBF"/>
    <w:rsid w:val="00381DC3"/>
    <w:rsid w:val="00382B68"/>
    <w:rsid w:val="00386D9A"/>
    <w:rsid w:val="00392DBB"/>
    <w:rsid w:val="003A28FC"/>
    <w:rsid w:val="003A6AF3"/>
    <w:rsid w:val="003B373B"/>
    <w:rsid w:val="003B4BAF"/>
    <w:rsid w:val="003B6C7E"/>
    <w:rsid w:val="003B70F8"/>
    <w:rsid w:val="003B7F28"/>
    <w:rsid w:val="003C2105"/>
    <w:rsid w:val="003D3DE7"/>
    <w:rsid w:val="003E0F2A"/>
    <w:rsid w:val="003E7801"/>
    <w:rsid w:val="00411707"/>
    <w:rsid w:val="00411871"/>
    <w:rsid w:val="00411AEB"/>
    <w:rsid w:val="0041246D"/>
    <w:rsid w:val="004335FB"/>
    <w:rsid w:val="0043753E"/>
    <w:rsid w:val="004410D3"/>
    <w:rsid w:val="00465C92"/>
    <w:rsid w:val="004713AE"/>
    <w:rsid w:val="00486A51"/>
    <w:rsid w:val="004961AD"/>
    <w:rsid w:val="00496E28"/>
    <w:rsid w:val="004A16F8"/>
    <w:rsid w:val="004A2326"/>
    <w:rsid w:val="004A319F"/>
    <w:rsid w:val="004B748E"/>
    <w:rsid w:val="004C015A"/>
    <w:rsid w:val="004C2D18"/>
    <w:rsid w:val="004D0AB8"/>
    <w:rsid w:val="004D3ADD"/>
    <w:rsid w:val="004D530E"/>
    <w:rsid w:val="004D5713"/>
    <w:rsid w:val="004D5934"/>
    <w:rsid w:val="004F5821"/>
    <w:rsid w:val="004F674E"/>
    <w:rsid w:val="00510956"/>
    <w:rsid w:val="005115C3"/>
    <w:rsid w:val="0051284C"/>
    <w:rsid w:val="00513C64"/>
    <w:rsid w:val="00514973"/>
    <w:rsid w:val="00514B2A"/>
    <w:rsid w:val="005209EE"/>
    <w:rsid w:val="00526DC4"/>
    <w:rsid w:val="005300DF"/>
    <w:rsid w:val="00531B2A"/>
    <w:rsid w:val="0053715D"/>
    <w:rsid w:val="00541B18"/>
    <w:rsid w:val="00544CC9"/>
    <w:rsid w:val="00553578"/>
    <w:rsid w:val="005540FC"/>
    <w:rsid w:val="00557727"/>
    <w:rsid w:val="005609AA"/>
    <w:rsid w:val="00563B9C"/>
    <w:rsid w:val="005707BD"/>
    <w:rsid w:val="00570D1A"/>
    <w:rsid w:val="005720EB"/>
    <w:rsid w:val="005817AB"/>
    <w:rsid w:val="0058562B"/>
    <w:rsid w:val="00591091"/>
    <w:rsid w:val="00593333"/>
    <w:rsid w:val="0059594D"/>
    <w:rsid w:val="005A118F"/>
    <w:rsid w:val="005A4256"/>
    <w:rsid w:val="005A4480"/>
    <w:rsid w:val="005A493F"/>
    <w:rsid w:val="005B2365"/>
    <w:rsid w:val="005B4E6B"/>
    <w:rsid w:val="005B666D"/>
    <w:rsid w:val="005D1708"/>
    <w:rsid w:val="005D4677"/>
    <w:rsid w:val="005D4FEA"/>
    <w:rsid w:val="005D65FC"/>
    <w:rsid w:val="005E2DCF"/>
    <w:rsid w:val="005E40A8"/>
    <w:rsid w:val="005E469D"/>
    <w:rsid w:val="005E557E"/>
    <w:rsid w:val="005F2B81"/>
    <w:rsid w:val="005F35D0"/>
    <w:rsid w:val="006012BD"/>
    <w:rsid w:val="00602086"/>
    <w:rsid w:val="00602F67"/>
    <w:rsid w:val="006031E8"/>
    <w:rsid w:val="00607309"/>
    <w:rsid w:val="00607F3D"/>
    <w:rsid w:val="00610C46"/>
    <w:rsid w:val="00616204"/>
    <w:rsid w:val="00621CC7"/>
    <w:rsid w:val="00630C62"/>
    <w:rsid w:val="00633FA0"/>
    <w:rsid w:val="0063546E"/>
    <w:rsid w:val="00640E30"/>
    <w:rsid w:val="006418C8"/>
    <w:rsid w:val="006427D9"/>
    <w:rsid w:val="00643498"/>
    <w:rsid w:val="00645E2A"/>
    <w:rsid w:val="006475E4"/>
    <w:rsid w:val="00655BA3"/>
    <w:rsid w:val="00660AE6"/>
    <w:rsid w:val="00663AB9"/>
    <w:rsid w:val="00665723"/>
    <w:rsid w:val="0067698D"/>
    <w:rsid w:val="00676D68"/>
    <w:rsid w:val="0068325D"/>
    <w:rsid w:val="00692778"/>
    <w:rsid w:val="00696616"/>
    <w:rsid w:val="00696F11"/>
    <w:rsid w:val="006A7ADC"/>
    <w:rsid w:val="006B0B08"/>
    <w:rsid w:val="006B10A8"/>
    <w:rsid w:val="006B4FD6"/>
    <w:rsid w:val="006C2F23"/>
    <w:rsid w:val="006C70A4"/>
    <w:rsid w:val="006D6628"/>
    <w:rsid w:val="006E0E61"/>
    <w:rsid w:val="006E6E6B"/>
    <w:rsid w:val="006F19B3"/>
    <w:rsid w:val="006F2412"/>
    <w:rsid w:val="006F2FA7"/>
    <w:rsid w:val="00700013"/>
    <w:rsid w:val="00702862"/>
    <w:rsid w:val="00703D83"/>
    <w:rsid w:val="00707245"/>
    <w:rsid w:val="00720681"/>
    <w:rsid w:val="0072215B"/>
    <w:rsid w:val="00723EDE"/>
    <w:rsid w:val="007273A5"/>
    <w:rsid w:val="00727C09"/>
    <w:rsid w:val="00747DC2"/>
    <w:rsid w:val="007525A4"/>
    <w:rsid w:val="007561B2"/>
    <w:rsid w:val="00762C4B"/>
    <w:rsid w:val="00766389"/>
    <w:rsid w:val="007758EE"/>
    <w:rsid w:val="007806D4"/>
    <w:rsid w:val="00781C7B"/>
    <w:rsid w:val="00782019"/>
    <w:rsid w:val="00792E46"/>
    <w:rsid w:val="007A0DD5"/>
    <w:rsid w:val="007A53A7"/>
    <w:rsid w:val="007B40E3"/>
    <w:rsid w:val="007B4DA5"/>
    <w:rsid w:val="007B57A7"/>
    <w:rsid w:val="007B6070"/>
    <w:rsid w:val="007C065F"/>
    <w:rsid w:val="007C19D3"/>
    <w:rsid w:val="007C4D7C"/>
    <w:rsid w:val="007D0CBE"/>
    <w:rsid w:val="007D4645"/>
    <w:rsid w:val="007D535F"/>
    <w:rsid w:val="007D5B71"/>
    <w:rsid w:val="007E2547"/>
    <w:rsid w:val="007E2864"/>
    <w:rsid w:val="007E32FC"/>
    <w:rsid w:val="007E6FD4"/>
    <w:rsid w:val="007F7F91"/>
    <w:rsid w:val="00801F35"/>
    <w:rsid w:val="008138FC"/>
    <w:rsid w:val="00830CE8"/>
    <w:rsid w:val="00831B55"/>
    <w:rsid w:val="0084114B"/>
    <w:rsid w:val="00846554"/>
    <w:rsid w:val="00852732"/>
    <w:rsid w:val="00855D4A"/>
    <w:rsid w:val="00864F72"/>
    <w:rsid w:val="00866994"/>
    <w:rsid w:val="00866BBE"/>
    <w:rsid w:val="00867705"/>
    <w:rsid w:val="00873D60"/>
    <w:rsid w:val="0087432D"/>
    <w:rsid w:val="00875C51"/>
    <w:rsid w:val="008813B2"/>
    <w:rsid w:val="00883E96"/>
    <w:rsid w:val="00884154"/>
    <w:rsid w:val="008946EA"/>
    <w:rsid w:val="00894D4A"/>
    <w:rsid w:val="008B1D4F"/>
    <w:rsid w:val="008B4EBC"/>
    <w:rsid w:val="008C508D"/>
    <w:rsid w:val="008C7B57"/>
    <w:rsid w:val="008D1236"/>
    <w:rsid w:val="008D3F16"/>
    <w:rsid w:val="008E53C7"/>
    <w:rsid w:val="008F52F4"/>
    <w:rsid w:val="008F6F80"/>
    <w:rsid w:val="00903F1B"/>
    <w:rsid w:val="0091170B"/>
    <w:rsid w:val="009133A9"/>
    <w:rsid w:val="009231FE"/>
    <w:rsid w:val="00926FCD"/>
    <w:rsid w:val="00927607"/>
    <w:rsid w:val="0093150C"/>
    <w:rsid w:val="009323EE"/>
    <w:rsid w:val="00934D8D"/>
    <w:rsid w:val="00947785"/>
    <w:rsid w:val="00960AEC"/>
    <w:rsid w:val="00964A87"/>
    <w:rsid w:val="00970C5E"/>
    <w:rsid w:val="00971C0C"/>
    <w:rsid w:val="00973D15"/>
    <w:rsid w:val="00974204"/>
    <w:rsid w:val="0097768E"/>
    <w:rsid w:val="0099421E"/>
    <w:rsid w:val="009A33BE"/>
    <w:rsid w:val="009B1EAF"/>
    <w:rsid w:val="009B38C8"/>
    <w:rsid w:val="009C15F4"/>
    <w:rsid w:val="009C1C47"/>
    <w:rsid w:val="009D7058"/>
    <w:rsid w:val="009E0336"/>
    <w:rsid w:val="009E10EC"/>
    <w:rsid w:val="009E2A94"/>
    <w:rsid w:val="009E558C"/>
    <w:rsid w:val="009F7D7F"/>
    <w:rsid w:val="00A022D9"/>
    <w:rsid w:val="00A0357E"/>
    <w:rsid w:val="00A17A06"/>
    <w:rsid w:val="00A20F43"/>
    <w:rsid w:val="00A21B13"/>
    <w:rsid w:val="00A23F14"/>
    <w:rsid w:val="00A27138"/>
    <w:rsid w:val="00A30E2A"/>
    <w:rsid w:val="00A325F0"/>
    <w:rsid w:val="00A3359F"/>
    <w:rsid w:val="00A36501"/>
    <w:rsid w:val="00A3690C"/>
    <w:rsid w:val="00A4105D"/>
    <w:rsid w:val="00A44571"/>
    <w:rsid w:val="00A44623"/>
    <w:rsid w:val="00A4628E"/>
    <w:rsid w:val="00A478E9"/>
    <w:rsid w:val="00A541C9"/>
    <w:rsid w:val="00A61673"/>
    <w:rsid w:val="00A638E6"/>
    <w:rsid w:val="00A64CF4"/>
    <w:rsid w:val="00A72E07"/>
    <w:rsid w:val="00A8007D"/>
    <w:rsid w:val="00A83D36"/>
    <w:rsid w:val="00A87174"/>
    <w:rsid w:val="00A90E6E"/>
    <w:rsid w:val="00A91148"/>
    <w:rsid w:val="00A94E2C"/>
    <w:rsid w:val="00AA7F6D"/>
    <w:rsid w:val="00AB00F1"/>
    <w:rsid w:val="00AB4EBB"/>
    <w:rsid w:val="00AB628D"/>
    <w:rsid w:val="00AB6EF4"/>
    <w:rsid w:val="00AD2DDF"/>
    <w:rsid w:val="00AD38ED"/>
    <w:rsid w:val="00AD4282"/>
    <w:rsid w:val="00AD77FD"/>
    <w:rsid w:val="00AD7F20"/>
    <w:rsid w:val="00AF16B8"/>
    <w:rsid w:val="00AF7816"/>
    <w:rsid w:val="00B03AB8"/>
    <w:rsid w:val="00B049EC"/>
    <w:rsid w:val="00B04DD6"/>
    <w:rsid w:val="00B10264"/>
    <w:rsid w:val="00B1212B"/>
    <w:rsid w:val="00B15FA7"/>
    <w:rsid w:val="00B217D8"/>
    <w:rsid w:val="00B2587F"/>
    <w:rsid w:val="00B31114"/>
    <w:rsid w:val="00B37C1A"/>
    <w:rsid w:val="00B4154B"/>
    <w:rsid w:val="00B4631B"/>
    <w:rsid w:val="00B47191"/>
    <w:rsid w:val="00B52757"/>
    <w:rsid w:val="00B55C20"/>
    <w:rsid w:val="00B6541E"/>
    <w:rsid w:val="00B7058E"/>
    <w:rsid w:val="00B70EC1"/>
    <w:rsid w:val="00B7103E"/>
    <w:rsid w:val="00B72FDD"/>
    <w:rsid w:val="00B76804"/>
    <w:rsid w:val="00B87E94"/>
    <w:rsid w:val="00B90ED9"/>
    <w:rsid w:val="00B91640"/>
    <w:rsid w:val="00B9364E"/>
    <w:rsid w:val="00BA0CFF"/>
    <w:rsid w:val="00BA42E0"/>
    <w:rsid w:val="00BB0E1B"/>
    <w:rsid w:val="00BB2686"/>
    <w:rsid w:val="00BB3A20"/>
    <w:rsid w:val="00BC1172"/>
    <w:rsid w:val="00BD0E39"/>
    <w:rsid w:val="00BD3656"/>
    <w:rsid w:val="00BD3CAD"/>
    <w:rsid w:val="00BE1BBE"/>
    <w:rsid w:val="00BE4FDC"/>
    <w:rsid w:val="00BF2AD9"/>
    <w:rsid w:val="00C06502"/>
    <w:rsid w:val="00C07ADF"/>
    <w:rsid w:val="00C11E88"/>
    <w:rsid w:val="00C14B07"/>
    <w:rsid w:val="00C21AB4"/>
    <w:rsid w:val="00C22D64"/>
    <w:rsid w:val="00C32393"/>
    <w:rsid w:val="00C32FBE"/>
    <w:rsid w:val="00C360C6"/>
    <w:rsid w:val="00C41357"/>
    <w:rsid w:val="00C4356D"/>
    <w:rsid w:val="00C536AA"/>
    <w:rsid w:val="00C56885"/>
    <w:rsid w:val="00C57680"/>
    <w:rsid w:val="00C57997"/>
    <w:rsid w:val="00C6230B"/>
    <w:rsid w:val="00C80261"/>
    <w:rsid w:val="00C81091"/>
    <w:rsid w:val="00C82BB8"/>
    <w:rsid w:val="00C831C3"/>
    <w:rsid w:val="00C9510A"/>
    <w:rsid w:val="00C962CF"/>
    <w:rsid w:val="00CB0B6B"/>
    <w:rsid w:val="00CB50E1"/>
    <w:rsid w:val="00CC03F8"/>
    <w:rsid w:val="00CC610F"/>
    <w:rsid w:val="00CD1491"/>
    <w:rsid w:val="00CD4B0E"/>
    <w:rsid w:val="00CD64DE"/>
    <w:rsid w:val="00CE0E75"/>
    <w:rsid w:val="00CE1321"/>
    <w:rsid w:val="00CE5C32"/>
    <w:rsid w:val="00CF1602"/>
    <w:rsid w:val="00CF197F"/>
    <w:rsid w:val="00CF6971"/>
    <w:rsid w:val="00D00AC1"/>
    <w:rsid w:val="00D00B42"/>
    <w:rsid w:val="00D16547"/>
    <w:rsid w:val="00D20368"/>
    <w:rsid w:val="00D23422"/>
    <w:rsid w:val="00D24260"/>
    <w:rsid w:val="00D3635F"/>
    <w:rsid w:val="00D436E4"/>
    <w:rsid w:val="00D45D98"/>
    <w:rsid w:val="00D46A84"/>
    <w:rsid w:val="00D5282E"/>
    <w:rsid w:val="00D52F8B"/>
    <w:rsid w:val="00D566F5"/>
    <w:rsid w:val="00D718E2"/>
    <w:rsid w:val="00D7224E"/>
    <w:rsid w:val="00D72E0C"/>
    <w:rsid w:val="00D7305D"/>
    <w:rsid w:val="00D74012"/>
    <w:rsid w:val="00D74FDC"/>
    <w:rsid w:val="00D80D42"/>
    <w:rsid w:val="00D9154A"/>
    <w:rsid w:val="00D93271"/>
    <w:rsid w:val="00D96319"/>
    <w:rsid w:val="00DA0CA2"/>
    <w:rsid w:val="00DA158D"/>
    <w:rsid w:val="00DA16B7"/>
    <w:rsid w:val="00DA4B87"/>
    <w:rsid w:val="00DB0766"/>
    <w:rsid w:val="00DB0F68"/>
    <w:rsid w:val="00DB4D86"/>
    <w:rsid w:val="00DC5269"/>
    <w:rsid w:val="00DD006E"/>
    <w:rsid w:val="00DD1BAF"/>
    <w:rsid w:val="00DD4E98"/>
    <w:rsid w:val="00DD58B8"/>
    <w:rsid w:val="00DE5048"/>
    <w:rsid w:val="00DF5C73"/>
    <w:rsid w:val="00DF6B72"/>
    <w:rsid w:val="00E0126B"/>
    <w:rsid w:val="00E013E9"/>
    <w:rsid w:val="00E02932"/>
    <w:rsid w:val="00E04931"/>
    <w:rsid w:val="00E12B19"/>
    <w:rsid w:val="00E16654"/>
    <w:rsid w:val="00E168ED"/>
    <w:rsid w:val="00E2021C"/>
    <w:rsid w:val="00E21CDD"/>
    <w:rsid w:val="00E2412D"/>
    <w:rsid w:val="00E33520"/>
    <w:rsid w:val="00E3623E"/>
    <w:rsid w:val="00E37775"/>
    <w:rsid w:val="00E43435"/>
    <w:rsid w:val="00E6428D"/>
    <w:rsid w:val="00E659F7"/>
    <w:rsid w:val="00E67D3C"/>
    <w:rsid w:val="00E7497C"/>
    <w:rsid w:val="00E75BB5"/>
    <w:rsid w:val="00E806C7"/>
    <w:rsid w:val="00E80A78"/>
    <w:rsid w:val="00E817F1"/>
    <w:rsid w:val="00E836C7"/>
    <w:rsid w:val="00E87051"/>
    <w:rsid w:val="00E90E54"/>
    <w:rsid w:val="00E92F27"/>
    <w:rsid w:val="00E94929"/>
    <w:rsid w:val="00EA2C19"/>
    <w:rsid w:val="00EA31F3"/>
    <w:rsid w:val="00EA4F63"/>
    <w:rsid w:val="00EB0DD5"/>
    <w:rsid w:val="00EC45FC"/>
    <w:rsid w:val="00EC4A4E"/>
    <w:rsid w:val="00EC6A8E"/>
    <w:rsid w:val="00EC6BCB"/>
    <w:rsid w:val="00EC7D67"/>
    <w:rsid w:val="00ED073E"/>
    <w:rsid w:val="00ED12AC"/>
    <w:rsid w:val="00ED315C"/>
    <w:rsid w:val="00EF3560"/>
    <w:rsid w:val="00EF3878"/>
    <w:rsid w:val="00F02DE0"/>
    <w:rsid w:val="00F053FC"/>
    <w:rsid w:val="00F079CC"/>
    <w:rsid w:val="00F14D3D"/>
    <w:rsid w:val="00F166F9"/>
    <w:rsid w:val="00F16DE1"/>
    <w:rsid w:val="00F26CE1"/>
    <w:rsid w:val="00F3056C"/>
    <w:rsid w:val="00F30F7B"/>
    <w:rsid w:val="00F313C9"/>
    <w:rsid w:val="00F35DBE"/>
    <w:rsid w:val="00F41164"/>
    <w:rsid w:val="00F4377C"/>
    <w:rsid w:val="00F45273"/>
    <w:rsid w:val="00F52C3B"/>
    <w:rsid w:val="00F5408D"/>
    <w:rsid w:val="00F551B0"/>
    <w:rsid w:val="00F575BF"/>
    <w:rsid w:val="00F6398A"/>
    <w:rsid w:val="00F65610"/>
    <w:rsid w:val="00F66A08"/>
    <w:rsid w:val="00F83C99"/>
    <w:rsid w:val="00F84E4D"/>
    <w:rsid w:val="00F85092"/>
    <w:rsid w:val="00F87114"/>
    <w:rsid w:val="00F902CA"/>
    <w:rsid w:val="00F92334"/>
    <w:rsid w:val="00F92DF2"/>
    <w:rsid w:val="00F9578E"/>
    <w:rsid w:val="00FA0211"/>
    <w:rsid w:val="00FA12FB"/>
    <w:rsid w:val="00FA3C84"/>
    <w:rsid w:val="00FC0A65"/>
    <w:rsid w:val="00FC1289"/>
    <w:rsid w:val="00FC1EB5"/>
    <w:rsid w:val="00FC7940"/>
    <w:rsid w:val="00FD0CFA"/>
    <w:rsid w:val="00FD3D56"/>
    <w:rsid w:val="00FD46BA"/>
    <w:rsid w:val="00FD5D4A"/>
    <w:rsid w:val="00FE24A7"/>
    <w:rsid w:val="00FF3127"/>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FC1F8A8A-01E6-4EBB-AFCE-8851F7EEA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semiHidden/>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red">
    <w:name w:val="red"/>
    <w:basedOn w:val="Fuentedeprrafopredeter"/>
    <w:rsid w:val="00931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330237">
      <w:bodyDiv w:val="1"/>
      <w:marLeft w:val="0"/>
      <w:marRight w:val="0"/>
      <w:marTop w:val="0"/>
      <w:marBottom w:val="0"/>
      <w:divBdr>
        <w:top w:val="none" w:sz="0" w:space="0" w:color="auto"/>
        <w:left w:val="none" w:sz="0" w:space="0" w:color="auto"/>
        <w:bottom w:val="none" w:sz="0" w:space="0" w:color="auto"/>
        <w:right w:val="none" w:sz="0" w:space="0" w:color="auto"/>
      </w:divBdr>
    </w:div>
    <w:div w:id="769935410">
      <w:bodyDiv w:val="1"/>
      <w:marLeft w:val="0"/>
      <w:marRight w:val="0"/>
      <w:marTop w:val="0"/>
      <w:marBottom w:val="0"/>
      <w:divBdr>
        <w:top w:val="none" w:sz="0" w:space="0" w:color="auto"/>
        <w:left w:val="none" w:sz="0" w:space="0" w:color="auto"/>
        <w:bottom w:val="none" w:sz="0" w:space="0" w:color="auto"/>
        <w:right w:val="none" w:sz="0" w:space="0" w:color="auto"/>
      </w:divBdr>
      <w:divsChild>
        <w:div w:id="8026503">
          <w:marLeft w:val="0"/>
          <w:marRight w:val="0"/>
          <w:marTop w:val="0"/>
          <w:marBottom w:val="0"/>
          <w:divBdr>
            <w:top w:val="none" w:sz="0" w:space="0" w:color="auto"/>
            <w:left w:val="none" w:sz="0" w:space="0" w:color="auto"/>
            <w:bottom w:val="none" w:sz="0" w:space="0" w:color="auto"/>
            <w:right w:val="none" w:sz="0" w:space="0" w:color="auto"/>
          </w:divBdr>
        </w:div>
        <w:div w:id="1668512453">
          <w:marLeft w:val="0"/>
          <w:marRight w:val="0"/>
          <w:marTop w:val="0"/>
          <w:marBottom w:val="0"/>
          <w:divBdr>
            <w:top w:val="none" w:sz="0" w:space="0" w:color="auto"/>
            <w:left w:val="none" w:sz="0" w:space="0" w:color="auto"/>
            <w:bottom w:val="none" w:sz="0" w:space="0" w:color="auto"/>
            <w:right w:val="none" w:sz="0" w:space="0" w:color="auto"/>
          </w:divBdr>
        </w:div>
        <w:div w:id="2038851311">
          <w:marLeft w:val="0"/>
          <w:marRight w:val="0"/>
          <w:marTop w:val="0"/>
          <w:marBottom w:val="0"/>
          <w:divBdr>
            <w:top w:val="none" w:sz="0" w:space="0" w:color="auto"/>
            <w:left w:val="none" w:sz="0" w:space="0" w:color="auto"/>
            <w:bottom w:val="none" w:sz="0" w:space="0" w:color="auto"/>
            <w:right w:val="none" w:sz="0" w:space="0" w:color="auto"/>
          </w:divBdr>
        </w:div>
        <w:div w:id="347799867">
          <w:marLeft w:val="0"/>
          <w:marRight w:val="0"/>
          <w:marTop w:val="0"/>
          <w:marBottom w:val="0"/>
          <w:divBdr>
            <w:top w:val="none" w:sz="0" w:space="0" w:color="auto"/>
            <w:left w:val="none" w:sz="0" w:space="0" w:color="auto"/>
            <w:bottom w:val="none" w:sz="0" w:space="0" w:color="auto"/>
            <w:right w:val="none" w:sz="0" w:space="0" w:color="auto"/>
          </w:divBdr>
        </w:div>
      </w:divsChild>
    </w:div>
    <w:div w:id="1037853322">
      <w:bodyDiv w:val="1"/>
      <w:marLeft w:val="0"/>
      <w:marRight w:val="0"/>
      <w:marTop w:val="0"/>
      <w:marBottom w:val="0"/>
      <w:divBdr>
        <w:top w:val="none" w:sz="0" w:space="0" w:color="auto"/>
        <w:left w:val="none" w:sz="0" w:space="0" w:color="auto"/>
        <w:bottom w:val="none" w:sz="0" w:space="0" w:color="auto"/>
        <w:right w:val="none" w:sz="0" w:space="0" w:color="auto"/>
      </w:divBdr>
    </w:div>
    <w:div w:id="1264266689">
      <w:bodyDiv w:val="1"/>
      <w:marLeft w:val="0"/>
      <w:marRight w:val="0"/>
      <w:marTop w:val="0"/>
      <w:marBottom w:val="0"/>
      <w:divBdr>
        <w:top w:val="none" w:sz="0" w:space="0" w:color="auto"/>
        <w:left w:val="none" w:sz="0" w:space="0" w:color="auto"/>
        <w:bottom w:val="none" w:sz="0" w:space="0" w:color="auto"/>
        <w:right w:val="none" w:sz="0" w:space="0" w:color="auto"/>
      </w:divBdr>
      <w:divsChild>
        <w:div w:id="1097143255">
          <w:marLeft w:val="0"/>
          <w:marRight w:val="0"/>
          <w:marTop w:val="0"/>
          <w:marBottom w:val="0"/>
          <w:divBdr>
            <w:top w:val="none" w:sz="0" w:space="0" w:color="auto"/>
            <w:left w:val="none" w:sz="0" w:space="0" w:color="auto"/>
            <w:bottom w:val="none" w:sz="0" w:space="0" w:color="auto"/>
            <w:right w:val="none" w:sz="0" w:space="0" w:color="auto"/>
          </w:divBdr>
        </w:div>
        <w:div w:id="799961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0CA4D-D275-4303-9644-4EC4D81A6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2553</TotalTime>
  <Pages>5</Pages>
  <Words>1133</Words>
  <Characters>6237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TCA-Personal</dc:creator>
  <cp:lastModifiedBy>sony</cp:lastModifiedBy>
  <cp:revision>176</cp:revision>
  <cp:lastPrinted>2018-03-12T19:08:00Z</cp:lastPrinted>
  <dcterms:created xsi:type="dcterms:W3CDTF">2016-03-09T14:06:00Z</dcterms:created>
  <dcterms:modified xsi:type="dcterms:W3CDTF">2018-12-08T20:56:00Z</dcterms:modified>
</cp:coreProperties>
</file>