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781" w:type="dxa"/>
        <w:tblLayout w:type="fixed"/>
        <w:tblCellMar>
          <w:left w:w="70" w:type="dxa"/>
          <w:right w:w="70" w:type="dxa"/>
        </w:tblCellMar>
        <w:tblLook w:val="04A0" w:firstRow="1" w:lastRow="0" w:firstColumn="1" w:lastColumn="0" w:noHBand="0" w:noVBand="1"/>
      </w:tblPr>
      <w:tblGrid>
        <w:gridCol w:w="2356"/>
        <w:gridCol w:w="6717"/>
      </w:tblGrid>
      <w:tr w:rsidR="009F3B39" w:rsidTr="009F3B39">
        <w:tc>
          <w:tcPr>
            <w:tcW w:w="2356" w:type="dxa"/>
          </w:tcPr>
          <w:p w:rsidR="009F3B39" w:rsidRDefault="009F3B39">
            <w:pPr>
              <w:spacing w:after="0" w:line="240" w:lineRule="auto"/>
              <w:rPr>
                <w:rFonts w:ascii="Arial" w:hAnsi="Arial" w:cs="Arial"/>
                <w:b/>
                <w:sz w:val="26"/>
                <w:szCs w:val="26"/>
              </w:rPr>
            </w:pPr>
          </w:p>
          <w:p w:rsidR="009F3B39" w:rsidRDefault="009F3B39">
            <w:pPr>
              <w:spacing w:after="0" w:line="240" w:lineRule="auto"/>
              <w:rPr>
                <w:rFonts w:ascii="Arial" w:hAnsi="Arial" w:cs="Arial"/>
                <w:b/>
                <w:sz w:val="26"/>
                <w:szCs w:val="26"/>
              </w:rPr>
            </w:pPr>
          </w:p>
        </w:tc>
        <w:tc>
          <w:tcPr>
            <w:tcW w:w="6717" w:type="dxa"/>
            <w:hideMark/>
          </w:tcPr>
          <w:p w:rsidR="009F3B39" w:rsidRDefault="009F3B39">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p>
          <w:p w:rsidR="009F3B39" w:rsidRPr="009F3B39" w:rsidRDefault="009F3B39" w:rsidP="009F3B39">
            <w:pPr>
              <w:tabs>
                <w:tab w:val="left" w:pos="3103"/>
              </w:tabs>
              <w:spacing w:after="0" w:line="240" w:lineRule="auto"/>
              <w:ind w:left="1260"/>
              <w:jc w:val="both"/>
              <w:rPr>
                <w:rFonts w:ascii="Arial" w:hAnsi="Arial" w:cs="Arial"/>
                <w:b/>
                <w:iCs/>
                <w:caps/>
                <w:sz w:val="26"/>
                <w:szCs w:val="26"/>
              </w:rPr>
            </w:pPr>
            <w:r w:rsidRPr="009F3B39">
              <w:rPr>
                <w:rFonts w:ascii="Arial" w:hAnsi="Arial" w:cs="Arial"/>
                <w:b/>
                <w:iCs/>
                <w:caps/>
                <w:sz w:val="26"/>
                <w:szCs w:val="26"/>
              </w:rPr>
              <w:t>SALA SUPERIOR DEL TRIBUNAL DE JUSTICIA ADMINISTRATIVA DEL ESTADO DE OAXACA</w:t>
            </w: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 xml:space="preserve">               </w:t>
            </w:r>
          </w:p>
          <w:p w:rsidR="009F3B39" w:rsidRDefault="0056666B" w:rsidP="009F3B39">
            <w:pPr>
              <w:pStyle w:val="Encabezado"/>
              <w:tabs>
                <w:tab w:val="clear" w:pos="4252"/>
              </w:tabs>
              <w:ind w:left="1260" w:right="51"/>
              <w:jc w:val="both"/>
              <w:rPr>
                <w:rFonts w:ascii="Arial" w:hAnsi="Arial" w:cs="Arial"/>
                <w:b/>
                <w:iCs/>
                <w:caps/>
                <w:sz w:val="26"/>
                <w:szCs w:val="26"/>
              </w:rPr>
            </w:pPr>
            <w:r>
              <w:rPr>
                <w:rFonts w:ascii="Arial" w:hAnsi="Arial" w:cs="Arial"/>
                <w:b/>
                <w:iCs/>
                <w:caps/>
                <w:sz w:val="26"/>
                <w:szCs w:val="26"/>
              </w:rPr>
              <w:t>RECURSO DE REVISIÓN:   0051</w:t>
            </w:r>
            <w:r w:rsidR="009F3B39" w:rsidRPr="009F3B39">
              <w:rPr>
                <w:rFonts w:ascii="Arial" w:hAnsi="Arial" w:cs="Arial"/>
                <w:b/>
                <w:iCs/>
                <w:caps/>
                <w:sz w:val="26"/>
                <w:szCs w:val="26"/>
              </w:rPr>
              <w:t>/2018</w:t>
            </w:r>
          </w:p>
          <w:p w:rsidR="009F3B39" w:rsidRPr="009F3B39" w:rsidRDefault="009F3B39" w:rsidP="009F3B39">
            <w:pPr>
              <w:pStyle w:val="Encabezado"/>
              <w:tabs>
                <w:tab w:val="clear" w:pos="4252"/>
              </w:tabs>
              <w:ind w:left="1260" w:right="51"/>
              <w:jc w:val="both"/>
              <w:rPr>
                <w:rFonts w:ascii="Arial" w:hAnsi="Arial" w:cs="Arial"/>
                <w:b/>
                <w:iCs/>
                <w:caps/>
                <w:sz w:val="26"/>
                <w:szCs w:val="26"/>
              </w:rPr>
            </w:pP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EXPE</w:t>
            </w:r>
            <w:r>
              <w:rPr>
                <w:rFonts w:ascii="Arial" w:hAnsi="Arial" w:cs="Arial"/>
                <w:b/>
                <w:iCs/>
                <w:caps/>
                <w:sz w:val="26"/>
                <w:szCs w:val="26"/>
              </w:rPr>
              <w:t xml:space="preserve">DIENTE: 0306/2016 DE LA SépTimA salA </w:t>
            </w:r>
            <w:r w:rsidRPr="009F3B39">
              <w:rPr>
                <w:rFonts w:ascii="Arial" w:hAnsi="Arial" w:cs="Arial"/>
                <w:b/>
                <w:iCs/>
                <w:caps/>
                <w:sz w:val="26"/>
                <w:szCs w:val="26"/>
              </w:rPr>
              <w:t xml:space="preserve">UNITARIA de primera instancia </w:t>
            </w: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 xml:space="preserve">       </w:t>
            </w:r>
          </w:p>
          <w:p w:rsidR="009F3B39" w:rsidRDefault="009F3B39" w:rsidP="009F3B39">
            <w:pPr>
              <w:pStyle w:val="Encabezado"/>
              <w:tabs>
                <w:tab w:val="clear" w:pos="4252"/>
              </w:tabs>
              <w:ind w:left="1260" w:right="51" w:hanging="1260"/>
              <w:jc w:val="both"/>
              <w:rPr>
                <w:rFonts w:ascii="Arial" w:hAnsi="Arial" w:cs="Arial"/>
                <w:b/>
                <w:iCs/>
                <w:caps/>
                <w:sz w:val="26"/>
                <w:szCs w:val="26"/>
              </w:rPr>
            </w:pPr>
            <w:r w:rsidRPr="009F3B39">
              <w:rPr>
                <w:rFonts w:ascii="Arial" w:hAnsi="Arial" w:cs="Arial"/>
                <w:b/>
                <w:iCs/>
                <w:caps/>
                <w:sz w:val="26"/>
                <w:szCs w:val="26"/>
              </w:rPr>
              <w:t xml:space="preserve">                 pone</w:t>
            </w:r>
            <w:r>
              <w:rPr>
                <w:rFonts w:ascii="Arial" w:hAnsi="Arial" w:cs="Arial"/>
                <w:b/>
                <w:iCs/>
                <w:caps/>
                <w:sz w:val="26"/>
                <w:szCs w:val="26"/>
              </w:rPr>
              <w:t xml:space="preserve">nte: magISTRADO MANUEL VELASCO </w:t>
            </w:r>
            <w:r w:rsidRPr="009F3B39">
              <w:rPr>
                <w:rFonts w:ascii="Arial" w:hAnsi="Arial" w:cs="Arial"/>
                <w:b/>
                <w:iCs/>
                <w:caps/>
                <w:sz w:val="26"/>
                <w:szCs w:val="26"/>
              </w:rPr>
              <w:t>ALCÁNTARA.</w:t>
            </w:r>
          </w:p>
        </w:tc>
      </w:tr>
      <w:tr w:rsidR="009F3B39" w:rsidTr="009F3B39">
        <w:tc>
          <w:tcPr>
            <w:tcW w:w="2356" w:type="dxa"/>
          </w:tcPr>
          <w:p w:rsidR="009F3B39" w:rsidRDefault="009F3B39">
            <w:pPr>
              <w:spacing w:after="0" w:line="240" w:lineRule="auto"/>
              <w:rPr>
                <w:rFonts w:ascii="Arial" w:hAnsi="Arial" w:cs="Arial"/>
                <w:b/>
                <w:sz w:val="26"/>
                <w:szCs w:val="26"/>
              </w:rPr>
            </w:pPr>
          </w:p>
        </w:tc>
        <w:tc>
          <w:tcPr>
            <w:tcW w:w="6717" w:type="dxa"/>
            <w:hideMark/>
          </w:tcPr>
          <w:p w:rsidR="009F3B39" w:rsidRDefault="009F3B39">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9F3B39" w:rsidTr="009F3B39">
        <w:tc>
          <w:tcPr>
            <w:tcW w:w="2356" w:type="dxa"/>
          </w:tcPr>
          <w:p w:rsidR="009F3B39" w:rsidRDefault="009F3B39">
            <w:pPr>
              <w:spacing w:after="0" w:line="240" w:lineRule="auto"/>
              <w:rPr>
                <w:rFonts w:ascii="Arial" w:hAnsi="Arial" w:cs="Arial"/>
                <w:b/>
                <w:sz w:val="26"/>
                <w:szCs w:val="26"/>
              </w:rPr>
            </w:pPr>
          </w:p>
        </w:tc>
        <w:tc>
          <w:tcPr>
            <w:tcW w:w="6717" w:type="dxa"/>
          </w:tcPr>
          <w:p w:rsidR="009F3B39" w:rsidRDefault="009F3B39">
            <w:pPr>
              <w:tabs>
                <w:tab w:val="left" w:pos="3103"/>
              </w:tabs>
              <w:spacing w:after="0" w:line="240" w:lineRule="auto"/>
              <w:ind w:left="2961" w:hanging="2961"/>
              <w:jc w:val="both"/>
              <w:rPr>
                <w:rFonts w:ascii="Arial" w:hAnsi="Arial" w:cs="Arial"/>
                <w:b/>
                <w:i/>
                <w:iCs/>
                <w:caps/>
                <w:sz w:val="26"/>
                <w:szCs w:val="26"/>
              </w:rPr>
            </w:pPr>
          </w:p>
        </w:tc>
      </w:tr>
    </w:tbl>
    <w:p w:rsidR="009F3B39" w:rsidRDefault="009F3B39" w:rsidP="009F3B39">
      <w:pPr>
        <w:spacing w:line="360" w:lineRule="auto"/>
        <w:jc w:val="both"/>
        <w:rPr>
          <w:rFonts w:ascii="Arial" w:hAnsi="Arial" w:cs="Arial"/>
          <w:b/>
          <w:sz w:val="24"/>
          <w:szCs w:val="24"/>
        </w:rPr>
      </w:pPr>
      <w:r>
        <w:rPr>
          <w:rFonts w:ascii="Arial" w:hAnsi="Arial" w:cs="Arial"/>
          <w:b/>
          <w:sz w:val="24"/>
          <w:szCs w:val="24"/>
        </w:rPr>
        <w:t>OAXACA DE JUÁREZ, OAXACA, VEINTIDÓS DE NOVIEMBRE DE DOS MIL DIECIOCHO.</w:t>
      </w:r>
    </w:p>
    <w:p w:rsidR="0056666B" w:rsidRPr="005D2C5A" w:rsidRDefault="0056666B" w:rsidP="0056666B">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Pr>
          <w:rFonts w:ascii="Arial" w:hAnsi="Arial" w:cs="Arial"/>
          <w:b/>
          <w:sz w:val="26"/>
          <w:szCs w:val="26"/>
        </w:rPr>
        <w:t>051/</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Pr>
          <w:rFonts w:ascii="Arial" w:hAnsi="Arial" w:cs="Arial"/>
          <w:b/>
          <w:sz w:val="26"/>
          <w:szCs w:val="26"/>
          <w:lang w:val="es-MX"/>
        </w:rPr>
        <w:t>SAMUEL ESTUDILLO MENDOZA, mismo que se ostenta como ENCARGADO DEL CENTRO DE REINSERCIÓN SOCIAL DE TEHUANTEPEC OAXACA</w:t>
      </w:r>
      <w:r>
        <w:rPr>
          <w:rFonts w:ascii="Arial" w:hAnsi="Arial" w:cs="Arial"/>
          <w:sz w:val="26"/>
          <w:szCs w:val="26"/>
          <w:lang w:val="es-MX"/>
        </w:rPr>
        <w:t>, en contra de la sentencia de seis de diciembre de dos mil diecisiete, dictada</w:t>
      </w:r>
      <w:r w:rsidRPr="005D2C5A">
        <w:rPr>
          <w:rFonts w:ascii="Arial" w:hAnsi="Arial" w:cs="Arial"/>
          <w:sz w:val="26"/>
          <w:szCs w:val="26"/>
          <w:lang w:val="es-MX"/>
        </w:rPr>
        <w:t xml:space="preserve"> en el expediente </w:t>
      </w:r>
      <w:r>
        <w:rPr>
          <w:rFonts w:ascii="Arial" w:hAnsi="Arial" w:cs="Arial"/>
          <w:b/>
          <w:bCs/>
          <w:iCs/>
          <w:sz w:val="26"/>
          <w:szCs w:val="26"/>
        </w:rPr>
        <w:t>0306</w:t>
      </w:r>
      <w:r w:rsidRPr="005D2C5A">
        <w:rPr>
          <w:rFonts w:ascii="Arial" w:hAnsi="Arial" w:cs="Arial"/>
          <w:b/>
          <w:sz w:val="26"/>
          <w:szCs w:val="26"/>
          <w:lang w:val="es-MX"/>
        </w:rPr>
        <w:t>/20</w:t>
      </w:r>
      <w:r>
        <w:rPr>
          <w:rFonts w:ascii="Arial" w:hAnsi="Arial" w:cs="Arial"/>
          <w:b/>
          <w:sz w:val="26"/>
          <w:szCs w:val="26"/>
          <w:lang w:val="es-MX"/>
        </w:rPr>
        <w:t>16,</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Séptima </w:t>
      </w:r>
      <w:r w:rsidRPr="005D2C5A">
        <w:rPr>
          <w:rFonts w:ascii="Arial" w:hAnsi="Arial" w:cs="Arial"/>
          <w:sz w:val="26"/>
          <w:szCs w:val="26"/>
          <w:lang w:val="es-MX"/>
        </w:rPr>
        <w:t>Sala</w:t>
      </w:r>
      <w:r>
        <w:rPr>
          <w:rFonts w:ascii="Arial" w:hAnsi="Arial" w:cs="Arial"/>
          <w:sz w:val="26"/>
          <w:szCs w:val="26"/>
          <w:lang w:val="es-MX"/>
        </w:rPr>
        <w:t xml:space="preserve"> Unitaria de Primera Instancia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572CED">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sidRPr="005D2C5A">
        <w:rPr>
          <w:rFonts w:ascii="Arial" w:hAnsi="Arial" w:cs="Arial"/>
          <w:sz w:val="26"/>
          <w:szCs w:val="26"/>
          <w:lang w:val="es-MX"/>
        </w:rPr>
        <w:t>en contra del</w:t>
      </w:r>
      <w:r>
        <w:rPr>
          <w:rFonts w:ascii="Arial" w:hAnsi="Arial" w:cs="Arial"/>
          <w:sz w:val="26"/>
          <w:szCs w:val="26"/>
          <w:lang w:val="es-MX"/>
        </w:rPr>
        <w:t xml:space="preserve"> </w:t>
      </w:r>
      <w:r>
        <w:rPr>
          <w:rFonts w:ascii="Arial" w:hAnsi="Arial" w:cs="Arial"/>
          <w:b/>
          <w:sz w:val="26"/>
          <w:szCs w:val="26"/>
          <w:lang w:val="es-MX"/>
        </w:rPr>
        <w:t xml:space="preserve">SECRETARIO DE SEGURIDAD PÚBLICA DEL ESTADO DE OAXACA, DIRECTOR GENERAL DE REINSERCIÓN SOCIAL Y DEL DIRECTOR DEL RECLUSORIO REGIONAL DE TEHUANTEPEC, OAXACA, </w:t>
      </w:r>
      <w:r w:rsidRPr="006E349D">
        <w:rPr>
          <w:rFonts w:ascii="Arial" w:hAnsi="Arial" w:cs="Arial"/>
          <w:sz w:val="26"/>
          <w:szCs w:val="26"/>
          <w:lang w:val="es-MX"/>
        </w:rPr>
        <w:t xml:space="preserve">por lo que con fundamento en los artículos 207 y 208,  de la Ley de Justicia Administrativa para el Estado de Oaxaca, </w:t>
      </w:r>
      <w:r>
        <w:rPr>
          <w:rFonts w:ascii="Arial" w:hAnsi="Arial" w:cs="Arial"/>
          <w:sz w:val="26"/>
          <w:szCs w:val="26"/>
          <w:lang w:val="es-MX"/>
        </w:rPr>
        <w:t xml:space="preserve">vigente al inicio del juicio principal, </w:t>
      </w:r>
      <w:r w:rsidRPr="006E349D">
        <w:rPr>
          <w:rFonts w:ascii="Arial" w:hAnsi="Arial" w:cs="Arial"/>
          <w:sz w:val="26"/>
          <w:szCs w:val="26"/>
          <w:lang w:val="es-MX"/>
        </w:rPr>
        <w:t>se admite. En consecuencia, se procede a dictar resolución en los siguientes términos</w:t>
      </w:r>
      <w:r w:rsidRPr="005D2C5A">
        <w:rPr>
          <w:rFonts w:ascii="Arial" w:hAnsi="Arial" w:cs="Arial"/>
          <w:sz w:val="26"/>
          <w:szCs w:val="26"/>
          <w:lang w:val="es-MX"/>
        </w:rPr>
        <w:t>:</w:t>
      </w:r>
    </w:p>
    <w:p w:rsidR="0056666B" w:rsidRDefault="0056666B" w:rsidP="0056666B">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56666B" w:rsidRDefault="0056666B" w:rsidP="0056666B">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seis de diciembre de dos mil diecisiete, dictada por la Séptima Sala Unitaria de Primera Instancia, </w:t>
      </w:r>
      <w:r>
        <w:rPr>
          <w:rFonts w:ascii="Arial" w:hAnsi="Arial" w:cs="Arial"/>
          <w:b/>
          <w:sz w:val="26"/>
          <w:szCs w:val="26"/>
          <w:lang w:val="es-MX"/>
        </w:rPr>
        <w:t>SAMUEL ESTUDILLO MENDOZA, mismo que se ostenta como ENCARGADO DEL CENTRO DE REINSERCIÓN SOCIAL DE TEHUANTEPEC OAXACA</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56666B" w:rsidRDefault="0056666B" w:rsidP="0056666B">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resolutivos de la sentencia recurrida son los siguientes: </w:t>
      </w:r>
    </w:p>
    <w:p w:rsidR="0056666B" w:rsidRPr="00D40A0A" w:rsidRDefault="0056666B" w:rsidP="0056666B">
      <w:pPr>
        <w:autoSpaceDE w:val="0"/>
        <w:autoSpaceDN w:val="0"/>
        <w:adjustRightInd w:val="0"/>
        <w:spacing w:after="0" w:line="360" w:lineRule="auto"/>
        <w:ind w:left="1134"/>
        <w:jc w:val="both"/>
        <w:rPr>
          <w:rFonts w:cs="Calibri"/>
          <w:i/>
          <w:sz w:val="24"/>
          <w:szCs w:val="24"/>
          <w:lang w:val="es-MX"/>
        </w:rPr>
      </w:pPr>
      <w:r w:rsidRPr="00D40A0A">
        <w:rPr>
          <w:rFonts w:cs="Calibri"/>
          <w:i/>
          <w:sz w:val="24"/>
          <w:szCs w:val="24"/>
          <w:lang w:val="es-MX"/>
        </w:rPr>
        <w:lastRenderedPageBreak/>
        <w:t>“</w:t>
      </w:r>
      <w:r w:rsidRPr="00D40A0A">
        <w:rPr>
          <w:rFonts w:cs="Calibri"/>
          <w:b/>
          <w:i/>
          <w:sz w:val="24"/>
          <w:szCs w:val="24"/>
          <w:lang w:val="es-MX"/>
        </w:rPr>
        <w:t xml:space="preserve">PRIMERO. </w:t>
      </w:r>
      <w:r w:rsidRPr="00D40A0A">
        <w:rPr>
          <w:rFonts w:cs="Calibri"/>
          <w:i/>
          <w:sz w:val="24"/>
          <w:szCs w:val="24"/>
          <w:lang w:val="es-MX"/>
        </w:rPr>
        <w:t>Esta Séptima Sala Unitaria de Primera Instancia del Tribunal de lo Contencioso Administrativo y de Cuentas del Poder Judicial del Estado, es legalmente competente para conocer y resolver de</w:t>
      </w:r>
      <w:r>
        <w:rPr>
          <w:rFonts w:cs="Calibri"/>
          <w:i/>
          <w:sz w:val="24"/>
          <w:szCs w:val="24"/>
          <w:lang w:val="es-MX"/>
        </w:rPr>
        <w:t>l presente juicio de Nulidad.-------------------------------------------------------------------------</w:t>
      </w:r>
    </w:p>
    <w:p w:rsidR="0056666B" w:rsidRDefault="0056666B" w:rsidP="0056666B">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SEGUNDO</w:t>
      </w:r>
      <w:r w:rsidRPr="00D40A0A">
        <w:rPr>
          <w:rFonts w:cs="Calibri"/>
          <w:i/>
          <w:sz w:val="24"/>
          <w:szCs w:val="24"/>
          <w:lang w:val="es-MX"/>
        </w:rPr>
        <w:t xml:space="preserve">. No se actualizó causal de improcedencia alguna, por lo que </w:t>
      </w:r>
      <w:r w:rsidRPr="00D40A0A">
        <w:rPr>
          <w:rFonts w:cs="Calibri"/>
          <w:b/>
          <w:i/>
          <w:sz w:val="24"/>
          <w:szCs w:val="24"/>
          <w:lang w:val="es-MX"/>
        </w:rPr>
        <w:t>NO SE SOBRESEE EL JUICIO,</w:t>
      </w:r>
      <w:r w:rsidRPr="00D40A0A">
        <w:rPr>
          <w:rFonts w:cs="Calibri"/>
          <w:i/>
          <w:sz w:val="24"/>
          <w:szCs w:val="24"/>
          <w:lang w:val="es-MX"/>
        </w:rPr>
        <w:t xml:space="preserve"> de conformidad con lo expuesto en el considerando QUINTO de esta resolución.</w:t>
      </w:r>
      <w:r>
        <w:rPr>
          <w:rFonts w:cs="Calibri"/>
          <w:i/>
          <w:sz w:val="24"/>
          <w:szCs w:val="24"/>
          <w:lang w:val="es-MX"/>
        </w:rPr>
        <w:t>------------------------------------------</w:t>
      </w:r>
      <w:r w:rsidRPr="00D40A0A">
        <w:rPr>
          <w:rFonts w:cs="Calibri"/>
          <w:i/>
          <w:sz w:val="24"/>
          <w:szCs w:val="24"/>
          <w:lang w:val="es-MX"/>
        </w:rPr>
        <w:t xml:space="preserve"> </w:t>
      </w:r>
    </w:p>
    <w:p w:rsidR="0056666B" w:rsidRPr="00D40A0A" w:rsidRDefault="0056666B" w:rsidP="0056666B">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 xml:space="preserve">TERCERO. </w:t>
      </w:r>
      <w:r w:rsidRPr="00D40A0A">
        <w:rPr>
          <w:rFonts w:cs="Calibri"/>
          <w:i/>
          <w:sz w:val="24"/>
          <w:szCs w:val="24"/>
          <w:lang w:val="es-MX"/>
        </w:rPr>
        <w:t xml:space="preserve">Se declara la NULIDAD de la orden verbal de despido de la actora C. </w:t>
      </w:r>
      <w:r w:rsidR="00572CED">
        <w:rPr>
          <w:rFonts w:cs="Calibri"/>
          <w:i/>
          <w:sz w:val="24"/>
          <w:szCs w:val="24"/>
          <w:lang w:val="es-MX"/>
        </w:rPr>
        <w:t>*********</w:t>
      </w:r>
      <w:r w:rsidRPr="00D40A0A">
        <w:rPr>
          <w:rFonts w:cs="Calibri"/>
          <w:i/>
          <w:sz w:val="24"/>
          <w:szCs w:val="24"/>
          <w:lang w:val="es-MX"/>
        </w:rPr>
        <w:t xml:space="preserve">, del cargo de CELADORA NIVEL 2 adscrita a la Secretaría de Seguridad Pública del Estado, y como consecuencia </w:t>
      </w:r>
      <w:r w:rsidRPr="00D40A0A">
        <w:rPr>
          <w:rFonts w:cs="Calibri"/>
          <w:b/>
          <w:i/>
          <w:sz w:val="24"/>
          <w:szCs w:val="24"/>
          <w:lang w:val="es-MX"/>
        </w:rPr>
        <w:t xml:space="preserve">se ordena </w:t>
      </w:r>
      <w:r w:rsidRPr="00D40A0A">
        <w:rPr>
          <w:rFonts w:cs="Calibri"/>
          <w:i/>
          <w:sz w:val="24"/>
          <w:szCs w:val="24"/>
          <w:lang w:val="es-MX"/>
        </w:rPr>
        <w:t xml:space="preserve">a las autoridades demandadas, realicen la </w:t>
      </w:r>
      <w:r w:rsidRPr="00D40A0A">
        <w:rPr>
          <w:rFonts w:cs="Calibri"/>
          <w:b/>
          <w:i/>
          <w:sz w:val="24"/>
          <w:szCs w:val="24"/>
          <w:lang w:val="es-MX"/>
        </w:rPr>
        <w:t xml:space="preserve">anotación en el expediente personal </w:t>
      </w:r>
      <w:r w:rsidRPr="00D40A0A">
        <w:rPr>
          <w:rFonts w:cs="Calibri"/>
          <w:i/>
          <w:sz w:val="24"/>
          <w:szCs w:val="24"/>
          <w:lang w:val="es-MX"/>
        </w:rPr>
        <w:t>de la actora, y realizar los trámites correspondientes para la anotación en el Registro Nacional de Seguridad Pública de que ésta fue separada o destituida de manera injustificada, lo anterior de conformidad con lo expuesto en el considera</w:t>
      </w:r>
      <w:r>
        <w:rPr>
          <w:rFonts w:cs="Calibri"/>
          <w:i/>
          <w:sz w:val="24"/>
          <w:szCs w:val="24"/>
          <w:lang w:val="es-MX"/>
        </w:rPr>
        <w:t>ndo SEXTO de esta resolución. -------------------------------------------------------------------------</w:t>
      </w:r>
    </w:p>
    <w:p w:rsidR="0056666B" w:rsidRDefault="0056666B" w:rsidP="0056666B">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CUARTO.</w:t>
      </w:r>
      <w:r w:rsidRPr="00D40A0A">
        <w:rPr>
          <w:rFonts w:cs="Calibri"/>
          <w:i/>
          <w:sz w:val="24"/>
          <w:szCs w:val="24"/>
          <w:lang w:val="es-MX"/>
        </w:rPr>
        <w:t xml:space="preserve"> Se ordena a las autoridades demandadas, realicen el pago de las prestaciones descritas en la primera parte del considerando SÉPTIMO de esta resolución, e</w:t>
      </w:r>
      <w:r>
        <w:rPr>
          <w:rFonts w:cs="Calibri"/>
          <w:i/>
          <w:sz w:val="24"/>
          <w:szCs w:val="24"/>
          <w:lang w:val="es-MX"/>
        </w:rPr>
        <w:t>n los términos ahí indicados. -----------------------------</w:t>
      </w:r>
    </w:p>
    <w:p w:rsidR="0056666B" w:rsidRPr="00D40A0A" w:rsidRDefault="0056666B" w:rsidP="0056666B">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 xml:space="preserve">QUINTO.- </w:t>
      </w:r>
      <w:r w:rsidRPr="00D40A0A">
        <w:rPr>
          <w:rFonts w:cs="Calibri"/>
          <w:i/>
          <w:sz w:val="24"/>
          <w:szCs w:val="24"/>
          <w:lang w:val="es-MX"/>
        </w:rPr>
        <w:t xml:space="preserve">Conforme a lo dispuesto en el artículo 142 fracción I y 143 fracción I y II, de la Ley de Justicia Administrativa para el Estado, </w:t>
      </w:r>
      <w:r w:rsidRPr="00D40A0A">
        <w:rPr>
          <w:rFonts w:cs="Calibri"/>
          <w:b/>
          <w:i/>
          <w:sz w:val="24"/>
          <w:szCs w:val="24"/>
          <w:lang w:val="es-MX"/>
        </w:rPr>
        <w:t>NOTIFÍQUESE PERSONALMENTE A LA PARTE ACTORA Y POR OFICIO A LAS AUTORIDADES DEMANDADAS. CÚMPLASE</w:t>
      </w:r>
      <w:r>
        <w:rPr>
          <w:rFonts w:cs="Calibri"/>
          <w:i/>
          <w:sz w:val="24"/>
          <w:szCs w:val="24"/>
          <w:lang w:val="es-MX"/>
        </w:rPr>
        <w:t>.-------------------------------</w:t>
      </w:r>
      <w:r w:rsidRPr="00D40A0A">
        <w:rPr>
          <w:rFonts w:cs="Calibri"/>
          <w:i/>
          <w:sz w:val="24"/>
          <w:szCs w:val="24"/>
          <w:lang w:val="es-MX"/>
        </w:rPr>
        <w:t>“</w:t>
      </w:r>
    </w:p>
    <w:p w:rsidR="0056666B" w:rsidRDefault="0056666B" w:rsidP="0056666B">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56666B" w:rsidRDefault="0056666B" w:rsidP="0056666B">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83, fracción III, 86, 88, 92, 93 fracción I, 94, 201,</w:t>
      </w:r>
      <w:r w:rsidRPr="00F37C43">
        <w:rPr>
          <w:rFonts w:ascii="Arial" w:hAnsi="Arial" w:cs="Arial"/>
          <w:bCs/>
          <w:iCs/>
          <w:sz w:val="26"/>
          <w:szCs w:val="26"/>
        </w:rPr>
        <w:t xml:space="preserve"> </w:t>
      </w:r>
      <w:r>
        <w:rPr>
          <w:rFonts w:ascii="Arial" w:hAnsi="Arial" w:cs="Arial"/>
          <w:bCs/>
          <w:iCs/>
          <w:sz w:val="26"/>
          <w:szCs w:val="26"/>
        </w:rPr>
        <w:t>206</w:t>
      </w:r>
      <w:r w:rsidRPr="00F37C43">
        <w:rPr>
          <w:rFonts w:ascii="Arial" w:hAnsi="Arial" w:cs="Arial"/>
          <w:bCs/>
          <w:iCs/>
          <w:sz w:val="26"/>
          <w:szCs w:val="26"/>
        </w:rPr>
        <w:t xml:space="preserve"> y 208 de la Ley de Justicia Administrativa para el Estado de Oaxaca, </w:t>
      </w:r>
      <w:r>
        <w:rPr>
          <w:rFonts w:ascii="Arial" w:hAnsi="Arial" w:cs="Arial"/>
          <w:bCs/>
          <w:iCs/>
          <w:sz w:val="26"/>
          <w:szCs w:val="26"/>
        </w:rPr>
        <w:t xml:space="preserve">vigente hasta el veinte de octubre de dos mil diecisiete, </w:t>
      </w:r>
      <w:r w:rsidRPr="00F37C43">
        <w:rPr>
          <w:rFonts w:ascii="Arial" w:hAnsi="Arial" w:cs="Arial"/>
          <w:bCs/>
          <w:iCs/>
          <w:sz w:val="26"/>
          <w:szCs w:val="26"/>
        </w:rPr>
        <w:t xml:space="preserve">dado que se trata de Recurso de Revisión interpuesto en contra </w:t>
      </w:r>
      <w:r>
        <w:rPr>
          <w:rFonts w:ascii="Arial" w:hAnsi="Arial" w:cs="Arial"/>
          <w:bCs/>
          <w:iCs/>
          <w:sz w:val="26"/>
          <w:szCs w:val="26"/>
        </w:rPr>
        <w:t xml:space="preserve">de sentencia de seis de diciembre </w:t>
      </w:r>
      <w:r>
        <w:rPr>
          <w:rFonts w:ascii="Arial" w:hAnsi="Arial" w:cs="Arial"/>
          <w:sz w:val="26"/>
          <w:szCs w:val="26"/>
        </w:rPr>
        <w:t>de dos mil diecisiete, dictada por la Séptima Sala Unitaria de Primera Instancia del entonces Tribunal de lo Contencioso Administrativo y de Cuentas del Poder Judicial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0306</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56666B" w:rsidRPr="0056666B" w:rsidRDefault="0056666B" w:rsidP="0056666B">
      <w:pPr>
        <w:widowControl w:val="0"/>
        <w:tabs>
          <w:tab w:val="left" w:pos="7938"/>
        </w:tabs>
        <w:spacing w:before="240" w:line="360" w:lineRule="auto"/>
        <w:ind w:right="18" w:firstLine="709"/>
        <w:jc w:val="both"/>
        <w:rPr>
          <w:rFonts w:ascii="Arial" w:hAnsi="Arial" w:cs="Arial"/>
          <w:bCs/>
          <w:sz w:val="26"/>
          <w:szCs w:val="26"/>
        </w:rPr>
      </w:pPr>
      <w:r w:rsidRPr="0056666B">
        <w:rPr>
          <w:rFonts w:ascii="Arial" w:hAnsi="Arial" w:cs="Arial"/>
          <w:b/>
          <w:bCs/>
          <w:sz w:val="26"/>
          <w:szCs w:val="26"/>
          <w:lang w:val="es-MX"/>
        </w:rPr>
        <w:t xml:space="preserve">SEGUNDO. </w:t>
      </w:r>
      <w:r w:rsidRPr="0056666B">
        <w:rPr>
          <w:rFonts w:ascii="Arial" w:hAnsi="Arial" w:cs="Arial"/>
          <w:bCs/>
          <w:sz w:val="26"/>
          <w:szCs w:val="26"/>
        </w:rPr>
        <w:t xml:space="preserve">Del proemio del escrito de expresión de agravios, se advierte que el recurrente </w:t>
      </w:r>
      <w:r w:rsidRPr="0056666B">
        <w:rPr>
          <w:rFonts w:ascii="Arial" w:hAnsi="Arial" w:cs="Arial"/>
          <w:b/>
          <w:sz w:val="26"/>
          <w:szCs w:val="26"/>
          <w:lang w:val="es-MX"/>
        </w:rPr>
        <w:t>SAMUEL ESTUDILLO MENDOZA</w:t>
      </w:r>
      <w:r w:rsidRPr="0056666B">
        <w:rPr>
          <w:rFonts w:ascii="Arial" w:hAnsi="Arial" w:cs="Arial"/>
          <w:sz w:val="26"/>
          <w:szCs w:val="26"/>
          <w:lang w:val="es-MX"/>
        </w:rPr>
        <w:t xml:space="preserve">, </w:t>
      </w:r>
      <w:r w:rsidRPr="0056666B">
        <w:rPr>
          <w:rFonts w:ascii="Arial" w:hAnsi="Arial" w:cs="Arial"/>
          <w:bCs/>
          <w:sz w:val="26"/>
          <w:szCs w:val="26"/>
        </w:rPr>
        <w:t xml:space="preserve">se </w:t>
      </w:r>
      <w:r w:rsidRPr="0056666B">
        <w:rPr>
          <w:rFonts w:ascii="Arial" w:hAnsi="Arial" w:cs="Arial"/>
          <w:bCs/>
          <w:sz w:val="26"/>
          <w:szCs w:val="26"/>
        </w:rPr>
        <w:lastRenderedPageBreak/>
        <w:t>apersona aduciendo ostentar la calidad de</w:t>
      </w:r>
      <w:r w:rsidRPr="0056666B">
        <w:rPr>
          <w:rFonts w:ascii="Arial" w:hAnsi="Arial" w:cs="Arial"/>
          <w:b/>
          <w:sz w:val="26"/>
          <w:szCs w:val="26"/>
          <w:lang w:val="es-MX"/>
        </w:rPr>
        <w:t xml:space="preserve"> ENCARGADO DEL CENTRO DE REINSERCIÓN SOCIAL DE TEHUANTEPEC OAXACA</w:t>
      </w:r>
      <w:r w:rsidRPr="0056666B">
        <w:rPr>
          <w:rFonts w:ascii="Arial" w:hAnsi="Arial" w:cs="Arial"/>
          <w:bCs/>
          <w:sz w:val="26"/>
          <w:szCs w:val="26"/>
        </w:rPr>
        <w:t>, argumentando que lo acredita con copia certificada de su nombramiento.</w:t>
      </w:r>
    </w:p>
    <w:p w:rsidR="0056666B" w:rsidRPr="0056666B" w:rsidRDefault="0056666B" w:rsidP="0056666B">
      <w:pPr>
        <w:spacing w:before="240" w:line="360" w:lineRule="auto"/>
        <w:ind w:firstLine="709"/>
        <w:jc w:val="both"/>
        <w:rPr>
          <w:rFonts w:ascii="Arial" w:hAnsi="Arial" w:cs="Arial"/>
          <w:bCs/>
          <w:sz w:val="26"/>
          <w:szCs w:val="26"/>
        </w:rPr>
      </w:pPr>
      <w:r w:rsidRPr="0056666B">
        <w:rPr>
          <w:rFonts w:ascii="Arial" w:hAnsi="Arial" w:cs="Arial"/>
          <w:bCs/>
          <w:sz w:val="26"/>
          <w:szCs w:val="26"/>
        </w:rPr>
        <w:t>Por lo que, al constituir el acreditamiento de la personería un presupuesto procesal en términos de lo dispuesto por el artículo 119</w:t>
      </w:r>
      <w:r w:rsidRPr="0056666B">
        <w:rPr>
          <w:rStyle w:val="Refdenotaalpie"/>
          <w:rFonts w:ascii="Arial" w:hAnsi="Arial" w:cs="Arial"/>
          <w:bCs/>
          <w:sz w:val="26"/>
          <w:szCs w:val="26"/>
        </w:rPr>
        <w:footnoteReference w:id="1"/>
      </w:r>
      <w:r w:rsidRPr="0056666B">
        <w:rPr>
          <w:rFonts w:ascii="Arial" w:hAnsi="Arial" w:cs="Arial"/>
          <w:bCs/>
          <w:sz w:val="26"/>
          <w:szCs w:val="26"/>
        </w:rPr>
        <w:t>, de la Ley de la materia, del análisis de las constancias que integran el expediente de primera instancia, con valor probatorio pleno acorde a lo dispuesto por el artículo 173, fracción I, de la Ley de Justicia Administrativa para el Estado de Oaxaca, por tratarse de actuaciones judiciales, se advierte que el recurrente no tiene reconocida su personalidad, debido que en el expediente natural no existe constancia alguna que haga patente que en el juicio se haya tenido por acreditada su personería; motivo por el cual se procede al análisis del nombramiento exhibido por el recurrente, del que se advierte, que si bien, es exhibido en copia certificada por Notario Público, en ejercicio de sus atribuciones, no es procedente tener por acreditada su personería; ello es así, dado que el recurrente se ostenta como “ENCARGADO DEL CENTRO DE REINSERCIÓN SOCIAL DE TEHUANTEPEC, OAXACA”,  y en el nombramiento exhibido para acreditar su personería se advierte se le otorgó el puesto de “SUB DIRECTOR”, CON ÁREA DE ADSCRIPCIÓN “SUBDIRECCIÓN TÉCNICO JURÍDICA DEL CENTRO DE REINSERCIÓN SOCIAL DE TANIVET, TLACOLULA” y no así de TEHUANTEPEC, OAXACA;  por tanto NO ACREDITA SU PERSONERÍA como ENCARGADO DEL CENTRO DE REINSERCIÓN SOCIAL DE TEHUANTEPEC, OAXACA, vulnerando con ello lo dispuesto por el artículo 120 de la Ley de la materia, que mandata que para tener por acreditada la personalidad de la autoridad demandada, deberá exhibir copia debidamente certificada de su nombramiento y del documento en el que conste que rindió la protesta de Ley, lo que en el caso no acontece.</w:t>
      </w:r>
    </w:p>
    <w:p w:rsidR="0056666B" w:rsidRPr="0056666B" w:rsidRDefault="0056666B" w:rsidP="0056666B">
      <w:pPr>
        <w:spacing w:before="240" w:line="360" w:lineRule="auto"/>
        <w:ind w:firstLine="709"/>
        <w:jc w:val="both"/>
        <w:rPr>
          <w:rFonts w:ascii="Arial" w:hAnsi="Arial" w:cs="Arial"/>
          <w:bCs/>
          <w:sz w:val="26"/>
          <w:szCs w:val="26"/>
        </w:rPr>
      </w:pPr>
      <w:r w:rsidRPr="0056666B">
        <w:rPr>
          <w:rFonts w:ascii="Arial" w:hAnsi="Arial" w:cs="Arial"/>
          <w:bCs/>
          <w:sz w:val="26"/>
          <w:szCs w:val="26"/>
        </w:rPr>
        <w:t xml:space="preserve">Lo anterior hace evidente, que si en el expediente natural no consta acreditada la personalidad del aquí recurrente, y por lo que hace al actual medio de defensa, quien se apersona al presente recurso de revisión, no acredita su personalidad con copia </w:t>
      </w:r>
      <w:r w:rsidRPr="0056666B">
        <w:rPr>
          <w:rFonts w:ascii="Arial" w:hAnsi="Arial" w:cs="Arial"/>
          <w:bCs/>
          <w:sz w:val="26"/>
          <w:szCs w:val="26"/>
        </w:rPr>
        <w:lastRenderedPageBreak/>
        <w:t>debidamente certificada del documento relativo al nombramiento que le fue conferido y de aquel en el que conste que rindió la protesta de Ley, respecto del cargo que dice ostentar; por tanto, se incumple con lo mandatado por el artículo 120 de la Ley en cita, indispensable para tener por demostrada la personalidad de la autoridad.</w:t>
      </w:r>
    </w:p>
    <w:p w:rsidR="0056666B" w:rsidRPr="0056666B" w:rsidRDefault="0056666B" w:rsidP="0056666B">
      <w:pPr>
        <w:spacing w:before="240" w:line="360" w:lineRule="auto"/>
        <w:ind w:firstLine="709"/>
        <w:jc w:val="both"/>
        <w:rPr>
          <w:rFonts w:ascii="Arial" w:hAnsi="Arial" w:cs="Arial"/>
          <w:bCs/>
          <w:sz w:val="26"/>
          <w:szCs w:val="26"/>
        </w:rPr>
      </w:pPr>
      <w:r w:rsidRPr="0056666B">
        <w:rPr>
          <w:rFonts w:ascii="Arial" w:hAnsi="Arial" w:cs="Arial"/>
          <w:bCs/>
          <w:sz w:val="26"/>
          <w:szCs w:val="26"/>
        </w:rPr>
        <w:t xml:space="preserve">Por tanto, al no acreditar </w:t>
      </w:r>
      <w:r w:rsidRPr="0056666B">
        <w:rPr>
          <w:rFonts w:ascii="Arial" w:hAnsi="Arial" w:cs="Arial"/>
          <w:b/>
          <w:sz w:val="26"/>
          <w:szCs w:val="26"/>
          <w:lang w:val="es-MX"/>
        </w:rPr>
        <w:t>SAMUEL ESTUDILLO MENDOZA</w:t>
      </w:r>
      <w:r w:rsidRPr="0056666B">
        <w:rPr>
          <w:rFonts w:ascii="Arial" w:hAnsi="Arial" w:cs="Arial"/>
          <w:sz w:val="26"/>
          <w:szCs w:val="26"/>
          <w:lang w:val="es-MX"/>
        </w:rPr>
        <w:t xml:space="preserve">, </w:t>
      </w:r>
      <w:r w:rsidRPr="0056666B">
        <w:rPr>
          <w:rFonts w:ascii="Arial" w:hAnsi="Arial" w:cs="Arial"/>
          <w:bCs/>
          <w:sz w:val="26"/>
          <w:szCs w:val="26"/>
        </w:rPr>
        <w:t xml:space="preserve">su personalidad como </w:t>
      </w:r>
      <w:r w:rsidRPr="0056666B">
        <w:rPr>
          <w:rFonts w:ascii="Arial" w:hAnsi="Arial" w:cs="Arial"/>
          <w:b/>
          <w:sz w:val="26"/>
          <w:szCs w:val="26"/>
          <w:lang w:val="es-MX"/>
        </w:rPr>
        <w:t>ENCARGADO DEL CENTRO DE REINSERCIÓN SOCIAL DE TEHUANTEPEC OAXACA</w:t>
      </w:r>
      <w:r w:rsidRPr="0056666B">
        <w:rPr>
          <w:rFonts w:ascii="Arial" w:hAnsi="Arial" w:cs="Arial"/>
          <w:bCs/>
          <w:sz w:val="26"/>
          <w:szCs w:val="26"/>
        </w:rPr>
        <w:t xml:space="preserve">, lo procedente es </w:t>
      </w:r>
      <w:r w:rsidRPr="0056666B">
        <w:rPr>
          <w:rFonts w:ascii="Arial" w:hAnsi="Arial" w:cs="Arial"/>
          <w:b/>
          <w:bCs/>
          <w:sz w:val="26"/>
          <w:szCs w:val="26"/>
        </w:rPr>
        <w:t>DESECHAR</w:t>
      </w:r>
      <w:r w:rsidRPr="0056666B">
        <w:rPr>
          <w:rFonts w:ascii="Arial" w:hAnsi="Arial" w:cs="Arial"/>
          <w:bCs/>
          <w:sz w:val="26"/>
          <w:szCs w:val="26"/>
        </w:rPr>
        <w:t xml:space="preserve"> por </w:t>
      </w:r>
      <w:r w:rsidRPr="0056666B">
        <w:rPr>
          <w:rFonts w:ascii="Arial" w:hAnsi="Arial" w:cs="Arial"/>
          <w:b/>
          <w:bCs/>
          <w:sz w:val="26"/>
          <w:szCs w:val="26"/>
        </w:rPr>
        <w:t>IMPROCEDENTE</w:t>
      </w:r>
      <w:r w:rsidRPr="0056666B">
        <w:rPr>
          <w:rFonts w:ascii="Arial" w:hAnsi="Arial" w:cs="Arial"/>
          <w:bCs/>
          <w:sz w:val="26"/>
          <w:szCs w:val="26"/>
        </w:rPr>
        <w:t xml:space="preserve"> el recurso de revisión interpuesto en contra de la sentencia de 6 seis de diciembre de 2017 dos mil diecisiete.</w:t>
      </w:r>
    </w:p>
    <w:p w:rsidR="0056666B" w:rsidRPr="0056666B" w:rsidRDefault="0056666B" w:rsidP="0056666B">
      <w:pPr>
        <w:spacing w:line="360" w:lineRule="auto"/>
        <w:ind w:firstLine="708"/>
        <w:jc w:val="both"/>
        <w:rPr>
          <w:rFonts w:ascii="Arial" w:hAnsi="Arial" w:cs="Arial"/>
          <w:sz w:val="26"/>
          <w:szCs w:val="26"/>
        </w:rPr>
      </w:pPr>
      <w:r w:rsidRPr="0056666B">
        <w:rPr>
          <w:rFonts w:ascii="Arial" w:hAnsi="Arial" w:cs="Arial"/>
          <w:sz w:val="26"/>
          <w:szCs w:val="26"/>
        </w:rPr>
        <w:t xml:space="preserve">En consecuencia, ante las narradas consideraciones, procede </w:t>
      </w:r>
      <w:r w:rsidRPr="0056666B">
        <w:rPr>
          <w:rFonts w:ascii="Arial" w:hAnsi="Arial" w:cs="Arial"/>
          <w:b/>
          <w:sz w:val="26"/>
          <w:szCs w:val="26"/>
        </w:rPr>
        <w:t>CONFIRMAR</w:t>
      </w:r>
      <w:r w:rsidRPr="0056666B">
        <w:rPr>
          <w:rFonts w:ascii="Arial" w:hAnsi="Arial" w:cs="Arial"/>
          <w:sz w:val="26"/>
          <w:szCs w:val="26"/>
        </w:rPr>
        <w:t xml:space="preserve"> la sentencia recurrida.</w:t>
      </w:r>
    </w:p>
    <w:p w:rsidR="0056666B" w:rsidRPr="0056666B" w:rsidRDefault="0056666B" w:rsidP="0056666B">
      <w:pPr>
        <w:spacing w:line="360" w:lineRule="auto"/>
        <w:ind w:firstLine="708"/>
        <w:jc w:val="both"/>
        <w:rPr>
          <w:rFonts w:ascii="Arial" w:hAnsi="Arial" w:cs="Arial"/>
          <w:sz w:val="26"/>
          <w:szCs w:val="26"/>
        </w:rPr>
      </w:pPr>
      <w:r w:rsidRPr="0056666B">
        <w:rPr>
          <w:rFonts w:ascii="Arial" w:hAnsi="Arial" w:cs="Arial"/>
          <w:sz w:val="26"/>
          <w:szCs w:val="26"/>
        </w:rPr>
        <w:t xml:space="preserve">En mérito de lo anterior, con fundamento en los artículos 207 y  208 de la Ley de Justicia Administrativa para el Estado, </w:t>
      </w:r>
      <w:r>
        <w:rPr>
          <w:rFonts w:ascii="Arial" w:hAnsi="Arial" w:cs="Arial"/>
          <w:sz w:val="26"/>
          <w:szCs w:val="26"/>
        </w:rPr>
        <w:t xml:space="preserve">vigente hasta el veinte de octubre de dos mil diecisiete, </w:t>
      </w:r>
      <w:r w:rsidRPr="0056666B">
        <w:rPr>
          <w:rFonts w:ascii="Arial" w:hAnsi="Arial" w:cs="Arial"/>
          <w:sz w:val="26"/>
          <w:szCs w:val="26"/>
        </w:rPr>
        <w:t>se:</w:t>
      </w:r>
    </w:p>
    <w:p w:rsidR="0056666B" w:rsidRPr="0056666B" w:rsidRDefault="0056666B" w:rsidP="0056666B">
      <w:pPr>
        <w:tabs>
          <w:tab w:val="left" w:pos="1134"/>
        </w:tabs>
        <w:spacing w:before="240" w:line="360" w:lineRule="auto"/>
        <w:jc w:val="center"/>
        <w:rPr>
          <w:rFonts w:ascii="Arial" w:hAnsi="Arial" w:cs="Arial"/>
          <w:b/>
          <w:sz w:val="26"/>
          <w:szCs w:val="26"/>
        </w:rPr>
      </w:pPr>
      <w:r w:rsidRPr="0056666B">
        <w:rPr>
          <w:rFonts w:ascii="Arial" w:hAnsi="Arial" w:cs="Arial"/>
          <w:b/>
          <w:sz w:val="26"/>
          <w:szCs w:val="26"/>
        </w:rPr>
        <w:t>R E S U E L V E</w:t>
      </w:r>
    </w:p>
    <w:p w:rsidR="0056666B" w:rsidRPr="0056666B" w:rsidRDefault="0056666B" w:rsidP="0056666B">
      <w:pPr>
        <w:spacing w:before="240" w:line="360" w:lineRule="auto"/>
        <w:ind w:firstLine="708"/>
        <w:jc w:val="both"/>
        <w:rPr>
          <w:rFonts w:ascii="Arial" w:hAnsi="Arial" w:cs="Arial"/>
          <w:sz w:val="26"/>
          <w:szCs w:val="26"/>
        </w:rPr>
      </w:pPr>
      <w:r w:rsidRPr="0056666B">
        <w:rPr>
          <w:rFonts w:ascii="Arial" w:hAnsi="Arial" w:cs="Arial"/>
          <w:b/>
          <w:sz w:val="26"/>
          <w:szCs w:val="26"/>
        </w:rPr>
        <w:t>PRIMERO</w:t>
      </w:r>
      <w:r w:rsidRPr="0056666B">
        <w:rPr>
          <w:rFonts w:ascii="Arial" w:hAnsi="Arial" w:cs="Arial"/>
          <w:sz w:val="26"/>
          <w:szCs w:val="26"/>
        </w:rPr>
        <w:t xml:space="preserve">. Se </w:t>
      </w:r>
      <w:r w:rsidRPr="0056666B">
        <w:rPr>
          <w:rFonts w:ascii="Arial" w:hAnsi="Arial" w:cs="Arial"/>
          <w:b/>
          <w:sz w:val="26"/>
          <w:szCs w:val="26"/>
        </w:rPr>
        <w:t>DESECHA POR IMPROCEDENTE</w:t>
      </w:r>
      <w:r w:rsidRPr="0056666B">
        <w:rPr>
          <w:rFonts w:ascii="Arial" w:hAnsi="Arial" w:cs="Arial"/>
          <w:sz w:val="26"/>
          <w:szCs w:val="26"/>
        </w:rPr>
        <w:t xml:space="preserve"> el recurso de revisión interpuesto, </w:t>
      </w:r>
      <w:r w:rsidRPr="0056666B">
        <w:rPr>
          <w:rFonts w:ascii="Arial" w:hAnsi="Arial" w:cs="Arial"/>
          <w:sz w:val="26"/>
          <w:szCs w:val="26"/>
          <w:lang w:eastAsia="es-ES"/>
        </w:rPr>
        <w:t>por las razones señaladas en el considerando que antecede</w:t>
      </w:r>
      <w:r w:rsidRPr="0056666B">
        <w:rPr>
          <w:rFonts w:ascii="Arial" w:hAnsi="Arial" w:cs="Arial"/>
          <w:sz w:val="26"/>
          <w:szCs w:val="26"/>
        </w:rPr>
        <w:t xml:space="preserve">. </w:t>
      </w:r>
    </w:p>
    <w:p w:rsidR="0056666B" w:rsidRPr="00195BF9" w:rsidRDefault="0056666B" w:rsidP="0056666B">
      <w:pPr>
        <w:spacing w:before="240" w:line="360" w:lineRule="auto"/>
        <w:ind w:firstLine="708"/>
        <w:jc w:val="both"/>
        <w:rPr>
          <w:rFonts w:ascii="Arial" w:hAnsi="Arial" w:cs="Arial"/>
          <w:sz w:val="24"/>
          <w:szCs w:val="24"/>
        </w:rPr>
      </w:pPr>
      <w:r w:rsidRPr="0056666B">
        <w:rPr>
          <w:rFonts w:ascii="Arial" w:hAnsi="Arial" w:cs="Arial"/>
          <w:b/>
          <w:sz w:val="26"/>
          <w:szCs w:val="26"/>
        </w:rPr>
        <w:t>SEGUNDO. NOTIFÍQUESE Y CÚMPLASE,</w:t>
      </w:r>
      <w:r w:rsidRPr="0056666B">
        <w:rPr>
          <w:rFonts w:ascii="Arial" w:hAnsi="Arial" w:cs="Arial"/>
          <w:sz w:val="26"/>
          <w:szCs w:val="26"/>
        </w:rPr>
        <w:t xml:space="preserve"> con copia certificada de la presente resolución, vuelvan las constancias remitidas a la Sala de origen, y en s</w:t>
      </w:r>
      <w:bookmarkStart w:id="0" w:name="_GoBack"/>
      <w:bookmarkEnd w:id="0"/>
      <w:r w:rsidRPr="0056666B">
        <w:rPr>
          <w:rFonts w:ascii="Arial" w:hAnsi="Arial" w:cs="Arial"/>
          <w:sz w:val="26"/>
          <w:szCs w:val="26"/>
        </w:rPr>
        <w:t>u oportunidad archívese el cuaderno de revisión como concluido.</w:t>
      </w:r>
      <w:r>
        <w:rPr>
          <w:rFonts w:ascii="Arial" w:hAnsi="Arial" w:cs="Arial"/>
          <w:sz w:val="26"/>
          <w:szCs w:val="26"/>
        </w:rPr>
        <w:t xml:space="preserve"> </w:t>
      </w:r>
    </w:p>
    <w:p w:rsidR="00801603" w:rsidRPr="00384F6F"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384F6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6403E2" w:rsidRDefault="006403E2" w:rsidP="009F3B39">
      <w:pPr>
        <w:tabs>
          <w:tab w:val="left" w:pos="1985"/>
        </w:tabs>
        <w:spacing w:after="0" w:line="360" w:lineRule="auto"/>
        <w:jc w:val="both"/>
        <w:rPr>
          <w:rFonts w:ascii="Arial" w:hAnsi="Arial" w:cs="Arial"/>
          <w:bCs/>
          <w:sz w:val="26"/>
          <w:szCs w:val="26"/>
        </w:rPr>
      </w:pPr>
    </w:p>
    <w:p w:rsidR="00860B3C" w:rsidRDefault="00860B3C" w:rsidP="009F3B39">
      <w:pPr>
        <w:tabs>
          <w:tab w:val="left" w:pos="1985"/>
        </w:tabs>
        <w:spacing w:after="0" w:line="360" w:lineRule="auto"/>
        <w:jc w:val="both"/>
        <w:rPr>
          <w:rFonts w:ascii="Arial" w:hAnsi="Arial" w:cs="Arial"/>
          <w:bCs/>
          <w:sz w:val="26"/>
          <w:szCs w:val="26"/>
        </w:rPr>
      </w:pPr>
    </w:p>
    <w:p w:rsidR="006403E2" w:rsidRPr="007433DD" w:rsidRDefault="006403E2"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6403E2" w:rsidRDefault="006403E2" w:rsidP="00801603">
      <w:pPr>
        <w:spacing w:line="360" w:lineRule="auto"/>
        <w:rPr>
          <w:rFonts w:ascii="Arial" w:hAnsi="Arial" w:cs="Arial"/>
          <w:sz w:val="26"/>
          <w:szCs w:val="26"/>
        </w:rPr>
      </w:pPr>
    </w:p>
    <w:p w:rsidR="006403E2" w:rsidRDefault="006403E2" w:rsidP="00801603">
      <w:pPr>
        <w:spacing w:line="360" w:lineRule="auto"/>
        <w:jc w:val="center"/>
        <w:rPr>
          <w:rFonts w:ascii="Arial" w:hAnsi="Arial" w:cs="Arial"/>
          <w:sz w:val="26"/>
          <w:szCs w:val="26"/>
        </w:rPr>
      </w:pPr>
    </w:p>
    <w:p w:rsidR="00860B3C" w:rsidRPr="00FE7BC7" w:rsidRDefault="00860B3C" w:rsidP="00860B3C">
      <w:pPr>
        <w:spacing w:line="360" w:lineRule="auto"/>
        <w:jc w:val="center"/>
        <w:rPr>
          <w:rFonts w:ascii="Arial" w:hAnsi="Arial" w:cs="Arial"/>
          <w:b/>
          <w:sz w:val="14"/>
          <w:szCs w:val="26"/>
        </w:rPr>
      </w:pPr>
      <w:r w:rsidRPr="00FE7BC7">
        <w:rPr>
          <w:rFonts w:ascii="Arial" w:hAnsi="Arial" w:cs="Arial"/>
          <w:b/>
          <w:sz w:val="14"/>
          <w:szCs w:val="26"/>
        </w:rPr>
        <w:lastRenderedPageBreak/>
        <w:t>LAS PRESENTES FIRMAS CORRES</w:t>
      </w:r>
      <w:r>
        <w:rPr>
          <w:rFonts w:ascii="Arial" w:hAnsi="Arial" w:cs="Arial"/>
          <w:b/>
          <w:sz w:val="14"/>
          <w:szCs w:val="26"/>
        </w:rPr>
        <w:t>PONDEN AL RECURSO DE REVISIÓN 51</w:t>
      </w:r>
      <w:r w:rsidRPr="00FE7BC7">
        <w:rPr>
          <w:rFonts w:ascii="Arial" w:hAnsi="Arial" w:cs="Arial"/>
          <w:b/>
          <w:sz w:val="14"/>
          <w:szCs w:val="26"/>
        </w:rPr>
        <w:t>/2018</w:t>
      </w:r>
    </w:p>
    <w:p w:rsidR="00860B3C" w:rsidRDefault="00860B3C" w:rsidP="00801603">
      <w:pPr>
        <w:spacing w:line="360" w:lineRule="auto"/>
        <w:jc w:val="center"/>
        <w:rPr>
          <w:rFonts w:ascii="Arial" w:hAnsi="Arial" w:cs="Arial"/>
          <w:sz w:val="26"/>
          <w:szCs w:val="26"/>
        </w:rPr>
      </w:pPr>
    </w:p>
    <w:p w:rsidR="00860B3C" w:rsidRDefault="00860B3C" w:rsidP="00801603">
      <w:pPr>
        <w:spacing w:line="360" w:lineRule="auto"/>
        <w:jc w:val="center"/>
        <w:rPr>
          <w:rFonts w:ascii="Arial" w:hAnsi="Arial" w:cs="Arial"/>
          <w:sz w:val="26"/>
          <w:szCs w:val="26"/>
        </w:rPr>
      </w:pPr>
    </w:p>
    <w:p w:rsidR="00860B3C" w:rsidRDefault="00860B3C"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6403E2" w:rsidRDefault="006403E2" w:rsidP="009F3B39">
      <w:pPr>
        <w:tabs>
          <w:tab w:val="left" w:pos="6645"/>
        </w:tabs>
        <w:spacing w:line="360" w:lineRule="auto"/>
        <w:rPr>
          <w:rFonts w:ascii="Arial" w:hAnsi="Arial" w:cs="Arial"/>
          <w:sz w:val="26"/>
          <w:szCs w:val="26"/>
        </w:rPr>
      </w:pPr>
    </w:p>
    <w:p w:rsidR="006403E2" w:rsidRDefault="006403E2" w:rsidP="00801603">
      <w:pPr>
        <w:spacing w:line="360" w:lineRule="auto"/>
        <w:rPr>
          <w:rFonts w:ascii="Arial" w:hAnsi="Arial" w:cs="Arial"/>
          <w:sz w:val="26"/>
          <w:szCs w:val="26"/>
        </w:rPr>
      </w:pPr>
    </w:p>
    <w:p w:rsidR="00CE3A88" w:rsidRPr="008E57C1" w:rsidRDefault="00CE3A88"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6403E2" w:rsidRDefault="006403E2" w:rsidP="00801603">
      <w:pPr>
        <w:spacing w:line="360" w:lineRule="auto"/>
        <w:rPr>
          <w:rFonts w:ascii="Arial" w:hAnsi="Arial" w:cs="Arial"/>
          <w:sz w:val="26"/>
          <w:szCs w:val="26"/>
        </w:rPr>
      </w:pPr>
    </w:p>
    <w:p w:rsidR="00FE7BC7" w:rsidRDefault="00FE7BC7" w:rsidP="00801603">
      <w:pPr>
        <w:spacing w:line="360" w:lineRule="auto"/>
        <w:rPr>
          <w:rFonts w:ascii="Arial" w:hAnsi="Arial" w:cs="Arial"/>
          <w:sz w:val="26"/>
          <w:szCs w:val="26"/>
        </w:rPr>
      </w:pPr>
    </w:p>
    <w:p w:rsidR="00FE7BC7" w:rsidRPr="008E57C1" w:rsidRDefault="00FE7BC7"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6403E2" w:rsidRDefault="006403E2" w:rsidP="00AA6F27">
      <w:pPr>
        <w:rPr>
          <w:rFonts w:ascii="Arial" w:hAnsi="Arial" w:cs="Arial"/>
          <w:sz w:val="26"/>
          <w:szCs w:val="26"/>
        </w:rPr>
      </w:pPr>
    </w:p>
    <w:p w:rsidR="009F3B39" w:rsidRDefault="009F3B39" w:rsidP="00AA6F27">
      <w:pPr>
        <w:rPr>
          <w:rFonts w:ascii="Arial" w:hAnsi="Arial" w:cs="Arial"/>
          <w:sz w:val="26"/>
          <w:szCs w:val="26"/>
        </w:rPr>
      </w:pPr>
    </w:p>
    <w:p w:rsidR="00CE3A88" w:rsidRDefault="00CE3A88" w:rsidP="00AA6F27">
      <w:pPr>
        <w:rPr>
          <w:rFonts w:ascii="Arial" w:eastAsia="Times New Roman" w:hAnsi="Arial" w:cs="Arial"/>
          <w:sz w:val="26"/>
          <w:szCs w:val="26"/>
          <w:lang w:eastAsia="es-MX"/>
        </w:rPr>
      </w:pPr>
    </w:p>
    <w:p w:rsidR="006403E2" w:rsidRPr="00D92955" w:rsidRDefault="006403E2" w:rsidP="00AA6F27">
      <w:pPr>
        <w:rPr>
          <w:rFonts w:ascii="Arial" w:eastAsia="Times New Roman" w:hAnsi="Arial" w:cs="Arial"/>
          <w:sz w:val="26"/>
          <w:szCs w:val="26"/>
          <w:lang w:eastAsia="es-MX"/>
        </w:rPr>
      </w:pPr>
    </w:p>
    <w:p w:rsidR="00801603" w:rsidRDefault="00801603" w:rsidP="00AA6F27">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AA6F27" w:rsidRDefault="00AA6F27" w:rsidP="00801603">
      <w:pPr>
        <w:rPr>
          <w:rFonts w:ascii="Arial" w:hAnsi="Arial" w:cs="Arial"/>
          <w:sz w:val="26"/>
          <w:szCs w:val="26"/>
        </w:rPr>
      </w:pPr>
    </w:p>
    <w:p w:rsidR="006403E2" w:rsidRDefault="006403E2" w:rsidP="00801603">
      <w:pPr>
        <w:rPr>
          <w:rFonts w:ascii="Arial" w:hAnsi="Arial" w:cs="Arial"/>
          <w:sz w:val="26"/>
          <w:szCs w:val="26"/>
        </w:rPr>
      </w:pPr>
    </w:p>
    <w:p w:rsidR="00AA6F27" w:rsidRPr="008E57C1" w:rsidRDefault="00AA6F27"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05764A">
      <w:headerReference w:type="even" r:id="rId7"/>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F3" w:rsidRDefault="00A734F3">
      <w:pPr>
        <w:spacing w:after="0" w:line="240" w:lineRule="auto"/>
      </w:pPr>
      <w:r>
        <w:separator/>
      </w:r>
    </w:p>
  </w:endnote>
  <w:endnote w:type="continuationSeparator" w:id="0">
    <w:p w:rsidR="00A734F3" w:rsidRDefault="00A7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C2" w:rsidRDefault="006B6CC2">
    <w:pPr>
      <w:pStyle w:val="Piedepgina"/>
    </w:pPr>
    <w:r>
      <w:rPr>
        <w:noProof/>
        <w:lang w:val="es-MX" w:eastAsia="es-MX"/>
      </w:rPr>
      <w:drawing>
        <wp:anchor distT="0" distB="0" distL="114300" distR="114300" simplePos="0" relativeHeight="251665920" behindDoc="0" locked="0" layoutInCell="1" allowOverlap="1" wp14:anchorId="45E7555C" wp14:editId="56C27713">
          <wp:simplePos x="0" y="0"/>
          <wp:positionH relativeFrom="column">
            <wp:posOffset>-1295400</wp:posOffset>
          </wp:positionH>
          <wp:positionV relativeFrom="paragraph">
            <wp:posOffset>-5551170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F3" w:rsidRDefault="00A734F3">
      <w:pPr>
        <w:spacing w:after="0" w:line="240" w:lineRule="auto"/>
      </w:pPr>
      <w:r>
        <w:separator/>
      </w:r>
    </w:p>
  </w:footnote>
  <w:footnote w:type="continuationSeparator" w:id="0">
    <w:p w:rsidR="00A734F3" w:rsidRDefault="00A734F3">
      <w:pPr>
        <w:spacing w:after="0" w:line="240" w:lineRule="auto"/>
      </w:pPr>
      <w:r>
        <w:continuationSeparator/>
      </w:r>
    </w:p>
  </w:footnote>
  <w:footnote w:id="1">
    <w:p w:rsidR="0056666B" w:rsidRPr="003D115C" w:rsidRDefault="0056666B" w:rsidP="0056666B">
      <w:pPr>
        <w:pStyle w:val="Textonotapie"/>
        <w:jc w:val="both"/>
        <w:rPr>
          <w:lang w:val="es-MX"/>
        </w:rPr>
      </w:pPr>
      <w:r>
        <w:rPr>
          <w:rStyle w:val="Refdenotaalpie"/>
        </w:rPr>
        <w:footnoteRef/>
      </w:r>
      <w:r>
        <w:t xml:space="preserve"> </w:t>
      </w:r>
      <w:r>
        <w:rPr>
          <w:lang w:val="es-MX"/>
        </w:rPr>
        <w:t>“</w:t>
      </w:r>
      <w:r>
        <w:rPr>
          <w:b/>
          <w:lang w:val="es-MX"/>
        </w:rPr>
        <w:t xml:space="preserve">ARTÍCULO 119.- </w:t>
      </w:r>
      <w:r>
        <w:rPr>
          <w:lang w:val="es-MX"/>
        </w:rPr>
        <w:t>La personalidad o legitimación de las partes, deberá ser analizada de oficio por los juzgados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72CED">
          <w:rPr>
            <w:noProof/>
          </w:rPr>
          <w:t>4</w:t>
        </w:r>
        <w:r>
          <w:fldChar w:fldCharType="end"/>
        </w:r>
      </w:p>
    </w:sdtContent>
  </w:sdt>
  <w:p w:rsidR="00D2291D" w:rsidRDefault="006B6CC2">
    <w:pPr>
      <w:pStyle w:val="Encabezado"/>
    </w:pPr>
    <w:r>
      <w:rPr>
        <w:noProof/>
        <w:lang w:val="es-MX" w:eastAsia="es-MX"/>
      </w:rPr>
      <w:drawing>
        <wp:anchor distT="0" distB="0" distL="114300" distR="114300" simplePos="0" relativeHeight="251658752" behindDoc="0" locked="0" layoutInCell="1" allowOverlap="1" wp14:anchorId="63EABF5C" wp14:editId="3FBC25F5">
          <wp:simplePos x="0" y="0"/>
          <wp:positionH relativeFrom="column">
            <wp:posOffset>5737860</wp:posOffset>
          </wp:positionH>
          <wp:positionV relativeFrom="paragraph">
            <wp:posOffset>5127625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72CED">
          <w:rPr>
            <w:noProof/>
          </w:rPr>
          <w:t>5</w:t>
        </w:r>
        <w:r>
          <w:rPr>
            <w:noProof/>
          </w:rPr>
          <w:fldChar w:fldCharType="end"/>
        </w:r>
      </w:p>
      <w:p w:rsidR="00D2291D" w:rsidRDefault="00572CED" w:rsidP="00D2291D">
        <w:pPr>
          <w:pStyle w:val="Encabezado"/>
          <w:jc w:val="center"/>
        </w:pPr>
      </w:p>
    </w:sdtContent>
  </w:sdt>
  <w:p w:rsidR="00D2291D" w:rsidRDefault="00572CED" w:rsidP="00D2291D">
    <w:pPr>
      <w:pStyle w:val="Encabezado"/>
      <w:tabs>
        <w:tab w:val="left" w:pos="142"/>
      </w:tabs>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5764A"/>
    <w:rsid w:val="00073F89"/>
    <w:rsid w:val="000A00AD"/>
    <w:rsid w:val="000A6BF4"/>
    <w:rsid w:val="000E0C8E"/>
    <w:rsid w:val="000E14E6"/>
    <w:rsid w:val="000E2A31"/>
    <w:rsid w:val="000E79B0"/>
    <w:rsid w:val="001B28D3"/>
    <w:rsid w:val="001B3376"/>
    <w:rsid w:val="001C78EB"/>
    <w:rsid w:val="001F1852"/>
    <w:rsid w:val="0022359F"/>
    <w:rsid w:val="00240FBF"/>
    <w:rsid w:val="002A4476"/>
    <w:rsid w:val="002D5CD9"/>
    <w:rsid w:val="002F2948"/>
    <w:rsid w:val="00326A65"/>
    <w:rsid w:val="00384F6F"/>
    <w:rsid w:val="003D7788"/>
    <w:rsid w:val="00402396"/>
    <w:rsid w:val="00422368"/>
    <w:rsid w:val="00473052"/>
    <w:rsid w:val="00492A65"/>
    <w:rsid w:val="004A4B22"/>
    <w:rsid w:val="00506596"/>
    <w:rsid w:val="00516E57"/>
    <w:rsid w:val="00525AC3"/>
    <w:rsid w:val="00526A51"/>
    <w:rsid w:val="0056666B"/>
    <w:rsid w:val="00572CED"/>
    <w:rsid w:val="005A4CC2"/>
    <w:rsid w:val="005B7469"/>
    <w:rsid w:val="005D541C"/>
    <w:rsid w:val="005F4AD5"/>
    <w:rsid w:val="00627433"/>
    <w:rsid w:val="006403E2"/>
    <w:rsid w:val="00652D2C"/>
    <w:rsid w:val="00660756"/>
    <w:rsid w:val="006B6CC2"/>
    <w:rsid w:val="006F0D66"/>
    <w:rsid w:val="007270F3"/>
    <w:rsid w:val="007846CD"/>
    <w:rsid w:val="00792A64"/>
    <w:rsid w:val="007B032E"/>
    <w:rsid w:val="007C5801"/>
    <w:rsid w:val="00801603"/>
    <w:rsid w:val="008261CB"/>
    <w:rsid w:val="00860B3C"/>
    <w:rsid w:val="00895DBE"/>
    <w:rsid w:val="008C5CE8"/>
    <w:rsid w:val="0090201D"/>
    <w:rsid w:val="00985CF6"/>
    <w:rsid w:val="009B0BE8"/>
    <w:rsid w:val="009F3B39"/>
    <w:rsid w:val="00A203EB"/>
    <w:rsid w:val="00A544EE"/>
    <w:rsid w:val="00A734F3"/>
    <w:rsid w:val="00AA6F27"/>
    <w:rsid w:val="00AD01F9"/>
    <w:rsid w:val="00B056BE"/>
    <w:rsid w:val="00B56295"/>
    <w:rsid w:val="00BA554F"/>
    <w:rsid w:val="00BC481E"/>
    <w:rsid w:val="00BD032D"/>
    <w:rsid w:val="00C40BC8"/>
    <w:rsid w:val="00C603C7"/>
    <w:rsid w:val="00C64FB6"/>
    <w:rsid w:val="00C65E13"/>
    <w:rsid w:val="00C76252"/>
    <w:rsid w:val="00CE3A88"/>
    <w:rsid w:val="00CE69FF"/>
    <w:rsid w:val="00CF1754"/>
    <w:rsid w:val="00CF3371"/>
    <w:rsid w:val="00D50DB8"/>
    <w:rsid w:val="00D61341"/>
    <w:rsid w:val="00DA75AB"/>
    <w:rsid w:val="00DB6E83"/>
    <w:rsid w:val="00DD5EF0"/>
    <w:rsid w:val="00E742F7"/>
    <w:rsid w:val="00F03672"/>
    <w:rsid w:val="00F04C03"/>
    <w:rsid w:val="00F44A42"/>
    <w:rsid w:val="00F5279D"/>
    <w:rsid w:val="00F93963"/>
    <w:rsid w:val="00FE7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02E65-DC7C-44E2-A171-17F82E5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D61341"/>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customStyle="1" w:styleId="corte4fondoCarCarCar">
    <w:name w:val="corte4 fondo Car Car Car"/>
    <w:basedOn w:val="Normal"/>
    <w:rsid w:val="009F3B39"/>
    <w:pPr>
      <w:spacing w:after="0" w:line="360" w:lineRule="auto"/>
      <w:ind w:firstLine="709"/>
      <w:jc w:val="both"/>
    </w:pPr>
    <w:rPr>
      <w:rFonts w:ascii="Arial" w:eastAsia="Times New Roman" w:hAnsi="Arial" w:cs="Times New Roman"/>
      <w:sz w:val="30"/>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8899">
      <w:bodyDiv w:val="1"/>
      <w:marLeft w:val="0"/>
      <w:marRight w:val="0"/>
      <w:marTop w:val="0"/>
      <w:marBottom w:val="0"/>
      <w:divBdr>
        <w:top w:val="none" w:sz="0" w:space="0" w:color="auto"/>
        <w:left w:val="none" w:sz="0" w:space="0" w:color="auto"/>
        <w:bottom w:val="none" w:sz="0" w:space="0" w:color="auto"/>
        <w:right w:val="none" w:sz="0" w:space="0" w:color="auto"/>
      </w:divBdr>
    </w:div>
    <w:div w:id="1702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30</cp:revision>
  <cp:lastPrinted>2018-11-28T20:12:00Z</cp:lastPrinted>
  <dcterms:created xsi:type="dcterms:W3CDTF">2018-10-09T17:36:00Z</dcterms:created>
  <dcterms:modified xsi:type="dcterms:W3CDTF">2019-02-05T05:20:00Z</dcterms:modified>
</cp:coreProperties>
</file>