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Pr="00702EAE" w:rsidRDefault="007265DF">
      <w:pPr>
        <w:rPr>
          <w:rFonts w:ascii="Arial" w:hAnsi="Arial" w:cs="Arial"/>
          <w:sz w:val="26"/>
          <w:szCs w:val="26"/>
        </w:rPr>
      </w:pPr>
      <w:r w:rsidRPr="00702EAE">
        <w:rPr>
          <w:rFonts w:ascii="Arial" w:hAnsi="Arial" w:cs="Arial"/>
          <w:sz w:val="26"/>
          <w:szCs w:val="26"/>
        </w:rPr>
        <w:t xml:space="preserve">   </w:t>
      </w:r>
      <w:r w:rsidR="001E7A3D" w:rsidRPr="00702EAE">
        <w:rPr>
          <w:rFonts w:ascii="Arial" w:hAnsi="Arial" w:cs="Arial"/>
          <w:sz w:val="26"/>
          <w:szCs w:val="26"/>
        </w:rPr>
        <w:t xml:space="preserve">  </w:t>
      </w:r>
      <w:r w:rsidR="00C5735B" w:rsidRPr="00702EAE">
        <w:rPr>
          <w:rFonts w:ascii="Arial" w:hAnsi="Arial" w:cs="Arial"/>
          <w:sz w:val="26"/>
          <w:szCs w:val="26"/>
        </w:rPr>
        <w:t xml:space="preserve">  </w:t>
      </w:r>
    </w:p>
    <w:tbl>
      <w:tblPr>
        <w:tblW w:w="9200" w:type="dxa"/>
        <w:tblInd w:w="-781" w:type="dxa"/>
        <w:tblLayout w:type="fixed"/>
        <w:tblCellMar>
          <w:left w:w="70" w:type="dxa"/>
          <w:right w:w="70" w:type="dxa"/>
        </w:tblCellMar>
        <w:tblLook w:val="0000" w:firstRow="0" w:lastRow="0" w:firstColumn="0" w:lastColumn="0" w:noHBand="0" w:noVBand="0"/>
      </w:tblPr>
      <w:tblGrid>
        <w:gridCol w:w="2341"/>
        <w:gridCol w:w="6859"/>
      </w:tblGrid>
      <w:tr w:rsidR="00432B13" w:rsidRPr="00702EAE" w:rsidTr="00E27610">
        <w:tc>
          <w:tcPr>
            <w:tcW w:w="2341" w:type="dxa"/>
          </w:tcPr>
          <w:p w:rsidR="00432B13" w:rsidRPr="00702EAE" w:rsidRDefault="00432B13" w:rsidP="0035164E">
            <w:pPr>
              <w:pStyle w:val="Ttulo1"/>
              <w:rPr>
                <w:rFonts w:ascii="Arial" w:hAnsi="Arial" w:cs="Arial"/>
                <w:sz w:val="26"/>
                <w:szCs w:val="26"/>
              </w:rPr>
            </w:pPr>
          </w:p>
        </w:tc>
        <w:tc>
          <w:tcPr>
            <w:tcW w:w="6859" w:type="dxa"/>
          </w:tcPr>
          <w:p w:rsidR="00432B13" w:rsidRPr="00702EAE" w:rsidRDefault="00811D82" w:rsidP="00F24F96">
            <w:pPr>
              <w:tabs>
                <w:tab w:val="left" w:pos="3103"/>
              </w:tabs>
              <w:ind w:left="1275"/>
              <w:jc w:val="both"/>
              <w:rPr>
                <w:rFonts w:ascii="Arial" w:hAnsi="Arial" w:cs="Arial"/>
                <w:b/>
                <w:iCs/>
                <w:caps/>
                <w:sz w:val="26"/>
                <w:szCs w:val="26"/>
              </w:rPr>
            </w:pPr>
            <w:r w:rsidRPr="00702EAE">
              <w:rPr>
                <w:rFonts w:ascii="Arial" w:hAnsi="Arial" w:cs="Arial"/>
                <w:b/>
                <w:iCs/>
                <w:sz w:val="26"/>
                <w:szCs w:val="26"/>
              </w:rPr>
              <w:t xml:space="preserve">SALA SUPERIOR DEL TRIBUNAL DE </w:t>
            </w:r>
            <w:r w:rsidR="000E20CC">
              <w:rPr>
                <w:rFonts w:ascii="Arial" w:hAnsi="Arial" w:cs="Arial"/>
                <w:b/>
                <w:iCs/>
                <w:sz w:val="26"/>
                <w:szCs w:val="26"/>
              </w:rPr>
              <w:t>JUSTICIA ADMINISTRATIVA</w:t>
            </w:r>
            <w:r w:rsidR="00A13746" w:rsidRPr="00702EAE">
              <w:rPr>
                <w:rFonts w:ascii="Arial" w:hAnsi="Arial" w:cs="Arial"/>
                <w:b/>
                <w:iCs/>
                <w:sz w:val="26"/>
                <w:szCs w:val="26"/>
              </w:rPr>
              <w:t xml:space="preserve"> PARA EL </w:t>
            </w:r>
            <w:r w:rsidRPr="00702EAE">
              <w:rPr>
                <w:rFonts w:ascii="Arial" w:hAnsi="Arial" w:cs="Arial"/>
                <w:b/>
                <w:iCs/>
                <w:sz w:val="26"/>
                <w:szCs w:val="26"/>
              </w:rPr>
              <w:t>ESTADO DE OAXACA.</w:t>
            </w:r>
          </w:p>
          <w:p w:rsidR="00432B13" w:rsidRPr="00702EAE" w:rsidRDefault="00811D82" w:rsidP="00F24F96">
            <w:pPr>
              <w:pStyle w:val="Encabezado"/>
              <w:tabs>
                <w:tab w:val="clear" w:pos="4252"/>
              </w:tabs>
              <w:ind w:left="1275" w:right="51"/>
              <w:jc w:val="both"/>
              <w:rPr>
                <w:rFonts w:ascii="Arial" w:hAnsi="Arial" w:cs="Arial"/>
                <w:b/>
                <w:iCs/>
                <w:caps/>
                <w:sz w:val="26"/>
                <w:szCs w:val="26"/>
              </w:rPr>
            </w:pPr>
            <w:r w:rsidRPr="00702EAE">
              <w:rPr>
                <w:rFonts w:ascii="Arial" w:hAnsi="Arial" w:cs="Arial"/>
                <w:b/>
                <w:iCs/>
                <w:sz w:val="26"/>
                <w:szCs w:val="26"/>
              </w:rPr>
              <w:t xml:space="preserve">               </w:t>
            </w:r>
          </w:p>
          <w:p w:rsidR="00E2562C" w:rsidRDefault="002E339A" w:rsidP="00F24F96">
            <w:pPr>
              <w:pStyle w:val="Encabezado"/>
              <w:tabs>
                <w:tab w:val="clear" w:pos="4252"/>
              </w:tabs>
              <w:ind w:left="1275" w:right="51"/>
              <w:jc w:val="both"/>
              <w:rPr>
                <w:rFonts w:ascii="Arial" w:hAnsi="Arial" w:cs="Arial"/>
                <w:b/>
                <w:iCs/>
              </w:rPr>
            </w:pPr>
            <w:r w:rsidRPr="00702EAE">
              <w:rPr>
                <w:rFonts w:ascii="Arial" w:hAnsi="Arial" w:cs="Arial"/>
                <w:b/>
                <w:iCs/>
                <w:sz w:val="26"/>
                <w:szCs w:val="26"/>
              </w:rPr>
              <w:t xml:space="preserve">RECURSO DE REVISIÓN: </w:t>
            </w:r>
            <w:r w:rsidRPr="00E27610">
              <w:rPr>
                <w:rFonts w:ascii="Arial" w:hAnsi="Arial" w:cs="Arial"/>
                <w:b/>
                <w:iCs/>
              </w:rPr>
              <w:t>504</w:t>
            </w:r>
            <w:r w:rsidR="005023D8" w:rsidRPr="00E27610">
              <w:rPr>
                <w:rFonts w:ascii="Arial" w:hAnsi="Arial" w:cs="Arial"/>
                <w:b/>
                <w:iCs/>
              </w:rPr>
              <w:t>/2017</w:t>
            </w:r>
            <w:r w:rsidRPr="00E27610">
              <w:rPr>
                <w:rFonts w:ascii="Arial" w:hAnsi="Arial" w:cs="Arial"/>
                <w:b/>
                <w:iCs/>
              </w:rPr>
              <w:t xml:space="preserve"> </w:t>
            </w:r>
            <w:r w:rsidR="00702EAE" w:rsidRPr="00E27610">
              <w:rPr>
                <w:rFonts w:ascii="Arial" w:hAnsi="Arial" w:cs="Arial"/>
                <w:b/>
                <w:iCs/>
              </w:rPr>
              <w:t xml:space="preserve">y </w:t>
            </w:r>
            <w:r w:rsidR="00402ABC">
              <w:rPr>
                <w:rFonts w:ascii="Arial" w:hAnsi="Arial" w:cs="Arial"/>
                <w:b/>
                <w:iCs/>
              </w:rPr>
              <w:t xml:space="preserve">   </w:t>
            </w:r>
            <w:r w:rsidRPr="00E27610">
              <w:rPr>
                <w:rFonts w:ascii="Arial" w:hAnsi="Arial" w:cs="Arial"/>
                <w:b/>
                <w:iCs/>
              </w:rPr>
              <w:t>505/2017</w:t>
            </w:r>
            <w:r w:rsidR="00E2562C">
              <w:rPr>
                <w:rFonts w:ascii="Arial" w:hAnsi="Arial" w:cs="Arial"/>
                <w:b/>
                <w:iCs/>
              </w:rPr>
              <w:t>.</w:t>
            </w:r>
          </w:p>
          <w:p w:rsidR="00E2562C" w:rsidRDefault="00E2562C" w:rsidP="00F24F96">
            <w:pPr>
              <w:pStyle w:val="Encabezado"/>
              <w:tabs>
                <w:tab w:val="clear" w:pos="4252"/>
              </w:tabs>
              <w:ind w:left="1275" w:right="51"/>
              <w:jc w:val="both"/>
              <w:rPr>
                <w:rFonts w:ascii="Arial" w:hAnsi="Arial" w:cs="Arial"/>
                <w:b/>
                <w:iCs/>
                <w:sz w:val="26"/>
                <w:szCs w:val="26"/>
              </w:rPr>
            </w:pPr>
          </w:p>
          <w:p w:rsidR="00E2562C" w:rsidRDefault="00E2562C" w:rsidP="00F24F96">
            <w:pPr>
              <w:pStyle w:val="Encabezado"/>
              <w:tabs>
                <w:tab w:val="clear" w:pos="4252"/>
              </w:tabs>
              <w:ind w:left="1275" w:right="51"/>
              <w:jc w:val="both"/>
              <w:rPr>
                <w:rFonts w:ascii="Arial" w:hAnsi="Arial" w:cs="Arial"/>
                <w:b/>
                <w:iCs/>
              </w:rPr>
            </w:pPr>
            <w:r>
              <w:rPr>
                <w:rFonts w:ascii="Arial" w:hAnsi="Arial" w:cs="Arial"/>
                <w:b/>
                <w:iCs/>
                <w:sz w:val="26"/>
                <w:szCs w:val="26"/>
              </w:rPr>
              <w:t>EXPEDIENTE:</w:t>
            </w:r>
            <w:r w:rsidR="00D3340D">
              <w:rPr>
                <w:rFonts w:ascii="Arial" w:hAnsi="Arial" w:cs="Arial"/>
                <w:b/>
                <w:iCs/>
                <w:sz w:val="26"/>
                <w:szCs w:val="26"/>
              </w:rPr>
              <w:t xml:space="preserve"> </w:t>
            </w:r>
            <w:r>
              <w:rPr>
                <w:rFonts w:ascii="Arial" w:hAnsi="Arial" w:cs="Arial"/>
                <w:b/>
                <w:iCs/>
                <w:caps/>
              </w:rPr>
              <w:t>203/2016 SÉPTIMA SALA</w:t>
            </w:r>
            <w:r w:rsidR="00D3340D">
              <w:rPr>
                <w:rFonts w:ascii="Arial" w:hAnsi="Arial" w:cs="Arial"/>
                <w:b/>
                <w:iCs/>
                <w:caps/>
              </w:rPr>
              <w:t xml:space="preserve"> UNI</w:t>
            </w:r>
            <w:r>
              <w:rPr>
                <w:rFonts w:ascii="Arial" w:hAnsi="Arial" w:cs="Arial"/>
                <w:b/>
                <w:iCs/>
                <w:caps/>
              </w:rPr>
              <w:t>T</w:t>
            </w:r>
            <w:r w:rsidR="00D3340D">
              <w:rPr>
                <w:rFonts w:ascii="Arial" w:hAnsi="Arial" w:cs="Arial"/>
                <w:b/>
                <w:iCs/>
                <w:caps/>
              </w:rPr>
              <w:t>A</w:t>
            </w:r>
            <w:r>
              <w:rPr>
                <w:rFonts w:ascii="Arial" w:hAnsi="Arial" w:cs="Arial"/>
                <w:b/>
                <w:iCs/>
                <w:caps/>
              </w:rPr>
              <w:t>RIA DE PRIMERA INSTANCIA.</w:t>
            </w:r>
          </w:p>
          <w:p w:rsidR="00E2562C" w:rsidRDefault="00E2562C" w:rsidP="00F24F96">
            <w:pPr>
              <w:pStyle w:val="Encabezado"/>
              <w:tabs>
                <w:tab w:val="clear" w:pos="4252"/>
              </w:tabs>
              <w:ind w:left="1275" w:right="51"/>
              <w:jc w:val="both"/>
              <w:rPr>
                <w:rFonts w:ascii="Arial" w:hAnsi="Arial" w:cs="Arial"/>
                <w:b/>
                <w:iCs/>
                <w:sz w:val="26"/>
                <w:szCs w:val="26"/>
              </w:rPr>
            </w:pPr>
          </w:p>
          <w:p w:rsidR="00432B13" w:rsidRPr="00E2562C" w:rsidRDefault="00811D82" w:rsidP="00F24F96">
            <w:pPr>
              <w:pStyle w:val="Encabezado"/>
              <w:tabs>
                <w:tab w:val="clear" w:pos="4252"/>
              </w:tabs>
              <w:ind w:left="1275" w:right="51"/>
              <w:jc w:val="both"/>
              <w:rPr>
                <w:rFonts w:ascii="Arial" w:hAnsi="Arial" w:cs="Arial"/>
                <w:b/>
                <w:iCs/>
              </w:rPr>
            </w:pPr>
            <w:r w:rsidRPr="00702EAE">
              <w:rPr>
                <w:rFonts w:ascii="Arial" w:hAnsi="Arial" w:cs="Arial"/>
                <w:b/>
                <w:iCs/>
                <w:sz w:val="26"/>
                <w:szCs w:val="26"/>
              </w:rPr>
              <w:t>MAGISTRADA PONENTE: MARÍA ELENA VILLA DE JARQUÍN.</w:t>
            </w:r>
          </w:p>
        </w:tc>
      </w:tr>
      <w:tr w:rsidR="00432B13" w:rsidRPr="00702EAE" w:rsidTr="00E27610">
        <w:tc>
          <w:tcPr>
            <w:tcW w:w="2341" w:type="dxa"/>
          </w:tcPr>
          <w:p w:rsidR="00432B13" w:rsidRPr="00702EAE" w:rsidRDefault="00432B13" w:rsidP="0035164E">
            <w:pPr>
              <w:rPr>
                <w:rFonts w:ascii="Arial" w:hAnsi="Arial" w:cs="Arial"/>
                <w:b/>
                <w:sz w:val="26"/>
                <w:szCs w:val="26"/>
              </w:rPr>
            </w:pPr>
          </w:p>
        </w:tc>
        <w:tc>
          <w:tcPr>
            <w:tcW w:w="6859" w:type="dxa"/>
          </w:tcPr>
          <w:p w:rsidR="00432B13" w:rsidRPr="00702EAE" w:rsidRDefault="00811D82" w:rsidP="0035164E">
            <w:pPr>
              <w:tabs>
                <w:tab w:val="left" w:pos="3103"/>
              </w:tabs>
              <w:ind w:left="2961" w:hanging="2961"/>
              <w:jc w:val="both"/>
              <w:rPr>
                <w:rFonts w:ascii="Arial" w:hAnsi="Arial" w:cs="Arial"/>
                <w:b/>
                <w:iCs/>
                <w:caps/>
                <w:sz w:val="26"/>
                <w:szCs w:val="26"/>
              </w:rPr>
            </w:pPr>
            <w:r w:rsidRPr="00702EAE">
              <w:rPr>
                <w:rFonts w:ascii="Arial" w:hAnsi="Arial" w:cs="Arial"/>
                <w:b/>
                <w:i/>
                <w:iCs/>
                <w:sz w:val="26"/>
                <w:szCs w:val="26"/>
              </w:rPr>
              <w:t xml:space="preserve">                                   </w:t>
            </w:r>
          </w:p>
        </w:tc>
      </w:tr>
      <w:tr w:rsidR="00432B13" w:rsidRPr="00702EAE" w:rsidTr="00E27610">
        <w:tc>
          <w:tcPr>
            <w:tcW w:w="2341" w:type="dxa"/>
          </w:tcPr>
          <w:p w:rsidR="00432B13" w:rsidRPr="00702EAE" w:rsidRDefault="00432B13" w:rsidP="0035164E">
            <w:pPr>
              <w:rPr>
                <w:rFonts w:ascii="Arial" w:hAnsi="Arial" w:cs="Arial"/>
                <w:b/>
                <w:sz w:val="26"/>
                <w:szCs w:val="26"/>
              </w:rPr>
            </w:pPr>
          </w:p>
        </w:tc>
        <w:tc>
          <w:tcPr>
            <w:tcW w:w="6859" w:type="dxa"/>
          </w:tcPr>
          <w:p w:rsidR="00432B13" w:rsidRPr="00702EAE" w:rsidRDefault="00432B13" w:rsidP="0035164E">
            <w:pPr>
              <w:tabs>
                <w:tab w:val="left" w:pos="3103"/>
              </w:tabs>
              <w:ind w:left="2961" w:hanging="2961"/>
              <w:jc w:val="both"/>
              <w:rPr>
                <w:rFonts w:ascii="Arial" w:hAnsi="Arial" w:cs="Arial"/>
                <w:b/>
                <w:i/>
                <w:iCs/>
                <w:caps/>
                <w:sz w:val="26"/>
                <w:szCs w:val="26"/>
              </w:rPr>
            </w:pPr>
          </w:p>
        </w:tc>
      </w:tr>
    </w:tbl>
    <w:p w:rsidR="00D73982" w:rsidRPr="00702EAE" w:rsidRDefault="000E20CC" w:rsidP="00432B13">
      <w:pPr>
        <w:spacing w:line="360" w:lineRule="auto"/>
        <w:jc w:val="both"/>
        <w:rPr>
          <w:rFonts w:ascii="Arial" w:eastAsia="Calibri" w:hAnsi="Arial" w:cs="Arial"/>
          <w:b/>
          <w:sz w:val="26"/>
          <w:szCs w:val="26"/>
        </w:rPr>
      </w:pPr>
      <w:r>
        <w:rPr>
          <w:rFonts w:ascii="Arial" w:eastAsia="Calibri" w:hAnsi="Arial" w:cs="Arial"/>
          <w:b/>
          <w:sz w:val="26"/>
          <w:szCs w:val="26"/>
        </w:rPr>
        <w:t xml:space="preserve">OAXACA DE JUÁREZ, OAXACA, CINCO DE ABRIL DE </w:t>
      </w:r>
      <w:r w:rsidR="00076EEC" w:rsidRPr="00702EAE">
        <w:rPr>
          <w:rFonts w:ascii="Arial" w:eastAsia="Calibri" w:hAnsi="Arial" w:cs="Arial"/>
          <w:b/>
          <w:sz w:val="26"/>
          <w:szCs w:val="26"/>
        </w:rPr>
        <w:t>DOS MIL DIECIOCHO</w:t>
      </w:r>
      <w:r w:rsidR="00D73982" w:rsidRPr="00702EAE">
        <w:rPr>
          <w:rFonts w:ascii="Arial" w:eastAsia="Calibri" w:hAnsi="Arial" w:cs="Arial"/>
          <w:b/>
          <w:sz w:val="26"/>
          <w:szCs w:val="26"/>
        </w:rPr>
        <w:t>.</w:t>
      </w:r>
    </w:p>
    <w:p w:rsidR="005E0C5A" w:rsidRDefault="00432B13" w:rsidP="005E0C5A">
      <w:pPr>
        <w:spacing w:line="360" w:lineRule="auto"/>
        <w:ind w:firstLine="708"/>
        <w:jc w:val="both"/>
        <w:rPr>
          <w:rFonts w:ascii="Arial" w:eastAsia="Calibri" w:hAnsi="Arial" w:cs="Arial"/>
          <w:sz w:val="26"/>
          <w:szCs w:val="26"/>
        </w:rPr>
      </w:pPr>
      <w:r w:rsidRPr="00702EAE">
        <w:rPr>
          <w:rFonts w:ascii="Arial" w:eastAsia="Calibri" w:hAnsi="Arial" w:cs="Arial"/>
          <w:sz w:val="26"/>
          <w:szCs w:val="26"/>
        </w:rPr>
        <w:t xml:space="preserve">Por recibido </w:t>
      </w:r>
      <w:r w:rsidR="00EB2954" w:rsidRPr="00702EAE">
        <w:rPr>
          <w:rFonts w:ascii="Arial" w:eastAsia="Calibri" w:hAnsi="Arial" w:cs="Arial"/>
          <w:sz w:val="26"/>
          <w:szCs w:val="26"/>
        </w:rPr>
        <w:t>los Cuadernos</w:t>
      </w:r>
      <w:r w:rsidRPr="00702EAE">
        <w:rPr>
          <w:rFonts w:ascii="Arial" w:eastAsia="Calibri" w:hAnsi="Arial" w:cs="Arial"/>
          <w:sz w:val="26"/>
          <w:szCs w:val="26"/>
        </w:rPr>
        <w:t xml:space="preserve"> de Revisión </w:t>
      </w:r>
      <w:r w:rsidR="002E339A" w:rsidRPr="00702EAE">
        <w:rPr>
          <w:rFonts w:ascii="Arial" w:eastAsia="Calibri" w:hAnsi="Arial" w:cs="Arial"/>
          <w:b/>
          <w:sz w:val="26"/>
          <w:szCs w:val="26"/>
        </w:rPr>
        <w:t>504/2017</w:t>
      </w:r>
      <w:r w:rsidR="00702EAE">
        <w:rPr>
          <w:rFonts w:ascii="Arial" w:eastAsia="Calibri" w:hAnsi="Arial" w:cs="Arial"/>
          <w:b/>
          <w:sz w:val="26"/>
          <w:szCs w:val="26"/>
        </w:rPr>
        <w:t xml:space="preserve"> y</w:t>
      </w:r>
      <w:r w:rsidR="002E339A" w:rsidRPr="00702EAE">
        <w:rPr>
          <w:rFonts w:ascii="Arial" w:eastAsia="Calibri" w:hAnsi="Arial" w:cs="Arial"/>
          <w:b/>
          <w:sz w:val="26"/>
          <w:szCs w:val="26"/>
        </w:rPr>
        <w:t xml:space="preserve"> 505/2017</w:t>
      </w:r>
      <w:r w:rsidRPr="00702EAE">
        <w:rPr>
          <w:rFonts w:ascii="Arial" w:eastAsia="Calibri" w:hAnsi="Arial" w:cs="Arial"/>
          <w:sz w:val="26"/>
          <w:szCs w:val="26"/>
        </w:rPr>
        <w:t>, que remite la Secretaría Gen</w:t>
      </w:r>
      <w:r w:rsidR="00EB2954" w:rsidRPr="00702EAE">
        <w:rPr>
          <w:rFonts w:ascii="Arial" w:eastAsia="Calibri" w:hAnsi="Arial" w:cs="Arial"/>
          <w:sz w:val="26"/>
          <w:szCs w:val="26"/>
        </w:rPr>
        <w:t>eral de Acuerdos, con motivo de los</w:t>
      </w:r>
      <w:r w:rsidRPr="00702EAE">
        <w:rPr>
          <w:rFonts w:ascii="Arial" w:eastAsia="Calibri" w:hAnsi="Arial" w:cs="Arial"/>
          <w:sz w:val="26"/>
          <w:szCs w:val="26"/>
        </w:rPr>
        <w:t xml:space="preserve"> recurso</w:t>
      </w:r>
      <w:r w:rsidR="00EB2954" w:rsidRPr="00702EAE">
        <w:rPr>
          <w:rFonts w:ascii="Arial" w:eastAsia="Calibri" w:hAnsi="Arial" w:cs="Arial"/>
          <w:sz w:val="26"/>
          <w:szCs w:val="26"/>
        </w:rPr>
        <w:t>s</w:t>
      </w:r>
      <w:r w:rsidRPr="00702EAE">
        <w:rPr>
          <w:rFonts w:ascii="Arial" w:eastAsia="Calibri" w:hAnsi="Arial" w:cs="Arial"/>
          <w:sz w:val="26"/>
          <w:szCs w:val="26"/>
        </w:rPr>
        <w:t xml:space="preserve"> de revisión interpuesto</w:t>
      </w:r>
      <w:r w:rsidR="000E20CC">
        <w:rPr>
          <w:rFonts w:ascii="Arial" w:eastAsia="Calibri" w:hAnsi="Arial" w:cs="Arial"/>
          <w:sz w:val="26"/>
          <w:szCs w:val="26"/>
        </w:rPr>
        <w:t>s</w:t>
      </w:r>
      <w:r w:rsidRPr="00702EAE">
        <w:rPr>
          <w:rFonts w:ascii="Arial" w:eastAsia="Calibri" w:hAnsi="Arial" w:cs="Arial"/>
          <w:sz w:val="26"/>
          <w:szCs w:val="26"/>
        </w:rPr>
        <w:t xml:space="preserve"> por</w:t>
      </w:r>
      <w:r w:rsidR="000E20CC">
        <w:rPr>
          <w:rFonts w:ascii="Arial" w:eastAsia="Calibri" w:hAnsi="Arial" w:cs="Arial"/>
          <w:sz w:val="26"/>
          <w:szCs w:val="26"/>
        </w:rPr>
        <w:t xml:space="preserve"> la</w:t>
      </w:r>
      <w:r w:rsidR="00A478A2" w:rsidRPr="00702EAE">
        <w:rPr>
          <w:rFonts w:ascii="Arial" w:eastAsia="Calibri" w:hAnsi="Arial" w:cs="Arial"/>
          <w:b/>
          <w:sz w:val="26"/>
          <w:szCs w:val="26"/>
        </w:rPr>
        <w:t xml:space="preserve"> </w:t>
      </w:r>
      <w:r w:rsidR="00532A74" w:rsidRPr="00702EAE">
        <w:rPr>
          <w:rFonts w:ascii="Arial" w:eastAsia="Calibri" w:hAnsi="Arial" w:cs="Arial"/>
          <w:b/>
          <w:sz w:val="26"/>
          <w:szCs w:val="26"/>
        </w:rPr>
        <w:t>DIRECTORA DE INGRESOS Y JEFE DE VERIFICACIÓN Y VALUACIÓN</w:t>
      </w:r>
      <w:r w:rsidR="00EB2954" w:rsidRPr="00702EAE">
        <w:rPr>
          <w:rFonts w:ascii="Arial" w:eastAsia="Calibri" w:hAnsi="Arial" w:cs="Arial"/>
          <w:b/>
          <w:sz w:val="26"/>
          <w:szCs w:val="26"/>
        </w:rPr>
        <w:t>, AMBOS</w:t>
      </w:r>
      <w:r w:rsidR="00532A74" w:rsidRPr="00702EAE">
        <w:rPr>
          <w:rFonts w:ascii="Arial" w:eastAsia="Calibri" w:hAnsi="Arial" w:cs="Arial"/>
          <w:b/>
          <w:sz w:val="26"/>
          <w:szCs w:val="26"/>
        </w:rPr>
        <w:t xml:space="preserve"> DEL MUNICIPIO DE OAXACA DE JUÁREZ, OAXACA</w:t>
      </w:r>
      <w:r w:rsidR="00D106B3" w:rsidRPr="00702EAE">
        <w:rPr>
          <w:rFonts w:ascii="Arial" w:eastAsia="Calibri" w:hAnsi="Arial" w:cs="Arial"/>
          <w:sz w:val="26"/>
          <w:szCs w:val="26"/>
        </w:rPr>
        <w:t xml:space="preserve">, </w:t>
      </w:r>
      <w:r w:rsidR="00A93B0E" w:rsidRPr="00702EAE">
        <w:rPr>
          <w:rFonts w:ascii="Arial" w:eastAsia="Calibri" w:hAnsi="Arial" w:cs="Arial"/>
          <w:sz w:val="26"/>
          <w:szCs w:val="26"/>
        </w:rPr>
        <w:t>del juicio natural,</w:t>
      </w:r>
      <w:r w:rsidRPr="00702EAE">
        <w:rPr>
          <w:rFonts w:ascii="Arial" w:eastAsia="Calibri" w:hAnsi="Arial" w:cs="Arial"/>
          <w:b/>
          <w:sz w:val="26"/>
          <w:szCs w:val="26"/>
        </w:rPr>
        <w:t xml:space="preserve"> </w:t>
      </w:r>
      <w:r w:rsidRPr="00702EAE">
        <w:rPr>
          <w:rFonts w:ascii="Arial" w:eastAsia="Calibri" w:hAnsi="Arial" w:cs="Arial"/>
          <w:sz w:val="26"/>
          <w:szCs w:val="26"/>
        </w:rPr>
        <w:t>en contra  de</w:t>
      </w:r>
      <w:r w:rsidR="00A478A2" w:rsidRPr="00702EAE">
        <w:rPr>
          <w:rFonts w:ascii="Arial" w:eastAsia="Calibri" w:hAnsi="Arial" w:cs="Arial"/>
          <w:sz w:val="26"/>
          <w:szCs w:val="26"/>
        </w:rPr>
        <w:t xml:space="preserve"> </w:t>
      </w:r>
      <w:r w:rsidR="005023D8" w:rsidRPr="00702EAE">
        <w:rPr>
          <w:rFonts w:ascii="Arial" w:eastAsia="Calibri" w:hAnsi="Arial" w:cs="Arial"/>
          <w:sz w:val="26"/>
          <w:szCs w:val="26"/>
        </w:rPr>
        <w:t>l</w:t>
      </w:r>
      <w:r w:rsidR="002E339A" w:rsidRPr="00702EAE">
        <w:rPr>
          <w:rFonts w:ascii="Arial" w:eastAsia="Calibri" w:hAnsi="Arial" w:cs="Arial"/>
          <w:sz w:val="26"/>
          <w:szCs w:val="26"/>
        </w:rPr>
        <w:t xml:space="preserve">a parte relativa de la </w:t>
      </w:r>
      <w:r w:rsidR="002E339A" w:rsidRPr="00E27610">
        <w:rPr>
          <w:rFonts w:ascii="Arial" w:eastAsia="Calibri" w:hAnsi="Arial" w:cs="Arial"/>
          <w:sz w:val="26"/>
          <w:szCs w:val="26"/>
        </w:rPr>
        <w:t>sentencia</w:t>
      </w:r>
      <w:r w:rsidR="00D106B3" w:rsidRPr="00E27610">
        <w:rPr>
          <w:rFonts w:ascii="Arial" w:eastAsia="Calibri" w:hAnsi="Arial" w:cs="Arial"/>
          <w:sz w:val="26"/>
          <w:szCs w:val="26"/>
        </w:rPr>
        <w:t xml:space="preserve"> de</w:t>
      </w:r>
      <w:r w:rsidR="002E339A" w:rsidRPr="00E27610">
        <w:rPr>
          <w:rFonts w:ascii="Arial" w:eastAsia="Calibri" w:hAnsi="Arial" w:cs="Arial"/>
          <w:sz w:val="26"/>
          <w:szCs w:val="26"/>
        </w:rPr>
        <w:t xml:space="preserve"> </w:t>
      </w:r>
      <w:r w:rsidR="000E20CC">
        <w:rPr>
          <w:rFonts w:ascii="Arial" w:eastAsia="Calibri" w:hAnsi="Arial" w:cs="Arial"/>
          <w:sz w:val="26"/>
          <w:szCs w:val="26"/>
        </w:rPr>
        <w:t>doce de mayo de</w:t>
      </w:r>
      <w:r w:rsidR="002E339A" w:rsidRPr="00E27610">
        <w:rPr>
          <w:rFonts w:ascii="Arial" w:eastAsia="Calibri" w:hAnsi="Arial" w:cs="Arial"/>
          <w:sz w:val="26"/>
          <w:szCs w:val="26"/>
        </w:rPr>
        <w:t xml:space="preserve"> dos mil diecisiete</w:t>
      </w:r>
      <w:r w:rsidR="00811D82" w:rsidRPr="00702EAE">
        <w:rPr>
          <w:rFonts w:ascii="Arial" w:eastAsia="Calibri" w:hAnsi="Arial" w:cs="Arial"/>
          <w:sz w:val="26"/>
          <w:szCs w:val="26"/>
        </w:rPr>
        <w:t>,</w:t>
      </w:r>
      <w:r w:rsidR="00E5209F" w:rsidRPr="00702EAE">
        <w:rPr>
          <w:rFonts w:ascii="Arial" w:eastAsia="Calibri" w:hAnsi="Arial" w:cs="Arial"/>
          <w:sz w:val="26"/>
          <w:szCs w:val="26"/>
        </w:rPr>
        <w:t xml:space="preserve"> pronunciada</w:t>
      </w:r>
      <w:r w:rsidRPr="00702EAE">
        <w:rPr>
          <w:rFonts w:ascii="Arial" w:eastAsia="Calibri" w:hAnsi="Arial" w:cs="Arial"/>
          <w:sz w:val="26"/>
          <w:szCs w:val="26"/>
        </w:rPr>
        <w:t xml:space="preserve"> en el </w:t>
      </w:r>
      <w:r w:rsidR="005023D8" w:rsidRPr="00702EAE">
        <w:rPr>
          <w:rFonts w:ascii="Arial" w:eastAsia="Calibri" w:hAnsi="Arial" w:cs="Arial"/>
          <w:sz w:val="26"/>
          <w:szCs w:val="26"/>
        </w:rPr>
        <w:t>expediente principal</w:t>
      </w:r>
      <w:r w:rsidR="00D106B3" w:rsidRPr="00702EAE">
        <w:rPr>
          <w:rFonts w:ascii="Arial" w:eastAsia="Calibri" w:hAnsi="Arial" w:cs="Arial"/>
          <w:sz w:val="26"/>
          <w:szCs w:val="26"/>
        </w:rPr>
        <w:t xml:space="preserve"> </w:t>
      </w:r>
      <w:r w:rsidR="002E339A" w:rsidRPr="00702EAE">
        <w:rPr>
          <w:rFonts w:ascii="Arial" w:eastAsia="Calibri" w:hAnsi="Arial" w:cs="Arial"/>
          <w:b/>
          <w:sz w:val="26"/>
          <w:szCs w:val="26"/>
        </w:rPr>
        <w:t>203</w:t>
      </w:r>
      <w:r w:rsidR="008C37E4" w:rsidRPr="00702EAE">
        <w:rPr>
          <w:rFonts w:ascii="Arial" w:eastAsia="Calibri" w:hAnsi="Arial" w:cs="Arial"/>
          <w:b/>
          <w:sz w:val="26"/>
          <w:szCs w:val="26"/>
        </w:rPr>
        <w:t>/2016</w:t>
      </w:r>
      <w:r w:rsidRPr="00702EAE">
        <w:rPr>
          <w:rFonts w:ascii="Arial" w:eastAsia="Calibri" w:hAnsi="Arial" w:cs="Arial"/>
          <w:b/>
          <w:sz w:val="26"/>
          <w:szCs w:val="26"/>
        </w:rPr>
        <w:t xml:space="preserve"> </w:t>
      </w:r>
      <w:r w:rsidR="00E5209F" w:rsidRPr="00702EAE">
        <w:rPr>
          <w:rFonts w:ascii="Arial" w:hAnsi="Arial" w:cs="Arial"/>
          <w:sz w:val="26"/>
          <w:szCs w:val="26"/>
        </w:rPr>
        <w:t xml:space="preserve">del índice de la </w:t>
      </w:r>
      <w:r w:rsidR="00656144" w:rsidRPr="00702EAE">
        <w:rPr>
          <w:rFonts w:ascii="Arial" w:hAnsi="Arial" w:cs="Arial"/>
          <w:sz w:val="26"/>
          <w:szCs w:val="26"/>
        </w:rPr>
        <w:t>Séptima</w:t>
      </w:r>
      <w:r w:rsidR="00D106B3" w:rsidRPr="00702EAE">
        <w:rPr>
          <w:rFonts w:ascii="Arial" w:hAnsi="Arial" w:cs="Arial"/>
          <w:sz w:val="26"/>
          <w:szCs w:val="26"/>
        </w:rPr>
        <w:t xml:space="preserve"> </w:t>
      </w:r>
      <w:r w:rsidRPr="00702EAE">
        <w:rPr>
          <w:rFonts w:ascii="Arial" w:hAnsi="Arial" w:cs="Arial"/>
          <w:sz w:val="26"/>
          <w:szCs w:val="26"/>
        </w:rPr>
        <w:t>Sala Unitaria de Primera Instancia de este Tribunal, promovido por</w:t>
      </w:r>
      <w:r w:rsidR="002E339A" w:rsidRPr="00702EAE">
        <w:rPr>
          <w:rFonts w:ascii="Arial" w:eastAsia="Calibri" w:hAnsi="Arial" w:cs="Arial"/>
          <w:b/>
          <w:sz w:val="26"/>
          <w:szCs w:val="26"/>
        </w:rPr>
        <w:t xml:space="preserve"> </w:t>
      </w:r>
      <w:r w:rsidR="00A13746" w:rsidRPr="00702EAE">
        <w:rPr>
          <w:rFonts w:ascii="Arial" w:eastAsia="Calibri" w:hAnsi="Arial" w:cs="Arial"/>
          <w:b/>
          <w:sz w:val="26"/>
          <w:szCs w:val="26"/>
        </w:rPr>
        <w:t xml:space="preserve"> </w:t>
      </w:r>
      <w:r w:rsidR="007F4AA9">
        <w:rPr>
          <w:rFonts w:ascii="Arial" w:eastAsia="Calibri" w:hAnsi="Arial" w:cs="Arial"/>
          <w:b/>
          <w:sz w:val="26"/>
          <w:szCs w:val="26"/>
        </w:rPr>
        <w:t>**********</w:t>
      </w:r>
      <w:r w:rsidR="00A13746" w:rsidRPr="00702EAE">
        <w:rPr>
          <w:rFonts w:ascii="Arial" w:eastAsia="Calibri" w:hAnsi="Arial" w:cs="Arial"/>
          <w:b/>
          <w:sz w:val="26"/>
          <w:szCs w:val="26"/>
        </w:rPr>
        <w:t xml:space="preserve">  en contra de la </w:t>
      </w:r>
      <w:r w:rsidR="002E339A" w:rsidRPr="00702EAE">
        <w:rPr>
          <w:rFonts w:ascii="Arial" w:eastAsia="Calibri" w:hAnsi="Arial" w:cs="Arial"/>
          <w:b/>
          <w:sz w:val="26"/>
          <w:szCs w:val="26"/>
        </w:rPr>
        <w:t xml:space="preserve">DIRECTORA DE INGRESOS Y </w:t>
      </w:r>
      <w:r w:rsidR="00532A74" w:rsidRPr="00702EAE">
        <w:rPr>
          <w:rFonts w:ascii="Arial" w:eastAsia="Calibri" w:hAnsi="Arial" w:cs="Arial"/>
          <w:b/>
          <w:sz w:val="26"/>
          <w:szCs w:val="26"/>
        </w:rPr>
        <w:t>JEFE DE VERIFICACIÓN Y VALUACIÓN</w:t>
      </w:r>
      <w:r w:rsidR="00EB2954" w:rsidRPr="00702EAE">
        <w:rPr>
          <w:rFonts w:ascii="Arial" w:eastAsia="Calibri" w:hAnsi="Arial" w:cs="Arial"/>
          <w:b/>
          <w:sz w:val="26"/>
          <w:szCs w:val="26"/>
        </w:rPr>
        <w:t>, AMBOS</w:t>
      </w:r>
      <w:r w:rsidR="002E339A" w:rsidRPr="00702EAE">
        <w:rPr>
          <w:rFonts w:ascii="Arial" w:eastAsia="Calibri" w:hAnsi="Arial" w:cs="Arial"/>
          <w:b/>
          <w:sz w:val="26"/>
          <w:szCs w:val="26"/>
        </w:rPr>
        <w:t xml:space="preserve"> DEL MUNICIPIO DE OAXACA DE JUÁREZ, OAXACA</w:t>
      </w:r>
      <w:r w:rsidR="00F56B54" w:rsidRPr="00702EAE">
        <w:rPr>
          <w:rFonts w:ascii="Arial" w:eastAsia="Calibri" w:hAnsi="Arial" w:cs="Arial"/>
          <w:b/>
          <w:sz w:val="26"/>
          <w:szCs w:val="26"/>
        </w:rPr>
        <w:t>,</w:t>
      </w:r>
      <w:r w:rsidR="00CA6CF4" w:rsidRPr="00702EAE">
        <w:rPr>
          <w:rFonts w:ascii="Arial" w:hAnsi="Arial" w:cs="Arial"/>
          <w:b/>
          <w:sz w:val="26"/>
          <w:szCs w:val="26"/>
        </w:rPr>
        <w:t xml:space="preserve"> </w:t>
      </w:r>
      <w:r w:rsidR="00CA6CF4" w:rsidRPr="00702EAE">
        <w:rPr>
          <w:rFonts w:ascii="Arial" w:eastAsia="Calibri" w:hAnsi="Arial" w:cs="Arial"/>
          <w:b/>
          <w:color w:val="FF0000"/>
          <w:sz w:val="26"/>
          <w:szCs w:val="26"/>
        </w:rPr>
        <w:t xml:space="preserve"> </w:t>
      </w:r>
      <w:r w:rsidR="00E27610" w:rsidRPr="00060D2D">
        <w:rPr>
          <w:rFonts w:ascii="Arial" w:hAnsi="Arial" w:cs="Arial"/>
          <w:sz w:val="26"/>
          <w:szCs w:val="26"/>
        </w:rPr>
        <w:t>por lo que con fundamento en los artículos 207 y 208 de la reformada Ley de Justicia Administrativa para el Estado de Oaxaca,</w:t>
      </w:r>
      <w:r w:rsidRPr="00702EAE">
        <w:rPr>
          <w:rFonts w:ascii="Arial" w:eastAsia="Calibri" w:hAnsi="Arial" w:cs="Arial"/>
          <w:sz w:val="26"/>
          <w:szCs w:val="26"/>
        </w:rPr>
        <w:t xml:space="preserve"> se admite. En consecuencia, se procede a dictar resolución en los siguientes términos:</w:t>
      </w:r>
    </w:p>
    <w:p w:rsidR="00E46F5A" w:rsidRPr="00702EAE" w:rsidRDefault="00E46F5A" w:rsidP="005E0C5A">
      <w:pPr>
        <w:spacing w:line="360" w:lineRule="auto"/>
        <w:ind w:firstLine="708"/>
        <w:jc w:val="both"/>
        <w:rPr>
          <w:rFonts w:ascii="Arial" w:eastAsia="Calibri" w:hAnsi="Arial" w:cs="Arial"/>
          <w:sz w:val="26"/>
          <w:szCs w:val="26"/>
        </w:rPr>
      </w:pPr>
    </w:p>
    <w:p w:rsidR="00432B13" w:rsidRPr="00702EAE" w:rsidRDefault="00432B13" w:rsidP="00432B13">
      <w:pPr>
        <w:spacing w:line="360" w:lineRule="auto"/>
        <w:jc w:val="center"/>
        <w:rPr>
          <w:rFonts w:ascii="Arial" w:eastAsia="Calibri" w:hAnsi="Arial" w:cs="Arial"/>
          <w:b/>
          <w:bCs/>
          <w:sz w:val="26"/>
          <w:szCs w:val="26"/>
        </w:rPr>
      </w:pPr>
      <w:r w:rsidRPr="00702EAE">
        <w:rPr>
          <w:rFonts w:ascii="Arial" w:eastAsia="Calibri" w:hAnsi="Arial" w:cs="Arial"/>
          <w:b/>
          <w:bCs/>
          <w:sz w:val="26"/>
          <w:szCs w:val="26"/>
        </w:rPr>
        <w:t>R E S U L T A N D O</w:t>
      </w:r>
    </w:p>
    <w:p w:rsidR="00D73982" w:rsidRPr="00702EAE" w:rsidRDefault="00D73982" w:rsidP="00432B13">
      <w:pPr>
        <w:spacing w:line="360" w:lineRule="auto"/>
        <w:jc w:val="center"/>
        <w:rPr>
          <w:rFonts w:ascii="Arial" w:eastAsia="Calibri" w:hAnsi="Arial" w:cs="Arial"/>
          <w:b/>
          <w:bCs/>
          <w:sz w:val="26"/>
          <w:szCs w:val="26"/>
        </w:rPr>
      </w:pPr>
    </w:p>
    <w:p w:rsidR="00432B13" w:rsidRPr="00702EAE" w:rsidRDefault="00432B13" w:rsidP="00432B13">
      <w:pPr>
        <w:spacing w:line="360" w:lineRule="auto"/>
        <w:ind w:firstLine="709"/>
        <w:jc w:val="both"/>
        <w:rPr>
          <w:rFonts w:ascii="Arial" w:eastAsia="Calibri" w:hAnsi="Arial" w:cs="Arial"/>
          <w:sz w:val="26"/>
          <w:szCs w:val="26"/>
        </w:rPr>
      </w:pPr>
      <w:r w:rsidRPr="00702EAE">
        <w:rPr>
          <w:rFonts w:ascii="Arial" w:eastAsia="Calibri" w:hAnsi="Arial" w:cs="Arial"/>
          <w:b/>
          <w:bCs/>
          <w:sz w:val="26"/>
          <w:szCs w:val="26"/>
        </w:rPr>
        <w:t xml:space="preserve">PRIMERO. </w:t>
      </w:r>
      <w:r w:rsidR="005023D8" w:rsidRPr="00702EAE">
        <w:rPr>
          <w:rFonts w:ascii="Arial" w:eastAsia="Calibri" w:hAnsi="Arial" w:cs="Arial"/>
          <w:sz w:val="26"/>
          <w:szCs w:val="26"/>
        </w:rPr>
        <w:t>Inconforme</w:t>
      </w:r>
      <w:r w:rsidR="00402ABC">
        <w:rPr>
          <w:rFonts w:ascii="Arial" w:eastAsia="Calibri" w:hAnsi="Arial" w:cs="Arial"/>
          <w:sz w:val="26"/>
          <w:szCs w:val="26"/>
        </w:rPr>
        <w:t>s</w:t>
      </w:r>
      <w:r w:rsidR="005023D8" w:rsidRPr="00702EAE">
        <w:rPr>
          <w:rFonts w:ascii="Arial" w:eastAsia="Calibri" w:hAnsi="Arial" w:cs="Arial"/>
          <w:sz w:val="26"/>
          <w:szCs w:val="26"/>
        </w:rPr>
        <w:t xml:space="preserve"> </w:t>
      </w:r>
      <w:r w:rsidR="00BE5FE8" w:rsidRPr="00702EAE">
        <w:rPr>
          <w:rFonts w:ascii="Arial" w:eastAsia="Calibri" w:hAnsi="Arial" w:cs="Arial"/>
          <w:sz w:val="26"/>
          <w:szCs w:val="26"/>
        </w:rPr>
        <w:t>con la</w:t>
      </w:r>
      <w:r w:rsidR="00402ABC">
        <w:rPr>
          <w:rFonts w:ascii="Arial" w:eastAsia="Calibri" w:hAnsi="Arial" w:cs="Arial"/>
          <w:sz w:val="26"/>
          <w:szCs w:val="26"/>
        </w:rPr>
        <w:t xml:space="preserve"> parte relativa de la sentencia </w:t>
      </w:r>
      <w:r w:rsidR="00BE5FE8" w:rsidRPr="00702EAE">
        <w:rPr>
          <w:rFonts w:ascii="Arial" w:eastAsia="Calibri" w:hAnsi="Arial" w:cs="Arial"/>
          <w:sz w:val="26"/>
          <w:szCs w:val="26"/>
        </w:rPr>
        <w:t xml:space="preserve"> </w:t>
      </w:r>
      <w:r w:rsidR="00E5209F" w:rsidRPr="00702EAE">
        <w:rPr>
          <w:rFonts w:ascii="Arial" w:eastAsia="Calibri" w:hAnsi="Arial" w:cs="Arial"/>
          <w:sz w:val="26"/>
          <w:szCs w:val="26"/>
        </w:rPr>
        <w:t xml:space="preserve">de </w:t>
      </w:r>
      <w:r w:rsidR="002E339A" w:rsidRPr="00702EAE">
        <w:rPr>
          <w:rFonts w:ascii="Arial" w:eastAsia="Calibri" w:hAnsi="Arial" w:cs="Arial"/>
          <w:sz w:val="26"/>
          <w:szCs w:val="26"/>
        </w:rPr>
        <w:t>doce de mayo de dos mil diecisiete</w:t>
      </w:r>
      <w:r w:rsidR="00A478A2" w:rsidRPr="00702EAE">
        <w:rPr>
          <w:rFonts w:ascii="Arial" w:eastAsia="Calibri" w:hAnsi="Arial" w:cs="Arial"/>
          <w:sz w:val="26"/>
          <w:szCs w:val="26"/>
        </w:rPr>
        <w:t xml:space="preserve">, </w:t>
      </w:r>
      <w:r w:rsidR="00166D77" w:rsidRPr="00702EAE">
        <w:rPr>
          <w:rFonts w:ascii="Arial" w:eastAsia="Calibri" w:hAnsi="Arial" w:cs="Arial"/>
          <w:sz w:val="26"/>
          <w:szCs w:val="26"/>
        </w:rPr>
        <w:t>dictado</w:t>
      </w:r>
      <w:r w:rsidR="00E5209F" w:rsidRPr="00702EAE">
        <w:rPr>
          <w:rFonts w:ascii="Arial" w:eastAsia="Calibri" w:hAnsi="Arial" w:cs="Arial"/>
          <w:sz w:val="26"/>
          <w:szCs w:val="26"/>
        </w:rPr>
        <w:t xml:space="preserve"> por </w:t>
      </w:r>
      <w:r w:rsidR="00A478A2" w:rsidRPr="00702EAE">
        <w:rPr>
          <w:rFonts w:ascii="Arial" w:eastAsia="Calibri" w:hAnsi="Arial" w:cs="Arial"/>
          <w:sz w:val="26"/>
          <w:szCs w:val="26"/>
        </w:rPr>
        <w:t>la Séptima</w:t>
      </w:r>
      <w:r w:rsidR="00166D77" w:rsidRPr="00702EAE">
        <w:rPr>
          <w:rFonts w:ascii="Arial" w:eastAsia="Calibri" w:hAnsi="Arial" w:cs="Arial"/>
          <w:sz w:val="26"/>
          <w:szCs w:val="26"/>
        </w:rPr>
        <w:t xml:space="preserve"> Sala Unitaria de Primera Instancia de este Tribunal,</w:t>
      </w:r>
      <w:r w:rsidR="00D106B3" w:rsidRPr="00702EAE">
        <w:rPr>
          <w:rFonts w:ascii="Arial" w:eastAsia="Calibri" w:hAnsi="Arial" w:cs="Arial"/>
          <w:b/>
          <w:sz w:val="26"/>
          <w:szCs w:val="26"/>
        </w:rPr>
        <w:t xml:space="preserve"> </w:t>
      </w:r>
      <w:r w:rsidR="005D0B41" w:rsidRPr="00702EAE">
        <w:rPr>
          <w:rFonts w:ascii="Arial" w:eastAsia="Calibri" w:hAnsi="Arial" w:cs="Arial"/>
          <w:b/>
          <w:sz w:val="26"/>
          <w:szCs w:val="26"/>
        </w:rPr>
        <w:t xml:space="preserve">la </w:t>
      </w:r>
      <w:r w:rsidR="00532A74" w:rsidRPr="00702EAE">
        <w:rPr>
          <w:rFonts w:ascii="Arial" w:eastAsia="Calibri" w:hAnsi="Arial" w:cs="Arial"/>
          <w:b/>
          <w:sz w:val="26"/>
          <w:szCs w:val="26"/>
        </w:rPr>
        <w:t>DIRECTORA DE INGRESOS Y JEFE DE VERIFICACIÓN Y VALUACIÓN</w:t>
      </w:r>
      <w:r w:rsidR="00EB2954" w:rsidRPr="00702EAE">
        <w:rPr>
          <w:rFonts w:ascii="Arial" w:eastAsia="Calibri" w:hAnsi="Arial" w:cs="Arial"/>
          <w:b/>
          <w:sz w:val="26"/>
          <w:szCs w:val="26"/>
        </w:rPr>
        <w:t>, AMBOS</w:t>
      </w:r>
      <w:r w:rsidR="00532A74" w:rsidRPr="00702EAE">
        <w:rPr>
          <w:rFonts w:ascii="Arial" w:eastAsia="Calibri" w:hAnsi="Arial" w:cs="Arial"/>
          <w:b/>
          <w:sz w:val="26"/>
          <w:szCs w:val="26"/>
        </w:rPr>
        <w:t xml:space="preserve"> DEL MUNICIPIO DE OAXACA DE JUÁREZ, OAXACA</w:t>
      </w:r>
      <w:r w:rsidR="004A06EB" w:rsidRPr="00702EAE">
        <w:rPr>
          <w:rFonts w:ascii="Arial" w:eastAsia="Calibri" w:hAnsi="Arial" w:cs="Arial"/>
          <w:sz w:val="26"/>
          <w:szCs w:val="26"/>
        </w:rPr>
        <w:t xml:space="preserve">, </w:t>
      </w:r>
      <w:r w:rsidR="00402ABC">
        <w:rPr>
          <w:rFonts w:ascii="Arial" w:eastAsia="Calibri" w:hAnsi="Arial" w:cs="Arial"/>
          <w:sz w:val="26"/>
          <w:szCs w:val="26"/>
        </w:rPr>
        <w:t>interpusieron</w:t>
      </w:r>
      <w:r w:rsidRPr="00702EAE">
        <w:rPr>
          <w:rFonts w:ascii="Arial" w:eastAsia="Calibri" w:hAnsi="Arial" w:cs="Arial"/>
          <w:sz w:val="26"/>
          <w:szCs w:val="26"/>
        </w:rPr>
        <w:t xml:space="preserve"> en su contra recurso de revisión. </w:t>
      </w:r>
    </w:p>
    <w:p w:rsidR="00E67138" w:rsidRPr="00702EAE" w:rsidRDefault="00E67138" w:rsidP="00432B13">
      <w:pPr>
        <w:spacing w:line="360" w:lineRule="auto"/>
        <w:ind w:firstLine="709"/>
        <w:jc w:val="both"/>
        <w:rPr>
          <w:rFonts w:ascii="Arial" w:eastAsia="Calibri" w:hAnsi="Arial" w:cs="Arial"/>
          <w:sz w:val="26"/>
          <w:szCs w:val="26"/>
        </w:rPr>
      </w:pPr>
    </w:p>
    <w:p w:rsidR="00E67138" w:rsidRPr="000E20CC" w:rsidRDefault="00702EAE" w:rsidP="00702EAE">
      <w:pPr>
        <w:spacing w:line="360" w:lineRule="auto"/>
        <w:jc w:val="both"/>
        <w:rPr>
          <w:rFonts w:ascii="Arial" w:eastAsia="Calibri" w:hAnsi="Arial" w:cs="Arial"/>
          <w:bCs/>
          <w:sz w:val="26"/>
          <w:szCs w:val="26"/>
        </w:rPr>
      </w:pPr>
      <w:r>
        <w:rPr>
          <w:rFonts w:ascii="Arial" w:eastAsia="Calibri" w:hAnsi="Arial" w:cs="Arial"/>
          <w:b/>
          <w:bCs/>
          <w:sz w:val="26"/>
          <w:szCs w:val="26"/>
        </w:rPr>
        <w:lastRenderedPageBreak/>
        <w:tab/>
      </w:r>
      <w:r w:rsidR="00432B13" w:rsidRPr="00702EAE">
        <w:rPr>
          <w:rFonts w:ascii="Arial" w:eastAsia="Calibri" w:hAnsi="Arial" w:cs="Arial"/>
          <w:b/>
          <w:bCs/>
          <w:sz w:val="26"/>
          <w:szCs w:val="26"/>
        </w:rPr>
        <w:t>SEGUNDO.</w:t>
      </w:r>
      <w:r w:rsidR="005023D8" w:rsidRPr="00702EAE">
        <w:rPr>
          <w:rFonts w:ascii="Arial" w:eastAsia="Calibri" w:hAnsi="Arial" w:cs="Arial"/>
          <w:b/>
          <w:bCs/>
          <w:sz w:val="26"/>
          <w:szCs w:val="26"/>
        </w:rPr>
        <w:t xml:space="preserve"> </w:t>
      </w:r>
      <w:r w:rsidR="00532A74" w:rsidRPr="000E20CC">
        <w:rPr>
          <w:rFonts w:ascii="Arial" w:eastAsia="Calibri" w:hAnsi="Arial" w:cs="Arial"/>
          <w:bCs/>
          <w:sz w:val="26"/>
          <w:szCs w:val="26"/>
        </w:rPr>
        <w:t>Los puntos resolutivos de la sentencia recurrida son del tenor literal siguiente</w:t>
      </w:r>
      <w:r w:rsidR="005023D8" w:rsidRPr="000E20CC">
        <w:rPr>
          <w:rFonts w:ascii="Arial" w:eastAsia="Calibri" w:hAnsi="Arial" w:cs="Arial"/>
          <w:bCs/>
          <w:sz w:val="26"/>
          <w:szCs w:val="26"/>
        </w:rPr>
        <w:t>:</w:t>
      </w:r>
      <w:r w:rsidR="00432B13" w:rsidRPr="000E20CC">
        <w:rPr>
          <w:rFonts w:ascii="Arial" w:eastAsia="Calibri" w:hAnsi="Arial" w:cs="Arial"/>
          <w:bCs/>
          <w:sz w:val="26"/>
          <w:szCs w:val="26"/>
        </w:rPr>
        <w:t xml:space="preserve"> </w:t>
      </w:r>
    </w:p>
    <w:p w:rsidR="00702EAE" w:rsidRPr="001F73BA" w:rsidRDefault="00702EAE" w:rsidP="00402ABC">
      <w:pPr>
        <w:widowControl w:val="0"/>
        <w:tabs>
          <w:tab w:val="left" w:pos="2835"/>
          <w:tab w:val="left" w:pos="7938"/>
        </w:tabs>
        <w:spacing w:before="240" w:line="360" w:lineRule="auto"/>
        <w:ind w:left="1134" w:right="333"/>
        <w:jc w:val="both"/>
        <w:rPr>
          <w:rFonts w:ascii="Arial" w:eastAsia="Times New Roman" w:hAnsi="Arial" w:cs="Arial"/>
          <w:b/>
          <w:bCs/>
          <w:lang w:eastAsia="es-ES"/>
        </w:rPr>
      </w:pPr>
      <w:r w:rsidRPr="001F73BA">
        <w:rPr>
          <w:rFonts w:ascii="Arial" w:eastAsia="Times New Roman" w:hAnsi="Arial" w:cs="Arial"/>
          <w:b/>
          <w:bCs/>
          <w:lang w:eastAsia="es-ES"/>
        </w:rPr>
        <w:t>“PRIMERO.- Esta séptima sala de primera instancia del tribunal de lo contencioso administrativo   y de cuentas del poder judicial del estado, es legalm</w:t>
      </w:r>
      <w:r w:rsidR="001F73BA" w:rsidRPr="001F73BA">
        <w:rPr>
          <w:rFonts w:ascii="Arial" w:eastAsia="Times New Roman" w:hAnsi="Arial" w:cs="Arial"/>
          <w:b/>
          <w:bCs/>
          <w:lang w:eastAsia="es-ES"/>
        </w:rPr>
        <w:t xml:space="preserve">ente competente para conocer y </w:t>
      </w:r>
      <w:r w:rsidRPr="001F73BA">
        <w:rPr>
          <w:rFonts w:ascii="Arial" w:eastAsia="Times New Roman" w:hAnsi="Arial" w:cs="Arial"/>
          <w:b/>
          <w:bCs/>
          <w:lang w:eastAsia="es-ES"/>
        </w:rPr>
        <w:t xml:space="preserve">resolver </w:t>
      </w:r>
      <w:r w:rsidR="001F73BA" w:rsidRPr="001F73BA">
        <w:rPr>
          <w:rFonts w:ascii="Arial" w:eastAsia="Times New Roman" w:hAnsi="Arial" w:cs="Arial"/>
          <w:b/>
          <w:bCs/>
          <w:lang w:eastAsia="es-ES"/>
        </w:rPr>
        <w:t>del presente juicio de N</w:t>
      </w:r>
      <w:r w:rsidRPr="001F73BA">
        <w:rPr>
          <w:rFonts w:ascii="Arial" w:eastAsia="Times New Roman" w:hAnsi="Arial" w:cs="Arial"/>
          <w:b/>
          <w:bCs/>
          <w:lang w:eastAsia="es-ES"/>
        </w:rPr>
        <w:t xml:space="preserve">ulidad. </w:t>
      </w:r>
    </w:p>
    <w:p w:rsidR="004665A4" w:rsidRDefault="001F73BA" w:rsidP="00402ABC">
      <w:pPr>
        <w:widowControl w:val="0"/>
        <w:tabs>
          <w:tab w:val="left" w:pos="2835"/>
          <w:tab w:val="left" w:pos="7938"/>
        </w:tabs>
        <w:spacing w:before="240" w:line="360" w:lineRule="auto"/>
        <w:ind w:left="1134" w:right="333"/>
        <w:jc w:val="both"/>
        <w:rPr>
          <w:rFonts w:ascii="Arial" w:eastAsia="Times New Roman" w:hAnsi="Arial" w:cs="Arial"/>
          <w:bCs/>
          <w:lang w:eastAsia="es-ES"/>
        </w:rPr>
      </w:pPr>
      <w:r w:rsidRPr="001F73BA">
        <w:rPr>
          <w:rFonts w:ascii="Arial" w:eastAsia="Times New Roman" w:hAnsi="Arial" w:cs="Arial"/>
          <w:b/>
          <w:bCs/>
          <w:lang w:eastAsia="es-ES"/>
        </w:rPr>
        <w:t>SEGUNDO</w:t>
      </w:r>
      <w:r w:rsidR="00532A74" w:rsidRPr="001F73BA">
        <w:rPr>
          <w:rFonts w:ascii="Arial" w:eastAsia="Times New Roman" w:hAnsi="Arial" w:cs="Arial"/>
          <w:b/>
          <w:bCs/>
          <w:lang w:eastAsia="es-ES"/>
        </w:rPr>
        <w:t xml:space="preserve">.- </w:t>
      </w:r>
      <w:r w:rsidR="00532A74" w:rsidRPr="001F73BA">
        <w:rPr>
          <w:rFonts w:ascii="Arial" w:eastAsia="Times New Roman" w:hAnsi="Arial" w:cs="Arial"/>
          <w:bCs/>
          <w:lang w:eastAsia="es-ES"/>
        </w:rPr>
        <w:t>NO SE SOBRESEE EL JUICIO, lo anterior, en té</w:t>
      </w:r>
      <w:r w:rsidR="004665A4">
        <w:rPr>
          <w:rFonts w:ascii="Arial" w:eastAsia="Times New Roman" w:hAnsi="Arial" w:cs="Arial"/>
          <w:bCs/>
          <w:lang w:eastAsia="es-ES"/>
        </w:rPr>
        <w:t>rminos del considerando QUINTO.</w:t>
      </w:r>
      <w:r w:rsidR="00532A74" w:rsidRPr="001F73BA">
        <w:rPr>
          <w:rFonts w:ascii="Arial" w:eastAsia="Times New Roman" w:hAnsi="Arial" w:cs="Arial"/>
          <w:bCs/>
          <w:lang w:eastAsia="es-ES"/>
        </w:rPr>
        <w:t xml:space="preserve"> </w:t>
      </w:r>
    </w:p>
    <w:p w:rsidR="00B721C9" w:rsidRPr="001F73BA" w:rsidRDefault="001F73BA" w:rsidP="00402ABC">
      <w:pPr>
        <w:widowControl w:val="0"/>
        <w:tabs>
          <w:tab w:val="left" w:pos="2835"/>
          <w:tab w:val="left" w:pos="7938"/>
        </w:tabs>
        <w:spacing w:before="240" w:line="360" w:lineRule="auto"/>
        <w:ind w:left="1134" w:right="333"/>
        <w:jc w:val="both"/>
        <w:rPr>
          <w:rFonts w:ascii="Arial" w:eastAsia="Times New Roman" w:hAnsi="Arial" w:cs="Arial"/>
          <w:bCs/>
          <w:lang w:eastAsia="es-ES"/>
        </w:rPr>
      </w:pPr>
      <w:r w:rsidRPr="001F73BA">
        <w:rPr>
          <w:rFonts w:ascii="Arial" w:eastAsia="Times New Roman" w:hAnsi="Arial" w:cs="Arial"/>
          <w:b/>
          <w:bCs/>
          <w:lang w:eastAsia="es-ES"/>
        </w:rPr>
        <w:t>TERCERO.-</w:t>
      </w:r>
      <w:r w:rsidR="00532A74" w:rsidRPr="001F73BA">
        <w:rPr>
          <w:rFonts w:ascii="Arial" w:eastAsia="Times New Roman" w:hAnsi="Arial" w:cs="Arial"/>
          <w:b/>
          <w:bCs/>
          <w:lang w:eastAsia="es-ES"/>
        </w:rPr>
        <w:t xml:space="preserve"> </w:t>
      </w:r>
      <w:r w:rsidR="00532A74" w:rsidRPr="001F73BA">
        <w:rPr>
          <w:rFonts w:ascii="Arial" w:eastAsia="Times New Roman" w:hAnsi="Arial" w:cs="Arial"/>
          <w:bCs/>
          <w:lang w:eastAsia="es-ES"/>
        </w:rPr>
        <w:t xml:space="preserve">Se declara la </w:t>
      </w:r>
      <w:r w:rsidR="00532A74" w:rsidRPr="001F73BA">
        <w:rPr>
          <w:rFonts w:ascii="Arial" w:eastAsia="Times New Roman" w:hAnsi="Arial" w:cs="Arial"/>
          <w:b/>
          <w:bCs/>
          <w:lang w:eastAsia="es-ES"/>
        </w:rPr>
        <w:t xml:space="preserve">nulidad lisa y llana del avalúo </w:t>
      </w:r>
      <w:r w:rsidR="00532A74" w:rsidRPr="001F73BA">
        <w:rPr>
          <w:rFonts w:ascii="Arial" w:eastAsia="Times New Roman" w:hAnsi="Arial" w:cs="Arial"/>
          <w:bCs/>
          <w:lang w:eastAsia="es-ES"/>
        </w:rPr>
        <w:t>fiscal dos mil quince, de fecha doce de febrero de dos mil quince (12/02/2015), expedido po</w:t>
      </w:r>
      <w:r w:rsidR="009A588A" w:rsidRPr="001F73BA">
        <w:rPr>
          <w:rFonts w:ascii="Arial" w:eastAsia="Times New Roman" w:hAnsi="Arial" w:cs="Arial"/>
          <w:bCs/>
          <w:lang w:eastAsia="es-ES"/>
        </w:rPr>
        <w:t>r el Titular del Área de Valuación Inmobiliaria de la Dirección Ingresos y Control Fiscal de la Secretaria de Finanzas y Administración del Municipio de Oaxaca de Juárez, Oaxaca, por los conceptos contenidos en el considerando SEXTO de esta resolución</w:t>
      </w:r>
      <w:r>
        <w:rPr>
          <w:rFonts w:ascii="Arial" w:eastAsia="Times New Roman" w:hAnsi="Arial" w:cs="Arial"/>
          <w:bCs/>
          <w:lang w:eastAsia="es-ES"/>
        </w:rPr>
        <w:t>..</w:t>
      </w:r>
      <w:r w:rsidR="009A588A" w:rsidRPr="001F73BA">
        <w:rPr>
          <w:rFonts w:ascii="Arial" w:eastAsia="Times New Roman" w:hAnsi="Arial" w:cs="Arial"/>
          <w:bCs/>
          <w:lang w:eastAsia="es-ES"/>
        </w:rPr>
        <w:t>.</w:t>
      </w:r>
      <w:r>
        <w:rPr>
          <w:rFonts w:ascii="Arial" w:eastAsia="Times New Roman" w:hAnsi="Arial" w:cs="Arial"/>
          <w:bCs/>
          <w:lang w:eastAsia="es-ES"/>
        </w:rPr>
        <w:t>”</w:t>
      </w:r>
      <w:r w:rsidR="009A588A" w:rsidRPr="001F73BA">
        <w:rPr>
          <w:rFonts w:ascii="Arial" w:eastAsia="Times New Roman" w:hAnsi="Arial" w:cs="Arial"/>
          <w:bCs/>
          <w:lang w:eastAsia="es-ES"/>
        </w:rPr>
        <w:t xml:space="preserve"> </w:t>
      </w:r>
    </w:p>
    <w:p w:rsidR="00432B13" w:rsidRPr="001F73BA" w:rsidRDefault="00432B13" w:rsidP="00432B13">
      <w:pPr>
        <w:widowControl w:val="0"/>
        <w:tabs>
          <w:tab w:val="left" w:pos="2835"/>
          <w:tab w:val="left" w:pos="7938"/>
        </w:tabs>
        <w:spacing w:before="240" w:line="360" w:lineRule="auto"/>
        <w:ind w:right="17"/>
        <w:jc w:val="center"/>
        <w:rPr>
          <w:rFonts w:ascii="Arial" w:eastAsia="Times New Roman" w:hAnsi="Arial" w:cs="Arial"/>
          <w:bCs/>
          <w:iCs/>
          <w:lang w:eastAsia="es-ES"/>
        </w:rPr>
      </w:pPr>
      <w:r w:rsidRPr="001F73BA">
        <w:rPr>
          <w:rFonts w:ascii="Arial" w:eastAsia="Times New Roman" w:hAnsi="Arial" w:cs="Arial"/>
          <w:b/>
          <w:bCs/>
          <w:lang w:eastAsia="es-ES"/>
        </w:rPr>
        <w:t>C O N S I D E R A N D O</w:t>
      </w:r>
    </w:p>
    <w:p w:rsidR="004214BF" w:rsidRPr="00702EAE" w:rsidRDefault="0023013A" w:rsidP="004214BF">
      <w:pPr>
        <w:spacing w:before="240" w:line="360" w:lineRule="auto"/>
        <w:ind w:firstLine="708"/>
        <w:jc w:val="both"/>
        <w:rPr>
          <w:rFonts w:ascii="Arial" w:hAnsi="Arial" w:cs="Arial"/>
          <w:b/>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618096D1" wp14:editId="1D26B95A">
                <wp:simplePos x="0" y="0"/>
                <wp:positionH relativeFrom="column">
                  <wp:posOffset>5581015</wp:posOffset>
                </wp:positionH>
                <wp:positionV relativeFrom="paragraph">
                  <wp:posOffset>2106295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013A" w:rsidRDefault="0023013A" w:rsidP="0023013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9.45pt;margin-top:165.8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">
                <v:textbox>
                  <w:txbxContent>
                    <w:p w:rsidR="0023013A" w:rsidRDefault="0023013A" w:rsidP="0023013A">
                      <w:pPr>
                        <w:rPr>
                          <w:sz w:val="16"/>
                          <w:szCs w:val="16"/>
                        </w:rPr>
                      </w:pPr>
                      <w:r>
                        <w:rPr>
                          <w:sz w:val="16"/>
                          <w:szCs w:val="16"/>
                        </w:rPr>
                        <w:t>Datos personales protegidos por el Art. 116 de la LGTAIP y el Art. 56 de la LTAIPEO</w:t>
                      </w:r>
                    </w:p>
                  </w:txbxContent>
                </v:textbox>
              </v:shape>
            </w:pict>
          </mc:Fallback>
        </mc:AlternateContent>
      </w:r>
      <w:r w:rsidR="000E20CC" w:rsidRPr="006E349D">
        <w:rPr>
          <w:rFonts w:ascii="Arial" w:hAnsi="Arial" w:cs="Arial"/>
          <w:b/>
          <w:bCs/>
          <w:iCs/>
          <w:sz w:val="26"/>
          <w:szCs w:val="26"/>
        </w:rPr>
        <w:t xml:space="preserve">PRIMERO. </w:t>
      </w:r>
      <w:r w:rsidR="000E20CC">
        <w:rPr>
          <w:rFonts w:ascii="Arial" w:hAnsi="Arial" w:cs="Arial"/>
          <w:bCs/>
          <w:iCs/>
          <w:sz w:val="26"/>
          <w:szCs w:val="26"/>
        </w:rPr>
        <w:t xml:space="preserve">Esta Sala Superior es competente para conocer del presente asunto, </w:t>
      </w:r>
      <w:r w:rsidR="000E20CC">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0E20CC">
        <w:rPr>
          <w:rFonts w:ascii="Arial" w:hAnsi="Arial" w:cs="Arial"/>
          <w:bCs/>
          <w:iCs/>
          <w:sz w:val="26"/>
          <w:szCs w:val="26"/>
        </w:rPr>
        <w:t xml:space="preserve"> así como los diversos 86, 88, 92, 93, fracción I, 94, 201, 206 y 208, de la Ley de Justicia Administrativa para el Estado de Oaxaca</w:t>
      </w:r>
      <w:r w:rsidR="000E20CC" w:rsidRPr="006E349D">
        <w:rPr>
          <w:rFonts w:ascii="Arial" w:hAnsi="Arial" w:cs="Arial"/>
          <w:bCs/>
          <w:iCs/>
          <w:sz w:val="26"/>
          <w:szCs w:val="26"/>
        </w:rPr>
        <w:t xml:space="preserve">, </w:t>
      </w:r>
      <w:r w:rsidR="000E20CC">
        <w:rPr>
          <w:rFonts w:ascii="Arial" w:hAnsi="Arial" w:cs="Arial"/>
          <w:bCs/>
          <w:iCs/>
          <w:sz w:val="26"/>
          <w:szCs w:val="26"/>
        </w:rPr>
        <w:t>vigente hasta el  veinte de octubre de dos mil diecisiete,</w:t>
      </w:r>
      <w:r w:rsidR="000E20CC" w:rsidRPr="00D73982">
        <w:rPr>
          <w:rFonts w:ascii="Arial" w:hAnsi="Arial" w:cs="Arial"/>
          <w:bCs/>
          <w:iCs/>
          <w:sz w:val="26"/>
          <w:szCs w:val="26"/>
          <w:lang w:eastAsia="es-ES"/>
        </w:rPr>
        <w:t xml:space="preserve"> </w:t>
      </w:r>
      <w:r w:rsidR="00982E5D" w:rsidRPr="00702EAE">
        <w:rPr>
          <w:rFonts w:ascii="Arial" w:hAnsi="Arial" w:cs="Arial"/>
          <w:bCs/>
          <w:iCs/>
          <w:sz w:val="26"/>
          <w:szCs w:val="26"/>
          <w:lang w:eastAsia="es-ES"/>
        </w:rPr>
        <w:t>dado que se trata de un Recurso de Revisión interpuesto en contra</w:t>
      </w:r>
      <w:r w:rsidR="000E20CC">
        <w:rPr>
          <w:rFonts w:ascii="Arial" w:hAnsi="Arial" w:cs="Arial"/>
          <w:bCs/>
          <w:iCs/>
          <w:sz w:val="26"/>
          <w:szCs w:val="26"/>
          <w:lang w:eastAsia="es-ES"/>
        </w:rPr>
        <w:t xml:space="preserve"> de la sentencia de doce de mayo de </w:t>
      </w:r>
      <w:r w:rsidR="009A588A" w:rsidRPr="00702EAE">
        <w:rPr>
          <w:rFonts w:ascii="Arial" w:hAnsi="Arial" w:cs="Arial"/>
          <w:bCs/>
          <w:iCs/>
          <w:sz w:val="26"/>
          <w:szCs w:val="26"/>
          <w:lang w:eastAsia="es-ES"/>
        </w:rPr>
        <w:t>dos mil diecisiete</w:t>
      </w:r>
      <w:r w:rsidR="00B577C4" w:rsidRPr="00702EAE">
        <w:rPr>
          <w:rFonts w:ascii="Arial" w:hAnsi="Arial" w:cs="Arial"/>
          <w:bCs/>
          <w:iCs/>
          <w:sz w:val="26"/>
          <w:szCs w:val="26"/>
          <w:lang w:eastAsia="es-ES"/>
        </w:rPr>
        <w:t>, d</w:t>
      </w:r>
      <w:r w:rsidR="000E20CC">
        <w:rPr>
          <w:rFonts w:ascii="Arial" w:hAnsi="Arial" w:cs="Arial"/>
          <w:bCs/>
          <w:iCs/>
          <w:sz w:val="26"/>
          <w:szCs w:val="26"/>
          <w:lang w:eastAsia="es-ES"/>
        </w:rPr>
        <w:t>ictada</w:t>
      </w:r>
      <w:r w:rsidR="001F73BA">
        <w:rPr>
          <w:rFonts w:ascii="Arial" w:hAnsi="Arial" w:cs="Arial"/>
          <w:bCs/>
          <w:iCs/>
          <w:sz w:val="26"/>
          <w:szCs w:val="26"/>
          <w:lang w:eastAsia="es-ES"/>
        </w:rPr>
        <w:t xml:space="preserve"> por l</w:t>
      </w:r>
      <w:r w:rsidR="00656144" w:rsidRPr="00702EAE">
        <w:rPr>
          <w:rFonts w:ascii="Arial" w:hAnsi="Arial" w:cs="Arial"/>
          <w:bCs/>
          <w:iCs/>
          <w:sz w:val="26"/>
          <w:szCs w:val="26"/>
          <w:lang w:eastAsia="es-ES"/>
        </w:rPr>
        <w:t>a Séptima</w:t>
      </w:r>
      <w:r w:rsidR="00E3095A" w:rsidRPr="00702EAE">
        <w:rPr>
          <w:rFonts w:ascii="Arial" w:hAnsi="Arial" w:cs="Arial"/>
          <w:bCs/>
          <w:iCs/>
          <w:sz w:val="26"/>
          <w:szCs w:val="26"/>
          <w:lang w:eastAsia="es-ES"/>
        </w:rPr>
        <w:t xml:space="preserve"> Sala Unitaria de</w:t>
      </w:r>
      <w:r w:rsidR="001F73BA">
        <w:rPr>
          <w:rFonts w:ascii="Arial" w:hAnsi="Arial" w:cs="Arial"/>
          <w:bCs/>
          <w:iCs/>
          <w:sz w:val="26"/>
          <w:szCs w:val="26"/>
          <w:lang w:eastAsia="es-ES"/>
        </w:rPr>
        <w:t xml:space="preserve"> Primera Instancia del Tribunal</w:t>
      </w:r>
      <w:r w:rsidR="00432B13" w:rsidRPr="00702EAE">
        <w:rPr>
          <w:rFonts w:ascii="Arial" w:hAnsi="Arial" w:cs="Arial"/>
          <w:bCs/>
          <w:iCs/>
          <w:sz w:val="26"/>
          <w:szCs w:val="26"/>
          <w:lang w:eastAsia="es-ES"/>
        </w:rPr>
        <w:t xml:space="preserve">, en el </w:t>
      </w:r>
      <w:r w:rsidR="00E3095A" w:rsidRPr="00702EAE">
        <w:rPr>
          <w:rFonts w:ascii="Arial" w:hAnsi="Arial" w:cs="Arial"/>
          <w:bCs/>
          <w:iCs/>
          <w:sz w:val="26"/>
          <w:szCs w:val="26"/>
          <w:lang w:eastAsia="es-ES"/>
        </w:rPr>
        <w:t>expediente principal</w:t>
      </w:r>
      <w:r w:rsidR="009A588A" w:rsidRPr="00702EAE">
        <w:rPr>
          <w:rFonts w:ascii="Arial" w:hAnsi="Arial" w:cs="Arial"/>
          <w:bCs/>
          <w:iCs/>
          <w:sz w:val="26"/>
          <w:szCs w:val="26"/>
          <w:lang w:eastAsia="es-ES"/>
        </w:rPr>
        <w:t xml:space="preserve"> </w:t>
      </w:r>
      <w:r w:rsidR="009A588A" w:rsidRPr="00702EAE">
        <w:rPr>
          <w:rFonts w:ascii="Arial" w:hAnsi="Arial" w:cs="Arial"/>
          <w:b/>
          <w:bCs/>
          <w:iCs/>
          <w:sz w:val="26"/>
          <w:szCs w:val="26"/>
          <w:lang w:eastAsia="es-ES"/>
        </w:rPr>
        <w:t>203</w:t>
      </w:r>
      <w:r w:rsidR="00656144" w:rsidRPr="00702EAE">
        <w:rPr>
          <w:rFonts w:ascii="Arial" w:hAnsi="Arial" w:cs="Arial"/>
          <w:b/>
          <w:bCs/>
          <w:iCs/>
          <w:sz w:val="26"/>
          <w:szCs w:val="26"/>
          <w:lang w:eastAsia="es-ES"/>
        </w:rPr>
        <w:t>/2016</w:t>
      </w:r>
      <w:r w:rsidR="00432B13" w:rsidRPr="00702EAE">
        <w:rPr>
          <w:rFonts w:ascii="Arial" w:hAnsi="Arial" w:cs="Arial"/>
          <w:b/>
          <w:bCs/>
          <w:iCs/>
          <w:sz w:val="26"/>
          <w:szCs w:val="26"/>
          <w:lang w:eastAsia="es-ES"/>
        </w:rPr>
        <w:t>.</w:t>
      </w:r>
      <w:r w:rsidR="004214BF" w:rsidRPr="00702EAE">
        <w:rPr>
          <w:rFonts w:ascii="Arial" w:hAnsi="Arial" w:cs="Arial"/>
          <w:b/>
          <w:bCs/>
          <w:sz w:val="26"/>
          <w:szCs w:val="26"/>
        </w:rPr>
        <w:t xml:space="preserve"> </w:t>
      </w:r>
    </w:p>
    <w:p w:rsidR="00280D3D" w:rsidRDefault="004214BF" w:rsidP="001F73BA">
      <w:pPr>
        <w:tabs>
          <w:tab w:val="left" w:pos="8222"/>
        </w:tabs>
        <w:spacing w:before="240" w:line="360" w:lineRule="auto"/>
        <w:ind w:right="49" w:firstLine="708"/>
        <w:jc w:val="both"/>
        <w:rPr>
          <w:rFonts w:ascii="Arial" w:hAnsi="Arial" w:cs="Arial"/>
          <w:sz w:val="26"/>
          <w:szCs w:val="26"/>
        </w:rPr>
      </w:pPr>
      <w:r w:rsidRPr="00702EAE">
        <w:rPr>
          <w:rFonts w:ascii="Arial" w:hAnsi="Arial" w:cs="Arial"/>
          <w:b/>
          <w:bCs/>
          <w:sz w:val="26"/>
          <w:szCs w:val="26"/>
        </w:rPr>
        <w:t>SEGUNDO.</w:t>
      </w:r>
      <w:r w:rsidR="002723EF" w:rsidRPr="00702EAE">
        <w:rPr>
          <w:rFonts w:ascii="Arial" w:hAnsi="Arial" w:cs="Arial"/>
          <w:bCs/>
          <w:sz w:val="26"/>
          <w:szCs w:val="26"/>
        </w:rPr>
        <w:t xml:space="preserve"> Los agravios hechos valer se encuentran expuestos en los escritos respectivos de los recurrentes, por lo que no existe necesidad de transcribirlos, al no transgredirse derecho alguno, como tampoco se vulnera disposición expresa que imponga tal obligación</w:t>
      </w:r>
      <w:r w:rsidR="002723EF" w:rsidRPr="00702EAE">
        <w:rPr>
          <w:rFonts w:ascii="Arial" w:hAnsi="Arial" w:cs="Arial"/>
          <w:sz w:val="26"/>
          <w:szCs w:val="26"/>
        </w:rPr>
        <w:t>.</w:t>
      </w:r>
    </w:p>
    <w:p w:rsidR="001F73BA" w:rsidRPr="001F73BA" w:rsidRDefault="001F73BA" w:rsidP="001F73BA">
      <w:pPr>
        <w:tabs>
          <w:tab w:val="left" w:pos="8222"/>
        </w:tabs>
        <w:spacing w:before="240" w:line="360" w:lineRule="auto"/>
        <w:ind w:right="49" w:firstLine="708"/>
        <w:jc w:val="both"/>
        <w:rPr>
          <w:rFonts w:ascii="Arial" w:hAnsi="Arial" w:cs="Arial"/>
          <w:sz w:val="26"/>
          <w:szCs w:val="26"/>
        </w:rPr>
      </w:pPr>
    </w:p>
    <w:p w:rsidR="002723EF" w:rsidRPr="00702EAE" w:rsidRDefault="004214BF" w:rsidP="005D0B41">
      <w:pPr>
        <w:spacing w:line="360" w:lineRule="auto"/>
        <w:ind w:firstLine="709"/>
        <w:jc w:val="both"/>
        <w:rPr>
          <w:rFonts w:ascii="Arial" w:hAnsi="Arial" w:cs="Arial"/>
          <w:bCs/>
          <w:iCs/>
          <w:sz w:val="26"/>
          <w:szCs w:val="26"/>
        </w:rPr>
      </w:pPr>
      <w:r w:rsidRPr="00702EAE">
        <w:rPr>
          <w:rFonts w:ascii="Arial" w:hAnsi="Arial" w:cs="Arial"/>
          <w:b/>
          <w:bCs/>
          <w:sz w:val="26"/>
          <w:szCs w:val="26"/>
        </w:rPr>
        <w:t xml:space="preserve">TERCERO. </w:t>
      </w:r>
      <w:r w:rsidR="002723EF" w:rsidRPr="00702EAE">
        <w:rPr>
          <w:rFonts w:ascii="Arial" w:hAnsi="Arial" w:cs="Arial"/>
          <w:bCs/>
          <w:sz w:val="26"/>
          <w:szCs w:val="26"/>
        </w:rPr>
        <w:t xml:space="preserve">Debido que, en contra de la sentencia de </w:t>
      </w:r>
      <w:r w:rsidR="00561570" w:rsidRPr="00702EAE">
        <w:rPr>
          <w:rFonts w:ascii="Arial" w:hAnsi="Arial" w:cs="Arial"/>
          <w:bCs/>
          <w:sz w:val="26"/>
          <w:szCs w:val="26"/>
        </w:rPr>
        <w:t xml:space="preserve">doce de mayo de </w:t>
      </w:r>
      <w:r w:rsidR="002723EF" w:rsidRPr="00702EAE">
        <w:rPr>
          <w:rFonts w:ascii="Arial" w:hAnsi="Arial" w:cs="Arial"/>
          <w:bCs/>
          <w:sz w:val="26"/>
          <w:szCs w:val="26"/>
        </w:rPr>
        <w:t>dos mil diecis</w:t>
      </w:r>
      <w:r w:rsidR="00561570" w:rsidRPr="00702EAE">
        <w:rPr>
          <w:rFonts w:ascii="Arial" w:hAnsi="Arial" w:cs="Arial"/>
          <w:bCs/>
          <w:sz w:val="26"/>
          <w:szCs w:val="26"/>
        </w:rPr>
        <w:t>iete</w:t>
      </w:r>
      <w:r w:rsidR="002723EF" w:rsidRPr="00702EAE">
        <w:rPr>
          <w:rFonts w:ascii="Arial" w:hAnsi="Arial" w:cs="Arial"/>
          <w:bCs/>
          <w:iCs/>
          <w:sz w:val="26"/>
          <w:szCs w:val="26"/>
        </w:rPr>
        <w:t xml:space="preserve">, emitida en el expediente </w:t>
      </w:r>
      <w:r w:rsidR="00561570" w:rsidRPr="00702EAE">
        <w:rPr>
          <w:rFonts w:ascii="Arial" w:hAnsi="Arial" w:cs="Arial"/>
          <w:bCs/>
          <w:iCs/>
          <w:sz w:val="26"/>
          <w:szCs w:val="26"/>
        </w:rPr>
        <w:t>0203</w:t>
      </w:r>
      <w:r w:rsidR="002723EF" w:rsidRPr="00702EAE">
        <w:rPr>
          <w:rFonts w:ascii="Arial" w:hAnsi="Arial" w:cs="Arial"/>
          <w:bCs/>
          <w:iCs/>
          <w:sz w:val="26"/>
          <w:szCs w:val="26"/>
        </w:rPr>
        <w:t xml:space="preserve">/2016, </w:t>
      </w:r>
      <w:r w:rsidR="002723EF" w:rsidRPr="00702EAE">
        <w:rPr>
          <w:rFonts w:ascii="Arial" w:hAnsi="Arial" w:cs="Arial"/>
          <w:bCs/>
          <w:iCs/>
          <w:sz w:val="26"/>
          <w:szCs w:val="26"/>
        </w:rPr>
        <w:lastRenderedPageBreak/>
        <w:t xml:space="preserve">interpusieron recurso de revisión </w:t>
      </w:r>
      <w:r w:rsidR="005D0B41" w:rsidRPr="00702EAE">
        <w:rPr>
          <w:rFonts w:ascii="Arial" w:eastAsia="Calibri" w:hAnsi="Arial" w:cs="Arial"/>
          <w:b/>
          <w:sz w:val="26"/>
          <w:szCs w:val="26"/>
        </w:rPr>
        <w:t>la DIRECTORA DE INGRESOS Y JEFE DE VERIFICACIÓN Y VALUACIÓN, AMBOS DEL MUNICIPIO DE OAXACA DE JUÁREZ, OAXACA</w:t>
      </w:r>
      <w:r w:rsidR="002723EF" w:rsidRPr="00702EAE">
        <w:rPr>
          <w:rFonts w:ascii="Arial" w:hAnsi="Arial" w:cs="Arial"/>
          <w:bCs/>
          <w:sz w:val="26"/>
          <w:szCs w:val="26"/>
        </w:rPr>
        <w:t>;</w:t>
      </w:r>
      <w:r w:rsidR="0010212D" w:rsidRPr="00702EAE">
        <w:rPr>
          <w:rFonts w:ascii="Arial" w:hAnsi="Arial" w:cs="Arial"/>
          <w:bCs/>
          <w:sz w:val="26"/>
          <w:szCs w:val="26"/>
        </w:rPr>
        <w:t xml:space="preserve"> </w:t>
      </w:r>
      <w:r w:rsidR="001F73BA">
        <w:rPr>
          <w:rFonts w:ascii="Arial" w:hAnsi="Arial" w:cs="Arial"/>
          <w:bCs/>
          <w:sz w:val="26"/>
          <w:szCs w:val="26"/>
        </w:rPr>
        <w:t>y en razón de</w:t>
      </w:r>
      <w:r w:rsidR="0010212D" w:rsidRPr="00702EAE">
        <w:rPr>
          <w:rFonts w:ascii="Arial" w:hAnsi="Arial" w:cs="Arial"/>
          <w:bCs/>
          <w:sz w:val="26"/>
          <w:szCs w:val="26"/>
        </w:rPr>
        <w:t xml:space="preserve"> que </w:t>
      </w:r>
      <w:r w:rsidR="00AF616F" w:rsidRPr="00702EAE">
        <w:rPr>
          <w:rFonts w:ascii="Arial" w:hAnsi="Arial" w:cs="Arial"/>
          <w:bCs/>
          <w:sz w:val="26"/>
          <w:szCs w:val="26"/>
        </w:rPr>
        <w:t>los agravios son similares</w:t>
      </w:r>
      <w:r w:rsidR="002723EF" w:rsidRPr="00702EAE">
        <w:rPr>
          <w:rFonts w:ascii="Arial" w:hAnsi="Arial" w:cs="Arial"/>
          <w:sz w:val="26"/>
          <w:szCs w:val="26"/>
        </w:rPr>
        <w:t xml:space="preserve">, </w:t>
      </w:r>
      <w:r w:rsidR="0010212D" w:rsidRPr="00702EAE">
        <w:rPr>
          <w:rFonts w:ascii="Arial" w:hAnsi="Arial" w:cs="Arial"/>
          <w:sz w:val="26"/>
          <w:szCs w:val="26"/>
        </w:rPr>
        <w:t>se estudian de forma conjunta</w:t>
      </w:r>
      <w:r w:rsidR="002723EF" w:rsidRPr="00702EAE">
        <w:rPr>
          <w:rFonts w:ascii="Arial" w:hAnsi="Arial" w:cs="Arial"/>
          <w:sz w:val="26"/>
          <w:szCs w:val="26"/>
        </w:rPr>
        <w:t>.</w:t>
      </w:r>
      <w:r w:rsidR="00CD7163" w:rsidRPr="00702EAE">
        <w:rPr>
          <w:rFonts w:ascii="Arial" w:hAnsi="Arial" w:cs="Arial"/>
          <w:b/>
          <w:bCs/>
          <w:sz w:val="26"/>
          <w:szCs w:val="26"/>
        </w:rPr>
        <w:t xml:space="preserve"> </w:t>
      </w:r>
    </w:p>
    <w:p w:rsidR="002723EF" w:rsidRPr="00702EAE" w:rsidRDefault="002723EF" w:rsidP="005D0B41">
      <w:pPr>
        <w:spacing w:line="360" w:lineRule="auto"/>
        <w:jc w:val="both"/>
        <w:rPr>
          <w:rFonts w:ascii="Arial" w:hAnsi="Arial" w:cs="Arial"/>
          <w:b/>
          <w:bCs/>
          <w:sz w:val="26"/>
          <w:szCs w:val="26"/>
        </w:rPr>
      </w:pPr>
    </w:p>
    <w:p w:rsidR="00B66C74" w:rsidRPr="00702EAE" w:rsidRDefault="005D0B41" w:rsidP="00AA5472">
      <w:pPr>
        <w:spacing w:line="360" w:lineRule="auto"/>
        <w:jc w:val="both"/>
        <w:rPr>
          <w:rFonts w:ascii="Arial" w:hAnsi="Arial" w:cs="Arial"/>
          <w:bCs/>
          <w:sz w:val="26"/>
          <w:szCs w:val="26"/>
        </w:rPr>
      </w:pPr>
      <w:r w:rsidRPr="00702EAE">
        <w:rPr>
          <w:rFonts w:ascii="Arial" w:hAnsi="Arial" w:cs="Arial"/>
          <w:bCs/>
          <w:sz w:val="26"/>
          <w:szCs w:val="26"/>
        </w:rPr>
        <w:tab/>
      </w:r>
      <w:r w:rsidRPr="00702EAE">
        <w:rPr>
          <w:rFonts w:ascii="Arial" w:hAnsi="Arial" w:cs="Arial"/>
          <w:b/>
          <w:bCs/>
          <w:sz w:val="26"/>
          <w:szCs w:val="26"/>
        </w:rPr>
        <w:t xml:space="preserve"> CUARTO.</w:t>
      </w:r>
      <w:r w:rsidRPr="00702EAE">
        <w:rPr>
          <w:rFonts w:ascii="Arial" w:hAnsi="Arial" w:cs="Arial"/>
          <w:bCs/>
          <w:sz w:val="26"/>
          <w:szCs w:val="26"/>
        </w:rPr>
        <w:t xml:space="preserve">- </w:t>
      </w:r>
      <w:r w:rsidR="00DE40F4" w:rsidRPr="00702EAE">
        <w:rPr>
          <w:rFonts w:ascii="Arial" w:hAnsi="Arial" w:cs="Arial"/>
          <w:bCs/>
          <w:sz w:val="26"/>
          <w:szCs w:val="26"/>
        </w:rPr>
        <w:t>Señala</w:t>
      </w:r>
      <w:r w:rsidR="00280D3D" w:rsidRPr="00702EAE">
        <w:rPr>
          <w:rFonts w:ascii="Arial" w:hAnsi="Arial" w:cs="Arial"/>
          <w:bCs/>
          <w:sz w:val="26"/>
          <w:szCs w:val="26"/>
        </w:rPr>
        <w:t>n</w:t>
      </w:r>
      <w:r w:rsidR="00DE40F4" w:rsidRPr="00702EAE">
        <w:rPr>
          <w:rFonts w:ascii="Arial" w:hAnsi="Arial" w:cs="Arial"/>
          <w:bCs/>
          <w:sz w:val="26"/>
          <w:szCs w:val="26"/>
        </w:rPr>
        <w:t xml:space="preserve"> los </w:t>
      </w:r>
      <w:r w:rsidR="00E163D3" w:rsidRPr="00702EAE">
        <w:rPr>
          <w:rFonts w:ascii="Arial" w:hAnsi="Arial" w:cs="Arial"/>
          <w:bCs/>
          <w:sz w:val="26"/>
          <w:szCs w:val="26"/>
        </w:rPr>
        <w:t>recurrente</w:t>
      </w:r>
      <w:r w:rsidR="00DE40F4" w:rsidRPr="00702EAE">
        <w:rPr>
          <w:rFonts w:ascii="Arial" w:hAnsi="Arial" w:cs="Arial"/>
          <w:bCs/>
          <w:sz w:val="26"/>
          <w:szCs w:val="26"/>
        </w:rPr>
        <w:t>s</w:t>
      </w:r>
      <w:r w:rsidR="00E163D3" w:rsidRPr="00702EAE">
        <w:rPr>
          <w:rFonts w:ascii="Arial" w:hAnsi="Arial" w:cs="Arial"/>
          <w:bCs/>
          <w:sz w:val="26"/>
          <w:szCs w:val="26"/>
        </w:rPr>
        <w:t xml:space="preserve"> que le</w:t>
      </w:r>
      <w:r w:rsidR="00DE40F4" w:rsidRPr="00702EAE">
        <w:rPr>
          <w:rFonts w:ascii="Arial" w:hAnsi="Arial" w:cs="Arial"/>
          <w:bCs/>
          <w:sz w:val="26"/>
          <w:szCs w:val="26"/>
        </w:rPr>
        <w:t>s</w:t>
      </w:r>
      <w:r w:rsidR="00E163D3" w:rsidRPr="00702EAE">
        <w:rPr>
          <w:rFonts w:ascii="Arial" w:hAnsi="Arial" w:cs="Arial"/>
          <w:bCs/>
          <w:sz w:val="26"/>
          <w:szCs w:val="26"/>
        </w:rPr>
        <w:t xml:space="preserve"> </w:t>
      </w:r>
      <w:r w:rsidR="009A588A" w:rsidRPr="00702EAE">
        <w:rPr>
          <w:rFonts w:ascii="Arial" w:hAnsi="Arial" w:cs="Arial"/>
          <w:bCs/>
          <w:sz w:val="26"/>
          <w:szCs w:val="26"/>
        </w:rPr>
        <w:t>causa agravio</w:t>
      </w:r>
      <w:r w:rsidR="00DE40F4" w:rsidRPr="00702EAE">
        <w:rPr>
          <w:rFonts w:ascii="Arial" w:hAnsi="Arial" w:cs="Arial"/>
          <w:bCs/>
          <w:sz w:val="26"/>
          <w:szCs w:val="26"/>
        </w:rPr>
        <w:t>s</w:t>
      </w:r>
      <w:r w:rsidR="009A588A" w:rsidRPr="00702EAE">
        <w:rPr>
          <w:rFonts w:ascii="Arial" w:hAnsi="Arial" w:cs="Arial"/>
          <w:bCs/>
          <w:sz w:val="26"/>
          <w:szCs w:val="26"/>
        </w:rPr>
        <w:t xml:space="preserve"> los considerandos quinto y sexto en relación con el resolutivo tercero de la sentencia que se combate</w:t>
      </w:r>
      <w:r w:rsidR="00E163D3" w:rsidRPr="00702EAE">
        <w:rPr>
          <w:rFonts w:ascii="Arial" w:hAnsi="Arial" w:cs="Arial"/>
          <w:bCs/>
          <w:sz w:val="26"/>
          <w:szCs w:val="26"/>
        </w:rPr>
        <w:t xml:space="preserve">, </w:t>
      </w:r>
      <w:r w:rsidR="009A588A" w:rsidRPr="00702EAE">
        <w:rPr>
          <w:rFonts w:ascii="Arial" w:hAnsi="Arial" w:cs="Arial"/>
          <w:bCs/>
          <w:sz w:val="26"/>
          <w:szCs w:val="26"/>
        </w:rPr>
        <w:t xml:space="preserve"> ya que </w:t>
      </w:r>
      <w:r w:rsidR="00E163D3" w:rsidRPr="00702EAE">
        <w:rPr>
          <w:rFonts w:ascii="Arial" w:hAnsi="Arial" w:cs="Arial"/>
          <w:bCs/>
          <w:sz w:val="26"/>
          <w:szCs w:val="26"/>
        </w:rPr>
        <w:t xml:space="preserve">la misma </w:t>
      </w:r>
      <w:r w:rsidR="009A588A" w:rsidRPr="00702EAE">
        <w:rPr>
          <w:rFonts w:ascii="Arial" w:hAnsi="Arial" w:cs="Arial"/>
          <w:bCs/>
          <w:sz w:val="26"/>
          <w:szCs w:val="26"/>
        </w:rPr>
        <w:t xml:space="preserve">viola en perjuicio de </w:t>
      </w:r>
      <w:r w:rsidR="00E163D3" w:rsidRPr="00702EAE">
        <w:rPr>
          <w:rFonts w:ascii="Arial" w:hAnsi="Arial" w:cs="Arial"/>
          <w:bCs/>
          <w:sz w:val="26"/>
          <w:szCs w:val="26"/>
        </w:rPr>
        <w:t xml:space="preserve"> la </w:t>
      </w:r>
      <w:r w:rsidR="009A588A" w:rsidRPr="00702EAE">
        <w:rPr>
          <w:rFonts w:ascii="Arial" w:hAnsi="Arial" w:cs="Arial"/>
          <w:bCs/>
          <w:sz w:val="26"/>
          <w:szCs w:val="26"/>
        </w:rPr>
        <w:t>Autoridad Municipal los artículos 14 y 16 de la Constitución Política de los Estados Unidos Mexicanos y 7 fracción V de la Ley de Justicia Administrativa para el Estado de Oaxaca,</w:t>
      </w:r>
      <w:r w:rsidR="00DE40F4" w:rsidRPr="00702EAE">
        <w:rPr>
          <w:rFonts w:ascii="Arial" w:hAnsi="Arial" w:cs="Arial"/>
          <w:bCs/>
          <w:sz w:val="26"/>
          <w:szCs w:val="26"/>
        </w:rPr>
        <w:t xml:space="preserve"> toda vez </w:t>
      </w:r>
      <w:r w:rsidR="00CF5B30" w:rsidRPr="00702EAE">
        <w:rPr>
          <w:rFonts w:ascii="Arial" w:hAnsi="Arial" w:cs="Arial"/>
          <w:bCs/>
          <w:sz w:val="26"/>
          <w:szCs w:val="26"/>
        </w:rPr>
        <w:t xml:space="preserve">que la sentencia recurrida </w:t>
      </w:r>
      <w:r w:rsidR="009A588A" w:rsidRPr="00702EAE">
        <w:rPr>
          <w:rFonts w:ascii="Arial" w:hAnsi="Arial" w:cs="Arial"/>
          <w:bCs/>
          <w:sz w:val="26"/>
          <w:szCs w:val="26"/>
        </w:rPr>
        <w:t xml:space="preserve">no está emitida en forma congruente con el acto impugnado, ni mucho menos se encuentra apegada a derecho en virtud de que como lo advierte el artículo 115, fracción IV inciso a) de la </w:t>
      </w:r>
      <w:r w:rsidR="00B66C74" w:rsidRPr="00702EAE">
        <w:rPr>
          <w:rFonts w:ascii="Arial" w:hAnsi="Arial" w:cs="Arial"/>
          <w:bCs/>
          <w:sz w:val="26"/>
          <w:szCs w:val="26"/>
        </w:rPr>
        <w:t>Constitución Política de los Estados Unidos Mexicanos los municipios administraran li</w:t>
      </w:r>
      <w:r w:rsidR="005D775F" w:rsidRPr="00702EAE">
        <w:rPr>
          <w:rFonts w:ascii="Arial" w:hAnsi="Arial" w:cs="Arial"/>
          <w:bCs/>
          <w:sz w:val="26"/>
          <w:szCs w:val="26"/>
        </w:rPr>
        <w:t>bremente su hacienda ya que esta es para fines de erogar el gasto público que requiera la sociedad, y en este</w:t>
      </w:r>
      <w:r w:rsidR="00B66C74" w:rsidRPr="00702EAE">
        <w:rPr>
          <w:rFonts w:ascii="Arial" w:hAnsi="Arial" w:cs="Arial"/>
          <w:bCs/>
          <w:sz w:val="26"/>
          <w:szCs w:val="26"/>
        </w:rPr>
        <w:t xml:space="preserve"> caso en concreto está facultado para que perciba las contribuciones en materia de propiedad inmobiliaria así también como las que tengan por objeto el cambio de valor de los inmuebles.</w:t>
      </w:r>
    </w:p>
    <w:p w:rsidR="00B66C74" w:rsidRPr="001F73BA" w:rsidRDefault="00CF5B30" w:rsidP="00AF616F">
      <w:pPr>
        <w:spacing w:line="360" w:lineRule="auto"/>
        <w:ind w:firstLine="709"/>
        <w:jc w:val="both"/>
        <w:rPr>
          <w:rFonts w:ascii="Arial" w:hAnsi="Arial" w:cs="Arial"/>
          <w:bCs/>
          <w:sz w:val="26"/>
          <w:szCs w:val="26"/>
        </w:rPr>
      </w:pPr>
      <w:r w:rsidRPr="00702EAE">
        <w:rPr>
          <w:rFonts w:ascii="Arial" w:hAnsi="Arial" w:cs="Arial"/>
          <w:bCs/>
          <w:sz w:val="26"/>
          <w:szCs w:val="26"/>
        </w:rPr>
        <w:t xml:space="preserve"> Que </w:t>
      </w:r>
      <w:r w:rsidR="00B66C74" w:rsidRPr="00702EAE">
        <w:rPr>
          <w:rFonts w:ascii="Arial" w:hAnsi="Arial" w:cs="Arial"/>
          <w:bCs/>
          <w:sz w:val="26"/>
          <w:szCs w:val="26"/>
        </w:rPr>
        <w:t xml:space="preserve">resulta improcedente sobreseer el juicio respecto a la </w:t>
      </w:r>
      <w:r w:rsidR="00B33010" w:rsidRPr="00702EAE">
        <w:rPr>
          <w:rFonts w:ascii="Arial" w:hAnsi="Arial" w:cs="Arial"/>
          <w:bCs/>
          <w:sz w:val="26"/>
          <w:szCs w:val="26"/>
        </w:rPr>
        <w:t>Dirección</w:t>
      </w:r>
      <w:r w:rsidR="00B66C74" w:rsidRPr="00702EAE">
        <w:rPr>
          <w:rFonts w:ascii="Arial" w:hAnsi="Arial" w:cs="Arial"/>
          <w:bCs/>
          <w:sz w:val="26"/>
          <w:szCs w:val="26"/>
        </w:rPr>
        <w:t xml:space="preserve"> de Ingresos y Control Fiscal dependiente de la anterior Secretaría de Finanzas y Administración actualmente en la Tesorería Municipal del Municipio de Oaxaca de Juárez ya que </w:t>
      </w:r>
      <w:r w:rsidRPr="00702EAE">
        <w:rPr>
          <w:rFonts w:ascii="Arial" w:hAnsi="Arial" w:cs="Arial"/>
          <w:bCs/>
          <w:sz w:val="26"/>
          <w:szCs w:val="26"/>
        </w:rPr>
        <w:t xml:space="preserve"> el  recurrente </w:t>
      </w:r>
      <w:r w:rsidR="00B66C74" w:rsidRPr="00702EAE">
        <w:rPr>
          <w:rFonts w:ascii="Arial" w:hAnsi="Arial" w:cs="Arial"/>
          <w:bCs/>
          <w:sz w:val="26"/>
          <w:szCs w:val="26"/>
        </w:rPr>
        <w:t xml:space="preserve">resulta ser superior jerárquico del entonces Titular del </w:t>
      </w:r>
      <w:r w:rsidR="00B33010" w:rsidRPr="00702EAE">
        <w:rPr>
          <w:rFonts w:ascii="Arial" w:hAnsi="Arial" w:cs="Arial"/>
          <w:bCs/>
          <w:sz w:val="26"/>
          <w:szCs w:val="26"/>
        </w:rPr>
        <w:t>Área</w:t>
      </w:r>
      <w:r w:rsidR="00B66C74" w:rsidRPr="00702EAE">
        <w:rPr>
          <w:rFonts w:ascii="Arial" w:hAnsi="Arial" w:cs="Arial"/>
          <w:bCs/>
          <w:sz w:val="26"/>
          <w:szCs w:val="26"/>
        </w:rPr>
        <w:t xml:space="preserve"> de Valuación Inmobiliaria adscrito al departamento de Registro Fiscal de la Dirección de Ingresos y Contro</w:t>
      </w:r>
      <w:r w:rsidR="005D0B41" w:rsidRPr="00702EAE">
        <w:rPr>
          <w:rFonts w:ascii="Arial" w:hAnsi="Arial" w:cs="Arial"/>
          <w:bCs/>
          <w:sz w:val="26"/>
          <w:szCs w:val="26"/>
        </w:rPr>
        <w:t>l Fiscal de este Municipio hoy Jefe del Departamento de Verificación y V</w:t>
      </w:r>
      <w:r w:rsidR="00B66C74" w:rsidRPr="00702EAE">
        <w:rPr>
          <w:rFonts w:ascii="Arial" w:hAnsi="Arial" w:cs="Arial"/>
          <w:bCs/>
          <w:sz w:val="26"/>
          <w:szCs w:val="26"/>
        </w:rPr>
        <w:t xml:space="preserve">aluación Fiscal Municipal de conformidad con lo dispuesto en el artículo </w:t>
      </w:r>
      <w:r w:rsidR="00B66C74" w:rsidRPr="001F73BA">
        <w:rPr>
          <w:rFonts w:ascii="Arial" w:hAnsi="Arial" w:cs="Arial"/>
          <w:bCs/>
          <w:sz w:val="26"/>
          <w:szCs w:val="26"/>
        </w:rPr>
        <w:t>142 fra</w:t>
      </w:r>
      <w:r w:rsidR="00DE40F4" w:rsidRPr="001F73BA">
        <w:rPr>
          <w:rFonts w:ascii="Arial" w:hAnsi="Arial" w:cs="Arial"/>
          <w:bCs/>
          <w:sz w:val="26"/>
          <w:szCs w:val="26"/>
        </w:rPr>
        <w:t>cción I y 143 del Bando de P</w:t>
      </w:r>
      <w:r w:rsidR="00B66C74" w:rsidRPr="001F73BA">
        <w:rPr>
          <w:rFonts w:ascii="Arial" w:hAnsi="Arial" w:cs="Arial"/>
          <w:bCs/>
          <w:sz w:val="26"/>
          <w:szCs w:val="26"/>
        </w:rPr>
        <w:t>olicía y Buen Gobierno del Municipio de Oaxaca de Juárez.</w:t>
      </w:r>
    </w:p>
    <w:p w:rsidR="00F02E39" w:rsidRPr="00702EAE" w:rsidRDefault="00AA5472" w:rsidP="00A05E64">
      <w:pPr>
        <w:spacing w:line="360" w:lineRule="auto"/>
        <w:ind w:firstLine="709"/>
        <w:jc w:val="both"/>
        <w:rPr>
          <w:rFonts w:ascii="Arial" w:hAnsi="Arial" w:cs="Arial"/>
          <w:bCs/>
          <w:color w:val="FF0000"/>
          <w:sz w:val="26"/>
          <w:szCs w:val="26"/>
        </w:rPr>
      </w:pPr>
      <w:r w:rsidRPr="00702EAE">
        <w:rPr>
          <w:rFonts w:ascii="Arial" w:hAnsi="Arial" w:cs="Arial"/>
          <w:bCs/>
          <w:sz w:val="26"/>
          <w:szCs w:val="26"/>
        </w:rPr>
        <w:t>Agrega</w:t>
      </w:r>
      <w:r w:rsidR="00DE40F4" w:rsidRPr="00702EAE">
        <w:rPr>
          <w:rFonts w:ascii="Arial" w:hAnsi="Arial" w:cs="Arial"/>
          <w:bCs/>
          <w:sz w:val="26"/>
          <w:szCs w:val="26"/>
        </w:rPr>
        <w:t>n</w:t>
      </w:r>
      <w:r w:rsidRPr="00702EAE">
        <w:rPr>
          <w:rFonts w:ascii="Arial" w:hAnsi="Arial" w:cs="Arial"/>
          <w:bCs/>
          <w:sz w:val="26"/>
          <w:szCs w:val="26"/>
        </w:rPr>
        <w:t xml:space="preserve"> que el </w:t>
      </w:r>
      <w:r w:rsidR="00B66C74" w:rsidRPr="00702EAE">
        <w:rPr>
          <w:rFonts w:ascii="Arial" w:hAnsi="Arial" w:cs="Arial"/>
          <w:bCs/>
          <w:sz w:val="26"/>
          <w:szCs w:val="26"/>
        </w:rPr>
        <w:t xml:space="preserve">numeral 115 fracción IV inciso a) </w:t>
      </w:r>
      <w:r w:rsidRPr="00702EAE">
        <w:rPr>
          <w:rFonts w:ascii="Arial" w:hAnsi="Arial" w:cs="Arial"/>
          <w:bCs/>
          <w:sz w:val="26"/>
          <w:szCs w:val="26"/>
        </w:rPr>
        <w:t xml:space="preserve">deducido en </w:t>
      </w:r>
      <w:r w:rsidR="00B33010" w:rsidRPr="00702EAE">
        <w:rPr>
          <w:rFonts w:ascii="Arial" w:hAnsi="Arial" w:cs="Arial"/>
          <w:bCs/>
          <w:sz w:val="26"/>
          <w:szCs w:val="26"/>
        </w:rPr>
        <w:t>el Resolutivo TERCERO viola en perjuicio de la Hacienda Municipal del Municipio de Oaxaca de Juárez, Oaxaca, toda vez que los valores fiscales determinados en el Avaluó Fiscal identificado con el número de FOLIO: 0307, de fecha doce de febrero del año dos mil quince signado por el Titular del Área de Valuación Inmobiliaria adscrita al Departamento de Registro Fiscal de la Dirección de Ingresos y Control Fiscal (Administración Municipal 2014-2016)</w:t>
      </w:r>
      <w:r w:rsidR="00A307F7" w:rsidRPr="00702EAE">
        <w:rPr>
          <w:rFonts w:ascii="Arial" w:hAnsi="Arial" w:cs="Arial"/>
          <w:bCs/>
          <w:sz w:val="26"/>
          <w:szCs w:val="26"/>
        </w:rPr>
        <w:t xml:space="preserve">;  que </w:t>
      </w:r>
      <w:r w:rsidR="00B33010" w:rsidRPr="00702EAE">
        <w:rPr>
          <w:rFonts w:ascii="Arial" w:hAnsi="Arial" w:cs="Arial"/>
          <w:bCs/>
          <w:sz w:val="26"/>
          <w:szCs w:val="26"/>
        </w:rPr>
        <w:t xml:space="preserve"> la Solicitud de </w:t>
      </w:r>
      <w:r w:rsidR="00B33010" w:rsidRPr="00702EAE">
        <w:rPr>
          <w:rFonts w:ascii="Arial" w:hAnsi="Arial" w:cs="Arial"/>
          <w:bCs/>
          <w:sz w:val="26"/>
          <w:szCs w:val="26"/>
        </w:rPr>
        <w:lastRenderedPageBreak/>
        <w:t>Trám</w:t>
      </w:r>
      <w:r w:rsidR="00A307F7" w:rsidRPr="00702EAE">
        <w:rPr>
          <w:rFonts w:ascii="Arial" w:hAnsi="Arial" w:cs="Arial"/>
          <w:bCs/>
          <w:sz w:val="26"/>
          <w:szCs w:val="26"/>
        </w:rPr>
        <w:t>ite Catastral Municipal suscrito</w:t>
      </w:r>
      <w:r w:rsidR="00B33010" w:rsidRPr="00702EAE">
        <w:rPr>
          <w:rFonts w:ascii="Arial" w:hAnsi="Arial" w:cs="Arial"/>
          <w:bCs/>
          <w:sz w:val="26"/>
          <w:szCs w:val="26"/>
        </w:rPr>
        <w:t xml:space="preserve"> por el C. </w:t>
      </w:r>
      <w:r w:rsidR="007F4AA9">
        <w:rPr>
          <w:rFonts w:ascii="Arial" w:hAnsi="Arial" w:cs="Arial"/>
          <w:bCs/>
          <w:sz w:val="26"/>
          <w:szCs w:val="26"/>
        </w:rPr>
        <w:t>**********</w:t>
      </w:r>
      <w:r w:rsidR="00A307F7" w:rsidRPr="00702EAE">
        <w:rPr>
          <w:rFonts w:ascii="Arial" w:hAnsi="Arial" w:cs="Arial"/>
          <w:bCs/>
          <w:sz w:val="26"/>
          <w:szCs w:val="26"/>
        </w:rPr>
        <w:t xml:space="preserve"> es</w:t>
      </w:r>
      <w:r w:rsidR="00970CBE" w:rsidRPr="00702EAE">
        <w:rPr>
          <w:rFonts w:ascii="Arial" w:hAnsi="Arial" w:cs="Arial"/>
          <w:bCs/>
          <w:sz w:val="26"/>
          <w:szCs w:val="26"/>
        </w:rPr>
        <w:t xml:space="preserve"> titular de la CUENTA PREDIAL </w:t>
      </w:r>
      <w:r w:rsidR="007F4AA9">
        <w:rPr>
          <w:rFonts w:ascii="Arial" w:hAnsi="Arial" w:cs="Arial"/>
          <w:bCs/>
          <w:sz w:val="26"/>
          <w:szCs w:val="26"/>
        </w:rPr>
        <w:t>**********</w:t>
      </w:r>
      <w:r w:rsidR="00970CBE" w:rsidRPr="00702EAE">
        <w:rPr>
          <w:rFonts w:ascii="Arial" w:hAnsi="Arial" w:cs="Arial"/>
          <w:bCs/>
          <w:sz w:val="26"/>
          <w:szCs w:val="26"/>
        </w:rPr>
        <w:t>,</w:t>
      </w:r>
      <w:r w:rsidR="00A307F7" w:rsidRPr="00702EAE">
        <w:rPr>
          <w:rFonts w:ascii="Arial" w:hAnsi="Arial" w:cs="Arial"/>
          <w:bCs/>
          <w:sz w:val="26"/>
          <w:szCs w:val="26"/>
        </w:rPr>
        <w:t xml:space="preserve"> en el cual solicitó</w:t>
      </w:r>
      <w:r w:rsidR="002028BD" w:rsidRPr="00702EAE">
        <w:rPr>
          <w:rFonts w:ascii="Arial" w:hAnsi="Arial" w:cs="Arial"/>
          <w:bCs/>
          <w:sz w:val="26"/>
          <w:szCs w:val="26"/>
        </w:rPr>
        <w:t xml:space="preserve"> </w:t>
      </w:r>
      <w:r w:rsidR="00A307F7" w:rsidRPr="00702EAE">
        <w:rPr>
          <w:rFonts w:ascii="Arial" w:hAnsi="Arial" w:cs="Arial"/>
          <w:bCs/>
          <w:sz w:val="26"/>
          <w:szCs w:val="26"/>
        </w:rPr>
        <w:t xml:space="preserve">que se </w:t>
      </w:r>
      <w:r w:rsidR="002028BD" w:rsidRPr="00702EAE">
        <w:rPr>
          <w:rFonts w:ascii="Arial" w:hAnsi="Arial" w:cs="Arial"/>
          <w:bCs/>
          <w:sz w:val="26"/>
          <w:szCs w:val="26"/>
        </w:rPr>
        <w:t>realizara</w:t>
      </w:r>
      <w:r w:rsidR="00970CBE" w:rsidRPr="00702EAE">
        <w:rPr>
          <w:rFonts w:ascii="Arial" w:hAnsi="Arial" w:cs="Arial"/>
          <w:bCs/>
          <w:sz w:val="26"/>
          <w:szCs w:val="26"/>
        </w:rPr>
        <w:t xml:space="preserve"> la RECTIFICACIÓN DE DATOS CATASTRALES, </w:t>
      </w:r>
      <w:r w:rsidR="002028BD" w:rsidRPr="00702EAE">
        <w:rPr>
          <w:rFonts w:ascii="Arial" w:hAnsi="Arial" w:cs="Arial"/>
          <w:bCs/>
          <w:sz w:val="26"/>
          <w:szCs w:val="26"/>
        </w:rPr>
        <w:t xml:space="preserve"> del bien inmueble en litigio y que </w:t>
      </w:r>
      <w:r w:rsidR="00970CBE" w:rsidRPr="00702EAE">
        <w:rPr>
          <w:rFonts w:ascii="Arial" w:hAnsi="Arial" w:cs="Arial"/>
          <w:bCs/>
          <w:sz w:val="26"/>
          <w:szCs w:val="26"/>
        </w:rPr>
        <w:t xml:space="preserve">se encuentra registrado en el Padrón del Registro Fiscal Inmobiliario contenido en el Sistema de Información Hacendaria Municipal (SIHM), a favor del C. </w:t>
      </w:r>
      <w:r w:rsidR="007F4AA9">
        <w:rPr>
          <w:rFonts w:ascii="Arial" w:hAnsi="Arial" w:cs="Arial"/>
          <w:bCs/>
          <w:sz w:val="26"/>
          <w:szCs w:val="26"/>
        </w:rPr>
        <w:t>**********</w:t>
      </w:r>
      <w:r w:rsidR="00970CBE" w:rsidRPr="00702EAE">
        <w:rPr>
          <w:rFonts w:ascii="Arial" w:hAnsi="Arial" w:cs="Arial"/>
          <w:bCs/>
          <w:sz w:val="26"/>
          <w:szCs w:val="26"/>
        </w:rPr>
        <w:t xml:space="preserve"> y el Municipio de Oaxaca de Juárez, Oaxaca,</w:t>
      </w:r>
      <w:r w:rsidR="002028BD" w:rsidRPr="00702EAE">
        <w:rPr>
          <w:rFonts w:ascii="Arial" w:hAnsi="Arial" w:cs="Arial"/>
          <w:bCs/>
          <w:sz w:val="26"/>
          <w:szCs w:val="26"/>
        </w:rPr>
        <w:t xml:space="preserve"> y que </w:t>
      </w:r>
      <w:r w:rsidR="00970CBE" w:rsidRPr="00702EAE">
        <w:rPr>
          <w:rFonts w:ascii="Arial" w:hAnsi="Arial" w:cs="Arial"/>
          <w:bCs/>
          <w:sz w:val="26"/>
          <w:szCs w:val="26"/>
        </w:rPr>
        <w:t xml:space="preserve"> tiene la facultad de percibir contribuciones en materia inmobiliaria, </w:t>
      </w:r>
      <w:r w:rsidR="002028BD" w:rsidRPr="00702EAE">
        <w:rPr>
          <w:rFonts w:ascii="Arial" w:hAnsi="Arial" w:cs="Arial"/>
          <w:bCs/>
          <w:sz w:val="26"/>
          <w:szCs w:val="26"/>
        </w:rPr>
        <w:t xml:space="preserve">teniendo </w:t>
      </w:r>
      <w:r w:rsidR="00970CBE" w:rsidRPr="00702EAE">
        <w:rPr>
          <w:rFonts w:ascii="Arial" w:hAnsi="Arial" w:cs="Arial"/>
          <w:bCs/>
          <w:sz w:val="26"/>
          <w:szCs w:val="26"/>
        </w:rPr>
        <w:t xml:space="preserve">como principal objetivo, actualizar y regularizar los datos catastrales y registrales de los bienes inmuebles que se encuentren dentro de la jurisdicción territorial del Municipio de Oaxaca de Juárez, Oaxaca, consolidando de esta forma, que el pago de contribuciones municipales en materia </w:t>
      </w:r>
      <w:r w:rsidR="00B54EFA" w:rsidRPr="00702EAE">
        <w:rPr>
          <w:rFonts w:ascii="Arial" w:hAnsi="Arial" w:cs="Arial"/>
          <w:bCs/>
          <w:sz w:val="26"/>
          <w:szCs w:val="26"/>
        </w:rPr>
        <w:t>inmobiliaria se realice con base a las característica específicas y propias del predio objeto del tributo, con la finalidad de que la contribución sea proporcional y equitativa conforme a la capacidad económica del contribuyente en aras de establecer una sana y justa recaudación; la expedición del Avaluó Fiscal en comento deriva del procedimiento realizado en el trámite inmobiliario de referencia (Rect</w:t>
      </w:r>
      <w:r w:rsidR="00B236F4" w:rsidRPr="00702EAE">
        <w:rPr>
          <w:rFonts w:ascii="Arial" w:hAnsi="Arial" w:cs="Arial"/>
          <w:bCs/>
          <w:sz w:val="26"/>
          <w:szCs w:val="26"/>
        </w:rPr>
        <w:t>ificación de Datos Catastrales).</w:t>
      </w:r>
      <w:r w:rsidR="00F02E39" w:rsidRPr="00702EAE">
        <w:rPr>
          <w:rFonts w:ascii="Arial" w:hAnsi="Arial" w:cs="Arial"/>
          <w:bCs/>
          <w:color w:val="FF0000"/>
          <w:sz w:val="26"/>
          <w:szCs w:val="26"/>
        </w:rPr>
        <w:t>.</w:t>
      </w:r>
    </w:p>
    <w:p w:rsidR="00223008" w:rsidRPr="00702EAE" w:rsidRDefault="0023013A" w:rsidP="00934FE3">
      <w:pPr>
        <w:spacing w:line="360" w:lineRule="auto"/>
        <w:ind w:firstLine="709"/>
        <w:jc w:val="both"/>
        <w:rPr>
          <w:rFonts w:ascii="Arial" w:hAnsi="Arial" w:cs="Arial"/>
          <w:b/>
          <w:bCs/>
          <w:i/>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6CBC38D8" wp14:editId="0BDDA96A">
                <wp:simplePos x="0" y="0"/>
                <wp:positionH relativeFrom="column">
                  <wp:posOffset>5647690</wp:posOffset>
                </wp:positionH>
                <wp:positionV relativeFrom="paragraph">
                  <wp:posOffset>1504315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013A" w:rsidRDefault="0023013A" w:rsidP="0023013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4.7pt;margin-top:118.4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">
                <v:textbox>
                  <w:txbxContent>
                    <w:p w:rsidR="0023013A" w:rsidRDefault="0023013A" w:rsidP="0023013A">
                      <w:pPr>
                        <w:rPr>
                          <w:sz w:val="16"/>
                          <w:szCs w:val="16"/>
                        </w:rPr>
                      </w:pPr>
                      <w:r>
                        <w:rPr>
                          <w:sz w:val="16"/>
                          <w:szCs w:val="16"/>
                        </w:rPr>
                        <w:t>Datos personales protegidos por el Art. 116 de la LGTAIP y el Art. 56 de la LTAIPEO</w:t>
                      </w:r>
                    </w:p>
                  </w:txbxContent>
                </v:textbox>
              </v:shape>
            </w:pict>
          </mc:Fallback>
        </mc:AlternateContent>
      </w:r>
      <w:r w:rsidR="001F73BA">
        <w:rPr>
          <w:rFonts w:ascii="Arial" w:hAnsi="Arial" w:cs="Arial"/>
          <w:bCs/>
          <w:sz w:val="26"/>
          <w:szCs w:val="26"/>
        </w:rPr>
        <w:t xml:space="preserve">Además que </w:t>
      </w:r>
      <w:r w:rsidR="00F2094F" w:rsidRPr="00702EAE">
        <w:rPr>
          <w:rFonts w:ascii="Arial" w:hAnsi="Arial" w:cs="Arial"/>
          <w:bCs/>
          <w:sz w:val="26"/>
          <w:szCs w:val="26"/>
        </w:rPr>
        <w:t>el hoy actor</w:t>
      </w:r>
      <w:r w:rsidR="008009E2" w:rsidRPr="00702EAE">
        <w:rPr>
          <w:rFonts w:ascii="Arial" w:hAnsi="Arial" w:cs="Arial"/>
          <w:bCs/>
          <w:sz w:val="26"/>
          <w:szCs w:val="26"/>
        </w:rPr>
        <w:t xml:space="preserve"> </w:t>
      </w:r>
      <w:r w:rsidR="007F4AA9">
        <w:rPr>
          <w:rFonts w:ascii="Arial" w:hAnsi="Arial" w:cs="Arial"/>
          <w:bCs/>
          <w:sz w:val="26"/>
          <w:szCs w:val="26"/>
        </w:rPr>
        <w:t>**********</w:t>
      </w:r>
      <w:r w:rsidR="008009E2" w:rsidRPr="00702EAE">
        <w:rPr>
          <w:rFonts w:ascii="Arial" w:hAnsi="Arial" w:cs="Arial"/>
          <w:bCs/>
          <w:sz w:val="26"/>
          <w:szCs w:val="26"/>
        </w:rPr>
        <w:t xml:space="preserve">, omitió dar aviso al Municipio de Oaxaca de Juárez, Oaxaca, las modificaciones realizadas al bien inmueble de referencia, siendo esta una de las obligaciones que tiene el administrado de Presentar los avisos que modifiquen los datos registrados en los padrones del Municipio, en un plazo que no excederá </w:t>
      </w:r>
      <w:r w:rsidR="00B51970" w:rsidRPr="00702EAE">
        <w:rPr>
          <w:rFonts w:ascii="Arial" w:hAnsi="Arial" w:cs="Arial"/>
          <w:bCs/>
          <w:sz w:val="26"/>
          <w:szCs w:val="26"/>
        </w:rPr>
        <w:t>de quince días a partir de la fecha en que se dé la modificación de  conformidad con lo dispuesto en el artículo 53 fracción III de la Ley de Ingresos Municipal, lo anterior toda vez que hasta el día diez de febrero del año dos mil quince, cuando solicitó la realización del trámite inmobiliario (Rect</w:t>
      </w:r>
      <w:r w:rsidR="000F22F7" w:rsidRPr="00702EAE">
        <w:rPr>
          <w:rFonts w:ascii="Arial" w:hAnsi="Arial" w:cs="Arial"/>
          <w:bCs/>
          <w:sz w:val="26"/>
          <w:szCs w:val="26"/>
        </w:rPr>
        <w:t>ificación de Datos Catastrales).</w:t>
      </w:r>
      <w:r w:rsidR="00B51970" w:rsidRPr="00702EAE">
        <w:rPr>
          <w:rFonts w:ascii="Arial" w:hAnsi="Arial" w:cs="Arial"/>
          <w:bCs/>
          <w:sz w:val="26"/>
          <w:szCs w:val="26"/>
        </w:rPr>
        <w:t xml:space="preserve"> </w:t>
      </w:r>
    </w:p>
    <w:p w:rsidR="00BE5FE8" w:rsidRPr="00307D70" w:rsidRDefault="001F73BA" w:rsidP="00AF616F">
      <w:pPr>
        <w:spacing w:line="360" w:lineRule="auto"/>
        <w:ind w:firstLine="709"/>
        <w:jc w:val="both"/>
        <w:rPr>
          <w:rFonts w:ascii="Arial" w:hAnsi="Arial" w:cs="Arial"/>
          <w:bCs/>
        </w:rPr>
      </w:pPr>
      <w:r>
        <w:rPr>
          <w:rFonts w:ascii="Arial" w:hAnsi="Arial" w:cs="Arial"/>
          <w:bCs/>
          <w:sz w:val="26"/>
          <w:szCs w:val="26"/>
        </w:rPr>
        <w:t xml:space="preserve">Que también </w:t>
      </w:r>
      <w:r w:rsidR="00223008" w:rsidRPr="00702EAE">
        <w:rPr>
          <w:rFonts w:ascii="Arial" w:hAnsi="Arial" w:cs="Arial"/>
          <w:bCs/>
          <w:sz w:val="26"/>
          <w:szCs w:val="26"/>
        </w:rPr>
        <w:t>debió emp</w:t>
      </w:r>
      <w:r>
        <w:rPr>
          <w:rFonts w:ascii="Arial" w:hAnsi="Arial" w:cs="Arial"/>
          <w:bCs/>
          <w:sz w:val="26"/>
          <w:szCs w:val="26"/>
        </w:rPr>
        <w:t xml:space="preserve">lazarse </w:t>
      </w:r>
      <w:r w:rsidR="00C901FF" w:rsidRPr="00702EAE">
        <w:rPr>
          <w:rFonts w:ascii="Arial" w:hAnsi="Arial" w:cs="Arial"/>
          <w:bCs/>
          <w:sz w:val="26"/>
          <w:szCs w:val="26"/>
        </w:rPr>
        <w:t xml:space="preserve">al Síndico Municipal, al entonces Secretario de Finanzas y Administración y darle entrada a la contestación de demanda del Director de </w:t>
      </w:r>
      <w:r w:rsidR="00C17CF4" w:rsidRPr="00702EAE">
        <w:rPr>
          <w:rFonts w:ascii="Arial" w:hAnsi="Arial" w:cs="Arial"/>
          <w:bCs/>
          <w:sz w:val="26"/>
          <w:szCs w:val="26"/>
        </w:rPr>
        <w:t>I</w:t>
      </w:r>
      <w:r w:rsidR="00C901FF" w:rsidRPr="00702EAE">
        <w:rPr>
          <w:rFonts w:ascii="Arial" w:hAnsi="Arial" w:cs="Arial"/>
          <w:bCs/>
          <w:sz w:val="26"/>
          <w:szCs w:val="26"/>
        </w:rPr>
        <w:t>ngresos y Control Fiscal</w:t>
      </w:r>
      <w:r w:rsidR="00E24BC3" w:rsidRPr="00702EAE">
        <w:rPr>
          <w:rFonts w:ascii="Arial" w:hAnsi="Arial" w:cs="Arial"/>
          <w:bCs/>
          <w:sz w:val="26"/>
          <w:szCs w:val="26"/>
        </w:rPr>
        <w:t xml:space="preserve">, </w:t>
      </w:r>
      <w:r>
        <w:rPr>
          <w:rFonts w:ascii="Arial" w:hAnsi="Arial" w:cs="Arial"/>
          <w:bCs/>
          <w:sz w:val="26"/>
          <w:szCs w:val="26"/>
        </w:rPr>
        <w:t xml:space="preserve"> ya que existe</w:t>
      </w:r>
      <w:r w:rsidR="00C901FF" w:rsidRPr="00702EAE">
        <w:rPr>
          <w:rFonts w:ascii="Arial" w:hAnsi="Arial" w:cs="Arial"/>
          <w:bCs/>
          <w:sz w:val="26"/>
          <w:szCs w:val="26"/>
        </w:rPr>
        <w:t xml:space="preserve"> </w:t>
      </w:r>
      <w:r w:rsidR="00C901FF" w:rsidRPr="00702EAE">
        <w:rPr>
          <w:rFonts w:ascii="Arial" w:hAnsi="Arial" w:cs="Arial"/>
          <w:b/>
          <w:bCs/>
          <w:sz w:val="26"/>
          <w:szCs w:val="26"/>
        </w:rPr>
        <w:t xml:space="preserve">LITISCONSORCIO PASIVO NECESARIO, </w:t>
      </w:r>
      <w:r w:rsidR="00C901FF" w:rsidRPr="00702EAE">
        <w:rPr>
          <w:rFonts w:ascii="Arial" w:hAnsi="Arial" w:cs="Arial"/>
          <w:bCs/>
          <w:sz w:val="26"/>
          <w:szCs w:val="26"/>
        </w:rPr>
        <w:t>sirve de apoyo lo previsto por los siguientes criterios jurisprudenciales que me permito citar para los efectos legales a que haya lugar.</w:t>
      </w:r>
      <w:r w:rsidR="00E24BC3" w:rsidRPr="00702EAE">
        <w:rPr>
          <w:rFonts w:ascii="Arial" w:hAnsi="Arial" w:cs="Arial"/>
          <w:bCs/>
          <w:sz w:val="26"/>
          <w:szCs w:val="26"/>
        </w:rPr>
        <w:t xml:space="preserve">  Se apoya en diversas jurisprudencias: </w:t>
      </w:r>
      <w:r w:rsidR="00E24BC3" w:rsidRPr="00307D70">
        <w:rPr>
          <w:rFonts w:ascii="Arial" w:hAnsi="Arial" w:cs="Arial"/>
          <w:bCs/>
        </w:rPr>
        <w:t>“</w:t>
      </w:r>
      <w:r w:rsidR="00617804" w:rsidRPr="00307D70">
        <w:rPr>
          <w:rFonts w:ascii="Arial" w:hAnsi="Arial" w:cs="Arial"/>
          <w:b/>
          <w:bCs/>
          <w:i/>
        </w:rPr>
        <w:t>AUTORIDADES EN EL JUICIO CONTENCIOSO ADMINISTRATIVO. LA CARGA PROCESAL DE EMPLAZAR A LAS QUE NO FUERON SEÑALADAS COMO DEMANDADAS RECAE EN LAS SALAS DEL TRIBUNAL FEDERAL DE JUSTICIA FISCAL Y ADMINISTRATIVA, SIN QUE SE REQUIERA SOLICIT</w:t>
      </w:r>
      <w:r w:rsidR="00E24BC3" w:rsidRPr="00307D70">
        <w:rPr>
          <w:rFonts w:ascii="Arial" w:hAnsi="Arial" w:cs="Arial"/>
          <w:b/>
          <w:bCs/>
          <w:i/>
        </w:rPr>
        <w:t>UD DE LAS PARTES EN TAL SENTIDO”;</w:t>
      </w:r>
      <w:r w:rsidR="00E24BC3" w:rsidRPr="00307D70">
        <w:rPr>
          <w:rFonts w:ascii="Arial" w:hAnsi="Arial" w:cs="Arial"/>
          <w:bCs/>
        </w:rPr>
        <w:t xml:space="preserve"> </w:t>
      </w:r>
      <w:r w:rsidR="00617804" w:rsidRPr="00307D70">
        <w:rPr>
          <w:rFonts w:ascii="Arial" w:hAnsi="Arial" w:cs="Arial"/>
          <w:b/>
          <w:bCs/>
          <w:i/>
        </w:rPr>
        <w:lastRenderedPageBreak/>
        <w:t>“LITISCONSORCIO PASIVO NECESARIO. ES UN PRESUPUESTO PROCESAL QUE DEBE ANALIZARSE DE OFICIO POR EL JUZGADOR EN CUALQUIER ETAPA DEL JUICIO (LEGISLACI</w:t>
      </w:r>
      <w:r w:rsidR="003243F8" w:rsidRPr="00307D70">
        <w:rPr>
          <w:rFonts w:ascii="Arial" w:hAnsi="Arial" w:cs="Arial"/>
          <w:b/>
          <w:bCs/>
          <w:i/>
        </w:rPr>
        <w:t>ONES DEL ESTADO DE JALISCO Y DEL</w:t>
      </w:r>
      <w:r w:rsidR="00617804" w:rsidRPr="00307D70">
        <w:rPr>
          <w:rFonts w:ascii="Arial" w:hAnsi="Arial" w:cs="Arial"/>
          <w:b/>
          <w:bCs/>
          <w:i/>
        </w:rPr>
        <w:t xml:space="preserve"> DISTRITO FEDERAL)</w:t>
      </w:r>
      <w:r w:rsidR="00E24BC3" w:rsidRPr="00307D70">
        <w:rPr>
          <w:rFonts w:ascii="Arial" w:hAnsi="Arial" w:cs="Arial"/>
          <w:b/>
          <w:bCs/>
          <w:i/>
        </w:rPr>
        <w:t>…</w:t>
      </w:r>
      <w:r w:rsidR="00617804" w:rsidRPr="00307D70">
        <w:rPr>
          <w:rFonts w:ascii="Arial" w:hAnsi="Arial" w:cs="Arial"/>
          <w:b/>
          <w:bCs/>
          <w:i/>
        </w:rPr>
        <w:t>”</w:t>
      </w:r>
      <w:r w:rsidR="00E24BC3" w:rsidRPr="00307D70">
        <w:rPr>
          <w:rFonts w:ascii="Arial" w:hAnsi="Arial" w:cs="Arial"/>
          <w:b/>
          <w:bCs/>
          <w:i/>
        </w:rPr>
        <w:t>; “</w:t>
      </w:r>
      <w:r w:rsidR="00617804" w:rsidRPr="00307D70">
        <w:rPr>
          <w:rFonts w:ascii="Arial" w:hAnsi="Arial" w:cs="Arial"/>
          <w:b/>
          <w:bCs/>
          <w:i/>
        </w:rPr>
        <w:t>LITISCONSORCIO PASIVO NECESARIO. ES UN PRESUPUESTO PROCESAL QUE DEBE ANALIZARSE DE OFICIO POR EL JUZGADOR EN CUALQUIER ETAPA DEL JUICIO (LEGISLACIONES DEL ESTADO DE JALISCO Y DEL DISTRITO FEDERAL)</w:t>
      </w:r>
      <w:r w:rsidR="00E24BC3" w:rsidRPr="00307D70">
        <w:rPr>
          <w:rFonts w:ascii="Arial" w:hAnsi="Arial" w:cs="Arial"/>
          <w:b/>
          <w:bCs/>
          <w:i/>
        </w:rPr>
        <w:t>…”</w:t>
      </w:r>
    </w:p>
    <w:p w:rsidR="007227F1" w:rsidRPr="00702EAE" w:rsidRDefault="00285F2A" w:rsidP="007C3C34">
      <w:pPr>
        <w:pStyle w:val="Sinespaciado"/>
        <w:spacing w:before="240" w:line="360" w:lineRule="auto"/>
        <w:ind w:firstLine="708"/>
        <w:jc w:val="both"/>
        <w:rPr>
          <w:rFonts w:ascii="Arial" w:hAnsi="Arial" w:cs="Arial"/>
          <w:bCs/>
          <w:color w:val="000000"/>
          <w:sz w:val="26"/>
          <w:szCs w:val="26"/>
          <w:lang w:val="es-MX"/>
        </w:rPr>
      </w:pPr>
      <w:r w:rsidRPr="00702EAE">
        <w:rPr>
          <w:rFonts w:ascii="Arial" w:hAnsi="Arial" w:cs="Arial"/>
          <w:bCs/>
          <w:color w:val="000000"/>
          <w:sz w:val="26"/>
          <w:szCs w:val="26"/>
          <w:lang w:val="es-MX"/>
        </w:rPr>
        <w:t>Ahora, el estudio a las constancias que integran el expediente de primera instancia, que merecen pleno valor probatorio de conformidad con lo dispuesto en la fracción I, del artículo 173, de la Ley de Justicia Administrativa para el Es</w:t>
      </w:r>
      <w:r w:rsidR="00934FE3" w:rsidRPr="00702EAE">
        <w:rPr>
          <w:rFonts w:ascii="Arial" w:hAnsi="Arial" w:cs="Arial"/>
          <w:bCs/>
          <w:color w:val="000000"/>
          <w:sz w:val="26"/>
          <w:szCs w:val="26"/>
          <w:lang w:val="es-MX"/>
        </w:rPr>
        <w:t>tado de Oaxaca</w:t>
      </w:r>
      <w:r w:rsidR="000E20CC">
        <w:rPr>
          <w:rFonts w:ascii="Arial" w:hAnsi="Arial" w:cs="Arial"/>
          <w:bCs/>
          <w:color w:val="000000"/>
          <w:sz w:val="26"/>
          <w:szCs w:val="26"/>
          <w:lang w:val="es-MX"/>
        </w:rPr>
        <w:t>, vigente hasta el veinte de octubre de dos mil diecisiete</w:t>
      </w:r>
      <w:r w:rsidR="00934FE3" w:rsidRPr="00702EAE">
        <w:rPr>
          <w:rFonts w:ascii="Arial" w:hAnsi="Arial" w:cs="Arial"/>
          <w:bCs/>
          <w:color w:val="000000"/>
          <w:sz w:val="26"/>
          <w:szCs w:val="26"/>
          <w:lang w:val="es-MX"/>
        </w:rPr>
        <w:t>.</w:t>
      </w:r>
    </w:p>
    <w:p w:rsidR="00285F2A" w:rsidRPr="001F73BA" w:rsidRDefault="00934FE3" w:rsidP="001F73BA">
      <w:pPr>
        <w:pStyle w:val="Sinespaciado"/>
        <w:spacing w:before="240" w:line="360" w:lineRule="auto"/>
        <w:ind w:firstLine="708"/>
        <w:jc w:val="both"/>
        <w:rPr>
          <w:rFonts w:ascii="Arial" w:hAnsi="Arial" w:cs="Arial"/>
          <w:bCs/>
          <w:sz w:val="26"/>
          <w:szCs w:val="26"/>
          <w:lang w:val="es-MX"/>
        </w:rPr>
      </w:pPr>
      <w:r w:rsidRPr="00702EAE">
        <w:rPr>
          <w:rFonts w:ascii="Arial" w:hAnsi="Arial" w:cs="Arial"/>
          <w:bCs/>
          <w:color w:val="000000"/>
          <w:sz w:val="26"/>
          <w:szCs w:val="26"/>
          <w:lang w:val="es-MX"/>
        </w:rPr>
        <w:t xml:space="preserve"> Son in</w:t>
      </w:r>
      <w:r w:rsidR="001F73BA">
        <w:rPr>
          <w:rFonts w:ascii="Arial" w:hAnsi="Arial" w:cs="Arial"/>
          <w:bCs/>
          <w:color w:val="000000"/>
          <w:sz w:val="26"/>
          <w:szCs w:val="26"/>
          <w:lang w:val="es-MX"/>
        </w:rPr>
        <w:t xml:space="preserve">operantes </w:t>
      </w:r>
      <w:r w:rsidRPr="00702EAE">
        <w:rPr>
          <w:rFonts w:ascii="Arial" w:hAnsi="Arial" w:cs="Arial"/>
          <w:bCs/>
          <w:color w:val="000000"/>
          <w:sz w:val="26"/>
          <w:szCs w:val="26"/>
          <w:lang w:val="es-MX"/>
        </w:rPr>
        <w:t>sus agravios</w:t>
      </w:r>
      <w:r w:rsidR="00307D70">
        <w:rPr>
          <w:rFonts w:ascii="Arial" w:hAnsi="Arial" w:cs="Arial"/>
          <w:bCs/>
          <w:color w:val="000000"/>
          <w:sz w:val="26"/>
          <w:szCs w:val="26"/>
          <w:lang w:val="es-MX"/>
        </w:rPr>
        <w:t xml:space="preserve">, en virtud de </w:t>
      </w:r>
      <w:r w:rsidRPr="00702EAE">
        <w:rPr>
          <w:rFonts w:ascii="Arial" w:hAnsi="Arial" w:cs="Arial"/>
          <w:bCs/>
          <w:color w:val="000000"/>
          <w:sz w:val="26"/>
          <w:szCs w:val="26"/>
          <w:lang w:val="es-MX"/>
        </w:rPr>
        <w:t xml:space="preserve">que en  </w:t>
      </w:r>
      <w:r w:rsidR="008F60AD" w:rsidRPr="00702EAE">
        <w:rPr>
          <w:rFonts w:ascii="Arial" w:hAnsi="Arial" w:cs="Arial"/>
          <w:bCs/>
          <w:color w:val="000000"/>
          <w:sz w:val="26"/>
          <w:szCs w:val="26"/>
          <w:lang w:val="es-MX"/>
        </w:rPr>
        <w:t xml:space="preserve">el </w:t>
      </w:r>
      <w:r w:rsidRPr="00702EAE">
        <w:rPr>
          <w:rFonts w:ascii="Arial" w:hAnsi="Arial" w:cs="Arial"/>
          <w:bCs/>
          <w:color w:val="000000"/>
          <w:sz w:val="26"/>
          <w:szCs w:val="26"/>
          <w:lang w:val="es-MX"/>
        </w:rPr>
        <w:t>considerando quinto de la resolución impugnada  la emiso</w:t>
      </w:r>
      <w:r w:rsidR="008F60AD" w:rsidRPr="00702EAE">
        <w:rPr>
          <w:rFonts w:ascii="Arial" w:hAnsi="Arial" w:cs="Arial"/>
          <w:bCs/>
          <w:color w:val="000000"/>
          <w:sz w:val="26"/>
          <w:szCs w:val="26"/>
          <w:lang w:val="es-MX"/>
        </w:rPr>
        <w:t>ra determinó</w:t>
      </w:r>
      <w:r w:rsidR="00D14D78" w:rsidRPr="00702EAE">
        <w:rPr>
          <w:rFonts w:ascii="Arial" w:hAnsi="Arial" w:cs="Arial"/>
          <w:bCs/>
          <w:color w:val="000000"/>
          <w:sz w:val="26"/>
          <w:szCs w:val="26"/>
          <w:lang w:val="es-MX"/>
        </w:rPr>
        <w:t xml:space="preserve"> sobreseer</w:t>
      </w:r>
      <w:r w:rsidRPr="00702EAE">
        <w:rPr>
          <w:rFonts w:ascii="Arial" w:hAnsi="Arial" w:cs="Arial"/>
          <w:bCs/>
          <w:color w:val="000000"/>
          <w:sz w:val="26"/>
          <w:szCs w:val="26"/>
          <w:lang w:val="es-MX"/>
        </w:rPr>
        <w:t xml:space="preserve">  </w:t>
      </w:r>
      <w:r w:rsidR="00CF2E88" w:rsidRPr="00702EAE">
        <w:rPr>
          <w:rFonts w:ascii="Arial" w:hAnsi="Arial" w:cs="Arial"/>
          <w:bCs/>
          <w:color w:val="000000"/>
          <w:sz w:val="26"/>
          <w:szCs w:val="26"/>
          <w:lang w:val="es-MX"/>
        </w:rPr>
        <w:t>el juicio respecto  del Director de Ingresos y Control Fiscal de la Secretaria de F</w:t>
      </w:r>
      <w:r w:rsidR="00285F2A" w:rsidRPr="00702EAE">
        <w:rPr>
          <w:rFonts w:ascii="Arial" w:hAnsi="Arial" w:cs="Arial"/>
          <w:bCs/>
          <w:color w:val="000000"/>
          <w:sz w:val="26"/>
          <w:szCs w:val="26"/>
          <w:lang w:val="es-MX"/>
        </w:rPr>
        <w:t xml:space="preserve">inanzas y </w:t>
      </w:r>
      <w:r w:rsidR="00CF2E88" w:rsidRPr="00702EAE">
        <w:rPr>
          <w:rFonts w:ascii="Arial" w:hAnsi="Arial" w:cs="Arial"/>
          <w:bCs/>
          <w:color w:val="000000"/>
          <w:sz w:val="26"/>
          <w:szCs w:val="26"/>
          <w:lang w:val="es-MX"/>
        </w:rPr>
        <w:t>A</w:t>
      </w:r>
      <w:r w:rsidR="00285F2A" w:rsidRPr="00702EAE">
        <w:rPr>
          <w:rFonts w:ascii="Arial" w:hAnsi="Arial" w:cs="Arial"/>
          <w:bCs/>
          <w:color w:val="000000"/>
          <w:sz w:val="26"/>
          <w:szCs w:val="26"/>
          <w:lang w:val="es-MX"/>
        </w:rPr>
        <w:t>dministración</w:t>
      </w:r>
      <w:r w:rsidR="00CF2E88" w:rsidRPr="00702EAE">
        <w:rPr>
          <w:rFonts w:ascii="Arial" w:hAnsi="Arial" w:cs="Arial"/>
          <w:bCs/>
          <w:color w:val="000000"/>
          <w:sz w:val="26"/>
          <w:szCs w:val="26"/>
          <w:lang w:val="es-MX"/>
        </w:rPr>
        <w:t xml:space="preserve">, porque estimó que </w:t>
      </w:r>
      <w:r w:rsidR="00F1016F" w:rsidRPr="001F73BA">
        <w:rPr>
          <w:rFonts w:ascii="Arial" w:hAnsi="Arial" w:cs="Arial"/>
          <w:bCs/>
          <w:sz w:val="26"/>
          <w:szCs w:val="26"/>
          <w:lang w:val="es-MX"/>
        </w:rPr>
        <w:t>erróneamente se señaló como autoridad demanda</w:t>
      </w:r>
      <w:r w:rsidR="00B04D64" w:rsidRPr="001F73BA">
        <w:rPr>
          <w:rFonts w:ascii="Arial" w:hAnsi="Arial" w:cs="Arial"/>
          <w:bCs/>
          <w:sz w:val="26"/>
          <w:szCs w:val="26"/>
          <w:lang w:val="es-MX"/>
        </w:rPr>
        <w:t>da</w:t>
      </w:r>
      <w:r w:rsidR="00F1016F" w:rsidRPr="001F73BA">
        <w:rPr>
          <w:rFonts w:ascii="Arial" w:hAnsi="Arial" w:cs="Arial"/>
          <w:bCs/>
          <w:sz w:val="26"/>
          <w:szCs w:val="26"/>
          <w:lang w:val="es-MX"/>
        </w:rPr>
        <w:t xml:space="preserve">, </w:t>
      </w:r>
      <w:r w:rsidR="00B04D64" w:rsidRPr="001F73BA">
        <w:rPr>
          <w:rFonts w:ascii="Arial" w:hAnsi="Arial" w:cs="Arial"/>
          <w:bCs/>
          <w:sz w:val="26"/>
          <w:szCs w:val="26"/>
          <w:lang w:val="es-MX"/>
        </w:rPr>
        <w:t xml:space="preserve"> autoridad que con </w:t>
      </w:r>
      <w:r w:rsidR="00F1016F" w:rsidRPr="001F73BA">
        <w:rPr>
          <w:rFonts w:ascii="Arial" w:hAnsi="Arial" w:cs="Arial"/>
          <w:bCs/>
          <w:sz w:val="26"/>
          <w:szCs w:val="26"/>
          <w:lang w:val="es-MX"/>
        </w:rPr>
        <w:t>fecha</w:t>
      </w:r>
      <w:r w:rsidR="001F73BA">
        <w:rPr>
          <w:rFonts w:ascii="Arial" w:hAnsi="Arial" w:cs="Arial"/>
          <w:bCs/>
          <w:sz w:val="26"/>
          <w:szCs w:val="26"/>
          <w:lang w:val="es-MX"/>
        </w:rPr>
        <w:t xml:space="preserve"> 25</w:t>
      </w:r>
      <w:r w:rsidR="00F1016F" w:rsidRPr="001F73BA">
        <w:rPr>
          <w:rFonts w:ascii="Arial" w:hAnsi="Arial" w:cs="Arial"/>
          <w:bCs/>
          <w:sz w:val="26"/>
          <w:szCs w:val="26"/>
          <w:lang w:val="es-MX"/>
        </w:rPr>
        <w:t xml:space="preserve"> veinticinco de junio de</w:t>
      </w:r>
      <w:r w:rsidR="001F73BA" w:rsidRPr="001F73BA">
        <w:rPr>
          <w:rFonts w:ascii="Arial" w:hAnsi="Arial" w:cs="Arial"/>
          <w:bCs/>
          <w:sz w:val="26"/>
          <w:szCs w:val="26"/>
          <w:lang w:val="es-MX"/>
        </w:rPr>
        <w:t xml:space="preserve"> 2015 dos mil quince, </w:t>
      </w:r>
      <w:r w:rsidR="00F1016F" w:rsidRPr="001F73BA">
        <w:rPr>
          <w:rFonts w:ascii="Arial" w:hAnsi="Arial" w:cs="Arial"/>
          <w:bCs/>
          <w:sz w:val="26"/>
          <w:szCs w:val="26"/>
          <w:lang w:val="es-MX"/>
        </w:rPr>
        <w:t>se le tuvo contestando la demanda en sentido afirmativo, si</w:t>
      </w:r>
      <w:r w:rsidR="00B04D64" w:rsidRPr="001F73BA">
        <w:rPr>
          <w:rFonts w:ascii="Arial" w:hAnsi="Arial" w:cs="Arial"/>
          <w:bCs/>
          <w:sz w:val="26"/>
          <w:szCs w:val="26"/>
          <w:lang w:val="es-MX"/>
        </w:rPr>
        <w:t>n embargo</w:t>
      </w:r>
      <w:r w:rsidR="00F1016F" w:rsidRPr="001F73BA">
        <w:rPr>
          <w:rFonts w:ascii="Arial" w:hAnsi="Arial" w:cs="Arial"/>
          <w:bCs/>
          <w:sz w:val="26"/>
          <w:szCs w:val="26"/>
          <w:lang w:val="es-MX"/>
        </w:rPr>
        <w:t xml:space="preserve">, </w:t>
      </w:r>
      <w:r w:rsidR="00B04D64" w:rsidRPr="001F73BA">
        <w:rPr>
          <w:rFonts w:ascii="Arial" w:hAnsi="Arial" w:cs="Arial"/>
          <w:bCs/>
          <w:sz w:val="26"/>
          <w:szCs w:val="26"/>
          <w:lang w:val="es-MX"/>
        </w:rPr>
        <w:t>en autos,</w:t>
      </w:r>
      <w:r w:rsidR="006E0F36" w:rsidRPr="001F73BA">
        <w:rPr>
          <w:rFonts w:ascii="Arial" w:hAnsi="Arial" w:cs="Arial"/>
          <w:bCs/>
          <w:sz w:val="26"/>
          <w:szCs w:val="26"/>
          <w:lang w:val="es-MX"/>
        </w:rPr>
        <w:t xml:space="preserve"> no</w:t>
      </w:r>
      <w:r w:rsidR="00375D7A" w:rsidRPr="001F73BA">
        <w:rPr>
          <w:rFonts w:ascii="Arial" w:hAnsi="Arial" w:cs="Arial"/>
          <w:bCs/>
          <w:sz w:val="26"/>
          <w:szCs w:val="26"/>
          <w:lang w:val="es-MX"/>
        </w:rPr>
        <w:t xml:space="preserve"> quedó</w:t>
      </w:r>
      <w:r w:rsidR="006E0F36" w:rsidRPr="001F73BA">
        <w:rPr>
          <w:rFonts w:ascii="Arial" w:hAnsi="Arial" w:cs="Arial"/>
          <w:bCs/>
          <w:sz w:val="26"/>
          <w:szCs w:val="26"/>
          <w:lang w:val="es-MX"/>
        </w:rPr>
        <w:t xml:space="preserve"> </w:t>
      </w:r>
      <w:r w:rsidR="00B04D64" w:rsidRPr="001F73BA">
        <w:rPr>
          <w:rFonts w:ascii="Arial" w:hAnsi="Arial" w:cs="Arial"/>
          <w:bCs/>
          <w:sz w:val="26"/>
          <w:szCs w:val="26"/>
          <w:lang w:val="es-MX"/>
        </w:rPr>
        <w:t>acredit</w:t>
      </w:r>
      <w:r w:rsidR="00375D7A" w:rsidRPr="001F73BA">
        <w:rPr>
          <w:rFonts w:ascii="Arial" w:hAnsi="Arial" w:cs="Arial"/>
          <w:bCs/>
          <w:sz w:val="26"/>
          <w:szCs w:val="26"/>
          <w:lang w:val="es-MX"/>
        </w:rPr>
        <w:t>ado</w:t>
      </w:r>
      <w:r w:rsidR="00F1016F" w:rsidRPr="001F73BA">
        <w:rPr>
          <w:rFonts w:ascii="Arial" w:hAnsi="Arial" w:cs="Arial"/>
          <w:bCs/>
          <w:sz w:val="26"/>
          <w:szCs w:val="26"/>
          <w:lang w:val="es-MX"/>
        </w:rPr>
        <w:t xml:space="preserve"> </w:t>
      </w:r>
      <w:r w:rsidR="006E0F36" w:rsidRPr="001F73BA">
        <w:rPr>
          <w:rFonts w:ascii="Arial" w:hAnsi="Arial" w:cs="Arial"/>
          <w:bCs/>
          <w:sz w:val="26"/>
          <w:szCs w:val="26"/>
          <w:lang w:val="es-MX"/>
        </w:rPr>
        <w:t xml:space="preserve"> que </w:t>
      </w:r>
      <w:r w:rsidR="00F1016F" w:rsidRPr="001F73BA">
        <w:rPr>
          <w:rFonts w:ascii="Arial" w:hAnsi="Arial" w:cs="Arial"/>
          <w:bCs/>
          <w:sz w:val="26"/>
          <w:szCs w:val="26"/>
          <w:lang w:val="es-MX"/>
        </w:rPr>
        <w:t xml:space="preserve"> el acto o resolución</w:t>
      </w:r>
      <w:r w:rsidR="00375D7A" w:rsidRPr="001F73BA">
        <w:rPr>
          <w:rFonts w:ascii="Arial" w:hAnsi="Arial" w:cs="Arial"/>
          <w:bCs/>
          <w:sz w:val="26"/>
          <w:szCs w:val="26"/>
          <w:lang w:val="es-MX"/>
        </w:rPr>
        <w:t xml:space="preserve"> administrativa </w:t>
      </w:r>
      <w:r w:rsidR="00F1016F" w:rsidRPr="001F73BA">
        <w:rPr>
          <w:rFonts w:ascii="Arial" w:hAnsi="Arial" w:cs="Arial"/>
          <w:bCs/>
          <w:sz w:val="26"/>
          <w:szCs w:val="26"/>
          <w:lang w:val="es-MX"/>
        </w:rPr>
        <w:t xml:space="preserve">dicha autoridad haya dictado, ordenado o ejecutado, pues el acto impugnado </w:t>
      </w:r>
      <w:r w:rsidR="006B44F0" w:rsidRPr="001F73BA">
        <w:rPr>
          <w:rFonts w:ascii="Arial" w:hAnsi="Arial" w:cs="Arial"/>
          <w:bCs/>
          <w:sz w:val="26"/>
          <w:szCs w:val="26"/>
          <w:lang w:val="es-MX"/>
        </w:rPr>
        <w:t xml:space="preserve">consistió </w:t>
      </w:r>
      <w:r w:rsidR="00F1016F" w:rsidRPr="001F73BA">
        <w:rPr>
          <w:rFonts w:ascii="Arial" w:hAnsi="Arial" w:cs="Arial"/>
          <w:bCs/>
          <w:sz w:val="26"/>
          <w:szCs w:val="26"/>
          <w:lang w:val="es-MX"/>
        </w:rPr>
        <w:t xml:space="preserve">en el avalúo que fue emitido por autoridad </w:t>
      </w:r>
      <w:r w:rsidR="006B44F0" w:rsidRPr="001F73BA">
        <w:rPr>
          <w:rFonts w:ascii="Arial" w:hAnsi="Arial" w:cs="Arial"/>
          <w:bCs/>
          <w:sz w:val="26"/>
          <w:szCs w:val="26"/>
          <w:lang w:val="es-MX"/>
        </w:rPr>
        <w:t xml:space="preserve">distinta, </w:t>
      </w:r>
      <w:r w:rsidR="006F4BD4" w:rsidRPr="001F73BA">
        <w:rPr>
          <w:rFonts w:ascii="Arial" w:hAnsi="Arial" w:cs="Arial"/>
          <w:bCs/>
          <w:sz w:val="26"/>
          <w:szCs w:val="26"/>
          <w:lang w:val="es-MX"/>
        </w:rPr>
        <w:t xml:space="preserve"> con ello, no quedó </w:t>
      </w:r>
      <w:r w:rsidR="006B44F0" w:rsidRPr="001F73BA">
        <w:rPr>
          <w:rFonts w:ascii="Arial" w:hAnsi="Arial" w:cs="Arial"/>
          <w:bCs/>
          <w:sz w:val="26"/>
          <w:szCs w:val="26"/>
          <w:lang w:val="es-MX"/>
        </w:rPr>
        <w:t xml:space="preserve">acreditada </w:t>
      </w:r>
      <w:r w:rsidR="00F1016F" w:rsidRPr="001F73BA">
        <w:rPr>
          <w:rFonts w:ascii="Arial" w:hAnsi="Arial" w:cs="Arial"/>
          <w:bCs/>
          <w:sz w:val="26"/>
          <w:szCs w:val="26"/>
          <w:lang w:val="es-MX"/>
        </w:rPr>
        <w:t xml:space="preserve">la legitimación de la autoridad demandada, que esta haya dictado, ordenado, ejecutado o  trate de ejecutar el acto </w:t>
      </w:r>
      <w:r w:rsidR="006B44F0" w:rsidRPr="001F73BA">
        <w:rPr>
          <w:rFonts w:ascii="Arial" w:hAnsi="Arial" w:cs="Arial"/>
          <w:bCs/>
          <w:sz w:val="26"/>
          <w:szCs w:val="26"/>
          <w:lang w:val="es-MX"/>
        </w:rPr>
        <w:t>combatido</w:t>
      </w:r>
      <w:r w:rsidR="00F1016F" w:rsidRPr="001F73BA">
        <w:rPr>
          <w:rFonts w:ascii="Arial" w:hAnsi="Arial" w:cs="Arial"/>
          <w:bCs/>
          <w:sz w:val="26"/>
          <w:szCs w:val="26"/>
          <w:lang w:val="es-MX"/>
        </w:rPr>
        <w:t>,</w:t>
      </w:r>
      <w:r w:rsidR="006F4BD4" w:rsidRPr="001F73BA">
        <w:rPr>
          <w:rFonts w:ascii="Arial" w:hAnsi="Arial" w:cs="Arial"/>
          <w:bCs/>
          <w:sz w:val="26"/>
          <w:szCs w:val="26"/>
          <w:lang w:val="es-MX"/>
        </w:rPr>
        <w:t xml:space="preserve"> tal como lo establece </w:t>
      </w:r>
      <w:r w:rsidR="00F1016F" w:rsidRPr="001F73BA">
        <w:rPr>
          <w:rFonts w:ascii="Arial" w:hAnsi="Arial" w:cs="Arial"/>
          <w:bCs/>
          <w:sz w:val="26"/>
          <w:szCs w:val="26"/>
          <w:lang w:val="es-MX"/>
        </w:rPr>
        <w:t xml:space="preserve">el artículo 133 fracción II inciso a) de la Ley de Justicia Administrativa para el Estado de Oaxaca, </w:t>
      </w:r>
      <w:r w:rsidR="006E0F36" w:rsidRPr="001F73BA">
        <w:rPr>
          <w:rFonts w:ascii="Arial" w:hAnsi="Arial" w:cs="Arial"/>
          <w:bCs/>
          <w:sz w:val="26"/>
          <w:szCs w:val="26"/>
          <w:lang w:val="es-MX"/>
        </w:rPr>
        <w:t xml:space="preserve"> </w:t>
      </w:r>
      <w:r w:rsidR="001F73BA" w:rsidRPr="001F73BA">
        <w:rPr>
          <w:rFonts w:ascii="Arial" w:hAnsi="Arial" w:cs="Arial"/>
          <w:bCs/>
          <w:sz w:val="26"/>
          <w:szCs w:val="26"/>
          <w:lang w:val="es-MX"/>
        </w:rPr>
        <w:t>así</w:t>
      </w:r>
      <w:r w:rsidR="006E0F36" w:rsidRPr="001F73BA">
        <w:rPr>
          <w:rFonts w:ascii="Arial" w:hAnsi="Arial" w:cs="Arial"/>
          <w:bCs/>
          <w:sz w:val="26"/>
          <w:szCs w:val="26"/>
          <w:lang w:val="es-MX"/>
        </w:rPr>
        <w:t xml:space="preserve"> como tampoco  </w:t>
      </w:r>
      <w:r w:rsidR="00F1016F" w:rsidRPr="001F73BA">
        <w:rPr>
          <w:rFonts w:ascii="Arial" w:hAnsi="Arial" w:cs="Arial"/>
          <w:bCs/>
          <w:sz w:val="26"/>
          <w:szCs w:val="26"/>
          <w:lang w:val="es-MX"/>
        </w:rPr>
        <w:t xml:space="preserve">la parte </w:t>
      </w:r>
      <w:r w:rsidR="00C95B86" w:rsidRPr="001F73BA">
        <w:rPr>
          <w:rFonts w:ascii="Arial" w:hAnsi="Arial" w:cs="Arial"/>
          <w:bCs/>
          <w:sz w:val="26"/>
          <w:szCs w:val="26"/>
          <w:lang w:val="es-MX"/>
        </w:rPr>
        <w:t xml:space="preserve">actora </w:t>
      </w:r>
      <w:r w:rsidR="006E0F36" w:rsidRPr="001F73BA">
        <w:rPr>
          <w:rFonts w:ascii="Arial" w:hAnsi="Arial" w:cs="Arial"/>
          <w:bCs/>
          <w:sz w:val="26"/>
          <w:szCs w:val="26"/>
          <w:lang w:val="es-MX"/>
        </w:rPr>
        <w:t>señaló</w:t>
      </w:r>
      <w:r w:rsidR="00F1016F" w:rsidRPr="001F73BA">
        <w:rPr>
          <w:rFonts w:ascii="Arial" w:hAnsi="Arial" w:cs="Arial"/>
          <w:bCs/>
          <w:sz w:val="26"/>
          <w:szCs w:val="26"/>
          <w:lang w:val="es-MX"/>
        </w:rPr>
        <w:t xml:space="preserve"> la conducta </w:t>
      </w:r>
      <w:r w:rsidR="005F7D94" w:rsidRPr="001F73BA">
        <w:rPr>
          <w:rFonts w:ascii="Arial" w:hAnsi="Arial" w:cs="Arial"/>
          <w:bCs/>
          <w:sz w:val="26"/>
          <w:szCs w:val="26"/>
          <w:lang w:val="es-MX"/>
        </w:rPr>
        <w:t xml:space="preserve">realizada por </w:t>
      </w:r>
      <w:r w:rsidR="006E0F36" w:rsidRPr="001F73BA">
        <w:rPr>
          <w:rFonts w:ascii="Arial" w:hAnsi="Arial" w:cs="Arial"/>
          <w:bCs/>
          <w:sz w:val="26"/>
          <w:szCs w:val="26"/>
          <w:lang w:val="es-MX"/>
        </w:rPr>
        <w:t>el D</w:t>
      </w:r>
      <w:r w:rsidR="00F1016F" w:rsidRPr="001F73BA">
        <w:rPr>
          <w:rFonts w:ascii="Arial" w:hAnsi="Arial" w:cs="Arial"/>
          <w:bCs/>
          <w:sz w:val="26"/>
          <w:szCs w:val="26"/>
          <w:lang w:val="es-MX"/>
        </w:rPr>
        <w:t>irector, o la razón por la que</w:t>
      </w:r>
      <w:r w:rsidR="006F4BD4" w:rsidRPr="001F73BA">
        <w:rPr>
          <w:rFonts w:ascii="Arial" w:hAnsi="Arial" w:cs="Arial"/>
          <w:bCs/>
          <w:sz w:val="26"/>
          <w:szCs w:val="26"/>
          <w:lang w:val="es-MX"/>
        </w:rPr>
        <w:t xml:space="preserve"> </w:t>
      </w:r>
      <w:r w:rsidR="001F73BA">
        <w:rPr>
          <w:rFonts w:ascii="Arial" w:hAnsi="Arial" w:cs="Arial"/>
          <w:bCs/>
          <w:sz w:val="26"/>
          <w:szCs w:val="26"/>
          <w:lang w:val="es-MX"/>
        </w:rPr>
        <w:t xml:space="preserve">fuera </w:t>
      </w:r>
      <w:r w:rsidR="00F1016F" w:rsidRPr="001F73BA">
        <w:rPr>
          <w:rFonts w:ascii="Arial" w:hAnsi="Arial" w:cs="Arial"/>
          <w:bCs/>
          <w:sz w:val="26"/>
          <w:szCs w:val="26"/>
          <w:lang w:val="es-MX"/>
        </w:rPr>
        <w:t>considera</w:t>
      </w:r>
      <w:r w:rsidR="006F4BD4" w:rsidRPr="001F73BA">
        <w:rPr>
          <w:rFonts w:ascii="Arial" w:hAnsi="Arial" w:cs="Arial"/>
          <w:bCs/>
          <w:sz w:val="26"/>
          <w:szCs w:val="26"/>
          <w:lang w:val="es-MX"/>
        </w:rPr>
        <w:t>da</w:t>
      </w:r>
      <w:r w:rsidR="00F1016F" w:rsidRPr="001F73BA">
        <w:rPr>
          <w:rFonts w:ascii="Arial" w:hAnsi="Arial" w:cs="Arial"/>
          <w:bCs/>
          <w:sz w:val="26"/>
          <w:szCs w:val="26"/>
          <w:lang w:val="es-MX"/>
        </w:rPr>
        <w:t xml:space="preserve"> participe  del acto que se impugna, tal como lo establece  la fracción VIII  del artículo 147 de la cit</w:t>
      </w:r>
      <w:r w:rsidR="006E0F36" w:rsidRPr="001F73BA">
        <w:rPr>
          <w:rFonts w:ascii="Arial" w:hAnsi="Arial" w:cs="Arial"/>
          <w:bCs/>
          <w:sz w:val="26"/>
          <w:szCs w:val="26"/>
          <w:lang w:val="es-MX"/>
        </w:rPr>
        <w:t xml:space="preserve">ada ley, </w:t>
      </w:r>
      <w:r w:rsidR="006F4BD4" w:rsidRPr="001F73BA">
        <w:rPr>
          <w:rFonts w:ascii="Arial" w:hAnsi="Arial" w:cs="Arial"/>
          <w:bCs/>
          <w:sz w:val="26"/>
          <w:szCs w:val="26"/>
          <w:lang w:val="es-MX"/>
        </w:rPr>
        <w:t>determina</w:t>
      </w:r>
      <w:r w:rsidR="00891929">
        <w:rPr>
          <w:rFonts w:ascii="Arial" w:hAnsi="Arial" w:cs="Arial"/>
          <w:bCs/>
          <w:sz w:val="26"/>
          <w:szCs w:val="26"/>
          <w:lang w:val="es-MX"/>
        </w:rPr>
        <w:t>n</w:t>
      </w:r>
      <w:r w:rsidR="006F4BD4" w:rsidRPr="001F73BA">
        <w:rPr>
          <w:rFonts w:ascii="Arial" w:hAnsi="Arial" w:cs="Arial"/>
          <w:bCs/>
          <w:sz w:val="26"/>
          <w:szCs w:val="26"/>
          <w:lang w:val="es-MX"/>
        </w:rPr>
        <w:t xml:space="preserve">do que </w:t>
      </w:r>
      <w:r w:rsidR="00DE4908">
        <w:rPr>
          <w:rFonts w:ascii="Arial" w:hAnsi="Arial" w:cs="Arial"/>
          <w:bCs/>
          <w:sz w:val="26"/>
          <w:szCs w:val="26"/>
          <w:lang w:val="es-MX"/>
        </w:rPr>
        <w:t xml:space="preserve">dicha </w:t>
      </w:r>
      <w:r w:rsidR="006E0F36" w:rsidRPr="001F73BA">
        <w:rPr>
          <w:rFonts w:ascii="Arial" w:hAnsi="Arial" w:cs="Arial"/>
          <w:bCs/>
          <w:sz w:val="26"/>
          <w:szCs w:val="26"/>
          <w:lang w:val="es-MX"/>
        </w:rPr>
        <w:t xml:space="preserve">autoridad carece </w:t>
      </w:r>
      <w:r w:rsidR="00F1016F" w:rsidRPr="001F73BA">
        <w:rPr>
          <w:rFonts w:ascii="Arial" w:hAnsi="Arial" w:cs="Arial"/>
          <w:bCs/>
          <w:sz w:val="26"/>
          <w:szCs w:val="26"/>
          <w:lang w:val="es-MX"/>
        </w:rPr>
        <w:t>de legitimación para</w:t>
      </w:r>
      <w:r w:rsidR="006E0F36" w:rsidRPr="001F73BA">
        <w:rPr>
          <w:rFonts w:ascii="Arial" w:hAnsi="Arial" w:cs="Arial"/>
          <w:bCs/>
          <w:sz w:val="26"/>
          <w:szCs w:val="26"/>
          <w:lang w:val="es-MX"/>
        </w:rPr>
        <w:t xml:space="preserve"> que sea  considerada </w:t>
      </w:r>
      <w:r w:rsidR="00F1016F" w:rsidRPr="001F73BA">
        <w:rPr>
          <w:rFonts w:ascii="Arial" w:hAnsi="Arial" w:cs="Arial"/>
          <w:bCs/>
          <w:sz w:val="26"/>
          <w:szCs w:val="26"/>
          <w:lang w:val="es-MX"/>
        </w:rPr>
        <w:t xml:space="preserve"> responsable  de la emisión del acto que se combate</w:t>
      </w:r>
      <w:r w:rsidR="005F7D94" w:rsidRPr="001F73BA">
        <w:rPr>
          <w:rFonts w:ascii="Arial" w:hAnsi="Arial" w:cs="Arial"/>
          <w:bCs/>
          <w:sz w:val="26"/>
          <w:szCs w:val="26"/>
          <w:lang w:val="es-MX"/>
        </w:rPr>
        <w:t xml:space="preserve">,  por tales razones sobreseyó </w:t>
      </w:r>
      <w:r w:rsidR="00F1016F" w:rsidRPr="001F73BA">
        <w:rPr>
          <w:rFonts w:ascii="Arial" w:hAnsi="Arial" w:cs="Arial"/>
          <w:bCs/>
          <w:sz w:val="26"/>
          <w:szCs w:val="26"/>
          <w:lang w:val="es-MX"/>
        </w:rPr>
        <w:t xml:space="preserve"> el juicio respecto  del Director</w:t>
      </w:r>
      <w:r w:rsidR="006F4BD4" w:rsidRPr="001F73BA">
        <w:rPr>
          <w:rFonts w:ascii="Arial" w:hAnsi="Arial" w:cs="Arial"/>
          <w:bCs/>
          <w:sz w:val="26"/>
          <w:szCs w:val="26"/>
          <w:lang w:val="es-MX"/>
        </w:rPr>
        <w:t xml:space="preserve"> ya citado, sustentándose </w:t>
      </w:r>
      <w:r w:rsidR="00F1016F" w:rsidRPr="001F73BA">
        <w:rPr>
          <w:rFonts w:ascii="Arial" w:hAnsi="Arial" w:cs="Arial"/>
          <w:bCs/>
          <w:sz w:val="26"/>
          <w:szCs w:val="26"/>
          <w:lang w:val="es-MX"/>
        </w:rPr>
        <w:t>a lo establecido en la fracción VI  del artículo 132 de la multicitada ley</w:t>
      </w:r>
      <w:r w:rsidR="006F4BD4" w:rsidRPr="001F73BA">
        <w:rPr>
          <w:rFonts w:ascii="Arial" w:hAnsi="Arial" w:cs="Arial"/>
          <w:bCs/>
          <w:sz w:val="26"/>
          <w:szCs w:val="26"/>
          <w:lang w:val="es-MX"/>
        </w:rPr>
        <w:t>; de ahí lo infundado de sus agravios.</w:t>
      </w:r>
    </w:p>
    <w:p w:rsidR="00DE4908" w:rsidRDefault="0001636F" w:rsidP="00D072F4">
      <w:pPr>
        <w:spacing w:line="360" w:lineRule="auto"/>
        <w:ind w:firstLine="709"/>
        <w:jc w:val="both"/>
        <w:rPr>
          <w:rFonts w:ascii="Arial" w:hAnsi="Arial" w:cs="Arial"/>
          <w:bCs/>
          <w:sz w:val="26"/>
          <w:szCs w:val="26"/>
        </w:rPr>
      </w:pPr>
      <w:r w:rsidRPr="00702EAE">
        <w:rPr>
          <w:rFonts w:ascii="Arial" w:hAnsi="Arial" w:cs="Arial"/>
          <w:bCs/>
          <w:sz w:val="26"/>
          <w:szCs w:val="26"/>
        </w:rPr>
        <w:t xml:space="preserve"> </w:t>
      </w:r>
      <w:r w:rsidRPr="00A242F1">
        <w:rPr>
          <w:rFonts w:ascii="Arial" w:hAnsi="Arial" w:cs="Arial"/>
          <w:bCs/>
          <w:sz w:val="26"/>
          <w:szCs w:val="26"/>
        </w:rPr>
        <w:t>De</w:t>
      </w:r>
      <w:r w:rsidR="001E25AE" w:rsidRPr="00A242F1">
        <w:rPr>
          <w:rFonts w:ascii="Arial" w:hAnsi="Arial" w:cs="Arial"/>
          <w:bCs/>
          <w:sz w:val="26"/>
          <w:szCs w:val="26"/>
        </w:rPr>
        <w:t xml:space="preserve"> igual forma son in</w:t>
      </w:r>
      <w:r w:rsidR="001F73BA" w:rsidRPr="00A242F1">
        <w:rPr>
          <w:rFonts w:ascii="Arial" w:hAnsi="Arial" w:cs="Arial"/>
          <w:bCs/>
          <w:sz w:val="26"/>
          <w:szCs w:val="26"/>
        </w:rPr>
        <w:t xml:space="preserve">operantes </w:t>
      </w:r>
      <w:r w:rsidR="001E25AE" w:rsidRPr="00A242F1">
        <w:rPr>
          <w:rFonts w:ascii="Arial" w:hAnsi="Arial" w:cs="Arial"/>
          <w:bCs/>
          <w:sz w:val="26"/>
          <w:szCs w:val="26"/>
        </w:rPr>
        <w:t>sus</w:t>
      </w:r>
      <w:r w:rsidR="00D2058C" w:rsidRPr="00A242F1">
        <w:rPr>
          <w:rFonts w:ascii="Arial" w:hAnsi="Arial" w:cs="Arial"/>
          <w:bCs/>
          <w:sz w:val="26"/>
          <w:szCs w:val="26"/>
        </w:rPr>
        <w:t xml:space="preserve"> agravios al señalar en que  se debió haber emplazado al Síndico Municipal, al entonces Secretario de Finanzas y Administración </w:t>
      </w:r>
      <w:r w:rsidR="00D2058C" w:rsidRPr="002B7C20">
        <w:rPr>
          <w:rFonts w:ascii="Arial" w:hAnsi="Arial" w:cs="Arial"/>
          <w:b/>
          <w:bCs/>
          <w:sz w:val="26"/>
          <w:szCs w:val="26"/>
        </w:rPr>
        <w:t>y darle entrada a la contestación de demanda del Director de Ingresos y Control Fiscal,</w:t>
      </w:r>
      <w:r w:rsidR="00D2058C" w:rsidRPr="00A242F1">
        <w:rPr>
          <w:rFonts w:ascii="Arial" w:hAnsi="Arial" w:cs="Arial"/>
          <w:bCs/>
          <w:sz w:val="26"/>
          <w:szCs w:val="26"/>
        </w:rPr>
        <w:t xml:space="preserve"> </w:t>
      </w:r>
      <w:r w:rsidR="006F4BD4" w:rsidRPr="00A242F1">
        <w:rPr>
          <w:rFonts w:ascii="Arial" w:hAnsi="Arial" w:cs="Arial"/>
          <w:bCs/>
          <w:sz w:val="26"/>
          <w:szCs w:val="26"/>
        </w:rPr>
        <w:t xml:space="preserve">por considerar  </w:t>
      </w:r>
      <w:r w:rsidR="006F4BD4" w:rsidRPr="00A242F1">
        <w:rPr>
          <w:rFonts w:ascii="Arial" w:hAnsi="Arial" w:cs="Arial"/>
          <w:bCs/>
          <w:sz w:val="26"/>
          <w:szCs w:val="26"/>
        </w:rPr>
        <w:lastRenderedPageBreak/>
        <w:t xml:space="preserve">la  </w:t>
      </w:r>
      <w:r w:rsidR="00D2058C" w:rsidRPr="00A242F1">
        <w:rPr>
          <w:rFonts w:ascii="Arial" w:hAnsi="Arial" w:cs="Arial"/>
          <w:bCs/>
          <w:sz w:val="26"/>
          <w:szCs w:val="26"/>
        </w:rPr>
        <w:t>existencia de LITISCONSORCIO</w:t>
      </w:r>
      <w:r w:rsidR="001F73BA" w:rsidRPr="00A242F1">
        <w:rPr>
          <w:rFonts w:ascii="Arial" w:hAnsi="Arial" w:cs="Arial"/>
          <w:bCs/>
          <w:sz w:val="26"/>
          <w:szCs w:val="26"/>
        </w:rPr>
        <w:t xml:space="preserve"> PASIVO NECESARIO, </w:t>
      </w:r>
      <w:r w:rsidR="006F4BD4" w:rsidRPr="00A242F1">
        <w:rPr>
          <w:rFonts w:ascii="Arial" w:hAnsi="Arial" w:cs="Arial"/>
          <w:bCs/>
          <w:sz w:val="26"/>
          <w:szCs w:val="26"/>
        </w:rPr>
        <w:t xml:space="preserve">de </w:t>
      </w:r>
      <w:r w:rsidR="00D2058C" w:rsidRPr="00A242F1">
        <w:rPr>
          <w:rFonts w:ascii="Arial" w:hAnsi="Arial" w:cs="Arial"/>
          <w:bCs/>
          <w:sz w:val="26"/>
          <w:szCs w:val="26"/>
        </w:rPr>
        <w:t xml:space="preserve">conformidad con el numeral 131  </w:t>
      </w:r>
      <w:r w:rsidR="00793985" w:rsidRPr="00A242F1">
        <w:rPr>
          <w:rFonts w:ascii="Arial" w:hAnsi="Arial" w:cs="Arial"/>
          <w:bCs/>
          <w:sz w:val="26"/>
          <w:szCs w:val="26"/>
        </w:rPr>
        <w:t>fracción</w:t>
      </w:r>
      <w:r w:rsidR="00EA2564" w:rsidRPr="00A242F1">
        <w:rPr>
          <w:rFonts w:ascii="Arial" w:hAnsi="Arial" w:cs="Arial"/>
          <w:bCs/>
          <w:sz w:val="26"/>
          <w:szCs w:val="26"/>
        </w:rPr>
        <w:t xml:space="preserve"> II inciso a) de la Ley de Justicia A</w:t>
      </w:r>
      <w:r w:rsidR="00D2058C" w:rsidRPr="00A242F1">
        <w:rPr>
          <w:rFonts w:ascii="Arial" w:hAnsi="Arial" w:cs="Arial"/>
          <w:bCs/>
          <w:sz w:val="26"/>
          <w:szCs w:val="26"/>
        </w:rPr>
        <w:t>dministrativa para e</w:t>
      </w:r>
      <w:r w:rsidR="00793985" w:rsidRPr="00A242F1">
        <w:rPr>
          <w:rFonts w:ascii="Arial" w:hAnsi="Arial" w:cs="Arial"/>
          <w:bCs/>
          <w:sz w:val="26"/>
          <w:szCs w:val="26"/>
        </w:rPr>
        <w:t>l</w:t>
      </w:r>
      <w:r w:rsidR="00EA2564" w:rsidRPr="00A242F1">
        <w:rPr>
          <w:rFonts w:ascii="Arial" w:hAnsi="Arial" w:cs="Arial"/>
          <w:bCs/>
          <w:sz w:val="26"/>
          <w:szCs w:val="26"/>
        </w:rPr>
        <w:t xml:space="preserve"> E</w:t>
      </w:r>
      <w:r w:rsidR="00D2058C" w:rsidRPr="00A242F1">
        <w:rPr>
          <w:rFonts w:ascii="Arial" w:hAnsi="Arial" w:cs="Arial"/>
          <w:bCs/>
          <w:sz w:val="26"/>
          <w:szCs w:val="26"/>
        </w:rPr>
        <w:t xml:space="preserve">stado de </w:t>
      </w:r>
      <w:r w:rsidR="00793985" w:rsidRPr="00A242F1">
        <w:rPr>
          <w:rFonts w:ascii="Arial" w:hAnsi="Arial" w:cs="Arial"/>
          <w:bCs/>
          <w:sz w:val="26"/>
          <w:szCs w:val="26"/>
        </w:rPr>
        <w:t>Oaxaca</w:t>
      </w:r>
      <w:r w:rsidR="0094310E">
        <w:rPr>
          <w:rFonts w:ascii="Arial" w:hAnsi="Arial" w:cs="Arial"/>
          <w:bCs/>
          <w:sz w:val="26"/>
          <w:szCs w:val="26"/>
        </w:rPr>
        <w:t>;</w:t>
      </w:r>
      <w:r w:rsidR="0094310E" w:rsidRPr="00D072F4">
        <w:rPr>
          <w:rFonts w:ascii="Arial" w:hAnsi="Arial" w:cs="Arial"/>
          <w:bCs/>
          <w:sz w:val="26"/>
          <w:szCs w:val="26"/>
        </w:rPr>
        <w:t xml:space="preserve"> esto es</w:t>
      </w:r>
      <w:r w:rsidR="002B7C20" w:rsidRPr="00D072F4">
        <w:rPr>
          <w:rFonts w:ascii="Arial" w:hAnsi="Arial" w:cs="Arial"/>
          <w:bCs/>
          <w:sz w:val="26"/>
          <w:szCs w:val="26"/>
        </w:rPr>
        <w:t>,</w:t>
      </w:r>
      <w:r w:rsidR="0094310E" w:rsidRPr="00D072F4">
        <w:rPr>
          <w:rFonts w:ascii="Arial" w:hAnsi="Arial" w:cs="Arial"/>
          <w:bCs/>
          <w:sz w:val="26"/>
          <w:szCs w:val="26"/>
        </w:rPr>
        <w:t xml:space="preserve"> </w:t>
      </w:r>
      <w:r w:rsidR="00D072F4" w:rsidRPr="00D072F4">
        <w:rPr>
          <w:rFonts w:ascii="Arial" w:hAnsi="Arial" w:cs="Arial"/>
          <w:bCs/>
          <w:sz w:val="26"/>
          <w:szCs w:val="26"/>
        </w:rPr>
        <w:t xml:space="preserve"> porque  la juzgadora </w:t>
      </w:r>
      <w:r w:rsidR="00DE4908">
        <w:rPr>
          <w:rFonts w:ascii="Arial" w:hAnsi="Arial" w:cs="Arial"/>
          <w:bCs/>
          <w:sz w:val="26"/>
          <w:szCs w:val="26"/>
        </w:rPr>
        <w:t xml:space="preserve"> determinó lo siguiente: </w:t>
      </w:r>
    </w:p>
    <w:p w:rsidR="00DE4908" w:rsidRPr="00DE4908" w:rsidRDefault="00DE4908" w:rsidP="00DE4908">
      <w:pPr>
        <w:spacing w:line="360" w:lineRule="auto"/>
        <w:ind w:left="567"/>
        <w:jc w:val="both"/>
        <w:rPr>
          <w:rFonts w:ascii="Arial" w:hAnsi="Arial" w:cs="Arial"/>
          <w:bCs/>
          <w:i/>
        </w:rPr>
      </w:pPr>
      <w:r w:rsidRPr="00DE4908">
        <w:rPr>
          <w:rFonts w:ascii="Arial" w:hAnsi="Arial" w:cs="Arial"/>
          <w:b/>
          <w:bCs/>
          <w:i/>
        </w:rPr>
        <w:t>“SEXTO.</w:t>
      </w:r>
      <w:r w:rsidRPr="00DE4908">
        <w:rPr>
          <w:rFonts w:ascii="Arial" w:hAnsi="Arial" w:cs="Arial"/>
          <w:bCs/>
          <w:i/>
        </w:rPr>
        <w:t xml:space="preserve">- Previo al estudio de fondo, esta juzgadora advierte, que el acto impugnado consistente en el avaluó fiscal dos mil quince, de fecha doce de febrero de dos mil quince (12/02/2015), el cual fue exhibido  por la parte actora y obra en autos a foja 28, y que en el apartado correspondiente al nombre y firma del Titular de la departamento, únicamente se observa un grafismo, omitiéndose el nombre de la persona que lo estampo, dato que tampoco puede advertirse en ningún otro apartado del avaluó en estudio, en consecuencia, dicha omisión incide en la validez del acto, como acertadamente lo expreso el actor, precisamente para estar en condiciones  de saber si la persona que firma es la autorizada para emitir un dictamen, de manera que además de la firma, que en general cumple con la función esencial  de identificar a su autos, así como imputarle la autoría del texto que precede, debe ser acompañada  del nombre, apellidos y cargo de  quien la asienta, porque en aras  de salvaguardar  esa legalidad y certeza,  deben proporcionarse elementos de identidad que permitan cerciorarse de quien actúa la hace con base en una atribución conferida por la ley, más aun, que de acuerdo al diccionario de la real academia de la lengua española, por firma, debe entenderse: “Nombre y apellido, o título de una persona que esta pone con rubrica al pie de un documento escrito de mano propia o ajena, para darle autenticidad o para obligarse a lo que en él se dice…” consecuentemente, el acto aquí combatido, no cumple con uno de los requisitos de validez que debe contener, de conformidad con lo dispuesto  en el artículo 7 fracción IV  de la  Ley de Justicia  Administrativa para el Estado de Oaxaca. </w:t>
      </w:r>
    </w:p>
    <w:p w:rsidR="00DE4908" w:rsidRPr="00DE4908" w:rsidRDefault="0023013A" w:rsidP="00DE4908">
      <w:pPr>
        <w:spacing w:line="360" w:lineRule="auto"/>
        <w:ind w:left="567" w:firstLine="709"/>
        <w:jc w:val="both"/>
        <w:rPr>
          <w:rFonts w:ascii="Arial" w:hAnsi="Arial" w:cs="Arial"/>
          <w:bCs/>
          <w:i/>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30A6770F" wp14:editId="7D324AFE">
                <wp:simplePos x="0" y="0"/>
                <wp:positionH relativeFrom="column">
                  <wp:posOffset>5657215</wp:posOffset>
                </wp:positionH>
                <wp:positionV relativeFrom="paragraph">
                  <wp:posOffset>120015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013A" w:rsidRDefault="0023013A" w:rsidP="0023013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5.45pt;margin-top:9.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">
                <v:textbox>
                  <w:txbxContent>
                    <w:p w:rsidR="0023013A" w:rsidRDefault="0023013A" w:rsidP="0023013A">
                      <w:pPr>
                        <w:rPr>
                          <w:sz w:val="16"/>
                          <w:szCs w:val="16"/>
                        </w:rPr>
                      </w:pPr>
                      <w:r>
                        <w:rPr>
                          <w:sz w:val="16"/>
                          <w:szCs w:val="16"/>
                        </w:rPr>
                        <w:t>Datos personales protegidos por el Art. 116 de la LGTAIP y el Art. 56 de la LTAIPEO</w:t>
                      </w:r>
                    </w:p>
                  </w:txbxContent>
                </v:textbox>
              </v:shape>
            </w:pict>
          </mc:Fallback>
        </mc:AlternateContent>
      </w:r>
      <w:r w:rsidR="00DE4908" w:rsidRPr="00DE4908">
        <w:rPr>
          <w:rFonts w:ascii="Arial" w:hAnsi="Arial" w:cs="Arial"/>
          <w:bCs/>
          <w:i/>
        </w:rPr>
        <w:t xml:space="preserve"> Ante la ausencia de un requisito de validez como lo es el nombre de la autoridad que emitió el avaluó fiscal dos mil quince, de fecha doce de febrero de dos mil quince (12/02/2015), se priva a la parte actora del derecho de identificar plenamente a la autoridad que emitió ese acto, y saber si la persona que lo emitió tiene f</w:t>
      </w:r>
      <w:r w:rsidR="00B820C4">
        <w:rPr>
          <w:rFonts w:ascii="Arial" w:hAnsi="Arial" w:cs="Arial"/>
          <w:bCs/>
          <w:i/>
        </w:rPr>
        <w:t xml:space="preserve">acultades para ello, y con tal </w:t>
      </w:r>
      <w:r w:rsidR="00DE4908" w:rsidRPr="00DE4908">
        <w:rPr>
          <w:rFonts w:ascii="Arial" w:hAnsi="Arial" w:cs="Arial"/>
          <w:bCs/>
          <w:i/>
        </w:rPr>
        <w:t xml:space="preserve">omisión sin duda se  transgrede el principio de seguridad jurídica en perjuicio del administrado, circunstancia que trae como consecuencia, la invalidez del acto emitido, consecuentemente, …” </w:t>
      </w:r>
    </w:p>
    <w:p w:rsidR="00793985" w:rsidRPr="001F73BA" w:rsidRDefault="00793985" w:rsidP="001F73BA">
      <w:pPr>
        <w:spacing w:line="360" w:lineRule="auto"/>
        <w:ind w:left="567" w:right="333" w:firstLine="709"/>
        <w:jc w:val="both"/>
        <w:rPr>
          <w:rFonts w:ascii="Arial" w:hAnsi="Arial" w:cs="Arial"/>
          <w:bCs/>
          <w:i/>
        </w:rPr>
      </w:pPr>
    </w:p>
    <w:p w:rsidR="001E25AE" w:rsidRPr="00702EAE" w:rsidRDefault="001E25AE" w:rsidP="001E25AE">
      <w:pPr>
        <w:spacing w:line="360" w:lineRule="auto"/>
        <w:ind w:firstLine="708"/>
        <w:jc w:val="both"/>
        <w:rPr>
          <w:rFonts w:ascii="Arial" w:hAnsi="Arial" w:cs="Arial"/>
          <w:bCs/>
          <w:sz w:val="26"/>
          <w:szCs w:val="26"/>
        </w:rPr>
      </w:pPr>
      <w:r w:rsidRPr="00702EAE">
        <w:rPr>
          <w:rFonts w:ascii="Arial" w:hAnsi="Arial" w:cs="Arial"/>
          <w:bCs/>
          <w:sz w:val="26"/>
          <w:szCs w:val="26"/>
        </w:rPr>
        <w:t xml:space="preserve">Atendiendo las consideraciones de la primera instancia, sus alegatos de los recurrentes son </w:t>
      </w:r>
      <w:r w:rsidRPr="00702EAE">
        <w:rPr>
          <w:rFonts w:ascii="Arial" w:hAnsi="Arial" w:cs="Arial"/>
          <w:b/>
          <w:bCs/>
          <w:sz w:val="26"/>
          <w:szCs w:val="26"/>
        </w:rPr>
        <w:t>inoperantes</w:t>
      </w:r>
      <w:r w:rsidRPr="00702EAE">
        <w:rPr>
          <w:rFonts w:ascii="Arial" w:eastAsia="Calibri" w:hAnsi="Arial" w:cs="Arial"/>
          <w:bCs/>
          <w:sz w:val="26"/>
          <w:szCs w:val="26"/>
        </w:rPr>
        <w:t xml:space="preserve">, al no combatir de manera eficaz con argumentos lógicos–jurídicos, la determinación sustancial sustentada por la primera instancia </w:t>
      </w:r>
      <w:r w:rsidRPr="00702EAE">
        <w:rPr>
          <w:rFonts w:ascii="Arial" w:hAnsi="Arial" w:cs="Arial"/>
          <w:bCs/>
          <w:sz w:val="26"/>
          <w:szCs w:val="26"/>
        </w:rPr>
        <w:t>porque en manera alguna contrarresta la determinación de la sentencia impugnada; lo que era necesario hicieran los revisionistas, para poder considerar como verdaderos agravios sus expresiones.</w:t>
      </w:r>
    </w:p>
    <w:p w:rsidR="001E25AE" w:rsidRPr="00702EAE" w:rsidRDefault="001E25AE" w:rsidP="001E25AE">
      <w:pPr>
        <w:spacing w:before="240" w:line="360" w:lineRule="auto"/>
        <w:ind w:firstLine="709"/>
        <w:jc w:val="both"/>
        <w:rPr>
          <w:rFonts w:ascii="Arial" w:hAnsi="Arial" w:cs="Arial"/>
          <w:bCs/>
          <w:sz w:val="26"/>
          <w:szCs w:val="26"/>
        </w:rPr>
      </w:pPr>
      <w:r w:rsidRPr="00702EAE">
        <w:rPr>
          <w:rFonts w:ascii="Arial" w:hAnsi="Arial" w:cs="Arial"/>
          <w:bCs/>
          <w:sz w:val="26"/>
          <w:szCs w:val="26"/>
        </w:rPr>
        <w:lastRenderedPageBreak/>
        <w:t>Sirve de apoyo a lo anterior la Jurisprudencia IV. 3º. J/12 dictada por el Tercer Tribunal Colegiado del Cuarto Circuito, Octava Época, publicada en la Gaceta del Semanario Judicial de la Federación 57, Septiembre de 1992, página 57, de rubro y texto siguiente:</w:t>
      </w:r>
    </w:p>
    <w:p w:rsidR="000E20CC" w:rsidRDefault="001E25AE" w:rsidP="000E20CC">
      <w:pPr>
        <w:spacing w:before="240" w:line="360" w:lineRule="auto"/>
        <w:ind w:left="1134" w:right="758"/>
        <w:jc w:val="both"/>
        <w:rPr>
          <w:rFonts w:ascii="Arial" w:eastAsia="Times New Roman" w:hAnsi="Arial" w:cs="Arial"/>
          <w:i/>
          <w:lang w:eastAsia="es-ES"/>
        </w:rPr>
      </w:pPr>
      <w:r w:rsidRPr="00923364">
        <w:rPr>
          <w:rFonts w:ascii="Arial" w:eastAsia="Times New Roman" w:hAnsi="Arial" w:cs="Arial"/>
          <w:i/>
          <w:lang w:eastAsia="es-ES"/>
        </w:rPr>
        <w:t>“</w:t>
      </w:r>
      <w:r w:rsidRPr="00923364">
        <w:rPr>
          <w:rFonts w:ascii="Arial" w:eastAsia="Times New Roman" w:hAnsi="Arial" w:cs="Arial"/>
          <w:b/>
          <w:i/>
          <w:lang w:eastAsia="es-ES"/>
        </w:rPr>
        <w:t>AGRAVIOS, DEBEN IMPUGNAR LA ILEGALIDAD DEL FALLO RECURRIDO</w:t>
      </w:r>
      <w:r w:rsidRPr="00923364">
        <w:rPr>
          <w:rFonts w:ascii="Arial" w:eastAsia="Times New Roman" w:hAnsi="Arial" w:cs="Arial"/>
          <w:i/>
          <w:lang w:eastAsia="es-ES"/>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9F2ABF" w:rsidRPr="00923364" w:rsidRDefault="009F2ABF" w:rsidP="000E20CC">
      <w:pPr>
        <w:spacing w:before="240" w:line="360" w:lineRule="auto"/>
        <w:ind w:left="1134" w:right="758"/>
        <w:jc w:val="both"/>
        <w:rPr>
          <w:rFonts w:ascii="Arial" w:eastAsia="Times New Roman" w:hAnsi="Arial" w:cs="Arial"/>
          <w:i/>
          <w:lang w:eastAsia="es-ES"/>
        </w:rPr>
      </w:pPr>
    </w:p>
    <w:p w:rsidR="001E25AE" w:rsidRPr="00702EAE" w:rsidRDefault="001E25AE" w:rsidP="00A242F1">
      <w:pPr>
        <w:spacing w:line="360" w:lineRule="auto"/>
        <w:ind w:firstLine="709"/>
        <w:jc w:val="both"/>
        <w:rPr>
          <w:rFonts w:ascii="Arial" w:hAnsi="Arial" w:cs="Arial"/>
          <w:bCs/>
          <w:sz w:val="26"/>
          <w:szCs w:val="26"/>
        </w:rPr>
      </w:pPr>
      <w:r w:rsidRPr="00702EAE">
        <w:rPr>
          <w:rFonts w:ascii="Arial" w:eastAsia="Calibri" w:hAnsi="Arial" w:cs="Arial"/>
          <w:bCs/>
          <w:sz w:val="26"/>
          <w:szCs w:val="26"/>
        </w:rPr>
        <w:t xml:space="preserve">Ante tales consideraciones, al no existir agravios que reparar, lo procedente es </w:t>
      </w:r>
      <w:r w:rsidRPr="00702EAE">
        <w:rPr>
          <w:rFonts w:ascii="Arial" w:eastAsia="Calibri" w:hAnsi="Arial" w:cs="Arial"/>
          <w:b/>
          <w:bCs/>
          <w:sz w:val="26"/>
          <w:szCs w:val="26"/>
        </w:rPr>
        <w:t xml:space="preserve">CONFIRMAR </w:t>
      </w:r>
      <w:r w:rsidRPr="00702EAE">
        <w:rPr>
          <w:rFonts w:ascii="Arial" w:eastAsia="Calibri" w:hAnsi="Arial" w:cs="Arial"/>
          <w:bCs/>
          <w:sz w:val="26"/>
          <w:szCs w:val="26"/>
        </w:rPr>
        <w:t xml:space="preserve">la </w:t>
      </w:r>
      <w:r w:rsidR="00DA1580">
        <w:rPr>
          <w:rFonts w:ascii="Arial" w:eastAsia="Calibri" w:hAnsi="Arial" w:cs="Arial"/>
          <w:bCs/>
          <w:sz w:val="26"/>
          <w:szCs w:val="26"/>
        </w:rPr>
        <w:t xml:space="preserve">sentencia </w:t>
      </w:r>
      <w:r w:rsidRPr="00702EAE">
        <w:rPr>
          <w:rFonts w:ascii="Arial" w:eastAsia="Calibri" w:hAnsi="Arial" w:cs="Arial"/>
          <w:bCs/>
          <w:sz w:val="26"/>
          <w:szCs w:val="26"/>
        </w:rPr>
        <w:t xml:space="preserve">revisada y </w:t>
      </w:r>
      <w:r w:rsidRPr="00702EAE">
        <w:rPr>
          <w:rFonts w:ascii="Arial" w:hAnsi="Arial" w:cs="Arial"/>
          <w:sz w:val="26"/>
          <w:szCs w:val="26"/>
        </w:rPr>
        <w:t xml:space="preserve">con fundamento en los artículos 207 y 208 de la Ley de Justicia Administrativa para el Estado, </w:t>
      </w:r>
      <w:r w:rsidR="000E20CC">
        <w:rPr>
          <w:rFonts w:ascii="Arial" w:hAnsi="Arial" w:cs="Arial"/>
          <w:sz w:val="26"/>
          <w:szCs w:val="26"/>
        </w:rPr>
        <w:t xml:space="preserve">vigente hasta el veinte de octubre de dos mil diecisiete, </w:t>
      </w:r>
      <w:r w:rsidRPr="00702EAE">
        <w:rPr>
          <w:rFonts w:ascii="Arial" w:hAnsi="Arial" w:cs="Arial"/>
          <w:sz w:val="26"/>
          <w:szCs w:val="26"/>
        </w:rPr>
        <w:t>se:</w:t>
      </w:r>
    </w:p>
    <w:p w:rsidR="009F2ABF" w:rsidRPr="00702EAE" w:rsidRDefault="00432B13" w:rsidP="009F2ABF">
      <w:pPr>
        <w:tabs>
          <w:tab w:val="left" w:pos="1134"/>
        </w:tabs>
        <w:spacing w:before="240" w:after="240" w:line="360" w:lineRule="auto"/>
        <w:jc w:val="center"/>
        <w:rPr>
          <w:rFonts w:ascii="Arial" w:hAnsi="Arial" w:cs="Arial"/>
          <w:b/>
          <w:sz w:val="26"/>
          <w:szCs w:val="26"/>
        </w:rPr>
      </w:pPr>
      <w:r w:rsidRPr="00702EAE">
        <w:rPr>
          <w:rFonts w:ascii="Arial" w:hAnsi="Arial" w:cs="Arial"/>
          <w:b/>
          <w:sz w:val="26"/>
          <w:szCs w:val="26"/>
        </w:rPr>
        <w:t>R E S U E L V E</w:t>
      </w:r>
    </w:p>
    <w:p w:rsidR="00432B13" w:rsidRPr="00702EAE" w:rsidRDefault="00432B13" w:rsidP="009F2ABF">
      <w:pPr>
        <w:pStyle w:val="Textoindependiente21"/>
        <w:tabs>
          <w:tab w:val="left" w:pos="-1985"/>
          <w:tab w:val="left" w:pos="7938"/>
        </w:tabs>
        <w:spacing w:after="240" w:line="360" w:lineRule="auto"/>
        <w:ind w:right="17" w:firstLine="709"/>
        <w:rPr>
          <w:rFonts w:ascii="Arial" w:hAnsi="Arial" w:cs="Arial"/>
          <w:b/>
          <w:sz w:val="26"/>
          <w:szCs w:val="26"/>
        </w:rPr>
      </w:pPr>
      <w:r w:rsidRPr="00702EAE">
        <w:rPr>
          <w:rFonts w:ascii="Arial" w:hAnsi="Arial" w:cs="Arial"/>
          <w:b/>
          <w:sz w:val="26"/>
          <w:szCs w:val="26"/>
        </w:rPr>
        <w:t>PRIMERO</w:t>
      </w:r>
      <w:r w:rsidRPr="00702EAE">
        <w:rPr>
          <w:rFonts w:ascii="Arial" w:hAnsi="Arial" w:cs="Arial"/>
          <w:sz w:val="26"/>
          <w:szCs w:val="26"/>
        </w:rPr>
        <w:t xml:space="preserve">. Se </w:t>
      </w:r>
      <w:r w:rsidR="007364AB" w:rsidRPr="00702EAE">
        <w:rPr>
          <w:rFonts w:ascii="Arial" w:hAnsi="Arial" w:cs="Arial"/>
          <w:b/>
          <w:sz w:val="26"/>
          <w:szCs w:val="26"/>
        </w:rPr>
        <w:t>CONFIRMA</w:t>
      </w:r>
      <w:r w:rsidR="00841CA9" w:rsidRPr="00702EAE">
        <w:rPr>
          <w:rFonts w:ascii="Arial" w:hAnsi="Arial" w:cs="Arial"/>
          <w:b/>
          <w:sz w:val="26"/>
          <w:szCs w:val="26"/>
        </w:rPr>
        <w:t xml:space="preserve"> </w:t>
      </w:r>
      <w:r w:rsidR="00BE5FE8" w:rsidRPr="00702EAE">
        <w:rPr>
          <w:rFonts w:ascii="Arial" w:hAnsi="Arial" w:cs="Arial"/>
          <w:sz w:val="26"/>
          <w:szCs w:val="26"/>
        </w:rPr>
        <w:t>la sentencia de doce de mayo de  dos mil diecisiete,</w:t>
      </w:r>
      <w:r w:rsidR="007364AB" w:rsidRPr="00702EAE">
        <w:rPr>
          <w:rFonts w:ascii="Arial" w:hAnsi="Arial" w:cs="Arial"/>
          <w:sz w:val="26"/>
          <w:szCs w:val="26"/>
        </w:rPr>
        <w:t xml:space="preserve"> por las razones otorgadas</w:t>
      </w:r>
      <w:r w:rsidRPr="00702EAE">
        <w:rPr>
          <w:rFonts w:ascii="Arial" w:hAnsi="Arial" w:cs="Arial"/>
          <w:sz w:val="26"/>
          <w:szCs w:val="26"/>
        </w:rPr>
        <w:t xml:space="preserve"> en el considerando que antecede. </w:t>
      </w:r>
    </w:p>
    <w:p w:rsidR="009F2ABF" w:rsidRPr="000E20CC" w:rsidRDefault="00CB4FCC" w:rsidP="009F2ABF">
      <w:pPr>
        <w:spacing w:after="240" w:line="360" w:lineRule="auto"/>
        <w:ind w:firstLine="708"/>
        <w:jc w:val="both"/>
        <w:rPr>
          <w:rFonts w:ascii="Arial" w:hAnsi="Arial" w:cs="Arial"/>
          <w:sz w:val="26"/>
          <w:szCs w:val="26"/>
        </w:rPr>
      </w:pPr>
      <w:r w:rsidRPr="00702EAE">
        <w:rPr>
          <w:rFonts w:ascii="Arial" w:hAnsi="Arial" w:cs="Arial"/>
          <w:b/>
          <w:sz w:val="26"/>
          <w:szCs w:val="26"/>
        </w:rPr>
        <w:t>SEGUNDO.</w:t>
      </w:r>
      <w:r w:rsidR="000E20CC">
        <w:rPr>
          <w:rFonts w:ascii="Arial" w:hAnsi="Arial" w:cs="Arial"/>
          <w:b/>
          <w:sz w:val="26"/>
          <w:szCs w:val="26"/>
        </w:rPr>
        <w:t xml:space="preserve"> </w:t>
      </w:r>
      <w:r w:rsidR="000E20CC">
        <w:rPr>
          <w:rFonts w:ascii="Arial" w:hAnsi="Arial" w:cs="Arial"/>
          <w:sz w:val="26"/>
          <w:szCs w:val="26"/>
        </w:rPr>
        <w:t xml:space="preserve">Glósese copia de la misma al cuaderno de revisión </w:t>
      </w:r>
      <w:r w:rsidR="000E20CC">
        <w:rPr>
          <w:rFonts w:ascii="Arial" w:hAnsi="Arial" w:cs="Arial"/>
          <w:b/>
          <w:sz w:val="26"/>
          <w:szCs w:val="26"/>
        </w:rPr>
        <w:t>0505</w:t>
      </w:r>
      <w:r w:rsidR="000E20CC" w:rsidRPr="00E350E4">
        <w:rPr>
          <w:rFonts w:ascii="Arial" w:hAnsi="Arial" w:cs="Arial"/>
          <w:b/>
          <w:sz w:val="26"/>
          <w:szCs w:val="26"/>
        </w:rPr>
        <w:t>/2017</w:t>
      </w:r>
      <w:r w:rsidR="000E20CC">
        <w:rPr>
          <w:rFonts w:ascii="Arial" w:hAnsi="Arial" w:cs="Arial"/>
          <w:sz w:val="26"/>
          <w:szCs w:val="26"/>
        </w:rPr>
        <w:t>, para los efectos legales a que haya lugar.</w:t>
      </w:r>
    </w:p>
    <w:p w:rsidR="00B820C4" w:rsidRPr="00702EAE" w:rsidRDefault="00CB4FCC" w:rsidP="00F24F96">
      <w:pPr>
        <w:spacing w:after="240" w:line="360" w:lineRule="auto"/>
        <w:ind w:firstLine="708"/>
        <w:jc w:val="both"/>
        <w:rPr>
          <w:rFonts w:ascii="Arial" w:eastAsia="Calibri" w:hAnsi="Arial" w:cs="Arial"/>
          <w:sz w:val="26"/>
          <w:szCs w:val="26"/>
        </w:rPr>
      </w:pPr>
      <w:r w:rsidRPr="00702EAE">
        <w:rPr>
          <w:rFonts w:ascii="Arial" w:hAnsi="Arial" w:cs="Arial"/>
          <w:b/>
          <w:sz w:val="26"/>
          <w:szCs w:val="26"/>
        </w:rPr>
        <w:t xml:space="preserve"> </w:t>
      </w:r>
      <w:r w:rsidR="000E20CC">
        <w:rPr>
          <w:rFonts w:ascii="Arial" w:hAnsi="Arial" w:cs="Arial"/>
          <w:b/>
          <w:sz w:val="26"/>
          <w:szCs w:val="26"/>
        </w:rPr>
        <w:t>TERCERO.-</w:t>
      </w:r>
      <w:r w:rsidRPr="00702EAE">
        <w:rPr>
          <w:rFonts w:ascii="Arial" w:hAnsi="Arial" w:cs="Arial"/>
          <w:b/>
          <w:sz w:val="26"/>
          <w:szCs w:val="26"/>
        </w:rPr>
        <w:t>NOTIFÍQUESE Y CÚ</w:t>
      </w:r>
      <w:r w:rsidR="00432B13" w:rsidRPr="00702EAE">
        <w:rPr>
          <w:rFonts w:ascii="Arial" w:hAnsi="Arial" w:cs="Arial"/>
          <w:b/>
          <w:sz w:val="26"/>
          <w:szCs w:val="26"/>
        </w:rPr>
        <w:t>MPLASE,</w:t>
      </w:r>
      <w:r w:rsidR="00432B13" w:rsidRPr="00702EAE">
        <w:rPr>
          <w:rFonts w:ascii="Arial" w:hAnsi="Arial" w:cs="Arial"/>
          <w:sz w:val="26"/>
          <w:szCs w:val="26"/>
        </w:rPr>
        <w:t xml:space="preserve"> con copia certificada de la presente resolución, vuelvan las constancias remitidas a la</w:t>
      </w:r>
      <w:r w:rsidR="00BE5FE8" w:rsidRPr="00702EAE">
        <w:rPr>
          <w:rFonts w:ascii="Arial" w:hAnsi="Arial" w:cs="Arial"/>
          <w:sz w:val="26"/>
          <w:szCs w:val="26"/>
        </w:rPr>
        <w:t xml:space="preserve"> Sé</w:t>
      </w:r>
      <w:r w:rsidR="00656144" w:rsidRPr="00702EAE">
        <w:rPr>
          <w:rFonts w:ascii="Arial" w:hAnsi="Arial" w:cs="Arial"/>
          <w:sz w:val="26"/>
          <w:szCs w:val="26"/>
        </w:rPr>
        <w:t>ptima</w:t>
      </w:r>
      <w:r w:rsidR="008A669E" w:rsidRPr="00702EAE">
        <w:rPr>
          <w:rFonts w:ascii="Arial" w:hAnsi="Arial" w:cs="Arial"/>
          <w:sz w:val="26"/>
          <w:szCs w:val="26"/>
        </w:rPr>
        <w:t xml:space="preserve"> Sala</w:t>
      </w:r>
      <w:r w:rsidR="00432B13" w:rsidRPr="00702EAE">
        <w:rPr>
          <w:rFonts w:ascii="Arial" w:hAnsi="Arial" w:cs="Arial"/>
          <w:sz w:val="26"/>
          <w:szCs w:val="26"/>
        </w:rPr>
        <w:t xml:space="preserve"> Unitaria de Primera Instanci</w:t>
      </w:r>
      <w:r w:rsidR="00D73982" w:rsidRPr="00702EAE">
        <w:rPr>
          <w:rFonts w:ascii="Arial" w:hAnsi="Arial" w:cs="Arial"/>
          <w:sz w:val="26"/>
          <w:szCs w:val="26"/>
        </w:rPr>
        <w:t xml:space="preserve">a de éste Tribunal </w:t>
      </w:r>
      <w:r w:rsidR="00432B13" w:rsidRPr="00702EAE">
        <w:rPr>
          <w:rFonts w:ascii="Arial" w:eastAsia="Calibri" w:hAnsi="Arial" w:cs="Arial"/>
          <w:sz w:val="26"/>
          <w:szCs w:val="26"/>
        </w:rPr>
        <w:t>y en su oportunidad archívese el cuaderno de revisión como concluido.</w:t>
      </w:r>
    </w:p>
    <w:p w:rsidR="002C5FF9" w:rsidRPr="00702EAE" w:rsidRDefault="002C5FF9" w:rsidP="002C5FF9">
      <w:pPr>
        <w:spacing w:line="360" w:lineRule="auto"/>
        <w:jc w:val="both"/>
        <w:rPr>
          <w:rFonts w:ascii="Arial" w:hAnsi="Arial" w:cs="Arial"/>
          <w:sz w:val="26"/>
          <w:szCs w:val="26"/>
        </w:rPr>
      </w:pPr>
      <w:r w:rsidRPr="00702EAE">
        <w:rPr>
          <w:rFonts w:ascii="Arial" w:hAnsi="Arial" w:cs="Arial"/>
          <w:sz w:val="26"/>
          <w:szCs w:val="26"/>
        </w:rPr>
        <w:tab/>
        <w:t>Así por unanimidad de votos, lo resolvieron y firmaron los Magistrados integrantes de la Sala Superior del Tribunal de Justicia</w:t>
      </w:r>
      <w:r w:rsidR="00C95B86" w:rsidRPr="00702EAE">
        <w:rPr>
          <w:rFonts w:ascii="Arial" w:hAnsi="Arial" w:cs="Arial"/>
          <w:sz w:val="26"/>
          <w:szCs w:val="26"/>
        </w:rPr>
        <w:t xml:space="preserve"> Administrativa</w:t>
      </w:r>
      <w:r w:rsidRPr="00702EAE">
        <w:rPr>
          <w:rFonts w:ascii="Arial" w:hAnsi="Arial" w:cs="Arial"/>
          <w:sz w:val="26"/>
          <w:szCs w:val="26"/>
        </w:rPr>
        <w:t xml:space="preserve"> del Estado de Oaxaca, quienes actúan con la Secretaria General de Acuerdos de este Tribunal, que autoriza y da fe.  </w:t>
      </w:r>
    </w:p>
    <w:p w:rsidR="008E62BC" w:rsidRPr="000E20CC" w:rsidRDefault="008E62BC" w:rsidP="008E62BC">
      <w:pPr>
        <w:jc w:val="center"/>
        <w:rPr>
          <w:rFonts w:ascii="Arial" w:hAnsi="Arial" w:cs="Arial"/>
          <w:b/>
          <w:sz w:val="14"/>
          <w:szCs w:val="26"/>
        </w:rPr>
      </w:pPr>
      <w:r w:rsidRPr="000E20CC">
        <w:rPr>
          <w:rFonts w:ascii="Arial" w:hAnsi="Arial" w:cs="Arial"/>
          <w:b/>
          <w:sz w:val="14"/>
          <w:szCs w:val="26"/>
        </w:rPr>
        <w:t>LAS PRESENTES FIRMAS CORRESPONDEN AL RECURSO DE REVISIÓN 504/2017</w:t>
      </w:r>
    </w:p>
    <w:p w:rsidR="008E62BC" w:rsidRDefault="008E62BC" w:rsidP="008E62BC">
      <w:pPr>
        <w:tabs>
          <w:tab w:val="left" w:pos="2160"/>
        </w:tabs>
        <w:rPr>
          <w:rFonts w:ascii="Arial" w:hAnsi="Arial" w:cs="Arial"/>
          <w:sz w:val="26"/>
          <w:szCs w:val="26"/>
        </w:rPr>
      </w:pPr>
      <w:r w:rsidRPr="00702EAE">
        <w:rPr>
          <w:rFonts w:ascii="Arial" w:hAnsi="Arial" w:cs="Arial"/>
          <w:sz w:val="26"/>
          <w:szCs w:val="26"/>
        </w:rPr>
        <w:tab/>
      </w:r>
    </w:p>
    <w:p w:rsidR="00DA1580" w:rsidRDefault="00DA1580" w:rsidP="002C5FF9">
      <w:pPr>
        <w:spacing w:before="240" w:line="360" w:lineRule="auto"/>
        <w:jc w:val="both"/>
        <w:rPr>
          <w:rFonts w:ascii="Arial" w:eastAsia="Calibri" w:hAnsi="Arial" w:cs="Arial"/>
          <w:bCs/>
          <w:sz w:val="26"/>
          <w:szCs w:val="26"/>
        </w:rPr>
      </w:pPr>
    </w:p>
    <w:p w:rsidR="000E20CC" w:rsidRDefault="000E20CC" w:rsidP="002C5FF9">
      <w:pPr>
        <w:spacing w:before="240" w:line="360" w:lineRule="auto"/>
        <w:jc w:val="both"/>
        <w:rPr>
          <w:rFonts w:ascii="Arial" w:eastAsia="Calibri" w:hAnsi="Arial" w:cs="Arial"/>
          <w:bCs/>
          <w:sz w:val="26"/>
          <w:szCs w:val="26"/>
        </w:rPr>
      </w:pPr>
    </w:p>
    <w:p w:rsidR="008E62BC" w:rsidRPr="00702EAE" w:rsidRDefault="008E62BC" w:rsidP="002C5FF9">
      <w:pPr>
        <w:spacing w:before="240" w:line="360" w:lineRule="auto"/>
        <w:jc w:val="both"/>
        <w:rPr>
          <w:rFonts w:ascii="Arial" w:eastAsia="Calibri" w:hAnsi="Arial" w:cs="Arial"/>
          <w:bCs/>
          <w:sz w:val="26"/>
          <w:szCs w:val="26"/>
        </w:rPr>
      </w:pPr>
    </w:p>
    <w:p w:rsidR="002C5FF9" w:rsidRPr="00702EAE" w:rsidRDefault="002C5FF9" w:rsidP="002C5FF9">
      <w:pPr>
        <w:jc w:val="center"/>
        <w:rPr>
          <w:rFonts w:ascii="Arial" w:hAnsi="Arial" w:cs="Arial"/>
          <w:sz w:val="26"/>
          <w:szCs w:val="26"/>
        </w:rPr>
      </w:pPr>
      <w:r w:rsidRPr="00702EAE">
        <w:rPr>
          <w:rFonts w:ascii="Arial" w:hAnsi="Arial" w:cs="Arial"/>
          <w:sz w:val="26"/>
          <w:szCs w:val="26"/>
        </w:rPr>
        <w:t xml:space="preserve">     MAGISTRADA MARÍA ELENA VILLA DE JARQUIN </w:t>
      </w:r>
    </w:p>
    <w:p w:rsidR="002C5FF9" w:rsidRPr="00702EAE" w:rsidRDefault="002C5FF9" w:rsidP="002C5FF9">
      <w:pPr>
        <w:jc w:val="center"/>
        <w:rPr>
          <w:rFonts w:ascii="Arial" w:hAnsi="Arial" w:cs="Arial"/>
          <w:sz w:val="26"/>
          <w:szCs w:val="26"/>
        </w:rPr>
      </w:pPr>
      <w:r w:rsidRPr="00702EAE">
        <w:rPr>
          <w:rFonts w:ascii="Arial" w:hAnsi="Arial" w:cs="Arial"/>
          <w:sz w:val="26"/>
          <w:szCs w:val="26"/>
        </w:rPr>
        <w:t xml:space="preserve">ENCARGADA DEL DESPACHO DE LA PRESIDENCIA </w:t>
      </w:r>
    </w:p>
    <w:p w:rsidR="002C5FF9" w:rsidRPr="00702EAE" w:rsidRDefault="002C5FF9" w:rsidP="002C5FF9">
      <w:pPr>
        <w:rPr>
          <w:rFonts w:ascii="Arial" w:hAnsi="Arial" w:cs="Arial"/>
          <w:sz w:val="26"/>
          <w:szCs w:val="26"/>
        </w:rPr>
      </w:pPr>
    </w:p>
    <w:p w:rsidR="000E20CC" w:rsidRDefault="000E20CC" w:rsidP="002C5FF9">
      <w:pPr>
        <w:tabs>
          <w:tab w:val="left" w:pos="2160"/>
        </w:tabs>
        <w:rPr>
          <w:rFonts w:ascii="Arial" w:hAnsi="Arial" w:cs="Arial"/>
          <w:sz w:val="26"/>
          <w:szCs w:val="26"/>
        </w:rPr>
      </w:pPr>
    </w:p>
    <w:p w:rsidR="000E20CC" w:rsidRDefault="000E20CC" w:rsidP="002C5FF9">
      <w:pPr>
        <w:tabs>
          <w:tab w:val="left" w:pos="2160"/>
        </w:tabs>
        <w:rPr>
          <w:rFonts w:ascii="Arial" w:hAnsi="Arial" w:cs="Arial"/>
          <w:sz w:val="26"/>
          <w:szCs w:val="26"/>
        </w:rPr>
      </w:pPr>
    </w:p>
    <w:p w:rsidR="000E20CC" w:rsidRDefault="000E20CC" w:rsidP="002C5FF9">
      <w:pPr>
        <w:tabs>
          <w:tab w:val="left" w:pos="2160"/>
        </w:tabs>
        <w:rPr>
          <w:rFonts w:ascii="Arial" w:hAnsi="Arial" w:cs="Arial"/>
          <w:sz w:val="26"/>
          <w:szCs w:val="26"/>
        </w:rPr>
      </w:pPr>
    </w:p>
    <w:p w:rsidR="000E20CC" w:rsidRDefault="000E20CC" w:rsidP="002C5FF9">
      <w:pPr>
        <w:tabs>
          <w:tab w:val="left" w:pos="2160"/>
        </w:tabs>
        <w:rPr>
          <w:rFonts w:ascii="Arial" w:hAnsi="Arial" w:cs="Arial"/>
          <w:sz w:val="26"/>
          <w:szCs w:val="26"/>
        </w:rPr>
      </w:pPr>
    </w:p>
    <w:p w:rsidR="008E62BC" w:rsidRPr="00702EAE" w:rsidRDefault="008E62BC" w:rsidP="002C5FF9">
      <w:pPr>
        <w:tabs>
          <w:tab w:val="left" w:pos="2160"/>
        </w:tabs>
        <w:rPr>
          <w:rFonts w:ascii="Arial" w:hAnsi="Arial" w:cs="Arial"/>
          <w:sz w:val="26"/>
          <w:szCs w:val="26"/>
        </w:rPr>
      </w:pPr>
    </w:p>
    <w:p w:rsidR="002C5FF9" w:rsidRPr="00702EAE" w:rsidRDefault="002C5FF9" w:rsidP="002C5FF9">
      <w:pPr>
        <w:rPr>
          <w:rFonts w:ascii="Arial" w:hAnsi="Arial" w:cs="Arial"/>
          <w:sz w:val="26"/>
          <w:szCs w:val="26"/>
        </w:rPr>
      </w:pPr>
    </w:p>
    <w:p w:rsidR="002C5FF9" w:rsidRPr="00702EAE" w:rsidRDefault="002C5FF9" w:rsidP="002C5FF9">
      <w:pPr>
        <w:jc w:val="center"/>
        <w:rPr>
          <w:rFonts w:ascii="Arial" w:hAnsi="Arial" w:cs="Arial"/>
          <w:sz w:val="26"/>
          <w:szCs w:val="26"/>
        </w:rPr>
      </w:pPr>
      <w:r w:rsidRPr="00702EAE">
        <w:rPr>
          <w:rFonts w:ascii="Arial" w:hAnsi="Arial" w:cs="Arial"/>
          <w:sz w:val="26"/>
          <w:szCs w:val="26"/>
        </w:rPr>
        <w:t>MAGISTRADO HUGO VILLEGAS AQUINO</w:t>
      </w:r>
    </w:p>
    <w:p w:rsidR="002C5FF9" w:rsidRPr="00702EAE" w:rsidRDefault="002C5FF9" w:rsidP="002C5FF9">
      <w:pPr>
        <w:rPr>
          <w:rFonts w:ascii="Arial" w:hAnsi="Arial" w:cs="Arial"/>
          <w:sz w:val="26"/>
          <w:szCs w:val="26"/>
        </w:rPr>
      </w:pPr>
    </w:p>
    <w:p w:rsidR="002C5FF9" w:rsidRPr="00702EAE" w:rsidRDefault="002C5FF9" w:rsidP="002C5FF9">
      <w:pPr>
        <w:rPr>
          <w:rFonts w:ascii="Arial" w:hAnsi="Arial" w:cs="Arial"/>
          <w:sz w:val="26"/>
          <w:szCs w:val="26"/>
        </w:rPr>
      </w:pPr>
    </w:p>
    <w:p w:rsidR="002C5FF9" w:rsidRDefault="002C5FF9" w:rsidP="002C5FF9">
      <w:pPr>
        <w:rPr>
          <w:rFonts w:ascii="Arial" w:hAnsi="Arial" w:cs="Arial"/>
          <w:sz w:val="26"/>
          <w:szCs w:val="26"/>
        </w:rPr>
      </w:pPr>
    </w:p>
    <w:p w:rsidR="000E20CC" w:rsidRDefault="000E20CC" w:rsidP="002C5FF9">
      <w:pPr>
        <w:rPr>
          <w:rFonts w:ascii="Arial" w:hAnsi="Arial" w:cs="Arial"/>
          <w:sz w:val="26"/>
          <w:szCs w:val="26"/>
        </w:rPr>
      </w:pPr>
    </w:p>
    <w:p w:rsidR="000E20CC" w:rsidRPr="00702EAE" w:rsidRDefault="000E20CC" w:rsidP="002C5FF9">
      <w:pPr>
        <w:rPr>
          <w:rFonts w:ascii="Arial" w:hAnsi="Arial" w:cs="Arial"/>
          <w:sz w:val="26"/>
          <w:szCs w:val="26"/>
        </w:rPr>
      </w:pPr>
    </w:p>
    <w:p w:rsidR="002C5FF9" w:rsidRPr="00702EAE" w:rsidRDefault="002C5FF9" w:rsidP="002C5FF9">
      <w:pPr>
        <w:jc w:val="center"/>
        <w:rPr>
          <w:rFonts w:ascii="Arial" w:hAnsi="Arial" w:cs="Arial"/>
          <w:sz w:val="26"/>
          <w:szCs w:val="26"/>
        </w:rPr>
      </w:pPr>
    </w:p>
    <w:p w:rsidR="002C5FF9" w:rsidRPr="00702EAE" w:rsidRDefault="002C5FF9" w:rsidP="002C5FF9">
      <w:pPr>
        <w:jc w:val="center"/>
        <w:rPr>
          <w:rFonts w:ascii="Arial" w:hAnsi="Arial" w:cs="Arial"/>
          <w:sz w:val="26"/>
          <w:szCs w:val="26"/>
        </w:rPr>
      </w:pPr>
    </w:p>
    <w:p w:rsidR="002C5FF9" w:rsidRPr="00702EAE" w:rsidRDefault="002C5FF9" w:rsidP="002C5FF9">
      <w:pPr>
        <w:jc w:val="center"/>
        <w:rPr>
          <w:rFonts w:ascii="Arial" w:hAnsi="Arial" w:cs="Arial"/>
          <w:sz w:val="26"/>
          <w:szCs w:val="26"/>
        </w:rPr>
      </w:pPr>
      <w:r w:rsidRPr="00702EAE">
        <w:rPr>
          <w:rFonts w:ascii="Arial" w:hAnsi="Arial" w:cs="Arial"/>
          <w:sz w:val="26"/>
          <w:szCs w:val="26"/>
        </w:rPr>
        <w:t>MAGISTRADO ADRIÁN QUIROGA AVENDAÑO</w:t>
      </w:r>
    </w:p>
    <w:p w:rsidR="002C5FF9" w:rsidRPr="00702EAE" w:rsidRDefault="002C5FF9" w:rsidP="002C5FF9">
      <w:pPr>
        <w:rPr>
          <w:rFonts w:ascii="Arial" w:hAnsi="Arial" w:cs="Arial"/>
          <w:sz w:val="26"/>
          <w:szCs w:val="26"/>
        </w:rPr>
      </w:pPr>
    </w:p>
    <w:p w:rsidR="002C5FF9" w:rsidRPr="00702EAE" w:rsidRDefault="002C5FF9" w:rsidP="002C5FF9">
      <w:pPr>
        <w:jc w:val="center"/>
        <w:rPr>
          <w:rFonts w:ascii="Arial" w:hAnsi="Arial" w:cs="Arial"/>
          <w:sz w:val="26"/>
          <w:szCs w:val="26"/>
        </w:rPr>
      </w:pPr>
    </w:p>
    <w:p w:rsidR="002C5FF9" w:rsidRDefault="002C5FF9" w:rsidP="002C5FF9">
      <w:pPr>
        <w:jc w:val="center"/>
        <w:rPr>
          <w:rFonts w:ascii="Arial" w:hAnsi="Arial" w:cs="Arial"/>
          <w:sz w:val="26"/>
          <w:szCs w:val="26"/>
        </w:rPr>
      </w:pPr>
    </w:p>
    <w:p w:rsidR="000E20CC" w:rsidRDefault="000E20CC" w:rsidP="002C5FF9">
      <w:pPr>
        <w:jc w:val="center"/>
        <w:rPr>
          <w:rFonts w:ascii="Arial" w:hAnsi="Arial" w:cs="Arial"/>
          <w:sz w:val="26"/>
          <w:szCs w:val="26"/>
        </w:rPr>
      </w:pPr>
    </w:p>
    <w:p w:rsidR="000E20CC" w:rsidRDefault="000E20CC" w:rsidP="002C5FF9">
      <w:pPr>
        <w:jc w:val="center"/>
        <w:rPr>
          <w:rFonts w:ascii="Arial" w:hAnsi="Arial" w:cs="Arial"/>
          <w:sz w:val="26"/>
          <w:szCs w:val="26"/>
        </w:rPr>
      </w:pPr>
    </w:p>
    <w:p w:rsidR="000E20CC" w:rsidRPr="00702EAE" w:rsidRDefault="000E20CC" w:rsidP="002C5FF9">
      <w:pPr>
        <w:jc w:val="center"/>
        <w:rPr>
          <w:rFonts w:ascii="Arial" w:hAnsi="Arial" w:cs="Arial"/>
          <w:sz w:val="26"/>
          <w:szCs w:val="26"/>
        </w:rPr>
      </w:pPr>
    </w:p>
    <w:p w:rsidR="002C5FF9" w:rsidRPr="00702EAE" w:rsidRDefault="002C5FF9" w:rsidP="002C5FF9">
      <w:pPr>
        <w:jc w:val="center"/>
        <w:rPr>
          <w:rFonts w:ascii="Arial" w:hAnsi="Arial" w:cs="Arial"/>
          <w:sz w:val="26"/>
          <w:szCs w:val="26"/>
        </w:rPr>
      </w:pPr>
    </w:p>
    <w:p w:rsidR="002C5FF9" w:rsidRPr="00702EAE" w:rsidRDefault="002C5FF9" w:rsidP="002C5FF9">
      <w:pPr>
        <w:jc w:val="center"/>
        <w:rPr>
          <w:rFonts w:ascii="Arial" w:hAnsi="Arial" w:cs="Arial"/>
          <w:sz w:val="26"/>
          <w:szCs w:val="26"/>
        </w:rPr>
      </w:pPr>
      <w:r w:rsidRPr="00702EAE">
        <w:rPr>
          <w:rFonts w:ascii="Arial" w:hAnsi="Arial" w:cs="Arial"/>
          <w:sz w:val="26"/>
          <w:szCs w:val="26"/>
        </w:rPr>
        <w:t>MAGISTRADO ENRIQUE PACHECO MARTÍNEZ</w:t>
      </w:r>
    </w:p>
    <w:p w:rsidR="002C5FF9" w:rsidRPr="00702EAE" w:rsidRDefault="002C5FF9" w:rsidP="002C5FF9">
      <w:pPr>
        <w:pStyle w:val="Sinespaciado"/>
        <w:spacing w:line="276" w:lineRule="auto"/>
        <w:jc w:val="center"/>
        <w:rPr>
          <w:rFonts w:ascii="Arial" w:hAnsi="Arial" w:cs="Arial"/>
          <w:sz w:val="26"/>
          <w:szCs w:val="26"/>
        </w:rPr>
      </w:pPr>
    </w:p>
    <w:p w:rsidR="002C5FF9" w:rsidRPr="00702EAE" w:rsidRDefault="002C5FF9" w:rsidP="002C5FF9">
      <w:pPr>
        <w:pStyle w:val="Sinespaciado"/>
        <w:spacing w:line="276" w:lineRule="auto"/>
        <w:jc w:val="center"/>
        <w:rPr>
          <w:rFonts w:ascii="Arial" w:hAnsi="Arial" w:cs="Arial"/>
          <w:sz w:val="26"/>
          <w:szCs w:val="26"/>
        </w:rPr>
      </w:pPr>
    </w:p>
    <w:p w:rsidR="002C5FF9" w:rsidRDefault="002C5FF9" w:rsidP="002C5FF9">
      <w:pPr>
        <w:pStyle w:val="Sinespaciado"/>
        <w:spacing w:line="276" w:lineRule="auto"/>
        <w:jc w:val="center"/>
        <w:rPr>
          <w:rFonts w:ascii="Arial" w:hAnsi="Arial" w:cs="Arial"/>
          <w:sz w:val="26"/>
          <w:szCs w:val="26"/>
        </w:rPr>
      </w:pPr>
    </w:p>
    <w:p w:rsidR="000E20CC" w:rsidRDefault="0023013A" w:rsidP="002C5FF9">
      <w:pPr>
        <w:pStyle w:val="Sinespaciado"/>
        <w:spacing w:line="276" w:lineRule="auto"/>
        <w:jc w:val="cente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simplePos x="0" y="0"/>
                <wp:positionH relativeFrom="column">
                  <wp:posOffset>5647690</wp:posOffset>
                </wp:positionH>
                <wp:positionV relativeFrom="paragraph">
                  <wp:posOffset>51435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013A" w:rsidRDefault="0023013A" w:rsidP="0023013A">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4.7pt;margin-top:4.0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">
                <v:textbox>
                  <w:txbxContent>
                    <w:p w:rsidR="0023013A" w:rsidRDefault="0023013A" w:rsidP="0023013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0E20CC" w:rsidRPr="00702EAE" w:rsidRDefault="000E20CC" w:rsidP="002C5FF9">
      <w:pPr>
        <w:pStyle w:val="Sinespaciado"/>
        <w:spacing w:line="276" w:lineRule="auto"/>
        <w:jc w:val="center"/>
        <w:rPr>
          <w:rFonts w:ascii="Arial" w:hAnsi="Arial" w:cs="Arial"/>
          <w:sz w:val="26"/>
          <w:szCs w:val="26"/>
        </w:rPr>
      </w:pPr>
    </w:p>
    <w:p w:rsidR="002C5FF9" w:rsidRPr="00702EAE" w:rsidRDefault="002C5FF9" w:rsidP="00C95B86">
      <w:pPr>
        <w:pStyle w:val="Sinespaciado"/>
        <w:spacing w:line="276" w:lineRule="auto"/>
        <w:rPr>
          <w:rFonts w:ascii="Arial" w:hAnsi="Arial" w:cs="Arial"/>
          <w:sz w:val="26"/>
          <w:szCs w:val="26"/>
        </w:rPr>
      </w:pPr>
    </w:p>
    <w:p w:rsidR="002C5FF9" w:rsidRPr="00702EAE" w:rsidRDefault="002C5FF9" w:rsidP="002C5FF9">
      <w:pPr>
        <w:pStyle w:val="Sinespaciado"/>
        <w:spacing w:line="276" w:lineRule="auto"/>
        <w:jc w:val="center"/>
        <w:rPr>
          <w:rFonts w:ascii="Arial" w:hAnsi="Arial" w:cs="Arial"/>
          <w:sz w:val="26"/>
          <w:szCs w:val="26"/>
        </w:rPr>
      </w:pPr>
    </w:p>
    <w:p w:rsidR="002C5FF9" w:rsidRPr="00702EAE" w:rsidRDefault="002C5FF9" w:rsidP="002C5FF9">
      <w:pPr>
        <w:pStyle w:val="Sinespaciado"/>
        <w:spacing w:line="276" w:lineRule="auto"/>
        <w:jc w:val="center"/>
        <w:rPr>
          <w:rFonts w:ascii="Arial" w:hAnsi="Arial" w:cs="Arial"/>
          <w:sz w:val="26"/>
          <w:szCs w:val="26"/>
        </w:rPr>
      </w:pPr>
      <w:r w:rsidRPr="00702EAE">
        <w:rPr>
          <w:rFonts w:ascii="Arial" w:hAnsi="Arial" w:cs="Arial"/>
          <w:sz w:val="26"/>
          <w:szCs w:val="26"/>
        </w:rPr>
        <w:t>LICENCIADA SANDRA PÉREZ CRUZ</w:t>
      </w:r>
    </w:p>
    <w:p w:rsidR="003E7C49" w:rsidRPr="00702EAE" w:rsidRDefault="002C5FF9" w:rsidP="00665D6F">
      <w:pPr>
        <w:pStyle w:val="Sinespaciado"/>
        <w:spacing w:line="276" w:lineRule="auto"/>
        <w:jc w:val="center"/>
        <w:rPr>
          <w:rFonts w:ascii="Arial" w:hAnsi="Arial" w:cs="Arial"/>
          <w:sz w:val="26"/>
          <w:szCs w:val="26"/>
        </w:rPr>
      </w:pPr>
      <w:r w:rsidRPr="00702EAE">
        <w:rPr>
          <w:rFonts w:ascii="Arial" w:hAnsi="Arial" w:cs="Arial"/>
          <w:sz w:val="26"/>
          <w:szCs w:val="26"/>
        </w:rPr>
        <w:t>SECRETARIA GENERAL DE ACUERDOS</w:t>
      </w:r>
    </w:p>
    <w:sectPr w:rsidR="003E7C49" w:rsidRPr="00702EAE" w:rsidSect="00F24F96">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2F" w:rsidRDefault="00CA752F" w:rsidP="00432B13">
      <w:r>
        <w:separator/>
      </w:r>
    </w:p>
  </w:endnote>
  <w:endnote w:type="continuationSeparator" w:id="0">
    <w:p w:rsidR="00CA752F" w:rsidRDefault="00CA752F"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2F" w:rsidRDefault="00CA752F" w:rsidP="00432B13">
      <w:r>
        <w:separator/>
      </w:r>
    </w:p>
  </w:footnote>
  <w:footnote w:type="continuationSeparator" w:id="0">
    <w:p w:rsidR="00CA752F" w:rsidRDefault="00CA752F"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sidR="0023013A">
          <w:rPr>
            <w:noProof/>
          </w:rPr>
          <w:t>8</w:t>
        </w:r>
        <w:r>
          <w:fldChar w:fldCharType="end"/>
        </w:r>
      </w:p>
    </w:sdtContent>
  </w:sdt>
  <w:p w:rsidR="002A6EF0" w:rsidRDefault="002301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A13746" w:rsidRDefault="0023013A" w:rsidP="00206B99">
        <w:pPr>
          <w:pStyle w:val="Encabezado"/>
          <w:jc w:val="cente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013A" w:rsidRDefault="0023013A" w:rsidP="0023013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23013A" w:rsidRDefault="0023013A" w:rsidP="0023013A">
                        <w:pPr>
                          <w:rPr>
                            <w:sz w:val="16"/>
                            <w:szCs w:val="16"/>
                          </w:rPr>
                        </w:pPr>
                        <w:r>
                          <w:rPr>
                            <w:sz w:val="16"/>
                            <w:szCs w:val="16"/>
                          </w:rPr>
                          <w:t>Datos personales protegidos por el Art. 116 de la LGTAIP y el Art. 56 de la LTAIPEO</w:t>
                        </w:r>
                      </w:p>
                    </w:txbxContent>
                  </v:textbox>
                </v:shape>
              </w:pict>
            </mc:Fallback>
          </mc:AlternateContent>
        </w:r>
      </w:p>
      <w:p w:rsidR="00927607" w:rsidRDefault="00411E80" w:rsidP="00206B99">
        <w:pPr>
          <w:pStyle w:val="Encabezado"/>
          <w:jc w:val="center"/>
          <w:rPr>
            <w:noProof/>
          </w:rPr>
        </w:pPr>
        <w:r>
          <w:fldChar w:fldCharType="begin"/>
        </w:r>
        <w:r>
          <w:instrText xml:space="preserve"> PAGE   \* MERGEFORMAT </w:instrText>
        </w:r>
        <w:r>
          <w:fldChar w:fldCharType="separate"/>
        </w:r>
        <w:r w:rsidR="0023013A">
          <w:rPr>
            <w:noProof/>
          </w:rPr>
          <w:t>7</w:t>
        </w:r>
        <w:r>
          <w:rPr>
            <w:noProof/>
          </w:rPr>
          <w:fldChar w:fldCharType="end"/>
        </w:r>
      </w:p>
      <w:p w:rsidR="00655BA3" w:rsidRDefault="0023013A" w:rsidP="00206B99">
        <w:pPr>
          <w:pStyle w:val="Encabezado"/>
          <w:jc w:val="center"/>
        </w:pPr>
      </w:p>
    </w:sdtContent>
  </w:sdt>
  <w:p w:rsidR="00655BA3" w:rsidRDefault="0023013A"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F641DB3"/>
    <w:multiLevelType w:val="hybridMultilevel"/>
    <w:tmpl w:val="35DEEE8E"/>
    <w:lvl w:ilvl="0" w:tplc="473667C4">
      <w:start w:val="1"/>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
    <w:nsid w:val="3389403B"/>
    <w:multiLevelType w:val="hybridMultilevel"/>
    <w:tmpl w:val="EA765A82"/>
    <w:lvl w:ilvl="0" w:tplc="18887102">
      <w:start w:val="1"/>
      <w:numFmt w:val="upperRoman"/>
      <w:lvlText w:val="%1."/>
      <w:lvlJc w:val="left"/>
      <w:pPr>
        <w:ind w:left="1429" w:hanging="720"/>
      </w:pPr>
      <w:rPr>
        <w:rFonts w:cs="Arial"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2B5F"/>
    <w:rsid w:val="000101BB"/>
    <w:rsid w:val="00012469"/>
    <w:rsid w:val="0001636F"/>
    <w:rsid w:val="00024DB6"/>
    <w:rsid w:val="00025C84"/>
    <w:rsid w:val="00025DF0"/>
    <w:rsid w:val="000274E0"/>
    <w:rsid w:val="00035B56"/>
    <w:rsid w:val="00037EF2"/>
    <w:rsid w:val="000526F2"/>
    <w:rsid w:val="000558C0"/>
    <w:rsid w:val="000631EB"/>
    <w:rsid w:val="00076EEC"/>
    <w:rsid w:val="00097C1D"/>
    <w:rsid w:val="000B7DFE"/>
    <w:rsid w:val="000E20CC"/>
    <w:rsid w:val="000F22F7"/>
    <w:rsid w:val="00101918"/>
    <w:rsid w:val="0010212D"/>
    <w:rsid w:val="00112862"/>
    <w:rsid w:val="00137CF5"/>
    <w:rsid w:val="001559F6"/>
    <w:rsid w:val="00166D77"/>
    <w:rsid w:val="00173791"/>
    <w:rsid w:val="001758EA"/>
    <w:rsid w:val="00176DFC"/>
    <w:rsid w:val="00187A2C"/>
    <w:rsid w:val="00191BA2"/>
    <w:rsid w:val="001B1DCB"/>
    <w:rsid w:val="001C17BB"/>
    <w:rsid w:val="001C5322"/>
    <w:rsid w:val="001D678D"/>
    <w:rsid w:val="001E25AE"/>
    <w:rsid w:val="001E6A4B"/>
    <w:rsid w:val="001E7A3D"/>
    <w:rsid w:val="001F73BA"/>
    <w:rsid w:val="002028BD"/>
    <w:rsid w:val="0021045B"/>
    <w:rsid w:val="00221869"/>
    <w:rsid w:val="00223008"/>
    <w:rsid w:val="0023013A"/>
    <w:rsid w:val="00230BE6"/>
    <w:rsid w:val="00232FB3"/>
    <w:rsid w:val="0024773E"/>
    <w:rsid w:val="00254001"/>
    <w:rsid w:val="002723EF"/>
    <w:rsid w:val="00280D3D"/>
    <w:rsid w:val="00282B9F"/>
    <w:rsid w:val="00284C2D"/>
    <w:rsid w:val="00285F2A"/>
    <w:rsid w:val="002B3FD4"/>
    <w:rsid w:val="002B7C20"/>
    <w:rsid w:val="002C18FE"/>
    <w:rsid w:val="002C5FF9"/>
    <w:rsid w:val="002C65AA"/>
    <w:rsid w:val="002D0AF0"/>
    <w:rsid w:val="002E339A"/>
    <w:rsid w:val="002F31D4"/>
    <w:rsid w:val="0030425E"/>
    <w:rsid w:val="0030433E"/>
    <w:rsid w:val="00305646"/>
    <w:rsid w:val="00307D70"/>
    <w:rsid w:val="0031034F"/>
    <w:rsid w:val="00311FCF"/>
    <w:rsid w:val="00321552"/>
    <w:rsid w:val="003243F8"/>
    <w:rsid w:val="00364E64"/>
    <w:rsid w:val="00375D7A"/>
    <w:rsid w:val="003864B7"/>
    <w:rsid w:val="003929D6"/>
    <w:rsid w:val="003953FC"/>
    <w:rsid w:val="00396FB9"/>
    <w:rsid w:val="003E5B73"/>
    <w:rsid w:val="003E7C49"/>
    <w:rsid w:val="003F4CA8"/>
    <w:rsid w:val="00402ABC"/>
    <w:rsid w:val="00411E80"/>
    <w:rsid w:val="004214BF"/>
    <w:rsid w:val="00426EB8"/>
    <w:rsid w:val="00431706"/>
    <w:rsid w:val="00432B13"/>
    <w:rsid w:val="0043431B"/>
    <w:rsid w:val="00441EE1"/>
    <w:rsid w:val="004665A4"/>
    <w:rsid w:val="004777BE"/>
    <w:rsid w:val="00483751"/>
    <w:rsid w:val="004A06EB"/>
    <w:rsid w:val="004A4588"/>
    <w:rsid w:val="004C46AE"/>
    <w:rsid w:val="004C46DE"/>
    <w:rsid w:val="004D51D3"/>
    <w:rsid w:val="004E7F5F"/>
    <w:rsid w:val="004F1786"/>
    <w:rsid w:val="005023D8"/>
    <w:rsid w:val="00502AB9"/>
    <w:rsid w:val="0052161B"/>
    <w:rsid w:val="00532A74"/>
    <w:rsid w:val="00532D35"/>
    <w:rsid w:val="005454D5"/>
    <w:rsid w:val="005531C2"/>
    <w:rsid w:val="00561570"/>
    <w:rsid w:val="00561699"/>
    <w:rsid w:val="0059530D"/>
    <w:rsid w:val="00596A42"/>
    <w:rsid w:val="005D0B41"/>
    <w:rsid w:val="005D775F"/>
    <w:rsid w:val="005E0C5A"/>
    <w:rsid w:val="005E6947"/>
    <w:rsid w:val="005F21A5"/>
    <w:rsid w:val="005F60D2"/>
    <w:rsid w:val="005F7D94"/>
    <w:rsid w:val="00601EFE"/>
    <w:rsid w:val="00617804"/>
    <w:rsid w:val="0063356C"/>
    <w:rsid w:val="00640AB3"/>
    <w:rsid w:val="00652620"/>
    <w:rsid w:val="00656144"/>
    <w:rsid w:val="00665D6F"/>
    <w:rsid w:val="00694192"/>
    <w:rsid w:val="00696725"/>
    <w:rsid w:val="006A1118"/>
    <w:rsid w:val="006A20D2"/>
    <w:rsid w:val="006B44F0"/>
    <w:rsid w:val="006B44F1"/>
    <w:rsid w:val="006C679C"/>
    <w:rsid w:val="006D08B6"/>
    <w:rsid w:val="006D4BCE"/>
    <w:rsid w:val="006E0F36"/>
    <w:rsid w:val="006F2D43"/>
    <w:rsid w:val="006F4BD4"/>
    <w:rsid w:val="00701A42"/>
    <w:rsid w:val="00702EAE"/>
    <w:rsid w:val="007032BE"/>
    <w:rsid w:val="007227F1"/>
    <w:rsid w:val="007265DF"/>
    <w:rsid w:val="00727CF7"/>
    <w:rsid w:val="00730CF5"/>
    <w:rsid w:val="007364AB"/>
    <w:rsid w:val="00780972"/>
    <w:rsid w:val="00793985"/>
    <w:rsid w:val="00796B0B"/>
    <w:rsid w:val="007A0BC8"/>
    <w:rsid w:val="007C3B3C"/>
    <w:rsid w:val="007C3C34"/>
    <w:rsid w:val="007D7F3D"/>
    <w:rsid w:val="007E3415"/>
    <w:rsid w:val="007F39A7"/>
    <w:rsid w:val="007F4AA9"/>
    <w:rsid w:val="008009E2"/>
    <w:rsid w:val="00811D82"/>
    <w:rsid w:val="00823FCD"/>
    <w:rsid w:val="00834D23"/>
    <w:rsid w:val="00835322"/>
    <w:rsid w:val="00841CA9"/>
    <w:rsid w:val="008442AF"/>
    <w:rsid w:val="00845632"/>
    <w:rsid w:val="00864A76"/>
    <w:rsid w:val="00890B77"/>
    <w:rsid w:val="00891929"/>
    <w:rsid w:val="008A669E"/>
    <w:rsid w:val="008A76CF"/>
    <w:rsid w:val="008B6FCC"/>
    <w:rsid w:val="008C37E4"/>
    <w:rsid w:val="008C570B"/>
    <w:rsid w:val="008D029F"/>
    <w:rsid w:val="008D07F3"/>
    <w:rsid w:val="008D138B"/>
    <w:rsid w:val="008D32D0"/>
    <w:rsid w:val="008D404B"/>
    <w:rsid w:val="008D5CDD"/>
    <w:rsid w:val="008D7386"/>
    <w:rsid w:val="008E62BC"/>
    <w:rsid w:val="008F60AD"/>
    <w:rsid w:val="00900C8D"/>
    <w:rsid w:val="00905EF2"/>
    <w:rsid w:val="00917300"/>
    <w:rsid w:val="00921ACA"/>
    <w:rsid w:val="00923364"/>
    <w:rsid w:val="00932730"/>
    <w:rsid w:val="00934FE3"/>
    <w:rsid w:val="00936B34"/>
    <w:rsid w:val="0094310E"/>
    <w:rsid w:val="00970CBE"/>
    <w:rsid w:val="00982E5D"/>
    <w:rsid w:val="00983828"/>
    <w:rsid w:val="009A588A"/>
    <w:rsid w:val="009A636D"/>
    <w:rsid w:val="009B69D2"/>
    <w:rsid w:val="009E135C"/>
    <w:rsid w:val="009F2ABF"/>
    <w:rsid w:val="00A05E64"/>
    <w:rsid w:val="00A13746"/>
    <w:rsid w:val="00A242F1"/>
    <w:rsid w:val="00A27DDC"/>
    <w:rsid w:val="00A307F7"/>
    <w:rsid w:val="00A41801"/>
    <w:rsid w:val="00A478A2"/>
    <w:rsid w:val="00A52B5B"/>
    <w:rsid w:val="00A811F9"/>
    <w:rsid w:val="00A93B0E"/>
    <w:rsid w:val="00A948BA"/>
    <w:rsid w:val="00A94BF2"/>
    <w:rsid w:val="00AA5472"/>
    <w:rsid w:val="00AA77C7"/>
    <w:rsid w:val="00AC67BB"/>
    <w:rsid w:val="00AE7A10"/>
    <w:rsid w:val="00AF5F09"/>
    <w:rsid w:val="00AF616F"/>
    <w:rsid w:val="00B00F1E"/>
    <w:rsid w:val="00B04D64"/>
    <w:rsid w:val="00B05E91"/>
    <w:rsid w:val="00B120B7"/>
    <w:rsid w:val="00B236F4"/>
    <w:rsid w:val="00B30B38"/>
    <w:rsid w:val="00B33010"/>
    <w:rsid w:val="00B51970"/>
    <w:rsid w:val="00B54EFA"/>
    <w:rsid w:val="00B577C4"/>
    <w:rsid w:val="00B66C74"/>
    <w:rsid w:val="00B6794A"/>
    <w:rsid w:val="00B721C9"/>
    <w:rsid w:val="00B770E8"/>
    <w:rsid w:val="00B820C4"/>
    <w:rsid w:val="00B82FDB"/>
    <w:rsid w:val="00B96A30"/>
    <w:rsid w:val="00BD1A1B"/>
    <w:rsid w:val="00BE4838"/>
    <w:rsid w:val="00BE5FE8"/>
    <w:rsid w:val="00C02FCC"/>
    <w:rsid w:val="00C15BCA"/>
    <w:rsid w:val="00C17C50"/>
    <w:rsid w:val="00C17CF4"/>
    <w:rsid w:val="00C258D3"/>
    <w:rsid w:val="00C32A61"/>
    <w:rsid w:val="00C42A77"/>
    <w:rsid w:val="00C5735B"/>
    <w:rsid w:val="00C83982"/>
    <w:rsid w:val="00C901FF"/>
    <w:rsid w:val="00C92D85"/>
    <w:rsid w:val="00C95B86"/>
    <w:rsid w:val="00C96287"/>
    <w:rsid w:val="00CA6CF4"/>
    <w:rsid w:val="00CA752F"/>
    <w:rsid w:val="00CB4FCC"/>
    <w:rsid w:val="00CB723C"/>
    <w:rsid w:val="00CC5E78"/>
    <w:rsid w:val="00CD7163"/>
    <w:rsid w:val="00CF2E88"/>
    <w:rsid w:val="00CF5B30"/>
    <w:rsid w:val="00CF5C88"/>
    <w:rsid w:val="00CF6B91"/>
    <w:rsid w:val="00D072F4"/>
    <w:rsid w:val="00D106B3"/>
    <w:rsid w:val="00D12739"/>
    <w:rsid w:val="00D14D78"/>
    <w:rsid w:val="00D2058C"/>
    <w:rsid w:val="00D23E34"/>
    <w:rsid w:val="00D3142E"/>
    <w:rsid w:val="00D32531"/>
    <w:rsid w:val="00D3340D"/>
    <w:rsid w:val="00D73982"/>
    <w:rsid w:val="00D80484"/>
    <w:rsid w:val="00D92430"/>
    <w:rsid w:val="00D93853"/>
    <w:rsid w:val="00DA1580"/>
    <w:rsid w:val="00DA4C72"/>
    <w:rsid w:val="00DB0C05"/>
    <w:rsid w:val="00DB3757"/>
    <w:rsid w:val="00DB3F1E"/>
    <w:rsid w:val="00DC44BB"/>
    <w:rsid w:val="00DC5F70"/>
    <w:rsid w:val="00DD3974"/>
    <w:rsid w:val="00DD6E7E"/>
    <w:rsid w:val="00DE40F4"/>
    <w:rsid w:val="00DE4908"/>
    <w:rsid w:val="00E01DC1"/>
    <w:rsid w:val="00E030AB"/>
    <w:rsid w:val="00E1055E"/>
    <w:rsid w:val="00E163D3"/>
    <w:rsid w:val="00E24BC3"/>
    <w:rsid w:val="00E2562C"/>
    <w:rsid w:val="00E27610"/>
    <w:rsid w:val="00E3095A"/>
    <w:rsid w:val="00E37410"/>
    <w:rsid w:val="00E46F00"/>
    <w:rsid w:val="00E46F5A"/>
    <w:rsid w:val="00E5209F"/>
    <w:rsid w:val="00E63771"/>
    <w:rsid w:val="00E67138"/>
    <w:rsid w:val="00E726A7"/>
    <w:rsid w:val="00E7647D"/>
    <w:rsid w:val="00E819D4"/>
    <w:rsid w:val="00EA2564"/>
    <w:rsid w:val="00EB2954"/>
    <w:rsid w:val="00EF092D"/>
    <w:rsid w:val="00EF497D"/>
    <w:rsid w:val="00F02E39"/>
    <w:rsid w:val="00F03A67"/>
    <w:rsid w:val="00F07F17"/>
    <w:rsid w:val="00F1016F"/>
    <w:rsid w:val="00F13A90"/>
    <w:rsid w:val="00F2094F"/>
    <w:rsid w:val="00F24F96"/>
    <w:rsid w:val="00F33ECE"/>
    <w:rsid w:val="00F40ED6"/>
    <w:rsid w:val="00F51C31"/>
    <w:rsid w:val="00F53FFF"/>
    <w:rsid w:val="00F56B54"/>
    <w:rsid w:val="00F705BC"/>
    <w:rsid w:val="00F753EF"/>
    <w:rsid w:val="00F93105"/>
    <w:rsid w:val="00FE6931"/>
    <w:rsid w:val="00FF009D"/>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D73982"/>
    <w:pPr>
      <w:tabs>
        <w:tab w:val="center" w:pos="4419"/>
        <w:tab w:val="right" w:pos="8838"/>
      </w:tabs>
    </w:pPr>
  </w:style>
  <w:style w:type="character" w:customStyle="1" w:styleId="PiedepginaCar">
    <w:name w:val="Pie de página Car"/>
    <w:basedOn w:val="Fuentedeprrafopredeter"/>
    <w:link w:val="Piedepgina"/>
    <w:uiPriority w:val="99"/>
    <w:rsid w:val="00D73982"/>
  </w:style>
  <w:style w:type="paragraph" w:styleId="Prrafodelista">
    <w:name w:val="List Paragraph"/>
    <w:basedOn w:val="Normal"/>
    <w:uiPriority w:val="34"/>
    <w:qFormat/>
    <w:rsid w:val="00CD7163"/>
    <w:pPr>
      <w:ind w:left="720"/>
      <w:contextualSpacing/>
    </w:pPr>
  </w:style>
  <w:style w:type="character" w:styleId="Textodelmarcadordeposicin">
    <w:name w:val="Placeholder Text"/>
    <w:basedOn w:val="Fuentedeprrafopredeter"/>
    <w:uiPriority w:val="99"/>
    <w:semiHidden/>
    <w:rsid w:val="003953FC"/>
    <w:rPr>
      <w:color w:val="808080"/>
    </w:rPr>
  </w:style>
  <w:style w:type="character" w:styleId="Refdecomentario">
    <w:name w:val="annotation reference"/>
    <w:basedOn w:val="Fuentedeprrafopredeter"/>
    <w:uiPriority w:val="99"/>
    <w:semiHidden/>
    <w:unhideWhenUsed/>
    <w:rsid w:val="005F21A5"/>
    <w:rPr>
      <w:sz w:val="16"/>
      <w:szCs w:val="16"/>
    </w:rPr>
  </w:style>
  <w:style w:type="paragraph" w:styleId="Textocomentario">
    <w:name w:val="annotation text"/>
    <w:basedOn w:val="Normal"/>
    <w:link w:val="TextocomentarioCar"/>
    <w:uiPriority w:val="99"/>
    <w:semiHidden/>
    <w:unhideWhenUsed/>
    <w:rsid w:val="005F21A5"/>
    <w:rPr>
      <w:sz w:val="20"/>
      <w:szCs w:val="20"/>
    </w:rPr>
  </w:style>
  <w:style w:type="character" w:customStyle="1" w:styleId="TextocomentarioCar">
    <w:name w:val="Texto comentario Car"/>
    <w:basedOn w:val="Fuentedeprrafopredeter"/>
    <w:link w:val="Textocomentario"/>
    <w:uiPriority w:val="99"/>
    <w:semiHidden/>
    <w:rsid w:val="005F21A5"/>
    <w:rPr>
      <w:sz w:val="20"/>
      <w:szCs w:val="20"/>
    </w:rPr>
  </w:style>
  <w:style w:type="paragraph" w:styleId="Asuntodelcomentario">
    <w:name w:val="annotation subject"/>
    <w:basedOn w:val="Textocomentario"/>
    <w:next w:val="Textocomentario"/>
    <w:link w:val="AsuntodelcomentarioCar"/>
    <w:uiPriority w:val="99"/>
    <w:semiHidden/>
    <w:unhideWhenUsed/>
    <w:rsid w:val="005F21A5"/>
    <w:rPr>
      <w:b/>
      <w:bCs/>
    </w:rPr>
  </w:style>
  <w:style w:type="character" w:customStyle="1" w:styleId="AsuntodelcomentarioCar">
    <w:name w:val="Asunto del comentario Car"/>
    <w:basedOn w:val="TextocomentarioCar"/>
    <w:link w:val="Asuntodelcomentario"/>
    <w:uiPriority w:val="99"/>
    <w:semiHidden/>
    <w:rsid w:val="005F21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D73982"/>
    <w:pPr>
      <w:tabs>
        <w:tab w:val="center" w:pos="4419"/>
        <w:tab w:val="right" w:pos="8838"/>
      </w:tabs>
    </w:pPr>
  </w:style>
  <w:style w:type="character" w:customStyle="1" w:styleId="PiedepginaCar">
    <w:name w:val="Pie de página Car"/>
    <w:basedOn w:val="Fuentedeprrafopredeter"/>
    <w:link w:val="Piedepgina"/>
    <w:uiPriority w:val="99"/>
    <w:rsid w:val="00D73982"/>
  </w:style>
  <w:style w:type="paragraph" w:styleId="Prrafodelista">
    <w:name w:val="List Paragraph"/>
    <w:basedOn w:val="Normal"/>
    <w:uiPriority w:val="34"/>
    <w:qFormat/>
    <w:rsid w:val="00CD7163"/>
    <w:pPr>
      <w:ind w:left="720"/>
      <w:contextualSpacing/>
    </w:pPr>
  </w:style>
  <w:style w:type="character" w:styleId="Textodelmarcadordeposicin">
    <w:name w:val="Placeholder Text"/>
    <w:basedOn w:val="Fuentedeprrafopredeter"/>
    <w:uiPriority w:val="99"/>
    <w:semiHidden/>
    <w:rsid w:val="003953FC"/>
    <w:rPr>
      <w:color w:val="808080"/>
    </w:rPr>
  </w:style>
  <w:style w:type="character" w:styleId="Refdecomentario">
    <w:name w:val="annotation reference"/>
    <w:basedOn w:val="Fuentedeprrafopredeter"/>
    <w:uiPriority w:val="99"/>
    <w:semiHidden/>
    <w:unhideWhenUsed/>
    <w:rsid w:val="005F21A5"/>
    <w:rPr>
      <w:sz w:val="16"/>
      <w:szCs w:val="16"/>
    </w:rPr>
  </w:style>
  <w:style w:type="paragraph" w:styleId="Textocomentario">
    <w:name w:val="annotation text"/>
    <w:basedOn w:val="Normal"/>
    <w:link w:val="TextocomentarioCar"/>
    <w:uiPriority w:val="99"/>
    <w:semiHidden/>
    <w:unhideWhenUsed/>
    <w:rsid w:val="005F21A5"/>
    <w:rPr>
      <w:sz w:val="20"/>
      <w:szCs w:val="20"/>
    </w:rPr>
  </w:style>
  <w:style w:type="character" w:customStyle="1" w:styleId="TextocomentarioCar">
    <w:name w:val="Texto comentario Car"/>
    <w:basedOn w:val="Fuentedeprrafopredeter"/>
    <w:link w:val="Textocomentario"/>
    <w:uiPriority w:val="99"/>
    <w:semiHidden/>
    <w:rsid w:val="005F21A5"/>
    <w:rPr>
      <w:sz w:val="20"/>
      <w:szCs w:val="20"/>
    </w:rPr>
  </w:style>
  <w:style w:type="paragraph" w:styleId="Asuntodelcomentario">
    <w:name w:val="annotation subject"/>
    <w:basedOn w:val="Textocomentario"/>
    <w:next w:val="Textocomentario"/>
    <w:link w:val="AsuntodelcomentarioCar"/>
    <w:uiPriority w:val="99"/>
    <w:semiHidden/>
    <w:unhideWhenUsed/>
    <w:rsid w:val="005F21A5"/>
    <w:rPr>
      <w:b/>
      <w:bCs/>
    </w:rPr>
  </w:style>
  <w:style w:type="character" w:customStyle="1" w:styleId="AsuntodelcomentarioCar">
    <w:name w:val="Asunto del comentario Car"/>
    <w:basedOn w:val="TextocomentarioCar"/>
    <w:link w:val="Asuntodelcomentario"/>
    <w:uiPriority w:val="99"/>
    <w:semiHidden/>
    <w:rsid w:val="005F21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8</Pages>
  <Words>2523</Words>
  <Characters>13881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64</cp:revision>
  <cp:lastPrinted>2018-04-10T18:58:00Z</cp:lastPrinted>
  <dcterms:created xsi:type="dcterms:W3CDTF">2018-02-26T19:36:00Z</dcterms:created>
  <dcterms:modified xsi:type="dcterms:W3CDTF">2018-12-10T16:24:00Z</dcterms:modified>
</cp:coreProperties>
</file>