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FD4915" w:rsidRDefault="004A41DB" w:rsidP="00644EF5">
      <w:pPr>
        <w:pStyle w:val="corte4fondo"/>
        <w:spacing w:line="240" w:lineRule="auto"/>
        <w:ind w:left="3544" w:right="-72" w:firstLine="0"/>
        <w:rPr>
          <w:rFonts w:cs="Arial"/>
          <w:b/>
          <w:sz w:val="22"/>
          <w:szCs w:val="22"/>
        </w:rPr>
      </w:pPr>
      <w:r w:rsidRPr="00FD4915">
        <w:rPr>
          <w:rFonts w:cs="Arial"/>
          <w:b/>
          <w:sz w:val="22"/>
          <w:szCs w:val="22"/>
        </w:rPr>
        <w:t>TERCERA SALA UNITARIA DE PRIMERA INSTANCIA DEL TRIBUNAL DE LO CONTENCIOSO ADMINISTRATIVO Y DE CUENTAS DEL PODER JUDICIAL DEL ESTADO DE OAXACA.</w:t>
      </w:r>
    </w:p>
    <w:p w:rsidR="004A41DB" w:rsidRPr="00FD4915" w:rsidRDefault="004A41DB" w:rsidP="00644EF5">
      <w:pPr>
        <w:pStyle w:val="corte4fondo"/>
        <w:spacing w:line="240" w:lineRule="auto"/>
        <w:ind w:left="3544" w:right="-72" w:firstLine="0"/>
        <w:rPr>
          <w:rFonts w:cs="Arial"/>
          <w:b/>
          <w:sz w:val="22"/>
          <w:szCs w:val="22"/>
        </w:rPr>
      </w:pPr>
    </w:p>
    <w:p w:rsidR="004A41DB" w:rsidRPr="00FD4915" w:rsidRDefault="004A41DB" w:rsidP="00644EF5">
      <w:pPr>
        <w:pStyle w:val="corte4fondo"/>
        <w:spacing w:line="240" w:lineRule="auto"/>
        <w:ind w:left="3544" w:right="-72" w:firstLine="0"/>
        <w:rPr>
          <w:rFonts w:cs="Arial"/>
          <w:sz w:val="22"/>
          <w:szCs w:val="22"/>
        </w:rPr>
      </w:pPr>
      <w:r w:rsidRPr="00FD4915">
        <w:rPr>
          <w:rFonts w:cs="Arial"/>
          <w:b/>
          <w:sz w:val="22"/>
          <w:szCs w:val="22"/>
        </w:rPr>
        <w:t xml:space="preserve">JUICIO DE NULIDAD </w:t>
      </w:r>
      <w:r w:rsidR="00982440">
        <w:rPr>
          <w:rFonts w:cs="Arial"/>
          <w:b/>
          <w:sz w:val="22"/>
          <w:szCs w:val="22"/>
        </w:rPr>
        <w:t>500</w:t>
      </w:r>
      <w:r w:rsidR="00CC2B17" w:rsidRPr="00FD4915">
        <w:rPr>
          <w:rFonts w:cs="Arial"/>
          <w:b/>
          <w:sz w:val="22"/>
          <w:szCs w:val="22"/>
        </w:rPr>
        <w:t>/201</w:t>
      </w:r>
      <w:r w:rsidR="00A76D60">
        <w:rPr>
          <w:rFonts w:cs="Arial"/>
          <w:b/>
          <w:sz w:val="22"/>
          <w:szCs w:val="22"/>
        </w:rPr>
        <w:t>6</w:t>
      </w:r>
    </w:p>
    <w:p w:rsidR="004A41DB" w:rsidRPr="00FD4915" w:rsidRDefault="004A41DB" w:rsidP="00644EF5">
      <w:pPr>
        <w:pStyle w:val="corte4fondo"/>
        <w:spacing w:line="240" w:lineRule="auto"/>
        <w:ind w:left="3544" w:right="-72" w:firstLine="0"/>
        <w:rPr>
          <w:rFonts w:cs="Arial"/>
          <w:b/>
          <w:sz w:val="22"/>
          <w:szCs w:val="22"/>
        </w:rPr>
      </w:pPr>
    </w:p>
    <w:p w:rsidR="004A41DB" w:rsidRPr="001D7A7E" w:rsidRDefault="004A41DB" w:rsidP="00644EF5">
      <w:pPr>
        <w:pStyle w:val="corte4fondo"/>
        <w:spacing w:line="240" w:lineRule="auto"/>
        <w:ind w:left="3544" w:right="-72" w:firstLine="0"/>
        <w:rPr>
          <w:rFonts w:cs="Arial"/>
          <w:b/>
          <w:sz w:val="24"/>
          <w:szCs w:val="24"/>
        </w:rPr>
      </w:pPr>
      <w:r w:rsidRPr="00FD4915">
        <w:rPr>
          <w:rFonts w:cs="Arial"/>
          <w:b/>
          <w:sz w:val="22"/>
          <w:szCs w:val="22"/>
        </w:rPr>
        <w:t xml:space="preserve">ACTOR: </w:t>
      </w:r>
      <w:r w:rsidR="00BB2353" w:rsidRPr="001D7A7E">
        <w:rPr>
          <w:rFonts w:cs="Arial"/>
          <w:b/>
          <w:i/>
          <w:sz w:val="24"/>
          <w:szCs w:val="24"/>
        </w:rPr>
        <w:t>**********</w:t>
      </w:r>
      <w:r w:rsidR="00CC2B17" w:rsidRPr="001D7A7E">
        <w:rPr>
          <w:rFonts w:cs="Arial"/>
          <w:b/>
          <w:sz w:val="24"/>
          <w:szCs w:val="24"/>
        </w:rPr>
        <w:t>.</w:t>
      </w:r>
    </w:p>
    <w:p w:rsidR="00D74453" w:rsidRPr="001D7A7E" w:rsidRDefault="00D74453" w:rsidP="00644EF5">
      <w:pPr>
        <w:pStyle w:val="corte4fondo"/>
        <w:spacing w:line="240" w:lineRule="auto"/>
        <w:ind w:left="3544" w:right="-72" w:firstLine="0"/>
        <w:rPr>
          <w:rFonts w:cs="Arial"/>
          <w:b/>
          <w:sz w:val="24"/>
          <w:szCs w:val="24"/>
        </w:rPr>
      </w:pPr>
    </w:p>
    <w:p w:rsidR="00194828" w:rsidRPr="001D7A7E" w:rsidRDefault="004A41DB" w:rsidP="00644EF5">
      <w:pPr>
        <w:pStyle w:val="corte4fondo"/>
        <w:spacing w:line="240" w:lineRule="auto"/>
        <w:ind w:left="3544" w:right="-72" w:firstLine="0"/>
        <w:rPr>
          <w:rFonts w:cs="Arial"/>
          <w:b/>
          <w:color w:val="000000"/>
          <w:sz w:val="24"/>
          <w:szCs w:val="24"/>
        </w:rPr>
      </w:pPr>
      <w:r w:rsidRPr="001D7A7E">
        <w:rPr>
          <w:rFonts w:cs="Arial"/>
          <w:b/>
          <w:color w:val="000000"/>
          <w:sz w:val="24"/>
          <w:szCs w:val="24"/>
        </w:rPr>
        <w:t>AUTORIDAD DEMANDADA:</w:t>
      </w:r>
      <w:r w:rsidR="00336B88" w:rsidRPr="001D7A7E">
        <w:rPr>
          <w:rFonts w:cs="Arial"/>
          <w:b/>
          <w:color w:val="000000"/>
          <w:sz w:val="24"/>
          <w:szCs w:val="24"/>
        </w:rPr>
        <w:t xml:space="preserve"> </w:t>
      </w:r>
      <w:r w:rsidR="00982440" w:rsidRPr="001D7A7E">
        <w:rPr>
          <w:rFonts w:cs="Arial"/>
          <w:b/>
          <w:color w:val="000000"/>
          <w:sz w:val="24"/>
          <w:szCs w:val="24"/>
        </w:rPr>
        <w:t>JEFE DE LA UNIDAD AUXILIAR Y DE RECURSOS DEPENDIENTE DE LA SUBSECRETARÍA DE RESPONSABILIDADES Y TRANSPARENCIA DE LA SECRETARÍA DE LA CONTRALORÍA Y TRANSPARENCIA GUBERNAMENTAL DEL PODER EJECUTIVO DEL ESTADO</w:t>
      </w:r>
      <w:r w:rsidR="00194828" w:rsidRPr="001D7A7E">
        <w:rPr>
          <w:rFonts w:cs="Arial"/>
          <w:b/>
          <w:color w:val="000000"/>
          <w:sz w:val="24"/>
          <w:szCs w:val="24"/>
        </w:rPr>
        <w:t>.</w:t>
      </w:r>
    </w:p>
    <w:p w:rsidR="003C226E" w:rsidRPr="001D7A7E" w:rsidRDefault="003C226E" w:rsidP="00644EF5">
      <w:pPr>
        <w:pStyle w:val="corte4fondo"/>
        <w:spacing w:line="240" w:lineRule="auto"/>
        <w:ind w:left="3544" w:right="-72" w:firstLine="0"/>
        <w:rPr>
          <w:rFonts w:cs="Arial"/>
          <w:sz w:val="24"/>
          <w:szCs w:val="24"/>
        </w:rPr>
      </w:pPr>
    </w:p>
    <w:p w:rsidR="00644EF5" w:rsidRPr="001D7A7E" w:rsidRDefault="00644EF5" w:rsidP="00644EF5">
      <w:pPr>
        <w:pStyle w:val="corte4fondo"/>
        <w:spacing w:line="240" w:lineRule="auto"/>
        <w:ind w:left="3544" w:right="-72" w:firstLine="0"/>
        <w:rPr>
          <w:rFonts w:cs="Arial"/>
          <w:sz w:val="24"/>
          <w:szCs w:val="24"/>
        </w:rPr>
      </w:pPr>
    </w:p>
    <w:p w:rsidR="00644EF5" w:rsidRPr="001D7A7E" w:rsidRDefault="00644EF5" w:rsidP="00644EF5">
      <w:pPr>
        <w:pStyle w:val="corte4fondo"/>
        <w:spacing w:line="240" w:lineRule="auto"/>
        <w:ind w:left="3544" w:right="-72" w:firstLine="0"/>
        <w:rPr>
          <w:rFonts w:cs="Arial"/>
          <w:sz w:val="24"/>
          <w:szCs w:val="24"/>
        </w:rPr>
      </w:pPr>
    </w:p>
    <w:p w:rsidR="00832A5C" w:rsidRPr="001D7A7E" w:rsidRDefault="00CC2B17" w:rsidP="00644EF5">
      <w:pPr>
        <w:spacing w:line="360" w:lineRule="auto"/>
        <w:ind w:right="-72"/>
        <w:jc w:val="both"/>
        <w:rPr>
          <w:rFonts w:ascii="Arial" w:hAnsi="Arial" w:cs="Arial"/>
          <w:b/>
          <w:sz w:val="24"/>
          <w:szCs w:val="24"/>
        </w:rPr>
      </w:pPr>
      <w:r w:rsidRPr="001D7A7E">
        <w:rPr>
          <w:rFonts w:ascii="Arial" w:hAnsi="Arial" w:cs="Arial"/>
          <w:b/>
          <w:sz w:val="24"/>
          <w:szCs w:val="24"/>
        </w:rPr>
        <w:t xml:space="preserve">OAXACA DE JUÁREZ, OAXACA A </w:t>
      </w:r>
      <w:r w:rsidR="00336B88" w:rsidRPr="001D7A7E">
        <w:rPr>
          <w:rFonts w:ascii="Arial" w:hAnsi="Arial" w:cs="Arial"/>
          <w:b/>
          <w:sz w:val="24"/>
          <w:szCs w:val="24"/>
        </w:rPr>
        <w:t>2</w:t>
      </w:r>
      <w:r w:rsidR="00485E49" w:rsidRPr="001D7A7E">
        <w:rPr>
          <w:rFonts w:ascii="Arial" w:hAnsi="Arial" w:cs="Arial"/>
          <w:b/>
          <w:sz w:val="24"/>
          <w:szCs w:val="24"/>
        </w:rPr>
        <w:t>8</w:t>
      </w:r>
      <w:r w:rsidRPr="001D7A7E">
        <w:rPr>
          <w:rFonts w:ascii="Arial" w:hAnsi="Arial" w:cs="Arial"/>
          <w:b/>
          <w:sz w:val="24"/>
          <w:szCs w:val="24"/>
        </w:rPr>
        <w:t xml:space="preserve"> VEINTI</w:t>
      </w:r>
      <w:r w:rsidR="00485E49" w:rsidRPr="001D7A7E">
        <w:rPr>
          <w:rFonts w:ascii="Arial" w:hAnsi="Arial" w:cs="Arial"/>
          <w:b/>
          <w:sz w:val="24"/>
          <w:szCs w:val="24"/>
        </w:rPr>
        <w:t>OCHO</w:t>
      </w:r>
      <w:r w:rsidRPr="001D7A7E">
        <w:rPr>
          <w:rFonts w:ascii="Arial" w:hAnsi="Arial" w:cs="Arial"/>
          <w:b/>
          <w:sz w:val="24"/>
          <w:szCs w:val="24"/>
        </w:rPr>
        <w:t xml:space="preserve"> DE SEPTIEMBRE DE</w:t>
      </w:r>
      <w:r w:rsidR="002D5B4B" w:rsidRPr="001D7A7E">
        <w:rPr>
          <w:rFonts w:ascii="Arial" w:hAnsi="Arial" w:cs="Arial"/>
          <w:b/>
          <w:sz w:val="24"/>
          <w:szCs w:val="24"/>
        </w:rPr>
        <w:t xml:space="preserve"> 2017 DOS MIL DIECISIETE - - -</w:t>
      </w:r>
      <w:r w:rsidR="00BA0AFA" w:rsidRPr="001D7A7E">
        <w:rPr>
          <w:rFonts w:ascii="Arial" w:hAnsi="Arial" w:cs="Arial"/>
          <w:b/>
          <w:sz w:val="24"/>
          <w:szCs w:val="24"/>
        </w:rPr>
        <w:t xml:space="preserve"> - - </w:t>
      </w:r>
      <w:r w:rsidR="002D5B4B" w:rsidRPr="001D7A7E">
        <w:rPr>
          <w:rFonts w:ascii="Arial" w:hAnsi="Arial" w:cs="Arial"/>
          <w:b/>
          <w:sz w:val="24"/>
          <w:szCs w:val="24"/>
        </w:rPr>
        <w:t>- - - - - - - - - - - - - - - - - - - - - - - - - - - - - - - - - - - - - - - -</w:t>
      </w:r>
      <w:r w:rsidR="00194828" w:rsidRPr="001D7A7E">
        <w:rPr>
          <w:rFonts w:ascii="Arial" w:hAnsi="Arial" w:cs="Arial"/>
          <w:b/>
          <w:sz w:val="24"/>
          <w:szCs w:val="24"/>
        </w:rPr>
        <w:t xml:space="preserve"> </w:t>
      </w:r>
    </w:p>
    <w:p w:rsidR="00E163C7" w:rsidRDefault="003C226E" w:rsidP="00644EF5">
      <w:pPr>
        <w:spacing w:line="360" w:lineRule="auto"/>
        <w:ind w:right="-72" w:firstLine="708"/>
        <w:jc w:val="both"/>
        <w:rPr>
          <w:rFonts w:ascii="Arial" w:hAnsi="Arial" w:cs="Arial"/>
          <w:b/>
          <w:bCs/>
          <w:sz w:val="24"/>
          <w:szCs w:val="24"/>
          <w:lang w:val="es-MX"/>
        </w:rPr>
      </w:pPr>
      <w:r w:rsidRPr="001D7A7E">
        <w:rPr>
          <w:rFonts w:ascii="Arial" w:hAnsi="Arial" w:cs="Arial"/>
          <w:b/>
          <w:bCs/>
          <w:sz w:val="24"/>
          <w:szCs w:val="24"/>
          <w:lang w:val="es-MX"/>
        </w:rPr>
        <w:t>VISTOS,</w:t>
      </w:r>
      <w:r w:rsidRPr="001D7A7E">
        <w:rPr>
          <w:rFonts w:ascii="Arial" w:hAnsi="Arial" w:cs="Arial"/>
          <w:b/>
          <w:sz w:val="24"/>
          <w:szCs w:val="24"/>
          <w:lang w:val="es-MX"/>
        </w:rPr>
        <w:t xml:space="preserve"> </w:t>
      </w:r>
      <w:r w:rsidRPr="001D7A7E">
        <w:rPr>
          <w:rFonts w:ascii="Arial" w:hAnsi="Arial" w:cs="Arial"/>
          <w:sz w:val="24"/>
          <w:szCs w:val="24"/>
          <w:lang w:val="es-MX"/>
        </w:rPr>
        <w:t>para resolver los autos del juicio de nulidad de número</w:t>
      </w:r>
      <w:r w:rsidR="00E163C7" w:rsidRPr="001D7A7E">
        <w:rPr>
          <w:rFonts w:ascii="Arial" w:hAnsi="Arial" w:cs="Arial"/>
          <w:sz w:val="24"/>
          <w:szCs w:val="24"/>
          <w:lang w:val="es-MX"/>
        </w:rPr>
        <w:t xml:space="preserve"> </w:t>
      </w:r>
      <w:r w:rsidR="00982440" w:rsidRPr="001D7A7E">
        <w:rPr>
          <w:rFonts w:ascii="Arial" w:hAnsi="Arial" w:cs="Arial"/>
          <w:b/>
          <w:sz w:val="24"/>
          <w:szCs w:val="24"/>
          <w:lang w:val="es-MX"/>
        </w:rPr>
        <w:t>500</w:t>
      </w:r>
      <w:r w:rsidR="00CC2B17" w:rsidRPr="001D7A7E">
        <w:rPr>
          <w:rFonts w:ascii="Arial" w:hAnsi="Arial" w:cs="Arial"/>
          <w:b/>
          <w:sz w:val="24"/>
          <w:szCs w:val="24"/>
          <w:lang w:val="es-MX"/>
        </w:rPr>
        <w:t>/201</w:t>
      </w:r>
      <w:r w:rsidR="00336B88" w:rsidRPr="001D7A7E">
        <w:rPr>
          <w:rFonts w:ascii="Arial" w:hAnsi="Arial" w:cs="Arial"/>
          <w:b/>
          <w:sz w:val="24"/>
          <w:szCs w:val="24"/>
          <w:lang w:val="es-MX"/>
        </w:rPr>
        <w:t>6</w:t>
      </w:r>
      <w:r w:rsidRPr="001D7A7E">
        <w:rPr>
          <w:rFonts w:ascii="Arial" w:hAnsi="Arial" w:cs="Arial"/>
          <w:sz w:val="24"/>
          <w:szCs w:val="24"/>
        </w:rPr>
        <w:t>,</w:t>
      </w:r>
      <w:r w:rsidR="00194828" w:rsidRPr="001D7A7E">
        <w:rPr>
          <w:rFonts w:ascii="Arial" w:hAnsi="Arial" w:cs="Arial"/>
          <w:sz w:val="24"/>
          <w:szCs w:val="24"/>
        </w:rPr>
        <w:t xml:space="preserve"> </w:t>
      </w:r>
      <w:r w:rsidRPr="001D7A7E">
        <w:rPr>
          <w:rFonts w:ascii="Arial" w:hAnsi="Arial" w:cs="Arial"/>
          <w:sz w:val="24"/>
          <w:szCs w:val="24"/>
          <w:lang w:val="es-MX"/>
        </w:rPr>
        <w:t xml:space="preserve">promovido por </w:t>
      </w:r>
      <w:r w:rsidR="00BB2353" w:rsidRPr="001D7A7E">
        <w:rPr>
          <w:rFonts w:ascii="Arial" w:hAnsi="Arial" w:cs="Arial"/>
          <w:b/>
          <w:sz w:val="24"/>
          <w:szCs w:val="24"/>
        </w:rPr>
        <w:t>**********</w:t>
      </w:r>
      <w:r w:rsidR="00CC2B17" w:rsidRPr="001D7A7E">
        <w:rPr>
          <w:rFonts w:ascii="Arial" w:hAnsi="Arial" w:cs="Arial"/>
          <w:b/>
          <w:sz w:val="24"/>
          <w:szCs w:val="24"/>
        </w:rPr>
        <w:t xml:space="preserve">, </w:t>
      </w:r>
      <w:r w:rsidR="00CC2B17" w:rsidRPr="001D7A7E">
        <w:rPr>
          <w:rFonts w:ascii="Arial" w:hAnsi="Arial" w:cs="Arial"/>
          <w:sz w:val="24"/>
          <w:szCs w:val="24"/>
        </w:rPr>
        <w:t>en contra</w:t>
      </w:r>
      <w:r w:rsidR="00CC2B17">
        <w:rPr>
          <w:rFonts w:ascii="Arial" w:hAnsi="Arial" w:cs="Arial"/>
          <w:sz w:val="24"/>
          <w:szCs w:val="24"/>
        </w:rPr>
        <w:t xml:space="preserve"> del</w:t>
      </w:r>
      <w:r w:rsidR="00982440">
        <w:rPr>
          <w:rFonts w:ascii="Arial" w:hAnsi="Arial" w:cs="Arial"/>
          <w:sz w:val="24"/>
          <w:szCs w:val="24"/>
        </w:rPr>
        <w:t xml:space="preserve"> </w:t>
      </w:r>
      <w:r w:rsidR="00982440">
        <w:rPr>
          <w:rFonts w:ascii="Arial" w:hAnsi="Arial" w:cs="Arial"/>
          <w:b/>
          <w:sz w:val="24"/>
          <w:szCs w:val="24"/>
        </w:rPr>
        <w:t>JEFE DE LA UNIDAD AUXILIAR Y DE RECURSOS DEPENDIENTE DE LA SUBSECRETARÍA DE RESPONSABILIDADES Y TRANSPARENCIA DE LA SECRETARÍA DE LA CONTRALORÍA Y TRANSPARENCIA GUBERNAMENTAL DEL PODER EJECUTIVO DEL ESTADO</w:t>
      </w:r>
      <w:r w:rsidR="007326A6">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7326A6" w:rsidRDefault="00503AFD" w:rsidP="00644EF5">
      <w:pPr>
        <w:spacing w:line="360" w:lineRule="auto"/>
        <w:ind w:right="-72" w:firstLine="708"/>
        <w:jc w:val="both"/>
        <w:rPr>
          <w:rFonts w:ascii="Arial" w:hAnsi="Arial" w:cs="Arial"/>
          <w:b/>
          <w:bCs/>
          <w:sz w:val="24"/>
          <w:szCs w:val="24"/>
          <w:lang w:val="es-MX"/>
        </w:rPr>
      </w:pPr>
      <w:r w:rsidRPr="00CE3830">
        <w:rPr>
          <w:rFonts w:eastAsia="Calibri"/>
          <w:noProof/>
          <w:sz w:val="24"/>
          <w:szCs w:val="24"/>
          <w:lang w:val="es-MX" w:eastAsia="es-MX"/>
        </w:rPr>
        <mc:AlternateContent>
          <mc:Choice Requires="wps">
            <w:drawing>
              <wp:anchor distT="0" distB="0" distL="114300" distR="114300" simplePos="0" relativeHeight="251659264" behindDoc="0" locked="0" layoutInCell="1" allowOverlap="1" wp14:anchorId="2C4121A0" wp14:editId="59B3C007">
                <wp:simplePos x="0" y="0"/>
                <wp:positionH relativeFrom="column">
                  <wp:posOffset>-942975</wp:posOffset>
                </wp:positionH>
                <wp:positionV relativeFrom="paragraph">
                  <wp:posOffset>156209</wp:posOffset>
                </wp:positionV>
                <wp:extent cx="1066800" cy="80962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09625"/>
                        </a:xfrm>
                        <a:prstGeom prst="rect">
                          <a:avLst/>
                        </a:prstGeom>
                        <a:solidFill>
                          <a:srgbClr val="FFFFFF"/>
                        </a:solidFill>
                        <a:ln w="9525">
                          <a:solidFill>
                            <a:srgbClr val="000000"/>
                          </a:solidFill>
                          <a:miter lim="800000"/>
                          <a:headEnd/>
                          <a:tailEnd/>
                        </a:ln>
                      </wps:spPr>
                      <wps:txbx>
                        <w:txbxContent>
                          <w:p w:rsidR="00503AFD" w:rsidRPr="001D7A7E" w:rsidRDefault="00503AFD" w:rsidP="00503AFD">
                            <w:pPr>
                              <w:jc w:val="both"/>
                              <w:rPr>
                                <w:sz w:val="16"/>
                                <w:szCs w:val="16"/>
                              </w:rPr>
                            </w:pPr>
                            <w:r w:rsidRPr="001D7A7E">
                              <w:rPr>
                                <w:sz w:val="16"/>
                                <w:szCs w:val="16"/>
                              </w:rPr>
                              <w:t xml:space="preserve">Datos    personales </w:t>
                            </w:r>
                          </w:p>
                          <w:p w:rsidR="00503AFD" w:rsidRPr="001D7A7E" w:rsidRDefault="00503AFD" w:rsidP="00503AFD">
                            <w:pPr>
                              <w:jc w:val="both"/>
                              <w:rPr>
                                <w:sz w:val="16"/>
                                <w:szCs w:val="16"/>
                              </w:rPr>
                            </w:pPr>
                            <w:r w:rsidRPr="001D7A7E">
                              <w:rPr>
                                <w:sz w:val="16"/>
                                <w:szCs w:val="16"/>
                              </w:rPr>
                              <w:t>Protegidos  por  el</w:t>
                            </w:r>
                          </w:p>
                          <w:p w:rsidR="00503AFD" w:rsidRPr="001D7A7E" w:rsidRDefault="00503AFD" w:rsidP="00503AFD">
                            <w:pPr>
                              <w:jc w:val="both"/>
                              <w:rPr>
                                <w:sz w:val="16"/>
                                <w:szCs w:val="16"/>
                              </w:rPr>
                            </w:pPr>
                            <w:r w:rsidRPr="001D7A7E">
                              <w:rPr>
                                <w:sz w:val="16"/>
                                <w:szCs w:val="16"/>
                              </w:rPr>
                              <w:t xml:space="preserve">Art. 116     de     la </w:t>
                            </w:r>
                          </w:p>
                          <w:p w:rsidR="00503AFD" w:rsidRPr="001D7A7E" w:rsidRDefault="00503AFD" w:rsidP="00503AFD">
                            <w:pPr>
                              <w:jc w:val="both"/>
                              <w:rPr>
                                <w:sz w:val="16"/>
                                <w:szCs w:val="16"/>
                              </w:rPr>
                            </w:pPr>
                            <w:r w:rsidRPr="001D7A7E">
                              <w:rPr>
                                <w:sz w:val="16"/>
                                <w:szCs w:val="16"/>
                              </w:rPr>
                              <w:t xml:space="preserve">LGTAIP, y el Art. </w:t>
                            </w:r>
                          </w:p>
                          <w:p w:rsidR="00503AFD" w:rsidRPr="001D7A7E" w:rsidRDefault="00503AFD" w:rsidP="00503AFD">
                            <w:pPr>
                              <w:jc w:val="both"/>
                              <w:rPr>
                                <w:sz w:val="16"/>
                                <w:szCs w:val="16"/>
                              </w:rPr>
                            </w:pPr>
                            <w:r w:rsidRPr="001D7A7E">
                              <w:rPr>
                                <w:sz w:val="16"/>
                                <w:szCs w:val="16"/>
                              </w:rPr>
                              <w:t>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74.25pt;margin-top:12.3pt;width:8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">
                <v:textbox>
                  <w:txbxContent>
                    <w:p w:rsidR="00503AFD" w:rsidRPr="001D7A7E" w:rsidRDefault="00503AFD" w:rsidP="00503AFD">
                      <w:pPr>
                        <w:jc w:val="both"/>
                        <w:rPr>
                          <w:sz w:val="16"/>
                          <w:szCs w:val="16"/>
                        </w:rPr>
                      </w:pPr>
                      <w:r w:rsidRPr="001D7A7E">
                        <w:rPr>
                          <w:sz w:val="16"/>
                          <w:szCs w:val="16"/>
                        </w:rPr>
                        <w:t xml:space="preserve">Datos    personales </w:t>
                      </w:r>
                    </w:p>
                    <w:p w:rsidR="00503AFD" w:rsidRPr="001D7A7E" w:rsidRDefault="00503AFD" w:rsidP="00503AFD">
                      <w:pPr>
                        <w:jc w:val="both"/>
                        <w:rPr>
                          <w:sz w:val="16"/>
                          <w:szCs w:val="16"/>
                        </w:rPr>
                      </w:pPr>
                      <w:r w:rsidRPr="001D7A7E">
                        <w:rPr>
                          <w:sz w:val="16"/>
                          <w:szCs w:val="16"/>
                        </w:rPr>
                        <w:t>Protegidos  por  el</w:t>
                      </w:r>
                    </w:p>
                    <w:p w:rsidR="00503AFD" w:rsidRPr="001D7A7E" w:rsidRDefault="00503AFD" w:rsidP="00503AFD">
                      <w:pPr>
                        <w:jc w:val="both"/>
                        <w:rPr>
                          <w:sz w:val="16"/>
                          <w:szCs w:val="16"/>
                        </w:rPr>
                      </w:pPr>
                      <w:r w:rsidRPr="001D7A7E">
                        <w:rPr>
                          <w:sz w:val="16"/>
                          <w:szCs w:val="16"/>
                        </w:rPr>
                        <w:t xml:space="preserve">Art. 116     de     la </w:t>
                      </w:r>
                    </w:p>
                    <w:p w:rsidR="00503AFD" w:rsidRPr="001D7A7E" w:rsidRDefault="00503AFD" w:rsidP="00503AFD">
                      <w:pPr>
                        <w:jc w:val="both"/>
                        <w:rPr>
                          <w:sz w:val="16"/>
                          <w:szCs w:val="16"/>
                        </w:rPr>
                      </w:pPr>
                      <w:r w:rsidRPr="001D7A7E">
                        <w:rPr>
                          <w:sz w:val="16"/>
                          <w:szCs w:val="16"/>
                        </w:rPr>
                        <w:t xml:space="preserve">LGTAIP, y el Art. </w:t>
                      </w:r>
                    </w:p>
                    <w:p w:rsidR="00503AFD" w:rsidRPr="001D7A7E" w:rsidRDefault="00503AFD" w:rsidP="00503AFD">
                      <w:pPr>
                        <w:jc w:val="both"/>
                        <w:rPr>
                          <w:sz w:val="16"/>
                          <w:szCs w:val="16"/>
                        </w:rPr>
                      </w:pPr>
                      <w:r w:rsidRPr="001D7A7E">
                        <w:rPr>
                          <w:sz w:val="16"/>
                          <w:szCs w:val="16"/>
                        </w:rPr>
                        <w:t>56 de la LTAIPEO</w:t>
                      </w:r>
                    </w:p>
                  </w:txbxContent>
                </v:textbox>
              </v:shape>
            </w:pict>
          </mc:Fallback>
        </mc:AlternateContent>
      </w:r>
    </w:p>
    <w:p w:rsidR="003C226E" w:rsidRPr="003C226E" w:rsidRDefault="003C226E" w:rsidP="00644EF5">
      <w:pPr>
        <w:spacing w:line="360" w:lineRule="auto"/>
        <w:ind w:right="-72"/>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644EF5">
      <w:pPr>
        <w:spacing w:line="360" w:lineRule="auto"/>
        <w:ind w:right="-72"/>
        <w:jc w:val="both"/>
        <w:rPr>
          <w:rFonts w:ascii="Arial" w:hAnsi="Arial" w:cs="Arial"/>
          <w:b/>
          <w:sz w:val="24"/>
          <w:szCs w:val="24"/>
        </w:rPr>
      </w:pPr>
    </w:p>
    <w:p w:rsidR="00E876C9" w:rsidRPr="00D52234" w:rsidRDefault="003C226E" w:rsidP="00644EF5">
      <w:pPr>
        <w:spacing w:line="360" w:lineRule="auto"/>
        <w:ind w:right="-72" w:firstLine="567"/>
        <w:jc w:val="both"/>
        <w:rPr>
          <w:rFonts w:ascii="Arial" w:hAnsi="Arial" w:cs="Arial"/>
          <w:color w:val="000000"/>
          <w:sz w:val="24"/>
          <w:szCs w:val="24"/>
        </w:rPr>
      </w:pPr>
      <w:r w:rsidRPr="001C6624">
        <w:rPr>
          <w:rFonts w:ascii="Arial" w:hAnsi="Arial" w:cs="Arial"/>
          <w:b/>
          <w:bCs/>
          <w:color w:val="000000"/>
          <w:sz w:val="24"/>
          <w:szCs w:val="24"/>
          <w:lang w:val="es-ES"/>
        </w:rPr>
        <w:t xml:space="preserve">PRIMERO. </w:t>
      </w:r>
      <w:r w:rsidRPr="001C6624">
        <w:rPr>
          <w:rFonts w:ascii="Arial" w:hAnsi="Arial" w:cs="Arial"/>
          <w:color w:val="000000"/>
          <w:sz w:val="24"/>
          <w:szCs w:val="24"/>
          <w:lang w:val="es-MX"/>
        </w:rPr>
        <w:t xml:space="preserve">Por acuerdo </w:t>
      </w:r>
      <w:r w:rsidRPr="001C6624">
        <w:rPr>
          <w:rFonts w:ascii="Arial" w:hAnsi="Arial" w:cs="Arial"/>
          <w:color w:val="000000"/>
          <w:sz w:val="24"/>
          <w:szCs w:val="24"/>
        </w:rPr>
        <w:t xml:space="preserve">de </w:t>
      </w:r>
      <w:r w:rsidR="00982440" w:rsidRPr="001D7A7E">
        <w:rPr>
          <w:rFonts w:ascii="Arial" w:hAnsi="Arial" w:cs="Arial"/>
          <w:color w:val="000000"/>
          <w:sz w:val="24"/>
          <w:szCs w:val="24"/>
        </w:rPr>
        <w:t>7 siete de febrero del 2017 dos mil diecisiete</w:t>
      </w:r>
      <w:r w:rsidR="00336B88" w:rsidRPr="001D7A7E">
        <w:rPr>
          <w:rFonts w:ascii="Arial" w:hAnsi="Arial" w:cs="Arial"/>
          <w:color w:val="000000"/>
          <w:sz w:val="24"/>
          <w:szCs w:val="24"/>
        </w:rPr>
        <w:t xml:space="preserve">, </w:t>
      </w:r>
      <w:r w:rsidRPr="001D7A7E">
        <w:rPr>
          <w:rFonts w:ascii="Arial" w:hAnsi="Arial" w:cs="Arial"/>
          <w:color w:val="000000"/>
          <w:sz w:val="24"/>
          <w:szCs w:val="24"/>
        </w:rPr>
        <w:t xml:space="preserve">se </w:t>
      </w:r>
      <w:r w:rsidR="007326A6" w:rsidRPr="001D7A7E">
        <w:rPr>
          <w:rFonts w:ascii="Arial" w:hAnsi="Arial" w:cs="Arial"/>
          <w:color w:val="000000"/>
          <w:sz w:val="24"/>
          <w:szCs w:val="24"/>
        </w:rPr>
        <w:t>adm</w:t>
      </w:r>
      <w:r w:rsidR="00982440" w:rsidRPr="001D7A7E">
        <w:rPr>
          <w:rFonts w:ascii="Arial" w:hAnsi="Arial" w:cs="Arial"/>
          <w:color w:val="000000"/>
          <w:sz w:val="24"/>
          <w:szCs w:val="24"/>
        </w:rPr>
        <w:t xml:space="preserve">itió la demanda interpuesta por </w:t>
      </w:r>
      <w:r w:rsidR="00BB2353" w:rsidRPr="001D7A7E">
        <w:rPr>
          <w:rFonts w:ascii="Arial" w:hAnsi="Arial" w:cs="Arial"/>
          <w:b/>
          <w:sz w:val="24"/>
          <w:szCs w:val="24"/>
        </w:rPr>
        <w:t>**********</w:t>
      </w:r>
      <w:r w:rsidR="00336B88" w:rsidRPr="001D7A7E">
        <w:rPr>
          <w:rFonts w:ascii="Arial" w:hAnsi="Arial" w:cs="Arial"/>
          <w:b/>
          <w:sz w:val="24"/>
          <w:szCs w:val="24"/>
        </w:rPr>
        <w:t xml:space="preserve">, </w:t>
      </w:r>
      <w:r w:rsidR="00336B88" w:rsidRPr="001D7A7E">
        <w:rPr>
          <w:rFonts w:ascii="Arial" w:hAnsi="Arial" w:cs="Arial"/>
          <w:sz w:val="24"/>
          <w:szCs w:val="24"/>
        </w:rPr>
        <w:t>quien por su propio derecho demandó la nulidad de</w:t>
      </w:r>
      <w:r w:rsidR="00982440" w:rsidRPr="001D7A7E">
        <w:rPr>
          <w:rFonts w:ascii="Arial" w:hAnsi="Arial" w:cs="Arial"/>
          <w:sz w:val="24"/>
          <w:szCs w:val="24"/>
        </w:rPr>
        <w:t xml:space="preserve"> </w:t>
      </w:r>
      <w:r w:rsidR="00336B88" w:rsidRPr="001D7A7E">
        <w:rPr>
          <w:rFonts w:ascii="Arial" w:hAnsi="Arial" w:cs="Arial"/>
          <w:sz w:val="24"/>
          <w:szCs w:val="24"/>
        </w:rPr>
        <w:t>l</w:t>
      </w:r>
      <w:r w:rsidR="00982440" w:rsidRPr="001D7A7E">
        <w:rPr>
          <w:rFonts w:ascii="Arial" w:hAnsi="Arial" w:cs="Arial"/>
          <w:sz w:val="24"/>
          <w:szCs w:val="24"/>
        </w:rPr>
        <w:t xml:space="preserve">a resolución de 5 cinco de octubre del 2016 dos mil dieciséis, dictado en el cuaderno del recurso de revocación </w:t>
      </w:r>
      <w:r w:rsidR="00260516" w:rsidRPr="001D7A7E">
        <w:rPr>
          <w:rFonts w:ascii="Arial" w:hAnsi="Arial" w:cs="Arial"/>
          <w:b/>
          <w:sz w:val="24"/>
          <w:szCs w:val="24"/>
        </w:rPr>
        <w:t>**********</w:t>
      </w:r>
      <w:r w:rsidR="008633E5" w:rsidRPr="001D7A7E">
        <w:rPr>
          <w:rFonts w:ascii="Arial" w:hAnsi="Arial" w:cs="Arial"/>
          <w:color w:val="000000"/>
          <w:sz w:val="24"/>
          <w:szCs w:val="24"/>
          <w:lang w:val="es-ES"/>
        </w:rPr>
        <w:t>;</w:t>
      </w:r>
      <w:r w:rsidR="008633E5">
        <w:rPr>
          <w:rFonts w:ascii="Arial" w:hAnsi="Arial" w:cs="Arial"/>
          <w:color w:val="000000"/>
          <w:sz w:val="24"/>
          <w:szCs w:val="24"/>
          <w:lang w:val="es-ES"/>
        </w:rPr>
        <w:t xml:space="preserve"> se tuvo </w:t>
      </w:r>
      <w:r w:rsidR="007E09EE" w:rsidRPr="001C6624">
        <w:rPr>
          <w:rFonts w:ascii="Arial" w:hAnsi="Arial" w:cs="Arial"/>
          <w:color w:val="000000"/>
          <w:sz w:val="24"/>
          <w:szCs w:val="24"/>
          <w:lang w:val="es-ES"/>
        </w:rPr>
        <w:t xml:space="preserve">por </w:t>
      </w:r>
      <w:r w:rsidRPr="001C6624">
        <w:rPr>
          <w:rFonts w:ascii="Arial" w:hAnsi="Arial" w:cs="Arial"/>
          <w:color w:val="000000"/>
          <w:sz w:val="24"/>
          <w:szCs w:val="24"/>
          <w:lang w:val="es-ES"/>
        </w:rPr>
        <w:t>admiti</w:t>
      </w:r>
      <w:r w:rsidR="007E09EE" w:rsidRPr="001C6624">
        <w:rPr>
          <w:rFonts w:ascii="Arial" w:hAnsi="Arial" w:cs="Arial"/>
          <w:color w:val="000000"/>
          <w:sz w:val="24"/>
          <w:szCs w:val="24"/>
          <w:lang w:val="es-ES"/>
        </w:rPr>
        <w:t xml:space="preserve">das </w:t>
      </w:r>
      <w:r w:rsidRPr="001C6624">
        <w:rPr>
          <w:rFonts w:ascii="Arial" w:hAnsi="Arial" w:cs="Arial"/>
          <w:color w:val="000000"/>
          <w:sz w:val="24"/>
          <w:szCs w:val="24"/>
          <w:lang w:val="es-ES"/>
        </w:rPr>
        <w:t>las pruebas que ofreció</w:t>
      </w:r>
      <w:r w:rsidR="00E423B6">
        <w:rPr>
          <w:rFonts w:ascii="Arial" w:hAnsi="Arial" w:cs="Arial"/>
          <w:color w:val="000000"/>
          <w:sz w:val="24"/>
          <w:szCs w:val="24"/>
          <w:lang w:val="es-ES"/>
        </w:rPr>
        <w:t xml:space="preserve">, </w:t>
      </w:r>
      <w:r w:rsidRPr="001C6624">
        <w:rPr>
          <w:rFonts w:ascii="Arial" w:hAnsi="Arial" w:cs="Arial"/>
          <w:color w:val="000000"/>
          <w:sz w:val="24"/>
          <w:szCs w:val="24"/>
          <w:lang w:val="es-ES"/>
        </w:rPr>
        <w:t xml:space="preserve">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Pr="003C226E">
        <w:rPr>
          <w:rFonts w:ascii="Arial" w:hAnsi="Arial" w:cs="Arial"/>
          <w:color w:val="000000"/>
          <w:sz w:val="24"/>
          <w:szCs w:val="24"/>
        </w:rPr>
        <w:t>a</w:t>
      </w:r>
      <w:r w:rsidR="00103661">
        <w:rPr>
          <w:rFonts w:ascii="Arial" w:hAnsi="Arial" w:cs="Arial"/>
          <w:color w:val="000000"/>
          <w:sz w:val="24"/>
          <w:szCs w:val="24"/>
        </w:rPr>
        <w:t xml:space="preserve"> </w:t>
      </w:r>
      <w:r w:rsidRPr="003C226E">
        <w:rPr>
          <w:rFonts w:ascii="Arial" w:hAnsi="Arial" w:cs="Arial"/>
          <w:color w:val="000000"/>
          <w:sz w:val="24"/>
          <w:szCs w:val="24"/>
        </w:rPr>
        <w:t>l</w:t>
      </w:r>
      <w:r w:rsidR="00103661">
        <w:rPr>
          <w:rFonts w:ascii="Arial" w:hAnsi="Arial" w:cs="Arial"/>
          <w:color w:val="000000"/>
          <w:sz w:val="24"/>
          <w:szCs w:val="24"/>
        </w:rPr>
        <w:t>a autoridad demandada</w:t>
      </w:r>
      <w:r w:rsidR="00D37BEB">
        <w:rPr>
          <w:rFonts w:ascii="Arial" w:hAnsi="Arial" w:cs="Arial"/>
          <w:color w:val="000000"/>
          <w:sz w:val="24"/>
          <w:szCs w:val="24"/>
        </w:rPr>
        <w:t xml:space="preserve">, </w:t>
      </w:r>
      <w:r w:rsidR="00336B88">
        <w:rPr>
          <w:rFonts w:ascii="Arial" w:hAnsi="Arial" w:cs="Arial"/>
          <w:color w:val="000000"/>
          <w:sz w:val="24"/>
          <w:szCs w:val="24"/>
        </w:rPr>
        <w:t xml:space="preserve">apercibida que de no contestar la demanda, </w:t>
      </w:r>
      <w:r w:rsidR="00D37BEB">
        <w:rPr>
          <w:rFonts w:ascii="Arial" w:hAnsi="Arial" w:cs="Arial"/>
          <w:color w:val="000000"/>
          <w:sz w:val="24"/>
          <w:szCs w:val="24"/>
        </w:rPr>
        <w:t>se declararía la preclusión de su derecho, así también que en caso de no acreditar su personalidad o no exhibir traslado correspondiente, se le tendría por contestada</w:t>
      </w:r>
      <w:r w:rsidR="003D6E5E">
        <w:rPr>
          <w:rFonts w:ascii="Arial" w:hAnsi="Arial" w:cs="Arial"/>
          <w:color w:val="000000"/>
          <w:sz w:val="24"/>
          <w:szCs w:val="24"/>
        </w:rPr>
        <w:t xml:space="preserve"> la demanda en sentido afirmativo, salvo prueba en contrario.</w:t>
      </w:r>
      <w:r w:rsidR="00F37DA9">
        <w:rPr>
          <w:rFonts w:ascii="Arial" w:hAnsi="Arial" w:cs="Arial"/>
          <w:color w:val="000000"/>
          <w:sz w:val="24"/>
          <w:szCs w:val="24"/>
        </w:rPr>
        <w:t xml:space="preserve"> </w:t>
      </w:r>
      <w:r w:rsidR="003D6E5E">
        <w:rPr>
          <w:rFonts w:ascii="Arial" w:hAnsi="Arial" w:cs="Arial"/>
          <w:color w:val="000000"/>
          <w:sz w:val="24"/>
          <w:szCs w:val="24"/>
        </w:rPr>
        <w:t>-</w:t>
      </w:r>
      <w:r w:rsidR="00D52234">
        <w:rPr>
          <w:rFonts w:ascii="Arial" w:hAnsi="Arial" w:cs="Arial"/>
          <w:sz w:val="24"/>
          <w:szCs w:val="24"/>
        </w:rPr>
        <w:t xml:space="preserve"> - - - - - -</w:t>
      </w:r>
      <w:r w:rsidR="00B56851">
        <w:rPr>
          <w:rFonts w:ascii="Arial" w:hAnsi="Arial" w:cs="Arial"/>
          <w:sz w:val="24"/>
          <w:szCs w:val="24"/>
        </w:rPr>
        <w:t xml:space="preserve"> - - - - - - - - - - </w:t>
      </w:r>
    </w:p>
    <w:p w:rsidR="00E876C9" w:rsidRDefault="00E876C9" w:rsidP="00644EF5">
      <w:pPr>
        <w:spacing w:line="360" w:lineRule="auto"/>
        <w:ind w:right="-72" w:firstLine="567"/>
        <w:jc w:val="both"/>
        <w:rPr>
          <w:rFonts w:ascii="Arial" w:hAnsi="Arial" w:cs="Arial"/>
          <w:color w:val="000000"/>
          <w:sz w:val="24"/>
          <w:szCs w:val="24"/>
        </w:rPr>
      </w:pPr>
    </w:p>
    <w:p w:rsidR="00A13D1C" w:rsidRDefault="003D6E5E" w:rsidP="00644EF5">
      <w:pPr>
        <w:spacing w:line="360" w:lineRule="auto"/>
        <w:ind w:right="-72" w:firstLine="567"/>
        <w:jc w:val="both"/>
        <w:rPr>
          <w:rFonts w:ascii="Arial" w:hAnsi="Arial" w:cs="Arial"/>
          <w:sz w:val="24"/>
          <w:szCs w:val="24"/>
        </w:rPr>
      </w:pPr>
      <w:r>
        <w:rPr>
          <w:rFonts w:ascii="Arial" w:hAnsi="Arial" w:cs="Arial"/>
          <w:b/>
          <w:color w:val="000000"/>
          <w:sz w:val="24"/>
          <w:szCs w:val="24"/>
        </w:rPr>
        <w:t xml:space="preserve">SEGUNDO. </w:t>
      </w:r>
      <w:r w:rsidRPr="00367BA9">
        <w:rPr>
          <w:rFonts w:ascii="Arial" w:hAnsi="Arial" w:cs="Arial"/>
          <w:sz w:val="24"/>
          <w:szCs w:val="24"/>
        </w:rPr>
        <w:t>Mediante</w:t>
      </w:r>
      <w:r>
        <w:rPr>
          <w:rFonts w:ascii="Arial" w:hAnsi="Arial" w:cs="Arial"/>
          <w:sz w:val="24"/>
          <w:szCs w:val="24"/>
        </w:rPr>
        <w:t xml:space="preserve"> proveído de </w:t>
      </w:r>
      <w:r w:rsidR="00B14912">
        <w:rPr>
          <w:rFonts w:ascii="Arial" w:hAnsi="Arial" w:cs="Arial"/>
          <w:sz w:val="24"/>
          <w:szCs w:val="24"/>
        </w:rPr>
        <w:t>20 veinte de abril</w:t>
      </w:r>
      <w:r w:rsidR="00F37DA9">
        <w:rPr>
          <w:rFonts w:ascii="Arial" w:hAnsi="Arial" w:cs="Arial"/>
          <w:sz w:val="24"/>
          <w:szCs w:val="24"/>
        </w:rPr>
        <w:t xml:space="preserve"> de 2017 dos mil diecisiete</w:t>
      </w:r>
      <w:r w:rsidRPr="00367BA9">
        <w:rPr>
          <w:rFonts w:ascii="Arial" w:hAnsi="Arial" w:cs="Arial"/>
          <w:sz w:val="24"/>
          <w:szCs w:val="24"/>
        </w:rPr>
        <w:t xml:space="preserve">, </w:t>
      </w:r>
      <w:r w:rsidR="00B14912">
        <w:rPr>
          <w:rFonts w:ascii="Arial" w:hAnsi="Arial" w:cs="Arial"/>
          <w:sz w:val="24"/>
          <w:szCs w:val="24"/>
        </w:rPr>
        <w:t>se tuvo al Director Jurídico de la Secretaría de la Contraloría y Transparencia Gubernamental del Poder Ejecutivo del Estado, contestando la demanda, haciendo valer sus argumentos y defensas y admitidas las pruebas ofrecidas, y con el escrito de contestación de la demanda y el documento de la personalidad de la autoridad, se ordenó correr traslado a la parte actora</w:t>
      </w:r>
      <w:r w:rsidR="00A13D1C">
        <w:rPr>
          <w:rFonts w:ascii="Arial" w:hAnsi="Arial" w:cs="Arial"/>
          <w:sz w:val="24"/>
          <w:szCs w:val="24"/>
        </w:rPr>
        <w:t>.</w:t>
      </w:r>
    </w:p>
    <w:p w:rsidR="00A13D1C" w:rsidRDefault="00A13D1C" w:rsidP="00644EF5">
      <w:pPr>
        <w:spacing w:line="360" w:lineRule="auto"/>
        <w:ind w:right="-72" w:firstLine="567"/>
        <w:jc w:val="both"/>
        <w:rPr>
          <w:rFonts w:ascii="Arial" w:hAnsi="Arial" w:cs="Arial"/>
          <w:sz w:val="24"/>
          <w:szCs w:val="24"/>
        </w:rPr>
      </w:pPr>
      <w:r>
        <w:rPr>
          <w:rFonts w:ascii="Arial" w:hAnsi="Arial" w:cs="Arial"/>
          <w:sz w:val="24"/>
          <w:szCs w:val="24"/>
        </w:rPr>
        <w:t>Y se señaló fecha y hora para el desahogo de la audiencia final.- - - - - - - - - - -</w:t>
      </w:r>
    </w:p>
    <w:p w:rsidR="00A13D1C" w:rsidRDefault="00A13D1C" w:rsidP="00644EF5">
      <w:pPr>
        <w:spacing w:line="360" w:lineRule="auto"/>
        <w:ind w:right="-72" w:firstLine="567"/>
        <w:jc w:val="both"/>
        <w:rPr>
          <w:rFonts w:ascii="Arial" w:hAnsi="Arial" w:cs="Arial"/>
          <w:sz w:val="24"/>
          <w:szCs w:val="24"/>
        </w:rPr>
      </w:pPr>
    </w:p>
    <w:p w:rsidR="004045BC" w:rsidRPr="00E6060B" w:rsidRDefault="00A13D1C" w:rsidP="00644EF5">
      <w:pPr>
        <w:spacing w:line="360" w:lineRule="auto"/>
        <w:ind w:right="-72" w:firstLine="567"/>
        <w:jc w:val="both"/>
        <w:rPr>
          <w:rFonts w:ascii="Arial" w:hAnsi="Arial" w:cs="Arial"/>
          <w:bCs/>
          <w:color w:val="000000"/>
          <w:sz w:val="24"/>
          <w:szCs w:val="24"/>
        </w:rPr>
      </w:pPr>
      <w:r>
        <w:rPr>
          <w:rFonts w:ascii="Arial" w:hAnsi="Arial" w:cs="Arial"/>
          <w:b/>
          <w:sz w:val="24"/>
          <w:szCs w:val="24"/>
        </w:rPr>
        <w:lastRenderedPageBreak/>
        <w:t xml:space="preserve">TERCERO. </w:t>
      </w:r>
      <w:r>
        <w:rPr>
          <w:rFonts w:ascii="Arial" w:hAnsi="Arial" w:cs="Arial"/>
          <w:sz w:val="24"/>
          <w:szCs w:val="24"/>
        </w:rPr>
        <w:t xml:space="preserve">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D74453">
        <w:rPr>
          <w:rFonts w:ascii="Arial" w:hAnsi="Arial" w:cs="Arial"/>
          <w:sz w:val="24"/>
          <w:szCs w:val="24"/>
          <w:lang w:val="es-MX"/>
        </w:rPr>
        <w:t>se celebró el</w:t>
      </w:r>
      <w:r w:rsidR="00961E71">
        <w:rPr>
          <w:rFonts w:ascii="Arial" w:hAnsi="Arial" w:cs="Arial"/>
          <w:sz w:val="24"/>
          <w:szCs w:val="24"/>
          <w:lang w:val="es-MX"/>
        </w:rPr>
        <w:t xml:space="preserve"> </w:t>
      </w:r>
      <w:r w:rsidR="00B14912">
        <w:rPr>
          <w:rFonts w:ascii="Arial" w:hAnsi="Arial" w:cs="Arial"/>
          <w:sz w:val="24"/>
          <w:szCs w:val="24"/>
          <w:lang w:val="es-MX"/>
        </w:rPr>
        <w:t xml:space="preserve">8 ocho de mayo del </w:t>
      </w:r>
      <w:r w:rsidR="00107757">
        <w:rPr>
          <w:rFonts w:ascii="Arial" w:hAnsi="Arial" w:cs="Arial"/>
          <w:sz w:val="24"/>
          <w:szCs w:val="24"/>
          <w:lang w:val="es-MX"/>
        </w:rPr>
        <w:t>2017 dos mil diecisiete</w:t>
      </w:r>
      <w:r w:rsidR="00530E85" w:rsidRPr="00E6060B">
        <w:rPr>
          <w:rFonts w:ascii="Arial" w:hAnsi="Arial" w:cs="Arial"/>
          <w:sz w:val="24"/>
          <w:szCs w:val="24"/>
          <w:lang w:val="es-MX"/>
        </w:rPr>
        <w:t xml:space="preserve">, </w:t>
      </w:r>
      <w:r w:rsidR="002159A2" w:rsidRPr="00E6060B">
        <w:rPr>
          <w:rFonts w:ascii="Arial" w:hAnsi="Arial" w:cs="Arial"/>
          <w:sz w:val="24"/>
          <w:szCs w:val="24"/>
          <w:lang w:val="es-MX"/>
        </w:rPr>
        <w:t>s</w:t>
      </w:r>
      <w:r w:rsidR="002E248A" w:rsidRPr="00E6060B">
        <w:rPr>
          <w:rFonts w:ascii="Arial" w:hAnsi="Arial" w:cs="Arial"/>
          <w:sz w:val="24"/>
          <w:szCs w:val="24"/>
          <w:lang w:val="es-MX"/>
        </w:rPr>
        <w:t xml:space="preserve">in la asistencia de las partes, </w:t>
      </w:r>
      <w:r w:rsidR="002159A2" w:rsidRPr="00E6060B">
        <w:rPr>
          <w:rFonts w:ascii="Arial" w:hAnsi="Arial" w:cs="Arial"/>
          <w:sz w:val="24"/>
          <w:szCs w:val="24"/>
          <w:lang w:val="es-ES"/>
        </w:rPr>
        <w:t xml:space="preserve">ni persona alguna que legalmente las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C42B01">
        <w:rPr>
          <w:rFonts w:ascii="Arial" w:hAnsi="Arial" w:cs="Arial"/>
          <w:bCs/>
          <w:sz w:val="24"/>
          <w:szCs w:val="24"/>
          <w:lang w:val="es-ES"/>
        </w:rPr>
        <w:t>se abrió el periodo de alegatos y</w:t>
      </w:r>
      <w:r w:rsidR="00B8086C" w:rsidRPr="00E6060B">
        <w:rPr>
          <w:rFonts w:ascii="Arial" w:hAnsi="Arial" w:cs="Arial"/>
          <w:bCs/>
          <w:sz w:val="24"/>
          <w:szCs w:val="24"/>
          <w:lang w:val="es-ES"/>
        </w:rPr>
        <w:t xml:space="preserve"> </w:t>
      </w:r>
      <w:r w:rsidR="004045BC" w:rsidRPr="00E6060B">
        <w:rPr>
          <w:rFonts w:ascii="Arial" w:hAnsi="Arial" w:cs="Arial"/>
          <w:bCs/>
          <w:sz w:val="24"/>
          <w:szCs w:val="24"/>
          <w:lang w:val="es-ES"/>
        </w:rPr>
        <w:t>se dio cuenta</w:t>
      </w:r>
      <w:r w:rsidR="00896F5C">
        <w:rPr>
          <w:rFonts w:ascii="Arial" w:hAnsi="Arial" w:cs="Arial"/>
          <w:bCs/>
          <w:sz w:val="24"/>
          <w:szCs w:val="24"/>
          <w:lang w:val="es-ES"/>
        </w:rPr>
        <w:t xml:space="preserve"> </w:t>
      </w:r>
      <w:r w:rsidR="00B14912">
        <w:rPr>
          <w:rFonts w:ascii="Arial" w:hAnsi="Arial" w:cs="Arial"/>
          <w:bCs/>
          <w:sz w:val="24"/>
          <w:szCs w:val="24"/>
          <w:lang w:val="es-ES"/>
        </w:rPr>
        <w:t>con el escrito de la parte actora así como del Director Jurídico de la Secretaría de la Contraloría y Transparencia Gubernamental del Poder Ejecutivo del Estado, por el cual formulan alegatos de su parte</w:t>
      </w:r>
      <w:r w:rsidR="00896F5C">
        <w:rPr>
          <w:rFonts w:ascii="Arial" w:hAnsi="Arial" w:cs="Arial"/>
          <w:bCs/>
          <w:sz w:val="24"/>
          <w:szCs w:val="24"/>
          <w:lang w:val="es-ES"/>
        </w:rPr>
        <w:t>,</w:t>
      </w:r>
      <w:r w:rsidR="005215E2">
        <w:rPr>
          <w:rFonts w:ascii="Arial" w:hAnsi="Arial" w:cs="Arial"/>
          <w:bCs/>
          <w:sz w:val="24"/>
          <w:szCs w:val="24"/>
          <w:lang w:val="es-ES"/>
        </w:rPr>
        <w:t xml:space="preserve"> y</w:t>
      </w:r>
      <w:r w:rsidR="004045BC" w:rsidRPr="00E6060B">
        <w:rPr>
          <w:rFonts w:ascii="Arial" w:hAnsi="Arial" w:cs="Arial"/>
          <w:bCs/>
          <w:sz w:val="24"/>
          <w:szCs w:val="24"/>
          <w:lang w:val="es-ES"/>
        </w:rPr>
        <w:t xml:space="preserve"> esta Tercera Sala Unitaria de Primera Instancia del Tribunal de lo Contencioso Administrativo y de Cuentas, se reservó para dictar sentencia, la que ahora se pronuncia, y: - - - - - - - </w:t>
      </w:r>
      <w:r w:rsidR="009D30EC">
        <w:rPr>
          <w:rFonts w:ascii="Arial" w:hAnsi="Arial" w:cs="Arial"/>
          <w:bCs/>
          <w:sz w:val="24"/>
          <w:szCs w:val="24"/>
          <w:lang w:val="es-ES"/>
        </w:rPr>
        <w:t xml:space="preserve">- - </w:t>
      </w:r>
      <w:r w:rsidR="005215E2">
        <w:rPr>
          <w:rFonts w:ascii="Arial" w:hAnsi="Arial" w:cs="Arial"/>
          <w:bCs/>
          <w:sz w:val="24"/>
          <w:szCs w:val="24"/>
          <w:lang w:val="es-ES"/>
        </w:rPr>
        <w:t xml:space="preserve"> - - - - - - - - - - - - - - - </w:t>
      </w:r>
      <w:r w:rsidR="00A25E49">
        <w:rPr>
          <w:rFonts w:ascii="Arial" w:hAnsi="Arial" w:cs="Arial"/>
          <w:bCs/>
          <w:sz w:val="24"/>
          <w:szCs w:val="24"/>
          <w:lang w:val="es-ES"/>
        </w:rPr>
        <w:t>- - - - - - - - - - - - - - - - - - - - -</w:t>
      </w:r>
      <w:r w:rsidR="00B14912">
        <w:rPr>
          <w:rFonts w:ascii="Arial" w:hAnsi="Arial" w:cs="Arial"/>
          <w:bCs/>
          <w:sz w:val="24"/>
          <w:szCs w:val="24"/>
          <w:lang w:val="es-ES"/>
        </w:rPr>
        <w:t xml:space="preserve"> - - - -  - -</w:t>
      </w:r>
    </w:p>
    <w:p w:rsidR="005B3140" w:rsidRPr="00E6060B" w:rsidRDefault="005B3140" w:rsidP="00C108C5">
      <w:pPr>
        <w:spacing w:line="360" w:lineRule="auto"/>
        <w:ind w:right="-518" w:firstLine="567"/>
        <w:jc w:val="both"/>
        <w:rPr>
          <w:rFonts w:ascii="Arial" w:hAnsi="Arial" w:cs="Arial"/>
          <w:bCs/>
          <w:sz w:val="24"/>
          <w:szCs w:val="24"/>
          <w:lang w:val="es-ES"/>
        </w:rPr>
      </w:pPr>
    </w:p>
    <w:p w:rsidR="002159A2" w:rsidRPr="002159A2" w:rsidRDefault="002159A2" w:rsidP="005B3140">
      <w:pPr>
        <w:spacing w:line="360" w:lineRule="auto"/>
        <w:ind w:firstLine="708"/>
        <w:jc w:val="center"/>
        <w:rPr>
          <w:rFonts w:ascii="Arial" w:hAnsi="Arial" w:cs="Arial"/>
          <w:b/>
          <w:bCs/>
          <w:sz w:val="24"/>
          <w:szCs w:val="24"/>
        </w:rPr>
      </w:pPr>
      <w:r w:rsidRPr="00E6060B">
        <w:rPr>
          <w:rFonts w:ascii="Arial" w:hAnsi="Arial" w:cs="Arial"/>
          <w:b/>
          <w:bCs/>
          <w:sz w:val="24"/>
          <w:szCs w:val="24"/>
        </w:rPr>
        <w:t>C O N S I D E</w:t>
      </w:r>
      <w:r w:rsidRPr="002159A2">
        <w:rPr>
          <w:rFonts w:ascii="Arial" w:hAnsi="Arial" w:cs="Arial"/>
          <w:b/>
          <w:bCs/>
          <w:sz w:val="24"/>
          <w:szCs w:val="24"/>
        </w:rPr>
        <w:t xml:space="preserve"> R A N D O</w:t>
      </w:r>
    </w:p>
    <w:p w:rsidR="002159A2" w:rsidRPr="002159A2" w:rsidRDefault="002159A2" w:rsidP="002159A2">
      <w:pPr>
        <w:spacing w:line="360" w:lineRule="auto"/>
        <w:ind w:firstLine="708"/>
        <w:jc w:val="both"/>
        <w:rPr>
          <w:rFonts w:ascii="Arial" w:hAnsi="Arial" w:cs="Arial"/>
          <w:b/>
          <w:bCs/>
          <w:sz w:val="24"/>
          <w:szCs w:val="24"/>
        </w:rPr>
      </w:pPr>
    </w:p>
    <w:p w:rsidR="002A3764" w:rsidRPr="00F741CB" w:rsidRDefault="002159A2" w:rsidP="00644EF5">
      <w:pPr>
        <w:spacing w:line="360" w:lineRule="auto"/>
        <w:ind w:right="-72" w:firstLine="567"/>
        <w:jc w:val="both"/>
        <w:rPr>
          <w:rFonts w:ascii="Arial" w:hAnsi="Arial" w:cs="Arial"/>
          <w:sz w:val="24"/>
          <w:szCs w:val="24"/>
        </w:rPr>
      </w:pPr>
      <w:r w:rsidRPr="00F741CB">
        <w:rPr>
          <w:rFonts w:ascii="Arial" w:hAnsi="Arial" w:cs="Arial"/>
          <w:b/>
          <w:bCs/>
          <w:color w:val="000000"/>
          <w:sz w:val="24"/>
          <w:szCs w:val="24"/>
        </w:rPr>
        <w:t xml:space="preserve">PRIMERO. </w:t>
      </w:r>
      <w:r w:rsidR="00F741CB" w:rsidRPr="00F741CB">
        <w:rPr>
          <w:rFonts w:ascii="Arial" w:hAnsi="Arial" w:cs="Arial"/>
          <w:color w:val="000000"/>
          <w:sz w:val="24"/>
          <w:szCs w:val="24"/>
        </w:rPr>
        <w:t xml:space="preserve">Esta Tercera Sala </w:t>
      </w:r>
      <w:r w:rsidR="00C42B01">
        <w:rPr>
          <w:rFonts w:ascii="Arial" w:hAnsi="Arial" w:cs="Arial"/>
          <w:color w:val="000000"/>
          <w:sz w:val="24"/>
          <w:szCs w:val="24"/>
        </w:rPr>
        <w:t xml:space="preserve">Unitaria </w:t>
      </w:r>
      <w:r w:rsidR="00F741CB" w:rsidRPr="00F741CB">
        <w:rPr>
          <w:rFonts w:ascii="Arial" w:hAnsi="Arial" w:cs="Arial"/>
          <w:color w:val="000000"/>
          <w:sz w:val="24"/>
          <w:szCs w:val="24"/>
        </w:rPr>
        <w:t xml:space="preserve">de Primera Instancia del Tribunal de lo Contencioso Administrativo y de </w:t>
      </w:r>
      <w:r w:rsidR="00F741CB">
        <w:rPr>
          <w:rFonts w:ascii="Arial" w:hAnsi="Arial" w:cs="Arial"/>
          <w:color w:val="000000"/>
          <w:sz w:val="24"/>
          <w:szCs w:val="24"/>
        </w:rPr>
        <w:t>C</w:t>
      </w:r>
      <w:r w:rsidR="00F741CB" w:rsidRPr="00F741CB">
        <w:rPr>
          <w:rFonts w:ascii="Arial" w:hAnsi="Arial" w:cs="Arial"/>
          <w:color w:val="000000"/>
          <w:sz w:val="24"/>
          <w:szCs w:val="24"/>
        </w:rPr>
        <w:t xml:space="preserve">uentas del Poder Judicial del Estado, es competente para conocer y resolver del presente juicio, con fundamento en el artículo 111, apartado C, de la Constitución Política del Estado Libre y Soberano de Oaxaca; artículos 145, 146 y 149 fracción I inciso c) de la Ley Orgánica del Poder Judicial del Gobierno del Estado </w:t>
      </w:r>
      <w:r w:rsidR="00F741CB" w:rsidRPr="00F741CB">
        <w:rPr>
          <w:rFonts w:ascii="Arial" w:hAnsi="Arial" w:cs="Arial"/>
          <w:bCs/>
          <w:color w:val="000000"/>
          <w:sz w:val="24"/>
          <w:szCs w:val="24"/>
          <w:lang w:val="es-ES"/>
        </w:rPr>
        <w:t>y los</w:t>
      </w:r>
      <w:r w:rsidR="00F741CB" w:rsidRPr="00F741CB">
        <w:rPr>
          <w:rFonts w:ascii="Arial" w:hAnsi="Arial" w:cs="Arial"/>
          <w:bCs/>
          <w:color w:val="FF0000"/>
          <w:sz w:val="24"/>
          <w:szCs w:val="24"/>
          <w:lang w:val="es-ES"/>
        </w:rPr>
        <w:t xml:space="preserve"> </w:t>
      </w:r>
      <w:r w:rsidR="00F741CB" w:rsidRPr="00F741CB">
        <w:rPr>
          <w:rFonts w:ascii="Arial" w:hAnsi="Arial" w:cs="Arial"/>
          <w:bCs/>
          <w:color w:val="000000"/>
          <w:sz w:val="24"/>
          <w:szCs w:val="24"/>
          <w:lang w:val="es-ES"/>
        </w:rPr>
        <w:t xml:space="preserve">numerales 81, 82, 92,  96, fracción </w:t>
      </w:r>
      <w:r w:rsidR="005215E2">
        <w:rPr>
          <w:rFonts w:ascii="Arial" w:hAnsi="Arial" w:cs="Arial"/>
          <w:bCs/>
          <w:color w:val="000000"/>
          <w:sz w:val="24"/>
          <w:szCs w:val="24"/>
          <w:lang w:val="es-ES"/>
        </w:rPr>
        <w:t>I</w:t>
      </w:r>
      <w:r w:rsidR="00F741CB" w:rsidRPr="00F741CB">
        <w:rPr>
          <w:rFonts w:ascii="Arial" w:hAnsi="Arial" w:cs="Arial"/>
          <w:bCs/>
          <w:color w:val="000000"/>
          <w:sz w:val="24"/>
          <w:szCs w:val="24"/>
          <w:lang w:val="es-ES"/>
        </w:rPr>
        <w:t xml:space="preserve">, y 115 de la Ley de Justicia Administrativa para el Estado de Oaxaca, por tratarse </w:t>
      </w:r>
      <w:r w:rsidR="00F741CB" w:rsidRPr="00F741CB">
        <w:rPr>
          <w:rFonts w:ascii="Arial" w:hAnsi="Arial" w:cs="Arial"/>
          <w:color w:val="000000"/>
          <w:sz w:val="24"/>
          <w:szCs w:val="24"/>
        </w:rPr>
        <w:t>de un acto atribuido a autoridad</w:t>
      </w:r>
      <w:r w:rsidR="00F741CB" w:rsidRPr="00F741CB">
        <w:rPr>
          <w:rFonts w:ascii="Arial" w:hAnsi="Arial" w:cs="Arial"/>
          <w:sz w:val="24"/>
          <w:szCs w:val="24"/>
        </w:rPr>
        <w:t xml:space="preserve"> administrativa de carácter </w:t>
      </w:r>
      <w:r w:rsidR="00B14912">
        <w:rPr>
          <w:rFonts w:ascii="Arial" w:hAnsi="Arial" w:cs="Arial"/>
          <w:sz w:val="24"/>
          <w:szCs w:val="24"/>
        </w:rPr>
        <w:t>estatal,</w:t>
      </w:r>
      <w:r w:rsidR="00A25E49">
        <w:rPr>
          <w:rFonts w:ascii="Arial" w:hAnsi="Arial" w:cs="Arial"/>
          <w:sz w:val="24"/>
          <w:szCs w:val="24"/>
        </w:rPr>
        <w:t xml:space="preserve"> </w:t>
      </w:r>
      <w:r w:rsidR="00F741CB" w:rsidRPr="00F741CB">
        <w:rPr>
          <w:rFonts w:ascii="Arial" w:hAnsi="Arial" w:cs="Arial"/>
          <w:sz w:val="24"/>
          <w:szCs w:val="24"/>
        </w:rPr>
        <w:t>ya que de conformidad con el último de los preceptos citados, este Tribunal tiene jurisdicción en todo el territorio del Estado-  - - - - - - - - - - - - - - - - - - - - - - - - - - - - - - - - - - - - -</w:t>
      </w:r>
      <w:r w:rsidR="00F741CB">
        <w:rPr>
          <w:rFonts w:ascii="Arial" w:hAnsi="Arial" w:cs="Arial"/>
          <w:sz w:val="24"/>
          <w:szCs w:val="24"/>
        </w:rPr>
        <w:t xml:space="preserve"> - - - - - - - - -</w:t>
      </w:r>
      <w:r w:rsidR="00C42B01">
        <w:rPr>
          <w:rFonts w:ascii="Arial" w:hAnsi="Arial" w:cs="Arial"/>
          <w:sz w:val="24"/>
          <w:szCs w:val="24"/>
        </w:rPr>
        <w:t xml:space="preserve"> </w:t>
      </w:r>
      <w:r w:rsidR="00B14912">
        <w:rPr>
          <w:rFonts w:ascii="Arial" w:hAnsi="Arial" w:cs="Arial"/>
          <w:sz w:val="24"/>
          <w:szCs w:val="24"/>
        </w:rPr>
        <w:t>- - - - - -</w:t>
      </w:r>
    </w:p>
    <w:p w:rsidR="001F030D" w:rsidRDefault="001F030D" w:rsidP="00644EF5">
      <w:pPr>
        <w:spacing w:line="360" w:lineRule="auto"/>
        <w:ind w:right="-72" w:firstLine="567"/>
        <w:jc w:val="both"/>
        <w:rPr>
          <w:rFonts w:ascii="Arial" w:hAnsi="Arial" w:cs="Arial"/>
          <w:b/>
          <w:bCs/>
          <w:sz w:val="24"/>
          <w:szCs w:val="24"/>
        </w:rPr>
      </w:pPr>
    </w:p>
    <w:p w:rsidR="002717C7" w:rsidRDefault="00E34BFE" w:rsidP="00644EF5">
      <w:pPr>
        <w:spacing w:line="360" w:lineRule="auto"/>
        <w:ind w:right="-72" w:firstLine="567"/>
        <w:jc w:val="both"/>
        <w:rPr>
          <w:rFonts w:ascii="Arial" w:hAnsi="Arial" w:cs="Arial"/>
          <w:sz w:val="24"/>
          <w:szCs w:val="24"/>
        </w:rPr>
      </w:pPr>
      <w:r>
        <w:rPr>
          <w:rFonts w:ascii="Arial" w:hAnsi="Arial" w:cs="Arial"/>
          <w:b/>
          <w:bCs/>
          <w:sz w:val="24"/>
          <w:szCs w:val="24"/>
        </w:rPr>
        <w:t xml:space="preserve">  </w:t>
      </w:r>
      <w:r w:rsidR="002A3764" w:rsidRPr="000C0153">
        <w:rPr>
          <w:rFonts w:ascii="Arial" w:hAnsi="Arial" w:cs="Arial"/>
          <w:b/>
          <w:bCs/>
          <w:sz w:val="24"/>
          <w:szCs w:val="24"/>
        </w:rPr>
        <w:t>SEGUNDO.</w:t>
      </w:r>
      <w:r w:rsidR="002A3764" w:rsidRPr="000C0153">
        <w:rPr>
          <w:rFonts w:ascii="Arial" w:hAnsi="Arial" w:cs="Arial"/>
          <w:bCs/>
          <w:color w:val="000000"/>
          <w:sz w:val="24"/>
          <w:szCs w:val="24"/>
        </w:rPr>
        <w:t xml:space="preserve"> </w:t>
      </w:r>
      <w:r w:rsidR="00B14912">
        <w:rPr>
          <w:rFonts w:ascii="Arial" w:hAnsi="Arial" w:cs="Arial"/>
          <w:sz w:val="24"/>
          <w:szCs w:val="24"/>
        </w:rPr>
        <w:t>La personalidad de las</w:t>
      </w:r>
      <w:r w:rsidR="00B14912" w:rsidRPr="00223599">
        <w:rPr>
          <w:rFonts w:ascii="Arial" w:hAnsi="Arial" w:cs="Arial"/>
          <w:sz w:val="24"/>
          <w:szCs w:val="24"/>
        </w:rPr>
        <w:t xml:space="preserve"> parte</w:t>
      </w:r>
      <w:r w:rsidR="00B14912">
        <w:rPr>
          <w:rFonts w:ascii="Arial" w:hAnsi="Arial" w:cs="Arial"/>
          <w:sz w:val="24"/>
          <w:szCs w:val="24"/>
        </w:rPr>
        <w:t>s</w:t>
      </w:r>
      <w:r w:rsidR="00B14912" w:rsidRPr="00223599">
        <w:rPr>
          <w:rFonts w:ascii="Arial" w:hAnsi="Arial" w:cs="Arial"/>
          <w:sz w:val="24"/>
          <w:szCs w:val="24"/>
        </w:rPr>
        <w:t xml:space="preserve">, quedó acreditada en términos del </w:t>
      </w:r>
      <w:r w:rsidR="00B14912" w:rsidRPr="001D7A7E">
        <w:rPr>
          <w:rFonts w:ascii="Arial" w:hAnsi="Arial" w:cs="Arial"/>
          <w:sz w:val="24"/>
          <w:szCs w:val="24"/>
        </w:rPr>
        <w:t xml:space="preserve">artículo 117 y 120 de la Ley de Justicia Administrativa para el Estado, </w:t>
      </w:r>
      <w:r w:rsidR="00B14912" w:rsidRPr="001D7A7E">
        <w:rPr>
          <w:rFonts w:ascii="Arial" w:hAnsi="Arial" w:cs="Arial"/>
          <w:bCs/>
          <w:color w:val="000000"/>
          <w:sz w:val="24"/>
          <w:szCs w:val="24"/>
        </w:rPr>
        <w:t xml:space="preserve">ya que el actor </w:t>
      </w:r>
      <w:r w:rsidR="00BB2353" w:rsidRPr="001D7A7E">
        <w:rPr>
          <w:rFonts w:ascii="Arial" w:hAnsi="Arial" w:cs="Arial"/>
          <w:b/>
          <w:sz w:val="24"/>
          <w:szCs w:val="24"/>
        </w:rPr>
        <w:t>**********</w:t>
      </w:r>
      <w:r w:rsidR="00BB2353" w:rsidRPr="001D7A7E">
        <w:rPr>
          <w:rFonts w:cs="Arial"/>
          <w:b/>
          <w:i/>
          <w:sz w:val="24"/>
          <w:szCs w:val="24"/>
        </w:rPr>
        <w:t xml:space="preserve"> </w:t>
      </w:r>
      <w:r w:rsidR="00B14912" w:rsidRPr="001D7A7E">
        <w:rPr>
          <w:rFonts w:ascii="Arial" w:hAnsi="Arial" w:cs="Arial"/>
          <w:bCs/>
          <w:color w:val="000000"/>
          <w:sz w:val="24"/>
          <w:szCs w:val="24"/>
        </w:rPr>
        <w:t>promueve por su propio derecho y el DIRECTOR JURÍDICO DE LA SECRETARÍA DE LA CONTRALORÍA Y TRANSPARENCIA GUBERNAMENTAL DEL PODER</w:t>
      </w:r>
      <w:r w:rsidR="00B14912">
        <w:rPr>
          <w:rFonts w:ascii="Arial" w:hAnsi="Arial" w:cs="Arial"/>
          <w:bCs/>
          <w:color w:val="000000"/>
          <w:sz w:val="24"/>
          <w:szCs w:val="24"/>
        </w:rPr>
        <w:t xml:space="preserve"> EJECUTIVO DEL ESTADO, exhibió copia certificada de su nombramiento y protesta de ley; documento que al haber sido cotejado con su original por un servidor público, en ejercicio de sus funciones, merecen valor probatorio, conforme al artículo 173 fracción I de la Ley antes citada.- - - - - - - - - - - - </w:t>
      </w:r>
    </w:p>
    <w:p w:rsidR="002717C7" w:rsidRDefault="002717C7" w:rsidP="002717C7">
      <w:pPr>
        <w:spacing w:line="360" w:lineRule="auto"/>
        <w:ind w:right="-518" w:firstLine="567"/>
        <w:jc w:val="both"/>
        <w:rPr>
          <w:rFonts w:ascii="Arial" w:hAnsi="Arial" w:cs="Arial"/>
          <w:sz w:val="24"/>
          <w:szCs w:val="24"/>
        </w:rPr>
      </w:pPr>
    </w:p>
    <w:p w:rsidR="00576E3F" w:rsidRDefault="00C108C5" w:rsidP="00644EF5">
      <w:pPr>
        <w:spacing w:line="360" w:lineRule="auto"/>
        <w:ind w:right="-72" w:firstLine="567"/>
        <w:jc w:val="both"/>
        <w:rPr>
          <w:rFonts w:ascii="Arial" w:hAnsi="Arial" w:cs="Arial"/>
          <w:sz w:val="24"/>
          <w:szCs w:val="24"/>
        </w:rPr>
      </w:pPr>
      <w:r w:rsidRPr="00E876C9">
        <w:rPr>
          <w:rFonts w:ascii="Arial" w:hAnsi="Arial" w:cs="Arial"/>
          <w:b/>
          <w:sz w:val="24"/>
          <w:szCs w:val="24"/>
        </w:rPr>
        <w:t>TERCERO</w:t>
      </w:r>
      <w:r w:rsidR="001974F0" w:rsidRPr="00092EA4">
        <w:rPr>
          <w:rFonts w:ascii="Arial" w:hAnsi="Arial" w:cs="Arial"/>
          <w:b/>
          <w:sz w:val="24"/>
          <w:szCs w:val="24"/>
        </w:rPr>
        <w:t xml:space="preserve">. </w:t>
      </w:r>
      <w:r w:rsidR="00576E3F">
        <w:rPr>
          <w:rFonts w:ascii="Arial" w:hAnsi="Arial" w:cs="Arial"/>
          <w:b/>
          <w:sz w:val="24"/>
          <w:szCs w:val="24"/>
        </w:rPr>
        <w:t xml:space="preserve">Causales de improcedencia y sobreseimiento. </w:t>
      </w:r>
      <w:r w:rsidR="00576E3F">
        <w:rPr>
          <w:rFonts w:ascii="Arial" w:hAnsi="Arial" w:cs="Arial"/>
          <w:sz w:val="24"/>
          <w:szCs w:val="24"/>
        </w:rPr>
        <w:t>Por ser de orden público y de estudio preferente a cualquier otra cuestión, esta Sala de oficio las examina, ya que de actualizarse las hipótesis normativas, ello impide la resolución de fondo del asunto y deberá decretarse su sobreseimiento, no obstante que la autoridad demandada las haga valer, de conformidad con lo dispuesto por los artículos 131 y 132, de la ley de la materia.</w:t>
      </w:r>
    </w:p>
    <w:p w:rsidR="00576E3F" w:rsidRDefault="00576E3F" w:rsidP="00644EF5">
      <w:pPr>
        <w:spacing w:line="360" w:lineRule="auto"/>
        <w:ind w:right="-72" w:firstLine="567"/>
        <w:jc w:val="both"/>
        <w:rPr>
          <w:rFonts w:ascii="Arial" w:hAnsi="Arial" w:cs="Arial"/>
          <w:sz w:val="24"/>
          <w:szCs w:val="24"/>
        </w:rPr>
      </w:pPr>
    </w:p>
    <w:p w:rsidR="00644EF5" w:rsidRDefault="00576E3F" w:rsidP="00644EF5">
      <w:pPr>
        <w:spacing w:line="360" w:lineRule="auto"/>
        <w:ind w:right="-72" w:firstLine="567"/>
        <w:jc w:val="both"/>
        <w:rPr>
          <w:rFonts w:ascii="Arial" w:hAnsi="Arial" w:cs="Arial"/>
          <w:b/>
          <w:sz w:val="24"/>
          <w:szCs w:val="24"/>
        </w:rPr>
      </w:pPr>
      <w:r>
        <w:rPr>
          <w:rFonts w:ascii="Arial" w:hAnsi="Arial" w:cs="Arial"/>
          <w:sz w:val="24"/>
          <w:szCs w:val="24"/>
        </w:rPr>
        <w:t xml:space="preserve">Esta juzgadora advierte que no se actualiza causal alguna de improcedencia, en consecuencia, </w:t>
      </w:r>
      <w:r>
        <w:rPr>
          <w:rFonts w:ascii="Arial" w:hAnsi="Arial" w:cs="Arial"/>
          <w:b/>
          <w:sz w:val="24"/>
          <w:szCs w:val="24"/>
        </w:rPr>
        <w:t>NO SE SOBRESEE EL JUICIO. - - - - - - - - - - - - - - - - - - - - - - - -</w:t>
      </w:r>
    </w:p>
    <w:p w:rsidR="00644EF5" w:rsidRDefault="00644EF5" w:rsidP="00644EF5">
      <w:pPr>
        <w:spacing w:line="360" w:lineRule="auto"/>
        <w:ind w:right="-72" w:firstLine="567"/>
        <w:jc w:val="both"/>
        <w:rPr>
          <w:rFonts w:ascii="Arial" w:hAnsi="Arial" w:cs="Arial"/>
          <w:b/>
          <w:sz w:val="24"/>
          <w:szCs w:val="24"/>
        </w:rPr>
      </w:pPr>
    </w:p>
    <w:p w:rsidR="004D128B" w:rsidRDefault="00C33AF8" w:rsidP="00644EF5">
      <w:pPr>
        <w:spacing w:line="360" w:lineRule="auto"/>
        <w:ind w:right="-72" w:firstLine="567"/>
        <w:jc w:val="both"/>
        <w:rPr>
          <w:rFonts w:ascii="Arial" w:hAnsi="Arial" w:cs="Arial"/>
          <w:sz w:val="24"/>
          <w:szCs w:val="24"/>
        </w:rPr>
      </w:pPr>
      <w:r w:rsidRPr="00C33AF8">
        <w:rPr>
          <w:rFonts w:ascii="Arial" w:hAnsi="Arial" w:cs="Arial"/>
          <w:b/>
          <w:sz w:val="24"/>
          <w:szCs w:val="24"/>
        </w:rPr>
        <w:lastRenderedPageBreak/>
        <w:t>CUARTO</w:t>
      </w:r>
      <w:r w:rsidR="00A25E49">
        <w:rPr>
          <w:rFonts w:ascii="Arial" w:hAnsi="Arial" w:cs="Arial"/>
          <w:b/>
          <w:sz w:val="24"/>
          <w:szCs w:val="24"/>
        </w:rPr>
        <w:t xml:space="preserve">. </w:t>
      </w:r>
      <w:r w:rsidR="004D128B">
        <w:rPr>
          <w:rFonts w:ascii="Arial" w:hAnsi="Arial" w:cs="Arial"/>
          <w:sz w:val="24"/>
          <w:szCs w:val="24"/>
        </w:rPr>
        <w:t xml:space="preserve">Se procede al estudio de la competencia de la autoridad emisora del acto, por haberlo solicitado así el actor y además ser obligación de esta juzgadora el estudio oficioso de la misma por tratarse de ser de orden público, conforme al artículo 178 IN FINE de la Ley de Justicia Administrativa para el Estado. </w:t>
      </w:r>
    </w:p>
    <w:p w:rsidR="004D128B" w:rsidRDefault="004D128B" w:rsidP="004D128B">
      <w:pPr>
        <w:spacing w:line="360" w:lineRule="auto"/>
        <w:ind w:right="-518" w:firstLine="567"/>
        <w:jc w:val="both"/>
        <w:rPr>
          <w:rFonts w:ascii="Arial" w:hAnsi="Arial" w:cs="Arial"/>
          <w:sz w:val="24"/>
          <w:szCs w:val="24"/>
        </w:rPr>
      </w:pPr>
    </w:p>
    <w:p w:rsidR="004D128B" w:rsidRDefault="001D7A7E" w:rsidP="00644EF5">
      <w:pPr>
        <w:spacing w:line="360" w:lineRule="auto"/>
        <w:ind w:right="-72" w:firstLine="567"/>
        <w:jc w:val="both"/>
        <w:rPr>
          <w:rFonts w:ascii="Arial" w:hAnsi="Arial" w:cs="Arial"/>
          <w:sz w:val="24"/>
          <w:szCs w:val="24"/>
        </w:rPr>
      </w:pPr>
      <w:r w:rsidRPr="00CE3830">
        <w:rPr>
          <w:rFonts w:eastAsia="Calibri"/>
          <w:noProof/>
          <w:sz w:val="24"/>
          <w:szCs w:val="24"/>
          <w:lang w:val="es-MX" w:eastAsia="es-MX"/>
        </w:rPr>
        <mc:AlternateContent>
          <mc:Choice Requires="wps">
            <w:drawing>
              <wp:anchor distT="0" distB="0" distL="114300" distR="114300" simplePos="0" relativeHeight="251661312" behindDoc="0" locked="0" layoutInCell="1" allowOverlap="1" wp14:anchorId="27437570" wp14:editId="61FD1909">
                <wp:simplePos x="0" y="0"/>
                <wp:positionH relativeFrom="column">
                  <wp:posOffset>-1076325</wp:posOffset>
                </wp:positionH>
                <wp:positionV relativeFrom="paragraph">
                  <wp:posOffset>1123950</wp:posOffset>
                </wp:positionV>
                <wp:extent cx="1028700" cy="752475"/>
                <wp:effectExtent l="0" t="0" r="19050"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52475"/>
                        </a:xfrm>
                        <a:prstGeom prst="rect">
                          <a:avLst/>
                        </a:prstGeom>
                        <a:solidFill>
                          <a:srgbClr val="FFFFFF"/>
                        </a:solidFill>
                        <a:ln w="9525">
                          <a:solidFill>
                            <a:srgbClr val="000000"/>
                          </a:solidFill>
                          <a:miter lim="800000"/>
                          <a:headEnd/>
                          <a:tailEnd/>
                        </a:ln>
                      </wps:spPr>
                      <wps:txbx>
                        <w:txbxContent>
                          <w:p w:rsidR="00503AFD" w:rsidRPr="001D7A7E" w:rsidRDefault="00503AFD" w:rsidP="00503AFD">
                            <w:pPr>
                              <w:jc w:val="both"/>
                              <w:rPr>
                                <w:sz w:val="16"/>
                                <w:szCs w:val="16"/>
                              </w:rPr>
                            </w:pPr>
                            <w:r w:rsidRPr="001D7A7E">
                              <w:rPr>
                                <w:sz w:val="16"/>
                                <w:szCs w:val="16"/>
                              </w:rPr>
                              <w:t xml:space="preserve">Datos    personales </w:t>
                            </w:r>
                          </w:p>
                          <w:p w:rsidR="00503AFD" w:rsidRPr="001D7A7E" w:rsidRDefault="00503AFD" w:rsidP="00503AFD">
                            <w:pPr>
                              <w:jc w:val="both"/>
                              <w:rPr>
                                <w:sz w:val="16"/>
                                <w:szCs w:val="16"/>
                              </w:rPr>
                            </w:pPr>
                            <w:r w:rsidRPr="001D7A7E">
                              <w:rPr>
                                <w:sz w:val="16"/>
                                <w:szCs w:val="16"/>
                              </w:rPr>
                              <w:t>Protegidos  por  el</w:t>
                            </w:r>
                          </w:p>
                          <w:p w:rsidR="00503AFD" w:rsidRPr="001D7A7E" w:rsidRDefault="00503AFD" w:rsidP="00503AFD">
                            <w:pPr>
                              <w:jc w:val="both"/>
                              <w:rPr>
                                <w:sz w:val="16"/>
                                <w:szCs w:val="16"/>
                              </w:rPr>
                            </w:pPr>
                            <w:r w:rsidRPr="001D7A7E">
                              <w:rPr>
                                <w:sz w:val="16"/>
                                <w:szCs w:val="16"/>
                              </w:rPr>
                              <w:t xml:space="preserve">Art. 116     de     la </w:t>
                            </w:r>
                          </w:p>
                          <w:p w:rsidR="00503AFD" w:rsidRPr="001D7A7E" w:rsidRDefault="00503AFD" w:rsidP="00503AFD">
                            <w:pPr>
                              <w:jc w:val="both"/>
                              <w:rPr>
                                <w:sz w:val="16"/>
                                <w:szCs w:val="16"/>
                              </w:rPr>
                            </w:pPr>
                            <w:r w:rsidRPr="001D7A7E">
                              <w:rPr>
                                <w:sz w:val="16"/>
                                <w:szCs w:val="16"/>
                              </w:rPr>
                              <w:t xml:space="preserve">LGTAIP, y el Art. </w:t>
                            </w:r>
                          </w:p>
                          <w:p w:rsidR="00503AFD" w:rsidRPr="001D7A7E" w:rsidRDefault="00503AFD" w:rsidP="00503AFD">
                            <w:pPr>
                              <w:jc w:val="both"/>
                              <w:rPr>
                                <w:sz w:val="16"/>
                                <w:szCs w:val="16"/>
                              </w:rPr>
                            </w:pPr>
                            <w:r w:rsidRPr="001D7A7E">
                              <w:rPr>
                                <w:sz w:val="16"/>
                                <w:szCs w:val="16"/>
                              </w:rPr>
                              <w:t>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4.75pt;margin-top:88.5pt;width:81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">
                <v:textbox>
                  <w:txbxContent>
                    <w:p w:rsidR="00503AFD" w:rsidRPr="001D7A7E" w:rsidRDefault="00503AFD" w:rsidP="00503AFD">
                      <w:pPr>
                        <w:jc w:val="both"/>
                        <w:rPr>
                          <w:sz w:val="16"/>
                          <w:szCs w:val="16"/>
                        </w:rPr>
                      </w:pPr>
                      <w:r w:rsidRPr="001D7A7E">
                        <w:rPr>
                          <w:sz w:val="16"/>
                          <w:szCs w:val="16"/>
                        </w:rPr>
                        <w:t xml:space="preserve">Datos    personales </w:t>
                      </w:r>
                    </w:p>
                    <w:p w:rsidR="00503AFD" w:rsidRPr="001D7A7E" w:rsidRDefault="00503AFD" w:rsidP="00503AFD">
                      <w:pPr>
                        <w:jc w:val="both"/>
                        <w:rPr>
                          <w:sz w:val="16"/>
                          <w:szCs w:val="16"/>
                        </w:rPr>
                      </w:pPr>
                      <w:r w:rsidRPr="001D7A7E">
                        <w:rPr>
                          <w:sz w:val="16"/>
                          <w:szCs w:val="16"/>
                        </w:rPr>
                        <w:t>Protegidos  por  el</w:t>
                      </w:r>
                    </w:p>
                    <w:p w:rsidR="00503AFD" w:rsidRPr="001D7A7E" w:rsidRDefault="00503AFD" w:rsidP="00503AFD">
                      <w:pPr>
                        <w:jc w:val="both"/>
                        <w:rPr>
                          <w:sz w:val="16"/>
                          <w:szCs w:val="16"/>
                        </w:rPr>
                      </w:pPr>
                      <w:r w:rsidRPr="001D7A7E">
                        <w:rPr>
                          <w:sz w:val="16"/>
                          <w:szCs w:val="16"/>
                        </w:rPr>
                        <w:t xml:space="preserve">Art. 116     de     la </w:t>
                      </w:r>
                    </w:p>
                    <w:p w:rsidR="00503AFD" w:rsidRPr="001D7A7E" w:rsidRDefault="00503AFD" w:rsidP="00503AFD">
                      <w:pPr>
                        <w:jc w:val="both"/>
                        <w:rPr>
                          <w:sz w:val="16"/>
                          <w:szCs w:val="16"/>
                        </w:rPr>
                      </w:pPr>
                      <w:r w:rsidRPr="001D7A7E">
                        <w:rPr>
                          <w:sz w:val="16"/>
                          <w:szCs w:val="16"/>
                        </w:rPr>
                        <w:t xml:space="preserve">LGTAIP, y el Art. </w:t>
                      </w:r>
                    </w:p>
                    <w:p w:rsidR="00503AFD" w:rsidRPr="001D7A7E" w:rsidRDefault="00503AFD" w:rsidP="00503AFD">
                      <w:pPr>
                        <w:jc w:val="both"/>
                        <w:rPr>
                          <w:sz w:val="16"/>
                          <w:szCs w:val="16"/>
                        </w:rPr>
                      </w:pPr>
                      <w:r w:rsidRPr="001D7A7E">
                        <w:rPr>
                          <w:sz w:val="16"/>
                          <w:szCs w:val="16"/>
                        </w:rPr>
                        <w:t>56 de la LTAIPEO</w:t>
                      </w:r>
                    </w:p>
                  </w:txbxContent>
                </v:textbox>
              </v:shape>
            </w:pict>
          </mc:Fallback>
        </mc:AlternateContent>
      </w:r>
      <w:r w:rsidR="004D128B">
        <w:rPr>
          <w:rFonts w:ascii="Arial" w:hAnsi="Arial" w:cs="Arial"/>
          <w:sz w:val="24"/>
          <w:szCs w:val="24"/>
        </w:rPr>
        <w:t xml:space="preserve"> </w:t>
      </w:r>
      <w:r w:rsidR="00BB2353" w:rsidRPr="001D7A7E">
        <w:rPr>
          <w:rFonts w:ascii="Arial" w:hAnsi="Arial" w:cs="Arial"/>
          <w:b/>
          <w:sz w:val="24"/>
          <w:szCs w:val="24"/>
        </w:rPr>
        <w:t>**********</w:t>
      </w:r>
      <w:r w:rsidR="004D128B">
        <w:rPr>
          <w:rFonts w:ascii="Arial" w:hAnsi="Arial" w:cs="Arial"/>
          <w:sz w:val="24"/>
          <w:szCs w:val="24"/>
        </w:rPr>
        <w:t xml:space="preserve"> por su propio derecho demandó ant</w:t>
      </w:r>
      <w:r w:rsidR="000F032F">
        <w:rPr>
          <w:rFonts w:ascii="Arial" w:hAnsi="Arial" w:cs="Arial"/>
          <w:sz w:val="24"/>
          <w:szCs w:val="24"/>
        </w:rPr>
        <w:t>e este tribunal la nulidad de: l</w:t>
      </w:r>
      <w:r w:rsidR="004D128B">
        <w:rPr>
          <w:rFonts w:ascii="Arial" w:hAnsi="Arial" w:cs="Arial"/>
          <w:sz w:val="24"/>
          <w:szCs w:val="24"/>
        </w:rPr>
        <w:t xml:space="preserve">a resolución dictada el 5 cinco de octubre de 2016 dos mil dieciséis, en el recurso de Revocación número </w:t>
      </w:r>
      <w:r w:rsidR="00BB2353" w:rsidRPr="001D7A7E">
        <w:rPr>
          <w:rFonts w:ascii="Arial" w:hAnsi="Arial" w:cs="Arial"/>
          <w:b/>
          <w:sz w:val="24"/>
          <w:szCs w:val="24"/>
        </w:rPr>
        <w:t>**********</w:t>
      </w:r>
      <w:r w:rsidR="00BB2353">
        <w:rPr>
          <w:rFonts w:cs="Arial"/>
          <w:b/>
          <w:i/>
          <w:sz w:val="52"/>
          <w:szCs w:val="52"/>
        </w:rPr>
        <w:t xml:space="preserve"> </w:t>
      </w:r>
      <w:r w:rsidR="004D128B">
        <w:rPr>
          <w:rFonts w:ascii="Arial" w:hAnsi="Arial" w:cs="Arial"/>
          <w:sz w:val="24"/>
          <w:szCs w:val="24"/>
        </w:rPr>
        <w:t>emitido por el Jefe de la Unidad Auxiliar y de Recursos de la Subsecretaría de Responsabilidades y Transparencia de la Secretaría de la Contraloría y Transparencia Gubernamental.</w:t>
      </w:r>
    </w:p>
    <w:p w:rsidR="004D128B" w:rsidRDefault="004D128B" w:rsidP="00644EF5">
      <w:pPr>
        <w:spacing w:line="360" w:lineRule="auto"/>
        <w:ind w:right="-72" w:firstLine="567"/>
        <w:jc w:val="both"/>
        <w:rPr>
          <w:rFonts w:ascii="Arial" w:hAnsi="Arial" w:cs="Arial"/>
          <w:sz w:val="24"/>
          <w:szCs w:val="24"/>
        </w:rPr>
      </w:pPr>
    </w:p>
    <w:p w:rsidR="004D128B" w:rsidRDefault="004D128B" w:rsidP="00644EF5">
      <w:pPr>
        <w:spacing w:line="360" w:lineRule="auto"/>
        <w:ind w:right="-72" w:firstLine="567"/>
        <w:jc w:val="both"/>
        <w:rPr>
          <w:rFonts w:ascii="Arial" w:hAnsi="Arial" w:cs="Arial"/>
          <w:sz w:val="24"/>
          <w:szCs w:val="24"/>
        </w:rPr>
      </w:pPr>
      <w:r>
        <w:rPr>
          <w:rFonts w:ascii="Arial" w:hAnsi="Arial" w:cs="Arial"/>
          <w:sz w:val="24"/>
          <w:szCs w:val="24"/>
        </w:rPr>
        <w:t xml:space="preserve">Respecto del concepto de impugnación en el que la parte actora, se duele de la falta de fundamentación y motivación de la autoridad resolutora del recurso de revocación </w:t>
      </w:r>
      <w:r w:rsidR="00260516" w:rsidRPr="001D7A7E">
        <w:rPr>
          <w:rFonts w:ascii="Arial" w:hAnsi="Arial" w:cs="Arial"/>
          <w:b/>
          <w:sz w:val="24"/>
          <w:szCs w:val="24"/>
        </w:rPr>
        <w:t>**********</w:t>
      </w:r>
      <w:r w:rsidR="00260516">
        <w:rPr>
          <w:rFonts w:cs="Arial"/>
          <w:b/>
          <w:i/>
          <w:sz w:val="52"/>
          <w:szCs w:val="52"/>
        </w:rPr>
        <w:t xml:space="preserve"> </w:t>
      </w:r>
      <w:r>
        <w:rPr>
          <w:rFonts w:ascii="Arial" w:hAnsi="Arial" w:cs="Arial"/>
          <w:sz w:val="24"/>
          <w:szCs w:val="24"/>
        </w:rPr>
        <w:t>argumentando con ello la falta de seguridad y certeza jurídica de la misma, garantías procesales, protegidas por los artículos 14 y 16 de la Constitución Política de los Estados Unidos Mexicanos; al tratarse de un presupuesto procesal de primera importancia para la validez de la resolución del recurso administrativo interpuesto en sede por el administrado, de estudio oficioso y previo al análisis de fondo del citado recurso, se procede a revisar si la fundamentación de la competencia asentada en la resolución es la correcta.</w:t>
      </w:r>
    </w:p>
    <w:p w:rsidR="004D128B" w:rsidRDefault="004D128B" w:rsidP="004D128B">
      <w:pPr>
        <w:spacing w:line="360" w:lineRule="auto"/>
        <w:ind w:right="-518" w:firstLine="567"/>
        <w:jc w:val="both"/>
        <w:rPr>
          <w:rFonts w:ascii="Arial" w:hAnsi="Arial" w:cs="Arial"/>
          <w:sz w:val="24"/>
          <w:szCs w:val="24"/>
        </w:rPr>
      </w:pPr>
    </w:p>
    <w:p w:rsidR="004D128B" w:rsidRDefault="004D128B" w:rsidP="00644EF5">
      <w:pPr>
        <w:spacing w:line="360" w:lineRule="auto"/>
        <w:ind w:right="-72" w:firstLine="567"/>
        <w:jc w:val="both"/>
        <w:rPr>
          <w:rFonts w:ascii="Arial" w:hAnsi="Arial" w:cs="Arial"/>
          <w:sz w:val="24"/>
          <w:szCs w:val="24"/>
        </w:rPr>
      </w:pPr>
      <w:r>
        <w:rPr>
          <w:rFonts w:ascii="Arial" w:hAnsi="Arial" w:cs="Arial"/>
          <w:sz w:val="24"/>
          <w:szCs w:val="24"/>
        </w:rPr>
        <w:t xml:space="preserve">Obra en autos, la resolución impugnada de fecha 5 cinco de octubre de 2016, número </w:t>
      </w:r>
      <w:r w:rsidR="001D7A7E" w:rsidRPr="001D7A7E">
        <w:rPr>
          <w:rFonts w:ascii="Arial" w:hAnsi="Arial" w:cs="Arial"/>
          <w:b/>
          <w:sz w:val="24"/>
          <w:szCs w:val="24"/>
        </w:rPr>
        <w:t>**********</w:t>
      </w:r>
      <w:r w:rsidR="001D7A7E">
        <w:rPr>
          <w:rFonts w:ascii="Arial" w:hAnsi="Arial" w:cs="Arial"/>
          <w:b/>
          <w:sz w:val="24"/>
          <w:szCs w:val="24"/>
        </w:rPr>
        <w:t xml:space="preserve"> de </w:t>
      </w:r>
      <w:r>
        <w:rPr>
          <w:rFonts w:ascii="Arial" w:hAnsi="Arial" w:cs="Arial"/>
          <w:sz w:val="24"/>
          <w:szCs w:val="24"/>
        </w:rPr>
        <w:t xml:space="preserve">dos mil dieciséis por haberla acompañado a su demanda el actor, </w:t>
      </w:r>
      <w:r w:rsidR="00644EF5">
        <w:rPr>
          <w:rFonts w:ascii="Arial" w:hAnsi="Arial" w:cs="Arial"/>
          <w:sz w:val="24"/>
          <w:szCs w:val="24"/>
        </w:rPr>
        <w:t>misma</w:t>
      </w:r>
      <w:r>
        <w:rPr>
          <w:rFonts w:ascii="Arial" w:hAnsi="Arial" w:cs="Arial"/>
          <w:sz w:val="24"/>
          <w:szCs w:val="24"/>
        </w:rPr>
        <w:t xml:space="preserve"> que hace prueba plena en los términos del artículo 173 fracción I de la Ley de Justicia Administrativa para el Estado, que dicha resolución se encuentra suscrita por el licenciado </w:t>
      </w:r>
      <w:r w:rsidRPr="001D7A7E">
        <w:rPr>
          <w:rFonts w:ascii="Arial" w:hAnsi="Arial" w:cs="Arial"/>
          <w:sz w:val="24"/>
          <w:szCs w:val="24"/>
        </w:rPr>
        <w:t>MARTÍN NEFTALÍ MENDOZA MORALES</w:t>
      </w:r>
      <w:r>
        <w:rPr>
          <w:rFonts w:ascii="Arial" w:hAnsi="Arial" w:cs="Arial"/>
          <w:sz w:val="24"/>
          <w:szCs w:val="24"/>
        </w:rPr>
        <w:t xml:space="preserve">, JEFE DE LA UNIDAD AUXILIAR Y DE RECURSOS DE LA SUBSECRETARÍA DE RESPONSABILIDADES Y TRANSPARENCIA DE LA SECRETARÍA DE LA CONTRALORÍA Y TRANSPARENCIA GUBERNAMENTAL DEL PODER EJECUTIVO DEL ESTADO DE OAXACA, quien actuó conforme al oficio número </w:t>
      </w:r>
      <w:r w:rsidRPr="001D7A7E">
        <w:rPr>
          <w:rFonts w:ascii="Arial" w:hAnsi="Arial" w:cs="Arial"/>
          <w:sz w:val="24"/>
          <w:szCs w:val="24"/>
        </w:rPr>
        <w:t xml:space="preserve">SCTG/SRT/031/2016 </w:t>
      </w:r>
      <w:r>
        <w:rPr>
          <w:rFonts w:ascii="Arial" w:hAnsi="Arial" w:cs="Arial"/>
          <w:sz w:val="24"/>
          <w:szCs w:val="24"/>
        </w:rPr>
        <w:t xml:space="preserve">de fecha 3 tres de octubre de 2016 dos mil dieciséis, suscrito por el Licenciado </w:t>
      </w:r>
      <w:r w:rsidRPr="001D7A7E">
        <w:rPr>
          <w:rFonts w:ascii="Arial" w:hAnsi="Arial" w:cs="Arial"/>
          <w:sz w:val="24"/>
          <w:szCs w:val="24"/>
        </w:rPr>
        <w:t>JOSÉ ANTONIO MAYORAL ANDRADE</w:t>
      </w:r>
      <w:r>
        <w:rPr>
          <w:rFonts w:ascii="Arial" w:hAnsi="Arial" w:cs="Arial"/>
          <w:sz w:val="24"/>
          <w:szCs w:val="24"/>
        </w:rPr>
        <w:t xml:space="preserve">, SUBSECRETARIO DE RESPONSABILIDAD Y TRANSPARENCIA GUBERNAMENTAL en el que habilita formalmente al citado Jefe de la Unidad Auxiliar y de Recursos, para resolver conforme a las disposiciones legales los recursos de revisión y revocación, lo anterior conforme a sus atribuciones que le confiere el artículo 34 fracciones XIII y VXII (sic) del nuevo reglamento interno de la Secretaría de la Contraloría y Transparencia Gubernamental citada.  </w:t>
      </w:r>
    </w:p>
    <w:p w:rsidR="004D128B" w:rsidRDefault="004D128B" w:rsidP="004D128B">
      <w:pPr>
        <w:spacing w:line="360" w:lineRule="auto"/>
        <w:ind w:right="-518" w:firstLine="567"/>
        <w:jc w:val="both"/>
        <w:rPr>
          <w:rFonts w:ascii="Arial" w:hAnsi="Arial" w:cs="Arial"/>
          <w:sz w:val="24"/>
          <w:szCs w:val="24"/>
        </w:rPr>
      </w:pPr>
    </w:p>
    <w:p w:rsidR="004D128B" w:rsidRPr="004D128B" w:rsidRDefault="004D128B" w:rsidP="00644EF5">
      <w:pPr>
        <w:spacing w:line="360" w:lineRule="auto"/>
        <w:ind w:right="-72" w:firstLine="567"/>
        <w:jc w:val="both"/>
        <w:rPr>
          <w:rFonts w:ascii="Arial" w:hAnsi="Arial" w:cs="Arial"/>
          <w:color w:val="FF0000"/>
          <w:sz w:val="24"/>
          <w:szCs w:val="24"/>
        </w:rPr>
      </w:pPr>
      <w:r>
        <w:rPr>
          <w:rFonts w:ascii="Arial" w:hAnsi="Arial" w:cs="Arial"/>
          <w:sz w:val="24"/>
          <w:szCs w:val="24"/>
        </w:rPr>
        <w:t xml:space="preserve">Artículo 34 fracción XIII y 35 fracciones I y II, ambos del Reglamento Interno de la Secretaría de la Contraloría y Transparencia Gubernamental del Poder Ejecutivo </w:t>
      </w:r>
      <w:r>
        <w:rPr>
          <w:rFonts w:ascii="Arial" w:hAnsi="Arial" w:cs="Arial"/>
          <w:sz w:val="24"/>
          <w:szCs w:val="24"/>
        </w:rPr>
        <w:lastRenderedPageBreak/>
        <w:t>del Estado, publicado en el Periódico Oficial Extra del 2 de febrero de 2916. Al texto dice:</w:t>
      </w:r>
    </w:p>
    <w:p w:rsidR="004D128B" w:rsidRPr="002D174B" w:rsidRDefault="004D128B" w:rsidP="00644EF5">
      <w:pPr>
        <w:spacing w:line="360" w:lineRule="auto"/>
        <w:ind w:right="-72" w:firstLine="567"/>
        <w:jc w:val="both"/>
        <w:rPr>
          <w:rFonts w:ascii="Arial" w:hAnsi="Arial" w:cs="Arial"/>
          <w:i/>
          <w:sz w:val="22"/>
          <w:szCs w:val="22"/>
        </w:rPr>
      </w:pPr>
    </w:p>
    <w:p w:rsidR="004D128B" w:rsidRPr="002D174B" w:rsidRDefault="004D128B" w:rsidP="00644EF5">
      <w:pPr>
        <w:spacing w:line="360" w:lineRule="auto"/>
        <w:ind w:left="567" w:right="-72"/>
        <w:jc w:val="both"/>
        <w:rPr>
          <w:rFonts w:ascii="Arial" w:hAnsi="Arial" w:cs="Arial"/>
          <w:i/>
          <w:sz w:val="22"/>
          <w:szCs w:val="22"/>
        </w:rPr>
      </w:pPr>
      <w:r w:rsidRPr="002D174B">
        <w:rPr>
          <w:rFonts w:ascii="Arial" w:hAnsi="Arial" w:cs="Arial"/>
          <w:i/>
          <w:sz w:val="22"/>
          <w:szCs w:val="22"/>
        </w:rPr>
        <w:t>Artículo</w:t>
      </w:r>
      <w:r w:rsidR="002D174B" w:rsidRPr="002D174B">
        <w:rPr>
          <w:rFonts w:ascii="Arial" w:hAnsi="Arial" w:cs="Arial"/>
          <w:i/>
          <w:sz w:val="22"/>
          <w:szCs w:val="22"/>
        </w:rPr>
        <w:t xml:space="preserve"> </w:t>
      </w:r>
      <w:r w:rsidRPr="002D174B">
        <w:rPr>
          <w:rFonts w:ascii="Arial" w:hAnsi="Arial" w:cs="Arial"/>
          <w:i/>
          <w:sz w:val="22"/>
          <w:szCs w:val="22"/>
        </w:rPr>
        <w:t>34.</w:t>
      </w:r>
      <w:r w:rsidRPr="002D174B">
        <w:rPr>
          <w:rFonts w:ascii="Arial" w:hAnsi="Arial" w:cs="Arial"/>
          <w:i/>
          <w:spacing w:val="16"/>
          <w:sz w:val="22"/>
          <w:szCs w:val="22"/>
        </w:rPr>
        <w:t xml:space="preserve"> </w:t>
      </w:r>
      <w:r w:rsidRPr="002D174B">
        <w:rPr>
          <w:rFonts w:ascii="Arial" w:hAnsi="Arial" w:cs="Arial"/>
          <w:i/>
          <w:sz w:val="22"/>
          <w:szCs w:val="22"/>
        </w:rPr>
        <w:t>Al</w:t>
      </w:r>
      <w:r w:rsidRPr="002D174B">
        <w:rPr>
          <w:rFonts w:ascii="Arial" w:hAnsi="Arial" w:cs="Arial"/>
          <w:i/>
          <w:spacing w:val="-4"/>
          <w:sz w:val="22"/>
          <w:szCs w:val="22"/>
        </w:rPr>
        <w:t xml:space="preserve"> </w:t>
      </w:r>
      <w:r w:rsidRPr="002D174B">
        <w:rPr>
          <w:rFonts w:ascii="Arial" w:hAnsi="Arial" w:cs="Arial"/>
          <w:i/>
          <w:w w:val="90"/>
          <w:sz w:val="22"/>
          <w:szCs w:val="22"/>
        </w:rPr>
        <w:t>frente</w:t>
      </w:r>
      <w:r w:rsidRPr="002D174B">
        <w:rPr>
          <w:rFonts w:ascii="Arial" w:hAnsi="Arial" w:cs="Arial"/>
          <w:i/>
          <w:spacing w:val="8"/>
          <w:w w:val="90"/>
          <w:sz w:val="22"/>
          <w:szCs w:val="22"/>
        </w:rPr>
        <w:t xml:space="preserve"> </w:t>
      </w:r>
      <w:r w:rsidRPr="002D174B">
        <w:rPr>
          <w:rFonts w:ascii="Arial" w:hAnsi="Arial" w:cs="Arial"/>
          <w:i/>
          <w:sz w:val="22"/>
          <w:szCs w:val="22"/>
        </w:rPr>
        <w:t>de</w:t>
      </w:r>
      <w:r w:rsidRPr="002D174B">
        <w:rPr>
          <w:rFonts w:ascii="Arial" w:hAnsi="Arial" w:cs="Arial"/>
          <w:i/>
          <w:spacing w:val="-8"/>
          <w:sz w:val="22"/>
          <w:szCs w:val="22"/>
        </w:rPr>
        <w:t xml:space="preserve"> </w:t>
      </w:r>
      <w:r w:rsidRPr="002D174B">
        <w:rPr>
          <w:rFonts w:ascii="Arial" w:hAnsi="Arial" w:cs="Arial"/>
          <w:i/>
          <w:sz w:val="22"/>
          <w:szCs w:val="22"/>
        </w:rPr>
        <w:t>la</w:t>
      </w:r>
      <w:r w:rsidRPr="002D174B">
        <w:rPr>
          <w:rFonts w:ascii="Arial" w:hAnsi="Arial" w:cs="Arial"/>
          <w:i/>
          <w:spacing w:val="-9"/>
          <w:sz w:val="22"/>
          <w:szCs w:val="22"/>
        </w:rPr>
        <w:t xml:space="preserve"> </w:t>
      </w:r>
      <w:r w:rsidRPr="002D174B">
        <w:rPr>
          <w:rFonts w:ascii="Arial" w:hAnsi="Arial" w:cs="Arial"/>
          <w:i/>
          <w:w w:val="90"/>
          <w:sz w:val="22"/>
          <w:szCs w:val="22"/>
        </w:rPr>
        <w:t>Subsecretaría</w:t>
      </w:r>
      <w:r w:rsidRPr="002D174B">
        <w:rPr>
          <w:rFonts w:ascii="Arial" w:hAnsi="Arial" w:cs="Arial"/>
          <w:i/>
          <w:spacing w:val="7"/>
          <w:w w:val="90"/>
          <w:sz w:val="22"/>
          <w:szCs w:val="22"/>
        </w:rPr>
        <w:t xml:space="preserve"> </w:t>
      </w:r>
      <w:r w:rsidRPr="002D174B">
        <w:rPr>
          <w:rFonts w:ascii="Arial" w:hAnsi="Arial" w:cs="Arial"/>
          <w:i/>
          <w:sz w:val="22"/>
          <w:szCs w:val="22"/>
        </w:rPr>
        <w:t>de</w:t>
      </w:r>
      <w:r w:rsidRPr="002D174B">
        <w:rPr>
          <w:rFonts w:ascii="Arial" w:hAnsi="Arial" w:cs="Arial"/>
          <w:i/>
          <w:spacing w:val="-8"/>
          <w:sz w:val="22"/>
          <w:szCs w:val="22"/>
        </w:rPr>
        <w:t xml:space="preserve"> </w:t>
      </w:r>
      <w:r w:rsidRPr="002D174B">
        <w:rPr>
          <w:rFonts w:ascii="Arial" w:hAnsi="Arial" w:cs="Arial"/>
          <w:i/>
          <w:w w:val="89"/>
          <w:sz w:val="22"/>
          <w:szCs w:val="22"/>
        </w:rPr>
        <w:t>Responsabilidades</w:t>
      </w:r>
      <w:r w:rsidRPr="002D174B">
        <w:rPr>
          <w:rFonts w:ascii="Arial" w:hAnsi="Arial" w:cs="Arial"/>
          <w:i/>
          <w:spacing w:val="16"/>
          <w:w w:val="89"/>
          <w:sz w:val="22"/>
          <w:szCs w:val="22"/>
        </w:rPr>
        <w:t xml:space="preserve"> </w:t>
      </w:r>
      <w:r w:rsidRPr="002D174B">
        <w:rPr>
          <w:rFonts w:ascii="Arial" w:hAnsi="Arial" w:cs="Arial"/>
          <w:i/>
          <w:sz w:val="22"/>
          <w:szCs w:val="22"/>
        </w:rPr>
        <w:t>y</w:t>
      </w:r>
      <w:r w:rsidRPr="002D174B">
        <w:rPr>
          <w:rFonts w:ascii="Arial" w:hAnsi="Arial" w:cs="Arial"/>
          <w:i/>
          <w:spacing w:val="-4"/>
          <w:sz w:val="22"/>
          <w:szCs w:val="22"/>
        </w:rPr>
        <w:t xml:space="preserve"> </w:t>
      </w:r>
      <w:r w:rsidRPr="002D174B">
        <w:rPr>
          <w:rFonts w:ascii="Arial" w:hAnsi="Arial" w:cs="Arial"/>
          <w:i/>
          <w:w w:val="90"/>
          <w:sz w:val="22"/>
          <w:szCs w:val="22"/>
        </w:rPr>
        <w:t>Transparencia</w:t>
      </w:r>
      <w:r w:rsidRPr="002D174B">
        <w:rPr>
          <w:rFonts w:ascii="Arial" w:hAnsi="Arial" w:cs="Arial"/>
          <w:i/>
          <w:spacing w:val="19"/>
          <w:w w:val="90"/>
          <w:sz w:val="22"/>
          <w:szCs w:val="22"/>
        </w:rPr>
        <w:t xml:space="preserve"> </w:t>
      </w:r>
      <w:r w:rsidRPr="002D174B">
        <w:rPr>
          <w:rFonts w:ascii="Arial" w:hAnsi="Arial" w:cs="Arial"/>
          <w:i/>
          <w:w w:val="90"/>
          <w:sz w:val="22"/>
          <w:szCs w:val="22"/>
        </w:rPr>
        <w:t xml:space="preserve">habrá </w:t>
      </w:r>
      <w:r w:rsidRPr="002D174B">
        <w:rPr>
          <w:rFonts w:ascii="Arial" w:hAnsi="Arial" w:cs="Arial"/>
          <w:i/>
          <w:sz w:val="22"/>
          <w:szCs w:val="22"/>
        </w:rPr>
        <w:t>un</w:t>
      </w:r>
      <w:r w:rsidRPr="002D174B">
        <w:rPr>
          <w:rFonts w:ascii="Arial" w:hAnsi="Arial" w:cs="Arial"/>
          <w:i/>
          <w:spacing w:val="-8"/>
          <w:sz w:val="22"/>
          <w:szCs w:val="22"/>
        </w:rPr>
        <w:t xml:space="preserve"> </w:t>
      </w:r>
      <w:r w:rsidRPr="002D174B">
        <w:rPr>
          <w:rFonts w:ascii="Arial" w:hAnsi="Arial" w:cs="Arial"/>
          <w:i/>
          <w:w w:val="90"/>
          <w:sz w:val="22"/>
          <w:szCs w:val="22"/>
        </w:rPr>
        <w:t>Subsecretario,</w:t>
      </w:r>
      <w:r w:rsidRPr="002D174B">
        <w:rPr>
          <w:rFonts w:ascii="Arial" w:hAnsi="Arial" w:cs="Arial"/>
          <w:i/>
          <w:spacing w:val="32"/>
          <w:w w:val="90"/>
          <w:sz w:val="22"/>
          <w:szCs w:val="22"/>
        </w:rPr>
        <w:t xml:space="preserve"> </w:t>
      </w:r>
      <w:r w:rsidRPr="002D174B">
        <w:rPr>
          <w:rFonts w:ascii="Arial" w:hAnsi="Arial" w:cs="Arial"/>
          <w:i/>
          <w:w w:val="90"/>
          <w:sz w:val="22"/>
          <w:szCs w:val="22"/>
        </w:rPr>
        <w:t>quien</w:t>
      </w:r>
      <w:r w:rsidRPr="002D174B">
        <w:rPr>
          <w:rFonts w:ascii="Arial" w:hAnsi="Arial" w:cs="Arial"/>
          <w:i/>
          <w:spacing w:val="12"/>
          <w:w w:val="90"/>
          <w:sz w:val="22"/>
          <w:szCs w:val="22"/>
        </w:rPr>
        <w:t xml:space="preserve"> </w:t>
      </w:r>
      <w:r w:rsidRPr="002D174B">
        <w:rPr>
          <w:rFonts w:ascii="Arial" w:hAnsi="Arial" w:cs="Arial"/>
          <w:i/>
          <w:w w:val="90"/>
          <w:sz w:val="22"/>
          <w:szCs w:val="22"/>
        </w:rPr>
        <w:t>dependerá</w:t>
      </w:r>
      <w:r w:rsidRPr="002D174B">
        <w:rPr>
          <w:rFonts w:ascii="Arial" w:hAnsi="Arial" w:cs="Arial"/>
          <w:i/>
          <w:spacing w:val="11"/>
          <w:w w:val="90"/>
          <w:sz w:val="22"/>
          <w:szCs w:val="22"/>
        </w:rPr>
        <w:t xml:space="preserve"> </w:t>
      </w:r>
      <w:r w:rsidRPr="002D174B">
        <w:rPr>
          <w:rFonts w:ascii="Arial" w:hAnsi="Arial" w:cs="Arial"/>
          <w:i/>
          <w:w w:val="90"/>
          <w:sz w:val="22"/>
          <w:szCs w:val="22"/>
        </w:rPr>
        <w:t>directamente</w:t>
      </w:r>
      <w:r w:rsidRPr="002D174B">
        <w:rPr>
          <w:rFonts w:ascii="Arial" w:hAnsi="Arial" w:cs="Arial"/>
          <w:i/>
          <w:spacing w:val="25"/>
          <w:w w:val="90"/>
          <w:sz w:val="22"/>
          <w:szCs w:val="22"/>
        </w:rPr>
        <w:t xml:space="preserve"> </w:t>
      </w:r>
      <w:r w:rsidRPr="002D174B">
        <w:rPr>
          <w:rFonts w:ascii="Arial" w:hAnsi="Arial" w:cs="Arial"/>
          <w:i/>
          <w:sz w:val="22"/>
          <w:szCs w:val="22"/>
        </w:rPr>
        <w:t>del</w:t>
      </w:r>
      <w:r w:rsidRPr="002D174B">
        <w:rPr>
          <w:rFonts w:ascii="Arial" w:hAnsi="Arial" w:cs="Arial"/>
          <w:i/>
          <w:spacing w:val="-5"/>
          <w:sz w:val="22"/>
          <w:szCs w:val="22"/>
        </w:rPr>
        <w:t xml:space="preserve"> </w:t>
      </w:r>
      <w:r w:rsidRPr="002D174B">
        <w:rPr>
          <w:rFonts w:ascii="Arial" w:hAnsi="Arial" w:cs="Arial"/>
          <w:i/>
          <w:w w:val="90"/>
          <w:sz w:val="22"/>
          <w:szCs w:val="22"/>
        </w:rPr>
        <w:t>Secretario</w:t>
      </w:r>
      <w:r w:rsidRPr="002D174B">
        <w:rPr>
          <w:rFonts w:ascii="Arial" w:hAnsi="Arial" w:cs="Arial"/>
          <w:i/>
          <w:spacing w:val="6"/>
          <w:w w:val="90"/>
          <w:sz w:val="22"/>
          <w:szCs w:val="22"/>
        </w:rPr>
        <w:t xml:space="preserve"> </w:t>
      </w:r>
      <w:r w:rsidRPr="002D174B">
        <w:rPr>
          <w:rFonts w:ascii="Arial" w:hAnsi="Arial" w:cs="Arial"/>
          <w:i/>
          <w:sz w:val="22"/>
          <w:szCs w:val="22"/>
        </w:rPr>
        <w:t>y</w:t>
      </w:r>
      <w:r w:rsidRPr="002D174B">
        <w:rPr>
          <w:rFonts w:ascii="Arial" w:hAnsi="Arial" w:cs="Arial"/>
          <w:i/>
          <w:spacing w:val="1"/>
          <w:sz w:val="22"/>
          <w:szCs w:val="22"/>
        </w:rPr>
        <w:t xml:space="preserve"> </w:t>
      </w:r>
      <w:r w:rsidRPr="002D174B">
        <w:rPr>
          <w:rFonts w:ascii="Arial" w:hAnsi="Arial" w:cs="Arial"/>
          <w:i/>
          <w:w w:val="90"/>
          <w:sz w:val="22"/>
          <w:szCs w:val="22"/>
        </w:rPr>
        <w:t>tendrá</w:t>
      </w:r>
      <w:r w:rsidRPr="002D174B">
        <w:rPr>
          <w:rFonts w:ascii="Arial" w:hAnsi="Arial" w:cs="Arial"/>
          <w:i/>
          <w:spacing w:val="21"/>
          <w:w w:val="90"/>
          <w:sz w:val="22"/>
          <w:szCs w:val="22"/>
        </w:rPr>
        <w:t xml:space="preserve"> </w:t>
      </w:r>
      <w:r w:rsidRPr="002D174B">
        <w:rPr>
          <w:rFonts w:ascii="Arial" w:hAnsi="Arial" w:cs="Arial"/>
          <w:i/>
          <w:sz w:val="22"/>
          <w:szCs w:val="22"/>
        </w:rPr>
        <w:t>las</w:t>
      </w:r>
      <w:r w:rsidRPr="002D174B">
        <w:rPr>
          <w:rFonts w:ascii="Arial" w:hAnsi="Arial" w:cs="Arial"/>
          <w:i/>
          <w:spacing w:val="-11"/>
          <w:sz w:val="22"/>
          <w:szCs w:val="22"/>
        </w:rPr>
        <w:t xml:space="preserve"> </w:t>
      </w:r>
      <w:r w:rsidRPr="002D174B">
        <w:rPr>
          <w:rFonts w:ascii="Arial" w:hAnsi="Arial" w:cs="Arial"/>
          <w:i/>
          <w:w w:val="90"/>
          <w:sz w:val="22"/>
          <w:szCs w:val="22"/>
        </w:rPr>
        <w:t xml:space="preserve">siguientes </w:t>
      </w:r>
      <w:r w:rsidRPr="002D174B">
        <w:rPr>
          <w:rFonts w:ascii="Arial" w:hAnsi="Arial" w:cs="Arial"/>
          <w:i/>
          <w:sz w:val="22"/>
          <w:szCs w:val="22"/>
        </w:rPr>
        <w:t>facultades:</w:t>
      </w:r>
    </w:p>
    <w:p w:rsidR="004D128B" w:rsidRPr="002D174B" w:rsidRDefault="004D128B" w:rsidP="00644EF5">
      <w:pPr>
        <w:spacing w:line="360" w:lineRule="auto"/>
        <w:ind w:left="567" w:right="-72"/>
        <w:jc w:val="both"/>
        <w:rPr>
          <w:rFonts w:ascii="Arial" w:hAnsi="Arial" w:cs="Arial"/>
          <w:i/>
          <w:sz w:val="22"/>
          <w:szCs w:val="22"/>
        </w:rPr>
      </w:pPr>
      <w:r w:rsidRPr="002D174B">
        <w:rPr>
          <w:rFonts w:ascii="Arial" w:hAnsi="Arial" w:cs="Arial"/>
          <w:i/>
          <w:sz w:val="22"/>
          <w:szCs w:val="22"/>
        </w:rPr>
        <w:t>XIII. Resolver</w:t>
      </w:r>
      <w:r w:rsidRPr="002D174B">
        <w:rPr>
          <w:rFonts w:ascii="Arial" w:hAnsi="Arial" w:cs="Arial"/>
          <w:i/>
          <w:spacing w:val="4"/>
          <w:sz w:val="22"/>
          <w:szCs w:val="22"/>
        </w:rPr>
        <w:t xml:space="preserve"> </w:t>
      </w:r>
      <w:r w:rsidRPr="002D174B">
        <w:rPr>
          <w:rFonts w:ascii="Arial" w:hAnsi="Arial" w:cs="Arial"/>
          <w:i/>
          <w:sz w:val="22"/>
          <w:szCs w:val="22"/>
        </w:rPr>
        <w:t>conforme</w:t>
      </w:r>
      <w:r w:rsidRPr="002D174B">
        <w:rPr>
          <w:rFonts w:ascii="Arial" w:hAnsi="Arial" w:cs="Arial"/>
          <w:i/>
          <w:spacing w:val="2"/>
          <w:sz w:val="22"/>
          <w:szCs w:val="22"/>
        </w:rPr>
        <w:t xml:space="preserve"> </w:t>
      </w:r>
      <w:r w:rsidRPr="002D174B">
        <w:rPr>
          <w:rFonts w:ascii="Arial" w:hAnsi="Arial" w:cs="Arial"/>
          <w:i/>
          <w:sz w:val="22"/>
          <w:szCs w:val="22"/>
        </w:rPr>
        <w:t xml:space="preserve">a </w:t>
      </w:r>
      <w:r w:rsidRPr="002D174B">
        <w:rPr>
          <w:rFonts w:ascii="Arial" w:hAnsi="Arial" w:cs="Arial"/>
          <w:i/>
          <w:spacing w:val="3"/>
          <w:sz w:val="22"/>
          <w:szCs w:val="22"/>
        </w:rPr>
        <w:t xml:space="preserve"> </w:t>
      </w:r>
      <w:r w:rsidRPr="002D174B">
        <w:rPr>
          <w:rFonts w:ascii="Arial" w:hAnsi="Arial" w:cs="Arial"/>
          <w:i/>
          <w:sz w:val="22"/>
          <w:szCs w:val="22"/>
        </w:rPr>
        <w:t>las</w:t>
      </w:r>
      <w:r w:rsidRPr="002D174B">
        <w:rPr>
          <w:rFonts w:ascii="Arial" w:hAnsi="Arial" w:cs="Arial"/>
          <w:i/>
          <w:spacing w:val="26"/>
          <w:sz w:val="22"/>
          <w:szCs w:val="22"/>
        </w:rPr>
        <w:t xml:space="preserve"> </w:t>
      </w:r>
      <w:r w:rsidRPr="002D174B">
        <w:rPr>
          <w:rFonts w:ascii="Arial" w:hAnsi="Arial" w:cs="Arial"/>
          <w:i/>
          <w:w w:val="90"/>
          <w:sz w:val="22"/>
          <w:szCs w:val="22"/>
        </w:rPr>
        <w:t xml:space="preserve">disposiciones </w:t>
      </w:r>
      <w:r w:rsidRPr="002D174B">
        <w:rPr>
          <w:rFonts w:ascii="Arial" w:hAnsi="Arial" w:cs="Arial"/>
          <w:i/>
          <w:spacing w:val="19"/>
          <w:w w:val="90"/>
          <w:sz w:val="22"/>
          <w:szCs w:val="22"/>
        </w:rPr>
        <w:t xml:space="preserve"> </w:t>
      </w:r>
      <w:r w:rsidRPr="002D174B">
        <w:rPr>
          <w:rFonts w:ascii="Arial" w:hAnsi="Arial" w:cs="Arial"/>
          <w:i/>
          <w:sz w:val="22"/>
          <w:szCs w:val="22"/>
        </w:rPr>
        <w:t>legales</w:t>
      </w:r>
      <w:r w:rsidRPr="002D174B">
        <w:rPr>
          <w:rFonts w:ascii="Arial" w:hAnsi="Arial" w:cs="Arial"/>
          <w:i/>
          <w:spacing w:val="12"/>
          <w:sz w:val="22"/>
          <w:szCs w:val="22"/>
        </w:rPr>
        <w:t xml:space="preserve"> </w:t>
      </w:r>
      <w:r w:rsidRPr="002D174B">
        <w:rPr>
          <w:rFonts w:ascii="Arial" w:hAnsi="Arial" w:cs="Arial"/>
          <w:i/>
          <w:sz w:val="22"/>
          <w:szCs w:val="22"/>
        </w:rPr>
        <w:t>los</w:t>
      </w:r>
      <w:r w:rsidRPr="002D174B">
        <w:rPr>
          <w:rFonts w:ascii="Arial" w:hAnsi="Arial" w:cs="Arial"/>
          <w:i/>
          <w:spacing w:val="27"/>
          <w:sz w:val="22"/>
          <w:szCs w:val="22"/>
        </w:rPr>
        <w:t xml:space="preserve"> </w:t>
      </w:r>
      <w:r w:rsidRPr="002D174B">
        <w:rPr>
          <w:rFonts w:ascii="Arial" w:hAnsi="Arial" w:cs="Arial"/>
          <w:i/>
          <w:sz w:val="22"/>
          <w:szCs w:val="22"/>
        </w:rPr>
        <w:t>recursos</w:t>
      </w:r>
      <w:r w:rsidRPr="002D174B">
        <w:rPr>
          <w:rFonts w:ascii="Arial" w:hAnsi="Arial" w:cs="Arial"/>
          <w:i/>
          <w:spacing w:val="-5"/>
          <w:sz w:val="22"/>
          <w:szCs w:val="22"/>
        </w:rPr>
        <w:t xml:space="preserve"> </w:t>
      </w:r>
      <w:r w:rsidRPr="002D174B">
        <w:rPr>
          <w:rFonts w:ascii="Arial" w:hAnsi="Arial" w:cs="Arial"/>
          <w:i/>
          <w:sz w:val="22"/>
          <w:szCs w:val="22"/>
        </w:rPr>
        <w:t xml:space="preserve">de </w:t>
      </w:r>
      <w:r w:rsidRPr="002D174B">
        <w:rPr>
          <w:rFonts w:ascii="Arial" w:hAnsi="Arial" w:cs="Arial"/>
          <w:i/>
          <w:spacing w:val="2"/>
          <w:sz w:val="22"/>
          <w:szCs w:val="22"/>
        </w:rPr>
        <w:t xml:space="preserve"> </w:t>
      </w:r>
      <w:r w:rsidRPr="002D174B">
        <w:rPr>
          <w:rFonts w:ascii="Arial" w:hAnsi="Arial" w:cs="Arial"/>
          <w:i/>
          <w:sz w:val="22"/>
          <w:szCs w:val="22"/>
        </w:rPr>
        <w:t>revisión</w:t>
      </w:r>
      <w:r w:rsidRPr="002D174B">
        <w:rPr>
          <w:rFonts w:ascii="Arial" w:hAnsi="Arial" w:cs="Arial"/>
          <w:i/>
          <w:spacing w:val="-2"/>
          <w:sz w:val="22"/>
          <w:szCs w:val="22"/>
        </w:rPr>
        <w:t xml:space="preserve"> </w:t>
      </w:r>
      <w:r w:rsidRPr="002D174B">
        <w:rPr>
          <w:rFonts w:ascii="Arial" w:hAnsi="Arial" w:cs="Arial"/>
          <w:i/>
          <w:sz w:val="22"/>
          <w:szCs w:val="22"/>
        </w:rPr>
        <w:t xml:space="preserve">y </w:t>
      </w:r>
      <w:r w:rsidRPr="002D174B">
        <w:rPr>
          <w:rFonts w:ascii="Arial" w:hAnsi="Arial" w:cs="Arial"/>
          <w:i/>
          <w:w w:val="90"/>
          <w:sz w:val="22"/>
          <w:szCs w:val="22"/>
        </w:rPr>
        <w:t>revocación</w:t>
      </w:r>
      <w:r w:rsidRPr="002D174B">
        <w:rPr>
          <w:rFonts w:ascii="Arial" w:hAnsi="Arial" w:cs="Arial"/>
          <w:i/>
          <w:spacing w:val="18"/>
          <w:w w:val="90"/>
          <w:sz w:val="22"/>
          <w:szCs w:val="22"/>
        </w:rPr>
        <w:t xml:space="preserve"> </w:t>
      </w:r>
      <w:r w:rsidRPr="002D174B">
        <w:rPr>
          <w:rFonts w:ascii="Arial" w:hAnsi="Arial" w:cs="Arial"/>
          <w:i/>
          <w:w w:val="90"/>
          <w:sz w:val="22"/>
          <w:szCs w:val="22"/>
        </w:rPr>
        <w:t>que</w:t>
      </w:r>
      <w:r w:rsidRPr="002D174B">
        <w:rPr>
          <w:rFonts w:ascii="Arial" w:hAnsi="Arial" w:cs="Arial"/>
          <w:i/>
          <w:spacing w:val="5"/>
          <w:w w:val="90"/>
          <w:sz w:val="22"/>
          <w:szCs w:val="22"/>
        </w:rPr>
        <w:t xml:space="preserve"> </w:t>
      </w:r>
      <w:r w:rsidRPr="002D174B">
        <w:rPr>
          <w:rFonts w:ascii="Arial" w:hAnsi="Arial" w:cs="Arial"/>
          <w:i/>
          <w:sz w:val="22"/>
          <w:szCs w:val="22"/>
        </w:rPr>
        <w:t>se</w:t>
      </w:r>
      <w:r w:rsidRPr="002D174B">
        <w:rPr>
          <w:rFonts w:ascii="Arial" w:hAnsi="Arial" w:cs="Arial"/>
          <w:i/>
          <w:spacing w:val="-14"/>
          <w:sz w:val="22"/>
          <w:szCs w:val="22"/>
        </w:rPr>
        <w:t xml:space="preserve"> </w:t>
      </w:r>
      <w:r w:rsidRPr="002D174B">
        <w:rPr>
          <w:rFonts w:ascii="Arial" w:hAnsi="Arial" w:cs="Arial"/>
          <w:i/>
          <w:sz w:val="22"/>
          <w:szCs w:val="22"/>
        </w:rPr>
        <w:t>presenten.</w:t>
      </w:r>
    </w:p>
    <w:p w:rsidR="004D128B" w:rsidRPr="002D174B" w:rsidRDefault="004D128B" w:rsidP="00644EF5">
      <w:pPr>
        <w:spacing w:line="360" w:lineRule="auto"/>
        <w:ind w:left="567" w:right="-72"/>
        <w:jc w:val="both"/>
        <w:rPr>
          <w:rFonts w:ascii="Arial" w:hAnsi="Arial" w:cs="Arial"/>
          <w:i/>
          <w:sz w:val="22"/>
          <w:szCs w:val="22"/>
        </w:rPr>
      </w:pPr>
      <w:r w:rsidRPr="002D174B">
        <w:rPr>
          <w:rFonts w:ascii="Arial" w:hAnsi="Arial" w:cs="Arial"/>
          <w:i/>
          <w:sz w:val="22"/>
          <w:szCs w:val="22"/>
        </w:rPr>
        <w:t>Artículo 35.</w:t>
      </w:r>
      <w:r w:rsidR="002D174B" w:rsidRPr="002D174B">
        <w:rPr>
          <w:rFonts w:ascii="Arial" w:hAnsi="Arial" w:cs="Arial"/>
          <w:i/>
          <w:sz w:val="22"/>
          <w:szCs w:val="22"/>
        </w:rPr>
        <w:t xml:space="preserve"> </w:t>
      </w:r>
      <w:r w:rsidRPr="002D174B">
        <w:rPr>
          <w:rFonts w:ascii="Arial" w:hAnsi="Arial" w:cs="Arial"/>
          <w:i/>
          <w:sz w:val="22"/>
          <w:szCs w:val="22"/>
        </w:rPr>
        <w:t>Al</w:t>
      </w:r>
      <w:r w:rsidRPr="002D174B">
        <w:rPr>
          <w:rFonts w:ascii="Arial" w:hAnsi="Arial" w:cs="Arial"/>
          <w:i/>
          <w:spacing w:val="-5"/>
          <w:sz w:val="22"/>
          <w:szCs w:val="22"/>
        </w:rPr>
        <w:t xml:space="preserve"> </w:t>
      </w:r>
      <w:r w:rsidRPr="002D174B">
        <w:rPr>
          <w:rFonts w:ascii="Arial" w:hAnsi="Arial" w:cs="Arial"/>
          <w:i/>
          <w:w w:val="91"/>
          <w:sz w:val="22"/>
          <w:szCs w:val="22"/>
        </w:rPr>
        <w:t>frente</w:t>
      </w:r>
      <w:r w:rsidRPr="002D174B">
        <w:rPr>
          <w:rFonts w:ascii="Arial" w:hAnsi="Arial" w:cs="Arial"/>
          <w:i/>
          <w:spacing w:val="8"/>
          <w:w w:val="91"/>
          <w:sz w:val="22"/>
          <w:szCs w:val="22"/>
        </w:rPr>
        <w:t xml:space="preserve"> </w:t>
      </w:r>
      <w:r w:rsidRPr="002D174B">
        <w:rPr>
          <w:rFonts w:ascii="Arial" w:hAnsi="Arial" w:cs="Arial"/>
          <w:i/>
          <w:sz w:val="22"/>
          <w:szCs w:val="22"/>
        </w:rPr>
        <w:t>de</w:t>
      </w:r>
      <w:r w:rsidRPr="002D174B">
        <w:rPr>
          <w:rFonts w:ascii="Arial" w:hAnsi="Arial" w:cs="Arial"/>
          <w:i/>
          <w:spacing w:val="2"/>
          <w:sz w:val="22"/>
          <w:szCs w:val="22"/>
        </w:rPr>
        <w:t xml:space="preserve"> </w:t>
      </w:r>
      <w:r w:rsidRPr="002D174B">
        <w:rPr>
          <w:rFonts w:ascii="Arial" w:hAnsi="Arial" w:cs="Arial"/>
          <w:i/>
          <w:sz w:val="22"/>
          <w:szCs w:val="22"/>
        </w:rPr>
        <w:t>la</w:t>
      </w:r>
      <w:r w:rsidRPr="002D174B">
        <w:rPr>
          <w:rFonts w:ascii="Arial" w:hAnsi="Arial" w:cs="Arial"/>
          <w:i/>
          <w:spacing w:val="1"/>
          <w:sz w:val="22"/>
          <w:szCs w:val="22"/>
        </w:rPr>
        <w:t xml:space="preserve"> </w:t>
      </w:r>
      <w:r w:rsidRPr="002D174B">
        <w:rPr>
          <w:rFonts w:ascii="Arial" w:hAnsi="Arial" w:cs="Arial"/>
          <w:i/>
          <w:w w:val="91"/>
          <w:sz w:val="22"/>
          <w:szCs w:val="22"/>
        </w:rPr>
        <w:t>Unidad</w:t>
      </w:r>
      <w:r w:rsidRPr="002D174B">
        <w:rPr>
          <w:rFonts w:ascii="Arial" w:hAnsi="Arial" w:cs="Arial"/>
          <w:i/>
          <w:spacing w:val="-8"/>
          <w:w w:val="91"/>
          <w:sz w:val="22"/>
          <w:szCs w:val="22"/>
        </w:rPr>
        <w:t xml:space="preserve"> </w:t>
      </w:r>
      <w:r w:rsidRPr="002D174B">
        <w:rPr>
          <w:rFonts w:ascii="Arial" w:hAnsi="Arial" w:cs="Arial"/>
          <w:i/>
          <w:w w:val="91"/>
          <w:sz w:val="22"/>
          <w:szCs w:val="22"/>
        </w:rPr>
        <w:t>Auxiliar</w:t>
      </w:r>
      <w:r w:rsidRPr="002D174B">
        <w:rPr>
          <w:rFonts w:ascii="Arial" w:hAnsi="Arial" w:cs="Arial"/>
          <w:i/>
          <w:spacing w:val="7"/>
          <w:w w:val="91"/>
          <w:sz w:val="22"/>
          <w:szCs w:val="22"/>
        </w:rPr>
        <w:t xml:space="preserve"> </w:t>
      </w:r>
      <w:r w:rsidRPr="002D174B">
        <w:rPr>
          <w:rFonts w:ascii="Arial" w:hAnsi="Arial" w:cs="Arial"/>
          <w:i/>
          <w:w w:val="66"/>
          <w:sz w:val="22"/>
          <w:szCs w:val="22"/>
        </w:rPr>
        <w:t>y</w:t>
      </w:r>
      <w:r w:rsidRPr="002D174B">
        <w:rPr>
          <w:rFonts w:ascii="Arial" w:hAnsi="Arial" w:cs="Arial"/>
          <w:i/>
          <w:spacing w:val="26"/>
          <w:w w:val="66"/>
          <w:sz w:val="22"/>
          <w:szCs w:val="22"/>
        </w:rPr>
        <w:t xml:space="preserve"> </w:t>
      </w:r>
      <w:r w:rsidRPr="002D174B">
        <w:rPr>
          <w:rFonts w:ascii="Arial" w:hAnsi="Arial" w:cs="Arial"/>
          <w:i/>
          <w:sz w:val="22"/>
          <w:szCs w:val="22"/>
        </w:rPr>
        <w:t>de</w:t>
      </w:r>
      <w:r w:rsidRPr="002D174B">
        <w:rPr>
          <w:rFonts w:ascii="Arial" w:hAnsi="Arial" w:cs="Arial"/>
          <w:i/>
          <w:spacing w:val="2"/>
          <w:sz w:val="22"/>
          <w:szCs w:val="22"/>
        </w:rPr>
        <w:t xml:space="preserve"> </w:t>
      </w:r>
      <w:r w:rsidRPr="002D174B">
        <w:rPr>
          <w:rFonts w:ascii="Arial" w:hAnsi="Arial" w:cs="Arial"/>
          <w:i/>
          <w:w w:val="90"/>
          <w:sz w:val="22"/>
          <w:szCs w:val="22"/>
        </w:rPr>
        <w:t>Recursos</w:t>
      </w:r>
      <w:r w:rsidRPr="002D174B">
        <w:rPr>
          <w:rFonts w:ascii="Arial" w:hAnsi="Arial" w:cs="Arial"/>
          <w:i/>
          <w:spacing w:val="7"/>
          <w:w w:val="90"/>
          <w:sz w:val="22"/>
          <w:szCs w:val="22"/>
        </w:rPr>
        <w:t xml:space="preserve"> </w:t>
      </w:r>
      <w:r w:rsidRPr="002D174B">
        <w:rPr>
          <w:rFonts w:ascii="Arial" w:hAnsi="Arial" w:cs="Arial"/>
          <w:i/>
          <w:w w:val="90"/>
          <w:sz w:val="22"/>
          <w:szCs w:val="22"/>
        </w:rPr>
        <w:t>habrá</w:t>
      </w:r>
      <w:r w:rsidRPr="002D174B">
        <w:rPr>
          <w:rFonts w:ascii="Arial" w:hAnsi="Arial" w:cs="Arial"/>
          <w:i/>
          <w:spacing w:val="7"/>
          <w:w w:val="90"/>
          <w:sz w:val="22"/>
          <w:szCs w:val="22"/>
        </w:rPr>
        <w:t xml:space="preserve"> </w:t>
      </w:r>
      <w:r w:rsidRPr="002D174B">
        <w:rPr>
          <w:rFonts w:ascii="Arial" w:hAnsi="Arial" w:cs="Arial"/>
          <w:i/>
          <w:w w:val="90"/>
          <w:sz w:val="22"/>
          <w:szCs w:val="22"/>
        </w:rPr>
        <w:t>un</w:t>
      </w:r>
      <w:r w:rsidR="002D174B" w:rsidRPr="002D174B">
        <w:rPr>
          <w:rFonts w:ascii="Arial" w:hAnsi="Arial" w:cs="Arial"/>
          <w:i/>
          <w:spacing w:val="4"/>
          <w:w w:val="90"/>
          <w:sz w:val="22"/>
          <w:szCs w:val="22"/>
        </w:rPr>
        <w:t xml:space="preserve"> </w:t>
      </w:r>
      <w:r w:rsidRPr="002D174B">
        <w:rPr>
          <w:rFonts w:ascii="Arial" w:hAnsi="Arial" w:cs="Arial"/>
          <w:i/>
          <w:w w:val="90"/>
          <w:sz w:val="22"/>
          <w:szCs w:val="22"/>
        </w:rPr>
        <w:t>Jefe</w:t>
      </w:r>
      <w:r w:rsidRPr="002D174B">
        <w:rPr>
          <w:rFonts w:ascii="Arial" w:hAnsi="Arial" w:cs="Arial"/>
          <w:i/>
          <w:spacing w:val="17"/>
          <w:w w:val="90"/>
          <w:sz w:val="22"/>
          <w:szCs w:val="22"/>
        </w:rPr>
        <w:t xml:space="preserve"> </w:t>
      </w:r>
      <w:r w:rsidRPr="002D174B">
        <w:rPr>
          <w:rFonts w:ascii="Arial" w:hAnsi="Arial" w:cs="Arial"/>
          <w:i/>
          <w:sz w:val="22"/>
          <w:szCs w:val="22"/>
        </w:rPr>
        <w:t>de</w:t>
      </w:r>
      <w:r w:rsidRPr="002D174B">
        <w:rPr>
          <w:rFonts w:ascii="Arial" w:hAnsi="Arial" w:cs="Arial"/>
          <w:i/>
          <w:spacing w:val="-2"/>
          <w:sz w:val="22"/>
          <w:szCs w:val="22"/>
        </w:rPr>
        <w:t xml:space="preserve"> </w:t>
      </w:r>
      <w:r w:rsidRPr="002D174B">
        <w:rPr>
          <w:rFonts w:ascii="Arial" w:hAnsi="Arial" w:cs="Arial"/>
          <w:i/>
          <w:w w:val="91"/>
          <w:sz w:val="22"/>
          <w:szCs w:val="22"/>
        </w:rPr>
        <w:t xml:space="preserve">Unidad, </w:t>
      </w:r>
      <w:r w:rsidRPr="002D174B">
        <w:rPr>
          <w:rFonts w:ascii="Arial" w:hAnsi="Arial" w:cs="Arial"/>
          <w:i/>
          <w:sz w:val="22"/>
          <w:szCs w:val="22"/>
        </w:rPr>
        <w:t xml:space="preserve">quien </w:t>
      </w:r>
      <w:r w:rsidRPr="002D174B">
        <w:rPr>
          <w:rFonts w:ascii="Arial" w:hAnsi="Arial" w:cs="Arial"/>
          <w:i/>
          <w:spacing w:val="17"/>
          <w:sz w:val="22"/>
          <w:szCs w:val="22"/>
        </w:rPr>
        <w:t xml:space="preserve"> </w:t>
      </w:r>
      <w:r w:rsidRPr="002D174B">
        <w:rPr>
          <w:rFonts w:ascii="Arial" w:hAnsi="Arial" w:cs="Arial"/>
          <w:i/>
          <w:sz w:val="22"/>
          <w:szCs w:val="22"/>
        </w:rPr>
        <w:t>dependerá</w:t>
      </w:r>
      <w:r w:rsidRPr="002D174B">
        <w:rPr>
          <w:rFonts w:ascii="Arial" w:hAnsi="Arial" w:cs="Arial"/>
          <w:i/>
          <w:spacing w:val="12"/>
          <w:sz w:val="22"/>
          <w:szCs w:val="22"/>
        </w:rPr>
        <w:t xml:space="preserve"> </w:t>
      </w:r>
      <w:r w:rsidRPr="002D174B">
        <w:rPr>
          <w:rFonts w:ascii="Arial" w:hAnsi="Arial" w:cs="Arial"/>
          <w:i/>
          <w:sz w:val="22"/>
          <w:szCs w:val="22"/>
        </w:rPr>
        <w:t>directamente</w:t>
      </w:r>
      <w:r w:rsidRPr="002D174B">
        <w:rPr>
          <w:rFonts w:ascii="Arial" w:hAnsi="Arial" w:cs="Arial"/>
          <w:i/>
          <w:spacing w:val="22"/>
          <w:sz w:val="22"/>
          <w:szCs w:val="22"/>
        </w:rPr>
        <w:t xml:space="preserve"> </w:t>
      </w:r>
      <w:r w:rsidRPr="002D174B">
        <w:rPr>
          <w:rFonts w:ascii="Arial" w:hAnsi="Arial" w:cs="Arial"/>
          <w:i/>
          <w:sz w:val="22"/>
          <w:szCs w:val="22"/>
        </w:rPr>
        <w:t>del Subsecretario</w:t>
      </w:r>
      <w:r w:rsidRPr="002D174B">
        <w:rPr>
          <w:rFonts w:ascii="Arial" w:hAnsi="Arial" w:cs="Arial"/>
          <w:i/>
          <w:spacing w:val="6"/>
          <w:sz w:val="22"/>
          <w:szCs w:val="22"/>
        </w:rPr>
        <w:t xml:space="preserve"> </w:t>
      </w:r>
      <w:r w:rsidRPr="002D174B">
        <w:rPr>
          <w:rFonts w:ascii="Arial" w:hAnsi="Arial" w:cs="Arial"/>
          <w:i/>
          <w:sz w:val="22"/>
          <w:szCs w:val="22"/>
        </w:rPr>
        <w:t xml:space="preserve">de </w:t>
      </w:r>
      <w:r w:rsidRPr="002D174B">
        <w:rPr>
          <w:rFonts w:ascii="Arial" w:hAnsi="Arial" w:cs="Arial"/>
          <w:i/>
          <w:w w:val="90"/>
          <w:sz w:val="22"/>
          <w:szCs w:val="22"/>
        </w:rPr>
        <w:t xml:space="preserve">Responsabilidades </w:t>
      </w:r>
      <w:r w:rsidRPr="002D174B">
        <w:rPr>
          <w:rFonts w:ascii="Arial" w:hAnsi="Arial" w:cs="Arial"/>
          <w:i/>
          <w:sz w:val="22"/>
          <w:szCs w:val="22"/>
        </w:rPr>
        <w:t xml:space="preserve">y </w:t>
      </w:r>
      <w:r w:rsidRPr="002D174B">
        <w:rPr>
          <w:rFonts w:ascii="Arial" w:hAnsi="Arial" w:cs="Arial"/>
          <w:i/>
          <w:w w:val="90"/>
          <w:sz w:val="22"/>
          <w:szCs w:val="22"/>
        </w:rPr>
        <w:t>Transparencia</w:t>
      </w:r>
      <w:r w:rsidRPr="002D174B">
        <w:rPr>
          <w:rFonts w:ascii="Arial" w:hAnsi="Arial" w:cs="Arial"/>
          <w:i/>
          <w:spacing w:val="-4"/>
          <w:w w:val="90"/>
          <w:sz w:val="22"/>
          <w:szCs w:val="22"/>
        </w:rPr>
        <w:t>,</w:t>
      </w:r>
      <w:r w:rsidR="002D174B" w:rsidRPr="002D174B">
        <w:rPr>
          <w:rFonts w:ascii="Arial" w:hAnsi="Arial" w:cs="Arial"/>
          <w:i/>
          <w:spacing w:val="-4"/>
          <w:w w:val="90"/>
          <w:sz w:val="22"/>
          <w:szCs w:val="22"/>
        </w:rPr>
        <w:t xml:space="preserve"> </w:t>
      </w:r>
      <w:r w:rsidRPr="002D174B">
        <w:rPr>
          <w:rFonts w:ascii="Arial" w:hAnsi="Arial" w:cs="Arial"/>
          <w:i/>
          <w:w w:val="90"/>
          <w:sz w:val="22"/>
          <w:szCs w:val="22"/>
        </w:rPr>
        <w:t>y</w:t>
      </w:r>
      <w:r w:rsidRPr="002D174B">
        <w:rPr>
          <w:rFonts w:ascii="Arial" w:hAnsi="Arial" w:cs="Arial"/>
          <w:i/>
          <w:spacing w:val="7"/>
          <w:w w:val="90"/>
          <w:sz w:val="22"/>
          <w:szCs w:val="22"/>
        </w:rPr>
        <w:t xml:space="preserve"> </w:t>
      </w:r>
      <w:r w:rsidRPr="002D174B">
        <w:rPr>
          <w:rFonts w:ascii="Arial" w:hAnsi="Arial" w:cs="Arial"/>
          <w:i/>
          <w:w w:val="90"/>
          <w:sz w:val="22"/>
          <w:szCs w:val="22"/>
        </w:rPr>
        <w:t>tendrá</w:t>
      </w:r>
      <w:r w:rsidRPr="002D174B">
        <w:rPr>
          <w:rFonts w:ascii="Arial" w:hAnsi="Arial" w:cs="Arial"/>
          <w:i/>
          <w:spacing w:val="6"/>
          <w:w w:val="90"/>
          <w:sz w:val="22"/>
          <w:szCs w:val="22"/>
        </w:rPr>
        <w:t xml:space="preserve"> </w:t>
      </w:r>
      <w:r w:rsidRPr="002D174B">
        <w:rPr>
          <w:rFonts w:ascii="Arial" w:hAnsi="Arial" w:cs="Arial"/>
          <w:i/>
          <w:w w:val="90"/>
          <w:sz w:val="22"/>
          <w:szCs w:val="22"/>
        </w:rPr>
        <w:t>las</w:t>
      </w:r>
      <w:r w:rsidRPr="002D174B">
        <w:rPr>
          <w:rFonts w:ascii="Arial" w:hAnsi="Arial" w:cs="Arial"/>
          <w:i/>
          <w:spacing w:val="-4"/>
          <w:w w:val="90"/>
          <w:sz w:val="22"/>
          <w:szCs w:val="22"/>
        </w:rPr>
        <w:t xml:space="preserve"> </w:t>
      </w:r>
      <w:r w:rsidRPr="002D174B">
        <w:rPr>
          <w:rFonts w:ascii="Arial" w:hAnsi="Arial" w:cs="Arial"/>
          <w:i/>
          <w:w w:val="91"/>
          <w:sz w:val="22"/>
          <w:szCs w:val="22"/>
        </w:rPr>
        <w:t>siguientes</w:t>
      </w:r>
      <w:r w:rsidRPr="002D174B">
        <w:rPr>
          <w:rFonts w:ascii="Arial" w:hAnsi="Arial" w:cs="Arial"/>
          <w:i/>
          <w:spacing w:val="-22"/>
          <w:sz w:val="22"/>
          <w:szCs w:val="22"/>
        </w:rPr>
        <w:t xml:space="preserve"> </w:t>
      </w:r>
      <w:r w:rsidRPr="002D174B">
        <w:rPr>
          <w:rFonts w:ascii="Arial" w:hAnsi="Arial" w:cs="Arial"/>
          <w:i/>
          <w:sz w:val="22"/>
          <w:szCs w:val="22"/>
        </w:rPr>
        <w:t>facultades:</w:t>
      </w:r>
    </w:p>
    <w:p w:rsidR="002D174B" w:rsidRPr="002D174B" w:rsidRDefault="002D174B" w:rsidP="002D174B">
      <w:pPr>
        <w:pStyle w:val="Prrafodelista"/>
        <w:numPr>
          <w:ilvl w:val="0"/>
          <w:numId w:val="3"/>
        </w:numPr>
        <w:spacing w:line="360" w:lineRule="auto"/>
        <w:ind w:left="567" w:right="-518" w:firstLine="0"/>
        <w:jc w:val="both"/>
        <w:rPr>
          <w:rFonts w:ascii="Arial" w:hAnsi="Arial" w:cs="Arial"/>
          <w:i/>
          <w:sz w:val="22"/>
          <w:szCs w:val="22"/>
        </w:rPr>
      </w:pPr>
      <w:r w:rsidRPr="002D174B">
        <w:rPr>
          <w:rFonts w:ascii="Arial" w:hAnsi="Arial" w:cs="Arial"/>
          <w:i/>
          <w:sz w:val="22"/>
          <w:szCs w:val="22"/>
        </w:rPr>
        <w:t>Substanciar los recursos de revisión y revocación conforme a la ley de la materia</w:t>
      </w:r>
    </w:p>
    <w:p w:rsidR="002D174B" w:rsidRPr="002D174B" w:rsidRDefault="002D174B" w:rsidP="00644EF5">
      <w:pPr>
        <w:pStyle w:val="Prrafodelista"/>
        <w:numPr>
          <w:ilvl w:val="0"/>
          <w:numId w:val="3"/>
        </w:numPr>
        <w:spacing w:line="360" w:lineRule="auto"/>
        <w:ind w:left="567" w:right="-72" w:firstLine="0"/>
        <w:jc w:val="both"/>
        <w:rPr>
          <w:rFonts w:ascii="Arial" w:hAnsi="Arial" w:cs="Arial"/>
          <w:i/>
          <w:sz w:val="22"/>
          <w:szCs w:val="22"/>
        </w:rPr>
      </w:pPr>
      <w:r w:rsidRPr="002D174B">
        <w:rPr>
          <w:rFonts w:ascii="Arial" w:hAnsi="Arial" w:cs="Arial"/>
          <w:i/>
          <w:sz w:val="22"/>
          <w:szCs w:val="22"/>
        </w:rPr>
        <w:t>Desahogar las actuaciones que sean</w:t>
      </w:r>
      <w:r w:rsidRPr="002D174B">
        <w:rPr>
          <w:rFonts w:ascii="Arial" w:hAnsi="Arial" w:cs="Arial"/>
          <w:i/>
          <w:w w:val="90"/>
          <w:sz w:val="22"/>
          <w:szCs w:val="22"/>
        </w:rPr>
        <w:t xml:space="preserve"> necesarias</w:t>
      </w:r>
      <w:r w:rsidRPr="002D174B">
        <w:rPr>
          <w:rFonts w:ascii="Arial" w:hAnsi="Arial" w:cs="Arial"/>
          <w:i/>
          <w:spacing w:val="4"/>
          <w:w w:val="90"/>
          <w:sz w:val="22"/>
          <w:szCs w:val="22"/>
        </w:rPr>
        <w:t xml:space="preserve"> </w:t>
      </w:r>
      <w:r w:rsidRPr="002D174B">
        <w:rPr>
          <w:rFonts w:ascii="Arial" w:hAnsi="Arial" w:cs="Arial"/>
          <w:i/>
          <w:w w:val="90"/>
          <w:sz w:val="22"/>
          <w:szCs w:val="22"/>
        </w:rPr>
        <w:t>para</w:t>
      </w:r>
      <w:r w:rsidRPr="002D174B">
        <w:rPr>
          <w:rFonts w:ascii="Arial" w:hAnsi="Arial" w:cs="Arial"/>
          <w:i/>
          <w:spacing w:val="1"/>
          <w:w w:val="90"/>
          <w:sz w:val="22"/>
          <w:szCs w:val="22"/>
        </w:rPr>
        <w:t xml:space="preserve"> </w:t>
      </w:r>
      <w:r w:rsidRPr="002D174B">
        <w:rPr>
          <w:rFonts w:ascii="Arial" w:hAnsi="Arial" w:cs="Arial"/>
          <w:i/>
          <w:sz w:val="22"/>
          <w:szCs w:val="22"/>
        </w:rPr>
        <w:t>el</w:t>
      </w:r>
      <w:r w:rsidRPr="002D174B">
        <w:rPr>
          <w:rFonts w:ascii="Arial" w:hAnsi="Arial" w:cs="Arial"/>
          <w:i/>
          <w:spacing w:val="-9"/>
          <w:sz w:val="22"/>
          <w:szCs w:val="22"/>
        </w:rPr>
        <w:t xml:space="preserve"> </w:t>
      </w:r>
      <w:r w:rsidRPr="002D174B">
        <w:rPr>
          <w:rFonts w:ascii="Arial" w:hAnsi="Arial" w:cs="Arial"/>
          <w:i/>
          <w:w w:val="84"/>
          <w:sz w:val="22"/>
          <w:szCs w:val="22"/>
        </w:rPr>
        <w:t>trámite</w:t>
      </w:r>
      <w:r w:rsidRPr="002D174B">
        <w:rPr>
          <w:rFonts w:ascii="Arial" w:hAnsi="Arial" w:cs="Arial"/>
          <w:i/>
          <w:spacing w:val="26"/>
          <w:w w:val="84"/>
          <w:sz w:val="22"/>
          <w:szCs w:val="22"/>
        </w:rPr>
        <w:t xml:space="preserve"> </w:t>
      </w:r>
      <w:r w:rsidRPr="002D174B">
        <w:rPr>
          <w:rFonts w:ascii="Arial" w:hAnsi="Arial" w:cs="Arial"/>
          <w:i/>
          <w:iCs/>
          <w:w w:val="84"/>
          <w:sz w:val="22"/>
          <w:szCs w:val="22"/>
        </w:rPr>
        <w:t>y</w:t>
      </w:r>
      <w:r w:rsidRPr="002D174B">
        <w:rPr>
          <w:rFonts w:ascii="Arial" w:hAnsi="Arial" w:cs="Arial"/>
          <w:i/>
          <w:iCs/>
          <w:spacing w:val="29"/>
          <w:w w:val="84"/>
          <w:sz w:val="22"/>
          <w:szCs w:val="22"/>
        </w:rPr>
        <w:t xml:space="preserve"> </w:t>
      </w:r>
      <w:r w:rsidRPr="002D174B">
        <w:rPr>
          <w:rFonts w:ascii="Arial" w:hAnsi="Arial" w:cs="Arial"/>
          <w:i/>
          <w:w w:val="84"/>
          <w:sz w:val="22"/>
          <w:szCs w:val="22"/>
        </w:rPr>
        <w:t xml:space="preserve">resolución </w:t>
      </w:r>
      <w:r w:rsidRPr="002D174B">
        <w:rPr>
          <w:rFonts w:ascii="Arial" w:hAnsi="Arial" w:cs="Arial"/>
          <w:i/>
          <w:spacing w:val="3"/>
          <w:w w:val="84"/>
          <w:sz w:val="22"/>
          <w:szCs w:val="22"/>
        </w:rPr>
        <w:t xml:space="preserve"> </w:t>
      </w:r>
      <w:r w:rsidRPr="002D174B">
        <w:rPr>
          <w:rFonts w:ascii="Arial" w:hAnsi="Arial" w:cs="Arial"/>
          <w:i/>
          <w:sz w:val="22"/>
          <w:szCs w:val="22"/>
        </w:rPr>
        <w:t>de los</w:t>
      </w:r>
      <w:r w:rsidRPr="002D174B">
        <w:rPr>
          <w:rFonts w:ascii="Arial" w:hAnsi="Arial" w:cs="Arial"/>
          <w:i/>
          <w:spacing w:val="-19"/>
          <w:sz w:val="22"/>
          <w:szCs w:val="22"/>
        </w:rPr>
        <w:t xml:space="preserve"> </w:t>
      </w:r>
      <w:r w:rsidRPr="002D174B">
        <w:rPr>
          <w:rFonts w:ascii="Arial" w:hAnsi="Arial" w:cs="Arial"/>
          <w:i/>
          <w:w w:val="91"/>
          <w:sz w:val="22"/>
          <w:szCs w:val="22"/>
        </w:rPr>
        <w:t>recur</w:t>
      </w:r>
      <w:r w:rsidRPr="002D174B">
        <w:rPr>
          <w:rFonts w:ascii="Arial" w:hAnsi="Arial" w:cs="Arial"/>
          <w:i/>
          <w:w w:val="90"/>
          <w:sz w:val="22"/>
          <w:szCs w:val="22"/>
        </w:rPr>
        <w:t>s</w:t>
      </w:r>
      <w:r w:rsidRPr="002D174B">
        <w:rPr>
          <w:rFonts w:ascii="Arial" w:hAnsi="Arial" w:cs="Arial"/>
          <w:i/>
          <w:w w:val="91"/>
          <w:sz w:val="22"/>
          <w:szCs w:val="22"/>
        </w:rPr>
        <w:t>os</w:t>
      </w:r>
      <w:r w:rsidRPr="002D174B">
        <w:rPr>
          <w:rFonts w:ascii="Arial" w:hAnsi="Arial" w:cs="Arial"/>
          <w:i/>
          <w:spacing w:val="-28"/>
          <w:sz w:val="22"/>
          <w:szCs w:val="22"/>
        </w:rPr>
        <w:t xml:space="preserve"> </w:t>
      </w:r>
      <w:r w:rsidRPr="002D174B">
        <w:rPr>
          <w:rFonts w:ascii="Arial" w:hAnsi="Arial" w:cs="Arial"/>
          <w:i/>
          <w:w w:val="91"/>
          <w:sz w:val="22"/>
          <w:szCs w:val="22"/>
        </w:rPr>
        <w:t>de revisión</w:t>
      </w:r>
      <w:r w:rsidRPr="002D174B">
        <w:rPr>
          <w:rFonts w:ascii="Arial" w:hAnsi="Arial" w:cs="Arial"/>
          <w:i/>
          <w:spacing w:val="-8"/>
          <w:w w:val="91"/>
          <w:sz w:val="22"/>
          <w:szCs w:val="22"/>
        </w:rPr>
        <w:t xml:space="preserve"> </w:t>
      </w:r>
      <w:r w:rsidRPr="002D174B">
        <w:rPr>
          <w:rFonts w:ascii="Arial" w:hAnsi="Arial" w:cs="Arial"/>
          <w:i/>
          <w:sz w:val="22"/>
          <w:szCs w:val="22"/>
        </w:rPr>
        <w:t>y revocación.</w:t>
      </w:r>
    </w:p>
    <w:p w:rsidR="004D128B" w:rsidRDefault="004D128B" w:rsidP="004D128B">
      <w:pPr>
        <w:spacing w:line="360" w:lineRule="auto"/>
        <w:ind w:left="284" w:firstLine="424"/>
        <w:jc w:val="both"/>
        <w:rPr>
          <w:rFonts w:ascii="Arial" w:hAnsi="Arial" w:cs="Arial"/>
          <w:sz w:val="24"/>
          <w:szCs w:val="24"/>
        </w:rPr>
      </w:pPr>
    </w:p>
    <w:p w:rsidR="004D128B" w:rsidRDefault="004D128B" w:rsidP="00644EF5">
      <w:pPr>
        <w:spacing w:line="360" w:lineRule="auto"/>
        <w:ind w:right="-72"/>
        <w:jc w:val="both"/>
        <w:rPr>
          <w:rFonts w:ascii="Arial" w:hAnsi="Arial" w:cs="Arial"/>
          <w:sz w:val="24"/>
          <w:szCs w:val="24"/>
        </w:rPr>
      </w:pPr>
      <w:r>
        <w:rPr>
          <w:rFonts w:ascii="Arial" w:hAnsi="Arial" w:cs="Arial"/>
          <w:sz w:val="24"/>
          <w:szCs w:val="24"/>
        </w:rPr>
        <w:tab/>
        <w:t xml:space="preserve">El oficio número </w:t>
      </w:r>
      <w:r w:rsidR="001D7A7E" w:rsidRPr="001D7A7E">
        <w:rPr>
          <w:rFonts w:ascii="Arial" w:hAnsi="Arial" w:cs="Arial"/>
          <w:b/>
          <w:sz w:val="24"/>
          <w:szCs w:val="24"/>
        </w:rPr>
        <w:t>**********</w:t>
      </w:r>
      <w:r w:rsidR="001D7A7E">
        <w:rPr>
          <w:rFonts w:ascii="Arial" w:hAnsi="Arial" w:cs="Arial"/>
          <w:b/>
          <w:sz w:val="24"/>
          <w:szCs w:val="24"/>
        </w:rPr>
        <w:t xml:space="preserve"> </w:t>
      </w:r>
      <w:r>
        <w:rPr>
          <w:rFonts w:ascii="Arial" w:hAnsi="Arial" w:cs="Arial"/>
          <w:sz w:val="24"/>
          <w:szCs w:val="24"/>
        </w:rPr>
        <w:t xml:space="preserve">de fecha 3 tres de octubre de 2016 dos mil dieciséis, suscrito por el Licenciado </w:t>
      </w:r>
      <w:r w:rsidRPr="001D7A7E">
        <w:rPr>
          <w:rFonts w:ascii="Arial" w:hAnsi="Arial" w:cs="Arial"/>
          <w:sz w:val="24"/>
          <w:szCs w:val="24"/>
        </w:rPr>
        <w:t>JOSÉ ANTONIO MAYORAL ANDRADE</w:t>
      </w:r>
      <w:r>
        <w:rPr>
          <w:rFonts w:ascii="Arial" w:hAnsi="Arial" w:cs="Arial"/>
          <w:sz w:val="24"/>
          <w:szCs w:val="24"/>
        </w:rPr>
        <w:t xml:space="preserve">, SUBSECRETARIO DE RESPONSABILIDAD Y TRANSPARENCIA GUBERNAMENTAL en el que habilita formalmente al citado Jefe de la Unidad Auxiliar y de Recursos, para resolver conforme a las disposiciones legales los recursos de revisión y revocación, no se ubica dentro de las hipótesis de los artículos que cita el Subsecretario antes mencionado, para </w:t>
      </w:r>
      <w:r w:rsidRPr="00B56C9D">
        <w:rPr>
          <w:rFonts w:ascii="Arial" w:hAnsi="Arial" w:cs="Arial"/>
          <w:b/>
          <w:sz w:val="24"/>
          <w:szCs w:val="24"/>
        </w:rPr>
        <w:t>“habilita</w:t>
      </w:r>
      <w:r>
        <w:rPr>
          <w:rFonts w:ascii="Arial" w:hAnsi="Arial" w:cs="Arial"/>
          <w:b/>
          <w:sz w:val="24"/>
          <w:szCs w:val="24"/>
        </w:rPr>
        <w:t>r</w:t>
      </w:r>
      <w:r w:rsidRPr="00B56C9D">
        <w:rPr>
          <w:rFonts w:ascii="Arial" w:hAnsi="Arial" w:cs="Arial"/>
          <w:b/>
          <w:sz w:val="24"/>
          <w:szCs w:val="24"/>
        </w:rPr>
        <w:t xml:space="preserve"> formalmente”</w:t>
      </w:r>
      <w:r>
        <w:rPr>
          <w:rFonts w:ascii="Arial" w:hAnsi="Arial" w:cs="Arial"/>
          <w:sz w:val="24"/>
          <w:szCs w:val="24"/>
        </w:rPr>
        <w:t xml:space="preserve"> al JEFE DE LA UNIDAD AUXILIAR Y DE RECURSOS DE LA SUBSECRETARÍA DE RESPONSABILIDADES Y TRANSPARENCIA DE LA SECRETARÍA DE LA CONTRALORÍA Y TRANSPARENCIA GUBERNAMENTAL DEL PODER EJECUTIVO DEL ESTADO DE OAXACA, a realizar las funciones que se encuentran en su órbita de obligaciones; debido a que</w:t>
      </w:r>
      <w:r w:rsidR="00644EF5">
        <w:rPr>
          <w:rFonts w:ascii="Arial" w:hAnsi="Arial" w:cs="Arial"/>
          <w:sz w:val="24"/>
          <w:szCs w:val="24"/>
        </w:rPr>
        <w:t>,</w:t>
      </w:r>
      <w:r>
        <w:rPr>
          <w:rFonts w:ascii="Arial" w:hAnsi="Arial" w:cs="Arial"/>
          <w:sz w:val="24"/>
          <w:szCs w:val="24"/>
        </w:rPr>
        <w:t xml:space="preserve"> quien tiene por imposición de la norma, las facultades expresas de resolver los recursos de revisión y revocación, es el citado Subsecretario, en cambio</w:t>
      </w:r>
      <w:r w:rsidR="00644EF5">
        <w:rPr>
          <w:rFonts w:ascii="Arial" w:hAnsi="Arial" w:cs="Arial"/>
          <w:sz w:val="24"/>
          <w:szCs w:val="24"/>
        </w:rPr>
        <w:t>,</w:t>
      </w:r>
      <w:r>
        <w:rPr>
          <w:rFonts w:ascii="Arial" w:hAnsi="Arial" w:cs="Arial"/>
          <w:sz w:val="24"/>
          <w:szCs w:val="24"/>
        </w:rPr>
        <w:t xml:space="preserve"> de forma también expresa el Jefe de la Unidad “</w:t>
      </w:r>
      <w:r w:rsidRPr="00271055">
        <w:rPr>
          <w:rFonts w:ascii="Arial" w:hAnsi="Arial" w:cs="Arial"/>
          <w:b/>
          <w:sz w:val="24"/>
          <w:szCs w:val="24"/>
        </w:rPr>
        <w:t>Auxiliar</w:t>
      </w:r>
      <w:r>
        <w:rPr>
          <w:rFonts w:ascii="Arial" w:hAnsi="Arial" w:cs="Arial"/>
          <w:b/>
          <w:sz w:val="24"/>
          <w:szCs w:val="24"/>
        </w:rPr>
        <w:t>”</w:t>
      </w:r>
      <w:r w:rsidRPr="00271055">
        <w:rPr>
          <w:rFonts w:ascii="Arial" w:hAnsi="Arial" w:cs="Arial"/>
          <w:sz w:val="24"/>
          <w:szCs w:val="24"/>
        </w:rPr>
        <w:t xml:space="preserve"> y de Recursos</w:t>
      </w:r>
      <w:r>
        <w:rPr>
          <w:rFonts w:ascii="Arial" w:hAnsi="Arial" w:cs="Arial"/>
          <w:sz w:val="24"/>
          <w:szCs w:val="24"/>
        </w:rPr>
        <w:t xml:space="preserve">, solamente instruye los recursos y hace los proyectos de resolución, pero en ninguna disposición le faculta para firmarlos. La firma de la resolución de los recursos la tiene el Subsecretario y no es delegable, por las razones que enseguida se detallan, además no tiene facultades de </w:t>
      </w:r>
      <w:r w:rsidRPr="00271055">
        <w:rPr>
          <w:rFonts w:ascii="Arial" w:hAnsi="Arial" w:cs="Arial"/>
          <w:b/>
          <w:sz w:val="24"/>
          <w:szCs w:val="24"/>
        </w:rPr>
        <w:t>“habilitar”</w:t>
      </w:r>
      <w:r>
        <w:rPr>
          <w:rFonts w:ascii="Arial" w:hAnsi="Arial" w:cs="Arial"/>
          <w:sz w:val="24"/>
          <w:szCs w:val="24"/>
        </w:rPr>
        <w:t xml:space="preserve"> a nadie para que realice las funciones que por ley le corresponden. </w:t>
      </w:r>
    </w:p>
    <w:p w:rsidR="004D128B" w:rsidRPr="00B56C9D" w:rsidRDefault="004D128B" w:rsidP="004D128B">
      <w:pPr>
        <w:spacing w:line="360" w:lineRule="auto"/>
        <w:ind w:right="-518"/>
        <w:jc w:val="both"/>
        <w:rPr>
          <w:rFonts w:ascii="Arial" w:hAnsi="Arial" w:cs="Arial"/>
          <w:sz w:val="24"/>
          <w:szCs w:val="24"/>
        </w:rPr>
      </w:pPr>
    </w:p>
    <w:p w:rsidR="00644EF5" w:rsidRDefault="004D128B" w:rsidP="00644EF5">
      <w:pPr>
        <w:spacing w:line="360" w:lineRule="auto"/>
        <w:ind w:right="-72" w:firstLine="567"/>
        <w:jc w:val="both"/>
      </w:pPr>
      <w:r>
        <w:rPr>
          <w:rFonts w:ascii="Arial" w:hAnsi="Arial" w:cs="Arial"/>
          <w:sz w:val="24"/>
          <w:szCs w:val="24"/>
        </w:rPr>
        <w:t>Sirve de apoyo la tesis de la Quinta Época, emitida por la Segunda Sala de la Suprema Corte de Justicia de la Nación, publicada en el Semanario Judicial de la federación, tomo XLI, página 944 y registro 336190 que a la letra dice:</w:t>
      </w:r>
      <w:r>
        <w:t xml:space="preserve"> </w:t>
      </w:r>
    </w:p>
    <w:p w:rsidR="00644EF5" w:rsidRDefault="00644EF5" w:rsidP="00644EF5">
      <w:pPr>
        <w:spacing w:line="360" w:lineRule="auto"/>
        <w:ind w:right="-72" w:firstLine="567"/>
        <w:jc w:val="both"/>
      </w:pPr>
    </w:p>
    <w:p w:rsidR="004D128B" w:rsidRPr="00AF2041" w:rsidRDefault="004D128B" w:rsidP="00644EF5">
      <w:pPr>
        <w:spacing w:line="360" w:lineRule="auto"/>
        <w:ind w:right="-72" w:firstLine="567"/>
        <w:jc w:val="both"/>
        <w:rPr>
          <w:rFonts w:ascii="Arial" w:hAnsi="Arial" w:cs="Arial"/>
          <w:i/>
        </w:rPr>
      </w:pPr>
      <w:r w:rsidRPr="00AF2041">
        <w:rPr>
          <w:rFonts w:ascii="Arial" w:hAnsi="Arial" w:cs="Arial"/>
          <w:b/>
          <w:i/>
        </w:rPr>
        <w:t xml:space="preserve">AUTORIDADES, FACULTADES DE LAS. </w:t>
      </w:r>
      <w:r w:rsidRPr="00AF2041">
        <w:rPr>
          <w:rFonts w:ascii="Arial" w:hAnsi="Arial" w:cs="Arial"/>
          <w:i/>
        </w:rPr>
        <w:t>Dentro del régimen de facultades expresas que prevalece en nuestro país, las autoridades sólo pueden hacer lo que la ley les permite.</w:t>
      </w:r>
    </w:p>
    <w:p w:rsidR="004D128B" w:rsidRPr="00AF2041" w:rsidRDefault="004D128B" w:rsidP="00644EF5">
      <w:pPr>
        <w:spacing w:line="360" w:lineRule="auto"/>
        <w:ind w:left="567" w:right="-72"/>
        <w:jc w:val="both"/>
        <w:rPr>
          <w:rFonts w:ascii="Arial" w:hAnsi="Arial" w:cs="Arial"/>
        </w:rPr>
      </w:pPr>
      <w:r w:rsidRPr="00AF2041">
        <w:rPr>
          <w:rFonts w:ascii="Arial" w:hAnsi="Arial" w:cs="Arial"/>
          <w:i/>
        </w:rPr>
        <w:t xml:space="preserve">Amparo administrativo en revisión 1601/33. </w:t>
      </w:r>
      <w:proofErr w:type="spellStart"/>
      <w:r w:rsidRPr="00AF2041">
        <w:rPr>
          <w:rFonts w:ascii="Arial" w:hAnsi="Arial" w:cs="Arial"/>
          <w:i/>
        </w:rPr>
        <w:t>Limantour</w:t>
      </w:r>
      <w:proofErr w:type="spellEnd"/>
      <w:r w:rsidRPr="00AF2041">
        <w:rPr>
          <w:rFonts w:ascii="Arial" w:hAnsi="Arial" w:cs="Arial"/>
          <w:i/>
        </w:rPr>
        <w:t xml:space="preserve"> José Yves. 29 de mayo de 1934. Unanimidad</w:t>
      </w:r>
      <w:r w:rsidRPr="00AF2041">
        <w:rPr>
          <w:rFonts w:ascii="Arial" w:hAnsi="Arial" w:cs="Arial"/>
        </w:rPr>
        <w:t xml:space="preserve"> de cinco votos. Relator: José López Lira.</w:t>
      </w:r>
    </w:p>
    <w:p w:rsidR="004D128B" w:rsidRDefault="004D128B" w:rsidP="00644EF5">
      <w:pPr>
        <w:spacing w:line="360" w:lineRule="auto"/>
        <w:ind w:right="-72" w:firstLine="708"/>
        <w:jc w:val="both"/>
        <w:rPr>
          <w:rFonts w:ascii="Arial" w:hAnsi="Arial" w:cs="Arial"/>
          <w:sz w:val="24"/>
          <w:szCs w:val="24"/>
        </w:rPr>
      </w:pPr>
    </w:p>
    <w:p w:rsidR="004D128B" w:rsidRDefault="004D128B" w:rsidP="00644EF5">
      <w:pPr>
        <w:spacing w:line="360" w:lineRule="auto"/>
        <w:ind w:right="-72" w:firstLine="708"/>
        <w:jc w:val="both"/>
        <w:rPr>
          <w:rFonts w:ascii="Arial" w:hAnsi="Arial" w:cs="Arial"/>
          <w:sz w:val="24"/>
          <w:szCs w:val="24"/>
        </w:rPr>
      </w:pPr>
      <w:r w:rsidRPr="00663BE2">
        <w:rPr>
          <w:rFonts w:ascii="Arial" w:hAnsi="Arial" w:cs="Arial"/>
          <w:sz w:val="24"/>
          <w:szCs w:val="24"/>
        </w:rPr>
        <w:t>Así también, la tesis, de la Quinta Época, emitida por la Tercera Sala de la Suprema Corte de Justicia de la Nación, publicada en el Semanario Judicial de la Federación, tomo CVI, con registro 343429 que a la letra dice:</w:t>
      </w:r>
    </w:p>
    <w:p w:rsidR="004D128B" w:rsidRDefault="004D128B" w:rsidP="00644EF5">
      <w:pPr>
        <w:spacing w:line="360" w:lineRule="auto"/>
        <w:ind w:right="-72" w:firstLine="708"/>
        <w:jc w:val="both"/>
        <w:rPr>
          <w:rFonts w:ascii="Arial" w:hAnsi="Arial" w:cs="Arial"/>
          <w:sz w:val="24"/>
          <w:szCs w:val="24"/>
        </w:rPr>
      </w:pPr>
    </w:p>
    <w:p w:rsidR="004D128B" w:rsidRPr="00AF2041" w:rsidRDefault="001D7A7E" w:rsidP="00644EF5">
      <w:pPr>
        <w:spacing w:line="360" w:lineRule="auto"/>
        <w:ind w:left="709" w:right="-72"/>
        <w:jc w:val="both"/>
        <w:rPr>
          <w:rFonts w:ascii="Arial" w:hAnsi="Arial" w:cs="Arial"/>
          <w:i/>
        </w:rPr>
      </w:pPr>
      <w:r w:rsidRPr="00CE3830">
        <w:rPr>
          <w:rFonts w:eastAsia="Calibri"/>
          <w:noProof/>
          <w:sz w:val="24"/>
          <w:szCs w:val="24"/>
          <w:lang w:val="es-MX" w:eastAsia="es-MX"/>
        </w:rPr>
        <mc:AlternateContent>
          <mc:Choice Requires="wps">
            <w:drawing>
              <wp:anchor distT="0" distB="0" distL="114300" distR="114300" simplePos="0" relativeHeight="251663360" behindDoc="0" locked="0" layoutInCell="1" allowOverlap="1" wp14:anchorId="6EECECCC" wp14:editId="1245538F">
                <wp:simplePos x="0" y="0"/>
                <wp:positionH relativeFrom="column">
                  <wp:posOffset>-923925</wp:posOffset>
                </wp:positionH>
                <wp:positionV relativeFrom="paragraph">
                  <wp:posOffset>85725</wp:posOffset>
                </wp:positionV>
                <wp:extent cx="1209675" cy="815340"/>
                <wp:effectExtent l="0" t="0" r="28575" b="2667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503AFD" w:rsidRDefault="00503AFD" w:rsidP="00503AFD">
                            <w:pPr>
                              <w:jc w:val="both"/>
                            </w:pPr>
                            <w:r>
                              <w:t xml:space="preserve">Datos    personales </w:t>
                            </w:r>
                          </w:p>
                          <w:p w:rsidR="00503AFD" w:rsidRDefault="00503AFD" w:rsidP="00503AFD">
                            <w:pPr>
                              <w:jc w:val="both"/>
                            </w:pPr>
                            <w:r>
                              <w:t>Protegidos  por  el</w:t>
                            </w:r>
                          </w:p>
                          <w:p w:rsidR="00503AFD" w:rsidRDefault="00503AFD" w:rsidP="00503AFD">
                            <w:pPr>
                              <w:jc w:val="both"/>
                            </w:pPr>
                            <w:r>
                              <w:t xml:space="preserve">Art. 116     de     la </w:t>
                            </w:r>
                          </w:p>
                          <w:p w:rsidR="00503AFD" w:rsidRDefault="00503AFD" w:rsidP="00503AFD">
                            <w:pPr>
                              <w:jc w:val="both"/>
                            </w:pPr>
                            <w:r>
                              <w:t xml:space="preserve">LGTAIP, y el Art. </w:t>
                            </w:r>
                          </w:p>
                          <w:p w:rsidR="00503AFD" w:rsidRDefault="00503AFD" w:rsidP="00503AFD">
                            <w:pPr>
                              <w:jc w:val="both"/>
                            </w:pPr>
                            <w:r>
                              <w:t>56 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72.75pt;margin-top:6.75pt;width:95.25pt;height:64.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">
                <v:textbox style="mso-fit-shape-to-text:t">
                  <w:txbxContent>
                    <w:p w:rsidR="00503AFD" w:rsidRDefault="00503AFD" w:rsidP="00503AFD">
                      <w:pPr>
                        <w:jc w:val="both"/>
                      </w:pPr>
                      <w:r>
                        <w:t xml:space="preserve">Datos    personales </w:t>
                      </w:r>
                    </w:p>
                    <w:p w:rsidR="00503AFD" w:rsidRDefault="00503AFD" w:rsidP="00503AFD">
                      <w:pPr>
                        <w:jc w:val="both"/>
                      </w:pPr>
                      <w:r>
                        <w:t>Protegidos  por  el</w:t>
                      </w:r>
                    </w:p>
                    <w:p w:rsidR="00503AFD" w:rsidRDefault="00503AFD" w:rsidP="00503AFD">
                      <w:pPr>
                        <w:jc w:val="both"/>
                      </w:pPr>
                      <w:r>
                        <w:t xml:space="preserve">Art. 116     de     la </w:t>
                      </w:r>
                    </w:p>
                    <w:p w:rsidR="00503AFD" w:rsidRDefault="00503AFD" w:rsidP="00503AFD">
                      <w:pPr>
                        <w:jc w:val="both"/>
                      </w:pPr>
                      <w:r>
                        <w:t xml:space="preserve">LGTAIP, y el Art. </w:t>
                      </w:r>
                    </w:p>
                    <w:p w:rsidR="00503AFD" w:rsidRDefault="00503AFD" w:rsidP="00503AFD">
                      <w:pPr>
                        <w:jc w:val="both"/>
                      </w:pPr>
                      <w:r>
                        <w:t>56 de la LTAIPEO</w:t>
                      </w:r>
                    </w:p>
                  </w:txbxContent>
                </v:textbox>
              </v:shape>
            </w:pict>
          </mc:Fallback>
        </mc:AlternateContent>
      </w:r>
      <w:r w:rsidR="004D128B" w:rsidRPr="00AF2041">
        <w:rPr>
          <w:rFonts w:ascii="Arial" w:hAnsi="Arial" w:cs="Arial"/>
          <w:b/>
          <w:i/>
        </w:rPr>
        <w:t>AUTORIDADES, FACULTADES DE LAS.</w:t>
      </w:r>
      <w:r w:rsidR="004D128B" w:rsidRPr="00AF2041">
        <w:rPr>
          <w:rFonts w:ascii="Arial" w:hAnsi="Arial" w:cs="Arial"/>
          <w:i/>
        </w:rPr>
        <w:t xml:space="preserve"> Nuestro régimen de facultades limitadas y expresas ordena a las autoridades actuar dentro de la órbita de sus atribuciones, de manera que aunque no haya algún precepto que prohíba a alguna autoridad hacer determinada cosa, ésta no puede llevarla a cabo, si no existe disposición legal que la faculte.</w:t>
      </w:r>
    </w:p>
    <w:p w:rsidR="004D128B" w:rsidRPr="00663BE2" w:rsidRDefault="004D128B" w:rsidP="00644EF5">
      <w:pPr>
        <w:spacing w:line="360" w:lineRule="auto"/>
        <w:ind w:left="709" w:right="-72"/>
        <w:jc w:val="both"/>
        <w:rPr>
          <w:rFonts w:ascii="Arial" w:hAnsi="Arial" w:cs="Arial"/>
          <w:i/>
          <w:sz w:val="24"/>
          <w:szCs w:val="24"/>
        </w:rPr>
      </w:pPr>
      <w:r w:rsidRPr="00AF2041">
        <w:rPr>
          <w:rFonts w:ascii="Arial" w:hAnsi="Arial" w:cs="Arial"/>
          <w:i/>
        </w:rPr>
        <w:t>Amparo civil en revisión 7560/50. Díaz Solís Lucila. 29 de noviembre de 1950. Unanimidad de cuatro votos. Ponente: Agustín Mercado Alarcón. El Ministro Hilario Medina no estuvo presente por las razones que constan en el acta del día</w:t>
      </w:r>
      <w:r w:rsidRPr="00663BE2">
        <w:rPr>
          <w:rFonts w:ascii="Arial" w:hAnsi="Arial" w:cs="Arial"/>
          <w:i/>
          <w:sz w:val="24"/>
          <w:szCs w:val="24"/>
        </w:rPr>
        <w:t xml:space="preserve">. </w:t>
      </w:r>
    </w:p>
    <w:p w:rsidR="004D128B" w:rsidRDefault="004D128B" w:rsidP="00644EF5">
      <w:pPr>
        <w:spacing w:line="360" w:lineRule="auto"/>
        <w:ind w:right="-72"/>
        <w:jc w:val="both"/>
        <w:rPr>
          <w:rFonts w:ascii="Arial" w:hAnsi="Arial" w:cs="Arial"/>
          <w:sz w:val="24"/>
          <w:szCs w:val="24"/>
        </w:rPr>
      </w:pPr>
    </w:p>
    <w:p w:rsidR="00644EF5" w:rsidRDefault="004D128B" w:rsidP="00644EF5">
      <w:pPr>
        <w:spacing w:line="360" w:lineRule="auto"/>
        <w:ind w:right="-72"/>
        <w:jc w:val="both"/>
        <w:rPr>
          <w:rFonts w:ascii="Arial" w:hAnsi="Arial" w:cs="Arial"/>
          <w:sz w:val="24"/>
          <w:szCs w:val="24"/>
        </w:rPr>
      </w:pPr>
      <w:r>
        <w:rPr>
          <w:rFonts w:ascii="Arial" w:hAnsi="Arial" w:cs="Arial"/>
          <w:sz w:val="24"/>
          <w:szCs w:val="24"/>
        </w:rPr>
        <w:tab/>
        <w:t xml:space="preserve">En efecto, le asiste razón al actor del presente juicio, ya que, resulta </w:t>
      </w:r>
      <w:r w:rsidRPr="00A93992">
        <w:rPr>
          <w:rFonts w:ascii="Arial" w:hAnsi="Arial" w:cs="Arial"/>
          <w:b/>
          <w:sz w:val="24"/>
          <w:szCs w:val="24"/>
        </w:rPr>
        <w:t>indebido</w:t>
      </w:r>
      <w:r>
        <w:rPr>
          <w:rFonts w:ascii="Arial" w:hAnsi="Arial" w:cs="Arial"/>
          <w:sz w:val="24"/>
          <w:szCs w:val="24"/>
        </w:rPr>
        <w:t xml:space="preserve"> el fundamento jurídico, empleado por la autoridad demandada, para justificar su competencia para resolver el recurso de revocación interpuesto por el hoy accionante de este juicio, debido a que el sistema mexicano, se rige por facultades expresas en la ley y en el caso; además, de no contar la citada Unidad auxiliar, en forma expresa, con la facul</w:t>
      </w:r>
      <w:r w:rsidR="00644EF5">
        <w:rPr>
          <w:rFonts w:ascii="Arial" w:hAnsi="Arial" w:cs="Arial"/>
          <w:sz w:val="24"/>
          <w:szCs w:val="24"/>
        </w:rPr>
        <w:t>tad de resolver recursos de revocación</w:t>
      </w:r>
      <w:r>
        <w:rPr>
          <w:rFonts w:ascii="Arial" w:hAnsi="Arial" w:cs="Arial"/>
          <w:sz w:val="24"/>
          <w:szCs w:val="24"/>
        </w:rPr>
        <w:t xml:space="preserve"> interpuesto ante la Secretaría de la Contraloría y Transparencia Gubernamental, Tampoco el Subsecretario tiene facultades para “habilitar” a que un subordinado realice las funciones que no están por ley en su órbita de facultades; no solo porque la ley no se lo permite, sino además, rompe con el principio del recurso jerárquico que impera en los recursos administrativos que se interponen para la revisión de una determinación que el particular considera ilegal. Es decir, los poderes que implican la relación jerárquica dentro de la función pública</w:t>
      </w:r>
      <w:r>
        <w:rPr>
          <w:rStyle w:val="Refdenotaalpie"/>
          <w:rFonts w:ascii="Arial" w:hAnsi="Arial" w:cs="Arial"/>
          <w:sz w:val="24"/>
          <w:szCs w:val="24"/>
        </w:rPr>
        <w:footnoteReference w:id="1"/>
      </w:r>
      <w:r>
        <w:rPr>
          <w:rFonts w:ascii="Arial" w:hAnsi="Arial" w:cs="Arial"/>
          <w:sz w:val="24"/>
          <w:szCs w:val="24"/>
        </w:rPr>
        <w:t>, entre ellos, el de revisión y revocación. Cuando se trata de una resolución que determina o resuelve una instancia, el recurso administrativo, siempre será ante el superior jerárquico, en el ejercicio de las facultades revisoras que tiene un superior jerárquico en relación con un servidor público de menor jerarquía, como es el caso del DIRECTOR DE RESPONSABILIDADES Y SITUACIÓN PATRIMONIAL DE LA SUBSECRETARÍA DE RESPONSABILIDADES Y TRANSPARENCIA DE LA SECRETARÍA DE CONTRALORÍA Y TRANSPARENCIA GUBERNAMENTAL DEL PODER EJECUTIVO DEL ESTADO que sancionó al hoy demandante. No puede decirse que un Jefe de Unidad Auxiliar sea el superior jerárquico del mencionado Director de Responsabilidades. La academia, cita los siguientes poderes en la relación jerárquica dentro de la administración pública:</w:t>
      </w:r>
    </w:p>
    <w:p w:rsidR="004D128B" w:rsidRPr="00645D8C" w:rsidRDefault="004D128B" w:rsidP="00644EF5">
      <w:pPr>
        <w:spacing w:line="360" w:lineRule="auto"/>
        <w:ind w:right="-72"/>
        <w:jc w:val="both"/>
        <w:rPr>
          <w:rFonts w:ascii="Arial" w:hAnsi="Arial" w:cs="Arial"/>
          <w:i/>
          <w:color w:val="000000"/>
          <w:lang w:eastAsia="es-MX"/>
        </w:rPr>
      </w:pPr>
      <w:r w:rsidRPr="00645D8C">
        <w:rPr>
          <w:rFonts w:ascii="Arial" w:hAnsi="Arial" w:cs="Arial"/>
          <w:b/>
          <w:bCs/>
          <w:i/>
          <w:color w:val="000000"/>
          <w:lang w:eastAsia="es-MX"/>
        </w:rPr>
        <w:t>“1. - Poder de decisión;</w:t>
      </w:r>
      <w:r w:rsidRPr="00645D8C">
        <w:rPr>
          <w:rFonts w:ascii="Arial" w:hAnsi="Arial" w:cs="Arial"/>
          <w:i/>
          <w:color w:val="000000"/>
          <w:lang w:eastAsia="es-MX"/>
        </w:rPr>
        <w:t> Esta potestad implica que el superior puede to</w:t>
      </w:r>
      <w:r>
        <w:rPr>
          <w:rFonts w:ascii="Arial" w:hAnsi="Arial" w:cs="Arial"/>
          <w:i/>
          <w:color w:val="000000"/>
          <w:lang w:eastAsia="es-MX"/>
        </w:rPr>
        <w:t>mar solución para señalar en que,</w:t>
      </w:r>
      <w:r w:rsidRPr="00645D8C">
        <w:rPr>
          <w:rFonts w:ascii="Arial" w:hAnsi="Arial" w:cs="Arial"/>
          <w:i/>
          <w:color w:val="000000"/>
          <w:lang w:eastAsia="es-MX"/>
        </w:rPr>
        <w:t xml:space="preserve"> sentido habrá de actuar el órgano o funcionario subordinado ante diversas opciones. </w:t>
      </w:r>
    </w:p>
    <w:p w:rsidR="004D128B" w:rsidRPr="00645D8C" w:rsidRDefault="004D128B" w:rsidP="00644EF5">
      <w:pPr>
        <w:spacing w:line="276" w:lineRule="auto"/>
        <w:ind w:left="567" w:right="-72"/>
        <w:jc w:val="both"/>
        <w:rPr>
          <w:rFonts w:ascii="Arial" w:hAnsi="Arial" w:cs="Arial"/>
          <w:i/>
          <w:color w:val="000000"/>
          <w:lang w:eastAsia="es-MX"/>
        </w:rPr>
      </w:pPr>
      <w:r w:rsidRPr="00645D8C">
        <w:rPr>
          <w:rFonts w:ascii="Arial" w:hAnsi="Arial" w:cs="Arial"/>
          <w:b/>
          <w:bCs/>
          <w:i/>
          <w:color w:val="000000"/>
          <w:lang w:eastAsia="es-MX"/>
        </w:rPr>
        <w:t>2. - Poder de nombramiento. -</w:t>
      </w:r>
      <w:r w:rsidRPr="00645D8C">
        <w:rPr>
          <w:rFonts w:ascii="Arial" w:hAnsi="Arial" w:cs="Arial"/>
          <w:i/>
          <w:color w:val="000000"/>
          <w:lang w:eastAsia="es-MX"/>
        </w:rPr>
        <w:t> El superior puede evaluar la aptitud de los candidatos o solicitantes a un </w:t>
      </w:r>
      <w:hyperlink r:id="rId9" w:history="1">
        <w:r w:rsidRPr="00645D8C">
          <w:rPr>
            <w:rFonts w:ascii="Arial" w:hAnsi="Arial" w:cs="Arial"/>
            <w:i/>
            <w:lang w:eastAsia="es-MX"/>
          </w:rPr>
          <w:t>empleo</w:t>
        </w:r>
      </w:hyperlink>
      <w:r w:rsidRPr="00645D8C">
        <w:rPr>
          <w:rFonts w:ascii="Arial" w:hAnsi="Arial" w:cs="Arial"/>
          <w:i/>
          <w:color w:val="000000"/>
          <w:lang w:eastAsia="es-MX"/>
        </w:rPr>
        <w:t> </w:t>
      </w:r>
      <w:r>
        <w:rPr>
          <w:rFonts w:ascii="Arial" w:hAnsi="Arial" w:cs="Arial"/>
          <w:i/>
          <w:color w:val="000000"/>
          <w:lang w:eastAsia="es-MX"/>
        </w:rPr>
        <w:t>pú</w:t>
      </w:r>
      <w:r w:rsidRPr="00645D8C">
        <w:rPr>
          <w:rFonts w:ascii="Arial" w:hAnsi="Arial" w:cs="Arial"/>
          <w:i/>
          <w:color w:val="000000"/>
          <w:lang w:eastAsia="es-MX"/>
        </w:rPr>
        <w:t>blico y</w:t>
      </w:r>
      <w:r>
        <w:rPr>
          <w:rFonts w:ascii="Arial" w:hAnsi="Arial" w:cs="Arial"/>
          <w:i/>
          <w:color w:val="000000"/>
          <w:lang w:eastAsia="es-MX"/>
        </w:rPr>
        <w:t xml:space="preserve"> seleccionar al que considere má</w:t>
      </w:r>
      <w:r w:rsidRPr="00645D8C">
        <w:rPr>
          <w:rFonts w:ascii="Arial" w:hAnsi="Arial" w:cs="Arial"/>
          <w:i/>
          <w:color w:val="000000"/>
          <w:lang w:eastAsia="es-MX"/>
        </w:rPr>
        <w:t>s capaz mediante el otorgamiento de nombramiento respectivo. </w:t>
      </w:r>
    </w:p>
    <w:p w:rsidR="004D128B" w:rsidRPr="00645D8C" w:rsidRDefault="004D128B" w:rsidP="00644EF5">
      <w:pPr>
        <w:spacing w:line="276" w:lineRule="auto"/>
        <w:ind w:left="567" w:right="-72"/>
        <w:jc w:val="both"/>
        <w:rPr>
          <w:rFonts w:ascii="Arial" w:hAnsi="Arial" w:cs="Arial"/>
          <w:i/>
          <w:color w:val="000000"/>
          <w:lang w:eastAsia="es-MX"/>
        </w:rPr>
      </w:pPr>
      <w:r w:rsidRPr="00645D8C">
        <w:rPr>
          <w:rFonts w:ascii="Arial" w:hAnsi="Arial" w:cs="Arial"/>
          <w:b/>
          <w:bCs/>
          <w:i/>
          <w:color w:val="000000"/>
          <w:lang w:eastAsia="es-MX"/>
        </w:rPr>
        <w:lastRenderedPageBreak/>
        <w:t>3. - Poder de mando. -</w:t>
      </w:r>
      <w:r w:rsidRPr="00645D8C">
        <w:rPr>
          <w:rFonts w:ascii="Arial" w:hAnsi="Arial" w:cs="Arial"/>
          <w:i/>
          <w:color w:val="000000"/>
          <w:lang w:eastAsia="es-MX"/>
        </w:rPr>
        <w:t> Es la facultad para ordenar al inferior en que</w:t>
      </w:r>
      <w:r>
        <w:rPr>
          <w:rFonts w:ascii="Arial" w:hAnsi="Arial" w:cs="Arial"/>
          <w:i/>
          <w:color w:val="000000"/>
          <w:lang w:eastAsia="es-MX"/>
        </w:rPr>
        <w:t>,</w:t>
      </w:r>
      <w:r w:rsidRPr="00645D8C">
        <w:rPr>
          <w:rFonts w:ascii="Arial" w:hAnsi="Arial" w:cs="Arial"/>
          <w:i/>
          <w:color w:val="000000"/>
          <w:lang w:eastAsia="es-MX"/>
        </w:rPr>
        <w:t xml:space="preserve"> sentido debe concluirse en algún sentido, es decir, como habrá de emitir un acto administrativo.</w:t>
      </w:r>
    </w:p>
    <w:p w:rsidR="004D128B" w:rsidRPr="00645D8C" w:rsidRDefault="004D128B" w:rsidP="00644EF5">
      <w:pPr>
        <w:spacing w:line="276" w:lineRule="auto"/>
        <w:ind w:left="567" w:right="-72"/>
        <w:jc w:val="both"/>
        <w:rPr>
          <w:rFonts w:ascii="Arial" w:hAnsi="Arial" w:cs="Arial"/>
          <w:i/>
          <w:color w:val="000000"/>
          <w:lang w:eastAsia="es-MX"/>
        </w:rPr>
      </w:pPr>
      <w:r w:rsidRPr="00645D8C">
        <w:rPr>
          <w:rFonts w:ascii="Arial" w:hAnsi="Arial" w:cs="Arial"/>
          <w:b/>
          <w:bCs/>
          <w:i/>
          <w:color w:val="000000"/>
          <w:lang w:eastAsia="es-MX"/>
        </w:rPr>
        <w:t>4. - Poder de revisión. -</w:t>
      </w:r>
      <w:r w:rsidRPr="00645D8C">
        <w:rPr>
          <w:rFonts w:ascii="Arial" w:hAnsi="Arial" w:cs="Arial"/>
          <w:i/>
          <w:color w:val="000000"/>
          <w:lang w:eastAsia="es-MX"/>
        </w:rPr>
        <w:t> </w:t>
      </w:r>
      <w:r w:rsidRPr="00B36C3C">
        <w:rPr>
          <w:rFonts w:ascii="Arial" w:hAnsi="Arial" w:cs="Arial"/>
          <w:b/>
          <w:i/>
          <w:color w:val="000000"/>
          <w:u w:val="single"/>
          <w:lang w:eastAsia="es-MX"/>
        </w:rPr>
        <w:t>Se puede examinar los actos del subalterno a efecto de corregirlos, confirmarlos o cancelarlos</w:t>
      </w:r>
      <w:r w:rsidRPr="00645D8C">
        <w:rPr>
          <w:rFonts w:ascii="Arial" w:hAnsi="Arial" w:cs="Arial"/>
          <w:i/>
          <w:color w:val="000000"/>
          <w:lang w:eastAsia="es-MX"/>
        </w:rPr>
        <w:t>. </w:t>
      </w:r>
    </w:p>
    <w:p w:rsidR="004D128B" w:rsidRPr="00645D8C" w:rsidRDefault="004D128B" w:rsidP="00644EF5">
      <w:pPr>
        <w:spacing w:line="276" w:lineRule="auto"/>
        <w:ind w:left="567" w:right="-72"/>
        <w:jc w:val="both"/>
        <w:rPr>
          <w:rFonts w:ascii="Arial" w:hAnsi="Arial" w:cs="Arial"/>
          <w:i/>
          <w:color w:val="000000"/>
          <w:lang w:eastAsia="es-MX"/>
        </w:rPr>
      </w:pPr>
      <w:r w:rsidRPr="00645D8C">
        <w:rPr>
          <w:rFonts w:ascii="Arial" w:hAnsi="Arial" w:cs="Arial"/>
          <w:b/>
          <w:bCs/>
          <w:i/>
          <w:color w:val="000000"/>
          <w:lang w:eastAsia="es-MX"/>
        </w:rPr>
        <w:t>5. - Poder de vigilancia. -</w:t>
      </w:r>
      <w:r w:rsidRPr="00645D8C">
        <w:rPr>
          <w:rFonts w:ascii="Arial" w:hAnsi="Arial" w:cs="Arial"/>
          <w:i/>
          <w:color w:val="000000"/>
          <w:lang w:eastAsia="es-MX"/>
        </w:rPr>
        <w:t> Esto implica el </w:t>
      </w:r>
      <w:hyperlink r:id="rId10" w:history="1">
        <w:r w:rsidRPr="00645D8C">
          <w:rPr>
            <w:rFonts w:ascii="Arial" w:hAnsi="Arial" w:cs="Arial"/>
            <w:i/>
            <w:lang w:eastAsia="es-MX"/>
          </w:rPr>
          <w:t>control</w:t>
        </w:r>
      </w:hyperlink>
      <w:r w:rsidRPr="00645D8C">
        <w:rPr>
          <w:rFonts w:ascii="Arial" w:hAnsi="Arial" w:cs="Arial"/>
          <w:i/>
          <w:color w:val="000000"/>
          <w:lang w:eastAsia="es-MX"/>
        </w:rPr>
        <w:t> mediato o inmediato de la actuación del órgano inferior o del </w:t>
      </w:r>
      <w:hyperlink r:id="rId11" w:history="1">
        <w:r w:rsidRPr="00645D8C">
          <w:rPr>
            <w:rFonts w:ascii="Arial" w:hAnsi="Arial" w:cs="Arial"/>
            <w:i/>
            <w:lang w:eastAsia="es-MX"/>
          </w:rPr>
          <w:t>servidor</w:t>
        </w:r>
      </w:hyperlink>
      <w:r w:rsidRPr="00645D8C">
        <w:rPr>
          <w:rFonts w:ascii="Arial" w:hAnsi="Arial" w:cs="Arial"/>
          <w:i/>
          <w:color w:val="000000"/>
          <w:lang w:eastAsia="es-MX"/>
        </w:rPr>
        <w:t> subalter</w:t>
      </w:r>
      <w:r>
        <w:rPr>
          <w:rFonts w:ascii="Arial" w:hAnsi="Arial" w:cs="Arial"/>
          <w:i/>
          <w:color w:val="000000"/>
          <w:lang w:eastAsia="es-MX"/>
        </w:rPr>
        <w:t>no, inspeccionar si se actúa con</w:t>
      </w:r>
      <w:r w:rsidRPr="00645D8C">
        <w:rPr>
          <w:rFonts w:ascii="Arial" w:hAnsi="Arial" w:cs="Arial"/>
          <w:i/>
          <w:color w:val="000000"/>
          <w:lang w:eastAsia="es-MX"/>
        </w:rPr>
        <w:t>forme a derecho.</w:t>
      </w:r>
    </w:p>
    <w:p w:rsidR="004D128B" w:rsidRPr="00645D8C" w:rsidRDefault="004D128B" w:rsidP="00644EF5">
      <w:pPr>
        <w:spacing w:line="276" w:lineRule="auto"/>
        <w:ind w:left="567" w:right="-72"/>
        <w:jc w:val="both"/>
        <w:rPr>
          <w:rFonts w:ascii="Arial" w:hAnsi="Arial" w:cs="Arial"/>
          <w:i/>
          <w:color w:val="000000"/>
          <w:lang w:eastAsia="es-MX"/>
        </w:rPr>
      </w:pPr>
      <w:r w:rsidRPr="00645D8C">
        <w:rPr>
          <w:rFonts w:ascii="Arial" w:hAnsi="Arial" w:cs="Arial"/>
          <w:b/>
          <w:bCs/>
          <w:i/>
          <w:color w:val="000000"/>
          <w:lang w:eastAsia="es-MX"/>
        </w:rPr>
        <w:t>6. - Poder disciplinario. -</w:t>
      </w:r>
      <w:r w:rsidRPr="00645D8C">
        <w:rPr>
          <w:rFonts w:ascii="Arial" w:hAnsi="Arial" w:cs="Arial"/>
          <w:i/>
          <w:color w:val="000000"/>
          <w:lang w:eastAsia="es-MX"/>
        </w:rPr>
        <w:t> Es la posibilidad de sancionar al incumplimiento o el cumplimiento no satisfactorio de las tareas que el servidor público tiene asignados.  </w:t>
      </w:r>
    </w:p>
    <w:p w:rsidR="004D128B" w:rsidRPr="00645D8C" w:rsidRDefault="004D128B" w:rsidP="00644EF5">
      <w:pPr>
        <w:spacing w:line="276" w:lineRule="auto"/>
        <w:ind w:left="567" w:right="-72"/>
        <w:jc w:val="both"/>
        <w:rPr>
          <w:rFonts w:ascii="Arial" w:hAnsi="Arial" w:cs="Arial"/>
          <w:i/>
          <w:color w:val="000000"/>
          <w:lang w:eastAsia="es-MX"/>
        </w:rPr>
      </w:pPr>
      <w:r w:rsidRPr="00645D8C">
        <w:rPr>
          <w:rFonts w:ascii="Arial" w:hAnsi="Arial" w:cs="Arial"/>
          <w:b/>
          <w:bCs/>
          <w:i/>
          <w:color w:val="000000"/>
          <w:lang w:eastAsia="es-MX"/>
        </w:rPr>
        <w:t>7. - Poder para resolver </w:t>
      </w:r>
      <w:hyperlink r:id="rId12" w:history="1">
        <w:r w:rsidRPr="00645D8C">
          <w:rPr>
            <w:rFonts w:ascii="Arial" w:hAnsi="Arial" w:cs="Arial"/>
            <w:b/>
            <w:bCs/>
            <w:i/>
            <w:lang w:eastAsia="es-MX"/>
          </w:rPr>
          <w:t>conflictos</w:t>
        </w:r>
      </w:hyperlink>
      <w:r w:rsidRPr="00645D8C">
        <w:rPr>
          <w:rFonts w:ascii="Arial" w:hAnsi="Arial" w:cs="Arial"/>
          <w:b/>
          <w:bCs/>
          <w:i/>
          <w:color w:val="000000"/>
          <w:lang w:eastAsia="es-MX"/>
        </w:rPr>
        <w:t> de competencia. -</w:t>
      </w:r>
      <w:r w:rsidRPr="00645D8C">
        <w:rPr>
          <w:rFonts w:ascii="Arial" w:hAnsi="Arial" w:cs="Arial"/>
          <w:i/>
          <w:color w:val="000000"/>
          <w:lang w:eastAsia="es-MX"/>
        </w:rPr>
        <w:t> Esta situación se da cuando</w:t>
      </w:r>
      <w:r>
        <w:rPr>
          <w:rFonts w:ascii="Arial" w:hAnsi="Arial" w:cs="Arial"/>
          <w:i/>
          <w:color w:val="000000"/>
          <w:lang w:eastAsia="es-MX"/>
        </w:rPr>
        <w:t xml:space="preserve"> existe duda para determinar cuá</w:t>
      </w:r>
      <w:r w:rsidRPr="00645D8C">
        <w:rPr>
          <w:rFonts w:ascii="Arial" w:hAnsi="Arial" w:cs="Arial"/>
          <w:i/>
          <w:color w:val="000000"/>
          <w:lang w:eastAsia="es-MX"/>
        </w:rPr>
        <w:t>l es el órgano o que funcionario es el legitimado para atenderlo y resolverlo, el superior jerárquico esta investido de la fac</w:t>
      </w:r>
      <w:r>
        <w:rPr>
          <w:rFonts w:ascii="Arial" w:hAnsi="Arial" w:cs="Arial"/>
          <w:i/>
          <w:color w:val="000000"/>
          <w:lang w:eastAsia="es-MX"/>
        </w:rPr>
        <w:t>ultad o poder para decidir a cuá</w:t>
      </w:r>
      <w:r w:rsidRPr="00645D8C">
        <w:rPr>
          <w:rFonts w:ascii="Arial" w:hAnsi="Arial" w:cs="Arial"/>
          <w:i/>
          <w:color w:val="000000"/>
          <w:lang w:eastAsia="es-MX"/>
        </w:rPr>
        <w:t>l de ellos le corresponde ese caso </w:t>
      </w:r>
      <w:hyperlink r:id="rId13" w:history="1">
        <w:r w:rsidRPr="00645D8C">
          <w:rPr>
            <w:rFonts w:ascii="Arial" w:hAnsi="Arial" w:cs="Arial"/>
            <w:i/>
            <w:lang w:eastAsia="es-MX"/>
          </w:rPr>
          <w:t>concreto</w:t>
        </w:r>
      </w:hyperlink>
      <w:r w:rsidRPr="00645D8C">
        <w:rPr>
          <w:rFonts w:ascii="Arial" w:hAnsi="Arial" w:cs="Arial"/>
          <w:i/>
          <w:color w:val="000000"/>
          <w:lang w:eastAsia="es-MX"/>
        </w:rPr>
        <w:t>.”</w:t>
      </w:r>
      <w:r>
        <w:rPr>
          <w:rStyle w:val="Refdenotaalpie"/>
          <w:rFonts w:ascii="Arial" w:hAnsi="Arial" w:cs="Arial"/>
          <w:i/>
          <w:color w:val="000000"/>
          <w:lang w:eastAsia="es-MX"/>
        </w:rPr>
        <w:footnoteReference w:id="2"/>
      </w:r>
    </w:p>
    <w:p w:rsidR="004D128B" w:rsidRDefault="004D128B" w:rsidP="00644EF5">
      <w:pPr>
        <w:spacing w:line="360" w:lineRule="auto"/>
        <w:ind w:right="-72"/>
        <w:jc w:val="both"/>
        <w:rPr>
          <w:rFonts w:ascii="Arial" w:hAnsi="Arial" w:cs="Arial"/>
          <w:color w:val="000000"/>
          <w:sz w:val="18"/>
          <w:szCs w:val="18"/>
          <w:lang w:eastAsia="es-MX"/>
        </w:rPr>
      </w:pPr>
    </w:p>
    <w:p w:rsidR="004D128B" w:rsidRDefault="004D128B" w:rsidP="00644EF5">
      <w:pPr>
        <w:spacing w:line="360" w:lineRule="auto"/>
        <w:ind w:right="-72"/>
        <w:jc w:val="both"/>
        <w:rPr>
          <w:rFonts w:ascii="Arial" w:hAnsi="Arial" w:cs="Arial"/>
          <w:color w:val="000000"/>
          <w:sz w:val="18"/>
          <w:szCs w:val="18"/>
          <w:lang w:eastAsia="es-MX"/>
        </w:rPr>
      </w:pPr>
    </w:p>
    <w:p w:rsidR="004D128B" w:rsidRDefault="004D128B" w:rsidP="00644EF5">
      <w:pPr>
        <w:spacing w:line="360" w:lineRule="auto"/>
        <w:ind w:right="-72"/>
        <w:jc w:val="both"/>
        <w:rPr>
          <w:rFonts w:ascii="Arial" w:hAnsi="Arial" w:cs="Arial"/>
          <w:color w:val="000000"/>
          <w:sz w:val="24"/>
          <w:szCs w:val="24"/>
          <w:lang w:eastAsia="es-MX"/>
        </w:rPr>
      </w:pPr>
      <w:r>
        <w:rPr>
          <w:rFonts w:ascii="Arial" w:hAnsi="Arial" w:cs="Arial"/>
          <w:color w:val="000000"/>
          <w:sz w:val="24"/>
          <w:szCs w:val="24"/>
          <w:lang w:eastAsia="es-MX"/>
        </w:rPr>
        <w:tab/>
        <w:t xml:space="preserve">Así, con el poder de revisión, entre otros, surgen los recursos administrativos, algunos se interponen ante y para la misma autoridad que lo dictó y otros ante el superior jerárquico, pero nunca para que una autoridad de jerarquía menor, lo revise. </w:t>
      </w:r>
    </w:p>
    <w:p w:rsidR="004D128B" w:rsidRDefault="004D128B" w:rsidP="004D128B">
      <w:pPr>
        <w:spacing w:line="360" w:lineRule="auto"/>
        <w:jc w:val="both"/>
        <w:rPr>
          <w:rFonts w:ascii="Arial" w:hAnsi="Arial" w:cs="Arial"/>
          <w:color w:val="000000"/>
          <w:sz w:val="24"/>
          <w:szCs w:val="24"/>
          <w:lang w:eastAsia="es-MX"/>
        </w:rPr>
      </w:pPr>
    </w:p>
    <w:p w:rsidR="004D128B" w:rsidRDefault="004D128B" w:rsidP="00644EF5">
      <w:pPr>
        <w:spacing w:line="360" w:lineRule="auto"/>
        <w:ind w:right="-72"/>
        <w:jc w:val="both"/>
        <w:rPr>
          <w:rFonts w:ascii="Arial" w:hAnsi="Arial" w:cs="Arial"/>
          <w:color w:val="000000"/>
          <w:sz w:val="24"/>
          <w:szCs w:val="24"/>
          <w:lang w:eastAsia="es-MX"/>
        </w:rPr>
      </w:pPr>
      <w:r>
        <w:rPr>
          <w:rFonts w:ascii="Arial" w:hAnsi="Arial" w:cs="Arial"/>
          <w:color w:val="000000"/>
          <w:sz w:val="18"/>
          <w:szCs w:val="18"/>
          <w:lang w:eastAsia="es-MX"/>
        </w:rPr>
        <w:tab/>
      </w:r>
      <w:r>
        <w:rPr>
          <w:rFonts w:ascii="Arial" w:hAnsi="Arial" w:cs="Arial"/>
          <w:color w:val="000000"/>
          <w:sz w:val="24"/>
          <w:szCs w:val="24"/>
          <w:lang w:eastAsia="es-MX"/>
        </w:rPr>
        <w:t xml:space="preserve">De lo anterior, se deduce que no es posible que la unidad auxiliar de la Subsecretaría de Responsabilidades y Transparencia, de jerarquía inferior a la Dirección de Procedimientos Jurídicos de la citada Secretaría, le revise el trabajo a la mencionada Dirección de Procedimientos Jurídicos, que fue la que emitió la resolución recurrida. Ya que, únicamente se le otorgó competencia para dar trámite y proyectar los recursos interpuestos ante la Secretaría de la Contraloría. El oficio habilitante, viene a ser una renuncia de los deberes del superior jerárquico, Subsecretario de Responsabilidades y Transparencia de la Secretaría de la Contraloría y Transparencia Gubernamental del Poder Ejecutivo del Estado. Para ello, en el caso de alguna ausencia temporal (breve) está la facultad de advocación, es decir, que de manera justificada, se avoque un superior a conocer los asuntos que son competencia de un inferior jerárquico, ya sea que la ley o reglamento así lo prevea. Y no delegar a un subordinado, una facultad tan relevante para la citada Secretaría de la Contraloría, porque es la culminación de todo el trabajo que desarrolla de auditoría. </w:t>
      </w:r>
    </w:p>
    <w:p w:rsidR="004D128B" w:rsidRDefault="004D128B" w:rsidP="004D128B">
      <w:pPr>
        <w:spacing w:line="360" w:lineRule="auto"/>
        <w:jc w:val="both"/>
        <w:rPr>
          <w:rFonts w:ascii="Arial" w:hAnsi="Arial" w:cs="Arial"/>
          <w:color w:val="000000"/>
          <w:sz w:val="24"/>
          <w:szCs w:val="24"/>
          <w:lang w:eastAsia="es-MX"/>
        </w:rPr>
      </w:pPr>
    </w:p>
    <w:p w:rsidR="004D128B" w:rsidRDefault="004D128B" w:rsidP="00644EF5">
      <w:pPr>
        <w:spacing w:line="360" w:lineRule="auto"/>
        <w:ind w:right="-72" w:firstLine="708"/>
        <w:jc w:val="both"/>
        <w:rPr>
          <w:rFonts w:ascii="Arial" w:hAnsi="Arial" w:cs="Arial"/>
          <w:sz w:val="24"/>
          <w:szCs w:val="24"/>
        </w:rPr>
      </w:pPr>
      <w:r>
        <w:rPr>
          <w:rFonts w:ascii="Arial" w:hAnsi="Arial" w:cs="Arial"/>
          <w:color w:val="000000"/>
          <w:sz w:val="24"/>
          <w:szCs w:val="24"/>
          <w:lang w:eastAsia="es-MX"/>
        </w:rPr>
        <w:t xml:space="preserve">En tales circunstancias, con fundamento en el artículo 7 fracción I en relación con el 178 fracción I, ambos de la Ley de Justicia Administrativa para el Estado, procede declarar la </w:t>
      </w:r>
      <w:r w:rsidRPr="001D7A7E">
        <w:rPr>
          <w:rFonts w:ascii="Arial" w:hAnsi="Arial" w:cs="Arial"/>
          <w:b/>
          <w:color w:val="000000"/>
          <w:sz w:val="24"/>
          <w:szCs w:val="24"/>
          <w:lang w:eastAsia="es-MX"/>
        </w:rPr>
        <w:t>NULIDAD LISA Y LLANA</w:t>
      </w:r>
      <w:r w:rsidRPr="001D7A7E">
        <w:rPr>
          <w:rFonts w:ascii="Arial" w:hAnsi="Arial" w:cs="Arial"/>
          <w:color w:val="000000"/>
          <w:sz w:val="24"/>
          <w:szCs w:val="24"/>
          <w:lang w:eastAsia="es-MX"/>
        </w:rPr>
        <w:t xml:space="preserve"> de la resolución emitida en el recurso de revocación número </w:t>
      </w:r>
      <w:r w:rsidR="00260516" w:rsidRPr="001D7A7E">
        <w:rPr>
          <w:rFonts w:ascii="Arial" w:hAnsi="Arial" w:cs="Arial"/>
          <w:i/>
          <w:sz w:val="24"/>
          <w:szCs w:val="24"/>
        </w:rPr>
        <w:t>**********</w:t>
      </w:r>
      <w:r w:rsidRPr="001D7A7E">
        <w:rPr>
          <w:rFonts w:ascii="Arial" w:hAnsi="Arial" w:cs="Arial"/>
          <w:color w:val="000000"/>
          <w:sz w:val="24"/>
          <w:szCs w:val="24"/>
          <w:lang w:eastAsia="es-MX"/>
        </w:rPr>
        <w:t>,</w:t>
      </w:r>
      <w:r>
        <w:rPr>
          <w:rFonts w:ascii="Arial" w:hAnsi="Arial" w:cs="Arial"/>
          <w:sz w:val="24"/>
          <w:szCs w:val="24"/>
        </w:rPr>
        <w:t xml:space="preserve"> que se encuentra suscrita por el </w:t>
      </w:r>
      <w:r w:rsidRPr="001D7A7E">
        <w:rPr>
          <w:rFonts w:ascii="Arial" w:hAnsi="Arial" w:cs="Arial"/>
          <w:sz w:val="24"/>
          <w:szCs w:val="24"/>
        </w:rPr>
        <w:t>licenciado MARTÍN NEFTALÍ MENDOZA MORALES, JEFE DE LA UNIDAD AUXILIAR Y DE RECURSOS DE LA SUBSECRETARÍA DE RES</w:t>
      </w:r>
      <w:r>
        <w:rPr>
          <w:rFonts w:ascii="Arial" w:hAnsi="Arial" w:cs="Arial"/>
          <w:sz w:val="24"/>
          <w:szCs w:val="24"/>
        </w:rPr>
        <w:t xml:space="preserve">PONSABILIDADES Y TRANSPARENCIA GUBERNAMENTAL DEL PODER EJECUTIVO DEL ESTADO DE OAXACA, quien actuó bajo una habilitación ilegal. </w:t>
      </w:r>
    </w:p>
    <w:p w:rsidR="00A93047" w:rsidRDefault="00A93047" w:rsidP="00644EF5">
      <w:pPr>
        <w:spacing w:line="360" w:lineRule="auto"/>
        <w:ind w:right="-72" w:firstLine="708"/>
        <w:jc w:val="both"/>
        <w:rPr>
          <w:rFonts w:ascii="Arial" w:hAnsi="Arial" w:cs="Arial"/>
          <w:sz w:val="24"/>
          <w:szCs w:val="24"/>
        </w:rPr>
      </w:pPr>
    </w:p>
    <w:p w:rsidR="00A93047" w:rsidRDefault="00A93047" w:rsidP="00A93047">
      <w:pPr>
        <w:spacing w:line="360" w:lineRule="auto"/>
        <w:ind w:right="-72" w:firstLine="708"/>
        <w:jc w:val="both"/>
        <w:rPr>
          <w:rFonts w:ascii="Arial" w:hAnsi="Arial" w:cs="Arial"/>
          <w:sz w:val="24"/>
          <w:szCs w:val="24"/>
        </w:rPr>
      </w:pPr>
      <w:r>
        <w:rPr>
          <w:rFonts w:ascii="Arial" w:hAnsi="Arial" w:cs="Arial"/>
          <w:sz w:val="24"/>
          <w:szCs w:val="24"/>
        </w:rPr>
        <w:lastRenderedPageBreak/>
        <w:t xml:space="preserve">Sirve de apoyo la jurisprudencia en materia administrativa, de la novena época, emitida por la Segunda Sala, publicada en el Semanario Judicial de la Federación y su Gaceta, tomo XIV, noviembre del 2001, página 32, registro electrónico 188431 que a la letra dice: </w:t>
      </w:r>
    </w:p>
    <w:p w:rsidR="00A93047" w:rsidRPr="00A93047" w:rsidRDefault="00503AFD" w:rsidP="00A93047">
      <w:pPr>
        <w:spacing w:line="276" w:lineRule="auto"/>
        <w:ind w:left="709" w:right="-72"/>
        <w:jc w:val="both"/>
        <w:rPr>
          <w:rFonts w:ascii="Arial" w:hAnsi="Arial"/>
          <w:color w:val="000000"/>
          <w:sz w:val="22"/>
          <w:szCs w:val="22"/>
        </w:rPr>
      </w:pPr>
      <w:r w:rsidRPr="00CE3830">
        <w:rPr>
          <w:rFonts w:eastAsia="Calibri"/>
          <w:noProof/>
          <w:sz w:val="24"/>
          <w:szCs w:val="24"/>
          <w:lang w:val="es-MX" w:eastAsia="es-MX"/>
        </w:rPr>
        <mc:AlternateContent>
          <mc:Choice Requires="wps">
            <w:drawing>
              <wp:anchor distT="0" distB="0" distL="114300" distR="114300" simplePos="0" relativeHeight="251665408" behindDoc="0" locked="0" layoutInCell="1" allowOverlap="1" wp14:anchorId="72B8B085" wp14:editId="3258C6D8">
                <wp:simplePos x="0" y="0"/>
                <wp:positionH relativeFrom="column">
                  <wp:posOffset>-857250</wp:posOffset>
                </wp:positionH>
                <wp:positionV relativeFrom="paragraph">
                  <wp:posOffset>2274570</wp:posOffset>
                </wp:positionV>
                <wp:extent cx="1209675" cy="815340"/>
                <wp:effectExtent l="0" t="0" r="28575" b="2667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503AFD" w:rsidRDefault="00503AFD" w:rsidP="00503AFD">
                            <w:pPr>
                              <w:jc w:val="both"/>
                            </w:pPr>
                            <w:r>
                              <w:t xml:space="preserve">Datos    personales </w:t>
                            </w:r>
                          </w:p>
                          <w:p w:rsidR="00503AFD" w:rsidRDefault="00503AFD" w:rsidP="00503AFD">
                            <w:pPr>
                              <w:jc w:val="both"/>
                            </w:pPr>
                            <w:r>
                              <w:t>Protegidos  por  el</w:t>
                            </w:r>
                          </w:p>
                          <w:p w:rsidR="00503AFD" w:rsidRDefault="00503AFD" w:rsidP="00503AFD">
                            <w:pPr>
                              <w:jc w:val="both"/>
                            </w:pPr>
                            <w:r>
                              <w:t xml:space="preserve">Art. 116     de     la </w:t>
                            </w:r>
                          </w:p>
                          <w:p w:rsidR="00503AFD" w:rsidRDefault="00503AFD" w:rsidP="00503AFD">
                            <w:pPr>
                              <w:jc w:val="both"/>
                            </w:pPr>
                            <w:r>
                              <w:t xml:space="preserve">LGTAIP, y el Art. </w:t>
                            </w:r>
                          </w:p>
                          <w:p w:rsidR="00503AFD" w:rsidRDefault="00503AFD" w:rsidP="00503AFD">
                            <w:pPr>
                              <w:jc w:val="both"/>
                            </w:pPr>
                            <w:r>
                              <w:t>56 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67.5pt;margin-top:179.1pt;width:95.25pt;height:64.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">
                <v:textbox style="mso-fit-shape-to-text:t">
                  <w:txbxContent>
                    <w:p w:rsidR="00503AFD" w:rsidRDefault="00503AFD" w:rsidP="00503AFD">
                      <w:pPr>
                        <w:jc w:val="both"/>
                      </w:pPr>
                      <w:r>
                        <w:t xml:space="preserve">Datos    personales </w:t>
                      </w:r>
                    </w:p>
                    <w:p w:rsidR="00503AFD" w:rsidRDefault="00503AFD" w:rsidP="00503AFD">
                      <w:pPr>
                        <w:jc w:val="both"/>
                      </w:pPr>
                      <w:r>
                        <w:t>Protegidos  por  el</w:t>
                      </w:r>
                    </w:p>
                    <w:p w:rsidR="00503AFD" w:rsidRDefault="00503AFD" w:rsidP="00503AFD">
                      <w:pPr>
                        <w:jc w:val="both"/>
                      </w:pPr>
                      <w:r>
                        <w:t xml:space="preserve">Art. 116     de     la </w:t>
                      </w:r>
                    </w:p>
                    <w:p w:rsidR="00503AFD" w:rsidRDefault="00503AFD" w:rsidP="00503AFD">
                      <w:pPr>
                        <w:jc w:val="both"/>
                      </w:pPr>
                      <w:r>
                        <w:t xml:space="preserve">LGTAIP, y el Art. </w:t>
                      </w:r>
                    </w:p>
                    <w:p w:rsidR="00503AFD" w:rsidRDefault="00503AFD" w:rsidP="00503AFD">
                      <w:pPr>
                        <w:jc w:val="both"/>
                      </w:pPr>
                      <w:r>
                        <w:t>56 de la LTAIPEO</w:t>
                      </w:r>
                    </w:p>
                  </w:txbxContent>
                </v:textbox>
              </v:shape>
            </w:pict>
          </mc:Fallback>
        </mc:AlternateContent>
      </w:r>
      <w:r w:rsidR="00A93047" w:rsidRPr="00A93047">
        <w:rPr>
          <w:rFonts w:ascii="Arial" w:hAnsi="Arial"/>
          <w:b/>
          <w:i/>
          <w:color w:val="000000"/>
          <w:sz w:val="22"/>
          <w:szCs w:val="22"/>
        </w:rPr>
        <w:t xml:space="preserve">COMPETENCIA DE LAS AUTORIDADES ADMINISTRATIVAS. LA NULIDAD DECRETADA POR NO HABERLA FUNDADO NO PUEDE SER PARA EFECTOS, EXCEPTO EN LOS CASOS EN QUE LA RESOLUCIÓN IMPUGNADA RECAIGA A UNA PETICIÓN, INSTANCIA O RECURSO.  </w:t>
      </w:r>
      <w:r w:rsidR="00A93047" w:rsidRPr="00A93047">
        <w:rPr>
          <w:rFonts w:ascii="Arial" w:hAnsi="Arial"/>
          <w:i/>
          <w:color w:val="000000"/>
          <w:sz w:val="22"/>
          <w:szCs w:val="22"/>
        </w:rPr>
        <w:t xml:space="preserve">Si la ausencia de fundamentación de la competencia de la </w:t>
      </w:r>
      <w:r w:rsidR="00A93047" w:rsidRPr="00A93047">
        <w:rPr>
          <w:rFonts w:ascii="Arial" w:hAnsi="Arial"/>
          <w:color w:val="000000"/>
          <w:sz w:val="22"/>
          <w:szCs w:val="22"/>
        </w:rPr>
        <w:t>autoridad administrativa que emite el acto o resolución materia del juicio de nulidad correspondiente, incide directamente sobre la validez del acto impugnado y, por ende, sobre los efectos que éste puede producir en la esfera jurídica del gobernado, es inconcuso que esa omisión impide al juzgador pronunciarse sobre los efectos o consecuencias del acto o resolución impugnados y lo obliga a declarar la nulidad de éstos en su integridad, puesto que al darle efectos a esa nulidad, desconociéndose si la autoridad demandada tiene o no facultades para modificar la situación jurídica existente, afectando la esfera del particular, podría obligarse a un órgano incompetente a dictar un nuevo acto o resolución que el gobernado tendría que combatir nuevamente, lo que provocaría un retraso en la impartición de justicia. No obsta a lo anterior el hecho de que si la autoridad está efectivamente facultada para dictar o emitir el acto de que se trate, pueda subsanar su omisión; además, en aquellos casos en los que la resolución impugnada se haya emitido en respuesta a una petición formulada por el particular, o bien, se haya dictado para resolver una instancia o recurso, la sentencia de nulidad deberá ordenar el dictado de una nueva, aunque dicho efecto sólo tuviera como consecuencia el que la autoridad demandada se declare incompetente, pues de otra manera se dejarían sin resolver dichas peticiones, instancias o recursos, lo que contravendría el principio de seguridad jurídica contenido en el artículo 16 de la Constitución Política de los Estados Unidos Mexicanos.</w:t>
      </w:r>
    </w:p>
    <w:p w:rsidR="00A93047" w:rsidRDefault="00A93047" w:rsidP="00A93047">
      <w:pPr>
        <w:widowControl w:val="0"/>
        <w:autoSpaceDE w:val="0"/>
        <w:autoSpaceDN w:val="0"/>
        <w:adjustRightInd w:val="0"/>
        <w:rPr>
          <w:rFonts w:ascii="Arial" w:hAnsi="Arial"/>
          <w:color w:val="000000"/>
        </w:rPr>
      </w:pPr>
    </w:p>
    <w:p w:rsidR="004D128B" w:rsidRDefault="004D128B" w:rsidP="00644EF5">
      <w:pPr>
        <w:spacing w:line="360" w:lineRule="auto"/>
        <w:ind w:right="-72" w:firstLine="708"/>
        <w:jc w:val="both"/>
        <w:rPr>
          <w:rFonts w:ascii="Arial" w:hAnsi="Arial" w:cs="Arial"/>
          <w:sz w:val="24"/>
          <w:szCs w:val="24"/>
        </w:rPr>
      </w:pPr>
      <w:r>
        <w:rPr>
          <w:rFonts w:ascii="Arial" w:hAnsi="Arial" w:cs="Arial"/>
          <w:sz w:val="24"/>
          <w:szCs w:val="24"/>
        </w:rPr>
        <w:t xml:space="preserve">Con motivo de que el actor </w:t>
      </w:r>
      <w:r w:rsidRPr="001D7A7E">
        <w:rPr>
          <w:rFonts w:ascii="Arial" w:hAnsi="Arial" w:cs="Arial"/>
          <w:sz w:val="24"/>
          <w:szCs w:val="24"/>
        </w:rPr>
        <w:t xml:space="preserve">solamente impugnó la resolución recaída en el recurso administrativo de revocación número </w:t>
      </w:r>
      <w:r w:rsidR="00260516" w:rsidRPr="001D7A7E">
        <w:rPr>
          <w:rFonts w:ascii="Arial" w:hAnsi="Arial" w:cs="Arial"/>
          <w:b/>
          <w:sz w:val="24"/>
          <w:szCs w:val="24"/>
        </w:rPr>
        <w:t>**********</w:t>
      </w:r>
      <w:r w:rsidRPr="001D7A7E">
        <w:rPr>
          <w:rFonts w:ascii="Arial" w:hAnsi="Arial" w:cs="Arial"/>
          <w:sz w:val="24"/>
          <w:szCs w:val="24"/>
        </w:rPr>
        <w:t>, y la</w:t>
      </w:r>
      <w:r>
        <w:rPr>
          <w:rFonts w:ascii="Arial" w:hAnsi="Arial" w:cs="Arial"/>
          <w:sz w:val="24"/>
          <w:szCs w:val="24"/>
        </w:rPr>
        <w:t xml:space="preserve"> declaratoria de NULIDAD LISA Y LLANA por falta de competencia del emisor del juicio, impide el estudio del fondo del asunto que resolvió una autoridad incompetente, </w:t>
      </w:r>
      <w:r w:rsidR="000F3A6D">
        <w:rPr>
          <w:rFonts w:ascii="Arial" w:hAnsi="Arial" w:cs="Arial"/>
          <w:sz w:val="24"/>
          <w:szCs w:val="24"/>
        </w:rPr>
        <w:t>ya que</w:t>
      </w:r>
      <w:r>
        <w:rPr>
          <w:rFonts w:ascii="Arial" w:hAnsi="Arial" w:cs="Arial"/>
          <w:sz w:val="24"/>
          <w:szCs w:val="24"/>
        </w:rPr>
        <w:t>, carece de sentido el estudio del fondo de la resolución, pues se convierte en la nada jurídica,</w:t>
      </w:r>
      <w:r w:rsidR="000F3A6D">
        <w:rPr>
          <w:rFonts w:ascii="Arial" w:hAnsi="Arial" w:cs="Arial"/>
          <w:sz w:val="24"/>
          <w:szCs w:val="24"/>
        </w:rPr>
        <w:t xml:space="preserve"> y al tratarse el acto impugnado de una resolución que pone fin al recurso de revocación interpuesto por el hoy demandante, para no dejarlo en estado de indefensión, es</w:t>
      </w:r>
      <w:r>
        <w:rPr>
          <w:rFonts w:ascii="Arial" w:hAnsi="Arial" w:cs="Arial"/>
          <w:sz w:val="24"/>
          <w:szCs w:val="24"/>
        </w:rPr>
        <w:t xml:space="preserve"> de ordenarse </w:t>
      </w:r>
      <w:r w:rsidRPr="00D44C40">
        <w:rPr>
          <w:rFonts w:ascii="Arial" w:hAnsi="Arial" w:cs="Arial"/>
          <w:b/>
          <w:sz w:val="24"/>
          <w:szCs w:val="24"/>
        </w:rPr>
        <w:t>UNA NULIDAD PARA EL EFECTO</w:t>
      </w:r>
      <w:r>
        <w:rPr>
          <w:rFonts w:ascii="Arial" w:hAnsi="Arial" w:cs="Arial"/>
          <w:sz w:val="24"/>
          <w:szCs w:val="24"/>
        </w:rPr>
        <w:t xml:space="preserve"> de que el SUBSECRETARIO DE RESPONSABILIDAD Y TRANSPARENCIA GUBERNAMENTAL, dicte otra en los términos de ley. Esto con fundamento en el artículo 34 fracción XIII del Reglamento Interno de la Secretaría de la Contraloría y Transparencia Gubernamental del Poder Ejecutivo del Estado, publicado en el Periódico Oficial Extra del 2 de febrero de 2916.</w:t>
      </w:r>
    </w:p>
    <w:p w:rsidR="004D128B" w:rsidRDefault="004D128B" w:rsidP="00644EF5">
      <w:pPr>
        <w:spacing w:line="360" w:lineRule="auto"/>
        <w:ind w:right="-72" w:firstLine="708"/>
        <w:jc w:val="both"/>
        <w:rPr>
          <w:rFonts w:ascii="Arial" w:hAnsi="Arial" w:cs="Arial"/>
          <w:sz w:val="24"/>
          <w:szCs w:val="24"/>
        </w:rPr>
      </w:pPr>
      <w:r>
        <w:rPr>
          <w:rFonts w:ascii="Arial" w:hAnsi="Arial" w:cs="Arial"/>
          <w:sz w:val="24"/>
          <w:szCs w:val="24"/>
        </w:rPr>
        <w:t xml:space="preserve">Dese vista al SECRETARIO DE LA CONTRALORÍA Y TRANSPARENCIA GUBERNAMENTAL DEL PODER EJECUTIVO DEL ESTADO, con la presente resolución, para que en caso de derivarse alguna responsabilidad administrativa al citado Subsecretario al renunciar a las obligaciones que por ley le compete, proceda en consecuencia.   </w:t>
      </w:r>
    </w:p>
    <w:p w:rsidR="004D128B" w:rsidRDefault="004D128B" w:rsidP="00644EF5">
      <w:pPr>
        <w:spacing w:line="360" w:lineRule="auto"/>
        <w:ind w:right="-72" w:firstLine="708"/>
        <w:jc w:val="both"/>
        <w:rPr>
          <w:rFonts w:ascii="Arial" w:hAnsi="Arial" w:cs="Arial"/>
          <w:sz w:val="24"/>
          <w:szCs w:val="24"/>
        </w:rPr>
      </w:pPr>
      <w:r>
        <w:rPr>
          <w:rFonts w:ascii="Arial" w:hAnsi="Arial" w:cs="Arial"/>
          <w:sz w:val="24"/>
          <w:szCs w:val="24"/>
        </w:rPr>
        <w:t>Por lo anteriormente expuesto y con fundamento en los artículos 176, 177, 178 fracción I y 179 de la Ley de Justicia Administrativa para el Estado, se</w:t>
      </w:r>
    </w:p>
    <w:p w:rsidR="004D128B" w:rsidRDefault="004D128B" w:rsidP="00644EF5">
      <w:pPr>
        <w:spacing w:line="360" w:lineRule="auto"/>
        <w:ind w:right="-72" w:firstLine="708"/>
        <w:jc w:val="both"/>
        <w:rPr>
          <w:rFonts w:ascii="Arial" w:hAnsi="Arial" w:cs="Arial"/>
          <w:sz w:val="24"/>
          <w:szCs w:val="24"/>
        </w:rPr>
      </w:pPr>
    </w:p>
    <w:p w:rsidR="00F741CB" w:rsidRPr="0043211D" w:rsidRDefault="00F741CB" w:rsidP="00644EF5">
      <w:pPr>
        <w:spacing w:line="360" w:lineRule="auto"/>
        <w:ind w:right="-72"/>
        <w:jc w:val="center"/>
        <w:rPr>
          <w:rFonts w:ascii="Arial" w:hAnsi="Arial" w:cs="Arial"/>
          <w:b/>
          <w:sz w:val="24"/>
          <w:szCs w:val="24"/>
        </w:rPr>
      </w:pPr>
      <w:r w:rsidRPr="0043211D">
        <w:rPr>
          <w:rFonts w:ascii="Arial" w:hAnsi="Arial" w:cs="Arial"/>
          <w:b/>
          <w:sz w:val="24"/>
          <w:szCs w:val="24"/>
        </w:rPr>
        <w:t>R  E  S  U  E  L  V  E  :</w:t>
      </w:r>
    </w:p>
    <w:p w:rsidR="00F741CB" w:rsidRDefault="00F741CB" w:rsidP="00644EF5">
      <w:pPr>
        <w:spacing w:line="360" w:lineRule="auto"/>
        <w:ind w:right="-72"/>
        <w:jc w:val="center"/>
        <w:rPr>
          <w:rFonts w:ascii="Arial" w:hAnsi="Arial" w:cs="Arial"/>
          <w:sz w:val="24"/>
          <w:szCs w:val="24"/>
        </w:rPr>
      </w:pPr>
    </w:p>
    <w:p w:rsidR="0043211D" w:rsidRDefault="00F741CB" w:rsidP="00644EF5">
      <w:pPr>
        <w:spacing w:line="360" w:lineRule="auto"/>
        <w:ind w:right="-72" w:firstLine="567"/>
        <w:jc w:val="both"/>
        <w:rPr>
          <w:rFonts w:ascii="Arial" w:hAnsi="Arial" w:cs="Arial"/>
          <w:bCs/>
          <w:color w:val="000000"/>
          <w:sz w:val="24"/>
          <w:szCs w:val="24"/>
        </w:rPr>
      </w:pPr>
      <w:r w:rsidRPr="0043211D">
        <w:rPr>
          <w:rFonts w:ascii="Arial" w:hAnsi="Arial" w:cs="Arial"/>
          <w:b/>
          <w:sz w:val="24"/>
          <w:szCs w:val="24"/>
        </w:rPr>
        <w:t>PRIMERO</w:t>
      </w:r>
      <w:r w:rsidR="0043211D" w:rsidRPr="0043211D">
        <w:rPr>
          <w:rFonts w:ascii="Arial" w:hAnsi="Arial" w:cs="Arial"/>
          <w:b/>
          <w:sz w:val="24"/>
          <w:szCs w:val="24"/>
        </w:rPr>
        <w:t xml:space="preserve">. </w:t>
      </w:r>
      <w:r w:rsidR="0043211D" w:rsidRPr="0043211D">
        <w:rPr>
          <w:rFonts w:ascii="Arial" w:hAnsi="Arial" w:cs="Arial"/>
          <w:bCs/>
          <w:color w:val="000000"/>
          <w:sz w:val="24"/>
          <w:szCs w:val="24"/>
        </w:rPr>
        <w:t xml:space="preserve"> </w:t>
      </w:r>
      <w:r w:rsidR="0043211D">
        <w:rPr>
          <w:rFonts w:ascii="Arial" w:hAnsi="Arial" w:cs="Arial"/>
          <w:bCs/>
          <w:color w:val="000000"/>
          <w:sz w:val="24"/>
          <w:szCs w:val="24"/>
        </w:rPr>
        <w:t xml:space="preserve">Esta Tercera Sala Unitaria de Primera Instancia del Tribunal de lo Contencioso Administrativo y de Cuentas del Poder Judicial del Estado, </w:t>
      </w:r>
      <w:r w:rsidR="0043211D" w:rsidRPr="00F149F1">
        <w:rPr>
          <w:rFonts w:ascii="Arial" w:hAnsi="Arial" w:cs="Arial"/>
          <w:bCs/>
          <w:color w:val="000000"/>
          <w:sz w:val="24"/>
          <w:szCs w:val="24"/>
        </w:rPr>
        <w:t xml:space="preserve">fue competente para conocer y resolver del presente asunto.- </w:t>
      </w:r>
      <w:r w:rsidR="0043211D">
        <w:rPr>
          <w:rFonts w:ascii="Arial" w:hAnsi="Arial" w:cs="Arial"/>
          <w:bCs/>
          <w:color w:val="000000"/>
          <w:sz w:val="24"/>
          <w:szCs w:val="24"/>
        </w:rPr>
        <w:t xml:space="preserve"> - - - - - - - - - - - - </w:t>
      </w:r>
      <w:r w:rsidR="002F2AB4">
        <w:rPr>
          <w:rFonts w:ascii="Arial" w:hAnsi="Arial" w:cs="Arial"/>
          <w:bCs/>
          <w:color w:val="000000"/>
          <w:sz w:val="24"/>
          <w:szCs w:val="24"/>
        </w:rPr>
        <w:t xml:space="preserve">- - - - - - - </w:t>
      </w:r>
    </w:p>
    <w:p w:rsidR="002F2AB4" w:rsidRDefault="002F2AB4" w:rsidP="00644EF5">
      <w:pPr>
        <w:spacing w:line="360" w:lineRule="auto"/>
        <w:ind w:right="-72"/>
        <w:jc w:val="both"/>
        <w:rPr>
          <w:rFonts w:ascii="Arial" w:hAnsi="Arial" w:cs="Arial"/>
          <w:sz w:val="24"/>
          <w:szCs w:val="24"/>
        </w:rPr>
      </w:pPr>
    </w:p>
    <w:p w:rsidR="00F741CB" w:rsidRDefault="00F741CB" w:rsidP="00644EF5">
      <w:pPr>
        <w:spacing w:line="360" w:lineRule="auto"/>
        <w:ind w:right="-72" w:firstLine="567"/>
        <w:jc w:val="both"/>
        <w:rPr>
          <w:rFonts w:ascii="Arial" w:hAnsi="Arial" w:cs="Arial"/>
          <w:sz w:val="24"/>
          <w:szCs w:val="24"/>
        </w:rPr>
      </w:pPr>
      <w:r w:rsidRPr="0043211D">
        <w:rPr>
          <w:rFonts w:ascii="Arial" w:hAnsi="Arial" w:cs="Arial"/>
          <w:b/>
          <w:sz w:val="24"/>
          <w:szCs w:val="24"/>
        </w:rPr>
        <w:t>SEGUNDO.</w:t>
      </w:r>
      <w:r w:rsidR="0043211D">
        <w:rPr>
          <w:rFonts w:ascii="Arial" w:hAnsi="Arial" w:cs="Arial"/>
          <w:sz w:val="24"/>
          <w:szCs w:val="24"/>
        </w:rPr>
        <w:t xml:space="preserve"> La personalidad de las partes, quedó acreditada en autos. - </w:t>
      </w:r>
      <w:r w:rsidR="002F2AB4">
        <w:rPr>
          <w:rFonts w:ascii="Arial" w:hAnsi="Arial" w:cs="Arial"/>
          <w:sz w:val="24"/>
          <w:szCs w:val="24"/>
        </w:rPr>
        <w:t>- - - -</w:t>
      </w:r>
    </w:p>
    <w:p w:rsidR="0043211D" w:rsidRDefault="0043211D" w:rsidP="00644EF5">
      <w:pPr>
        <w:spacing w:line="360" w:lineRule="auto"/>
        <w:ind w:right="-72"/>
        <w:jc w:val="both"/>
        <w:rPr>
          <w:rFonts w:ascii="Arial" w:hAnsi="Arial" w:cs="Arial"/>
          <w:sz w:val="24"/>
          <w:szCs w:val="24"/>
        </w:rPr>
      </w:pPr>
    </w:p>
    <w:p w:rsidR="003D33F5" w:rsidRDefault="00F741CB" w:rsidP="00644EF5">
      <w:pPr>
        <w:spacing w:line="360" w:lineRule="auto"/>
        <w:ind w:right="-72" w:firstLine="567"/>
        <w:jc w:val="both"/>
        <w:rPr>
          <w:rFonts w:ascii="Arial" w:hAnsi="Arial" w:cs="Arial"/>
          <w:b/>
          <w:sz w:val="24"/>
          <w:szCs w:val="24"/>
        </w:rPr>
      </w:pPr>
      <w:r w:rsidRPr="0009424C">
        <w:rPr>
          <w:rFonts w:ascii="Arial" w:hAnsi="Arial" w:cs="Arial"/>
          <w:b/>
          <w:sz w:val="24"/>
          <w:szCs w:val="24"/>
        </w:rPr>
        <w:t>TERCERO.</w:t>
      </w:r>
      <w:r w:rsidR="003D33F5">
        <w:rPr>
          <w:rFonts w:ascii="Arial" w:hAnsi="Arial" w:cs="Arial"/>
          <w:b/>
          <w:sz w:val="24"/>
          <w:szCs w:val="24"/>
        </w:rPr>
        <w:t xml:space="preserve">  </w:t>
      </w:r>
      <w:r w:rsidR="003D33F5" w:rsidRPr="003D33F5">
        <w:rPr>
          <w:rFonts w:ascii="Arial" w:hAnsi="Arial" w:cs="Arial"/>
          <w:sz w:val="24"/>
          <w:szCs w:val="24"/>
        </w:rPr>
        <w:t>Por las razones expuestas en el considerando tercero,</w:t>
      </w:r>
      <w:r w:rsidR="003D33F5">
        <w:rPr>
          <w:rFonts w:ascii="Arial" w:hAnsi="Arial" w:cs="Arial"/>
          <w:b/>
          <w:sz w:val="24"/>
          <w:szCs w:val="24"/>
        </w:rPr>
        <w:t xml:space="preserve"> no se sobresee en el juicio. - - - - - - - - - - - - - - - - - - - - - - - - - - - - - - - - - - - - - - - - - - - - - </w:t>
      </w:r>
    </w:p>
    <w:p w:rsidR="00160A7F" w:rsidRDefault="00043250" w:rsidP="00644EF5">
      <w:pPr>
        <w:spacing w:line="360" w:lineRule="auto"/>
        <w:ind w:right="-72" w:firstLine="567"/>
        <w:jc w:val="both"/>
        <w:rPr>
          <w:rFonts w:ascii="Arial" w:hAnsi="Arial" w:cs="Arial"/>
          <w:sz w:val="24"/>
          <w:szCs w:val="24"/>
        </w:rPr>
      </w:pPr>
      <w:r>
        <w:rPr>
          <w:rFonts w:ascii="Arial" w:hAnsi="Arial" w:cs="Arial"/>
          <w:sz w:val="24"/>
          <w:szCs w:val="24"/>
        </w:rPr>
        <w:tab/>
      </w:r>
    </w:p>
    <w:p w:rsidR="00644EF5" w:rsidRDefault="00787C3B" w:rsidP="00644EF5">
      <w:pPr>
        <w:spacing w:line="360" w:lineRule="auto"/>
        <w:ind w:right="-72" w:firstLine="708"/>
        <w:jc w:val="both"/>
        <w:rPr>
          <w:rFonts w:ascii="Arial" w:hAnsi="Arial" w:cs="Arial"/>
          <w:sz w:val="24"/>
          <w:szCs w:val="24"/>
        </w:rPr>
      </w:pPr>
      <w:r>
        <w:rPr>
          <w:rFonts w:ascii="Arial" w:hAnsi="Arial" w:cs="Arial"/>
          <w:b/>
          <w:sz w:val="24"/>
          <w:szCs w:val="24"/>
        </w:rPr>
        <w:t xml:space="preserve"> </w:t>
      </w:r>
      <w:r w:rsidR="00043250">
        <w:rPr>
          <w:rFonts w:ascii="Arial" w:hAnsi="Arial" w:cs="Arial"/>
          <w:b/>
          <w:sz w:val="24"/>
          <w:szCs w:val="24"/>
        </w:rPr>
        <w:t>CUARTO</w:t>
      </w:r>
      <w:r w:rsidR="00043250" w:rsidRPr="00043250">
        <w:rPr>
          <w:rFonts w:ascii="Arial" w:hAnsi="Arial" w:cs="Arial"/>
          <w:b/>
          <w:sz w:val="24"/>
          <w:szCs w:val="24"/>
        </w:rPr>
        <w:t>.</w:t>
      </w:r>
      <w:r w:rsidR="00043250">
        <w:rPr>
          <w:rFonts w:ascii="Arial" w:hAnsi="Arial" w:cs="Arial"/>
          <w:sz w:val="24"/>
          <w:szCs w:val="24"/>
        </w:rPr>
        <w:t xml:space="preserve"> </w:t>
      </w:r>
      <w:r w:rsidR="004D128B">
        <w:rPr>
          <w:rFonts w:ascii="Arial" w:hAnsi="Arial" w:cs="Arial"/>
          <w:sz w:val="24"/>
          <w:szCs w:val="24"/>
        </w:rPr>
        <w:t xml:space="preserve">Se declara la </w:t>
      </w:r>
      <w:r w:rsidR="004D128B" w:rsidRPr="00D44C40">
        <w:rPr>
          <w:rFonts w:ascii="Arial" w:hAnsi="Arial" w:cs="Arial"/>
          <w:b/>
          <w:sz w:val="24"/>
          <w:szCs w:val="24"/>
        </w:rPr>
        <w:t>NULIDAD PARA EL EFECTO</w:t>
      </w:r>
      <w:r w:rsidR="004D128B">
        <w:rPr>
          <w:rFonts w:ascii="Arial" w:hAnsi="Arial" w:cs="Arial"/>
          <w:sz w:val="24"/>
          <w:szCs w:val="24"/>
        </w:rPr>
        <w:t xml:space="preserve"> de que el SUBSECRETARIO DE RESPONSABILIDAD Y TRANSPARENCIA GUBERNAMENTAL, dicte otra en los términos de ley. Esto con fundamento en el artículo 34 fracción XIII del Reglamento Interno de la Secretaría de la Contraloría y Transparencia Gubernamental del Poder Ejecutivo del Estado, publicado en el Periódico Oficial Extra del 2 de febrero de 2916.</w:t>
      </w:r>
      <w:r w:rsidR="006B4982">
        <w:rPr>
          <w:rFonts w:ascii="Arial" w:hAnsi="Arial" w:cs="Arial"/>
          <w:sz w:val="24"/>
          <w:szCs w:val="24"/>
        </w:rPr>
        <w:t xml:space="preserve"> - - - - - - - - - - - - - - - - - - - - - - - - - - -</w:t>
      </w:r>
    </w:p>
    <w:p w:rsidR="00644EF5" w:rsidRDefault="00644EF5" w:rsidP="00644EF5">
      <w:pPr>
        <w:spacing w:line="360" w:lineRule="auto"/>
        <w:ind w:right="-72" w:firstLine="708"/>
        <w:jc w:val="both"/>
        <w:rPr>
          <w:rFonts w:ascii="Arial" w:hAnsi="Arial" w:cs="Arial"/>
          <w:sz w:val="24"/>
          <w:szCs w:val="24"/>
        </w:rPr>
      </w:pPr>
    </w:p>
    <w:p w:rsidR="004D128B" w:rsidRDefault="004D128B" w:rsidP="00644EF5">
      <w:pPr>
        <w:spacing w:line="360" w:lineRule="auto"/>
        <w:ind w:right="-72" w:firstLine="708"/>
        <w:jc w:val="both"/>
        <w:rPr>
          <w:rFonts w:ascii="Arial" w:hAnsi="Arial" w:cs="Arial"/>
          <w:sz w:val="24"/>
          <w:szCs w:val="24"/>
        </w:rPr>
      </w:pPr>
      <w:r w:rsidRPr="004D128B">
        <w:rPr>
          <w:rFonts w:ascii="Arial" w:hAnsi="Arial" w:cs="Arial"/>
          <w:b/>
          <w:sz w:val="24"/>
          <w:szCs w:val="24"/>
        </w:rPr>
        <w:t>QUINTO.</w:t>
      </w:r>
      <w:r>
        <w:rPr>
          <w:rFonts w:ascii="Arial" w:hAnsi="Arial" w:cs="Arial"/>
          <w:sz w:val="24"/>
          <w:szCs w:val="24"/>
        </w:rPr>
        <w:t xml:space="preserve"> Dese vista al SECRETARIO DE LA CONTRALORÍA Y TRANSPARENCIA GUBERNAMENTAL DEL PODER EJECUTIVO DEL ESTADO, con la presente resolución, para que en caso de derivarse alguna responsabilidad administrativa al citado Subsecretario al renunciar a las obligaciones que por ley le compete, proceda en consecuencia.</w:t>
      </w:r>
      <w:r w:rsidR="006B4982">
        <w:rPr>
          <w:rFonts w:ascii="Arial" w:hAnsi="Arial" w:cs="Arial"/>
          <w:sz w:val="24"/>
          <w:szCs w:val="24"/>
        </w:rPr>
        <w:t xml:space="preserve"> - - - - - - -- - - - - - - - - - - - - - - - - - - - - - - - - - - - </w:t>
      </w:r>
    </w:p>
    <w:p w:rsidR="003D33F5" w:rsidRDefault="003D33F5" w:rsidP="004D128B">
      <w:pPr>
        <w:tabs>
          <w:tab w:val="left" w:pos="567"/>
        </w:tabs>
        <w:spacing w:line="360" w:lineRule="auto"/>
        <w:ind w:right="-518"/>
        <w:jc w:val="both"/>
        <w:rPr>
          <w:rFonts w:ascii="Arial" w:hAnsi="Arial" w:cs="Arial"/>
          <w:sz w:val="24"/>
          <w:szCs w:val="24"/>
        </w:rPr>
      </w:pPr>
    </w:p>
    <w:p w:rsidR="009507DF" w:rsidRPr="00E515F7" w:rsidRDefault="00785038" w:rsidP="00644EF5">
      <w:pPr>
        <w:spacing w:line="360" w:lineRule="auto"/>
        <w:ind w:right="-72" w:firstLine="567"/>
        <w:jc w:val="both"/>
        <w:rPr>
          <w:rFonts w:ascii="Arial" w:hAnsi="Arial" w:cs="Arial"/>
          <w:b/>
          <w:bCs/>
          <w:color w:val="000000"/>
          <w:sz w:val="24"/>
          <w:szCs w:val="24"/>
        </w:rPr>
      </w:pPr>
      <w:r>
        <w:rPr>
          <w:rFonts w:ascii="Arial" w:hAnsi="Arial" w:cs="Arial"/>
          <w:b/>
          <w:sz w:val="24"/>
          <w:szCs w:val="24"/>
        </w:rPr>
        <w:t>SEX</w:t>
      </w:r>
      <w:r w:rsidR="003D33F5">
        <w:rPr>
          <w:rFonts w:ascii="Arial" w:hAnsi="Arial" w:cs="Arial"/>
          <w:b/>
          <w:sz w:val="24"/>
          <w:szCs w:val="24"/>
        </w:rPr>
        <w:t xml:space="preserve">TO. </w:t>
      </w:r>
      <w:r w:rsidR="003D33F5" w:rsidRPr="00223599">
        <w:rPr>
          <w:rFonts w:ascii="Arial" w:hAnsi="Arial" w:cs="Arial"/>
          <w:bCs/>
          <w:color w:val="000000"/>
          <w:sz w:val="24"/>
          <w:szCs w:val="24"/>
        </w:rPr>
        <w:t xml:space="preserve">Conforme a lo dispuesto en los artículos 142, fracción I,  y 143, fracciones I y II, de la Ley de Justicia Administrativa para el Estado, </w:t>
      </w:r>
      <w:r w:rsidR="003D33F5" w:rsidRPr="00223599">
        <w:rPr>
          <w:rFonts w:ascii="Arial" w:hAnsi="Arial" w:cs="Arial"/>
          <w:b/>
          <w:bCs/>
          <w:color w:val="000000"/>
          <w:sz w:val="24"/>
          <w:szCs w:val="24"/>
        </w:rPr>
        <w:t>NOTIFÍQUESE PERSONALMENTE A LA PARTE ACTORA, Y POR OFICIO A LA AUTORIDAD DEMANDADA.</w:t>
      </w:r>
      <w:r w:rsidR="003D33F5" w:rsidRPr="00223599">
        <w:rPr>
          <w:rFonts w:ascii="Arial" w:hAnsi="Arial" w:cs="Arial"/>
          <w:bCs/>
          <w:color w:val="000000"/>
          <w:sz w:val="24"/>
          <w:szCs w:val="24"/>
        </w:rPr>
        <w:t xml:space="preserve"> </w:t>
      </w:r>
      <w:r w:rsidR="003D33F5" w:rsidRPr="00223599">
        <w:rPr>
          <w:rFonts w:ascii="Arial" w:hAnsi="Arial" w:cs="Arial"/>
          <w:b/>
          <w:bCs/>
          <w:color w:val="000000"/>
          <w:sz w:val="24"/>
          <w:szCs w:val="24"/>
        </w:rPr>
        <w:t xml:space="preserve">CÚMPLASE. - - - - - - - - - - - - - - - - - - - - - - - - - - - - - - - - - - - </w:t>
      </w:r>
      <w:r w:rsidR="00F602E4" w:rsidRPr="003422DF">
        <w:rPr>
          <w:rFonts w:ascii="Arial" w:hAnsi="Arial" w:cs="Arial"/>
          <w:b/>
          <w:bCs/>
          <w:color w:val="000000"/>
          <w:sz w:val="24"/>
          <w:szCs w:val="24"/>
        </w:rPr>
        <w:t>-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xml:space="preserve">- - - </w:t>
      </w:r>
    </w:p>
    <w:p w:rsidR="00CE5157" w:rsidRDefault="00CE5157" w:rsidP="00644EF5">
      <w:pPr>
        <w:spacing w:line="360" w:lineRule="auto"/>
        <w:ind w:right="-72" w:firstLine="708"/>
        <w:jc w:val="both"/>
        <w:rPr>
          <w:rFonts w:ascii="Arial" w:hAnsi="Arial" w:cs="Arial"/>
          <w:bCs/>
          <w:color w:val="000000"/>
          <w:sz w:val="24"/>
          <w:szCs w:val="24"/>
        </w:rPr>
      </w:pPr>
    </w:p>
    <w:p w:rsidR="00DA082B" w:rsidRDefault="00E34BFE" w:rsidP="00644EF5">
      <w:pPr>
        <w:spacing w:line="360" w:lineRule="auto"/>
        <w:ind w:right="-72" w:firstLine="567"/>
        <w:jc w:val="both"/>
        <w:rPr>
          <w:rFonts w:ascii="Arial" w:hAnsi="Arial" w:cs="Arial"/>
          <w:sz w:val="24"/>
          <w:szCs w:val="24"/>
        </w:rPr>
      </w:pPr>
      <w:r>
        <w:rPr>
          <w:rFonts w:ascii="Arial" w:eastAsia="Batang" w:hAnsi="Arial" w:cs="Arial"/>
          <w:sz w:val="24"/>
          <w:szCs w:val="24"/>
        </w:rPr>
        <w:t xml:space="preserve"> </w:t>
      </w:r>
      <w:r w:rsidR="00DA082B" w:rsidRPr="007B6083">
        <w:rPr>
          <w:rFonts w:ascii="Arial" w:eastAsia="Batang" w:hAnsi="Arial" w:cs="Arial"/>
          <w:sz w:val="24"/>
          <w:szCs w:val="24"/>
        </w:rPr>
        <w:t>A</w:t>
      </w:r>
      <w:r w:rsidR="00DA082B" w:rsidRPr="007B6083">
        <w:rPr>
          <w:rFonts w:ascii="Arial" w:hAnsi="Arial" w:cs="Arial"/>
          <w:sz w:val="24"/>
          <w:szCs w:val="24"/>
        </w:rPr>
        <w:t xml:space="preserve">sí lo </w:t>
      </w:r>
      <w:r w:rsidR="008733E3">
        <w:rPr>
          <w:rFonts w:ascii="Arial" w:hAnsi="Arial" w:cs="Arial"/>
          <w:sz w:val="24"/>
          <w:szCs w:val="24"/>
        </w:rPr>
        <w:t xml:space="preserve">resolvió </w:t>
      </w:r>
      <w:r w:rsidR="00DA082B" w:rsidRPr="007B6083">
        <w:rPr>
          <w:rFonts w:ascii="Arial" w:hAnsi="Arial" w:cs="Arial"/>
          <w:sz w:val="24"/>
          <w:szCs w:val="24"/>
        </w:rPr>
        <w:t xml:space="preserve">y firma la </w:t>
      </w:r>
      <w:r w:rsidR="00160A7F">
        <w:rPr>
          <w:rFonts w:ascii="Arial" w:hAnsi="Arial" w:cs="Arial"/>
          <w:sz w:val="24"/>
          <w:szCs w:val="24"/>
        </w:rPr>
        <w:t>m</w:t>
      </w:r>
      <w:r w:rsidR="00DA082B">
        <w:rPr>
          <w:rFonts w:ascii="Arial" w:hAnsi="Arial" w:cs="Arial"/>
          <w:sz w:val="24"/>
          <w:szCs w:val="24"/>
        </w:rPr>
        <w:t>agistrada</w:t>
      </w:r>
      <w:r w:rsidR="00DA082B" w:rsidRPr="007B6083">
        <w:rPr>
          <w:rFonts w:ascii="Arial" w:hAnsi="Arial" w:cs="Arial"/>
          <w:sz w:val="24"/>
          <w:szCs w:val="24"/>
        </w:rPr>
        <w:t xml:space="preserve"> </w:t>
      </w:r>
      <w:r w:rsidR="00DA082B">
        <w:rPr>
          <w:rFonts w:ascii="Arial" w:hAnsi="Arial" w:cs="Arial"/>
          <w:b/>
          <w:sz w:val="24"/>
          <w:szCs w:val="24"/>
        </w:rPr>
        <w:t>ANA MARÍA SOLEDAD CRUZ VASCONCELOS</w:t>
      </w:r>
      <w:r w:rsidR="00DA082B" w:rsidRPr="000E466A">
        <w:rPr>
          <w:rFonts w:ascii="Arial" w:hAnsi="Arial" w:cs="Arial"/>
          <w:b/>
          <w:sz w:val="24"/>
          <w:szCs w:val="24"/>
        </w:rPr>
        <w:t>,</w:t>
      </w:r>
      <w:r w:rsidR="00DA082B" w:rsidRPr="007B6083">
        <w:rPr>
          <w:rFonts w:ascii="Arial" w:hAnsi="Arial" w:cs="Arial"/>
          <w:sz w:val="24"/>
          <w:szCs w:val="24"/>
        </w:rPr>
        <w:t xml:space="preserve"> </w:t>
      </w:r>
      <w:r w:rsidR="00043250">
        <w:rPr>
          <w:rFonts w:ascii="Arial" w:hAnsi="Arial" w:cs="Arial"/>
          <w:sz w:val="24"/>
          <w:szCs w:val="24"/>
        </w:rPr>
        <w:t>t</w:t>
      </w:r>
      <w:r w:rsidR="00DA082B">
        <w:rPr>
          <w:rFonts w:ascii="Arial" w:hAnsi="Arial" w:cs="Arial"/>
          <w:sz w:val="24"/>
          <w:szCs w:val="24"/>
        </w:rPr>
        <w:t xml:space="preserve">itular de la </w:t>
      </w:r>
      <w:r w:rsidR="00DA082B">
        <w:rPr>
          <w:rFonts w:ascii="Arial" w:hAnsi="Arial" w:cs="Arial"/>
          <w:bCs/>
          <w:color w:val="000000"/>
          <w:sz w:val="24"/>
          <w:szCs w:val="24"/>
        </w:rPr>
        <w:t>Tercera Sala Unitaria de Primera Instancia del Tribunal de lo Contencioso Administrativo y de Cuentas del Poder Judicial del Estado</w:t>
      </w:r>
      <w:r w:rsidR="00DA082B">
        <w:rPr>
          <w:rFonts w:ascii="Arial" w:hAnsi="Arial" w:cs="Arial"/>
          <w:sz w:val="24"/>
          <w:szCs w:val="24"/>
        </w:rPr>
        <w:t>, quien actúa con el licenciado</w:t>
      </w:r>
      <w:r w:rsidR="00DA082B" w:rsidRPr="007B6083">
        <w:rPr>
          <w:rFonts w:ascii="Arial" w:hAnsi="Arial" w:cs="Arial"/>
          <w:sz w:val="24"/>
          <w:szCs w:val="24"/>
        </w:rPr>
        <w:t xml:space="preserve"> </w:t>
      </w:r>
      <w:r w:rsidR="00DA082B">
        <w:rPr>
          <w:rFonts w:ascii="Arial" w:hAnsi="Arial" w:cs="Arial"/>
          <w:b/>
          <w:sz w:val="24"/>
          <w:szCs w:val="24"/>
        </w:rPr>
        <w:t>JUAN CARLOS RIVERA HUERTA</w:t>
      </w:r>
      <w:r w:rsidR="00160A7F">
        <w:rPr>
          <w:rFonts w:ascii="Arial" w:hAnsi="Arial" w:cs="Arial"/>
          <w:sz w:val="24"/>
          <w:szCs w:val="24"/>
        </w:rPr>
        <w:t>, s</w:t>
      </w:r>
      <w:r w:rsidR="00DA082B">
        <w:rPr>
          <w:rFonts w:ascii="Arial" w:hAnsi="Arial" w:cs="Arial"/>
          <w:sz w:val="24"/>
          <w:szCs w:val="24"/>
        </w:rPr>
        <w:t>ecretario</w:t>
      </w:r>
      <w:r w:rsidR="00DA082B" w:rsidRPr="007B6083">
        <w:rPr>
          <w:rFonts w:ascii="Arial" w:hAnsi="Arial" w:cs="Arial"/>
          <w:sz w:val="24"/>
          <w:szCs w:val="24"/>
        </w:rPr>
        <w:t xml:space="preserve"> de </w:t>
      </w:r>
      <w:r w:rsidR="00160A7F">
        <w:rPr>
          <w:rFonts w:ascii="Arial" w:hAnsi="Arial" w:cs="Arial"/>
          <w:sz w:val="24"/>
          <w:szCs w:val="24"/>
        </w:rPr>
        <w:t>a</w:t>
      </w:r>
      <w:r w:rsidR="00DA082B">
        <w:rPr>
          <w:rFonts w:ascii="Arial" w:hAnsi="Arial" w:cs="Arial"/>
          <w:sz w:val="24"/>
          <w:szCs w:val="24"/>
        </w:rPr>
        <w:t>cuerdos</w:t>
      </w:r>
      <w:r w:rsidR="00DA082B" w:rsidRPr="007B6083">
        <w:rPr>
          <w:rFonts w:ascii="Arial" w:hAnsi="Arial" w:cs="Arial"/>
          <w:sz w:val="24"/>
          <w:szCs w:val="24"/>
        </w:rPr>
        <w:t>, que</w:t>
      </w:r>
      <w:bookmarkStart w:id="0" w:name="_GoBack"/>
      <w:bookmarkEnd w:id="0"/>
      <w:r w:rsidR="00DA082B" w:rsidRPr="007B6083">
        <w:rPr>
          <w:rFonts w:ascii="Arial" w:hAnsi="Arial" w:cs="Arial"/>
          <w:sz w:val="24"/>
          <w:szCs w:val="24"/>
        </w:rPr>
        <w:t xml:space="preserve"> autoriza y da fe.-</w:t>
      </w:r>
      <w:r w:rsidR="00DA082B">
        <w:rPr>
          <w:rFonts w:ascii="Arial" w:hAnsi="Arial" w:cs="Arial"/>
          <w:sz w:val="24"/>
          <w:szCs w:val="24"/>
        </w:rPr>
        <w:t xml:space="preserve">- - - - - - - - - - - - - - - - - - - - - - - - - </w:t>
      </w:r>
      <w:r w:rsidR="002F2AB4">
        <w:rPr>
          <w:rFonts w:ascii="Arial" w:hAnsi="Arial" w:cs="Arial"/>
          <w:sz w:val="24"/>
          <w:szCs w:val="24"/>
        </w:rPr>
        <w:t>- - - - - - - - - - - -</w:t>
      </w:r>
    </w:p>
    <w:sectPr w:rsidR="00DA082B" w:rsidSect="00644EF5">
      <w:headerReference w:type="default" r:id="rId14"/>
      <w:pgSz w:w="12240" w:h="20160" w:code="5"/>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FA1" w:rsidRDefault="00B34FA1" w:rsidP="00DD5D31">
      <w:r>
        <w:separator/>
      </w:r>
    </w:p>
  </w:endnote>
  <w:endnote w:type="continuationSeparator" w:id="0">
    <w:p w:rsidR="00B34FA1" w:rsidRDefault="00B34FA1"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FA1" w:rsidRDefault="00B34FA1" w:rsidP="00DD5D31">
      <w:r>
        <w:separator/>
      </w:r>
    </w:p>
  </w:footnote>
  <w:footnote w:type="continuationSeparator" w:id="0">
    <w:p w:rsidR="00B34FA1" w:rsidRDefault="00B34FA1" w:rsidP="00DD5D31">
      <w:r>
        <w:continuationSeparator/>
      </w:r>
    </w:p>
  </w:footnote>
  <w:footnote w:id="1">
    <w:p w:rsidR="004D128B" w:rsidRDefault="004D128B" w:rsidP="004D128B">
      <w:pPr>
        <w:pStyle w:val="Textonotapie"/>
      </w:pPr>
      <w:r>
        <w:rPr>
          <w:rStyle w:val="Refdenotaalpie"/>
        </w:rPr>
        <w:footnoteRef/>
      </w:r>
      <w:r>
        <w:t xml:space="preserve"> Serra Rojas, Andrés. Derecho Administrativo. Porrúa., 10° edición. México. 1981. Página 497. </w:t>
      </w:r>
    </w:p>
    <w:p w:rsidR="004D128B" w:rsidRDefault="004D128B" w:rsidP="004D128B">
      <w:pPr>
        <w:pStyle w:val="Textonotapie"/>
      </w:pPr>
      <w:r>
        <w:t xml:space="preserve">Martínez Morales, Rafael. Derecho Administrativo. Primer curso. 2ª. Edición. </w:t>
      </w:r>
      <w:proofErr w:type="spellStart"/>
      <w:r>
        <w:t>Harla</w:t>
      </w:r>
      <w:proofErr w:type="spellEnd"/>
      <w:r>
        <w:t xml:space="preserve">. México 1994. </w:t>
      </w:r>
    </w:p>
  </w:footnote>
  <w:footnote w:id="2">
    <w:p w:rsidR="004D128B" w:rsidRDefault="004D128B" w:rsidP="004D128B">
      <w:pPr>
        <w:pStyle w:val="NormalWeb"/>
        <w:spacing w:before="0" w:beforeAutospacing="0" w:after="0" w:afterAutospacing="0"/>
        <w:rPr>
          <w:rFonts w:ascii="Arial" w:hAnsi="Arial" w:cs="Arial"/>
          <w:color w:val="000000"/>
          <w:sz w:val="18"/>
          <w:szCs w:val="18"/>
        </w:rPr>
      </w:pPr>
      <w:r>
        <w:rPr>
          <w:rStyle w:val="Refdenotaalpie"/>
        </w:rPr>
        <w:footnoteRef/>
      </w:r>
      <w:r>
        <w:t xml:space="preserve"> </w:t>
      </w:r>
      <w:r>
        <w:rPr>
          <w:rFonts w:ascii="Arial" w:hAnsi="Arial" w:cs="Arial"/>
          <w:b/>
          <w:bCs/>
          <w:color w:val="000000"/>
          <w:sz w:val="18"/>
          <w:szCs w:val="18"/>
        </w:rPr>
        <w:t xml:space="preserve">Daniel Omar </w:t>
      </w:r>
      <w:proofErr w:type="spellStart"/>
      <w:r>
        <w:rPr>
          <w:rFonts w:ascii="Arial" w:hAnsi="Arial" w:cs="Arial"/>
          <w:b/>
          <w:bCs/>
          <w:color w:val="000000"/>
          <w:sz w:val="18"/>
          <w:szCs w:val="18"/>
        </w:rPr>
        <w:t>Arrazóla</w:t>
      </w:r>
      <w:proofErr w:type="spellEnd"/>
      <w:r>
        <w:rPr>
          <w:rFonts w:ascii="Arial" w:hAnsi="Arial" w:cs="Arial"/>
          <w:b/>
          <w:bCs/>
          <w:color w:val="000000"/>
          <w:sz w:val="18"/>
          <w:szCs w:val="18"/>
        </w:rPr>
        <w:t xml:space="preserve"> Reyes. Derecho Administrativo. Unidad II Funciones del Estado.</w:t>
      </w:r>
      <w:r>
        <w:rPr>
          <w:rFonts w:ascii="Arial" w:hAnsi="Arial" w:cs="Arial"/>
          <w:color w:val="000000"/>
          <w:sz w:val="18"/>
          <w:szCs w:val="18"/>
        </w:rPr>
        <w:t xml:space="preserve"> UNIVERSIDAD DEL VALLE DE TOLUCA. ESCUELA DE LEYES.</w:t>
      </w:r>
    </w:p>
    <w:p w:rsidR="004D128B" w:rsidRDefault="004D128B" w:rsidP="004D128B">
      <w:pPr>
        <w:pStyle w:val="Textonotapie"/>
      </w:pPr>
      <w:r>
        <w:rPr>
          <w:rFonts w:ascii="Arial" w:hAnsi="Arial" w:cs="Arial"/>
          <w:color w:val="000000"/>
          <w:sz w:val="18"/>
          <w:szCs w:val="18"/>
        </w:rPr>
        <w:br/>
      </w:r>
      <w:r>
        <w:rPr>
          <w:rFonts w:ascii="Arial" w:hAnsi="Arial" w:cs="Arial"/>
          <w:color w:val="000000"/>
          <w:sz w:val="18"/>
          <w:szCs w:val="18"/>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1D7A7E" w:rsidRPr="001D7A7E">
          <w:rPr>
            <w:rFonts w:ascii="Arial" w:hAnsi="Arial" w:cs="Arial"/>
            <w:noProof/>
            <w:lang w:val="es-ES"/>
          </w:rPr>
          <w:t>7</w:t>
        </w:r>
        <w:r w:rsidRPr="00DD5D31">
          <w:rPr>
            <w:rFonts w:ascii="Arial" w:hAnsi="Arial" w:cs="Arial"/>
          </w:rPr>
          <w:fldChar w:fldCharType="end"/>
        </w:r>
      </w:p>
      <w:p w:rsidR="00DD5D31" w:rsidRPr="00DD5D31" w:rsidRDefault="00DD5D31" w:rsidP="00DD5D31">
        <w:pPr>
          <w:pStyle w:val="Encabezado"/>
          <w:jc w:val="right"/>
          <w:rPr>
            <w:rFonts w:ascii="Arial" w:hAnsi="Arial" w:cs="Arial"/>
            <w:sz w:val="18"/>
            <w:szCs w:val="18"/>
          </w:rPr>
        </w:pPr>
        <w:r w:rsidRPr="00DD5D31">
          <w:rPr>
            <w:rFonts w:ascii="Arial" w:hAnsi="Arial" w:cs="Arial"/>
            <w:sz w:val="18"/>
            <w:szCs w:val="18"/>
          </w:rPr>
          <w:t>EXPEDIENTE 0</w:t>
        </w:r>
        <w:r w:rsidR="00B14912">
          <w:rPr>
            <w:rFonts w:ascii="Arial" w:hAnsi="Arial" w:cs="Arial"/>
            <w:sz w:val="18"/>
            <w:szCs w:val="18"/>
          </w:rPr>
          <w:t>500</w:t>
        </w:r>
        <w:r w:rsidR="00A25E49">
          <w:rPr>
            <w:rFonts w:ascii="Arial" w:hAnsi="Arial" w:cs="Arial"/>
            <w:sz w:val="18"/>
            <w:szCs w:val="18"/>
          </w:rPr>
          <w:t>/2016</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EED"/>
    <w:multiLevelType w:val="hybridMultilevel"/>
    <w:tmpl w:val="AF5AC4EA"/>
    <w:lvl w:ilvl="0" w:tplc="9B22F5BC">
      <w:start w:val="1"/>
      <w:numFmt w:val="upperRoman"/>
      <w:lvlText w:val="%1."/>
      <w:lvlJc w:val="left"/>
      <w:pPr>
        <w:ind w:left="1342" w:hanging="720"/>
      </w:pPr>
      <w:rPr>
        <w:rFonts w:hint="default"/>
      </w:rPr>
    </w:lvl>
    <w:lvl w:ilvl="1" w:tplc="080A0019" w:tentative="1">
      <w:start w:val="1"/>
      <w:numFmt w:val="lowerLetter"/>
      <w:lvlText w:val="%2."/>
      <w:lvlJc w:val="left"/>
      <w:pPr>
        <w:ind w:left="1702" w:hanging="360"/>
      </w:pPr>
    </w:lvl>
    <w:lvl w:ilvl="2" w:tplc="080A001B" w:tentative="1">
      <w:start w:val="1"/>
      <w:numFmt w:val="lowerRoman"/>
      <w:lvlText w:val="%3."/>
      <w:lvlJc w:val="right"/>
      <w:pPr>
        <w:ind w:left="2422" w:hanging="180"/>
      </w:pPr>
    </w:lvl>
    <w:lvl w:ilvl="3" w:tplc="080A000F" w:tentative="1">
      <w:start w:val="1"/>
      <w:numFmt w:val="decimal"/>
      <w:lvlText w:val="%4."/>
      <w:lvlJc w:val="left"/>
      <w:pPr>
        <w:ind w:left="3142" w:hanging="360"/>
      </w:pPr>
    </w:lvl>
    <w:lvl w:ilvl="4" w:tplc="080A0019" w:tentative="1">
      <w:start w:val="1"/>
      <w:numFmt w:val="lowerLetter"/>
      <w:lvlText w:val="%5."/>
      <w:lvlJc w:val="left"/>
      <w:pPr>
        <w:ind w:left="3862" w:hanging="360"/>
      </w:pPr>
    </w:lvl>
    <w:lvl w:ilvl="5" w:tplc="080A001B" w:tentative="1">
      <w:start w:val="1"/>
      <w:numFmt w:val="lowerRoman"/>
      <w:lvlText w:val="%6."/>
      <w:lvlJc w:val="right"/>
      <w:pPr>
        <w:ind w:left="4582" w:hanging="180"/>
      </w:pPr>
    </w:lvl>
    <w:lvl w:ilvl="6" w:tplc="080A000F" w:tentative="1">
      <w:start w:val="1"/>
      <w:numFmt w:val="decimal"/>
      <w:lvlText w:val="%7."/>
      <w:lvlJc w:val="left"/>
      <w:pPr>
        <w:ind w:left="5302" w:hanging="360"/>
      </w:pPr>
    </w:lvl>
    <w:lvl w:ilvl="7" w:tplc="080A0019" w:tentative="1">
      <w:start w:val="1"/>
      <w:numFmt w:val="lowerLetter"/>
      <w:lvlText w:val="%8."/>
      <w:lvlJc w:val="left"/>
      <w:pPr>
        <w:ind w:left="6022" w:hanging="360"/>
      </w:pPr>
    </w:lvl>
    <w:lvl w:ilvl="8" w:tplc="080A001B" w:tentative="1">
      <w:start w:val="1"/>
      <w:numFmt w:val="lowerRoman"/>
      <w:lvlText w:val="%9."/>
      <w:lvlJc w:val="right"/>
      <w:pPr>
        <w:ind w:left="6742" w:hanging="180"/>
      </w:pPr>
    </w:lvl>
  </w:abstractNum>
  <w:abstractNum w:abstractNumId="1">
    <w:nsid w:val="20A168F1"/>
    <w:multiLevelType w:val="hybridMultilevel"/>
    <w:tmpl w:val="0790819A"/>
    <w:lvl w:ilvl="0" w:tplc="E6D660B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609A"/>
    <w:rsid w:val="00010EF8"/>
    <w:rsid w:val="00026B4C"/>
    <w:rsid w:val="000301CE"/>
    <w:rsid w:val="00030239"/>
    <w:rsid w:val="000356B9"/>
    <w:rsid w:val="00043250"/>
    <w:rsid w:val="000547E8"/>
    <w:rsid w:val="00054A03"/>
    <w:rsid w:val="0007049C"/>
    <w:rsid w:val="00071A19"/>
    <w:rsid w:val="000747A2"/>
    <w:rsid w:val="00082F0F"/>
    <w:rsid w:val="00092EA4"/>
    <w:rsid w:val="0009424C"/>
    <w:rsid w:val="000A171E"/>
    <w:rsid w:val="000A3760"/>
    <w:rsid w:val="000A78E9"/>
    <w:rsid w:val="000C1378"/>
    <w:rsid w:val="000D5CEE"/>
    <w:rsid w:val="000E334F"/>
    <w:rsid w:val="000F032F"/>
    <w:rsid w:val="000F14A5"/>
    <w:rsid w:val="000F2A2C"/>
    <w:rsid w:val="000F3A6D"/>
    <w:rsid w:val="00103661"/>
    <w:rsid w:val="00107757"/>
    <w:rsid w:val="00116494"/>
    <w:rsid w:val="001253CF"/>
    <w:rsid w:val="00125AB1"/>
    <w:rsid w:val="001332A4"/>
    <w:rsid w:val="00141E0B"/>
    <w:rsid w:val="001512FD"/>
    <w:rsid w:val="0016020F"/>
    <w:rsid w:val="00160A7F"/>
    <w:rsid w:val="00162255"/>
    <w:rsid w:val="001649CB"/>
    <w:rsid w:val="001666B7"/>
    <w:rsid w:val="00170147"/>
    <w:rsid w:val="001740CC"/>
    <w:rsid w:val="001768EE"/>
    <w:rsid w:val="001802BF"/>
    <w:rsid w:val="00183D73"/>
    <w:rsid w:val="00194828"/>
    <w:rsid w:val="001974F0"/>
    <w:rsid w:val="001A33B6"/>
    <w:rsid w:val="001A6DAF"/>
    <w:rsid w:val="001B2205"/>
    <w:rsid w:val="001C0AB4"/>
    <w:rsid w:val="001C6624"/>
    <w:rsid w:val="001C70D5"/>
    <w:rsid w:val="001D7A7E"/>
    <w:rsid w:val="001E01FB"/>
    <w:rsid w:val="001E0451"/>
    <w:rsid w:val="001E3F38"/>
    <w:rsid w:val="001F030D"/>
    <w:rsid w:val="001F651D"/>
    <w:rsid w:val="001F6AB8"/>
    <w:rsid w:val="00205932"/>
    <w:rsid w:val="002159A2"/>
    <w:rsid w:val="00217F44"/>
    <w:rsid w:val="002324D8"/>
    <w:rsid w:val="00241B63"/>
    <w:rsid w:val="00244374"/>
    <w:rsid w:val="00247FA7"/>
    <w:rsid w:val="00260516"/>
    <w:rsid w:val="00266BE5"/>
    <w:rsid w:val="00270E1B"/>
    <w:rsid w:val="002717C7"/>
    <w:rsid w:val="002730F9"/>
    <w:rsid w:val="00277D69"/>
    <w:rsid w:val="00277EA5"/>
    <w:rsid w:val="00282FF3"/>
    <w:rsid w:val="00295BAD"/>
    <w:rsid w:val="002A3764"/>
    <w:rsid w:val="002A66CC"/>
    <w:rsid w:val="002B671C"/>
    <w:rsid w:val="002C3A7D"/>
    <w:rsid w:val="002D174B"/>
    <w:rsid w:val="002D5B4B"/>
    <w:rsid w:val="002E1804"/>
    <w:rsid w:val="002E248A"/>
    <w:rsid w:val="002F22BF"/>
    <w:rsid w:val="002F2AB4"/>
    <w:rsid w:val="002F3243"/>
    <w:rsid w:val="00301C2D"/>
    <w:rsid w:val="003023D4"/>
    <w:rsid w:val="0030621B"/>
    <w:rsid w:val="00310425"/>
    <w:rsid w:val="0031177A"/>
    <w:rsid w:val="00312F73"/>
    <w:rsid w:val="00316191"/>
    <w:rsid w:val="00317203"/>
    <w:rsid w:val="00317397"/>
    <w:rsid w:val="0032546E"/>
    <w:rsid w:val="0033563F"/>
    <w:rsid w:val="00336B88"/>
    <w:rsid w:val="003422DF"/>
    <w:rsid w:val="00342680"/>
    <w:rsid w:val="00353D7B"/>
    <w:rsid w:val="00355417"/>
    <w:rsid w:val="003556A5"/>
    <w:rsid w:val="0037407B"/>
    <w:rsid w:val="00380F01"/>
    <w:rsid w:val="00395E8C"/>
    <w:rsid w:val="00395ECA"/>
    <w:rsid w:val="00396B8B"/>
    <w:rsid w:val="003970CD"/>
    <w:rsid w:val="003974C8"/>
    <w:rsid w:val="003A1CE4"/>
    <w:rsid w:val="003B7041"/>
    <w:rsid w:val="003C1726"/>
    <w:rsid w:val="003C226E"/>
    <w:rsid w:val="003C685F"/>
    <w:rsid w:val="003C7C62"/>
    <w:rsid w:val="003D1260"/>
    <w:rsid w:val="003D33F5"/>
    <w:rsid w:val="003D4A10"/>
    <w:rsid w:val="003D4AAA"/>
    <w:rsid w:val="003D65DC"/>
    <w:rsid w:val="003D6E5E"/>
    <w:rsid w:val="003E09F6"/>
    <w:rsid w:val="003E2AEA"/>
    <w:rsid w:val="004045BC"/>
    <w:rsid w:val="00417331"/>
    <w:rsid w:val="0043211D"/>
    <w:rsid w:val="00433380"/>
    <w:rsid w:val="0043441C"/>
    <w:rsid w:val="004350AC"/>
    <w:rsid w:val="00441189"/>
    <w:rsid w:val="00460E46"/>
    <w:rsid w:val="004717D0"/>
    <w:rsid w:val="0048353C"/>
    <w:rsid w:val="00485E49"/>
    <w:rsid w:val="004A058E"/>
    <w:rsid w:val="004A399A"/>
    <w:rsid w:val="004A41DB"/>
    <w:rsid w:val="004A6942"/>
    <w:rsid w:val="004A69E8"/>
    <w:rsid w:val="004B3D9B"/>
    <w:rsid w:val="004B68D9"/>
    <w:rsid w:val="004B6A08"/>
    <w:rsid w:val="004C04A0"/>
    <w:rsid w:val="004D021C"/>
    <w:rsid w:val="004D09E1"/>
    <w:rsid w:val="004D128B"/>
    <w:rsid w:val="004D20D8"/>
    <w:rsid w:val="004E4F17"/>
    <w:rsid w:val="004E55F4"/>
    <w:rsid w:val="004F64B5"/>
    <w:rsid w:val="005015CD"/>
    <w:rsid w:val="00503AFD"/>
    <w:rsid w:val="00515F69"/>
    <w:rsid w:val="00516D1F"/>
    <w:rsid w:val="005215E2"/>
    <w:rsid w:val="00522861"/>
    <w:rsid w:val="00523857"/>
    <w:rsid w:val="00530E85"/>
    <w:rsid w:val="0054051A"/>
    <w:rsid w:val="00541225"/>
    <w:rsid w:val="00545CF5"/>
    <w:rsid w:val="00546F44"/>
    <w:rsid w:val="00552143"/>
    <w:rsid w:val="005522D4"/>
    <w:rsid w:val="005608B3"/>
    <w:rsid w:val="00567EC3"/>
    <w:rsid w:val="005709FD"/>
    <w:rsid w:val="005744F9"/>
    <w:rsid w:val="00576E3F"/>
    <w:rsid w:val="0058633E"/>
    <w:rsid w:val="00587A30"/>
    <w:rsid w:val="00591BAB"/>
    <w:rsid w:val="0059218B"/>
    <w:rsid w:val="00593D97"/>
    <w:rsid w:val="005948AE"/>
    <w:rsid w:val="00596CB0"/>
    <w:rsid w:val="00597D76"/>
    <w:rsid w:val="005B3140"/>
    <w:rsid w:val="005B37E7"/>
    <w:rsid w:val="005C07B2"/>
    <w:rsid w:val="005C6ABD"/>
    <w:rsid w:val="005D34AE"/>
    <w:rsid w:val="005D7B7D"/>
    <w:rsid w:val="005E25FF"/>
    <w:rsid w:val="005E5524"/>
    <w:rsid w:val="00611B10"/>
    <w:rsid w:val="00614F21"/>
    <w:rsid w:val="0062007F"/>
    <w:rsid w:val="006210D1"/>
    <w:rsid w:val="00627597"/>
    <w:rsid w:val="0064087C"/>
    <w:rsid w:val="00644EF5"/>
    <w:rsid w:val="006553E2"/>
    <w:rsid w:val="00663BE2"/>
    <w:rsid w:val="006641AF"/>
    <w:rsid w:val="00670215"/>
    <w:rsid w:val="00670EE8"/>
    <w:rsid w:val="00672455"/>
    <w:rsid w:val="00675EC7"/>
    <w:rsid w:val="0067615F"/>
    <w:rsid w:val="00682A0C"/>
    <w:rsid w:val="00682B20"/>
    <w:rsid w:val="0068530C"/>
    <w:rsid w:val="0068561E"/>
    <w:rsid w:val="006948DA"/>
    <w:rsid w:val="006A03AA"/>
    <w:rsid w:val="006A23C4"/>
    <w:rsid w:val="006A4C68"/>
    <w:rsid w:val="006B4982"/>
    <w:rsid w:val="006B5B2C"/>
    <w:rsid w:val="006B6CB5"/>
    <w:rsid w:val="006C32AA"/>
    <w:rsid w:val="006C451E"/>
    <w:rsid w:val="006C46DF"/>
    <w:rsid w:val="006D12EE"/>
    <w:rsid w:val="006D1E2A"/>
    <w:rsid w:val="006D5A76"/>
    <w:rsid w:val="006E7BEF"/>
    <w:rsid w:val="006F1AA2"/>
    <w:rsid w:val="006F2B12"/>
    <w:rsid w:val="006F63D2"/>
    <w:rsid w:val="006F6DEB"/>
    <w:rsid w:val="00701488"/>
    <w:rsid w:val="007045A1"/>
    <w:rsid w:val="007049C9"/>
    <w:rsid w:val="00713B4B"/>
    <w:rsid w:val="00713D48"/>
    <w:rsid w:val="007212B7"/>
    <w:rsid w:val="00722622"/>
    <w:rsid w:val="00724576"/>
    <w:rsid w:val="0073088E"/>
    <w:rsid w:val="007326A6"/>
    <w:rsid w:val="00741F4F"/>
    <w:rsid w:val="00744014"/>
    <w:rsid w:val="00752255"/>
    <w:rsid w:val="007624FD"/>
    <w:rsid w:val="00770405"/>
    <w:rsid w:val="0077214E"/>
    <w:rsid w:val="00785038"/>
    <w:rsid w:val="00785661"/>
    <w:rsid w:val="00787C3B"/>
    <w:rsid w:val="00795B16"/>
    <w:rsid w:val="007A69B6"/>
    <w:rsid w:val="007A7304"/>
    <w:rsid w:val="007A7904"/>
    <w:rsid w:val="007B77F8"/>
    <w:rsid w:val="007C0375"/>
    <w:rsid w:val="007C6318"/>
    <w:rsid w:val="007C70F7"/>
    <w:rsid w:val="007D385A"/>
    <w:rsid w:val="007D520A"/>
    <w:rsid w:val="007E09EE"/>
    <w:rsid w:val="007F0901"/>
    <w:rsid w:val="007F3316"/>
    <w:rsid w:val="007F3DF6"/>
    <w:rsid w:val="00805B55"/>
    <w:rsid w:val="008112FD"/>
    <w:rsid w:val="00816487"/>
    <w:rsid w:val="00823229"/>
    <w:rsid w:val="00825CAD"/>
    <w:rsid w:val="00826139"/>
    <w:rsid w:val="00832594"/>
    <w:rsid w:val="00832A5C"/>
    <w:rsid w:val="00834340"/>
    <w:rsid w:val="00834A24"/>
    <w:rsid w:val="00862BF1"/>
    <w:rsid w:val="008633E5"/>
    <w:rsid w:val="00863C57"/>
    <w:rsid w:val="008733E3"/>
    <w:rsid w:val="00873F2B"/>
    <w:rsid w:val="00873FDA"/>
    <w:rsid w:val="00874A3B"/>
    <w:rsid w:val="00880A48"/>
    <w:rsid w:val="00884649"/>
    <w:rsid w:val="00885EC6"/>
    <w:rsid w:val="00887608"/>
    <w:rsid w:val="00890913"/>
    <w:rsid w:val="00890BC0"/>
    <w:rsid w:val="00896343"/>
    <w:rsid w:val="00896F5C"/>
    <w:rsid w:val="008B71C9"/>
    <w:rsid w:val="008C5F41"/>
    <w:rsid w:val="008C63B8"/>
    <w:rsid w:val="008D7D5B"/>
    <w:rsid w:val="008D7D91"/>
    <w:rsid w:val="008E7278"/>
    <w:rsid w:val="008F4A27"/>
    <w:rsid w:val="00927E72"/>
    <w:rsid w:val="00932AE5"/>
    <w:rsid w:val="0093314E"/>
    <w:rsid w:val="0093399A"/>
    <w:rsid w:val="009341E2"/>
    <w:rsid w:val="00934345"/>
    <w:rsid w:val="009344F2"/>
    <w:rsid w:val="00941348"/>
    <w:rsid w:val="0094235D"/>
    <w:rsid w:val="009507DF"/>
    <w:rsid w:val="0095177E"/>
    <w:rsid w:val="00953FB7"/>
    <w:rsid w:val="00955314"/>
    <w:rsid w:val="00956126"/>
    <w:rsid w:val="00961E71"/>
    <w:rsid w:val="00964805"/>
    <w:rsid w:val="00964BC2"/>
    <w:rsid w:val="009724E0"/>
    <w:rsid w:val="00976DBD"/>
    <w:rsid w:val="00982440"/>
    <w:rsid w:val="009845CB"/>
    <w:rsid w:val="00984B42"/>
    <w:rsid w:val="00986636"/>
    <w:rsid w:val="00987FAD"/>
    <w:rsid w:val="00996AB0"/>
    <w:rsid w:val="009A3627"/>
    <w:rsid w:val="009A4919"/>
    <w:rsid w:val="009A54AE"/>
    <w:rsid w:val="009B05A3"/>
    <w:rsid w:val="009C39E1"/>
    <w:rsid w:val="009D044A"/>
    <w:rsid w:val="009D0C4F"/>
    <w:rsid w:val="009D30EC"/>
    <w:rsid w:val="009E4B79"/>
    <w:rsid w:val="009E4E1D"/>
    <w:rsid w:val="009F0A4B"/>
    <w:rsid w:val="009F53DB"/>
    <w:rsid w:val="009F750E"/>
    <w:rsid w:val="00A07995"/>
    <w:rsid w:val="00A1223D"/>
    <w:rsid w:val="00A13D1C"/>
    <w:rsid w:val="00A16400"/>
    <w:rsid w:val="00A22CCA"/>
    <w:rsid w:val="00A25E49"/>
    <w:rsid w:val="00A267B0"/>
    <w:rsid w:val="00A30862"/>
    <w:rsid w:val="00A34219"/>
    <w:rsid w:val="00A40713"/>
    <w:rsid w:val="00A40E47"/>
    <w:rsid w:val="00A44630"/>
    <w:rsid w:val="00A47693"/>
    <w:rsid w:val="00A47806"/>
    <w:rsid w:val="00A60C23"/>
    <w:rsid w:val="00A633AC"/>
    <w:rsid w:val="00A76D60"/>
    <w:rsid w:val="00A93047"/>
    <w:rsid w:val="00A95AC4"/>
    <w:rsid w:val="00AA43E2"/>
    <w:rsid w:val="00AA445B"/>
    <w:rsid w:val="00AA508A"/>
    <w:rsid w:val="00AB1839"/>
    <w:rsid w:val="00AD002E"/>
    <w:rsid w:val="00AD168D"/>
    <w:rsid w:val="00AD3569"/>
    <w:rsid w:val="00AD69BB"/>
    <w:rsid w:val="00AE3BEB"/>
    <w:rsid w:val="00AE4415"/>
    <w:rsid w:val="00AE6C60"/>
    <w:rsid w:val="00B010B6"/>
    <w:rsid w:val="00B0645B"/>
    <w:rsid w:val="00B136E6"/>
    <w:rsid w:val="00B13DAA"/>
    <w:rsid w:val="00B14912"/>
    <w:rsid w:val="00B17F30"/>
    <w:rsid w:val="00B237AA"/>
    <w:rsid w:val="00B32AAC"/>
    <w:rsid w:val="00B34FA1"/>
    <w:rsid w:val="00B35B49"/>
    <w:rsid w:val="00B461D1"/>
    <w:rsid w:val="00B56851"/>
    <w:rsid w:val="00B6595F"/>
    <w:rsid w:val="00B73C43"/>
    <w:rsid w:val="00B8086C"/>
    <w:rsid w:val="00B81216"/>
    <w:rsid w:val="00B84FA5"/>
    <w:rsid w:val="00B9449B"/>
    <w:rsid w:val="00B964FF"/>
    <w:rsid w:val="00BA0AFA"/>
    <w:rsid w:val="00BA6915"/>
    <w:rsid w:val="00BB2353"/>
    <w:rsid w:val="00BC0D2B"/>
    <w:rsid w:val="00BC1FCC"/>
    <w:rsid w:val="00BD0923"/>
    <w:rsid w:val="00BE2381"/>
    <w:rsid w:val="00BF0A50"/>
    <w:rsid w:val="00BF0ACD"/>
    <w:rsid w:val="00BF456B"/>
    <w:rsid w:val="00BF4F3D"/>
    <w:rsid w:val="00C00F42"/>
    <w:rsid w:val="00C07F38"/>
    <w:rsid w:val="00C108C5"/>
    <w:rsid w:val="00C1103F"/>
    <w:rsid w:val="00C20AF9"/>
    <w:rsid w:val="00C3280C"/>
    <w:rsid w:val="00C33AF8"/>
    <w:rsid w:val="00C36DEF"/>
    <w:rsid w:val="00C4063F"/>
    <w:rsid w:val="00C42B01"/>
    <w:rsid w:val="00C54206"/>
    <w:rsid w:val="00C60804"/>
    <w:rsid w:val="00C62E9D"/>
    <w:rsid w:val="00C720AF"/>
    <w:rsid w:val="00C86460"/>
    <w:rsid w:val="00C86EEB"/>
    <w:rsid w:val="00CB453C"/>
    <w:rsid w:val="00CB7978"/>
    <w:rsid w:val="00CC1F2E"/>
    <w:rsid w:val="00CC2B17"/>
    <w:rsid w:val="00CC45F8"/>
    <w:rsid w:val="00CD5A4D"/>
    <w:rsid w:val="00CE078D"/>
    <w:rsid w:val="00CE5157"/>
    <w:rsid w:val="00CF63C5"/>
    <w:rsid w:val="00D00017"/>
    <w:rsid w:val="00D02372"/>
    <w:rsid w:val="00D0772C"/>
    <w:rsid w:val="00D150C6"/>
    <w:rsid w:val="00D340EA"/>
    <w:rsid w:val="00D360D6"/>
    <w:rsid w:val="00D36783"/>
    <w:rsid w:val="00D37BEB"/>
    <w:rsid w:val="00D42510"/>
    <w:rsid w:val="00D441DB"/>
    <w:rsid w:val="00D52234"/>
    <w:rsid w:val="00D55B75"/>
    <w:rsid w:val="00D62FD0"/>
    <w:rsid w:val="00D70C31"/>
    <w:rsid w:val="00D74453"/>
    <w:rsid w:val="00D75347"/>
    <w:rsid w:val="00D774DE"/>
    <w:rsid w:val="00D808C5"/>
    <w:rsid w:val="00D93DE7"/>
    <w:rsid w:val="00D94CF3"/>
    <w:rsid w:val="00DA082B"/>
    <w:rsid w:val="00DA2866"/>
    <w:rsid w:val="00DC5F59"/>
    <w:rsid w:val="00DD3BB1"/>
    <w:rsid w:val="00DD55A0"/>
    <w:rsid w:val="00DD5D31"/>
    <w:rsid w:val="00DE2995"/>
    <w:rsid w:val="00DE5594"/>
    <w:rsid w:val="00E163C7"/>
    <w:rsid w:val="00E34BFE"/>
    <w:rsid w:val="00E423B6"/>
    <w:rsid w:val="00E43BF6"/>
    <w:rsid w:val="00E45069"/>
    <w:rsid w:val="00E515F7"/>
    <w:rsid w:val="00E55533"/>
    <w:rsid w:val="00E6060B"/>
    <w:rsid w:val="00E609F1"/>
    <w:rsid w:val="00E76F83"/>
    <w:rsid w:val="00E77E04"/>
    <w:rsid w:val="00E8739C"/>
    <w:rsid w:val="00E876C9"/>
    <w:rsid w:val="00E96FC5"/>
    <w:rsid w:val="00E9765E"/>
    <w:rsid w:val="00EA6D71"/>
    <w:rsid w:val="00EA6E3B"/>
    <w:rsid w:val="00EA7F0E"/>
    <w:rsid w:val="00EB0F18"/>
    <w:rsid w:val="00EB1A29"/>
    <w:rsid w:val="00EB3BCF"/>
    <w:rsid w:val="00EB64B5"/>
    <w:rsid w:val="00EC3943"/>
    <w:rsid w:val="00ED3970"/>
    <w:rsid w:val="00ED4180"/>
    <w:rsid w:val="00ED5D82"/>
    <w:rsid w:val="00EE087A"/>
    <w:rsid w:val="00EE0C04"/>
    <w:rsid w:val="00EF4440"/>
    <w:rsid w:val="00EF72BA"/>
    <w:rsid w:val="00F11F83"/>
    <w:rsid w:val="00F1202E"/>
    <w:rsid w:val="00F1744E"/>
    <w:rsid w:val="00F25AC8"/>
    <w:rsid w:val="00F25B9B"/>
    <w:rsid w:val="00F2626C"/>
    <w:rsid w:val="00F35840"/>
    <w:rsid w:val="00F35ADA"/>
    <w:rsid w:val="00F36DA8"/>
    <w:rsid w:val="00F37DA9"/>
    <w:rsid w:val="00F50DB2"/>
    <w:rsid w:val="00F578B2"/>
    <w:rsid w:val="00F602E4"/>
    <w:rsid w:val="00F603AA"/>
    <w:rsid w:val="00F6047C"/>
    <w:rsid w:val="00F66607"/>
    <w:rsid w:val="00F73BD1"/>
    <w:rsid w:val="00F741CB"/>
    <w:rsid w:val="00F826B5"/>
    <w:rsid w:val="00F83A45"/>
    <w:rsid w:val="00F848B8"/>
    <w:rsid w:val="00F91B5A"/>
    <w:rsid w:val="00F92456"/>
    <w:rsid w:val="00F92D37"/>
    <w:rsid w:val="00FA1612"/>
    <w:rsid w:val="00FA27E2"/>
    <w:rsid w:val="00FA3983"/>
    <w:rsid w:val="00FA3FF4"/>
    <w:rsid w:val="00FB1F62"/>
    <w:rsid w:val="00FC4A38"/>
    <w:rsid w:val="00FC76DC"/>
    <w:rsid w:val="00FC7F25"/>
    <w:rsid w:val="00FD1569"/>
    <w:rsid w:val="00FD4915"/>
    <w:rsid w:val="00FD7664"/>
    <w:rsid w:val="00FE569F"/>
    <w:rsid w:val="00FF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F741CB"/>
    <w:pPr>
      <w:ind w:left="720"/>
      <w:contextualSpacing/>
    </w:pPr>
  </w:style>
  <w:style w:type="paragraph" w:styleId="Sangradetextonormal">
    <w:name w:val="Body Text Indent"/>
    <w:basedOn w:val="Normal"/>
    <w:link w:val="SangradetextonormalCar"/>
    <w:semiHidden/>
    <w:unhideWhenUsed/>
    <w:rsid w:val="0009424C"/>
    <w:pPr>
      <w:ind w:firstLine="708"/>
      <w:jc w:val="both"/>
    </w:pPr>
    <w:rPr>
      <w:rFonts w:ascii="Arial" w:hAnsi="Arial" w:cs="Arial"/>
      <w:sz w:val="24"/>
      <w:szCs w:val="24"/>
      <w:lang w:val="es-ES"/>
    </w:rPr>
  </w:style>
  <w:style w:type="character" w:customStyle="1" w:styleId="SangradetextonormalCar">
    <w:name w:val="Sangría de texto normal Car"/>
    <w:basedOn w:val="Fuentedeprrafopredeter"/>
    <w:link w:val="Sangradetextonormal"/>
    <w:semiHidden/>
    <w:rsid w:val="0009424C"/>
    <w:rPr>
      <w:rFonts w:ascii="Arial" w:eastAsia="Times New Roman" w:hAnsi="Arial" w:cs="Arial"/>
      <w:sz w:val="24"/>
      <w:szCs w:val="24"/>
      <w:lang w:val="es-ES" w:eastAsia="es-ES"/>
    </w:rPr>
  </w:style>
  <w:style w:type="paragraph" w:styleId="Textonotapie">
    <w:name w:val="footnote text"/>
    <w:basedOn w:val="Normal"/>
    <w:link w:val="TextonotapieCar"/>
    <w:uiPriority w:val="99"/>
    <w:semiHidden/>
    <w:unhideWhenUsed/>
    <w:rsid w:val="00E876C9"/>
    <w:rPr>
      <w:rFonts w:asciiTheme="minorHAnsi" w:eastAsiaTheme="minorHAnsi" w:hAnsiTheme="minorHAnsi" w:cstheme="minorBidi"/>
      <w:lang w:val="es-MX" w:eastAsia="en-US"/>
    </w:rPr>
  </w:style>
  <w:style w:type="character" w:customStyle="1" w:styleId="TextonotapieCar">
    <w:name w:val="Texto nota pie Car"/>
    <w:basedOn w:val="Fuentedeprrafopredeter"/>
    <w:link w:val="Textonotapie"/>
    <w:uiPriority w:val="99"/>
    <w:semiHidden/>
    <w:rsid w:val="00E876C9"/>
    <w:rPr>
      <w:sz w:val="20"/>
      <w:szCs w:val="20"/>
    </w:rPr>
  </w:style>
  <w:style w:type="character" w:styleId="Refdenotaalpie">
    <w:name w:val="footnote reference"/>
    <w:basedOn w:val="Fuentedeprrafopredeter"/>
    <w:uiPriority w:val="99"/>
    <w:semiHidden/>
    <w:unhideWhenUsed/>
    <w:rsid w:val="00E876C9"/>
    <w:rPr>
      <w:vertAlign w:val="superscript"/>
    </w:rPr>
  </w:style>
  <w:style w:type="paragraph" w:styleId="NormalWeb">
    <w:name w:val="Normal (Web)"/>
    <w:basedOn w:val="Normal"/>
    <w:uiPriority w:val="99"/>
    <w:semiHidden/>
    <w:unhideWhenUsed/>
    <w:rsid w:val="00E876C9"/>
    <w:pPr>
      <w:spacing w:before="100" w:beforeAutospacing="1" w:after="100" w:afterAutospacing="1"/>
    </w:pPr>
    <w:rPr>
      <w:sz w:val="24"/>
      <w:szCs w:val="24"/>
      <w:lang w:val="es-MX" w:eastAsia="es-MX"/>
    </w:rPr>
  </w:style>
  <w:style w:type="paragraph" w:styleId="Textonotaalfinal">
    <w:name w:val="endnote text"/>
    <w:basedOn w:val="Normal"/>
    <w:link w:val="TextonotaalfinalCar"/>
    <w:uiPriority w:val="99"/>
    <w:semiHidden/>
    <w:unhideWhenUsed/>
    <w:rsid w:val="008112FD"/>
  </w:style>
  <w:style w:type="character" w:customStyle="1" w:styleId="TextonotaalfinalCar">
    <w:name w:val="Texto nota al final Car"/>
    <w:basedOn w:val="Fuentedeprrafopredeter"/>
    <w:link w:val="Textonotaalfinal"/>
    <w:uiPriority w:val="99"/>
    <w:semiHidden/>
    <w:rsid w:val="008112FD"/>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112FD"/>
    <w:rPr>
      <w:vertAlign w:val="superscript"/>
    </w:rPr>
  </w:style>
  <w:style w:type="character" w:customStyle="1" w:styleId="apple-converted-space">
    <w:name w:val="apple-converted-space"/>
    <w:basedOn w:val="Fuentedeprrafopredeter"/>
    <w:rsid w:val="008112FD"/>
  </w:style>
  <w:style w:type="paragraph" w:customStyle="1" w:styleId="Sangra2detindependiente1">
    <w:name w:val="Sangría 2 de t. independiente1"/>
    <w:basedOn w:val="Normal"/>
    <w:rsid w:val="009A4919"/>
    <w:pPr>
      <w:widowControl w:val="0"/>
      <w:spacing w:line="480" w:lineRule="auto"/>
      <w:ind w:right="49" w:firstLine="1134"/>
      <w:jc w:val="both"/>
    </w:pPr>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F741CB"/>
    <w:pPr>
      <w:ind w:left="720"/>
      <w:contextualSpacing/>
    </w:pPr>
  </w:style>
  <w:style w:type="paragraph" w:styleId="Sangradetextonormal">
    <w:name w:val="Body Text Indent"/>
    <w:basedOn w:val="Normal"/>
    <w:link w:val="SangradetextonormalCar"/>
    <w:semiHidden/>
    <w:unhideWhenUsed/>
    <w:rsid w:val="0009424C"/>
    <w:pPr>
      <w:ind w:firstLine="708"/>
      <w:jc w:val="both"/>
    </w:pPr>
    <w:rPr>
      <w:rFonts w:ascii="Arial" w:hAnsi="Arial" w:cs="Arial"/>
      <w:sz w:val="24"/>
      <w:szCs w:val="24"/>
      <w:lang w:val="es-ES"/>
    </w:rPr>
  </w:style>
  <w:style w:type="character" w:customStyle="1" w:styleId="SangradetextonormalCar">
    <w:name w:val="Sangría de texto normal Car"/>
    <w:basedOn w:val="Fuentedeprrafopredeter"/>
    <w:link w:val="Sangradetextonormal"/>
    <w:semiHidden/>
    <w:rsid w:val="0009424C"/>
    <w:rPr>
      <w:rFonts w:ascii="Arial" w:eastAsia="Times New Roman" w:hAnsi="Arial" w:cs="Arial"/>
      <w:sz w:val="24"/>
      <w:szCs w:val="24"/>
      <w:lang w:val="es-ES" w:eastAsia="es-ES"/>
    </w:rPr>
  </w:style>
  <w:style w:type="paragraph" w:styleId="Textonotapie">
    <w:name w:val="footnote text"/>
    <w:basedOn w:val="Normal"/>
    <w:link w:val="TextonotapieCar"/>
    <w:uiPriority w:val="99"/>
    <w:semiHidden/>
    <w:unhideWhenUsed/>
    <w:rsid w:val="00E876C9"/>
    <w:rPr>
      <w:rFonts w:asciiTheme="minorHAnsi" w:eastAsiaTheme="minorHAnsi" w:hAnsiTheme="minorHAnsi" w:cstheme="minorBidi"/>
      <w:lang w:val="es-MX" w:eastAsia="en-US"/>
    </w:rPr>
  </w:style>
  <w:style w:type="character" w:customStyle="1" w:styleId="TextonotapieCar">
    <w:name w:val="Texto nota pie Car"/>
    <w:basedOn w:val="Fuentedeprrafopredeter"/>
    <w:link w:val="Textonotapie"/>
    <w:uiPriority w:val="99"/>
    <w:semiHidden/>
    <w:rsid w:val="00E876C9"/>
    <w:rPr>
      <w:sz w:val="20"/>
      <w:szCs w:val="20"/>
    </w:rPr>
  </w:style>
  <w:style w:type="character" w:styleId="Refdenotaalpie">
    <w:name w:val="footnote reference"/>
    <w:basedOn w:val="Fuentedeprrafopredeter"/>
    <w:uiPriority w:val="99"/>
    <w:semiHidden/>
    <w:unhideWhenUsed/>
    <w:rsid w:val="00E876C9"/>
    <w:rPr>
      <w:vertAlign w:val="superscript"/>
    </w:rPr>
  </w:style>
  <w:style w:type="paragraph" w:styleId="NormalWeb">
    <w:name w:val="Normal (Web)"/>
    <w:basedOn w:val="Normal"/>
    <w:uiPriority w:val="99"/>
    <w:semiHidden/>
    <w:unhideWhenUsed/>
    <w:rsid w:val="00E876C9"/>
    <w:pPr>
      <w:spacing w:before="100" w:beforeAutospacing="1" w:after="100" w:afterAutospacing="1"/>
    </w:pPr>
    <w:rPr>
      <w:sz w:val="24"/>
      <w:szCs w:val="24"/>
      <w:lang w:val="es-MX" w:eastAsia="es-MX"/>
    </w:rPr>
  </w:style>
  <w:style w:type="paragraph" w:styleId="Textonotaalfinal">
    <w:name w:val="endnote text"/>
    <w:basedOn w:val="Normal"/>
    <w:link w:val="TextonotaalfinalCar"/>
    <w:uiPriority w:val="99"/>
    <w:semiHidden/>
    <w:unhideWhenUsed/>
    <w:rsid w:val="008112FD"/>
  </w:style>
  <w:style w:type="character" w:customStyle="1" w:styleId="TextonotaalfinalCar">
    <w:name w:val="Texto nota al final Car"/>
    <w:basedOn w:val="Fuentedeprrafopredeter"/>
    <w:link w:val="Textonotaalfinal"/>
    <w:uiPriority w:val="99"/>
    <w:semiHidden/>
    <w:rsid w:val="008112FD"/>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112FD"/>
    <w:rPr>
      <w:vertAlign w:val="superscript"/>
    </w:rPr>
  </w:style>
  <w:style w:type="character" w:customStyle="1" w:styleId="apple-converted-space">
    <w:name w:val="apple-converted-space"/>
    <w:basedOn w:val="Fuentedeprrafopredeter"/>
    <w:rsid w:val="008112FD"/>
  </w:style>
  <w:style w:type="paragraph" w:customStyle="1" w:styleId="Sangra2detindependiente1">
    <w:name w:val="Sangría 2 de t. independiente1"/>
    <w:basedOn w:val="Normal"/>
    <w:rsid w:val="009A4919"/>
    <w:pPr>
      <w:widowControl w:val="0"/>
      <w:spacing w:line="480" w:lineRule="auto"/>
      <w:ind w:right="49" w:firstLine="1134"/>
      <w:jc w:val="both"/>
    </w:pPr>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1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ografias.com/trabajos/histoconcreto/histoconcreto.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nografias.com/trabajos55/conflictos/conflictos.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ografias.com/trabajos12/rete/rete.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nografias.com/trabajos14/control/control.shtml" TargetMode="External"/><Relationship Id="rId4" Type="http://schemas.microsoft.com/office/2007/relationships/stylesWithEffects" Target="stylesWithEffects.xml"/><Relationship Id="rId9" Type="http://schemas.openxmlformats.org/officeDocument/2006/relationships/hyperlink" Target="http://www.monografias.com/trabajos36/teoria-empleo/teoria-empleo.shtml"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74712-B419-4EC9-92B1-19A5A638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3467</Words>
  <Characters>19072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cp:revision>
  <cp:lastPrinted>2017-09-29T16:24:00Z</cp:lastPrinted>
  <dcterms:created xsi:type="dcterms:W3CDTF">2019-04-10T19:10:00Z</dcterms:created>
  <dcterms:modified xsi:type="dcterms:W3CDTF">2019-04-10T20:15:00Z</dcterms:modified>
</cp:coreProperties>
</file>