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E874FB" w14:paraId="02B1814F" w14:textId="77777777" w:rsidTr="00D2291D">
        <w:tc>
          <w:tcPr>
            <w:tcW w:w="2356" w:type="dxa"/>
          </w:tcPr>
          <w:p w14:paraId="4CA2B5D3" w14:textId="64A93CDD" w:rsidR="00930102" w:rsidRPr="00E874FB" w:rsidRDefault="00F24A76" w:rsidP="00D2291D">
            <w:pPr>
              <w:spacing w:after="0" w:line="240" w:lineRule="auto"/>
              <w:rPr>
                <w:rFonts w:ascii="Arial" w:hAnsi="Arial" w:cs="Arial"/>
                <w:b/>
                <w:sz w:val="26"/>
                <w:szCs w:val="26"/>
              </w:rPr>
            </w:pPr>
            <w:r w:rsidRPr="00E874FB">
              <w:rPr>
                <w:rFonts w:ascii="Arial" w:hAnsi="Arial" w:cs="Arial"/>
                <w:b/>
                <w:sz w:val="26"/>
                <w:szCs w:val="26"/>
              </w:rPr>
              <w:t xml:space="preserve"> </w:t>
            </w:r>
            <w:r w:rsidR="00930102" w:rsidRPr="00E874FB">
              <w:rPr>
                <w:rFonts w:ascii="Arial" w:hAnsi="Arial" w:cs="Arial"/>
                <w:b/>
                <w:sz w:val="26"/>
                <w:szCs w:val="26"/>
              </w:rPr>
              <w:t xml:space="preserve">     </w:t>
            </w:r>
          </w:p>
        </w:tc>
        <w:tc>
          <w:tcPr>
            <w:tcW w:w="7426" w:type="dxa"/>
          </w:tcPr>
          <w:p w14:paraId="19264CD3" w14:textId="77777777" w:rsidR="00930102" w:rsidRPr="00E874FB" w:rsidRDefault="00930102" w:rsidP="00D2291D">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14:paraId="6D5E0714" w14:textId="3433EF4B" w:rsidR="00930102" w:rsidRPr="00E874FB" w:rsidRDefault="00930102" w:rsidP="00AE1351">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w:t>
            </w:r>
            <w:r w:rsidR="00AE1351" w:rsidRPr="00E874FB">
              <w:rPr>
                <w:rFonts w:ascii="Arial" w:hAnsi="Arial" w:cs="Arial"/>
                <w:b/>
                <w:iCs/>
                <w:caps/>
                <w:sz w:val="26"/>
                <w:szCs w:val="26"/>
              </w:rPr>
              <w:t xml:space="preserve"> JUSTICIA ADMINISTRATIVA DEL ESTADO DE OAXACA</w:t>
            </w:r>
            <w:r w:rsidRPr="00E874FB">
              <w:rPr>
                <w:rFonts w:ascii="Arial" w:hAnsi="Arial" w:cs="Arial"/>
                <w:b/>
                <w:iCs/>
                <w:caps/>
                <w:sz w:val="26"/>
                <w:szCs w:val="26"/>
              </w:rPr>
              <w:t>.</w:t>
            </w:r>
          </w:p>
          <w:p w14:paraId="4B426E98" w14:textId="77777777" w:rsidR="00930102" w:rsidRPr="00E874FB" w:rsidRDefault="00930102" w:rsidP="00AE1351">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14:paraId="4E999F73" w14:textId="1EF51B9F" w:rsidR="00930102" w:rsidRPr="00E874FB" w:rsidRDefault="00930102" w:rsidP="00AE1351">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C63781" w:rsidRPr="00E874FB">
              <w:rPr>
                <w:rFonts w:ascii="Arial" w:hAnsi="Arial" w:cs="Arial"/>
                <w:b/>
                <w:iCs/>
                <w:caps/>
                <w:sz w:val="26"/>
                <w:szCs w:val="26"/>
                <w:lang w:val="es-PE"/>
              </w:rPr>
              <w:t>490</w:t>
            </w:r>
            <w:r w:rsidR="00DE2E63" w:rsidRPr="00E874FB">
              <w:rPr>
                <w:rFonts w:ascii="Arial" w:hAnsi="Arial" w:cs="Arial"/>
                <w:b/>
                <w:iCs/>
                <w:caps/>
                <w:sz w:val="26"/>
                <w:szCs w:val="26"/>
                <w:lang w:val="es-PE"/>
              </w:rPr>
              <w:t>/2017</w:t>
            </w:r>
            <w:r w:rsidRPr="00E874FB">
              <w:rPr>
                <w:rFonts w:ascii="Arial" w:hAnsi="Arial" w:cs="Arial"/>
                <w:b/>
                <w:iCs/>
                <w:caps/>
                <w:sz w:val="26"/>
                <w:szCs w:val="26"/>
                <w:lang w:val="es-PE"/>
              </w:rPr>
              <w:t xml:space="preserve"> </w:t>
            </w:r>
          </w:p>
          <w:p w14:paraId="7686DDA2" w14:textId="77777777" w:rsidR="00930102" w:rsidRPr="00E874FB" w:rsidRDefault="00930102" w:rsidP="00AE1351">
            <w:pPr>
              <w:pStyle w:val="Encabezado"/>
              <w:tabs>
                <w:tab w:val="clear" w:pos="4252"/>
              </w:tabs>
              <w:ind w:left="1686" w:right="781"/>
              <w:jc w:val="both"/>
              <w:rPr>
                <w:rFonts w:ascii="Arial" w:hAnsi="Arial" w:cs="Arial"/>
                <w:b/>
                <w:iCs/>
                <w:caps/>
                <w:sz w:val="26"/>
                <w:szCs w:val="26"/>
                <w:lang w:val="es-PE"/>
              </w:rPr>
            </w:pPr>
          </w:p>
          <w:p w14:paraId="2EF18E68" w14:textId="6D79C6B3" w:rsidR="00930102" w:rsidRPr="00E874FB" w:rsidRDefault="00C63781" w:rsidP="00AE1351">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CUADERNO DE SUSPENSIÓN RELATIVO AL </w:t>
            </w:r>
            <w:r w:rsidR="00930102" w:rsidRPr="00E874FB">
              <w:rPr>
                <w:rFonts w:ascii="Arial" w:hAnsi="Arial" w:cs="Arial"/>
                <w:b/>
                <w:iCs/>
                <w:caps/>
                <w:sz w:val="26"/>
                <w:szCs w:val="26"/>
                <w:lang w:val="es-PE"/>
              </w:rPr>
              <w:t xml:space="preserve">EXPEDIENTE: </w:t>
            </w:r>
            <w:r w:rsidR="000B66FE" w:rsidRPr="00E874FB">
              <w:rPr>
                <w:rFonts w:ascii="Arial" w:hAnsi="Arial" w:cs="Arial"/>
                <w:b/>
                <w:iCs/>
                <w:caps/>
                <w:sz w:val="26"/>
                <w:szCs w:val="26"/>
                <w:lang w:val="es-PE"/>
              </w:rPr>
              <w:t>0</w:t>
            </w:r>
            <w:r w:rsidRPr="00E874FB">
              <w:rPr>
                <w:rFonts w:ascii="Arial" w:hAnsi="Arial" w:cs="Arial"/>
                <w:b/>
                <w:iCs/>
                <w:caps/>
                <w:sz w:val="26"/>
                <w:szCs w:val="26"/>
                <w:lang w:val="es-PE"/>
              </w:rPr>
              <w:t>447/2016</w:t>
            </w:r>
            <w:r w:rsidR="00930102" w:rsidRPr="00E874FB">
              <w:rPr>
                <w:rFonts w:ascii="Arial" w:hAnsi="Arial" w:cs="Arial"/>
                <w:b/>
                <w:iCs/>
                <w:caps/>
                <w:sz w:val="26"/>
                <w:szCs w:val="26"/>
                <w:lang w:val="es-PE"/>
              </w:rPr>
              <w:t xml:space="preserve"> DE LA </w:t>
            </w:r>
            <w:r w:rsidRPr="00E874FB">
              <w:rPr>
                <w:rFonts w:ascii="Arial" w:hAnsi="Arial" w:cs="Arial"/>
                <w:b/>
                <w:iCs/>
                <w:caps/>
                <w:sz w:val="26"/>
                <w:szCs w:val="26"/>
                <w:lang w:val="es-PE"/>
              </w:rPr>
              <w:t>TERCERA</w:t>
            </w:r>
            <w:r w:rsidR="00E81DE5" w:rsidRPr="00E874FB">
              <w:rPr>
                <w:rFonts w:ascii="Arial" w:hAnsi="Arial" w:cs="Arial"/>
                <w:b/>
                <w:iCs/>
                <w:caps/>
                <w:sz w:val="26"/>
                <w:szCs w:val="26"/>
                <w:lang w:val="es-PE"/>
              </w:rPr>
              <w:t xml:space="preserve"> S</w:t>
            </w:r>
            <w:r w:rsidR="00930102" w:rsidRPr="00E874FB">
              <w:rPr>
                <w:rFonts w:ascii="Arial" w:hAnsi="Arial" w:cs="Arial"/>
                <w:b/>
                <w:iCs/>
                <w:caps/>
                <w:sz w:val="26"/>
                <w:szCs w:val="26"/>
                <w:lang w:val="es-PE"/>
              </w:rPr>
              <w:t>ALA UNITARIA DE PRIMERA INSTANCIA</w:t>
            </w:r>
          </w:p>
          <w:p w14:paraId="03F0FDAF" w14:textId="77777777" w:rsidR="00930102" w:rsidRPr="00E874FB" w:rsidRDefault="00930102" w:rsidP="00AE1351">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14:paraId="4F40C424" w14:textId="77777777" w:rsidR="00930102" w:rsidRPr="00E874FB" w:rsidRDefault="00930102" w:rsidP="00AE1351">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magistrado ponente: HUGO VILLEGAS AQUINO</w:t>
            </w:r>
          </w:p>
        </w:tc>
      </w:tr>
      <w:tr w:rsidR="00930102" w:rsidRPr="00E874FB" w14:paraId="3A595020" w14:textId="77777777" w:rsidTr="00D2291D">
        <w:tc>
          <w:tcPr>
            <w:tcW w:w="2356" w:type="dxa"/>
          </w:tcPr>
          <w:p w14:paraId="6EBA5A36" w14:textId="77777777" w:rsidR="00930102" w:rsidRPr="00E874FB" w:rsidRDefault="00930102" w:rsidP="00D2291D">
            <w:pPr>
              <w:spacing w:after="0" w:line="240" w:lineRule="auto"/>
              <w:rPr>
                <w:rFonts w:ascii="Arial" w:hAnsi="Arial" w:cs="Arial"/>
                <w:b/>
                <w:sz w:val="26"/>
                <w:szCs w:val="26"/>
              </w:rPr>
            </w:pPr>
          </w:p>
        </w:tc>
        <w:tc>
          <w:tcPr>
            <w:tcW w:w="7426" w:type="dxa"/>
          </w:tcPr>
          <w:p w14:paraId="7E23B164" w14:textId="77777777" w:rsidR="00930102" w:rsidRPr="00E874FB" w:rsidRDefault="00930102" w:rsidP="00D2291D">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930102" w:rsidRPr="00E874FB" w14:paraId="46F7E6FE" w14:textId="77777777" w:rsidTr="00D2291D">
        <w:tc>
          <w:tcPr>
            <w:tcW w:w="2356" w:type="dxa"/>
          </w:tcPr>
          <w:p w14:paraId="0F63ACC7" w14:textId="77777777" w:rsidR="00930102" w:rsidRPr="00E874FB" w:rsidRDefault="00930102" w:rsidP="00D2291D">
            <w:pPr>
              <w:spacing w:after="0" w:line="240" w:lineRule="auto"/>
              <w:rPr>
                <w:rFonts w:ascii="Arial" w:hAnsi="Arial" w:cs="Arial"/>
                <w:b/>
                <w:sz w:val="26"/>
                <w:szCs w:val="26"/>
              </w:rPr>
            </w:pPr>
          </w:p>
        </w:tc>
        <w:tc>
          <w:tcPr>
            <w:tcW w:w="7426" w:type="dxa"/>
          </w:tcPr>
          <w:p w14:paraId="7DE7F6E7" w14:textId="77777777" w:rsidR="00930102" w:rsidRPr="00E874FB"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78618341" w14:textId="176D21D5" w:rsidR="00AE1351" w:rsidRPr="00E874FB" w:rsidRDefault="00930102" w:rsidP="00AE1351">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AE1351" w:rsidRPr="00E874FB">
        <w:rPr>
          <w:rFonts w:ascii="Arial" w:hAnsi="Arial" w:cs="Arial"/>
          <w:b/>
          <w:sz w:val="26"/>
          <w:szCs w:val="26"/>
          <w:lang w:val="es-MX"/>
        </w:rPr>
        <w:t xml:space="preserve">OCHO DE </w:t>
      </w:r>
      <w:r w:rsidR="00E154A7" w:rsidRPr="00E874FB">
        <w:rPr>
          <w:rFonts w:ascii="Arial" w:hAnsi="Arial" w:cs="Arial"/>
          <w:b/>
          <w:sz w:val="26"/>
          <w:szCs w:val="26"/>
          <w:lang w:val="es-MX"/>
        </w:rPr>
        <w:t>MARZO</w:t>
      </w:r>
      <w:r w:rsidR="00AE1351" w:rsidRPr="00E874FB">
        <w:rPr>
          <w:rFonts w:ascii="Arial" w:hAnsi="Arial" w:cs="Arial"/>
          <w:b/>
          <w:sz w:val="26"/>
          <w:szCs w:val="26"/>
          <w:lang w:val="es-MX"/>
        </w:rPr>
        <w:t xml:space="preserve"> DE</w:t>
      </w:r>
      <w:r w:rsidR="00AE05B7" w:rsidRPr="00E874FB">
        <w:rPr>
          <w:rFonts w:ascii="Arial" w:hAnsi="Arial" w:cs="Arial"/>
          <w:b/>
          <w:sz w:val="26"/>
          <w:szCs w:val="26"/>
          <w:lang w:val="es-MX"/>
        </w:rPr>
        <w:t xml:space="preserve"> DOS MIL DIECIOCHO. </w:t>
      </w:r>
    </w:p>
    <w:p w14:paraId="603F9EEA" w14:textId="407356EA" w:rsidR="00930102" w:rsidRDefault="00930102" w:rsidP="00AE1351">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Por reci</w:t>
      </w:r>
      <w:r w:rsidR="00AE1351" w:rsidRPr="00E874FB">
        <w:rPr>
          <w:rFonts w:ascii="Arial" w:hAnsi="Arial" w:cs="Arial"/>
          <w:sz w:val="26"/>
          <w:szCs w:val="26"/>
          <w:lang w:val="es-MX"/>
        </w:rPr>
        <w:t xml:space="preserve">bido el Cuaderno de Revisión </w:t>
      </w:r>
      <w:r w:rsidR="00C63781" w:rsidRPr="00E874FB">
        <w:rPr>
          <w:rFonts w:ascii="Arial" w:hAnsi="Arial" w:cs="Arial"/>
          <w:b/>
          <w:sz w:val="26"/>
          <w:szCs w:val="26"/>
          <w:lang w:val="es-MX"/>
        </w:rPr>
        <w:t>490</w:t>
      </w:r>
      <w:r w:rsidR="00AE05B7" w:rsidRPr="00E874FB">
        <w:rPr>
          <w:rFonts w:ascii="Arial" w:hAnsi="Arial" w:cs="Arial"/>
          <w:b/>
          <w:sz w:val="26"/>
          <w:szCs w:val="26"/>
          <w:lang w:val="es-MX"/>
        </w:rPr>
        <w:t>/</w:t>
      </w:r>
      <w:r w:rsidR="00DE2E63" w:rsidRPr="00E874FB">
        <w:rPr>
          <w:rFonts w:ascii="Arial" w:hAnsi="Arial" w:cs="Arial"/>
          <w:b/>
          <w:sz w:val="26"/>
          <w:szCs w:val="26"/>
          <w:lang w:val="es-MX"/>
        </w:rPr>
        <w:t>2017</w:t>
      </w:r>
      <w:r w:rsidRPr="00E874FB">
        <w:rPr>
          <w:rFonts w:ascii="Arial" w:hAnsi="Arial" w:cs="Arial"/>
          <w:sz w:val="26"/>
          <w:szCs w:val="26"/>
          <w:lang w:val="es-MX"/>
        </w:rPr>
        <w:t>, que remite la Secretaría General de Acuerdos, con motivo del recu</w:t>
      </w:r>
      <w:r w:rsidR="00DE2E63" w:rsidRPr="00E874FB">
        <w:rPr>
          <w:rFonts w:ascii="Arial" w:hAnsi="Arial" w:cs="Arial"/>
          <w:sz w:val="26"/>
          <w:szCs w:val="26"/>
          <w:lang w:val="es-MX"/>
        </w:rPr>
        <w:t>rso</w:t>
      </w:r>
      <w:r w:rsidR="007072C4" w:rsidRPr="00E874FB">
        <w:rPr>
          <w:rFonts w:ascii="Arial" w:hAnsi="Arial" w:cs="Arial"/>
          <w:sz w:val="26"/>
          <w:szCs w:val="26"/>
          <w:lang w:val="es-MX"/>
        </w:rPr>
        <w:t xml:space="preserve"> de revisión interpuesto por</w:t>
      </w:r>
      <w:r w:rsidR="007E1CAC" w:rsidRPr="00E874FB">
        <w:rPr>
          <w:rFonts w:ascii="Arial" w:hAnsi="Arial" w:cs="Arial"/>
          <w:sz w:val="26"/>
          <w:szCs w:val="26"/>
          <w:lang w:val="es-MX"/>
        </w:rPr>
        <w:t xml:space="preserve"> </w:t>
      </w:r>
      <w:r w:rsidR="00C63781" w:rsidRPr="00E874FB">
        <w:rPr>
          <w:rFonts w:ascii="Arial" w:hAnsi="Arial" w:cs="Arial"/>
          <w:b/>
          <w:sz w:val="26"/>
          <w:szCs w:val="26"/>
          <w:lang w:val="es-MX"/>
        </w:rPr>
        <w:t xml:space="preserve">JUDITH RAMOS SANTIAGO </w:t>
      </w:r>
      <w:r w:rsidR="00C63781" w:rsidRPr="00E874FB">
        <w:rPr>
          <w:rFonts w:ascii="Arial" w:hAnsi="Arial" w:cs="Arial"/>
          <w:sz w:val="26"/>
          <w:szCs w:val="26"/>
          <w:lang w:val="es-MX"/>
        </w:rPr>
        <w:t xml:space="preserve">en su calidad de </w:t>
      </w:r>
      <w:r w:rsidR="00C63781" w:rsidRPr="00E874FB">
        <w:rPr>
          <w:rFonts w:ascii="Arial" w:hAnsi="Arial" w:cs="Arial"/>
          <w:b/>
          <w:sz w:val="26"/>
          <w:szCs w:val="26"/>
          <w:lang w:val="es-MX"/>
        </w:rPr>
        <w:t>DIRECTORA JURÍDICA DE LA SECRETARÍA DE VIALIDAD Y TRANSPORTE DEL ESTADO</w:t>
      </w:r>
      <w:r w:rsidR="00C63781" w:rsidRPr="00E874FB">
        <w:rPr>
          <w:rFonts w:ascii="Arial" w:hAnsi="Arial" w:cs="Arial"/>
          <w:sz w:val="26"/>
          <w:szCs w:val="26"/>
          <w:lang w:val="es-MX"/>
        </w:rPr>
        <w:t xml:space="preserve"> y en representación del </w:t>
      </w:r>
      <w:r w:rsidR="00C63781" w:rsidRPr="00E874FB">
        <w:rPr>
          <w:rFonts w:ascii="Arial" w:hAnsi="Arial" w:cs="Arial"/>
          <w:b/>
          <w:sz w:val="26"/>
          <w:szCs w:val="26"/>
          <w:lang w:val="es-MX"/>
        </w:rPr>
        <w:t>SUBSECRETARIO DE PLANEACIÓN Y NORMATIVIDAD, DIRECTOR DE OPERACIÓN DEL TRANSPORTE PÚBLICO y DIRECTOR DE PLANEACIÓN Y ESTUDIOS</w:t>
      </w:r>
      <w:r w:rsidR="00C63781" w:rsidRPr="00E874FB">
        <w:rPr>
          <w:rFonts w:ascii="Arial" w:hAnsi="Arial" w:cs="Arial"/>
          <w:sz w:val="26"/>
          <w:szCs w:val="26"/>
          <w:lang w:val="es-MX"/>
        </w:rPr>
        <w:t xml:space="preserve"> todos de la </w:t>
      </w:r>
      <w:r w:rsidR="00C63781" w:rsidRPr="00E874FB">
        <w:rPr>
          <w:rFonts w:ascii="Arial" w:hAnsi="Arial" w:cs="Arial"/>
          <w:b/>
          <w:sz w:val="26"/>
          <w:szCs w:val="26"/>
          <w:lang w:val="es-MX"/>
        </w:rPr>
        <w:t>SECRETARÍA DE VIALIDAD Y TRANSPORTE</w:t>
      </w:r>
      <w:r w:rsidR="006604C9" w:rsidRPr="00E874FB">
        <w:rPr>
          <w:rFonts w:ascii="Arial" w:hAnsi="Arial" w:cs="Arial"/>
          <w:sz w:val="26"/>
          <w:szCs w:val="26"/>
          <w:lang w:val="es-MX"/>
        </w:rPr>
        <w:t>, autoridades demandadas en el juicio natural</w:t>
      </w:r>
      <w:r w:rsidR="00C63781" w:rsidRPr="00E874FB">
        <w:rPr>
          <w:rFonts w:ascii="Arial" w:hAnsi="Arial" w:cs="Arial"/>
          <w:sz w:val="26"/>
          <w:szCs w:val="26"/>
          <w:lang w:val="es-MX"/>
        </w:rPr>
        <w:t>, personalidad que acredita en términos del artículo 120 de la Ley de Justicia Administrativa para el Estado de Oaxaca</w:t>
      </w:r>
      <w:r w:rsidR="00AE1351" w:rsidRPr="00E874FB">
        <w:rPr>
          <w:rFonts w:ascii="Arial" w:hAnsi="Arial" w:cs="Arial"/>
          <w:sz w:val="26"/>
          <w:szCs w:val="26"/>
          <w:lang w:val="es-MX"/>
        </w:rPr>
        <w:t xml:space="preserve">, vigente hasta el veinte de octubre de dos mil diecisiete, </w:t>
      </w:r>
      <w:r w:rsidR="00C63781" w:rsidRPr="00E874FB">
        <w:rPr>
          <w:rFonts w:ascii="Arial" w:hAnsi="Arial" w:cs="Arial"/>
          <w:sz w:val="26"/>
          <w:szCs w:val="26"/>
          <w:lang w:val="es-MX"/>
        </w:rPr>
        <w:t xml:space="preserve"> porque exhibe la copia certificad</w:t>
      </w:r>
      <w:r w:rsidR="00AE1351" w:rsidRPr="00E874FB">
        <w:rPr>
          <w:rFonts w:ascii="Arial" w:hAnsi="Arial" w:cs="Arial"/>
          <w:sz w:val="26"/>
          <w:szCs w:val="26"/>
          <w:lang w:val="es-MX"/>
        </w:rPr>
        <w:t>a</w:t>
      </w:r>
      <w:r w:rsidR="00C63781" w:rsidRPr="00E874FB">
        <w:rPr>
          <w:rFonts w:ascii="Arial" w:hAnsi="Arial" w:cs="Arial"/>
          <w:sz w:val="26"/>
          <w:szCs w:val="26"/>
          <w:lang w:val="es-MX"/>
        </w:rPr>
        <w:t xml:space="preserve"> del documento relativo a  su nombramiento y toma de protesta de ley; en contra de la resolución de treinta y uno de marzo de dos mil diecisiete</w:t>
      </w:r>
      <w:r w:rsidR="00E874FB" w:rsidRPr="00E874FB">
        <w:rPr>
          <w:rFonts w:ascii="Arial" w:hAnsi="Arial" w:cs="Arial"/>
          <w:sz w:val="26"/>
          <w:szCs w:val="26"/>
          <w:lang w:val="es-MX"/>
        </w:rPr>
        <w:t>,</w:t>
      </w:r>
      <w:r w:rsidR="00C63781" w:rsidRPr="00E874FB">
        <w:rPr>
          <w:rFonts w:ascii="Arial" w:hAnsi="Arial" w:cs="Arial"/>
          <w:sz w:val="26"/>
          <w:szCs w:val="26"/>
          <w:lang w:val="es-MX"/>
        </w:rPr>
        <w:t xml:space="preserve"> dictada por la Tercera Sala Unitaria de Primera Instancia en el cuaderno de suspensión formado con motivo del juicio </w:t>
      </w:r>
      <w:r w:rsidR="00C63781" w:rsidRPr="00E874FB">
        <w:rPr>
          <w:rFonts w:ascii="Arial" w:hAnsi="Arial" w:cs="Arial"/>
          <w:b/>
          <w:sz w:val="26"/>
          <w:szCs w:val="26"/>
          <w:lang w:val="es-MX"/>
        </w:rPr>
        <w:t xml:space="preserve">447/2016 </w:t>
      </w:r>
      <w:r w:rsidR="00C63781" w:rsidRPr="00E874FB">
        <w:rPr>
          <w:rFonts w:ascii="Arial" w:hAnsi="Arial" w:cs="Arial"/>
          <w:sz w:val="26"/>
          <w:szCs w:val="26"/>
          <w:lang w:val="es-MX"/>
        </w:rPr>
        <w:t xml:space="preserve">de su índice, relativo al juicio de nulidad promovido por </w:t>
      </w:r>
      <w:r w:rsidR="000B34DC">
        <w:rPr>
          <w:rFonts w:ascii="Arial" w:hAnsi="Arial" w:cs="Arial"/>
          <w:b/>
          <w:sz w:val="26"/>
          <w:szCs w:val="26"/>
          <w:lang w:val="es-MX"/>
        </w:rPr>
        <w:t>**********</w:t>
      </w:r>
      <w:r w:rsidR="006604C9" w:rsidRPr="00E874FB">
        <w:rPr>
          <w:rFonts w:ascii="Arial" w:hAnsi="Arial" w:cs="Arial"/>
          <w:sz w:val="26"/>
          <w:szCs w:val="26"/>
          <w:lang w:val="es-MX"/>
        </w:rPr>
        <w:t xml:space="preserve">en contra del </w:t>
      </w:r>
      <w:r w:rsidR="006604C9" w:rsidRPr="00E874FB">
        <w:rPr>
          <w:rFonts w:ascii="Arial" w:hAnsi="Arial" w:cs="Arial"/>
          <w:b/>
          <w:sz w:val="26"/>
          <w:szCs w:val="26"/>
          <w:lang w:val="es-MX"/>
        </w:rPr>
        <w:t>SUBSECRETARIO DE PLANEACIÓN Y NORMATIVIDAD DE LA SECRETARÍA DE VIALIDAD Y TRANSPORTE DEL ESTADO</w:t>
      </w:r>
      <w:r w:rsidR="006604C9" w:rsidRPr="00E874FB">
        <w:rPr>
          <w:rFonts w:ascii="Arial" w:hAnsi="Arial" w:cs="Arial"/>
          <w:sz w:val="26"/>
          <w:szCs w:val="26"/>
          <w:lang w:val="es-MX"/>
        </w:rPr>
        <w:t xml:space="preserve"> y otras autoridades</w:t>
      </w:r>
      <w:r w:rsidRPr="00E874FB">
        <w:rPr>
          <w:rFonts w:ascii="Arial" w:hAnsi="Arial" w:cs="Arial"/>
          <w:b/>
          <w:sz w:val="26"/>
          <w:szCs w:val="26"/>
          <w:lang w:val="es-MX"/>
        </w:rPr>
        <w:t xml:space="preserve">; </w:t>
      </w:r>
      <w:r w:rsidRPr="00E874FB">
        <w:rPr>
          <w:rFonts w:ascii="Arial" w:hAnsi="Arial" w:cs="Arial"/>
          <w:sz w:val="26"/>
          <w:szCs w:val="26"/>
          <w:lang w:val="es-MX"/>
        </w:rPr>
        <w:t xml:space="preserve">por lo que con fundamento en los artículos 207 y 208 de la </w:t>
      </w:r>
      <w:r w:rsidR="00E874FB" w:rsidRPr="00E874FB">
        <w:rPr>
          <w:rFonts w:ascii="Arial" w:hAnsi="Arial" w:cs="Arial"/>
          <w:sz w:val="26"/>
          <w:szCs w:val="26"/>
          <w:lang w:val="es-MX"/>
        </w:rPr>
        <w:t xml:space="preserve">citada </w:t>
      </w:r>
      <w:r w:rsidRPr="00E874FB">
        <w:rPr>
          <w:rFonts w:ascii="Arial" w:hAnsi="Arial" w:cs="Arial"/>
          <w:sz w:val="26"/>
          <w:szCs w:val="26"/>
          <w:lang w:val="es-MX"/>
        </w:rPr>
        <w:t>Ley, se admite.  En consecuencia, se procede a dictar resolución en los siguientes términos:</w:t>
      </w:r>
    </w:p>
    <w:p w14:paraId="33985F82" w14:textId="77777777" w:rsidR="00E874FB" w:rsidRDefault="00E874FB" w:rsidP="00AE1351">
      <w:pPr>
        <w:spacing w:after="0" w:line="360" w:lineRule="auto"/>
        <w:ind w:firstLine="708"/>
        <w:jc w:val="both"/>
        <w:rPr>
          <w:rFonts w:ascii="Arial" w:hAnsi="Arial" w:cs="Arial"/>
          <w:sz w:val="26"/>
          <w:szCs w:val="26"/>
          <w:lang w:val="es-MX"/>
        </w:rPr>
      </w:pPr>
    </w:p>
    <w:p w14:paraId="7794D7B0" w14:textId="77777777" w:rsidR="00E874FB" w:rsidRPr="00E874FB" w:rsidRDefault="00E874FB" w:rsidP="00AE1351">
      <w:pPr>
        <w:spacing w:after="0" w:line="360" w:lineRule="auto"/>
        <w:ind w:firstLine="708"/>
        <w:jc w:val="both"/>
        <w:rPr>
          <w:rFonts w:ascii="Arial" w:hAnsi="Arial" w:cs="Arial"/>
          <w:sz w:val="26"/>
          <w:szCs w:val="26"/>
          <w:lang w:val="es-MX"/>
        </w:rPr>
      </w:pPr>
    </w:p>
    <w:p w14:paraId="711BFD4A" w14:textId="59D0E0C4" w:rsidR="00E874FB" w:rsidRPr="00E874FB" w:rsidRDefault="00930102" w:rsidP="00E874FB">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lastRenderedPageBreak/>
        <w:t>R E S U L T A N D O</w:t>
      </w:r>
    </w:p>
    <w:p w14:paraId="2E4241AA" w14:textId="2423767F" w:rsidR="006D42E6" w:rsidRPr="00E874FB" w:rsidRDefault="00930102" w:rsidP="00E874FB">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w:t>
      </w:r>
      <w:r w:rsidR="00E623DB" w:rsidRPr="00E874FB">
        <w:rPr>
          <w:rFonts w:ascii="Arial" w:hAnsi="Arial" w:cs="Arial"/>
          <w:sz w:val="26"/>
          <w:szCs w:val="26"/>
          <w:lang w:val="es-MX"/>
        </w:rPr>
        <w:t xml:space="preserve">nconforme </w:t>
      </w:r>
      <w:r w:rsidR="00A508BD" w:rsidRPr="00E874FB">
        <w:rPr>
          <w:rFonts w:ascii="Arial" w:hAnsi="Arial" w:cs="Arial"/>
          <w:sz w:val="26"/>
          <w:szCs w:val="26"/>
          <w:lang w:val="es-MX"/>
        </w:rPr>
        <w:t xml:space="preserve">con </w:t>
      </w:r>
      <w:r w:rsidR="006604C9" w:rsidRPr="00E874FB">
        <w:rPr>
          <w:rFonts w:ascii="Arial" w:hAnsi="Arial" w:cs="Arial"/>
          <w:sz w:val="26"/>
          <w:szCs w:val="26"/>
          <w:lang w:val="es-MX"/>
        </w:rPr>
        <w:t xml:space="preserve">la resolución de treinta y uno de marzo de  dos mil diecisiete dictada por la Tercera Sala Unitaria de Primera Instancia; </w:t>
      </w:r>
      <w:r w:rsidR="006604C9" w:rsidRPr="00E874FB">
        <w:rPr>
          <w:rFonts w:ascii="Arial" w:hAnsi="Arial" w:cs="Arial"/>
          <w:b/>
          <w:sz w:val="26"/>
          <w:szCs w:val="26"/>
          <w:lang w:val="es-MX"/>
        </w:rPr>
        <w:t xml:space="preserve">JUDITH RAMOS SANTIAGO </w:t>
      </w:r>
      <w:r w:rsidR="006604C9" w:rsidRPr="00E874FB">
        <w:rPr>
          <w:rFonts w:ascii="Arial" w:hAnsi="Arial" w:cs="Arial"/>
          <w:sz w:val="26"/>
          <w:szCs w:val="26"/>
          <w:lang w:val="es-MX"/>
        </w:rPr>
        <w:t xml:space="preserve">en su calidad de </w:t>
      </w:r>
      <w:r w:rsidR="006604C9" w:rsidRPr="00E874FB">
        <w:rPr>
          <w:rFonts w:ascii="Arial" w:hAnsi="Arial" w:cs="Arial"/>
          <w:b/>
          <w:sz w:val="26"/>
          <w:szCs w:val="26"/>
          <w:lang w:val="es-MX"/>
        </w:rPr>
        <w:t>DIRECTORA JURÍDICA DE LA SECRETARÍA DE VIALIDAD Y TRANSPORTE DEL ESTADO</w:t>
      </w:r>
      <w:r w:rsidR="006604C9" w:rsidRPr="00E874FB">
        <w:rPr>
          <w:rFonts w:ascii="Arial" w:hAnsi="Arial" w:cs="Arial"/>
          <w:sz w:val="26"/>
          <w:szCs w:val="26"/>
          <w:lang w:val="es-MX"/>
        </w:rPr>
        <w:t xml:space="preserve"> y en representación del </w:t>
      </w:r>
      <w:r w:rsidR="006604C9" w:rsidRPr="00E874FB">
        <w:rPr>
          <w:rFonts w:ascii="Arial" w:hAnsi="Arial" w:cs="Arial"/>
          <w:b/>
          <w:sz w:val="26"/>
          <w:szCs w:val="26"/>
          <w:lang w:val="es-MX"/>
        </w:rPr>
        <w:t>SUBSECRETARIO DE PLANEACIÓN Y NORMATIVIDAD, DIRECTOR DE OPERACIÓN DEL TRANSPORTE PÚBLICO y DIRECTOR DE PLANEACIÓN Y ESTUDIOS</w:t>
      </w:r>
      <w:r w:rsidR="006604C9" w:rsidRPr="00E874FB">
        <w:rPr>
          <w:rFonts w:ascii="Arial" w:hAnsi="Arial" w:cs="Arial"/>
          <w:sz w:val="26"/>
          <w:szCs w:val="26"/>
          <w:lang w:val="es-MX"/>
        </w:rPr>
        <w:t xml:space="preserve"> todos de la </w:t>
      </w:r>
      <w:r w:rsidR="006604C9" w:rsidRPr="00E874FB">
        <w:rPr>
          <w:rFonts w:ascii="Arial" w:hAnsi="Arial" w:cs="Arial"/>
          <w:b/>
          <w:sz w:val="26"/>
          <w:szCs w:val="26"/>
          <w:lang w:val="es-MX"/>
        </w:rPr>
        <w:t>SECRETARÍA DE VIALIDAD Y TRANSPORTE</w:t>
      </w:r>
      <w:r w:rsidR="006604C9" w:rsidRPr="00E874FB">
        <w:rPr>
          <w:rFonts w:ascii="Arial" w:hAnsi="Arial" w:cs="Arial"/>
          <w:sz w:val="26"/>
          <w:szCs w:val="26"/>
          <w:lang w:val="es-MX"/>
        </w:rPr>
        <w:t>, autoridades demandadas en el juicio natural,</w:t>
      </w:r>
      <w:r w:rsidR="0065764A" w:rsidRPr="00E874FB">
        <w:rPr>
          <w:rFonts w:ascii="Arial" w:hAnsi="Arial" w:cs="Arial"/>
          <w:sz w:val="26"/>
          <w:szCs w:val="26"/>
          <w:lang w:val="es-MX"/>
        </w:rPr>
        <w:t xml:space="preserve"> </w:t>
      </w:r>
      <w:r w:rsidR="00DE2E63" w:rsidRPr="00E874FB">
        <w:rPr>
          <w:rFonts w:ascii="Arial" w:hAnsi="Arial" w:cs="Arial"/>
          <w:sz w:val="26"/>
          <w:szCs w:val="26"/>
          <w:lang w:val="es-MX"/>
        </w:rPr>
        <w:t>interpone en su contra recurso de revisión.</w:t>
      </w:r>
      <w:r w:rsidRPr="00E874FB">
        <w:rPr>
          <w:rFonts w:ascii="Arial" w:hAnsi="Arial" w:cs="Arial"/>
          <w:sz w:val="26"/>
          <w:szCs w:val="26"/>
          <w:lang w:val="es-MX"/>
        </w:rPr>
        <w:t xml:space="preserve"> </w:t>
      </w:r>
    </w:p>
    <w:p w14:paraId="36E06340" w14:textId="1734E722" w:rsidR="0090160E" w:rsidRPr="00E874FB" w:rsidRDefault="00930102" w:rsidP="00E874FB">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6604C9" w:rsidRPr="00E874FB">
        <w:rPr>
          <w:rFonts w:ascii="Arial" w:hAnsi="Arial" w:cs="Arial"/>
          <w:bCs/>
          <w:sz w:val="26"/>
          <w:szCs w:val="26"/>
          <w:lang w:val="es-MX"/>
        </w:rPr>
        <w:t>Los puntos resolutivos de la resolución recurrida son como sigue:</w:t>
      </w:r>
    </w:p>
    <w:p w14:paraId="7C10984D" w14:textId="34F43D52" w:rsidR="000A3F67" w:rsidRDefault="000A3F67" w:rsidP="006D42E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14:paraId="14534E1E" w14:textId="17327B85" w:rsidR="006604C9" w:rsidRDefault="006604C9" w:rsidP="006D42E6">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Se concede la suspensión definitiva a la parte actora, </w:t>
      </w:r>
      <w:r>
        <w:rPr>
          <w:rFonts w:ascii="Arial" w:eastAsia="Calibri" w:hAnsi="Arial" w:cs="Arial"/>
          <w:i/>
          <w:sz w:val="24"/>
          <w:szCs w:val="24"/>
        </w:rPr>
        <w:t xml:space="preserve">tal como quedó precisado en el considerando segundo de la esta resolución. </w:t>
      </w:r>
    </w:p>
    <w:p w14:paraId="06B96421" w14:textId="0ECF9CF6" w:rsidR="006604C9" w:rsidRPr="006604C9" w:rsidRDefault="00786927" w:rsidP="006D42E6">
      <w:pPr>
        <w:spacing w:after="0" w:line="360" w:lineRule="auto"/>
        <w:ind w:left="851" w:right="1062"/>
        <w:jc w:val="both"/>
        <w:rPr>
          <w:rFonts w:ascii="Arial" w:eastAsia="Calibri"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1B0723BD" wp14:editId="118A6DF9">
                <wp:simplePos x="0" y="0"/>
                <wp:positionH relativeFrom="column">
                  <wp:posOffset>5607169</wp:posOffset>
                </wp:positionH>
                <wp:positionV relativeFrom="paragraph">
                  <wp:posOffset>1025680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BF2C287" w14:textId="77777777" w:rsidR="00786927" w:rsidRDefault="00786927" w:rsidP="0078692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723BD" id="_x0000_t202" coordsize="21600,21600" o:spt="202" path="m,l,21600r21600,l21600,xe">
                <v:stroke joinstyle="miter"/>
                <v:path gradientshapeok="t" o:connecttype="rect"/>
              </v:shapetype>
              <v:shape id="Cuadro de texto 1" o:spid="_x0000_s1026" type="#_x0000_t202" style="position:absolute;left:0;text-align:left;margin-left:441.5pt;margin-top:80.7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">
                <v:textbox>
                  <w:txbxContent>
                    <w:p w14:paraId="7BF2C287" w14:textId="77777777" w:rsidR="00786927" w:rsidRDefault="00786927" w:rsidP="00786927">
                      <w:pPr>
                        <w:rPr>
                          <w:sz w:val="16"/>
                          <w:szCs w:val="16"/>
                        </w:rPr>
                      </w:pPr>
                      <w:r>
                        <w:rPr>
                          <w:sz w:val="16"/>
                          <w:szCs w:val="16"/>
                        </w:rPr>
                        <w:t>Datos personales protegidos por el Art. 116 de la LGTAIP y el Art. 56 de la LTAIPEO</w:t>
                      </w:r>
                    </w:p>
                  </w:txbxContent>
                </v:textbox>
              </v:shape>
            </w:pict>
          </mc:Fallback>
        </mc:AlternateContent>
      </w:r>
      <w:r w:rsidR="006604C9">
        <w:rPr>
          <w:rFonts w:ascii="Arial" w:eastAsia="Calibri" w:hAnsi="Arial" w:cs="Arial"/>
          <w:b/>
          <w:i/>
          <w:sz w:val="24"/>
          <w:szCs w:val="24"/>
        </w:rPr>
        <w:t xml:space="preserve">SEGUNDO. </w:t>
      </w:r>
      <w:r w:rsidR="006604C9">
        <w:rPr>
          <w:rFonts w:ascii="Arial" w:eastAsia="Calibri" w:hAnsi="Arial" w:cs="Arial"/>
          <w:i/>
          <w:sz w:val="24"/>
          <w:szCs w:val="24"/>
        </w:rPr>
        <w:t xml:space="preserve">Notifíquese esta resolución personalmente a la parte actora y por medio de oficio a las autoridades demandadas, en términos de los artículos 142 fracción I  y 143 fracciones I y II de la Ley de Justicia Administrativa para el Estado de Oaxaca. </w:t>
      </w:r>
    </w:p>
    <w:p w14:paraId="6036489C" w14:textId="6393CB95" w:rsidR="000A3F67" w:rsidRDefault="000A3F67" w:rsidP="00E874FB">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w:t>
      </w:r>
      <w:r>
        <w:rPr>
          <w:rFonts w:ascii="Arial" w:eastAsia="Calibri" w:hAnsi="Arial" w:cs="Arial"/>
          <w:i/>
          <w:sz w:val="24"/>
          <w:szCs w:val="24"/>
        </w:rPr>
        <w:t>”</w:t>
      </w:r>
    </w:p>
    <w:p w14:paraId="594C50B6" w14:textId="0EDA7A4F" w:rsidR="00930102" w:rsidRPr="00E874FB" w:rsidRDefault="00930102" w:rsidP="006D42E6">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14:paraId="6E92EE9B" w14:textId="77777777" w:rsidR="006D42E6" w:rsidRPr="00E874FB" w:rsidRDefault="006D42E6" w:rsidP="006D42E6">
      <w:pPr>
        <w:spacing w:after="0" w:line="360" w:lineRule="auto"/>
        <w:jc w:val="center"/>
        <w:rPr>
          <w:rFonts w:ascii="Arial" w:hAnsi="Arial" w:cs="Arial"/>
          <w:b/>
          <w:bCs/>
          <w:sz w:val="26"/>
          <w:szCs w:val="26"/>
          <w:lang w:val="es-MX"/>
        </w:rPr>
      </w:pPr>
    </w:p>
    <w:p w14:paraId="1284C1C5" w14:textId="71AA779F" w:rsidR="006604C9" w:rsidRPr="00E874FB" w:rsidRDefault="00E874FB" w:rsidP="006604C9">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b/>
          <w:bCs/>
          <w:iCs/>
          <w:sz w:val="26"/>
          <w:szCs w:val="26"/>
        </w:rPr>
        <w:t xml:space="preserve">PRIMERO. </w:t>
      </w:r>
      <w:r w:rsidRPr="00E874FB">
        <w:rPr>
          <w:rFonts w:ascii="Arial" w:hAnsi="Arial" w:cs="Arial"/>
          <w:bCs/>
          <w:iCs/>
          <w:sz w:val="26"/>
          <w:szCs w:val="26"/>
        </w:rPr>
        <w:t xml:space="preserve">Esta Sala Superior es competente para conocer del presente asunto, </w:t>
      </w:r>
      <w:r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930102" w:rsidRPr="00E874FB">
        <w:rPr>
          <w:rFonts w:ascii="Arial" w:hAnsi="Arial" w:cs="Arial"/>
          <w:bCs/>
          <w:iCs/>
          <w:sz w:val="26"/>
          <w:szCs w:val="26"/>
          <w:lang w:eastAsia="es-ES"/>
        </w:rPr>
        <w:t>86, 88, 92, 93 fracción I, 94, 201, 206 y 208 de la Ley de Justicia Administrativa para el Estado de Oaxaca,</w:t>
      </w:r>
      <w:r w:rsidRPr="00E874FB">
        <w:rPr>
          <w:rFonts w:ascii="Arial" w:hAnsi="Arial" w:cs="Arial"/>
          <w:bCs/>
          <w:iCs/>
          <w:sz w:val="26"/>
          <w:szCs w:val="26"/>
          <w:lang w:eastAsia="es-ES"/>
        </w:rPr>
        <w:t xml:space="preserve"> vigente hasta el veinte de octubre de dos mil diecisiete,</w:t>
      </w:r>
      <w:r w:rsidR="00930102" w:rsidRPr="00E874FB">
        <w:rPr>
          <w:rFonts w:ascii="Arial" w:hAnsi="Arial" w:cs="Arial"/>
          <w:bCs/>
          <w:iCs/>
          <w:sz w:val="26"/>
          <w:szCs w:val="26"/>
          <w:lang w:eastAsia="es-ES"/>
        </w:rPr>
        <w:t xml:space="preserve"> dado que</w:t>
      </w:r>
      <w:r w:rsidR="009C291F" w:rsidRPr="00E874FB">
        <w:rPr>
          <w:rFonts w:ascii="Arial" w:hAnsi="Arial" w:cs="Arial"/>
          <w:bCs/>
          <w:iCs/>
          <w:sz w:val="26"/>
          <w:szCs w:val="26"/>
          <w:lang w:eastAsia="es-ES"/>
        </w:rPr>
        <w:t xml:space="preserve"> se trata de</w:t>
      </w:r>
      <w:r w:rsidR="006604C9" w:rsidRPr="00E874FB">
        <w:rPr>
          <w:rFonts w:ascii="Arial" w:hAnsi="Arial" w:cs="Arial"/>
          <w:bCs/>
          <w:iCs/>
          <w:sz w:val="26"/>
          <w:szCs w:val="26"/>
          <w:lang w:eastAsia="es-ES"/>
        </w:rPr>
        <w:t xml:space="preserve"> la resolución de treinta y uno de marzo de dos mil diecisiete dictada por la Tercera Sala Unitaria de Primera Instancia en el cuaderno de suspensión relativo al juicio </w:t>
      </w:r>
      <w:r w:rsidR="006604C9" w:rsidRPr="00E874FB">
        <w:rPr>
          <w:rFonts w:ascii="Arial" w:hAnsi="Arial" w:cs="Arial"/>
          <w:b/>
          <w:bCs/>
          <w:iCs/>
          <w:sz w:val="26"/>
          <w:szCs w:val="26"/>
          <w:lang w:eastAsia="es-ES"/>
        </w:rPr>
        <w:t>447/2016.</w:t>
      </w:r>
    </w:p>
    <w:p w14:paraId="714218A6" w14:textId="0CAB14DB" w:rsidR="006D42E6" w:rsidRPr="00E874FB" w:rsidRDefault="009C291F" w:rsidP="006D42E6">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lastRenderedPageBreak/>
        <w:t xml:space="preserve"> </w:t>
      </w:r>
    </w:p>
    <w:p w14:paraId="1203340C" w14:textId="41692143" w:rsidR="00930102" w:rsidRPr="00E874FB" w:rsidRDefault="00930102" w:rsidP="006D42E6">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w:t>
      </w:r>
      <w:r w:rsidR="0072015D" w:rsidRPr="00E874FB">
        <w:rPr>
          <w:rFonts w:ascii="Arial" w:hAnsi="Arial" w:cs="Arial"/>
          <w:bCs/>
          <w:sz w:val="26"/>
          <w:szCs w:val="26"/>
        </w:rPr>
        <w:t>s en el escrito respectivo del</w:t>
      </w:r>
      <w:r w:rsidRPr="00E874FB">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14:paraId="792DDE07" w14:textId="77777777" w:rsidR="006D42E6" w:rsidRPr="00E874FB" w:rsidRDefault="006D42E6" w:rsidP="006D42E6">
      <w:pPr>
        <w:widowControl w:val="0"/>
        <w:tabs>
          <w:tab w:val="left" w:pos="7938"/>
        </w:tabs>
        <w:spacing w:after="0" w:line="360" w:lineRule="auto"/>
        <w:ind w:right="18" w:firstLine="709"/>
        <w:jc w:val="both"/>
        <w:rPr>
          <w:rFonts w:ascii="Arial" w:hAnsi="Arial" w:cs="Arial"/>
          <w:bCs/>
          <w:sz w:val="26"/>
          <w:szCs w:val="26"/>
        </w:rPr>
      </w:pPr>
    </w:p>
    <w:p w14:paraId="5B3089D0" w14:textId="2768F07F" w:rsidR="00A1431B" w:rsidRPr="00E874FB" w:rsidRDefault="00B96C7A" w:rsidP="006604C9">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TERCERO. </w:t>
      </w:r>
      <w:r w:rsidR="006604C9" w:rsidRPr="00E874FB">
        <w:rPr>
          <w:rFonts w:ascii="Arial" w:hAnsi="Arial" w:cs="Arial"/>
          <w:bCs/>
          <w:sz w:val="26"/>
          <w:szCs w:val="26"/>
          <w:lang w:val="es-MX"/>
        </w:rPr>
        <w:t xml:space="preserve">Previo a la resolución del presente asunto se hace necesario precisar que interpone el actual medio de defensa </w:t>
      </w:r>
      <w:r w:rsidR="006604C9" w:rsidRPr="00E874FB">
        <w:rPr>
          <w:rFonts w:ascii="Arial" w:hAnsi="Arial" w:cs="Arial"/>
          <w:b/>
          <w:sz w:val="26"/>
          <w:szCs w:val="26"/>
          <w:lang w:val="es-MX"/>
        </w:rPr>
        <w:t xml:space="preserve">JUDITH RAMOS SANTIAGO </w:t>
      </w:r>
      <w:r w:rsidR="006604C9" w:rsidRPr="00E874FB">
        <w:rPr>
          <w:rFonts w:ascii="Arial" w:hAnsi="Arial" w:cs="Arial"/>
          <w:sz w:val="26"/>
          <w:szCs w:val="26"/>
          <w:lang w:val="es-MX"/>
        </w:rPr>
        <w:t xml:space="preserve">en su calidad de </w:t>
      </w:r>
      <w:r w:rsidR="006604C9" w:rsidRPr="00E874FB">
        <w:rPr>
          <w:rFonts w:ascii="Arial" w:hAnsi="Arial" w:cs="Arial"/>
          <w:b/>
          <w:sz w:val="26"/>
          <w:szCs w:val="26"/>
          <w:lang w:val="es-MX"/>
        </w:rPr>
        <w:t>DIRECTORA JURÍDICA DE LA SECRETARÍA DE VIALIDAD Y TRANSPORTE DEL ESTADO</w:t>
      </w:r>
      <w:r w:rsidR="006604C9" w:rsidRPr="00E874FB">
        <w:rPr>
          <w:rFonts w:ascii="Arial" w:hAnsi="Arial" w:cs="Arial"/>
          <w:sz w:val="26"/>
          <w:szCs w:val="26"/>
          <w:lang w:val="es-MX"/>
        </w:rPr>
        <w:t xml:space="preserve"> y en representación del </w:t>
      </w:r>
      <w:r w:rsidR="006604C9" w:rsidRPr="00E874FB">
        <w:rPr>
          <w:rFonts w:ascii="Arial" w:hAnsi="Arial" w:cs="Arial"/>
          <w:b/>
          <w:sz w:val="26"/>
          <w:szCs w:val="26"/>
          <w:lang w:val="es-MX"/>
        </w:rPr>
        <w:t>SUBSECRETARIO DE PLANEACIÓN Y NORMATIVIDAD, DIRECTOR DE OPERACIÓN DEL TRANSPORTE PÚBLICO y DIRECTOR DE PLANEACIÓN Y ESTUDIOS</w:t>
      </w:r>
      <w:r w:rsidR="006604C9" w:rsidRPr="00E874FB">
        <w:rPr>
          <w:rFonts w:ascii="Arial" w:hAnsi="Arial" w:cs="Arial"/>
          <w:sz w:val="26"/>
          <w:szCs w:val="26"/>
          <w:lang w:val="es-MX"/>
        </w:rPr>
        <w:t xml:space="preserve"> todos de la </w:t>
      </w:r>
      <w:r w:rsidR="006604C9" w:rsidRPr="00E874FB">
        <w:rPr>
          <w:rFonts w:ascii="Arial" w:hAnsi="Arial" w:cs="Arial"/>
          <w:b/>
          <w:sz w:val="26"/>
          <w:szCs w:val="26"/>
          <w:lang w:val="es-MX"/>
        </w:rPr>
        <w:t>SECRETARÍA DE VIALIDAD Y TRANSPORTE</w:t>
      </w:r>
      <w:r w:rsidR="006604C9" w:rsidRPr="00E874FB">
        <w:rPr>
          <w:rFonts w:ascii="Arial" w:hAnsi="Arial" w:cs="Arial"/>
          <w:sz w:val="26"/>
          <w:szCs w:val="26"/>
          <w:lang w:val="es-MX"/>
        </w:rPr>
        <w:t xml:space="preserve">, autoridades demandadas en el juicio natural; personalidad que tiene acreditada en los términos precisados en el proemio de la presente resolución. </w:t>
      </w:r>
    </w:p>
    <w:p w14:paraId="7FDF0ED3" w14:textId="77777777" w:rsidR="006604C9" w:rsidRPr="00E874FB" w:rsidRDefault="006604C9" w:rsidP="006604C9">
      <w:pPr>
        <w:spacing w:after="0" w:line="360" w:lineRule="auto"/>
        <w:ind w:firstLine="709"/>
        <w:jc w:val="both"/>
        <w:rPr>
          <w:rFonts w:ascii="Arial" w:hAnsi="Arial" w:cs="Arial"/>
          <w:sz w:val="26"/>
          <w:szCs w:val="26"/>
          <w:lang w:val="es-MX"/>
        </w:rPr>
      </w:pPr>
    </w:p>
    <w:p w14:paraId="2B48BAED" w14:textId="416C4190" w:rsidR="006604C9" w:rsidRPr="00E874FB" w:rsidRDefault="006604C9" w:rsidP="006604C9">
      <w:pPr>
        <w:spacing w:after="0" w:line="360" w:lineRule="auto"/>
        <w:ind w:firstLine="709"/>
        <w:jc w:val="both"/>
        <w:rPr>
          <w:rFonts w:ascii="Arial" w:hAnsi="Arial" w:cs="Arial"/>
          <w:sz w:val="26"/>
          <w:szCs w:val="26"/>
          <w:lang w:val="es-MX"/>
        </w:rPr>
      </w:pPr>
      <w:r w:rsidRPr="00E874FB">
        <w:rPr>
          <w:rFonts w:ascii="Arial" w:hAnsi="Arial" w:cs="Arial"/>
          <w:sz w:val="26"/>
          <w:szCs w:val="26"/>
          <w:lang w:val="es-MX"/>
        </w:rPr>
        <w:t xml:space="preserve">Más se aclara, que se le tiene interponiendo el presente medio de defensa en representación del </w:t>
      </w:r>
      <w:r w:rsidRPr="00E874FB">
        <w:rPr>
          <w:rFonts w:ascii="Arial" w:hAnsi="Arial" w:cs="Arial"/>
          <w:b/>
          <w:sz w:val="26"/>
          <w:szCs w:val="26"/>
          <w:lang w:val="es-MX"/>
        </w:rPr>
        <w:t xml:space="preserve">SUBSECRETARIO DE PLANEACIÓN Y NORMATIVIDAD </w:t>
      </w:r>
      <w:r w:rsidRPr="00E874FB">
        <w:rPr>
          <w:rFonts w:ascii="Arial" w:hAnsi="Arial" w:cs="Arial"/>
          <w:sz w:val="26"/>
          <w:szCs w:val="26"/>
          <w:lang w:val="es-MX"/>
        </w:rPr>
        <w:t xml:space="preserve">y el </w:t>
      </w:r>
      <w:r w:rsidRPr="00E874FB">
        <w:rPr>
          <w:rFonts w:ascii="Arial" w:hAnsi="Arial" w:cs="Arial"/>
          <w:b/>
          <w:sz w:val="26"/>
          <w:szCs w:val="26"/>
          <w:lang w:val="es-MX"/>
        </w:rPr>
        <w:t xml:space="preserve">DIRECTOR DE OPERACIÓN DEL TRANSPORTE PÚBLICO </w:t>
      </w:r>
      <w:r w:rsidRPr="00E874FB">
        <w:rPr>
          <w:rFonts w:ascii="Arial" w:hAnsi="Arial" w:cs="Arial"/>
          <w:sz w:val="26"/>
          <w:szCs w:val="26"/>
          <w:lang w:val="es-MX"/>
        </w:rPr>
        <w:t xml:space="preserve">ambos de la </w:t>
      </w:r>
      <w:r w:rsidRPr="00E874FB">
        <w:rPr>
          <w:rFonts w:ascii="Arial" w:hAnsi="Arial" w:cs="Arial"/>
          <w:b/>
          <w:sz w:val="26"/>
          <w:szCs w:val="26"/>
          <w:lang w:val="es-MX"/>
        </w:rPr>
        <w:t>SECRETARÍA DE VIALIDAD Y TRANSPORTE</w:t>
      </w:r>
      <w:r w:rsidRPr="00E874FB">
        <w:rPr>
          <w:rFonts w:ascii="Arial" w:hAnsi="Arial" w:cs="Arial"/>
          <w:sz w:val="26"/>
          <w:szCs w:val="26"/>
          <w:lang w:val="es-MX"/>
        </w:rPr>
        <w:t>, autoridades demandadas en el juicio natural, conforme a lo dispuesto por los artículos 117 párrafo cuarto de la Ley de Justicia Administrativa para el Estado de Oaxaca</w:t>
      </w:r>
      <w:r w:rsidR="00E874FB" w:rsidRPr="00E874FB">
        <w:rPr>
          <w:rFonts w:ascii="Arial" w:hAnsi="Arial" w:cs="Arial"/>
          <w:sz w:val="26"/>
          <w:szCs w:val="26"/>
          <w:lang w:val="es-MX"/>
        </w:rPr>
        <w:t>, vigente hasta el veinte de octubre de dos mil diecisiete,</w:t>
      </w:r>
      <w:r w:rsidRPr="00E874FB">
        <w:rPr>
          <w:rFonts w:ascii="Arial" w:hAnsi="Arial" w:cs="Arial"/>
          <w:sz w:val="26"/>
          <w:szCs w:val="26"/>
          <w:lang w:val="es-MX"/>
        </w:rPr>
        <w:t xml:space="preserve"> en relación con los diversos 5, 1.1 y 1.2.1 y 17 fracción V del Reglamento Interno  de la Secretaría de Vialidad y Transporte y no así del </w:t>
      </w:r>
      <w:r w:rsidRPr="00E874FB">
        <w:rPr>
          <w:rFonts w:ascii="Arial" w:hAnsi="Arial" w:cs="Arial"/>
          <w:b/>
          <w:sz w:val="26"/>
          <w:szCs w:val="26"/>
          <w:lang w:val="es-MX"/>
        </w:rPr>
        <w:t>DIRECTOR DE PLANEACIÓN Y ESTUDIOS</w:t>
      </w:r>
      <w:r w:rsidRPr="00E874FB">
        <w:rPr>
          <w:rFonts w:ascii="Arial" w:hAnsi="Arial" w:cs="Arial"/>
          <w:sz w:val="26"/>
          <w:szCs w:val="26"/>
          <w:lang w:val="es-MX"/>
        </w:rPr>
        <w:t xml:space="preserve"> de la </w:t>
      </w:r>
      <w:r w:rsidRPr="00E874FB">
        <w:rPr>
          <w:rFonts w:ascii="Arial" w:hAnsi="Arial" w:cs="Arial"/>
          <w:b/>
          <w:sz w:val="26"/>
          <w:szCs w:val="26"/>
          <w:lang w:val="es-MX"/>
        </w:rPr>
        <w:t>SECRETARÍA DE VIALIDAD Y TRANSPORTE,</w:t>
      </w:r>
      <w:r w:rsidRPr="00E874FB">
        <w:rPr>
          <w:rFonts w:ascii="Arial" w:hAnsi="Arial" w:cs="Arial"/>
          <w:sz w:val="26"/>
          <w:szCs w:val="26"/>
          <w:lang w:val="es-MX"/>
        </w:rPr>
        <w:t xml:space="preserve"> éste último porque de los autos remitidos para la solución del presente asunto que tienen pleno valor probatorio en términos del artículo 173 fracción I de la Ley de Justicia Administrativa para el Estado de Oaxaca</w:t>
      </w:r>
      <w:r w:rsidR="00E874FB" w:rsidRPr="00E874FB">
        <w:rPr>
          <w:rFonts w:ascii="Arial" w:hAnsi="Arial" w:cs="Arial"/>
          <w:sz w:val="26"/>
          <w:szCs w:val="26"/>
          <w:lang w:val="es-MX"/>
        </w:rPr>
        <w:t>, vigente hasta el veinte de octubre de dos mil diecisiete,</w:t>
      </w:r>
      <w:r w:rsidRPr="00E874FB">
        <w:rPr>
          <w:rFonts w:ascii="Arial" w:hAnsi="Arial" w:cs="Arial"/>
          <w:sz w:val="26"/>
          <w:szCs w:val="26"/>
          <w:lang w:val="es-MX"/>
        </w:rPr>
        <w:t xml:space="preserve"> por tratarse de actuaciones judiciales, se tiene que dicha autoridad no es demandada en el actual juicio. </w:t>
      </w:r>
    </w:p>
    <w:p w14:paraId="1B5DD036" w14:textId="77777777" w:rsidR="006604C9" w:rsidRPr="00E874FB" w:rsidRDefault="006604C9" w:rsidP="006604C9">
      <w:pPr>
        <w:spacing w:after="0" w:line="360" w:lineRule="auto"/>
        <w:ind w:firstLine="709"/>
        <w:jc w:val="both"/>
        <w:rPr>
          <w:rFonts w:ascii="Arial" w:hAnsi="Arial" w:cs="Arial"/>
          <w:sz w:val="26"/>
          <w:szCs w:val="26"/>
          <w:lang w:val="es-MX"/>
        </w:rPr>
      </w:pPr>
    </w:p>
    <w:p w14:paraId="790966A1" w14:textId="11B95B87" w:rsidR="006604C9" w:rsidRPr="00E874FB" w:rsidRDefault="006604C9" w:rsidP="006604C9">
      <w:pPr>
        <w:spacing w:after="0" w:line="360" w:lineRule="auto"/>
        <w:ind w:firstLine="709"/>
        <w:jc w:val="both"/>
        <w:rPr>
          <w:rFonts w:ascii="Arial" w:hAnsi="Arial" w:cs="Arial"/>
          <w:sz w:val="26"/>
          <w:szCs w:val="26"/>
          <w:lang w:val="es-MX"/>
        </w:rPr>
      </w:pPr>
      <w:r w:rsidRPr="00E874FB">
        <w:rPr>
          <w:rFonts w:ascii="Arial" w:hAnsi="Arial" w:cs="Arial"/>
          <w:b/>
          <w:sz w:val="26"/>
          <w:szCs w:val="26"/>
          <w:lang w:val="es-MX"/>
        </w:rPr>
        <w:t xml:space="preserve">CUARTO. </w:t>
      </w:r>
      <w:r w:rsidRPr="00E874FB">
        <w:rPr>
          <w:rFonts w:ascii="Arial" w:hAnsi="Arial" w:cs="Arial"/>
          <w:sz w:val="26"/>
          <w:szCs w:val="26"/>
          <w:lang w:val="es-MX"/>
        </w:rPr>
        <w:tab/>
      </w:r>
      <w:r w:rsidR="00E84C79" w:rsidRPr="00E874FB">
        <w:rPr>
          <w:rFonts w:ascii="Arial" w:hAnsi="Arial" w:cs="Arial"/>
          <w:sz w:val="26"/>
          <w:szCs w:val="26"/>
          <w:lang w:val="es-MX"/>
        </w:rPr>
        <w:t xml:space="preserve">Inicia sus inconformidades señalando que la resolución sujeta a revisión es ilegal y contraría lo estatuido por el artículo 177 fracción II de la Ley de Justicia Administrativa para el </w:t>
      </w:r>
      <w:r w:rsidR="00E84C79" w:rsidRPr="00E874FB">
        <w:rPr>
          <w:rFonts w:ascii="Arial" w:hAnsi="Arial" w:cs="Arial"/>
          <w:sz w:val="26"/>
          <w:szCs w:val="26"/>
          <w:lang w:val="es-MX"/>
        </w:rPr>
        <w:lastRenderedPageBreak/>
        <w:t xml:space="preserve">Estado de Oaxaca  (lo transcribe) porque dice que carece de fundamentación y motivación, virtud que la sala de origen otorga la medida cautelar pero no explica por qué a su juicio no se deja sin materia el juicio, no se violan disposiciones de orden público ni se afecta el interés social  como lo prevé el artículo 185 de la Ley de Justicia Administrativa en cita. </w:t>
      </w:r>
    </w:p>
    <w:p w14:paraId="0EF91187" w14:textId="77777777" w:rsidR="00E84C79" w:rsidRPr="00E874FB" w:rsidRDefault="00E84C79" w:rsidP="006604C9">
      <w:pPr>
        <w:spacing w:after="0" w:line="360" w:lineRule="auto"/>
        <w:ind w:firstLine="709"/>
        <w:jc w:val="both"/>
        <w:rPr>
          <w:rFonts w:ascii="Arial" w:hAnsi="Arial" w:cs="Arial"/>
          <w:sz w:val="26"/>
          <w:szCs w:val="26"/>
          <w:lang w:val="es-MX"/>
        </w:rPr>
      </w:pPr>
    </w:p>
    <w:p w14:paraId="04222676" w14:textId="675652F5" w:rsidR="00E84C79" w:rsidRPr="00E874FB" w:rsidRDefault="00E84C79" w:rsidP="006604C9">
      <w:pPr>
        <w:spacing w:after="0" w:line="360" w:lineRule="auto"/>
        <w:ind w:firstLine="709"/>
        <w:jc w:val="both"/>
        <w:rPr>
          <w:rFonts w:ascii="Arial" w:hAnsi="Arial" w:cs="Arial"/>
          <w:sz w:val="26"/>
          <w:szCs w:val="26"/>
          <w:lang w:val="es-MX"/>
        </w:rPr>
      </w:pPr>
      <w:r w:rsidRPr="00E874FB">
        <w:rPr>
          <w:rFonts w:ascii="Arial" w:hAnsi="Arial" w:cs="Arial"/>
          <w:sz w:val="26"/>
          <w:szCs w:val="26"/>
          <w:lang w:val="es-MX"/>
        </w:rPr>
        <w:t xml:space="preserve">Culmina su agravio indicando que la resolución en análisis está carente de motivación porque la sala de origen no señala con precisión las circunstancias especiales, razones particulares o causas inmediatas que se hayan tenido en cuanta para el otorgamiento </w:t>
      </w:r>
      <w:r w:rsidR="00E154A7" w:rsidRPr="00E874FB">
        <w:rPr>
          <w:rFonts w:ascii="Arial" w:hAnsi="Arial" w:cs="Arial"/>
          <w:sz w:val="26"/>
          <w:szCs w:val="26"/>
          <w:lang w:val="es-MX"/>
        </w:rPr>
        <w:t>de la suspensión definitiva a la</w:t>
      </w:r>
      <w:r w:rsidRPr="00E874FB">
        <w:rPr>
          <w:rFonts w:ascii="Arial" w:hAnsi="Arial" w:cs="Arial"/>
          <w:sz w:val="26"/>
          <w:szCs w:val="26"/>
          <w:lang w:val="es-MX"/>
        </w:rPr>
        <w:t xml:space="preserve"> parte actora y como sustento invoca la jurisprudencia de rubro: “FUNDAMENTACIÓN Y MOTIVACIÓN”. </w:t>
      </w:r>
    </w:p>
    <w:p w14:paraId="0D4A9B0F" w14:textId="77777777" w:rsidR="00E84C79" w:rsidRPr="00E874FB" w:rsidRDefault="00E84C79" w:rsidP="006604C9">
      <w:pPr>
        <w:spacing w:after="0" w:line="360" w:lineRule="auto"/>
        <w:ind w:firstLine="709"/>
        <w:jc w:val="both"/>
        <w:rPr>
          <w:rFonts w:ascii="Arial" w:hAnsi="Arial" w:cs="Arial"/>
          <w:sz w:val="26"/>
          <w:szCs w:val="26"/>
          <w:lang w:val="es-MX"/>
        </w:rPr>
      </w:pPr>
    </w:p>
    <w:p w14:paraId="022B37BD" w14:textId="4CE24A29" w:rsidR="00E84C79" w:rsidRPr="00E874FB" w:rsidRDefault="00E84C79" w:rsidP="006604C9">
      <w:pPr>
        <w:spacing w:after="0" w:line="360" w:lineRule="auto"/>
        <w:ind w:firstLine="709"/>
        <w:jc w:val="both"/>
        <w:rPr>
          <w:rFonts w:ascii="Arial" w:hAnsi="Arial" w:cs="Arial"/>
          <w:sz w:val="26"/>
          <w:szCs w:val="26"/>
          <w:lang w:val="es-MX"/>
        </w:rPr>
      </w:pPr>
      <w:r w:rsidRPr="00E874FB">
        <w:rPr>
          <w:rFonts w:ascii="Arial" w:hAnsi="Arial" w:cs="Arial"/>
          <w:b/>
          <w:sz w:val="26"/>
          <w:szCs w:val="26"/>
          <w:lang w:val="es-MX"/>
        </w:rPr>
        <w:t xml:space="preserve">Ahora, </w:t>
      </w:r>
      <w:r w:rsidRPr="00E874FB">
        <w:rPr>
          <w:rFonts w:ascii="Arial" w:hAnsi="Arial" w:cs="Arial"/>
          <w:sz w:val="26"/>
          <w:szCs w:val="26"/>
          <w:lang w:val="es-MX"/>
        </w:rPr>
        <w:t>de los autos del juicio se tiene la resolución sujeta a revisión que en la parte que interesa contiene el siguiente texto:</w:t>
      </w:r>
    </w:p>
    <w:p w14:paraId="3D8F33A3" w14:textId="77777777" w:rsidR="005E21FB" w:rsidRPr="00E874FB" w:rsidRDefault="005E21FB" w:rsidP="006604C9">
      <w:pPr>
        <w:spacing w:after="0" w:line="360" w:lineRule="auto"/>
        <w:ind w:firstLine="709"/>
        <w:jc w:val="both"/>
        <w:rPr>
          <w:rFonts w:ascii="Arial" w:hAnsi="Arial" w:cs="Arial"/>
          <w:sz w:val="26"/>
          <w:szCs w:val="26"/>
          <w:lang w:val="es-MX"/>
        </w:rPr>
      </w:pPr>
    </w:p>
    <w:p w14:paraId="29701BAB" w14:textId="32A5DB80" w:rsidR="00E84C79" w:rsidRDefault="00786927" w:rsidP="005E21FB">
      <w:pPr>
        <w:spacing w:after="0" w:line="360" w:lineRule="auto"/>
        <w:ind w:left="851" w:right="778"/>
        <w:jc w:val="both"/>
        <w:rPr>
          <w:rFonts w:ascii="Arial" w:hAnsi="Arial" w:cs="Arial"/>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52ECFAF8" wp14:editId="19A39A40">
                <wp:simplePos x="0" y="0"/>
                <wp:positionH relativeFrom="column">
                  <wp:posOffset>5665878</wp:posOffset>
                </wp:positionH>
                <wp:positionV relativeFrom="paragraph">
                  <wp:posOffset>1352178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864D781" w14:textId="77777777" w:rsidR="00786927" w:rsidRDefault="00786927" w:rsidP="0078692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FAF8" id="Cuadro de texto 2" o:spid="_x0000_s1027" type="#_x0000_t202" style="position:absolute;left:0;text-align:left;margin-left:446.15pt;margin-top:106.4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">
                <v:textbox>
                  <w:txbxContent>
                    <w:p w14:paraId="6864D781" w14:textId="77777777" w:rsidR="00786927" w:rsidRDefault="00786927" w:rsidP="00786927">
                      <w:pPr>
                        <w:rPr>
                          <w:sz w:val="16"/>
                          <w:szCs w:val="16"/>
                        </w:rPr>
                      </w:pPr>
                      <w:r>
                        <w:rPr>
                          <w:sz w:val="16"/>
                          <w:szCs w:val="16"/>
                        </w:rPr>
                        <w:t>Datos personales protegidos por el Art. 116 de la LGTAIP y el Art. 56 de la LTAIPEO</w:t>
                      </w:r>
                    </w:p>
                  </w:txbxContent>
                </v:textbox>
              </v:shape>
            </w:pict>
          </mc:Fallback>
        </mc:AlternateContent>
      </w:r>
      <w:r w:rsidR="00E84C79">
        <w:rPr>
          <w:rFonts w:ascii="Arial" w:hAnsi="Arial" w:cs="Arial"/>
          <w:i/>
          <w:sz w:val="24"/>
          <w:szCs w:val="24"/>
          <w:lang w:val="es-MX"/>
        </w:rPr>
        <w:t xml:space="preserve">“…Esta sala toma en consideración que los actores en este juicio justificaron ser concesionarios del servicio público, mismo que fue aceptado por el Director de Operaciones de Transporte del Estado de Oaxaca, al momento de rendir su informe requerido a dicha autoridad, declaración que esta sala le da pleno valor probatorio al ver (sic) sido una manifestación de una autoridad que se encontraba en pleno uso de su función pública como servidor público, esto en términos del artículo 173 fracción I de la Ley de Justicia Administrativa para el Estado de Oaxaca. </w:t>
      </w:r>
    </w:p>
    <w:p w14:paraId="20736626" w14:textId="3B5F492E" w:rsidR="00E84C79" w:rsidRDefault="00E84C79" w:rsidP="005E21FB">
      <w:pPr>
        <w:spacing w:after="0" w:line="360" w:lineRule="auto"/>
        <w:ind w:left="851" w:right="778"/>
        <w:jc w:val="both"/>
        <w:rPr>
          <w:rFonts w:ascii="Arial" w:hAnsi="Arial" w:cs="Arial"/>
          <w:i/>
          <w:sz w:val="24"/>
          <w:szCs w:val="24"/>
          <w:lang w:val="es-MX"/>
        </w:rPr>
      </w:pPr>
      <w:r>
        <w:rPr>
          <w:rFonts w:ascii="Arial" w:hAnsi="Arial" w:cs="Arial"/>
          <w:i/>
          <w:sz w:val="24"/>
          <w:szCs w:val="24"/>
          <w:lang w:val="es-MX"/>
        </w:rPr>
        <w:t xml:space="preserve">Con fundamento en el artículo 185 fraccione I, II de la Ley de Justicia Administrativa para el Estado de Oaxaca, </w:t>
      </w:r>
      <w:r>
        <w:rPr>
          <w:rFonts w:ascii="Arial" w:hAnsi="Arial" w:cs="Arial"/>
          <w:b/>
          <w:i/>
          <w:sz w:val="24"/>
          <w:szCs w:val="24"/>
          <w:lang w:val="es-MX"/>
        </w:rPr>
        <w:t xml:space="preserve">se concede la suspensión definitiva a los actores, </w:t>
      </w:r>
      <w:r>
        <w:rPr>
          <w:rFonts w:ascii="Arial" w:hAnsi="Arial" w:cs="Arial"/>
          <w:i/>
          <w:sz w:val="24"/>
          <w:szCs w:val="24"/>
          <w:lang w:val="es-MX"/>
        </w:rPr>
        <w:t xml:space="preserve">para efecto de que no detengan los vehículos de los </w:t>
      </w:r>
      <w:proofErr w:type="spellStart"/>
      <w:r>
        <w:rPr>
          <w:rFonts w:ascii="Arial" w:hAnsi="Arial" w:cs="Arial"/>
          <w:i/>
          <w:sz w:val="24"/>
          <w:szCs w:val="24"/>
          <w:lang w:val="es-MX"/>
        </w:rPr>
        <w:t>promoventes</w:t>
      </w:r>
      <w:proofErr w:type="spellEnd"/>
      <w:r>
        <w:rPr>
          <w:rFonts w:ascii="Arial" w:hAnsi="Arial" w:cs="Arial"/>
          <w:i/>
          <w:sz w:val="24"/>
          <w:szCs w:val="24"/>
          <w:lang w:val="es-MX"/>
        </w:rPr>
        <w:t xml:space="preserve"> que describen en su escrito inicial de demanda por la orden verbal o escrita que haya emitido los policías viales antes agentes al mando del Director General de la Policía Vial Estatal, antes Director de Tránsito del Estado de Oaxaca, con los que pretendan detener, infraccionar, retener o remitir al encierro los vehículos propiedad de los actores con los que prestan el servicio citado, por motivos relacionados con los actos impugnados. Suspensión que se concede tomando en consideración que son se contraviene el interés público y </w:t>
      </w:r>
      <w:r>
        <w:rPr>
          <w:rFonts w:ascii="Arial" w:hAnsi="Arial" w:cs="Arial"/>
          <w:i/>
          <w:sz w:val="24"/>
          <w:szCs w:val="24"/>
          <w:lang w:val="es-MX"/>
        </w:rPr>
        <w:lastRenderedPageBreak/>
        <w:t>orden social, esto es así</w:t>
      </w:r>
      <w:r w:rsidR="005E21FB">
        <w:rPr>
          <w:rFonts w:ascii="Arial" w:hAnsi="Arial" w:cs="Arial"/>
          <w:i/>
          <w:sz w:val="24"/>
          <w:szCs w:val="24"/>
          <w:lang w:val="es-MX"/>
        </w:rPr>
        <w:t>, en virtud de que los actores cuentas con la concesión respectiva para prestar el servicio público del transportes (sic) sirve de apoyo por identidad jurídica la jurisprudencia que a continuación se cita:</w:t>
      </w:r>
    </w:p>
    <w:p w14:paraId="6B767B26" w14:textId="64F47A0C" w:rsidR="005E21FB" w:rsidRDefault="005E21FB" w:rsidP="005E21FB">
      <w:pPr>
        <w:spacing w:after="0" w:line="360" w:lineRule="auto"/>
        <w:ind w:left="851" w:right="778"/>
        <w:jc w:val="both"/>
        <w:rPr>
          <w:rFonts w:ascii="Arial" w:hAnsi="Arial" w:cs="Arial"/>
          <w:i/>
          <w:sz w:val="24"/>
          <w:szCs w:val="24"/>
          <w:lang w:val="es-MX"/>
        </w:rPr>
      </w:pPr>
      <w:r>
        <w:rPr>
          <w:rFonts w:ascii="Arial" w:hAnsi="Arial" w:cs="Arial"/>
          <w:i/>
          <w:sz w:val="24"/>
          <w:szCs w:val="24"/>
          <w:lang w:val="es-MX"/>
        </w:rPr>
        <w:t>…</w:t>
      </w:r>
    </w:p>
    <w:p w14:paraId="3296F76D" w14:textId="2A6B0818" w:rsidR="005E21FB" w:rsidRDefault="005E21FB" w:rsidP="00E874FB">
      <w:pPr>
        <w:spacing w:after="0" w:line="360" w:lineRule="auto"/>
        <w:ind w:left="851" w:right="778"/>
        <w:jc w:val="both"/>
        <w:rPr>
          <w:rFonts w:ascii="Arial" w:hAnsi="Arial" w:cs="Arial"/>
          <w:i/>
          <w:sz w:val="24"/>
          <w:szCs w:val="24"/>
          <w:lang w:val="es-MX"/>
        </w:rPr>
      </w:pPr>
      <w:r>
        <w:rPr>
          <w:rFonts w:ascii="Arial" w:hAnsi="Arial" w:cs="Arial"/>
          <w:i/>
          <w:sz w:val="24"/>
          <w:szCs w:val="24"/>
          <w:lang w:val="es-MX"/>
        </w:rPr>
        <w:t xml:space="preserve"> “SUSPENSIÓN, NOCIONES DE ORDEN PÚBLICO Y DE INTERÉS SOCIAL. PARA LOS EFECTOS DE LA….”</w:t>
      </w:r>
    </w:p>
    <w:p w14:paraId="67224247" w14:textId="77777777" w:rsidR="00E874FB" w:rsidRDefault="00E874FB" w:rsidP="00E874FB">
      <w:pPr>
        <w:spacing w:after="0" w:line="360" w:lineRule="auto"/>
        <w:ind w:left="851" w:right="778"/>
        <w:jc w:val="both"/>
        <w:rPr>
          <w:rFonts w:ascii="Arial" w:hAnsi="Arial" w:cs="Arial"/>
          <w:i/>
          <w:sz w:val="24"/>
          <w:szCs w:val="24"/>
          <w:lang w:val="es-MX"/>
        </w:rPr>
      </w:pPr>
    </w:p>
    <w:p w14:paraId="649EDCF3" w14:textId="06D4F338" w:rsidR="005E21FB" w:rsidRPr="00E874FB" w:rsidRDefault="005E21FB" w:rsidP="006604C9">
      <w:pPr>
        <w:spacing w:after="0" w:line="360" w:lineRule="auto"/>
        <w:ind w:firstLine="709"/>
        <w:jc w:val="both"/>
        <w:rPr>
          <w:rFonts w:ascii="Arial" w:hAnsi="Arial" w:cs="Arial"/>
          <w:sz w:val="26"/>
          <w:szCs w:val="26"/>
          <w:lang w:val="es-MX"/>
        </w:rPr>
      </w:pPr>
      <w:r w:rsidRPr="00E874FB">
        <w:rPr>
          <w:rFonts w:ascii="Arial" w:hAnsi="Arial" w:cs="Arial"/>
          <w:bCs/>
          <w:sz w:val="26"/>
          <w:szCs w:val="26"/>
          <w:lang w:val="es-MX"/>
        </w:rPr>
        <w:t xml:space="preserve">Conforme a esta transcripción, los agravios de la disconforme son </w:t>
      </w:r>
      <w:r w:rsidRPr="00E874FB">
        <w:rPr>
          <w:rFonts w:ascii="Arial" w:hAnsi="Arial" w:cs="Arial"/>
          <w:b/>
          <w:bCs/>
          <w:sz w:val="26"/>
          <w:szCs w:val="26"/>
          <w:lang w:val="es-MX"/>
        </w:rPr>
        <w:t xml:space="preserve">infundados </w:t>
      </w:r>
      <w:r w:rsidRPr="00E874FB">
        <w:rPr>
          <w:rFonts w:ascii="Arial" w:hAnsi="Arial" w:cs="Arial"/>
          <w:bCs/>
          <w:sz w:val="26"/>
          <w:szCs w:val="26"/>
          <w:lang w:val="es-MX"/>
        </w:rPr>
        <w:t>porque la sala de origen estimó que la sola presencia del título de concesión de los actores era suficiente para otorgar la suspensión definitiva en los términos en que lo hizo y que por tal circunstancia, bajo su consideración, no se afectan las disposiciones de orden público ni de interés social, además que indicó que al efecto citaba como sustento la jurisprudencia  de rubro “</w:t>
      </w:r>
      <w:r w:rsidRPr="00E874FB">
        <w:rPr>
          <w:rFonts w:ascii="Arial" w:hAnsi="Arial" w:cs="Arial"/>
          <w:sz w:val="26"/>
          <w:szCs w:val="26"/>
          <w:lang w:val="es-MX"/>
        </w:rPr>
        <w:t xml:space="preserve">SUSPENSIÓN, NOCIONES DE ORDEN PÚBLICO Y DE INTERÉS SOCIAL. PARA LOS EFECTOS DE LA”, </w:t>
      </w:r>
      <w:r w:rsidRPr="00E874FB">
        <w:rPr>
          <w:rFonts w:ascii="Arial" w:hAnsi="Arial" w:cs="Arial"/>
          <w:b/>
          <w:sz w:val="26"/>
          <w:szCs w:val="26"/>
          <w:lang w:val="es-MX"/>
        </w:rPr>
        <w:t xml:space="preserve">de esta manera, </w:t>
      </w:r>
      <w:r w:rsidRPr="00E874FB">
        <w:rPr>
          <w:rFonts w:ascii="Arial" w:hAnsi="Arial" w:cs="Arial"/>
          <w:sz w:val="26"/>
          <w:szCs w:val="26"/>
          <w:lang w:val="es-MX"/>
        </w:rPr>
        <w:t xml:space="preserve">la hoy agraviada debió combatir tales argumentos con razones jurídicas para demostrar la ilegalidad en la resolución alzada. </w:t>
      </w:r>
    </w:p>
    <w:p w14:paraId="32836244" w14:textId="77777777" w:rsidR="005E21FB" w:rsidRPr="00E874FB" w:rsidRDefault="005E21FB" w:rsidP="006604C9">
      <w:pPr>
        <w:spacing w:after="0" w:line="360" w:lineRule="auto"/>
        <w:ind w:firstLine="709"/>
        <w:jc w:val="both"/>
        <w:rPr>
          <w:rFonts w:ascii="Arial" w:hAnsi="Arial" w:cs="Arial"/>
          <w:sz w:val="26"/>
          <w:szCs w:val="26"/>
          <w:lang w:val="es-MX"/>
        </w:rPr>
      </w:pPr>
    </w:p>
    <w:p w14:paraId="34A37244" w14:textId="7F85ADD7" w:rsidR="00AC4797" w:rsidRPr="00E874FB" w:rsidRDefault="00BC2ED7" w:rsidP="00E874FB">
      <w:pPr>
        <w:spacing w:after="0" w:line="360" w:lineRule="auto"/>
        <w:ind w:firstLine="708"/>
        <w:jc w:val="both"/>
        <w:rPr>
          <w:rFonts w:ascii="Arial" w:eastAsia="Calibri" w:hAnsi="Arial" w:cs="Arial"/>
          <w:sz w:val="26"/>
          <w:szCs w:val="26"/>
        </w:rPr>
      </w:pPr>
      <w:r w:rsidRPr="00E874FB">
        <w:rPr>
          <w:rFonts w:ascii="Arial" w:hAnsi="Arial" w:cs="Arial"/>
          <w:bCs/>
          <w:sz w:val="26"/>
          <w:szCs w:val="26"/>
          <w:lang w:val="es-MX"/>
        </w:rPr>
        <w:t xml:space="preserve">En las relatadas consideraciones, procede </w:t>
      </w:r>
      <w:r w:rsidRPr="00E874FB">
        <w:rPr>
          <w:rFonts w:ascii="Arial" w:hAnsi="Arial" w:cs="Arial"/>
          <w:b/>
          <w:bCs/>
          <w:sz w:val="26"/>
          <w:szCs w:val="26"/>
          <w:lang w:val="es-MX"/>
        </w:rPr>
        <w:t xml:space="preserve">CONFIRMAR </w:t>
      </w:r>
      <w:r w:rsidR="005E21FB" w:rsidRPr="00E874FB">
        <w:rPr>
          <w:rFonts w:ascii="Arial" w:hAnsi="Arial" w:cs="Arial"/>
          <w:b/>
          <w:bCs/>
          <w:sz w:val="26"/>
          <w:szCs w:val="26"/>
          <w:lang w:val="es-MX"/>
        </w:rPr>
        <w:t xml:space="preserve"> </w:t>
      </w:r>
      <w:r w:rsidR="005E21FB" w:rsidRPr="00E874FB">
        <w:rPr>
          <w:rFonts w:ascii="Arial" w:hAnsi="Arial" w:cs="Arial"/>
          <w:bCs/>
          <w:sz w:val="26"/>
          <w:szCs w:val="26"/>
          <w:lang w:val="es-MX"/>
        </w:rPr>
        <w:t xml:space="preserve">la resolución de treinta y uno de marzo de </w:t>
      </w:r>
      <w:r w:rsidR="00E874FB" w:rsidRPr="00E874FB">
        <w:rPr>
          <w:rFonts w:ascii="Arial" w:hAnsi="Arial" w:cs="Arial"/>
          <w:bCs/>
          <w:sz w:val="26"/>
          <w:szCs w:val="26"/>
          <w:lang w:val="es-MX"/>
        </w:rPr>
        <w:t>d</w:t>
      </w:r>
      <w:r w:rsidR="005E21FB" w:rsidRPr="00E874FB">
        <w:rPr>
          <w:rFonts w:ascii="Arial" w:hAnsi="Arial" w:cs="Arial"/>
          <w:bCs/>
          <w:sz w:val="26"/>
          <w:szCs w:val="26"/>
          <w:lang w:val="es-MX"/>
        </w:rPr>
        <w:t>os mil diecisiete</w:t>
      </w:r>
      <w:r w:rsidRPr="00E874FB">
        <w:rPr>
          <w:rFonts w:ascii="Arial" w:hAnsi="Arial" w:cs="Arial"/>
          <w:bCs/>
          <w:sz w:val="26"/>
          <w:szCs w:val="26"/>
          <w:lang w:val="es-MX"/>
        </w:rPr>
        <w:t xml:space="preserve">  y</w:t>
      </w:r>
      <w:r w:rsidR="0049627F" w:rsidRPr="00E874FB">
        <w:rPr>
          <w:rFonts w:ascii="Arial" w:eastAsia="Calibri" w:hAnsi="Arial" w:cs="Arial"/>
          <w:sz w:val="26"/>
          <w:szCs w:val="26"/>
        </w:rPr>
        <w:t xml:space="preserve"> con fundamento en los artículos 207 y 208 de la Ley de Justicia Administrativa para el Estado, </w:t>
      </w:r>
      <w:r w:rsidR="00E874FB" w:rsidRPr="00E874FB">
        <w:rPr>
          <w:rFonts w:ascii="Arial" w:eastAsia="Calibri" w:hAnsi="Arial" w:cs="Arial"/>
          <w:sz w:val="26"/>
          <w:szCs w:val="26"/>
        </w:rPr>
        <w:t xml:space="preserve">vigente hasta el veinte de octubre de dos mil diecisiete, </w:t>
      </w:r>
      <w:r w:rsidR="0049627F" w:rsidRPr="00E874FB">
        <w:rPr>
          <w:rFonts w:ascii="Arial" w:eastAsia="Calibri" w:hAnsi="Arial" w:cs="Arial"/>
          <w:sz w:val="26"/>
          <w:szCs w:val="26"/>
        </w:rPr>
        <w:t>se:</w:t>
      </w:r>
    </w:p>
    <w:p w14:paraId="1A6C9BD0" w14:textId="466B0ACA" w:rsidR="00AC4797" w:rsidRDefault="00930102" w:rsidP="00E874FB">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14:paraId="1389C0A0" w14:textId="77777777" w:rsidR="00E874FB" w:rsidRPr="00E874FB" w:rsidRDefault="00E874FB" w:rsidP="00E874FB">
      <w:pPr>
        <w:tabs>
          <w:tab w:val="left" w:pos="1134"/>
        </w:tabs>
        <w:spacing w:after="0" w:line="360" w:lineRule="auto"/>
        <w:jc w:val="center"/>
        <w:rPr>
          <w:rFonts w:ascii="Arial" w:eastAsia="Calibri" w:hAnsi="Arial" w:cs="Arial"/>
          <w:b/>
          <w:sz w:val="26"/>
          <w:szCs w:val="26"/>
        </w:rPr>
      </w:pPr>
    </w:p>
    <w:p w14:paraId="61F7C359" w14:textId="26AF7A6A" w:rsidR="00E874FB" w:rsidRDefault="00930102" w:rsidP="00E874FB">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sidR="00BC2ED7" w:rsidRPr="00E874FB">
        <w:rPr>
          <w:rFonts w:ascii="Arial" w:eastAsia="Calibri" w:hAnsi="Arial" w:cs="Arial"/>
          <w:b/>
          <w:sz w:val="26"/>
          <w:szCs w:val="26"/>
        </w:rPr>
        <w:t>CONFIRMA</w:t>
      </w:r>
      <w:r w:rsidR="00AC4797" w:rsidRPr="00E874FB">
        <w:rPr>
          <w:rFonts w:ascii="Arial" w:eastAsia="Calibri" w:hAnsi="Arial" w:cs="Arial"/>
          <w:b/>
          <w:sz w:val="26"/>
          <w:szCs w:val="26"/>
        </w:rPr>
        <w:t xml:space="preserve"> </w:t>
      </w:r>
      <w:r w:rsidR="005E21FB" w:rsidRPr="00E874FB">
        <w:rPr>
          <w:rFonts w:ascii="Arial" w:eastAsia="Calibri" w:hAnsi="Arial" w:cs="Arial"/>
          <w:sz w:val="26"/>
          <w:szCs w:val="26"/>
        </w:rPr>
        <w:t>la resolución de  treinta y uno de marzo de dos mil diecisiete</w:t>
      </w:r>
      <w:r w:rsidR="00BC26B3" w:rsidRPr="00E874FB">
        <w:rPr>
          <w:rFonts w:ascii="Arial" w:eastAsia="Calibri" w:hAnsi="Arial" w:cs="Arial"/>
          <w:sz w:val="26"/>
          <w:szCs w:val="26"/>
        </w:rPr>
        <w:t xml:space="preserve">, </w:t>
      </w:r>
      <w:r w:rsidR="00DF5424" w:rsidRPr="00E874FB">
        <w:rPr>
          <w:rFonts w:ascii="Arial" w:eastAsia="Calibri" w:hAnsi="Arial" w:cs="Arial"/>
          <w:sz w:val="26"/>
          <w:szCs w:val="26"/>
        </w:rPr>
        <w:t xml:space="preserve">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14:paraId="34F80881" w14:textId="77777777" w:rsidR="00E874FB" w:rsidRPr="00E874FB" w:rsidRDefault="00E874FB" w:rsidP="00E874FB">
      <w:pPr>
        <w:spacing w:after="0" w:line="360" w:lineRule="auto"/>
        <w:ind w:firstLine="708"/>
        <w:jc w:val="both"/>
        <w:rPr>
          <w:rFonts w:ascii="Arial" w:eastAsia="Calibri" w:hAnsi="Arial" w:cs="Arial"/>
          <w:sz w:val="26"/>
          <w:szCs w:val="26"/>
        </w:rPr>
      </w:pPr>
    </w:p>
    <w:p w14:paraId="3DA04D2F" w14:textId="01EC9102" w:rsidR="00E874FB" w:rsidRPr="00E874FB" w:rsidRDefault="00E874FB" w:rsidP="006D42E6">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w:t>
      </w:r>
      <w:r w:rsidR="00691BFA" w:rsidRPr="00E874FB">
        <w:rPr>
          <w:rFonts w:ascii="Arial" w:hAnsi="Arial" w:cs="Arial"/>
          <w:b/>
          <w:sz w:val="26"/>
          <w:szCs w:val="26"/>
        </w:rPr>
        <w:t>MPLASE,</w:t>
      </w:r>
      <w:r w:rsidR="00691BFA" w:rsidRPr="00E874FB">
        <w:rPr>
          <w:rFonts w:ascii="Arial" w:hAnsi="Arial" w:cs="Arial"/>
          <w:sz w:val="26"/>
          <w:szCs w:val="26"/>
        </w:rPr>
        <w:t xml:space="preserve"> con copia certificada de la presente resolución, vuelvan las constancias remitidas a la </w:t>
      </w:r>
      <w:r w:rsidR="005E21FB" w:rsidRPr="00E874FB">
        <w:rPr>
          <w:rFonts w:ascii="Arial" w:hAnsi="Arial" w:cs="Arial"/>
          <w:sz w:val="26"/>
          <w:szCs w:val="26"/>
        </w:rPr>
        <w:t xml:space="preserve">Tercera </w:t>
      </w:r>
      <w:r w:rsidR="00691BFA" w:rsidRPr="00E874FB">
        <w:rPr>
          <w:rFonts w:ascii="Arial" w:hAnsi="Arial" w:cs="Arial"/>
          <w:sz w:val="26"/>
          <w:szCs w:val="26"/>
        </w:rPr>
        <w:t xml:space="preserve"> Sala Unitaria de Primera Instancia, </w:t>
      </w:r>
      <w:r w:rsidR="00691BFA" w:rsidRPr="00E874FB">
        <w:rPr>
          <w:rFonts w:ascii="Arial" w:eastAsia="Calibri" w:hAnsi="Arial" w:cs="Arial"/>
          <w:sz w:val="26"/>
          <w:szCs w:val="26"/>
        </w:rPr>
        <w:t>y en su oportunidad archívese el cuader</w:t>
      </w:r>
      <w:r w:rsidRPr="00E874FB">
        <w:rPr>
          <w:rFonts w:ascii="Arial" w:eastAsia="Calibri" w:hAnsi="Arial" w:cs="Arial"/>
          <w:sz w:val="26"/>
          <w:szCs w:val="26"/>
        </w:rPr>
        <w:t>no de revisión como concluido.</w:t>
      </w:r>
    </w:p>
    <w:p w14:paraId="3188E4CD" w14:textId="77777777" w:rsidR="00E874FB" w:rsidRDefault="00E874FB" w:rsidP="00E874FB">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lastRenderedPageBreak/>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14:paraId="5BE036B2" w14:textId="33DFAA78" w:rsidR="00E874FB" w:rsidRPr="00502AA8" w:rsidRDefault="00E874FB" w:rsidP="00E874FB">
      <w:pPr>
        <w:spacing w:line="360" w:lineRule="auto"/>
        <w:jc w:val="center"/>
        <w:rPr>
          <w:rFonts w:ascii="Arial" w:eastAsia="Calibri" w:hAnsi="Arial" w:cs="Arial"/>
          <w:sz w:val="26"/>
          <w:szCs w:val="26"/>
        </w:rPr>
      </w:pPr>
      <w:r w:rsidRPr="00502AA8">
        <w:rPr>
          <w:rFonts w:ascii="Arial" w:eastAsia="Calibri" w:hAnsi="Arial" w:cs="Arial"/>
          <w:b/>
          <w:sz w:val="16"/>
          <w:szCs w:val="26"/>
        </w:rPr>
        <w:t>LAS PRESENTES FIRMAS CORRESPONDEN AL RECURSO DE REVISI</w:t>
      </w:r>
      <w:r>
        <w:rPr>
          <w:rFonts w:ascii="Arial" w:eastAsia="Calibri" w:hAnsi="Arial" w:cs="Arial"/>
          <w:b/>
          <w:sz w:val="16"/>
          <w:szCs w:val="26"/>
        </w:rPr>
        <w:t>ÓN 490</w:t>
      </w:r>
      <w:r w:rsidRPr="00502AA8">
        <w:rPr>
          <w:rFonts w:ascii="Arial" w:eastAsia="Calibri" w:hAnsi="Arial" w:cs="Arial"/>
          <w:b/>
          <w:sz w:val="16"/>
          <w:szCs w:val="26"/>
        </w:rPr>
        <w:t xml:space="preserve">/2017 </w:t>
      </w:r>
    </w:p>
    <w:p w14:paraId="773C3593" w14:textId="77777777" w:rsidR="00E874FB" w:rsidRDefault="00E874FB" w:rsidP="00E874FB">
      <w:pPr>
        <w:pStyle w:val="Sinespaciado"/>
        <w:spacing w:before="240" w:line="360" w:lineRule="auto"/>
        <w:ind w:firstLine="709"/>
        <w:jc w:val="both"/>
        <w:rPr>
          <w:rFonts w:ascii="Arial" w:hAnsi="Arial" w:cs="Arial"/>
          <w:sz w:val="26"/>
          <w:szCs w:val="26"/>
        </w:rPr>
      </w:pPr>
    </w:p>
    <w:p w14:paraId="6BBE63E9" w14:textId="77777777" w:rsidR="00E874FB" w:rsidRDefault="00E874FB" w:rsidP="00E874FB">
      <w:pPr>
        <w:jc w:val="both"/>
        <w:rPr>
          <w:rFonts w:ascii="Arial" w:hAnsi="Arial" w:cs="Arial"/>
          <w:sz w:val="26"/>
          <w:szCs w:val="26"/>
        </w:rPr>
      </w:pPr>
    </w:p>
    <w:p w14:paraId="020BE0E0" w14:textId="77777777" w:rsidR="00E874FB" w:rsidRDefault="00E874FB" w:rsidP="00E874FB">
      <w:pPr>
        <w:jc w:val="both"/>
        <w:rPr>
          <w:rFonts w:ascii="Arial" w:hAnsi="Arial" w:cs="Arial"/>
          <w:sz w:val="26"/>
          <w:szCs w:val="26"/>
        </w:rPr>
      </w:pPr>
    </w:p>
    <w:p w14:paraId="1CBEB556" w14:textId="77777777" w:rsidR="00E874FB" w:rsidRDefault="00E874FB" w:rsidP="00E874FB">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14:paraId="5B3F746B" w14:textId="77777777" w:rsidR="00E874FB" w:rsidRDefault="00E874FB" w:rsidP="00E874FB">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14:paraId="2C6204FD" w14:textId="77777777" w:rsidR="00E874FB" w:rsidRDefault="00E874FB" w:rsidP="00E874FB">
      <w:pPr>
        <w:spacing w:line="360" w:lineRule="auto"/>
        <w:rPr>
          <w:rFonts w:ascii="Arial" w:eastAsia="Calibri" w:hAnsi="Arial" w:cs="Arial"/>
          <w:sz w:val="26"/>
          <w:szCs w:val="26"/>
        </w:rPr>
      </w:pPr>
    </w:p>
    <w:p w14:paraId="476628C3" w14:textId="77777777" w:rsidR="00E874FB" w:rsidRDefault="00E874FB" w:rsidP="00E874FB">
      <w:pPr>
        <w:spacing w:line="360" w:lineRule="auto"/>
        <w:rPr>
          <w:rFonts w:ascii="Arial" w:eastAsia="Calibri" w:hAnsi="Arial" w:cs="Arial"/>
          <w:sz w:val="26"/>
          <w:szCs w:val="26"/>
        </w:rPr>
      </w:pPr>
    </w:p>
    <w:p w14:paraId="3536AC4A" w14:textId="77777777" w:rsidR="00E874FB" w:rsidRDefault="00E874FB" w:rsidP="00E874FB">
      <w:pPr>
        <w:spacing w:line="360" w:lineRule="auto"/>
        <w:rPr>
          <w:rFonts w:ascii="Arial" w:eastAsia="Calibri" w:hAnsi="Arial" w:cs="Arial"/>
          <w:sz w:val="26"/>
          <w:szCs w:val="26"/>
        </w:rPr>
      </w:pPr>
    </w:p>
    <w:p w14:paraId="0D7C587F" w14:textId="77777777" w:rsidR="00E874FB" w:rsidRDefault="00E874FB" w:rsidP="00E874F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358DD0A6" w14:textId="77777777" w:rsidR="00E874FB" w:rsidRDefault="00E874FB" w:rsidP="00E874FB">
      <w:pPr>
        <w:spacing w:line="360" w:lineRule="auto"/>
        <w:rPr>
          <w:rFonts w:ascii="Arial" w:eastAsia="Calibri" w:hAnsi="Arial" w:cs="Arial"/>
          <w:sz w:val="26"/>
          <w:szCs w:val="26"/>
        </w:rPr>
      </w:pPr>
    </w:p>
    <w:p w14:paraId="1C8A4C8B" w14:textId="77777777" w:rsidR="00E874FB" w:rsidRDefault="00E874FB" w:rsidP="00E874FB">
      <w:pPr>
        <w:spacing w:line="360" w:lineRule="auto"/>
        <w:rPr>
          <w:rFonts w:ascii="Arial" w:eastAsia="Calibri" w:hAnsi="Arial" w:cs="Arial"/>
          <w:sz w:val="26"/>
          <w:szCs w:val="26"/>
        </w:rPr>
      </w:pPr>
    </w:p>
    <w:p w14:paraId="00A73AFB" w14:textId="77777777" w:rsidR="00E874FB" w:rsidRDefault="00E874FB" w:rsidP="00E874FB">
      <w:pPr>
        <w:spacing w:line="360" w:lineRule="auto"/>
        <w:rPr>
          <w:rFonts w:ascii="Arial" w:eastAsia="Calibri" w:hAnsi="Arial" w:cs="Arial"/>
          <w:sz w:val="26"/>
          <w:szCs w:val="26"/>
        </w:rPr>
      </w:pPr>
    </w:p>
    <w:p w14:paraId="2A8E516D" w14:textId="77777777" w:rsidR="00E874FB" w:rsidRDefault="00E874FB" w:rsidP="00E874FB">
      <w:pPr>
        <w:spacing w:line="360" w:lineRule="auto"/>
        <w:rPr>
          <w:rFonts w:ascii="Arial" w:eastAsia="Calibri" w:hAnsi="Arial" w:cs="Arial"/>
          <w:sz w:val="26"/>
          <w:szCs w:val="26"/>
        </w:rPr>
      </w:pPr>
    </w:p>
    <w:p w14:paraId="30D69CD0" w14:textId="6A2E5700" w:rsidR="00E874FB" w:rsidRDefault="00786927" w:rsidP="00E874FB">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2328FD82" wp14:editId="23A3E84F">
                <wp:simplePos x="0" y="0"/>
                <wp:positionH relativeFrom="column">
                  <wp:posOffset>5727940</wp:posOffset>
                </wp:positionH>
                <wp:positionV relativeFrom="paragraph">
                  <wp:posOffset>102882</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6922363" w14:textId="77777777" w:rsidR="00786927" w:rsidRDefault="00786927" w:rsidP="0078692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FD82" id="Cuadro de texto 3" o:spid="_x0000_s1028" type="#_x0000_t202" style="position:absolute;left:0;text-align:left;margin-left:451pt;margin-top:8.1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">
                <v:textbox>
                  <w:txbxContent>
                    <w:p w14:paraId="76922363" w14:textId="77777777" w:rsidR="00786927" w:rsidRDefault="00786927" w:rsidP="0078692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E874FB">
        <w:rPr>
          <w:rFonts w:ascii="Arial" w:eastAsia="Calibri" w:hAnsi="Arial" w:cs="Arial"/>
          <w:sz w:val="26"/>
          <w:szCs w:val="26"/>
        </w:rPr>
        <w:t xml:space="preserve">MAGISTRADO ADRIÁN QUIROGA AVENDAÑO </w:t>
      </w:r>
    </w:p>
    <w:p w14:paraId="344AB137" w14:textId="45BC7702" w:rsidR="00E874FB" w:rsidRDefault="00E874FB" w:rsidP="00E874FB">
      <w:pPr>
        <w:spacing w:line="360" w:lineRule="auto"/>
        <w:jc w:val="center"/>
        <w:rPr>
          <w:rFonts w:ascii="Arial" w:eastAsia="Calibri" w:hAnsi="Arial" w:cs="Arial"/>
          <w:sz w:val="26"/>
          <w:szCs w:val="26"/>
        </w:rPr>
      </w:pPr>
    </w:p>
    <w:p w14:paraId="307D5E6A" w14:textId="77777777" w:rsidR="00E874FB" w:rsidRDefault="00E874FB" w:rsidP="00E874FB">
      <w:pPr>
        <w:spacing w:line="360" w:lineRule="auto"/>
        <w:jc w:val="center"/>
        <w:rPr>
          <w:rFonts w:ascii="Arial" w:eastAsia="Calibri" w:hAnsi="Arial" w:cs="Arial"/>
          <w:sz w:val="26"/>
          <w:szCs w:val="26"/>
        </w:rPr>
      </w:pPr>
    </w:p>
    <w:p w14:paraId="549BD904" w14:textId="77777777" w:rsidR="00E874FB" w:rsidRDefault="00E874FB" w:rsidP="00E874FB">
      <w:pPr>
        <w:spacing w:line="360" w:lineRule="auto"/>
        <w:jc w:val="center"/>
        <w:rPr>
          <w:rFonts w:ascii="Arial" w:eastAsia="Calibri" w:hAnsi="Arial" w:cs="Arial"/>
          <w:sz w:val="26"/>
          <w:szCs w:val="26"/>
        </w:rPr>
      </w:pPr>
    </w:p>
    <w:p w14:paraId="79E1621A" w14:textId="77777777" w:rsidR="00E874FB" w:rsidRDefault="00E874FB" w:rsidP="00E874FB">
      <w:pPr>
        <w:spacing w:line="360" w:lineRule="auto"/>
        <w:rPr>
          <w:rFonts w:ascii="Arial" w:eastAsia="Calibri" w:hAnsi="Arial" w:cs="Arial"/>
          <w:sz w:val="26"/>
          <w:szCs w:val="26"/>
        </w:rPr>
      </w:pPr>
    </w:p>
    <w:p w14:paraId="567D7A54" w14:textId="77777777" w:rsidR="00E874FB" w:rsidRDefault="00E874FB" w:rsidP="00E874F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26CABE29" w14:textId="77777777" w:rsidR="00E874FB" w:rsidRDefault="00E874FB" w:rsidP="00E874FB">
      <w:pPr>
        <w:spacing w:line="360" w:lineRule="auto"/>
        <w:jc w:val="center"/>
        <w:rPr>
          <w:rFonts w:ascii="Arial" w:eastAsia="Calibri" w:hAnsi="Arial" w:cs="Arial"/>
          <w:sz w:val="26"/>
          <w:szCs w:val="26"/>
        </w:rPr>
      </w:pPr>
    </w:p>
    <w:p w14:paraId="4AEDF5F9" w14:textId="77777777" w:rsidR="00E874FB" w:rsidRDefault="00E874FB" w:rsidP="00E874FB">
      <w:pPr>
        <w:spacing w:line="360" w:lineRule="auto"/>
        <w:jc w:val="center"/>
        <w:rPr>
          <w:rFonts w:ascii="Arial" w:eastAsia="Calibri" w:hAnsi="Arial" w:cs="Arial"/>
          <w:sz w:val="26"/>
          <w:szCs w:val="26"/>
        </w:rPr>
      </w:pPr>
    </w:p>
    <w:p w14:paraId="26022B73" w14:textId="77777777" w:rsidR="00E874FB" w:rsidRDefault="00E874FB" w:rsidP="00E874FB">
      <w:pPr>
        <w:spacing w:line="360" w:lineRule="auto"/>
        <w:jc w:val="center"/>
        <w:rPr>
          <w:rFonts w:ascii="Arial" w:eastAsia="Calibri" w:hAnsi="Arial" w:cs="Arial"/>
          <w:sz w:val="26"/>
          <w:szCs w:val="26"/>
        </w:rPr>
      </w:pPr>
    </w:p>
    <w:p w14:paraId="3C499406" w14:textId="77777777" w:rsidR="00E874FB" w:rsidRDefault="00E874FB" w:rsidP="00E874FB">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14:paraId="6DC07B53" w14:textId="77777777" w:rsidR="00E874FB" w:rsidRPr="005E469D" w:rsidRDefault="00E874FB" w:rsidP="00E874FB">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14:paraId="0C48147E" w14:textId="77777777" w:rsidR="00E874FB" w:rsidRPr="00782842" w:rsidRDefault="00E874FB" w:rsidP="00E874FB">
      <w:pPr>
        <w:spacing w:before="240" w:line="360" w:lineRule="auto"/>
        <w:jc w:val="both"/>
        <w:rPr>
          <w:rFonts w:ascii="Arial" w:eastAsia="Calibri" w:hAnsi="Arial" w:cs="Arial"/>
          <w:sz w:val="24"/>
          <w:szCs w:val="24"/>
        </w:rPr>
      </w:pPr>
    </w:p>
    <w:p w14:paraId="4446EAA2" w14:textId="77777777" w:rsidR="00E874FB" w:rsidRPr="00782842" w:rsidRDefault="00E874FB" w:rsidP="00E874FB">
      <w:pPr>
        <w:spacing w:after="0" w:line="360" w:lineRule="auto"/>
        <w:ind w:left="142" w:firstLine="708"/>
        <w:jc w:val="both"/>
        <w:rPr>
          <w:rFonts w:ascii="Arial" w:eastAsia="Calibri" w:hAnsi="Arial" w:cs="Arial"/>
          <w:sz w:val="24"/>
          <w:szCs w:val="24"/>
        </w:rPr>
      </w:pPr>
    </w:p>
    <w:p w14:paraId="3F177ED5" w14:textId="6ED66260" w:rsidR="00691BFA" w:rsidRPr="00782842" w:rsidRDefault="00691BFA" w:rsidP="00E874FB">
      <w:pPr>
        <w:spacing w:after="0" w:line="360" w:lineRule="auto"/>
        <w:ind w:left="142" w:firstLine="708"/>
        <w:jc w:val="both"/>
        <w:rPr>
          <w:rFonts w:ascii="Arial" w:eastAsia="Calibri" w:hAnsi="Arial" w:cs="Arial"/>
          <w:sz w:val="24"/>
          <w:szCs w:val="24"/>
        </w:rPr>
      </w:pPr>
    </w:p>
    <w:sectPr w:rsidR="00691BFA" w:rsidRPr="00782842" w:rsidSect="00AE1351">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39A7" w14:textId="77777777" w:rsidR="003B05AD" w:rsidRDefault="003B05AD">
      <w:pPr>
        <w:spacing w:after="0" w:line="240" w:lineRule="auto"/>
      </w:pPr>
      <w:r>
        <w:separator/>
      </w:r>
    </w:p>
  </w:endnote>
  <w:endnote w:type="continuationSeparator" w:id="0">
    <w:p w14:paraId="0B7E9844" w14:textId="77777777" w:rsidR="003B05AD" w:rsidRDefault="003B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1E40" w14:textId="237E3F02" w:rsidR="00786927" w:rsidRDefault="00786927">
    <w:pPr>
      <w:pStyle w:val="Piedepgina"/>
    </w:pPr>
    <w:r>
      <w:rPr>
        <w:noProof/>
        <w:lang w:val="es-MX" w:eastAsia="es-MX"/>
      </w:rPr>
      <mc:AlternateContent>
        <mc:Choice Requires="wps">
          <w:drawing>
            <wp:anchor distT="0" distB="0" distL="114300" distR="114300" simplePos="0" relativeHeight="251655680" behindDoc="0" locked="0" layoutInCell="1" allowOverlap="1" wp14:anchorId="00AE5ECD" wp14:editId="20F02858">
              <wp:simplePos x="0" y="0"/>
              <wp:positionH relativeFrom="column">
                <wp:posOffset>-1675358</wp:posOffset>
              </wp:positionH>
              <wp:positionV relativeFrom="paragraph">
                <wp:posOffset>-5002386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C778643" w14:textId="77777777" w:rsidR="00786927" w:rsidRDefault="00786927" w:rsidP="0078692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E5ECD" id="_x0000_t202" coordsize="21600,21600" o:spt="202" path="m,l,21600r21600,l21600,xe">
              <v:stroke joinstyle="miter"/>
              <v:path gradientshapeok="t" o:connecttype="rect"/>
            </v:shapetype>
            <v:shape id="Cuadro de texto 4" o:spid="_x0000_s1029" type="#_x0000_t202" style="position:absolute;margin-left:-131.9pt;margin-top:-393.9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">
              <v:textbox>
                <w:txbxContent>
                  <w:p w14:paraId="3C778643" w14:textId="77777777" w:rsidR="00786927" w:rsidRDefault="00786927" w:rsidP="0078692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2B4EC" w14:textId="77777777" w:rsidR="003B05AD" w:rsidRDefault="003B05AD">
      <w:pPr>
        <w:spacing w:after="0" w:line="240" w:lineRule="auto"/>
      </w:pPr>
      <w:r>
        <w:separator/>
      </w:r>
    </w:p>
  </w:footnote>
  <w:footnote w:type="continuationSeparator" w:id="0">
    <w:p w14:paraId="3F2D0814" w14:textId="77777777" w:rsidR="003B05AD" w:rsidRDefault="003B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A331CE" w:rsidRDefault="00A331CE">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A331CE" w:rsidRDefault="00A331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39ED6206" w:rsidR="00A331CE" w:rsidRDefault="00A331CE" w:rsidP="00D2291D">
        <w:pPr>
          <w:pStyle w:val="Encabezado"/>
          <w:jc w:val="center"/>
          <w:rPr>
            <w:noProof/>
          </w:rPr>
        </w:pPr>
        <w:r>
          <w:fldChar w:fldCharType="begin"/>
        </w:r>
        <w:r>
          <w:instrText xml:space="preserve"> PAGE   \* MERGEFORMAT </w:instrText>
        </w:r>
        <w:r>
          <w:fldChar w:fldCharType="separate"/>
        </w:r>
        <w:r w:rsidR="00786927">
          <w:rPr>
            <w:noProof/>
          </w:rPr>
          <w:t>6</w:t>
        </w:r>
        <w:r>
          <w:rPr>
            <w:noProof/>
          </w:rPr>
          <w:fldChar w:fldCharType="end"/>
        </w:r>
      </w:p>
      <w:p w14:paraId="015197EB" w14:textId="77777777" w:rsidR="00A331CE" w:rsidRDefault="00786927" w:rsidP="00D2291D">
        <w:pPr>
          <w:pStyle w:val="Encabezado"/>
          <w:jc w:val="center"/>
        </w:pPr>
      </w:p>
    </w:sdtContent>
  </w:sdt>
  <w:p w14:paraId="323DD476" w14:textId="49CEF448" w:rsidR="00A331CE" w:rsidRDefault="00A331CE"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22632BF"/>
    <w:multiLevelType w:val="hybridMultilevel"/>
    <w:tmpl w:val="E3D64E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DC5E90"/>
    <w:multiLevelType w:val="hybridMultilevel"/>
    <w:tmpl w:val="394C6148"/>
    <w:lvl w:ilvl="0" w:tplc="DDCEBA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3F00BE1"/>
    <w:multiLevelType w:val="hybridMultilevel"/>
    <w:tmpl w:val="6558623E"/>
    <w:lvl w:ilvl="0" w:tplc="E816534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57191A95"/>
    <w:multiLevelType w:val="hybridMultilevel"/>
    <w:tmpl w:val="BADE75E4"/>
    <w:lvl w:ilvl="0" w:tplc="3E0470A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2ADC"/>
    <w:rsid w:val="000076E4"/>
    <w:rsid w:val="000159FB"/>
    <w:rsid w:val="00034E37"/>
    <w:rsid w:val="00037EC5"/>
    <w:rsid w:val="0005133C"/>
    <w:rsid w:val="0006355C"/>
    <w:rsid w:val="0006676C"/>
    <w:rsid w:val="00076E45"/>
    <w:rsid w:val="00083B24"/>
    <w:rsid w:val="00091512"/>
    <w:rsid w:val="0009732D"/>
    <w:rsid w:val="000A06F1"/>
    <w:rsid w:val="000A3C35"/>
    <w:rsid w:val="000A3F67"/>
    <w:rsid w:val="000A50B3"/>
    <w:rsid w:val="000B34DC"/>
    <w:rsid w:val="000B4D28"/>
    <w:rsid w:val="000B66FE"/>
    <w:rsid w:val="000C16C8"/>
    <w:rsid w:val="000D3C80"/>
    <w:rsid w:val="000E3723"/>
    <w:rsid w:val="000E4F90"/>
    <w:rsid w:val="000F0C11"/>
    <w:rsid w:val="0010116F"/>
    <w:rsid w:val="001054FA"/>
    <w:rsid w:val="0010583E"/>
    <w:rsid w:val="001175EE"/>
    <w:rsid w:val="00132D70"/>
    <w:rsid w:val="001560EF"/>
    <w:rsid w:val="00156D95"/>
    <w:rsid w:val="001A473F"/>
    <w:rsid w:val="001C1456"/>
    <w:rsid w:val="001C362A"/>
    <w:rsid w:val="001C49AF"/>
    <w:rsid w:val="0020605C"/>
    <w:rsid w:val="00223663"/>
    <w:rsid w:val="002350ED"/>
    <w:rsid w:val="002400E4"/>
    <w:rsid w:val="002452C9"/>
    <w:rsid w:val="00251FB1"/>
    <w:rsid w:val="00260625"/>
    <w:rsid w:val="00263F98"/>
    <w:rsid w:val="0027110E"/>
    <w:rsid w:val="002958CA"/>
    <w:rsid w:val="002A7840"/>
    <w:rsid w:val="002B3B6E"/>
    <w:rsid w:val="002B4000"/>
    <w:rsid w:val="002C0700"/>
    <w:rsid w:val="002D1A4A"/>
    <w:rsid w:val="002F3369"/>
    <w:rsid w:val="003002FE"/>
    <w:rsid w:val="00302780"/>
    <w:rsid w:val="00310375"/>
    <w:rsid w:val="00314CF6"/>
    <w:rsid w:val="00320CE1"/>
    <w:rsid w:val="00321C3E"/>
    <w:rsid w:val="0033139D"/>
    <w:rsid w:val="00353264"/>
    <w:rsid w:val="00353473"/>
    <w:rsid w:val="0035401D"/>
    <w:rsid w:val="00383070"/>
    <w:rsid w:val="00394EFD"/>
    <w:rsid w:val="003B05AD"/>
    <w:rsid w:val="003B4450"/>
    <w:rsid w:val="003C3E38"/>
    <w:rsid w:val="003D54DB"/>
    <w:rsid w:val="003E2403"/>
    <w:rsid w:val="003F4DA0"/>
    <w:rsid w:val="00405AF3"/>
    <w:rsid w:val="00405E65"/>
    <w:rsid w:val="0042482E"/>
    <w:rsid w:val="00436E56"/>
    <w:rsid w:val="004447C8"/>
    <w:rsid w:val="00451E3A"/>
    <w:rsid w:val="004816C1"/>
    <w:rsid w:val="0049627F"/>
    <w:rsid w:val="004A0D4D"/>
    <w:rsid w:val="004A5D49"/>
    <w:rsid w:val="004B3641"/>
    <w:rsid w:val="004C1C05"/>
    <w:rsid w:val="004E42A6"/>
    <w:rsid w:val="004F5B0E"/>
    <w:rsid w:val="00502A34"/>
    <w:rsid w:val="00503C04"/>
    <w:rsid w:val="005046F5"/>
    <w:rsid w:val="00512C50"/>
    <w:rsid w:val="00517C71"/>
    <w:rsid w:val="00534CB6"/>
    <w:rsid w:val="00541765"/>
    <w:rsid w:val="00541F92"/>
    <w:rsid w:val="00560B0E"/>
    <w:rsid w:val="005619F2"/>
    <w:rsid w:val="00567A36"/>
    <w:rsid w:val="005761F4"/>
    <w:rsid w:val="00581BA4"/>
    <w:rsid w:val="00590601"/>
    <w:rsid w:val="0059173F"/>
    <w:rsid w:val="005A0295"/>
    <w:rsid w:val="005A3A74"/>
    <w:rsid w:val="005A6833"/>
    <w:rsid w:val="005D1C12"/>
    <w:rsid w:val="005D60BD"/>
    <w:rsid w:val="005D6A93"/>
    <w:rsid w:val="005E21FB"/>
    <w:rsid w:val="005F4446"/>
    <w:rsid w:val="005F5C87"/>
    <w:rsid w:val="0060034B"/>
    <w:rsid w:val="0060140C"/>
    <w:rsid w:val="00614FAE"/>
    <w:rsid w:val="00620F0A"/>
    <w:rsid w:val="00625196"/>
    <w:rsid w:val="00634147"/>
    <w:rsid w:val="00655CCC"/>
    <w:rsid w:val="0065764A"/>
    <w:rsid w:val="006604C9"/>
    <w:rsid w:val="0066256D"/>
    <w:rsid w:val="006776FE"/>
    <w:rsid w:val="00685403"/>
    <w:rsid w:val="00686074"/>
    <w:rsid w:val="00691BFA"/>
    <w:rsid w:val="006A19B4"/>
    <w:rsid w:val="006A4714"/>
    <w:rsid w:val="006A7B15"/>
    <w:rsid w:val="006C7FC4"/>
    <w:rsid w:val="006D42E6"/>
    <w:rsid w:val="006E471B"/>
    <w:rsid w:val="007072C4"/>
    <w:rsid w:val="0072015D"/>
    <w:rsid w:val="00721740"/>
    <w:rsid w:val="0072208F"/>
    <w:rsid w:val="00746018"/>
    <w:rsid w:val="007557B3"/>
    <w:rsid w:val="00760D05"/>
    <w:rsid w:val="007753EA"/>
    <w:rsid w:val="00775FB5"/>
    <w:rsid w:val="00782842"/>
    <w:rsid w:val="00784898"/>
    <w:rsid w:val="00786927"/>
    <w:rsid w:val="00797735"/>
    <w:rsid w:val="00797F51"/>
    <w:rsid w:val="007A48EF"/>
    <w:rsid w:val="007D70AF"/>
    <w:rsid w:val="007D7E00"/>
    <w:rsid w:val="007E1CAC"/>
    <w:rsid w:val="007E33B1"/>
    <w:rsid w:val="007E675E"/>
    <w:rsid w:val="007F0083"/>
    <w:rsid w:val="007F2469"/>
    <w:rsid w:val="007F6B4C"/>
    <w:rsid w:val="007F75F9"/>
    <w:rsid w:val="00800765"/>
    <w:rsid w:val="00823CB6"/>
    <w:rsid w:val="008437D2"/>
    <w:rsid w:val="00867EAB"/>
    <w:rsid w:val="0087789F"/>
    <w:rsid w:val="0088640D"/>
    <w:rsid w:val="008874EC"/>
    <w:rsid w:val="008A5E02"/>
    <w:rsid w:val="008B5197"/>
    <w:rsid w:val="008B60FE"/>
    <w:rsid w:val="008C4258"/>
    <w:rsid w:val="008D0562"/>
    <w:rsid w:val="008E7491"/>
    <w:rsid w:val="008F630B"/>
    <w:rsid w:val="0090160E"/>
    <w:rsid w:val="00905359"/>
    <w:rsid w:val="00914D16"/>
    <w:rsid w:val="00926E9E"/>
    <w:rsid w:val="00930102"/>
    <w:rsid w:val="00960AEA"/>
    <w:rsid w:val="00966C29"/>
    <w:rsid w:val="00970EDB"/>
    <w:rsid w:val="00973AF0"/>
    <w:rsid w:val="0099179F"/>
    <w:rsid w:val="009B0330"/>
    <w:rsid w:val="009C291F"/>
    <w:rsid w:val="009C47A0"/>
    <w:rsid w:val="009D310D"/>
    <w:rsid w:val="009E4460"/>
    <w:rsid w:val="009E4AA5"/>
    <w:rsid w:val="00A118D3"/>
    <w:rsid w:val="00A1431B"/>
    <w:rsid w:val="00A15192"/>
    <w:rsid w:val="00A20BDD"/>
    <w:rsid w:val="00A329C8"/>
    <w:rsid w:val="00A331CE"/>
    <w:rsid w:val="00A508BD"/>
    <w:rsid w:val="00A52EA5"/>
    <w:rsid w:val="00A554F5"/>
    <w:rsid w:val="00A61271"/>
    <w:rsid w:val="00A66965"/>
    <w:rsid w:val="00A910C7"/>
    <w:rsid w:val="00AA4D15"/>
    <w:rsid w:val="00AA7FEC"/>
    <w:rsid w:val="00AB7DC1"/>
    <w:rsid w:val="00AC4797"/>
    <w:rsid w:val="00AD4F1A"/>
    <w:rsid w:val="00AD72C2"/>
    <w:rsid w:val="00AE05B7"/>
    <w:rsid w:val="00AE1351"/>
    <w:rsid w:val="00AE481D"/>
    <w:rsid w:val="00AE6266"/>
    <w:rsid w:val="00AE66CA"/>
    <w:rsid w:val="00AE6D5F"/>
    <w:rsid w:val="00AF2C6A"/>
    <w:rsid w:val="00AF5769"/>
    <w:rsid w:val="00B0258C"/>
    <w:rsid w:val="00B06703"/>
    <w:rsid w:val="00B07ACC"/>
    <w:rsid w:val="00B27CBE"/>
    <w:rsid w:val="00B504F0"/>
    <w:rsid w:val="00B96C7A"/>
    <w:rsid w:val="00BA3247"/>
    <w:rsid w:val="00BA3DD6"/>
    <w:rsid w:val="00BA554F"/>
    <w:rsid w:val="00BB7DA8"/>
    <w:rsid w:val="00BC26B3"/>
    <w:rsid w:val="00BC2ED7"/>
    <w:rsid w:val="00BD6226"/>
    <w:rsid w:val="00BD6C94"/>
    <w:rsid w:val="00BE6210"/>
    <w:rsid w:val="00C04371"/>
    <w:rsid w:val="00C27F0B"/>
    <w:rsid w:val="00C33BF9"/>
    <w:rsid w:val="00C368FF"/>
    <w:rsid w:val="00C413FC"/>
    <w:rsid w:val="00C54FF3"/>
    <w:rsid w:val="00C63781"/>
    <w:rsid w:val="00C64FB6"/>
    <w:rsid w:val="00C76277"/>
    <w:rsid w:val="00C80D5C"/>
    <w:rsid w:val="00C918B7"/>
    <w:rsid w:val="00CA20EC"/>
    <w:rsid w:val="00CA64E0"/>
    <w:rsid w:val="00CB3D37"/>
    <w:rsid w:val="00CD1FA0"/>
    <w:rsid w:val="00CD65E5"/>
    <w:rsid w:val="00CF55A7"/>
    <w:rsid w:val="00D0086C"/>
    <w:rsid w:val="00D2291D"/>
    <w:rsid w:val="00D63264"/>
    <w:rsid w:val="00D73FCC"/>
    <w:rsid w:val="00D81032"/>
    <w:rsid w:val="00D8217F"/>
    <w:rsid w:val="00D946FD"/>
    <w:rsid w:val="00D97163"/>
    <w:rsid w:val="00DA0653"/>
    <w:rsid w:val="00DA242C"/>
    <w:rsid w:val="00DD318A"/>
    <w:rsid w:val="00DD6D8E"/>
    <w:rsid w:val="00DE2E63"/>
    <w:rsid w:val="00DE37D5"/>
    <w:rsid w:val="00DF5424"/>
    <w:rsid w:val="00DF79D7"/>
    <w:rsid w:val="00E154A7"/>
    <w:rsid w:val="00E216DF"/>
    <w:rsid w:val="00E253D2"/>
    <w:rsid w:val="00E37B3A"/>
    <w:rsid w:val="00E411D2"/>
    <w:rsid w:val="00E46E39"/>
    <w:rsid w:val="00E5356A"/>
    <w:rsid w:val="00E55A07"/>
    <w:rsid w:val="00E623DB"/>
    <w:rsid w:val="00E65999"/>
    <w:rsid w:val="00E803DF"/>
    <w:rsid w:val="00E81A1F"/>
    <w:rsid w:val="00E81DE5"/>
    <w:rsid w:val="00E84C79"/>
    <w:rsid w:val="00E874FB"/>
    <w:rsid w:val="00E945ED"/>
    <w:rsid w:val="00EA58C8"/>
    <w:rsid w:val="00ED4891"/>
    <w:rsid w:val="00ED4C56"/>
    <w:rsid w:val="00EE6784"/>
    <w:rsid w:val="00EF13FF"/>
    <w:rsid w:val="00F012FB"/>
    <w:rsid w:val="00F17B3F"/>
    <w:rsid w:val="00F213FF"/>
    <w:rsid w:val="00F23FAE"/>
    <w:rsid w:val="00F24A76"/>
    <w:rsid w:val="00F32F4F"/>
    <w:rsid w:val="00F34A3D"/>
    <w:rsid w:val="00F56FED"/>
    <w:rsid w:val="00F60421"/>
    <w:rsid w:val="00F64995"/>
    <w:rsid w:val="00F66F27"/>
    <w:rsid w:val="00F71696"/>
    <w:rsid w:val="00F732BD"/>
    <w:rsid w:val="00F75CFF"/>
    <w:rsid w:val="00F75EB9"/>
    <w:rsid w:val="00F815C7"/>
    <w:rsid w:val="00F8393F"/>
    <w:rsid w:val="00F84393"/>
    <w:rsid w:val="00F97594"/>
    <w:rsid w:val="00FA1449"/>
    <w:rsid w:val="00FB72FB"/>
    <w:rsid w:val="00FC22CD"/>
    <w:rsid w:val="00FD22B3"/>
    <w:rsid w:val="00FE7933"/>
    <w:rsid w:val="00FF1932"/>
    <w:rsid w:val="00FF484D"/>
    <w:rsid w:val="00FF6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B80D3BD5-5AF8-4BE0-B773-132005D7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AE1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EF89-924C-4BC3-BD9F-C0727720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11</cp:revision>
  <cp:lastPrinted>2017-11-09T05:26:00Z</cp:lastPrinted>
  <dcterms:created xsi:type="dcterms:W3CDTF">2018-01-10T20:25:00Z</dcterms:created>
  <dcterms:modified xsi:type="dcterms:W3CDTF">2018-12-09T19:43:00Z</dcterms:modified>
</cp:coreProperties>
</file>