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117A92">
        <w:rPr>
          <w:rFonts w:ascii="Arial" w:hAnsi="Arial" w:cs="Arial"/>
          <w:b/>
          <w:sz w:val="26"/>
          <w:szCs w:val="26"/>
        </w:rPr>
        <w:t>0</w:t>
      </w:r>
      <w:r w:rsidR="00E70E0E">
        <w:rPr>
          <w:rFonts w:ascii="Arial" w:hAnsi="Arial" w:cs="Arial"/>
          <w:b/>
          <w:sz w:val="26"/>
          <w:szCs w:val="26"/>
        </w:rPr>
        <w:t>485</w:t>
      </w:r>
      <w:r>
        <w:rPr>
          <w:rFonts w:ascii="Arial" w:hAnsi="Arial" w:cs="Arial"/>
          <w:b/>
          <w:sz w:val="26"/>
          <w:szCs w:val="26"/>
        </w:rPr>
        <w:t>/201</w:t>
      </w:r>
      <w:r w:rsidR="00E70E0E">
        <w:rPr>
          <w:rFonts w:ascii="Arial" w:hAnsi="Arial" w:cs="Arial"/>
          <w:b/>
          <w:sz w:val="26"/>
          <w:szCs w:val="26"/>
        </w:rPr>
        <w:t>8</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E70E0E">
        <w:rPr>
          <w:rFonts w:ascii="Arial" w:hAnsi="Arial" w:cs="Arial"/>
          <w:b/>
          <w:sz w:val="26"/>
          <w:szCs w:val="26"/>
        </w:rPr>
        <w:t>501</w:t>
      </w:r>
      <w:r>
        <w:rPr>
          <w:rFonts w:ascii="Arial" w:hAnsi="Arial" w:cs="Arial"/>
          <w:b/>
          <w:sz w:val="26"/>
          <w:szCs w:val="26"/>
        </w:rPr>
        <w:t>/201</w:t>
      </w:r>
      <w:r w:rsidR="005D3EFB">
        <w:rPr>
          <w:rFonts w:ascii="Arial" w:hAnsi="Arial" w:cs="Arial"/>
          <w:b/>
          <w:sz w:val="26"/>
          <w:szCs w:val="26"/>
        </w:rPr>
        <w:t xml:space="preserve">6 </w:t>
      </w:r>
      <w:r w:rsidR="00E70E0E">
        <w:rPr>
          <w:rFonts w:ascii="Arial" w:hAnsi="Arial" w:cs="Arial"/>
          <w:b/>
          <w:sz w:val="26"/>
          <w:szCs w:val="26"/>
        </w:rPr>
        <w:t xml:space="preserve">SEXTA </w:t>
      </w:r>
      <w:r>
        <w:rPr>
          <w:rFonts w:ascii="Arial" w:hAnsi="Arial" w:cs="Arial"/>
          <w:b/>
          <w:sz w:val="26"/>
          <w:szCs w:val="26"/>
        </w:rPr>
        <w:t>SALA UNITARIA DE PRIMERA INSTANCIA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p>
    <w:p w:rsidR="00B90565" w:rsidRDefault="006C7034" w:rsidP="00B90565">
      <w:pPr>
        <w:spacing w:before="240" w:line="360" w:lineRule="auto"/>
        <w:jc w:val="both"/>
        <w:rPr>
          <w:rFonts w:ascii="Arial" w:hAnsi="Arial" w:cs="Arial"/>
          <w:b/>
          <w:sz w:val="26"/>
          <w:szCs w:val="26"/>
          <w:lang w:val="es-MX"/>
        </w:rPr>
      </w:pPr>
      <w:r>
        <w:rPr>
          <w:rFonts w:ascii="Arial" w:hAnsi="Arial" w:cs="Arial"/>
          <w:b/>
          <w:sz w:val="26"/>
          <w:szCs w:val="26"/>
        </w:rPr>
        <w:t xml:space="preserve">OAXACA DE JUÁREZ, OAXACA, </w:t>
      </w:r>
      <w:r w:rsidR="00E90ACA">
        <w:rPr>
          <w:rFonts w:ascii="Arial" w:hAnsi="Arial" w:cs="Arial"/>
          <w:b/>
          <w:sz w:val="26"/>
          <w:szCs w:val="26"/>
        </w:rPr>
        <w:t xml:space="preserve">CINCO DE DICIEMBRE </w:t>
      </w:r>
      <w:r w:rsidR="00B90565">
        <w:rPr>
          <w:rFonts w:ascii="Arial" w:hAnsi="Arial" w:cs="Arial"/>
          <w:b/>
          <w:sz w:val="26"/>
          <w:szCs w:val="26"/>
        </w:rPr>
        <w:t>DE</w:t>
      </w:r>
      <w:r w:rsidR="00F57D7C">
        <w:rPr>
          <w:rFonts w:ascii="Arial" w:hAnsi="Arial" w:cs="Arial"/>
          <w:b/>
          <w:sz w:val="26"/>
          <w:szCs w:val="26"/>
        </w:rPr>
        <w:t xml:space="preserve"> </w:t>
      </w:r>
      <w:r w:rsidR="00B90565">
        <w:rPr>
          <w:rFonts w:ascii="Arial" w:hAnsi="Arial" w:cs="Arial"/>
          <w:b/>
          <w:sz w:val="26"/>
          <w:szCs w:val="26"/>
        </w:rPr>
        <w:t>DOS MIL DIECINUEVE.</w:t>
      </w:r>
    </w:p>
    <w:p w:rsidR="00117A92" w:rsidRDefault="00B90565" w:rsidP="00E70E0E">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w:t>
      </w:r>
      <w:r w:rsidR="00E70E0E">
        <w:rPr>
          <w:rFonts w:ascii="Arial" w:hAnsi="Arial" w:cs="Arial"/>
          <w:b/>
          <w:sz w:val="26"/>
          <w:szCs w:val="26"/>
        </w:rPr>
        <w:t>485</w:t>
      </w:r>
      <w:r>
        <w:rPr>
          <w:rFonts w:ascii="Arial" w:hAnsi="Arial" w:cs="Arial"/>
          <w:b/>
          <w:sz w:val="26"/>
          <w:szCs w:val="26"/>
        </w:rPr>
        <w:t>/201</w:t>
      </w:r>
      <w:r w:rsidR="00E70E0E">
        <w:rPr>
          <w:rFonts w:ascii="Arial" w:hAnsi="Arial" w:cs="Arial"/>
          <w:b/>
          <w:sz w:val="26"/>
          <w:szCs w:val="26"/>
        </w:rPr>
        <w:t>8</w:t>
      </w:r>
      <w:r>
        <w:rPr>
          <w:rFonts w:ascii="Arial" w:hAnsi="Arial" w:cs="Arial"/>
          <w:sz w:val="26"/>
          <w:szCs w:val="26"/>
        </w:rPr>
        <w:t>, que remite la Secretaría General de Acuerdos, con motivo del recurso de revisión interpuesto por</w:t>
      </w:r>
      <w:r w:rsidR="00E70E0E">
        <w:rPr>
          <w:rFonts w:ascii="Arial" w:hAnsi="Arial" w:cs="Arial"/>
          <w:b/>
          <w:bCs/>
          <w:sz w:val="26"/>
          <w:szCs w:val="26"/>
        </w:rPr>
        <w:t xml:space="preserve"> ALEJANDRO VILLANUEVA LÓPEZ, ENCARGADO DEL DESPACHO DE LA SECRETARÍA DE </w:t>
      </w:r>
      <w:r w:rsidR="00300C87">
        <w:rPr>
          <w:rFonts w:ascii="Arial" w:hAnsi="Arial" w:cs="Arial"/>
          <w:b/>
          <w:bCs/>
          <w:sz w:val="26"/>
          <w:szCs w:val="26"/>
        </w:rPr>
        <w:t xml:space="preserve">MOVILIDAD </w:t>
      </w:r>
      <w:r w:rsidR="00E70E0E">
        <w:rPr>
          <w:rFonts w:ascii="Arial" w:hAnsi="Arial" w:cs="Arial"/>
          <w:b/>
          <w:bCs/>
          <w:sz w:val="26"/>
          <w:szCs w:val="26"/>
        </w:rPr>
        <w:t>DEL GOBIERNO DEL ESTADO</w:t>
      </w:r>
      <w:r w:rsidR="00300C87">
        <w:rPr>
          <w:rFonts w:ascii="Arial" w:hAnsi="Arial" w:cs="Arial"/>
          <w:b/>
          <w:bCs/>
          <w:sz w:val="26"/>
          <w:szCs w:val="26"/>
        </w:rPr>
        <w:t xml:space="preserve"> DE OAXACA</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w:t>
      </w:r>
      <w:r w:rsidR="007D3557">
        <w:rPr>
          <w:rFonts w:ascii="Arial" w:eastAsia="Calibri" w:hAnsi="Arial" w:cs="Arial"/>
          <w:sz w:val="26"/>
          <w:szCs w:val="26"/>
        </w:rPr>
        <w:t xml:space="preserve">la </w:t>
      </w:r>
      <w:r w:rsidR="00300C87">
        <w:rPr>
          <w:rFonts w:ascii="Arial" w:eastAsia="Calibri" w:hAnsi="Arial" w:cs="Arial"/>
          <w:sz w:val="26"/>
          <w:szCs w:val="26"/>
        </w:rPr>
        <w:t xml:space="preserve">sentencia  </w:t>
      </w:r>
      <w:r w:rsidR="00E70E0E">
        <w:rPr>
          <w:rFonts w:ascii="Arial" w:eastAsia="Calibri" w:hAnsi="Arial" w:cs="Arial"/>
          <w:sz w:val="26"/>
          <w:szCs w:val="26"/>
        </w:rPr>
        <w:t xml:space="preserve">de 26 veintiséis de octubre </w:t>
      </w:r>
      <w:r w:rsidR="007E52FF">
        <w:rPr>
          <w:rFonts w:ascii="Arial" w:eastAsia="Calibri" w:hAnsi="Arial" w:cs="Arial"/>
          <w:sz w:val="26"/>
          <w:szCs w:val="26"/>
        </w:rPr>
        <w:t xml:space="preserve">de </w:t>
      </w:r>
      <w:r>
        <w:rPr>
          <w:rFonts w:ascii="Arial" w:eastAsia="Calibri" w:hAnsi="Arial" w:cs="Arial"/>
          <w:sz w:val="26"/>
          <w:szCs w:val="26"/>
        </w:rPr>
        <w:t>201</w:t>
      </w:r>
      <w:r w:rsidR="00117A92">
        <w:rPr>
          <w:rFonts w:ascii="Arial" w:eastAsia="Calibri" w:hAnsi="Arial" w:cs="Arial"/>
          <w:sz w:val="26"/>
          <w:szCs w:val="26"/>
        </w:rPr>
        <w:t>8</w:t>
      </w:r>
      <w:r>
        <w:rPr>
          <w:rFonts w:ascii="Arial" w:eastAsia="Calibri" w:hAnsi="Arial" w:cs="Arial"/>
          <w:sz w:val="26"/>
          <w:szCs w:val="26"/>
        </w:rPr>
        <w:t xml:space="preserve"> dos mil dieci</w:t>
      </w:r>
      <w:r w:rsidR="00117A92">
        <w:rPr>
          <w:rFonts w:ascii="Arial" w:eastAsia="Calibri" w:hAnsi="Arial" w:cs="Arial"/>
          <w:sz w:val="26"/>
          <w:szCs w:val="26"/>
        </w:rPr>
        <w:t>ocho</w:t>
      </w:r>
      <w:r>
        <w:rPr>
          <w:rFonts w:ascii="Arial" w:eastAsia="Calibri" w:hAnsi="Arial" w:cs="Arial"/>
          <w:sz w:val="26"/>
          <w:szCs w:val="26"/>
        </w:rPr>
        <w:t xml:space="preserve">, </w:t>
      </w:r>
      <w:r>
        <w:rPr>
          <w:rFonts w:ascii="Arial" w:hAnsi="Arial" w:cs="Arial"/>
          <w:sz w:val="26"/>
          <w:szCs w:val="26"/>
        </w:rPr>
        <w:t xml:space="preserve">dictada en el expediente </w:t>
      </w:r>
      <w:r w:rsidR="00D360F8">
        <w:rPr>
          <w:rFonts w:ascii="Arial" w:hAnsi="Arial" w:cs="Arial"/>
          <w:b/>
          <w:sz w:val="26"/>
          <w:szCs w:val="26"/>
        </w:rPr>
        <w:t>0</w:t>
      </w:r>
      <w:r w:rsidR="00E70E0E">
        <w:rPr>
          <w:rFonts w:ascii="Arial" w:hAnsi="Arial" w:cs="Arial"/>
          <w:b/>
          <w:sz w:val="26"/>
          <w:szCs w:val="26"/>
        </w:rPr>
        <w:t>501</w:t>
      </w:r>
      <w:r w:rsidR="005D3EFB">
        <w:rPr>
          <w:rFonts w:ascii="Arial" w:hAnsi="Arial" w:cs="Arial"/>
          <w:b/>
          <w:sz w:val="26"/>
          <w:szCs w:val="26"/>
        </w:rPr>
        <w:t>/</w:t>
      </w:r>
      <w:r>
        <w:rPr>
          <w:rFonts w:ascii="Arial" w:hAnsi="Arial" w:cs="Arial"/>
          <w:b/>
          <w:sz w:val="26"/>
          <w:szCs w:val="26"/>
        </w:rPr>
        <w:t>201</w:t>
      </w:r>
      <w:r w:rsidR="005D3EFB">
        <w:rPr>
          <w:rFonts w:ascii="Arial" w:hAnsi="Arial" w:cs="Arial"/>
          <w:b/>
          <w:sz w:val="26"/>
          <w:szCs w:val="26"/>
        </w:rPr>
        <w:t>6</w:t>
      </w:r>
      <w:r>
        <w:rPr>
          <w:rFonts w:ascii="Arial" w:hAnsi="Arial" w:cs="Arial"/>
          <w:b/>
          <w:sz w:val="26"/>
          <w:szCs w:val="26"/>
        </w:rPr>
        <w:t>,</w:t>
      </w:r>
      <w:r>
        <w:rPr>
          <w:rFonts w:ascii="Arial" w:hAnsi="Arial" w:cs="Arial"/>
          <w:sz w:val="26"/>
          <w:szCs w:val="26"/>
        </w:rPr>
        <w:t xml:space="preserve"> de la </w:t>
      </w:r>
      <w:r w:rsidR="00E70E0E">
        <w:rPr>
          <w:rFonts w:ascii="Arial" w:hAnsi="Arial" w:cs="Arial"/>
          <w:sz w:val="26"/>
          <w:szCs w:val="26"/>
        </w:rPr>
        <w:t xml:space="preserve">Sexta </w:t>
      </w:r>
      <w:r>
        <w:rPr>
          <w:rFonts w:ascii="Arial" w:hAnsi="Arial" w:cs="Arial"/>
          <w:sz w:val="26"/>
          <w:szCs w:val="26"/>
        </w:rPr>
        <w:t>Sala Unitaria de Primera Instancia</w:t>
      </w:r>
      <w:r>
        <w:rPr>
          <w:rFonts w:ascii="Arial" w:eastAsia="Calibri" w:hAnsi="Arial" w:cs="Arial"/>
          <w:sz w:val="26"/>
          <w:szCs w:val="26"/>
        </w:rPr>
        <w:t xml:space="preserve">, </w:t>
      </w:r>
      <w:r>
        <w:rPr>
          <w:rFonts w:ascii="Arial" w:hAnsi="Arial" w:cs="Arial"/>
          <w:sz w:val="26"/>
          <w:szCs w:val="26"/>
        </w:rPr>
        <w:t>relativo al juicio de nulidad promovido por</w:t>
      </w:r>
      <w:r w:rsidR="00161EF9">
        <w:rPr>
          <w:rFonts w:ascii="Arial" w:hAnsi="Arial" w:cs="Arial"/>
          <w:sz w:val="26"/>
          <w:szCs w:val="26"/>
        </w:rPr>
        <w:t xml:space="preserve"> </w:t>
      </w:r>
      <w:r w:rsidR="00872A52">
        <w:rPr>
          <w:rFonts w:ascii="Arial" w:hAnsi="Arial" w:cs="Arial"/>
          <w:b/>
          <w:sz w:val="26"/>
          <w:szCs w:val="26"/>
        </w:rPr>
        <w:t>**********</w:t>
      </w:r>
      <w:r w:rsidR="007D3557">
        <w:rPr>
          <w:rFonts w:ascii="Arial" w:hAnsi="Arial" w:cs="Arial"/>
          <w:bCs/>
          <w:sz w:val="26"/>
          <w:szCs w:val="26"/>
        </w:rPr>
        <w:t xml:space="preserve">, en contra del </w:t>
      </w:r>
      <w:r w:rsidR="00300C87">
        <w:rPr>
          <w:rFonts w:ascii="Arial" w:hAnsi="Arial" w:cs="Arial"/>
          <w:bCs/>
          <w:sz w:val="26"/>
          <w:szCs w:val="26"/>
        </w:rPr>
        <w:t xml:space="preserve">entonces </w:t>
      </w:r>
      <w:r w:rsidR="007D3557">
        <w:rPr>
          <w:rFonts w:ascii="Arial" w:hAnsi="Arial" w:cs="Arial"/>
          <w:b/>
          <w:sz w:val="26"/>
          <w:szCs w:val="26"/>
        </w:rPr>
        <w:t>SECRETARIO DE VIALIDAD Y TRANSPORTE</w:t>
      </w:r>
      <w:r w:rsidR="00906936">
        <w:rPr>
          <w:rFonts w:ascii="Arial" w:hAnsi="Arial" w:cs="Arial"/>
          <w:b/>
          <w:sz w:val="26"/>
          <w:szCs w:val="26"/>
        </w:rPr>
        <w:t xml:space="preserve">, SECRETARIO DE SEGURIDAD PÚBLICA, DIRECTOR GENERAL DE LA POLICÍA VIAL y COMISIONADO DE LA POLICÍA ESTATAL, todos del </w:t>
      </w:r>
      <w:r w:rsidR="007D3557">
        <w:rPr>
          <w:rFonts w:ascii="Arial" w:hAnsi="Arial" w:cs="Arial"/>
          <w:b/>
          <w:sz w:val="26"/>
          <w:szCs w:val="26"/>
        </w:rPr>
        <w:t>ESTADO DE OAXACA</w:t>
      </w:r>
      <w:r w:rsidR="000D41AB">
        <w:rPr>
          <w:rFonts w:ascii="Arial" w:eastAsia="Calibri" w:hAnsi="Arial" w:cs="Arial"/>
          <w:sz w:val="26"/>
          <w:szCs w:val="26"/>
        </w:rPr>
        <w:t>;</w:t>
      </w:r>
      <w:r w:rsidR="00117A92" w:rsidRPr="00117A92">
        <w:rPr>
          <w:rFonts w:ascii="Arial" w:eastAsia="Calibri" w:hAnsi="Arial" w:cs="Arial"/>
          <w:sz w:val="26"/>
          <w:szCs w:val="26"/>
        </w:rPr>
        <w:t xml:space="preserve"> </w:t>
      </w:r>
      <w:r w:rsidR="00117A92">
        <w:rPr>
          <w:rFonts w:ascii="Arial" w:eastAsia="Calibri" w:hAnsi="Arial" w:cs="Arial"/>
          <w:sz w:val="26"/>
          <w:szCs w:val="26"/>
        </w:rPr>
        <w:t xml:space="preserve">por lo que con fundamento en los artículos 207 y 208 de la Ley de Justicia Administrativa para el Estado de Oaxaca, aplicable por ser la que estaba vigente al inicio del juicio natural en el mes de </w:t>
      </w:r>
      <w:r w:rsidR="00E70E0E">
        <w:rPr>
          <w:rFonts w:ascii="Arial" w:eastAsia="Calibri" w:hAnsi="Arial" w:cs="Arial"/>
          <w:sz w:val="26"/>
          <w:szCs w:val="26"/>
        </w:rPr>
        <w:t xml:space="preserve">diciembre </w:t>
      </w:r>
      <w:r w:rsidR="00117A92">
        <w:rPr>
          <w:rFonts w:ascii="Arial" w:eastAsia="Calibri" w:hAnsi="Arial" w:cs="Arial"/>
          <w:sz w:val="26"/>
          <w:szCs w:val="26"/>
        </w:rPr>
        <w:t>de 201</w:t>
      </w:r>
      <w:r w:rsidR="005D3EFB">
        <w:rPr>
          <w:rFonts w:ascii="Arial" w:eastAsia="Calibri" w:hAnsi="Arial" w:cs="Arial"/>
          <w:sz w:val="26"/>
          <w:szCs w:val="26"/>
        </w:rPr>
        <w:t>6</w:t>
      </w:r>
      <w:r w:rsidR="00117A92">
        <w:rPr>
          <w:rFonts w:ascii="Arial" w:eastAsia="Calibri" w:hAnsi="Arial" w:cs="Arial"/>
          <w:sz w:val="26"/>
          <w:szCs w:val="26"/>
        </w:rPr>
        <w:t xml:space="preserve"> dos mil </w:t>
      </w:r>
      <w:r w:rsidR="005D3EFB">
        <w:rPr>
          <w:rFonts w:ascii="Arial" w:eastAsia="Calibri" w:hAnsi="Arial" w:cs="Arial"/>
          <w:sz w:val="26"/>
          <w:szCs w:val="26"/>
        </w:rPr>
        <w:t>dieciséis</w:t>
      </w:r>
      <w:r w:rsidR="00117A92">
        <w:rPr>
          <w:rFonts w:ascii="Arial" w:eastAsia="Calibri" w:hAnsi="Arial" w:cs="Arial"/>
          <w:sz w:val="26"/>
          <w:szCs w:val="26"/>
        </w:rPr>
        <w:t>, se admite. En consecuencia, se procede a dictar resolución en los siguientes términos:</w:t>
      </w:r>
    </w:p>
    <w:p w:rsidR="00B90565" w:rsidRDefault="00B90565" w:rsidP="000D41AB">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B90565" w:rsidRDefault="00B90565" w:rsidP="00B90565">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w:t>
      </w:r>
      <w:r w:rsidR="009D3CFF" w:rsidRPr="009D3CFF">
        <w:rPr>
          <w:rFonts w:ascii="Arial" w:eastAsia="Calibri" w:hAnsi="Arial" w:cs="Arial"/>
          <w:sz w:val="26"/>
          <w:szCs w:val="26"/>
        </w:rPr>
        <w:t xml:space="preserve"> </w:t>
      </w:r>
      <w:r w:rsidR="009D3CFF">
        <w:rPr>
          <w:rFonts w:ascii="Arial" w:eastAsia="Calibri" w:hAnsi="Arial" w:cs="Arial"/>
          <w:sz w:val="26"/>
          <w:szCs w:val="26"/>
        </w:rPr>
        <w:t>la</w:t>
      </w:r>
      <w:r w:rsidR="00E70E0E" w:rsidRPr="00E70E0E">
        <w:rPr>
          <w:rFonts w:ascii="Arial" w:eastAsia="Calibri" w:hAnsi="Arial" w:cs="Arial"/>
          <w:sz w:val="26"/>
          <w:szCs w:val="26"/>
        </w:rPr>
        <w:t xml:space="preserve"> </w:t>
      </w:r>
      <w:r w:rsidR="00300C87">
        <w:rPr>
          <w:rFonts w:ascii="Arial" w:eastAsia="Calibri" w:hAnsi="Arial" w:cs="Arial"/>
          <w:sz w:val="26"/>
          <w:szCs w:val="26"/>
        </w:rPr>
        <w:t xml:space="preserve">sentencia </w:t>
      </w:r>
      <w:r w:rsidR="00E70E0E">
        <w:rPr>
          <w:rFonts w:ascii="Arial" w:eastAsia="Calibri" w:hAnsi="Arial" w:cs="Arial"/>
          <w:sz w:val="26"/>
          <w:szCs w:val="26"/>
        </w:rPr>
        <w:t>de 26 veintiséis de octubre de 2018 dos mil dieciocho</w:t>
      </w:r>
      <w:r>
        <w:rPr>
          <w:rFonts w:ascii="Arial" w:hAnsi="Arial" w:cs="Arial"/>
          <w:sz w:val="26"/>
          <w:szCs w:val="26"/>
        </w:rPr>
        <w:t xml:space="preserve">, dictada por la </w:t>
      </w:r>
      <w:r w:rsidR="00E70E0E">
        <w:rPr>
          <w:rFonts w:ascii="Arial" w:hAnsi="Arial" w:cs="Arial"/>
          <w:sz w:val="26"/>
          <w:szCs w:val="26"/>
        </w:rPr>
        <w:t xml:space="preserve">Sexta </w:t>
      </w:r>
      <w:r>
        <w:rPr>
          <w:rFonts w:ascii="Arial" w:hAnsi="Arial" w:cs="Arial"/>
          <w:sz w:val="26"/>
          <w:szCs w:val="26"/>
        </w:rPr>
        <w:t>Sala Unitaria de Primera Instancia</w:t>
      </w:r>
      <w:r w:rsidR="009D3CFF" w:rsidRPr="009D3CFF">
        <w:rPr>
          <w:rFonts w:ascii="Arial" w:hAnsi="Arial" w:cs="Arial"/>
          <w:sz w:val="26"/>
          <w:szCs w:val="26"/>
        </w:rPr>
        <w:t>,</w:t>
      </w:r>
      <w:r w:rsidR="009D3CFF">
        <w:rPr>
          <w:rFonts w:ascii="Arial" w:hAnsi="Arial" w:cs="Arial"/>
          <w:b/>
          <w:bCs/>
          <w:sz w:val="26"/>
          <w:szCs w:val="26"/>
        </w:rPr>
        <w:t xml:space="preserve"> </w:t>
      </w:r>
      <w:r w:rsidR="00300C87">
        <w:rPr>
          <w:rFonts w:ascii="Arial" w:hAnsi="Arial" w:cs="Arial"/>
          <w:b/>
          <w:bCs/>
          <w:sz w:val="26"/>
          <w:szCs w:val="26"/>
        </w:rPr>
        <w:t>ALEJANDRO VILLANUEVA LÓPEZ, ENCARGADO DEL DESPACHO DE LA SECRETARÍA DE MOVILIDAD DEL GOBIERNO DEL ESTADO DE OAXACA</w:t>
      </w:r>
      <w:r w:rsidR="009D3CFF" w:rsidRPr="009D3CFF">
        <w:rPr>
          <w:rFonts w:ascii="Arial" w:hAnsi="Arial" w:cs="Arial"/>
          <w:sz w:val="26"/>
          <w:szCs w:val="26"/>
        </w:rPr>
        <w:t>,</w:t>
      </w:r>
      <w:r w:rsidR="00291256" w:rsidRPr="009D3CFF">
        <w:rPr>
          <w:rFonts w:ascii="Arial" w:hAnsi="Arial" w:cs="Arial"/>
          <w:sz w:val="26"/>
          <w:szCs w:val="26"/>
        </w:rPr>
        <w:t xml:space="preserve"> </w:t>
      </w:r>
      <w:r>
        <w:rPr>
          <w:rFonts w:ascii="Arial" w:hAnsi="Arial" w:cs="Arial"/>
          <w:sz w:val="26"/>
          <w:szCs w:val="26"/>
        </w:rPr>
        <w:t xml:space="preserve">interpuso en su contra recurso de revisión. </w:t>
      </w:r>
    </w:p>
    <w:p w:rsidR="00B90565" w:rsidRDefault="00B90565" w:rsidP="00B90565">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 xml:space="preserve">Los puntos resolutivos de la </w:t>
      </w:r>
      <w:r w:rsidR="00161EF9">
        <w:rPr>
          <w:rFonts w:ascii="Arial" w:eastAsia="Calibri" w:hAnsi="Arial" w:cs="Arial"/>
          <w:sz w:val="26"/>
          <w:szCs w:val="26"/>
        </w:rPr>
        <w:t xml:space="preserve">resolución </w:t>
      </w:r>
      <w:r>
        <w:rPr>
          <w:rFonts w:ascii="Arial" w:eastAsia="Calibri" w:hAnsi="Arial" w:cs="Arial"/>
          <w:sz w:val="26"/>
          <w:szCs w:val="26"/>
        </w:rPr>
        <w:t>recurrida son los siguientes:</w:t>
      </w:r>
    </w:p>
    <w:p w:rsidR="003A1329" w:rsidRPr="006C7034" w:rsidRDefault="00B90565" w:rsidP="0014787C">
      <w:pPr>
        <w:pStyle w:val="Textoindependiente21"/>
        <w:tabs>
          <w:tab w:val="left" w:pos="7938"/>
        </w:tabs>
        <w:spacing w:before="240" w:line="360" w:lineRule="auto"/>
        <w:ind w:left="1134" w:right="616" w:firstLine="0"/>
        <w:rPr>
          <w:rFonts w:ascii="Arial" w:hAnsi="Arial" w:cs="Arial"/>
          <w:bCs/>
          <w:iCs/>
          <w:sz w:val="22"/>
          <w:szCs w:val="24"/>
        </w:rPr>
      </w:pPr>
      <w:r w:rsidRPr="006C7034">
        <w:rPr>
          <w:rFonts w:ascii="Arial" w:hAnsi="Arial" w:cs="Arial"/>
          <w:bCs/>
          <w:iCs/>
          <w:sz w:val="22"/>
          <w:szCs w:val="24"/>
        </w:rPr>
        <w:t>“</w:t>
      </w:r>
      <w:r w:rsidRPr="006C7034">
        <w:rPr>
          <w:rFonts w:ascii="Arial" w:hAnsi="Arial" w:cs="Arial"/>
          <w:b/>
          <w:bCs/>
          <w:i/>
          <w:iCs/>
          <w:sz w:val="22"/>
          <w:szCs w:val="24"/>
        </w:rPr>
        <w:t>PRIMERO.</w:t>
      </w:r>
      <w:r w:rsidR="007E52FF" w:rsidRPr="006C7034">
        <w:rPr>
          <w:rFonts w:ascii="Arial" w:hAnsi="Arial" w:cs="Arial"/>
          <w:bCs/>
          <w:i/>
          <w:iCs/>
          <w:sz w:val="22"/>
          <w:szCs w:val="24"/>
        </w:rPr>
        <w:t xml:space="preserve"> Esta </w:t>
      </w:r>
      <w:r w:rsidR="00161EF9" w:rsidRPr="006C7034">
        <w:rPr>
          <w:rFonts w:ascii="Arial" w:hAnsi="Arial" w:cs="Arial"/>
          <w:bCs/>
          <w:i/>
          <w:iCs/>
          <w:sz w:val="22"/>
          <w:szCs w:val="24"/>
        </w:rPr>
        <w:t xml:space="preserve">Sexta </w:t>
      </w:r>
      <w:r w:rsidR="007E52FF" w:rsidRPr="006C7034">
        <w:rPr>
          <w:rFonts w:ascii="Arial" w:hAnsi="Arial" w:cs="Arial"/>
          <w:bCs/>
          <w:i/>
          <w:iCs/>
          <w:sz w:val="22"/>
          <w:szCs w:val="24"/>
        </w:rPr>
        <w:t>Sala</w:t>
      </w:r>
      <w:r w:rsidR="009D3CFF" w:rsidRPr="006C7034">
        <w:rPr>
          <w:rFonts w:ascii="Arial" w:hAnsi="Arial" w:cs="Arial"/>
          <w:bCs/>
          <w:i/>
          <w:iCs/>
          <w:sz w:val="22"/>
          <w:szCs w:val="24"/>
        </w:rPr>
        <w:t xml:space="preserve"> </w:t>
      </w:r>
      <w:r w:rsidR="00161EF9" w:rsidRPr="006C7034">
        <w:rPr>
          <w:rFonts w:ascii="Arial" w:hAnsi="Arial" w:cs="Arial"/>
          <w:bCs/>
          <w:i/>
          <w:iCs/>
          <w:sz w:val="22"/>
          <w:szCs w:val="24"/>
        </w:rPr>
        <w:t xml:space="preserve">Unitaria fue </w:t>
      </w:r>
      <w:r w:rsidR="009D3CFF" w:rsidRPr="006C7034">
        <w:rPr>
          <w:rFonts w:ascii="Arial" w:hAnsi="Arial" w:cs="Arial"/>
          <w:bCs/>
          <w:i/>
          <w:iCs/>
          <w:sz w:val="22"/>
          <w:szCs w:val="24"/>
        </w:rPr>
        <w:t xml:space="preserve">competente </w:t>
      </w:r>
      <w:r w:rsidR="007E52FF" w:rsidRPr="006C7034">
        <w:rPr>
          <w:rFonts w:ascii="Arial" w:hAnsi="Arial" w:cs="Arial"/>
          <w:bCs/>
          <w:i/>
          <w:iCs/>
          <w:sz w:val="22"/>
          <w:szCs w:val="24"/>
        </w:rPr>
        <w:t xml:space="preserve">para conocer y resolver del presente </w:t>
      </w:r>
      <w:r w:rsidR="00161EF9" w:rsidRPr="006C7034">
        <w:rPr>
          <w:rFonts w:ascii="Arial" w:hAnsi="Arial" w:cs="Arial"/>
          <w:bCs/>
          <w:i/>
          <w:iCs/>
          <w:sz w:val="22"/>
          <w:szCs w:val="24"/>
        </w:rPr>
        <w:t>asunto. - - - - - - - - - - - - - - - -</w:t>
      </w:r>
      <w:r w:rsidR="006C7034">
        <w:rPr>
          <w:rFonts w:ascii="Arial" w:hAnsi="Arial" w:cs="Arial"/>
          <w:bCs/>
          <w:i/>
          <w:iCs/>
          <w:sz w:val="22"/>
          <w:szCs w:val="24"/>
        </w:rPr>
        <w:t xml:space="preserve"> - - - - - -</w:t>
      </w:r>
      <w:r w:rsidR="00161EF9" w:rsidRPr="006C7034">
        <w:rPr>
          <w:rFonts w:ascii="Arial" w:hAnsi="Arial" w:cs="Arial"/>
          <w:bCs/>
          <w:i/>
          <w:iCs/>
          <w:sz w:val="22"/>
          <w:szCs w:val="24"/>
        </w:rPr>
        <w:t xml:space="preserve"> </w:t>
      </w:r>
      <w:r w:rsidRPr="006C7034">
        <w:rPr>
          <w:rFonts w:ascii="Arial" w:hAnsi="Arial" w:cs="Arial"/>
          <w:b/>
          <w:bCs/>
          <w:i/>
          <w:iCs/>
          <w:sz w:val="22"/>
          <w:szCs w:val="24"/>
        </w:rPr>
        <w:t>SEGUNDO</w:t>
      </w:r>
      <w:r w:rsidR="00426364" w:rsidRPr="006C7034">
        <w:rPr>
          <w:rFonts w:ascii="Arial" w:hAnsi="Arial" w:cs="Arial"/>
          <w:bCs/>
          <w:i/>
          <w:iCs/>
          <w:sz w:val="22"/>
          <w:szCs w:val="24"/>
        </w:rPr>
        <w:t>.</w:t>
      </w:r>
      <w:r w:rsidR="009D3CFF" w:rsidRPr="006C7034">
        <w:rPr>
          <w:rFonts w:ascii="Arial" w:hAnsi="Arial" w:cs="Arial"/>
          <w:bCs/>
          <w:i/>
          <w:iCs/>
          <w:sz w:val="22"/>
          <w:szCs w:val="24"/>
        </w:rPr>
        <w:t xml:space="preserve"> </w:t>
      </w:r>
      <w:r w:rsidR="00161EF9" w:rsidRPr="006C7034">
        <w:rPr>
          <w:rFonts w:ascii="Arial" w:hAnsi="Arial" w:cs="Arial"/>
          <w:bCs/>
          <w:i/>
          <w:iCs/>
          <w:sz w:val="22"/>
          <w:szCs w:val="24"/>
        </w:rPr>
        <w:t xml:space="preserve">La personalidad y personería de las partes quedaron </w:t>
      </w:r>
      <w:r w:rsidR="00161EF9" w:rsidRPr="006C7034">
        <w:rPr>
          <w:rFonts w:ascii="Arial" w:hAnsi="Arial" w:cs="Arial"/>
          <w:bCs/>
          <w:i/>
          <w:iCs/>
          <w:sz w:val="22"/>
          <w:szCs w:val="24"/>
        </w:rPr>
        <w:lastRenderedPageBreak/>
        <w:t>acreditadas en autos.</w:t>
      </w:r>
      <w:r w:rsidR="00291256" w:rsidRPr="006C7034">
        <w:rPr>
          <w:rFonts w:ascii="Arial" w:hAnsi="Arial" w:cs="Arial"/>
          <w:bCs/>
          <w:i/>
          <w:iCs/>
          <w:sz w:val="22"/>
          <w:szCs w:val="24"/>
        </w:rPr>
        <w:t xml:space="preserve">- - - - - - - - - - </w:t>
      </w:r>
      <w:r w:rsidR="00300C87" w:rsidRPr="006C7034">
        <w:rPr>
          <w:rFonts w:ascii="Arial" w:hAnsi="Arial" w:cs="Arial"/>
          <w:bCs/>
          <w:i/>
          <w:iCs/>
          <w:sz w:val="22"/>
          <w:szCs w:val="24"/>
        </w:rPr>
        <w:t xml:space="preserve">- - - - - - - - - - - - </w:t>
      </w:r>
      <w:r w:rsidR="006C7034">
        <w:rPr>
          <w:rFonts w:ascii="Arial" w:hAnsi="Arial" w:cs="Arial"/>
          <w:bCs/>
          <w:i/>
          <w:iCs/>
          <w:sz w:val="22"/>
          <w:szCs w:val="24"/>
        </w:rPr>
        <w:t xml:space="preserve">- - - - - - - </w:t>
      </w:r>
      <w:r w:rsidRPr="006C7034">
        <w:rPr>
          <w:rFonts w:ascii="Arial" w:hAnsi="Arial" w:cs="Arial"/>
          <w:b/>
          <w:bCs/>
          <w:i/>
          <w:iCs/>
          <w:sz w:val="22"/>
          <w:szCs w:val="24"/>
        </w:rPr>
        <w:t>TERCERO</w:t>
      </w:r>
      <w:r w:rsidRPr="006C7034">
        <w:rPr>
          <w:rFonts w:ascii="Arial" w:hAnsi="Arial" w:cs="Arial"/>
          <w:bCs/>
          <w:i/>
          <w:iCs/>
          <w:sz w:val="22"/>
          <w:szCs w:val="24"/>
        </w:rPr>
        <w:t>.</w:t>
      </w:r>
      <w:r w:rsidR="00291256" w:rsidRPr="006C7034">
        <w:rPr>
          <w:rFonts w:ascii="Arial" w:hAnsi="Arial" w:cs="Arial"/>
          <w:bCs/>
          <w:i/>
          <w:iCs/>
          <w:sz w:val="22"/>
          <w:szCs w:val="24"/>
        </w:rPr>
        <w:t xml:space="preserve"> </w:t>
      </w:r>
      <w:r w:rsidR="00161EF9" w:rsidRPr="006C7034">
        <w:rPr>
          <w:rFonts w:ascii="Arial" w:hAnsi="Arial" w:cs="Arial"/>
          <w:bCs/>
          <w:i/>
          <w:iCs/>
          <w:sz w:val="22"/>
          <w:szCs w:val="24"/>
        </w:rPr>
        <w:t xml:space="preserve">En atención al razonamiento expuesto en el considerando Quinto de la presente sentencia, </w:t>
      </w:r>
      <w:r w:rsidR="00161EF9" w:rsidRPr="006C7034">
        <w:rPr>
          <w:rFonts w:ascii="Arial" w:hAnsi="Arial" w:cs="Arial"/>
          <w:b/>
          <w:i/>
          <w:iCs/>
          <w:sz w:val="22"/>
          <w:szCs w:val="24"/>
        </w:rPr>
        <w:t xml:space="preserve">SE SOBRESEE EL JUICIO RESPECTO A LAS ORDENES VERBALES </w:t>
      </w:r>
      <w:r w:rsidR="00161EF9" w:rsidRPr="006C7034">
        <w:rPr>
          <w:rFonts w:ascii="Arial" w:hAnsi="Arial" w:cs="Arial"/>
          <w:bCs/>
          <w:i/>
          <w:iCs/>
          <w:sz w:val="22"/>
          <w:szCs w:val="24"/>
        </w:rPr>
        <w:t xml:space="preserve">atribuidas al </w:t>
      </w:r>
      <w:r w:rsidR="00161EF9" w:rsidRPr="006C7034">
        <w:rPr>
          <w:rFonts w:ascii="Arial" w:hAnsi="Arial" w:cs="Arial"/>
          <w:b/>
          <w:i/>
          <w:iCs/>
          <w:sz w:val="22"/>
          <w:szCs w:val="24"/>
        </w:rPr>
        <w:t xml:space="preserve">SECRETARIO DE SEGURIDAD PÚBLICA, DIRECTOR DE TRÁNSITO Y VIALIDAD, COMISIONADO DE LA POLICÍA </w:t>
      </w:r>
      <w:r w:rsidR="00FC4D45" w:rsidRPr="006C7034">
        <w:rPr>
          <w:rFonts w:ascii="Arial" w:hAnsi="Arial" w:cs="Arial"/>
          <w:b/>
          <w:i/>
          <w:iCs/>
          <w:sz w:val="22"/>
          <w:szCs w:val="24"/>
        </w:rPr>
        <w:t>ESTATAL</w:t>
      </w:r>
      <w:r w:rsidR="00161EF9" w:rsidRPr="006C7034">
        <w:rPr>
          <w:rFonts w:ascii="Arial" w:hAnsi="Arial" w:cs="Arial"/>
          <w:b/>
          <w:i/>
          <w:iCs/>
          <w:sz w:val="22"/>
          <w:szCs w:val="24"/>
        </w:rPr>
        <w:t xml:space="preserve">, AUTORIDADES DEL GOBIERNO DEL ESTADO DE OAXACA PARA LA DETENCIÓN </w:t>
      </w:r>
      <w:r w:rsidR="00161EF9" w:rsidRPr="006C7034">
        <w:rPr>
          <w:rFonts w:ascii="Arial" w:hAnsi="Arial" w:cs="Arial"/>
          <w:bCs/>
          <w:i/>
          <w:iCs/>
          <w:sz w:val="22"/>
          <w:szCs w:val="24"/>
        </w:rPr>
        <w:t>del ve</w:t>
      </w:r>
      <w:r w:rsidR="00FC4D45" w:rsidRPr="006C7034">
        <w:rPr>
          <w:rFonts w:ascii="Arial" w:hAnsi="Arial" w:cs="Arial"/>
          <w:bCs/>
          <w:i/>
          <w:iCs/>
          <w:sz w:val="22"/>
          <w:szCs w:val="24"/>
        </w:rPr>
        <w:t xml:space="preserve">hículo marca </w:t>
      </w:r>
      <w:r w:rsidR="00872A52">
        <w:rPr>
          <w:rFonts w:ascii="Arial" w:hAnsi="Arial" w:cs="Arial"/>
          <w:b/>
          <w:sz w:val="26"/>
          <w:szCs w:val="26"/>
        </w:rPr>
        <w:t>**********</w:t>
      </w:r>
      <w:r w:rsidR="00FC4D45" w:rsidRPr="006C7034">
        <w:rPr>
          <w:rFonts w:ascii="Arial" w:hAnsi="Arial" w:cs="Arial"/>
          <w:bCs/>
          <w:i/>
          <w:iCs/>
          <w:sz w:val="22"/>
          <w:szCs w:val="24"/>
        </w:rPr>
        <w:t xml:space="preserve">, modelo </w:t>
      </w:r>
      <w:r w:rsidR="00872A52">
        <w:rPr>
          <w:rFonts w:ascii="Arial" w:hAnsi="Arial" w:cs="Arial"/>
          <w:b/>
          <w:sz w:val="26"/>
          <w:szCs w:val="26"/>
        </w:rPr>
        <w:t>**********</w:t>
      </w:r>
      <w:r w:rsidR="00FC4D45" w:rsidRPr="006C7034">
        <w:rPr>
          <w:rFonts w:ascii="Arial" w:hAnsi="Arial" w:cs="Arial"/>
          <w:bCs/>
          <w:i/>
          <w:iCs/>
          <w:sz w:val="22"/>
          <w:szCs w:val="24"/>
        </w:rPr>
        <w:t xml:space="preserve">, motor </w:t>
      </w:r>
      <w:r w:rsidR="00872A52">
        <w:rPr>
          <w:rFonts w:ascii="Arial" w:hAnsi="Arial" w:cs="Arial"/>
          <w:b/>
          <w:sz w:val="26"/>
          <w:szCs w:val="26"/>
        </w:rPr>
        <w:t>**********</w:t>
      </w:r>
      <w:r w:rsidR="00FC4D45" w:rsidRPr="006C7034">
        <w:rPr>
          <w:rFonts w:ascii="Arial" w:hAnsi="Arial" w:cs="Arial"/>
          <w:bCs/>
          <w:i/>
          <w:iCs/>
          <w:sz w:val="22"/>
          <w:szCs w:val="24"/>
        </w:rPr>
        <w:t xml:space="preserve">, con número de serie </w:t>
      </w:r>
      <w:r w:rsidR="00872A52">
        <w:rPr>
          <w:rFonts w:ascii="Arial" w:hAnsi="Arial" w:cs="Arial"/>
          <w:b/>
          <w:sz w:val="26"/>
          <w:szCs w:val="26"/>
        </w:rPr>
        <w:t>**********</w:t>
      </w:r>
      <w:r w:rsidR="00FC4D45" w:rsidRPr="006C7034">
        <w:rPr>
          <w:rFonts w:ascii="Arial" w:hAnsi="Arial" w:cs="Arial"/>
          <w:bCs/>
          <w:i/>
          <w:iCs/>
          <w:sz w:val="22"/>
          <w:szCs w:val="24"/>
        </w:rPr>
        <w:t>.- - - - - - - - - - - - - - -</w:t>
      </w:r>
      <w:r w:rsidR="00FB45B2" w:rsidRPr="006C7034">
        <w:rPr>
          <w:rFonts w:ascii="Arial" w:hAnsi="Arial" w:cs="Arial"/>
          <w:bCs/>
          <w:i/>
          <w:iCs/>
          <w:sz w:val="22"/>
          <w:szCs w:val="24"/>
        </w:rPr>
        <w:t xml:space="preserve"> - - - - - - - - -</w:t>
      </w:r>
      <w:r w:rsidR="006C7034">
        <w:rPr>
          <w:rFonts w:ascii="Arial" w:hAnsi="Arial" w:cs="Arial"/>
          <w:bCs/>
          <w:i/>
          <w:iCs/>
          <w:sz w:val="22"/>
          <w:szCs w:val="24"/>
        </w:rPr>
        <w:t xml:space="preserve"> - - - -</w:t>
      </w:r>
      <w:r w:rsidR="00872A52">
        <w:rPr>
          <w:rFonts w:ascii="Arial" w:hAnsi="Arial" w:cs="Arial"/>
          <w:bCs/>
          <w:i/>
          <w:iCs/>
          <w:sz w:val="22"/>
          <w:szCs w:val="24"/>
        </w:rPr>
        <w:t xml:space="preserve"> - - - - - - - -</w:t>
      </w:r>
      <w:r w:rsidR="00FB45B2" w:rsidRPr="006C7034">
        <w:rPr>
          <w:rFonts w:ascii="Arial" w:hAnsi="Arial" w:cs="Arial"/>
          <w:bCs/>
          <w:i/>
          <w:iCs/>
          <w:sz w:val="22"/>
          <w:szCs w:val="24"/>
        </w:rPr>
        <w:t xml:space="preserve"> </w:t>
      </w:r>
      <w:r w:rsidR="00AC5BE4" w:rsidRPr="006C7034">
        <w:rPr>
          <w:rFonts w:ascii="Arial" w:hAnsi="Arial" w:cs="Arial"/>
          <w:b/>
          <w:i/>
          <w:iCs/>
          <w:sz w:val="22"/>
          <w:szCs w:val="24"/>
        </w:rPr>
        <w:t>CUARTO.-</w:t>
      </w:r>
      <w:r w:rsidR="00FC4D45" w:rsidRPr="006C7034">
        <w:rPr>
          <w:rFonts w:ascii="Arial" w:hAnsi="Arial" w:cs="Arial"/>
          <w:bCs/>
          <w:i/>
          <w:iCs/>
          <w:sz w:val="22"/>
          <w:szCs w:val="24"/>
        </w:rPr>
        <w:t xml:space="preserve"> Se configura la resolución </w:t>
      </w:r>
      <w:r w:rsidR="00FC4D45" w:rsidRPr="006C7034">
        <w:rPr>
          <w:rFonts w:ascii="Arial" w:hAnsi="Arial" w:cs="Arial"/>
          <w:b/>
          <w:i/>
          <w:iCs/>
          <w:sz w:val="22"/>
          <w:szCs w:val="24"/>
        </w:rPr>
        <w:t>NEGATIVA FICTA</w:t>
      </w:r>
      <w:r w:rsidR="00FC4D45" w:rsidRPr="006C7034">
        <w:rPr>
          <w:rFonts w:ascii="Arial" w:hAnsi="Arial" w:cs="Arial"/>
          <w:bCs/>
          <w:i/>
          <w:iCs/>
          <w:sz w:val="22"/>
          <w:szCs w:val="24"/>
        </w:rPr>
        <w:t xml:space="preserve">, cuya nulidad demandó </w:t>
      </w:r>
      <w:r w:rsidR="00872A52">
        <w:rPr>
          <w:rFonts w:ascii="Arial" w:hAnsi="Arial" w:cs="Arial"/>
          <w:b/>
          <w:sz w:val="26"/>
          <w:szCs w:val="26"/>
        </w:rPr>
        <w:t xml:space="preserve">********** </w:t>
      </w:r>
      <w:r w:rsidR="00FC4D45" w:rsidRPr="006C7034">
        <w:rPr>
          <w:rFonts w:ascii="Arial" w:hAnsi="Arial" w:cs="Arial"/>
          <w:bCs/>
          <w:i/>
          <w:iCs/>
          <w:sz w:val="22"/>
          <w:szCs w:val="24"/>
        </w:rPr>
        <w:t>al Secretario de Vialidad y Transporte del Gobierno del Estado (antes Coordinador General del Transporte del Estado), respecto a su escrito de 14 catorce de julio de 2009 dos mil nueve y el 16 dieciséis de julio de 2009 dos mil nueve.</w:t>
      </w:r>
      <w:r w:rsidR="00426364" w:rsidRPr="006C7034">
        <w:rPr>
          <w:rFonts w:ascii="Arial" w:hAnsi="Arial" w:cs="Arial"/>
          <w:bCs/>
          <w:i/>
          <w:iCs/>
          <w:sz w:val="22"/>
          <w:szCs w:val="24"/>
        </w:rPr>
        <w:t xml:space="preserve"> </w:t>
      </w:r>
      <w:r w:rsidRPr="006C7034">
        <w:rPr>
          <w:rFonts w:ascii="Arial" w:hAnsi="Arial" w:cs="Arial"/>
          <w:bCs/>
          <w:i/>
          <w:iCs/>
          <w:sz w:val="22"/>
          <w:szCs w:val="24"/>
        </w:rPr>
        <w:t xml:space="preserve">- </w:t>
      </w:r>
      <w:r w:rsidR="00BA34DF" w:rsidRPr="006C7034">
        <w:rPr>
          <w:rFonts w:ascii="Arial" w:hAnsi="Arial" w:cs="Arial"/>
          <w:bCs/>
          <w:i/>
          <w:iCs/>
          <w:sz w:val="22"/>
          <w:szCs w:val="24"/>
        </w:rPr>
        <w:t xml:space="preserve">- - </w:t>
      </w:r>
      <w:r w:rsidR="00FC4D45" w:rsidRPr="006C7034">
        <w:rPr>
          <w:rFonts w:ascii="Arial" w:hAnsi="Arial" w:cs="Arial"/>
          <w:b/>
          <w:iCs/>
          <w:sz w:val="22"/>
          <w:szCs w:val="24"/>
        </w:rPr>
        <w:t>QUINTO.-</w:t>
      </w:r>
      <w:r w:rsidR="003A1329" w:rsidRPr="006C7034">
        <w:rPr>
          <w:rFonts w:ascii="Arial" w:hAnsi="Arial" w:cs="Arial"/>
          <w:b/>
          <w:iCs/>
          <w:sz w:val="22"/>
          <w:szCs w:val="24"/>
        </w:rPr>
        <w:t xml:space="preserve"> </w:t>
      </w:r>
      <w:r w:rsidR="00FC4D45" w:rsidRPr="006C7034">
        <w:rPr>
          <w:rFonts w:ascii="Arial" w:hAnsi="Arial" w:cs="Arial"/>
          <w:bCs/>
          <w:iCs/>
          <w:sz w:val="22"/>
          <w:szCs w:val="24"/>
        </w:rPr>
        <w:t xml:space="preserve">Se declara la </w:t>
      </w:r>
      <w:r w:rsidR="00FC4D45" w:rsidRPr="006C7034">
        <w:rPr>
          <w:rFonts w:ascii="Arial" w:hAnsi="Arial" w:cs="Arial"/>
          <w:b/>
          <w:iCs/>
          <w:sz w:val="22"/>
          <w:szCs w:val="24"/>
        </w:rPr>
        <w:t xml:space="preserve">NULIDAD DE LA RESOLUCIÓN NEGATIVA FICTA </w:t>
      </w:r>
      <w:r w:rsidR="00FC4D45" w:rsidRPr="006C7034">
        <w:rPr>
          <w:rFonts w:ascii="Arial" w:hAnsi="Arial" w:cs="Arial"/>
          <w:bCs/>
          <w:iCs/>
          <w:sz w:val="22"/>
          <w:szCs w:val="24"/>
        </w:rPr>
        <w:t xml:space="preserve">de los referidos escritos o solicitudes, para los efectos precisados en los considerandos sexto y séptimo de esta sentencia. - - - - - - - - - - - - - - - - - - - - - - - - - - - - - - </w:t>
      </w:r>
      <w:r w:rsidR="006C7034">
        <w:rPr>
          <w:rFonts w:ascii="Arial" w:hAnsi="Arial" w:cs="Arial"/>
          <w:bCs/>
          <w:iCs/>
          <w:sz w:val="22"/>
          <w:szCs w:val="24"/>
        </w:rPr>
        <w:t xml:space="preserve">- - - - - - - - </w:t>
      </w:r>
      <w:r w:rsidR="003A1329" w:rsidRPr="006C7034">
        <w:rPr>
          <w:rFonts w:ascii="Arial" w:hAnsi="Arial" w:cs="Arial"/>
          <w:b/>
          <w:iCs/>
          <w:sz w:val="22"/>
          <w:szCs w:val="24"/>
        </w:rPr>
        <w:t xml:space="preserve">SEXTO.- NOTIFÍQUESE PERSONALMENTE A LA ACTORA Y POR OFICIO A LAS AUTORIDADES DEMANDADAS, </w:t>
      </w:r>
      <w:r w:rsidR="003A1329" w:rsidRPr="006C7034">
        <w:rPr>
          <w:rFonts w:ascii="Arial" w:hAnsi="Arial" w:cs="Arial"/>
          <w:bCs/>
          <w:iCs/>
          <w:sz w:val="22"/>
          <w:szCs w:val="24"/>
        </w:rPr>
        <w:t>con fundamento en los artículos 142 fracción I y 143 fracciones I y II, de la Ley de Justicia Administrativa para el Estado de Oaxaca.</w:t>
      </w:r>
      <w:r w:rsidR="003A1329" w:rsidRPr="006C7034">
        <w:rPr>
          <w:rFonts w:ascii="Arial" w:hAnsi="Arial" w:cs="Arial"/>
          <w:b/>
          <w:iCs/>
          <w:sz w:val="22"/>
          <w:szCs w:val="24"/>
        </w:rPr>
        <w:t>- CÚMPLASE</w:t>
      </w:r>
      <w:r w:rsidR="0014787C" w:rsidRPr="006C7034">
        <w:rPr>
          <w:rFonts w:ascii="Arial" w:hAnsi="Arial" w:cs="Arial"/>
          <w:bCs/>
          <w:iCs/>
          <w:sz w:val="22"/>
          <w:szCs w:val="24"/>
        </w:rPr>
        <w:t xml:space="preserve">. - - </w:t>
      </w:r>
      <w:r w:rsidR="006C7034">
        <w:rPr>
          <w:rFonts w:ascii="Arial" w:hAnsi="Arial" w:cs="Arial"/>
          <w:bCs/>
          <w:iCs/>
          <w:sz w:val="22"/>
          <w:szCs w:val="24"/>
        </w:rPr>
        <w:t xml:space="preserve">- - - - - - - - - - - - - - - - - - - - - - - - - - - - - - - - - - - </w:t>
      </w:r>
      <w:r w:rsidR="0014787C" w:rsidRPr="006C7034">
        <w:rPr>
          <w:rFonts w:ascii="Arial" w:hAnsi="Arial" w:cs="Arial"/>
          <w:bCs/>
          <w:iCs/>
          <w:sz w:val="22"/>
          <w:szCs w:val="24"/>
        </w:rPr>
        <w:t>-”</w:t>
      </w:r>
    </w:p>
    <w:p w:rsidR="00B90565" w:rsidRDefault="00B90565" w:rsidP="00B90565">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0D41AB" w:rsidRPr="00403CFB" w:rsidRDefault="000D41AB" w:rsidP="000D41AB">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sidR="00264533">
        <w:rPr>
          <w:rFonts w:ascii="Arial" w:hAnsi="Arial" w:cs="Arial"/>
          <w:bCs/>
          <w:iCs/>
          <w:sz w:val="26"/>
          <w:szCs w:val="26"/>
        </w:rPr>
        <w:t xml:space="preserve">Esta Sala Superior es competente para conocer del presente asunto, de conformidad con lo dispuesto por los artículos 114 </w:t>
      </w:r>
      <w:proofErr w:type="spellStart"/>
      <w:r w:rsidR="00264533">
        <w:rPr>
          <w:rFonts w:ascii="Arial" w:hAnsi="Arial" w:cs="Arial"/>
          <w:bCs/>
          <w:iCs/>
          <w:sz w:val="26"/>
          <w:szCs w:val="26"/>
        </w:rPr>
        <w:t>Quáter</w:t>
      </w:r>
      <w:proofErr w:type="spellEnd"/>
      <w:r w:rsidR="00264533">
        <w:rPr>
          <w:rFonts w:ascii="Arial" w:hAnsi="Arial" w:cs="Arial"/>
          <w:bCs/>
          <w:iCs/>
          <w:sz w:val="26"/>
          <w:szCs w:val="26"/>
        </w:rPr>
        <w:t xml:space="preserve"> de la Constitución Política del Estado Libre y Soberano de Oaxaca</w:t>
      </w:r>
      <w:r w:rsidR="004E42DF">
        <w:rPr>
          <w:rFonts w:ascii="Arial" w:hAnsi="Arial" w:cs="Arial"/>
          <w:bCs/>
          <w:iCs/>
          <w:sz w:val="26"/>
          <w:szCs w:val="26"/>
        </w:rPr>
        <w:t>, 23, 24 fracción I, 25 fracción I</w:t>
      </w:r>
      <w:r w:rsidR="002C2F94">
        <w:rPr>
          <w:rFonts w:ascii="Arial" w:hAnsi="Arial" w:cs="Arial"/>
          <w:bCs/>
          <w:iCs/>
          <w:sz w:val="26"/>
          <w:szCs w:val="26"/>
        </w:rPr>
        <w:t>, 26</w:t>
      </w:r>
      <w:r w:rsidR="004E42DF">
        <w:rPr>
          <w:rFonts w:ascii="Arial" w:hAnsi="Arial" w:cs="Arial"/>
          <w:bCs/>
          <w:iCs/>
          <w:sz w:val="26"/>
          <w:szCs w:val="26"/>
        </w:rPr>
        <w:t xml:space="preserve"> y 27 de la Ley Orgánica del Tribunal de Justicia Administrativa del Estado de Oaxaca, publicada en el Periódico Oficial del Estado de Oaxaca, el 7 siete de noviembre de 2019 dos mil diecinueve</w:t>
      </w:r>
      <w:r w:rsidR="00264533">
        <w:rPr>
          <w:rFonts w:ascii="Arial" w:hAnsi="Arial" w:cs="Arial"/>
          <w:bCs/>
          <w:iCs/>
          <w:sz w:val="26"/>
          <w:szCs w:val="26"/>
        </w:rPr>
        <w:t xml:space="preserve">; así como los diversos 86, 88, 92, 93, fracción I, 94, 201, 206 y 208, de la Ley de Justicia Administrativa para el Estado de Oaxaca, aplicable por ser la que estaba vigente al inicio de juicio principal en el mes de </w:t>
      </w:r>
      <w:r w:rsidR="003A1329">
        <w:rPr>
          <w:rFonts w:ascii="Arial" w:hAnsi="Arial" w:cs="Arial"/>
          <w:bCs/>
          <w:iCs/>
          <w:sz w:val="26"/>
          <w:szCs w:val="26"/>
        </w:rPr>
        <w:t xml:space="preserve">diciembre </w:t>
      </w:r>
      <w:r w:rsidR="00264533">
        <w:rPr>
          <w:rFonts w:ascii="Arial" w:hAnsi="Arial" w:cs="Arial"/>
          <w:bCs/>
          <w:iCs/>
          <w:sz w:val="26"/>
          <w:szCs w:val="26"/>
        </w:rPr>
        <w:t>de 201</w:t>
      </w:r>
      <w:r w:rsidR="00B17649">
        <w:rPr>
          <w:rFonts w:ascii="Arial" w:hAnsi="Arial" w:cs="Arial"/>
          <w:bCs/>
          <w:iCs/>
          <w:sz w:val="26"/>
          <w:szCs w:val="26"/>
        </w:rPr>
        <w:t>6</w:t>
      </w:r>
      <w:r w:rsidR="00264533">
        <w:rPr>
          <w:rFonts w:ascii="Arial" w:hAnsi="Arial" w:cs="Arial"/>
          <w:bCs/>
          <w:iCs/>
          <w:sz w:val="26"/>
          <w:szCs w:val="26"/>
        </w:rPr>
        <w:t xml:space="preserve"> dos mil dieci</w:t>
      </w:r>
      <w:r w:rsidR="00B17649">
        <w:rPr>
          <w:rFonts w:ascii="Arial" w:hAnsi="Arial" w:cs="Arial"/>
          <w:bCs/>
          <w:iCs/>
          <w:sz w:val="26"/>
          <w:szCs w:val="26"/>
        </w:rPr>
        <w:t>séis</w:t>
      </w:r>
      <w:r w:rsidR="00264533">
        <w:rPr>
          <w:rFonts w:ascii="Arial" w:hAnsi="Arial" w:cs="Arial"/>
          <w:bCs/>
          <w:iCs/>
          <w:sz w:val="26"/>
          <w:szCs w:val="26"/>
        </w:rPr>
        <w:t xml:space="preserve">, al tratarse </w:t>
      </w:r>
      <w:r w:rsidR="00264533" w:rsidRPr="00CB6405">
        <w:rPr>
          <w:rFonts w:ascii="Arial" w:hAnsi="Arial" w:cs="Arial"/>
          <w:bCs/>
          <w:iCs/>
          <w:sz w:val="26"/>
          <w:szCs w:val="26"/>
        </w:rPr>
        <w:t>de un Recurso de Revisión interpuesto en contra d</w:t>
      </w:r>
      <w:r w:rsidR="00440042">
        <w:rPr>
          <w:rFonts w:ascii="Arial" w:hAnsi="Arial" w:cs="Arial"/>
          <w:bCs/>
          <w:iCs/>
          <w:sz w:val="26"/>
          <w:szCs w:val="26"/>
        </w:rPr>
        <w:t>e</w:t>
      </w:r>
      <w:r w:rsidR="003A1329" w:rsidRPr="003A1329">
        <w:rPr>
          <w:rFonts w:ascii="Arial" w:eastAsia="Calibri" w:hAnsi="Arial" w:cs="Arial"/>
          <w:sz w:val="26"/>
          <w:szCs w:val="26"/>
        </w:rPr>
        <w:t xml:space="preserve"> </w:t>
      </w:r>
      <w:r w:rsidR="003A1329">
        <w:rPr>
          <w:rFonts w:ascii="Arial" w:eastAsia="Calibri" w:hAnsi="Arial" w:cs="Arial"/>
          <w:sz w:val="26"/>
          <w:szCs w:val="26"/>
        </w:rPr>
        <w:t>la</w:t>
      </w:r>
      <w:r w:rsidR="003A1329" w:rsidRPr="00E70E0E">
        <w:rPr>
          <w:rFonts w:ascii="Arial" w:eastAsia="Calibri" w:hAnsi="Arial" w:cs="Arial"/>
          <w:sz w:val="26"/>
          <w:szCs w:val="26"/>
        </w:rPr>
        <w:t xml:space="preserve"> </w:t>
      </w:r>
      <w:r w:rsidR="0014787C">
        <w:rPr>
          <w:rFonts w:ascii="Arial" w:eastAsia="Calibri" w:hAnsi="Arial" w:cs="Arial"/>
          <w:sz w:val="26"/>
          <w:szCs w:val="26"/>
        </w:rPr>
        <w:t xml:space="preserve">sentencia </w:t>
      </w:r>
      <w:r w:rsidR="003A1329">
        <w:rPr>
          <w:rFonts w:ascii="Arial" w:eastAsia="Calibri" w:hAnsi="Arial" w:cs="Arial"/>
          <w:sz w:val="26"/>
          <w:szCs w:val="26"/>
        </w:rPr>
        <w:t>de 26 veintiséis de octubre de 2018 dos mil dieciocho</w:t>
      </w:r>
      <w:r w:rsidR="00264533">
        <w:rPr>
          <w:rFonts w:ascii="Arial" w:hAnsi="Arial" w:cs="Arial"/>
          <w:bCs/>
          <w:iCs/>
          <w:sz w:val="26"/>
          <w:szCs w:val="26"/>
        </w:rPr>
        <w:t xml:space="preserve">, dictada </w:t>
      </w:r>
      <w:r w:rsidR="00264533" w:rsidRPr="00CB6405">
        <w:rPr>
          <w:rFonts w:ascii="Arial" w:hAnsi="Arial" w:cs="Arial"/>
          <w:bCs/>
          <w:iCs/>
          <w:sz w:val="26"/>
          <w:szCs w:val="26"/>
        </w:rPr>
        <w:t xml:space="preserve">por la </w:t>
      </w:r>
      <w:r w:rsidR="003A1329">
        <w:rPr>
          <w:rFonts w:ascii="Arial" w:hAnsi="Arial" w:cs="Arial"/>
          <w:bCs/>
          <w:iCs/>
          <w:sz w:val="26"/>
          <w:szCs w:val="26"/>
        </w:rPr>
        <w:t xml:space="preserve">Sexta </w:t>
      </w:r>
      <w:r w:rsidR="00264533" w:rsidRPr="00CB6405">
        <w:rPr>
          <w:rFonts w:ascii="Arial" w:hAnsi="Arial" w:cs="Arial"/>
          <w:bCs/>
          <w:iCs/>
          <w:sz w:val="26"/>
          <w:szCs w:val="26"/>
        </w:rPr>
        <w:t xml:space="preserve">Sala Unitaria de Primera Instancia de este Tribunal, en el expediente </w:t>
      </w:r>
      <w:r w:rsidR="00264533">
        <w:rPr>
          <w:rFonts w:ascii="Arial" w:hAnsi="Arial" w:cs="Arial"/>
          <w:b/>
          <w:bCs/>
          <w:iCs/>
          <w:sz w:val="26"/>
          <w:szCs w:val="26"/>
        </w:rPr>
        <w:t>0</w:t>
      </w:r>
      <w:r w:rsidR="003A1329">
        <w:rPr>
          <w:rFonts w:ascii="Arial" w:hAnsi="Arial" w:cs="Arial"/>
          <w:b/>
          <w:bCs/>
          <w:iCs/>
          <w:sz w:val="26"/>
          <w:szCs w:val="26"/>
        </w:rPr>
        <w:t>501/</w:t>
      </w:r>
      <w:r w:rsidR="00264533">
        <w:rPr>
          <w:rFonts w:ascii="Arial" w:hAnsi="Arial" w:cs="Arial"/>
          <w:b/>
          <w:bCs/>
          <w:iCs/>
          <w:sz w:val="26"/>
          <w:szCs w:val="26"/>
        </w:rPr>
        <w:t>201</w:t>
      </w:r>
      <w:r w:rsidR="00B17649">
        <w:rPr>
          <w:rFonts w:ascii="Arial" w:hAnsi="Arial" w:cs="Arial"/>
          <w:b/>
          <w:bCs/>
          <w:iCs/>
          <w:sz w:val="26"/>
          <w:szCs w:val="26"/>
        </w:rPr>
        <w:t>6</w:t>
      </w:r>
      <w:r w:rsidR="00264533" w:rsidRPr="00CB6405">
        <w:rPr>
          <w:rFonts w:ascii="Arial" w:hAnsi="Arial" w:cs="Arial"/>
          <w:sz w:val="26"/>
          <w:szCs w:val="26"/>
        </w:rPr>
        <w:t>.</w:t>
      </w:r>
    </w:p>
    <w:p w:rsidR="0014787C" w:rsidRDefault="00B90565" w:rsidP="00CF7DA4">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w:t>
      </w:r>
      <w:r w:rsidRPr="00CB6405">
        <w:rPr>
          <w:rFonts w:ascii="Arial" w:hAnsi="Arial" w:cs="Arial"/>
          <w:sz w:val="26"/>
          <w:szCs w:val="26"/>
        </w:rPr>
        <w:lastRenderedPageBreak/>
        <w:t xml:space="preserve">transcribirlos, al no transgredírsele derecho alguno, como tampoco se vulnera disposición expresa que imponga tal obligación. </w:t>
      </w:r>
      <w:r w:rsidR="00CF7DA4">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w:t>
      </w:r>
      <w:bookmarkStart w:id="0" w:name="_GoBack"/>
      <w:bookmarkEnd w:id="0"/>
      <w:r w:rsidR="00CF7DA4">
        <w:rPr>
          <w:rFonts w:ascii="Arial" w:hAnsi="Arial" w:cs="Arial"/>
          <w:sz w:val="26"/>
          <w:szCs w:val="26"/>
        </w:rPr>
        <w:t>ptima época, volumen 81, sexta parte, página 23, materia común, de rubro y texto siguientes:</w:t>
      </w:r>
    </w:p>
    <w:p w:rsidR="00CF7DA4" w:rsidRPr="006C7034" w:rsidRDefault="00CF7DA4" w:rsidP="004E42DF">
      <w:pPr>
        <w:spacing w:before="240" w:after="0"/>
        <w:ind w:left="851" w:right="758"/>
        <w:jc w:val="both"/>
        <w:rPr>
          <w:rFonts w:ascii="Arial" w:hAnsi="Arial" w:cs="Arial"/>
          <w:sz w:val="24"/>
          <w:szCs w:val="26"/>
        </w:rPr>
      </w:pPr>
      <w:r w:rsidRPr="006C7034">
        <w:rPr>
          <w:rFonts w:ascii="Arial" w:hAnsi="Arial" w:cs="Arial"/>
          <w:sz w:val="24"/>
          <w:szCs w:val="26"/>
        </w:rPr>
        <w:t>“</w:t>
      </w:r>
      <w:r w:rsidRPr="006C7034">
        <w:rPr>
          <w:rFonts w:ascii="Arial" w:hAnsi="Arial" w:cs="Arial"/>
          <w:b/>
          <w:i/>
          <w:sz w:val="20"/>
        </w:rPr>
        <w:t>CONCEPTOS DE VIOLACION. NO ES OBLIGATORIO TRANSCRIBIRLOS EN LA SENTENCIA</w:t>
      </w:r>
      <w:r w:rsidRPr="006C7034">
        <w:rPr>
          <w:rFonts w:ascii="Arial" w:hAnsi="Arial" w:cs="Arial"/>
          <w:sz w:val="24"/>
          <w:szCs w:val="26"/>
        </w:rPr>
        <w:t xml:space="preserve">. </w:t>
      </w:r>
      <w:r w:rsidRPr="006C7034">
        <w:rPr>
          <w:rFonts w:ascii="Arial" w:hAnsi="Arial" w:cs="Arial"/>
          <w:i/>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6C7034">
        <w:rPr>
          <w:rFonts w:ascii="Arial" w:hAnsi="Arial" w:cs="Arial"/>
          <w:sz w:val="24"/>
          <w:szCs w:val="26"/>
        </w:rPr>
        <w:t>.”</w:t>
      </w:r>
    </w:p>
    <w:p w:rsidR="00070FAA" w:rsidRDefault="00B90565" w:rsidP="00CF7DA4">
      <w:pPr>
        <w:spacing w:before="240"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070FAA">
        <w:rPr>
          <w:rFonts w:ascii="Arial" w:eastAsia="Calibri" w:hAnsi="Arial" w:cs="Arial"/>
          <w:bCs/>
          <w:sz w:val="26"/>
          <w:szCs w:val="26"/>
        </w:rPr>
        <w:t xml:space="preserve">Son </w:t>
      </w:r>
      <w:r w:rsidR="0086763E" w:rsidRPr="0086763E">
        <w:rPr>
          <w:rFonts w:ascii="Arial" w:eastAsia="Calibri" w:hAnsi="Arial" w:cs="Arial"/>
          <w:b/>
          <w:bCs/>
          <w:sz w:val="26"/>
          <w:szCs w:val="26"/>
        </w:rPr>
        <w:t>infundados</w:t>
      </w:r>
      <w:r w:rsidR="0086763E">
        <w:rPr>
          <w:rFonts w:ascii="Arial" w:eastAsia="Calibri" w:hAnsi="Arial" w:cs="Arial"/>
          <w:b/>
          <w:bCs/>
          <w:sz w:val="26"/>
          <w:szCs w:val="26"/>
        </w:rPr>
        <w:t xml:space="preserve"> </w:t>
      </w:r>
      <w:r w:rsidR="00D60C0C">
        <w:rPr>
          <w:rFonts w:ascii="Arial" w:eastAsia="Calibri" w:hAnsi="Arial" w:cs="Arial"/>
          <w:bCs/>
          <w:sz w:val="26"/>
          <w:szCs w:val="26"/>
        </w:rPr>
        <w:t>en una parte</w:t>
      </w:r>
      <w:r w:rsidR="00E90ACA">
        <w:rPr>
          <w:rFonts w:ascii="Arial" w:eastAsia="Calibri" w:hAnsi="Arial" w:cs="Arial"/>
          <w:bCs/>
          <w:sz w:val="26"/>
          <w:szCs w:val="26"/>
        </w:rPr>
        <w:t xml:space="preserve"> y</w:t>
      </w:r>
      <w:r w:rsidR="00D60C0C">
        <w:rPr>
          <w:rFonts w:ascii="Arial" w:eastAsia="Calibri" w:hAnsi="Arial" w:cs="Arial"/>
          <w:bCs/>
          <w:sz w:val="26"/>
          <w:szCs w:val="26"/>
        </w:rPr>
        <w:t xml:space="preserve"> </w:t>
      </w:r>
      <w:r w:rsidR="00D60C0C">
        <w:rPr>
          <w:rFonts w:ascii="Arial" w:eastAsia="Calibri" w:hAnsi="Arial" w:cs="Arial"/>
          <w:b/>
          <w:bCs/>
          <w:sz w:val="26"/>
          <w:szCs w:val="26"/>
        </w:rPr>
        <w:t xml:space="preserve">sustancialmente fundado </w:t>
      </w:r>
      <w:r w:rsidR="00D60C0C">
        <w:rPr>
          <w:rFonts w:ascii="Arial" w:eastAsia="Calibri" w:hAnsi="Arial" w:cs="Arial"/>
          <w:bCs/>
          <w:sz w:val="26"/>
          <w:szCs w:val="26"/>
        </w:rPr>
        <w:t xml:space="preserve">en otra </w:t>
      </w:r>
      <w:r w:rsidR="00070FAA">
        <w:rPr>
          <w:rFonts w:ascii="Arial" w:eastAsia="Calibri" w:hAnsi="Arial" w:cs="Arial"/>
          <w:bCs/>
          <w:sz w:val="26"/>
          <w:szCs w:val="26"/>
        </w:rPr>
        <w:t>los motivos de inconformidad que plantea el recurrente.</w:t>
      </w:r>
    </w:p>
    <w:p w:rsidR="00041C32" w:rsidRPr="00041C32" w:rsidRDefault="00041C32" w:rsidP="004139BA">
      <w:pPr>
        <w:spacing w:line="360" w:lineRule="auto"/>
        <w:ind w:firstLine="709"/>
        <w:jc w:val="both"/>
        <w:rPr>
          <w:rFonts w:ascii="Arial" w:eastAsia="Calibri" w:hAnsi="Arial" w:cs="Arial"/>
          <w:b/>
          <w:bCs/>
          <w:sz w:val="26"/>
          <w:szCs w:val="26"/>
        </w:rPr>
      </w:pPr>
      <w:r w:rsidRPr="00AA6869">
        <w:rPr>
          <w:rFonts w:ascii="Arial" w:eastAsia="Calibri" w:hAnsi="Arial" w:cs="Arial"/>
          <w:b/>
          <w:bCs/>
          <w:sz w:val="26"/>
          <w:szCs w:val="26"/>
        </w:rPr>
        <w:t>Inicia sus alegaciones</w:t>
      </w:r>
      <w:r>
        <w:rPr>
          <w:rFonts w:ascii="Arial" w:eastAsia="Calibri" w:hAnsi="Arial" w:cs="Arial"/>
          <w:bCs/>
          <w:sz w:val="26"/>
          <w:szCs w:val="26"/>
        </w:rPr>
        <w:t xml:space="preserve">, precisando que el </w:t>
      </w:r>
      <w:proofErr w:type="spellStart"/>
      <w:r>
        <w:rPr>
          <w:rFonts w:ascii="Arial" w:eastAsia="Calibri" w:hAnsi="Arial" w:cs="Arial"/>
          <w:bCs/>
          <w:sz w:val="26"/>
          <w:szCs w:val="26"/>
        </w:rPr>
        <w:t>resolutor</w:t>
      </w:r>
      <w:proofErr w:type="spellEnd"/>
      <w:r>
        <w:rPr>
          <w:rFonts w:ascii="Arial" w:eastAsia="Calibri" w:hAnsi="Arial" w:cs="Arial"/>
          <w:bCs/>
          <w:sz w:val="26"/>
          <w:szCs w:val="26"/>
        </w:rPr>
        <w:t xml:space="preserve"> en el considerando quinto de la sentencia </w:t>
      </w:r>
      <w:r w:rsidR="00E361AE">
        <w:rPr>
          <w:rFonts w:ascii="Arial" w:eastAsia="Calibri" w:hAnsi="Arial" w:cs="Arial"/>
          <w:bCs/>
          <w:sz w:val="26"/>
          <w:szCs w:val="26"/>
        </w:rPr>
        <w:t>a</w:t>
      </w:r>
      <w:r>
        <w:rPr>
          <w:rFonts w:ascii="Arial" w:eastAsia="Calibri" w:hAnsi="Arial" w:cs="Arial"/>
          <w:bCs/>
          <w:sz w:val="26"/>
          <w:szCs w:val="26"/>
        </w:rPr>
        <w:t>lzada asentó: “</w:t>
      </w:r>
      <w:r w:rsidRPr="00041C32">
        <w:rPr>
          <w:rFonts w:ascii="Arial" w:eastAsia="Calibri" w:hAnsi="Arial" w:cs="Arial"/>
          <w:bCs/>
          <w:i/>
          <w:sz w:val="24"/>
          <w:szCs w:val="24"/>
        </w:rPr>
        <w:t xml:space="preserve">…Por lo que al haber negado con su silencio la enjuiciada, el otorgamiento del oficio publicación en el Periódico Oficial del Gobierno del Estado, incurre en ilegalidad, pues no existe razón jurídica que le faculte para hacerlo, por lo tanto, </w:t>
      </w:r>
      <w:r w:rsidRPr="00041C32">
        <w:rPr>
          <w:rFonts w:ascii="Arial" w:eastAsia="Calibri" w:hAnsi="Arial" w:cs="Arial"/>
          <w:b/>
          <w:bCs/>
          <w:i/>
          <w:sz w:val="24"/>
          <w:szCs w:val="24"/>
        </w:rPr>
        <w:t xml:space="preserve">se ordena al ahora Secretario de Movilidad del Gobierno del Estado entregar sin condición alguna (al haber acreditado ser concesionaria) al ciudadano </w:t>
      </w:r>
      <w:r w:rsidR="00872A52">
        <w:rPr>
          <w:rFonts w:ascii="Arial" w:hAnsi="Arial" w:cs="Arial"/>
          <w:b/>
          <w:sz w:val="26"/>
          <w:szCs w:val="26"/>
        </w:rPr>
        <w:t>**********</w:t>
      </w:r>
      <w:r w:rsidRPr="00041C32">
        <w:rPr>
          <w:rFonts w:ascii="Arial" w:eastAsia="Calibri" w:hAnsi="Arial" w:cs="Arial"/>
          <w:b/>
          <w:bCs/>
          <w:i/>
          <w:sz w:val="24"/>
          <w:szCs w:val="24"/>
        </w:rPr>
        <w:t xml:space="preserve"> el </w:t>
      </w:r>
      <w:r w:rsidR="00E361AE" w:rsidRPr="00041C32">
        <w:rPr>
          <w:rFonts w:ascii="Arial" w:eastAsia="Calibri" w:hAnsi="Arial" w:cs="Arial"/>
          <w:b/>
          <w:bCs/>
          <w:i/>
          <w:sz w:val="24"/>
          <w:szCs w:val="24"/>
        </w:rPr>
        <w:t>oficio</w:t>
      </w:r>
      <w:r w:rsidRPr="00041C32">
        <w:rPr>
          <w:rFonts w:ascii="Arial" w:eastAsia="Calibri" w:hAnsi="Arial" w:cs="Arial"/>
          <w:b/>
          <w:bCs/>
          <w:i/>
          <w:sz w:val="24"/>
          <w:szCs w:val="24"/>
        </w:rPr>
        <w:t xml:space="preserve"> para la </w:t>
      </w:r>
      <w:r w:rsidR="00E361AE" w:rsidRPr="00041C32">
        <w:rPr>
          <w:rFonts w:ascii="Arial" w:eastAsia="Calibri" w:hAnsi="Arial" w:cs="Arial"/>
          <w:b/>
          <w:bCs/>
          <w:i/>
          <w:sz w:val="24"/>
          <w:szCs w:val="24"/>
        </w:rPr>
        <w:t>publicación</w:t>
      </w:r>
      <w:r w:rsidRPr="00041C32">
        <w:rPr>
          <w:rFonts w:ascii="Arial" w:eastAsia="Calibri" w:hAnsi="Arial" w:cs="Arial"/>
          <w:b/>
          <w:bCs/>
          <w:i/>
          <w:sz w:val="24"/>
          <w:szCs w:val="24"/>
        </w:rPr>
        <w:t xml:space="preserve"> en el Periódico Oficial del </w:t>
      </w:r>
      <w:r w:rsidR="00E361AE" w:rsidRPr="00041C32">
        <w:rPr>
          <w:rFonts w:ascii="Arial" w:eastAsia="Calibri" w:hAnsi="Arial" w:cs="Arial"/>
          <w:b/>
          <w:bCs/>
          <w:i/>
          <w:sz w:val="24"/>
          <w:szCs w:val="24"/>
        </w:rPr>
        <w:t>Gobierno</w:t>
      </w:r>
      <w:r w:rsidRPr="00041C32">
        <w:rPr>
          <w:rFonts w:ascii="Arial" w:eastAsia="Calibri" w:hAnsi="Arial" w:cs="Arial"/>
          <w:b/>
          <w:bCs/>
          <w:i/>
          <w:sz w:val="24"/>
          <w:szCs w:val="24"/>
        </w:rPr>
        <w:t xml:space="preserve"> del Estado del acuerdo de concesión número </w:t>
      </w:r>
      <w:r w:rsidR="00872A52">
        <w:rPr>
          <w:rFonts w:ascii="Arial" w:hAnsi="Arial" w:cs="Arial"/>
          <w:b/>
          <w:sz w:val="26"/>
          <w:szCs w:val="26"/>
        </w:rPr>
        <w:t xml:space="preserve">********** </w:t>
      </w:r>
      <w:r w:rsidRPr="00041C32">
        <w:rPr>
          <w:rFonts w:ascii="Arial" w:eastAsia="Calibri" w:hAnsi="Arial" w:cs="Arial"/>
          <w:b/>
          <w:bCs/>
          <w:i/>
          <w:sz w:val="24"/>
          <w:szCs w:val="24"/>
        </w:rPr>
        <w:t xml:space="preserve">de fecha 30 </w:t>
      </w:r>
      <w:r w:rsidR="00E361AE" w:rsidRPr="00041C32">
        <w:rPr>
          <w:rFonts w:ascii="Arial" w:eastAsia="Calibri" w:hAnsi="Arial" w:cs="Arial"/>
          <w:b/>
          <w:bCs/>
          <w:i/>
          <w:sz w:val="24"/>
          <w:szCs w:val="24"/>
        </w:rPr>
        <w:t>treinta</w:t>
      </w:r>
      <w:r w:rsidRPr="00041C32">
        <w:rPr>
          <w:rFonts w:ascii="Arial" w:eastAsia="Calibri" w:hAnsi="Arial" w:cs="Arial"/>
          <w:b/>
          <w:bCs/>
          <w:i/>
          <w:sz w:val="24"/>
          <w:szCs w:val="24"/>
        </w:rPr>
        <w:t xml:space="preserve"> de noviembre del 2004 dos mil cuatro, previo pago de derecho…</w:t>
      </w:r>
      <w:r w:rsidRPr="00041C32">
        <w:rPr>
          <w:rFonts w:ascii="Arial" w:eastAsia="Calibri" w:hAnsi="Arial" w:cs="Arial"/>
          <w:bCs/>
          <w:sz w:val="26"/>
          <w:szCs w:val="26"/>
        </w:rPr>
        <w:t>”</w:t>
      </w:r>
    </w:p>
    <w:p w:rsidR="008C5CC0" w:rsidRDefault="008C5CC0" w:rsidP="008C5CC0">
      <w:pPr>
        <w:spacing w:line="360" w:lineRule="auto"/>
        <w:ind w:firstLine="709"/>
        <w:jc w:val="both"/>
        <w:rPr>
          <w:rFonts w:ascii="Arial" w:hAnsi="Arial" w:cs="Arial"/>
          <w:bCs/>
          <w:sz w:val="26"/>
          <w:szCs w:val="26"/>
        </w:rPr>
      </w:pPr>
      <w:r>
        <w:rPr>
          <w:rFonts w:ascii="Arial" w:eastAsia="Calibri" w:hAnsi="Arial" w:cs="Arial"/>
          <w:bCs/>
          <w:sz w:val="26"/>
          <w:szCs w:val="26"/>
        </w:rPr>
        <w:t xml:space="preserve">Esta primera parte de sus alegaciones es </w:t>
      </w:r>
      <w:r>
        <w:rPr>
          <w:rFonts w:ascii="Arial" w:hAnsi="Arial" w:cs="Arial"/>
          <w:b/>
          <w:bCs/>
          <w:sz w:val="26"/>
          <w:szCs w:val="26"/>
          <w:lang w:val="es-MX"/>
        </w:rPr>
        <w:t>infundada</w:t>
      </w:r>
      <w:r w:rsidRPr="008C5CC0">
        <w:rPr>
          <w:rFonts w:ascii="Arial" w:hAnsi="Arial" w:cs="Arial"/>
          <w:bCs/>
          <w:sz w:val="26"/>
          <w:szCs w:val="26"/>
          <w:lang w:val="es-MX"/>
        </w:rPr>
        <w:t>,</w:t>
      </w:r>
      <w:r>
        <w:rPr>
          <w:rFonts w:ascii="Arial" w:hAnsi="Arial" w:cs="Arial"/>
          <w:b/>
          <w:bCs/>
          <w:sz w:val="26"/>
          <w:szCs w:val="26"/>
          <w:lang w:val="es-MX"/>
        </w:rPr>
        <w:t xml:space="preserve"> </w:t>
      </w:r>
      <w:r>
        <w:rPr>
          <w:rFonts w:ascii="Arial" w:hAnsi="Arial" w:cs="Arial"/>
          <w:bCs/>
          <w:sz w:val="26"/>
          <w:szCs w:val="26"/>
        </w:rPr>
        <w:t>toda vez que</w:t>
      </w:r>
      <w:r w:rsidR="00EE39F1">
        <w:rPr>
          <w:rFonts w:ascii="Arial" w:hAnsi="Arial" w:cs="Arial"/>
          <w:bCs/>
          <w:sz w:val="26"/>
          <w:szCs w:val="26"/>
        </w:rPr>
        <w:t xml:space="preserve">, </w:t>
      </w:r>
      <w:r w:rsidR="00EE39F1">
        <w:rPr>
          <w:rFonts w:ascii="Arial" w:eastAsia="Calibri" w:hAnsi="Arial" w:cs="Arial"/>
          <w:bCs/>
          <w:sz w:val="26"/>
          <w:szCs w:val="26"/>
        </w:rPr>
        <w:t>del análisis a las constancias que integran el expediente natural a las que por tratarse de actuaciones judiciales se les concede pleno valor probatorio, conforme lo establecido por el artículo 173 fracción I</w:t>
      </w:r>
      <w:r w:rsidR="00EE39F1">
        <w:rPr>
          <w:rStyle w:val="Refdenotaalpie"/>
          <w:rFonts w:ascii="Arial" w:eastAsia="Calibri" w:hAnsi="Arial" w:cs="Arial"/>
          <w:bCs/>
          <w:sz w:val="26"/>
          <w:szCs w:val="26"/>
        </w:rPr>
        <w:footnoteReference w:id="1"/>
      </w:r>
      <w:r w:rsidR="00EE39F1">
        <w:rPr>
          <w:rFonts w:ascii="Arial" w:eastAsia="Calibri" w:hAnsi="Arial" w:cs="Arial"/>
          <w:bCs/>
          <w:sz w:val="26"/>
          <w:szCs w:val="26"/>
        </w:rPr>
        <w:t xml:space="preserve"> de la Ley de Justicia Administrativa para el Estado de Oaxaca, en especial de la sentencia materia de revisión, se advierte que </w:t>
      </w:r>
      <w:r>
        <w:rPr>
          <w:rFonts w:ascii="Arial" w:hAnsi="Arial" w:cs="Arial"/>
          <w:bCs/>
          <w:sz w:val="26"/>
          <w:szCs w:val="26"/>
        </w:rPr>
        <w:t xml:space="preserve">contrario a su aseveración, en el considerando quinto no se apuntó lo que indica, porque en dicho considerando </w:t>
      </w:r>
      <w:r w:rsidR="00AB3FBA">
        <w:rPr>
          <w:rFonts w:ascii="Arial" w:hAnsi="Arial" w:cs="Arial"/>
          <w:bCs/>
          <w:sz w:val="26"/>
          <w:szCs w:val="26"/>
        </w:rPr>
        <w:t xml:space="preserve">lo que </w:t>
      </w:r>
      <w:r>
        <w:rPr>
          <w:rFonts w:ascii="Arial" w:hAnsi="Arial" w:cs="Arial"/>
          <w:bCs/>
          <w:sz w:val="26"/>
          <w:szCs w:val="26"/>
        </w:rPr>
        <w:t>se determin</w:t>
      </w:r>
      <w:r w:rsidR="00AB3FBA">
        <w:rPr>
          <w:rFonts w:ascii="Arial" w:hAnsi="Arial" w:cs="Arial"/>
          <w:bCs/>
          <w:sz w:val="26"/>
          <w:szCs w:val="26"/>
        </w:rPr>
        <w:t xml:space="preserve">ó, </w:t>
      </w:r>
      <w:r>
        <w:rPr>
          <w:rFonts w:ascii="Arial" w:hAnsi="Arial" w:cs="Arial"/>
          <w:bCs/>
          <w:sz w:val="26"/>
          <w:szCs w:val="26"/>
        </w:rPr>
        <w:t xml:space="preserve">fue lo relacionado a </w:t>
      </w:r>
      <w:r>
        <w:rPr>
          <w:rFonts w:ascii="Arial" w:hAnsi="Arial" w:cs="Arial"/>
          <w:bCs/>
          <w:sz w:val="26"/>
          <w:szCs w:val="26"/>
        </w:rPr>
        <w:lastRenderedPageBreak/>
        <w:t>las causales de improcedencia y sobreseimiento; como a continuación se ve:</w:t>
      </w:r>
    </w:p>
    <w:p w:rsidR="008C5CC0" w:rsidRPr="006C7034" w:rsidRDefault="008C5CC0" w:rsidP="006C7034">
      <w:pPr>
        <w:tabs>
          <w:tab w:val="left" w:pos="7797"/>
        </w:tabs>
        <w:spacing w:line="360" w:lineRule="auto"/>
        <w:ind w:left="851" w:right="474"/>
        <w:jc w:val="both"/>
        <w:rPr>
          <w:rFonts w:ascii="Arial" w:hAnsi="Arial" w:cs="Arial"/>
          <w:bCs/>
          <w:sz w:val="24"/>
          <w:szCs w:val="26"/>
        </w:rPr>
      </w:pPr>
      <w:r w:rsidRPr="006C7034">
        <w:rPr>
          <w:rFonts w:ascii="Arial" w:hAnsi="Arial" w:cs="Arial"/>
          <w:bCs/>
          <w:sz w:val="24"/>
          <w:szCs w:val="26"/>
        </w:rPr>
        <w:t>“</w:t>
      </w:r>
      <w:r w:rsidRPr="006C7034">
        <w:rPr>
          <w:rFonts w:ascii="Arial" w:hAnsi="Arial" w:cs="Arial"/>
          <w:bCs/>
          <w:i/>
          <w:szCs w:val="24"/>
        </w:rPr>
        <w:t xml:space="preserve">Considerando que las </w:t>
      </w:r>
      <w:r w:rsidRPr="006C7034">
        <w:rPr>
          <w:rFonts w:ascii="Arial" w:hAnsi="Arial" w:cs="Arial"/>
          <w:b/>
          <w:bCs/>
          <w:i/>
          <w:szCs w:val="24"/>
        </w:rPr>
        <w:t xml:space="preserve">causales de improcedencia y sobreseimiento, </w:t>
      </w:r>
      <w:r w:rsidRPr="006C7034">
        <w:rPr>
          <w:rFonts w:ascii="Arial" w:hAnsi="Arial" w:cs="Arial"/>
          <w:bCs/>
          <w:i/>
          <w:szCs w:val="24"/>
        </w:rPr>
        <w:t>previstas en los artículo (sic) 131, fracción IX y 132, fracción V de la Ley de Justicia Administrativa para el Estado de Oaxaca, las que establecen que es improcedente o procedente sobreseer el juicio cuando de las constancias de autos apareciere claramente que no existe el acto o resolución impugnada o cuando no se probare su existencia. Ahora bien, a pesar de que se les tuvo a las autoridades contestando la demanda, no remiten pruebas suficientes para desvirtuar los señalamientos de la parte actora, sin embargo, el actor debió acreditar la conducta realizada por las enjuiciadas, esto es, la existencia de las órdenes verbales de detención del vehículo de su propiedad</w:t>
      </w:r>
      <w:r w:rsidR="001855BF" w:rsidRPr="006C7034">
        <w:rPr>
          <w:rFonts w:ascii="Arial" w:hAnsi="Arial" w:cs="Arial"/>
          <w:bCs/>
          <w:i/>
          <w:szCs w:val="24"/>
        </w:rPr>
        <w:t xml:space="preserve"> con las características que cita y que les atribuye, sin que de las constancias de autos, se advierta que aportara algún elementos probatorio a fin de acreditar los actos verbales impugnados a las autoridades demandadas en ese sentido, carga probatoria que le corresponde al </w:t>
      </w:r>
      <w:proofErr w:type="spellStart"/>
      <w:r w:rsidR="001855BF" w:rsidRPr="006C7034">
        <w:rPr>
          <w:rFonts w:ascii="Arial" w:hAnsi="Arial" w:cs="Arial"/>
          <w:bCs/>
          <w:i/>
          <w:szCs w:val="24"/>
        </w:rPr>
        <w:t>enjuiciante</w:t>
      </w:r>
      <w:proofErr w:type="spellEnd"/>
      <w:r w:rsidR="00C768FE" w:rsidRPr="006C7034">
        <w:rPr>
          <w:rFonts w:ascii="Arial" w:hAnsi="Arial" w:cs="Arial"/>
          <w:bCs/>
          <w:i/>
          <w:szCs w:val="24"/>
        </w:rPr>
        <w:t xml:space="preserve"> probar actos los actos (sic)  que atribuye a las autoridades demandadas, ante la negativa de las autori</w:t>
      </w:r>
      <w:r w:rsidR="0068154C" w:rsidRPr="006C7034">
        <w:rPr>
          <w:rFonts w:ascii="Arial" w:hAnsi="Arial" w:cs="Arial"/>
          <w:bCs/>
          <w:i/>
          <w:szCs w:val="24"/>
        </w:rPr>
        <w:t>da</w:t>
      </w:r>
      <w:r w:rsidR="00C768FE" w:rsidRPr="006C7034">
        <w:rPr>
          <w:rFonts w:ascii="Arial" w:hAnsi="Arial" w:cs="Arial"/>
          <w:bCs/>
          <w:i/>
          <w:szCs w:val="24"/>
        </w:rPr>
        <w:t xml:space="preserve">des en su realización; de donde se concluye que al </w:t>
      </w:r>
      <w:r w:rsidR="0068154C" w:rsidRPr="006C7034">
        <w:rPr>
          <w:rFonts w:ascii="Arial" w:hAnsi="Arial" w:cs="Arial"/>
          <w:bCs/>
          <w:i/>
          <w:szCs w:val="24"/>
        </w:rPr>
        <w:t>n</w:t>
      </w:r>
      <w:r w:rsidR="00C768FE" w:rsidRPr="006C7034">
        <w:rPr>
          <w:rFonts w:ascii="Arial" w:hAnsi="Arial" w:cs="Arial"/>
          <w:bCs/>
          <w:i/>
          <w:szCs w:val="24"/>
        </w:rPr>
        <w:t xml:space="preserve">o cumplir el accionante con la carga probatoria que le impone el referido precepto legal, se llega a la convicción </w:t>
      </w:r>
      <w:r w:rsidR="0068154C" w:rsidRPr="006C7034">
        <w:rPr>
          <w:rFonts w:ascii="Arial" w:hAnsi="Arial" w:cs="Arial"/>
          <w:bCs/>
          <w:i/>
          <w:szCs w:val="24"/>
        </w:rPr>
        <w:t>d</w:t>
      </w:r>
      <w:r w:rsidR="00C768FE" w:rsidRPr="006C7034">
        <w:rPr>
          <w:rFonts w:ascii="Arial" w:hAnsi="Arial" w:cs="Arial"/>
          <w:bCs/>
          <w:i/>
          <w:szCs w:val="24"/>
        </w:rPr>
        <w:t>e la inexisten</w:t>
      </w:r>
      <w:r w:rsidR="0068154C" w:rsidRPr="006C7034">
        <w:rPr>
          <w:rFonts w:ascii="Arial" w:hAnsi="Arial" w:cs="Arial"/>
          <w:bCs/>
          <w:i/>
          <w:szCs w:val="24"/>
        </w:rPr>
        <w:t>c</w:t>
      </w:r>
      <w:r w:rsidR="00C768FE" w:rsidRPr="006C7034">
        <w:rPr>
          <w:rFonts w:ascii="Arial" w:hAnsi="Arial" w:cs="Arial"/>
          <w:bCs/>
          <w:i/>
          <w:szCs w:val="24"/>
        </w:rPr>
        <w:t>ia del acto impugn</w:t>
      </w:r>
      <w:r w:rsidR="0068154C" w:rsidRPr="006C7034">
        <w:rPr>
          <w:rFonts w:ascii="Arial" w:hAnsi="Arial" w:cs="Arial"/>
          <w:bCs/>
          <w:i/>
          <w:szCs w:val="24"/>
        </w:rPr>
        <w:t>a</w:t>
      </w:r>
      <w:r w:rsidR="00C768FE" w:rsidRPr="006C7034">
        <w:rPr>
          <w:rFonts w:ascii="Arial" w:hAnsi="Arial" w:cs="Arial"/>
          <w:bCs/>
          <w:i/>
          <w:szCs w:val="24"/>
        </w:rPr>
        <w:t>do y, como consecuencia se actualiza la c</w:t>
      </w:r>
      <w:r w:rsidR="0068154C" w:rsidRPr="006C7034">
        <w:rPr>
          <w:rFonts w:ascii="Arial" w:hAnsi="Arial" w:cs="Arial"/>
          <w:bCs/>
          <w:i/>
          <w:szCs w:val="24"/>
        </w:rPr>
        <w:t>a</w:t>
      </w:r>
      <w:r w:rsidR="00C768FE" w:rsidRPr="006C7034">
        <w:rPr>
          <w:rFonts w:ascii="Arial" w:hAnsi="Arial" w:cs="Arial"/>
          <w:bCs/>
          <w:i/>
          <w:szCs w:val="24"/>
        </w:rPr>
        <w:t>usal de improced</w:t>
      </w:r>
      <w:r w:rsidR="0068154C" w:rsidRPr="006C7034">
        <w:rPr>
          <w:rFonts w:ascii="Arial" w:hAnsi="Arial" w:cs="Arial"/>
          <w:bCs/>
          <w:i/>
          <w:szCs w:val="24"/>
        </w:rPr>
        <w:t>e</w:t>
      </w:r>
      <w:r w:rsidR="00C768FE" w:rsidRPr="006C7034">
        <w:rPr>
          <w:rFonts w:ascii="Arial" w:hAnsi="Arial" w:cs="Arial"/>
          <w:bCs/>
          <w:i/>
          <w:szCs w:val="24"/>
        </w:rPr>
        <w:t>nc</w:t>
      </w:r>
      <w:r w:rsidR="0068154C" w:rsidRPr="006C7034">
        <w:rPr>
          <w:rFonts w:ascii="Arial" w:hAnsi="Arial" w:cs="Arial"/>
          <w:bCs/>
          <w:i/>
          <w:szCs w:val="24"/>
        </w:rPr>
        <w:t>i</w:t>
      </w:r>
      <w:r w:rsidR="00C768FE" w:rsidRPr="006C7034">
        <w:rPr>
          <w:rFonts w:ascii="Arial" w:hAnsi="Arial" w:cs="Arial"/>
          <w:bCs/>
          <w:i/>
          <w:szCs w:val="24"/>
        </w:rPr>
        <w:t>a</w:t>
      </w:r>
      <w:r w:rsidR="0068154C" w:rsidRPr="006C7034">
        <w:rPr>
          <w:rFonts w:ascii="Arial" w:hAnsi="Arial" w:cs="Arial"/>
          <w:bCs/>
          <w:i/>
          <w:szCs w:val="24"/>
        </w:rPr>
        <w:t xml:space="preserve"> establecida en el artículo 131, fracción IX, de la Ley de Justicia Administrativa para el Estado de Oaxaca; en consecuencia, con fundamento en el diverso artículo 132, fracción V y VI de la Ley invocada, </w:t>
      </w:r>
      <w:r w:rsidR="0068154C" w:rsidRPr="006C7034">
        <w:rPr>
          <w:rFonts w:ascii="Arial" w:hAnsi="Arial" w:cs="Arial"/>
          <w:b/>
          <w:bCs/>
          <w:i/>
          <w:szCs w:val="24"/>
        </w:rPr>
        <w:t>SE SOBRESEE EL JUICIO RESPECTO A LAS ORDENES VERBALES DE DETENCIÓN</w:t>
      </w:r>
      <w:r w:rsidR="0068154C" w:rsidRPr="006C7034">
        <w:rPr>
          <w:rFonts w:ascii="Arial" w:hAnsi="Arial" w:cs="Arial"/>
          <w:bCs/>
          <w:i/>
          <w:szCs w:val="24"/>
        </w:rPr>
        <w:t xml:space="preserve"> al vehículo marca </w:t>
      </w:r>
      <w:r w:rsidR="00872A52">
        <w:rPr>
          <w:rFonts w:ascii="Arial" w:hAnsi="Arial" w:cs="Arial"/>
          <w:b/>
          <w:sz w:val="26"/>
          <w:szCs w:val="26"/>
        </w:rPr>
        <w:t>**********</w:t>
      </w:r>
      <w:r w:rsidR="0068154C" w:rsidRPr="006C7034">
        <w:rPr>
          <w:rFonts w:ascii="Arial" w:hAnsi="Arial" w:cs="Arial"/>
          <w:bCs/>
          <w:i/>
          <w:szCs w:val="24"/>
        </w:rPr>
        <w:t xml:space="preserve">, motor </w:t>
      </w:r>
      <w:r w:rsidR="00872A52">
        <w:rPr>
          <w:rFonts w:ascii="Arial" w:hAnsi="Arial" w:cs="Arial"/>
          <w:b/>
          <w:sz w:val="26"/>
          <w:szCs w:val="26"/>
        </w:rPr>
        <w:t>**********</w:t>
      </w:r>
      <w:r w:rsidR="0068154C" w:rsidRPr="006C7034">
        <w:rPr>
          <w:rFonts w:ascii="Arial" w:hAnsi="Arial" w:cs="Arial"/>
          <w:bCs/>
          <w:i/>
          <w:szCs w:val="24"/>
        </w:rPr>
        <w:t xml:space="preserve">, con número de serie </w:t>
      </w:r>
      <w:r w:rsidR="00872A52">
        <w:rPr>
          <w:rFonts w:ascii="Arial" w:hAnsi="Arial" w:cs="Arial"/>
          <w:b/>
          <w:sz w:val="26"/>
          <w:szCs w:val="26"/>
        </w:rPr>
        <w:t>**********,</w:t>
      </w:r>
      <w:r w:rsidR="0068154C" w:rsidRPr="006C7034">
        <w:rPr>
          <w:rFonts w:ascii="Arial" w:hAnsi="Arial" w:cs="Arial"/>
          <w:bCs/>
          <w:i/>
          <w:szCs w:val="24"/>
        </w:rPr>
        <w:t xml:space="preserve"> atribuidas al Secretario de Seguridad Pública, Director de Tránsito y Vialidad, Comisionado de la Policía Estatal, todas las autoridades del Gobierno del Estado de Oaxaca</w:t>
      </w:r>
      <w:r w:rsidRPr="006C7034">
        <w:rPr>
          <w:rFonts w:ascii="Arial" w:hAnsi="Arial" w:cs="Arial"/>
          <w:bCs/>
          <w:sz w:val="24"/>
          <w:szCs w:val="26"/>
        </w:rPr>
        <w:t>”</w:t>
      </w:r>
      <w:r w:rsidR="0068154C" w:rsidRPr="006C7034">
        <w:rPr>
          <w:rFonts w:ascii="Arial" w:hAnsi="Arial" w:cs="Arial"/>
          <w:bCs/>
          <w:sz w:val="24"/>
          <w:szCs w:val="26"/>
        </w:rPr>
        <w:t>.</w:t>
      </w:r>
    </w:p>
    <w:p w:rsidR="004139BA" w:rsidRDefault="00AB3FBA" w:rsidP="004139BA">
      <w:pPr>
        <w:spacing w:line="360" w:lineRule="auto"/>
        <w:ind w:firstLine="709"/>
        <w:jc w:val="both"/>
        <w:rPr>
          <w:rFonts w:ascii="Arial" w:eastAsia="Calibri" w:hAnsi="Arial" w:cs="Arial"/>
          <w:bCs/>
          <w:sz w:val="26"/>
          <w:szCs w:val="26"/>
        </w:rPr>
      </w:pPr>
      <w:r w:rsidRPr="00AA6869">
        <w:rPr>
          <w:rFonts w:ascii="Arial" w:eastAsia="Calibri" w:hAnsi="Arial" w:cs="Arial"/>
          <w:b/>
          <w:bCs/>
          <w:sz w:val="26"/>
          <w:szCs w:val="26"/>
        </w:rPr>
        <w:t>Continua sus manifestaciones</w:t>
      </w:r>
      <w:r>
        <w:rPr>
          <w:rFonts w:ascii="Arial" w:eastAsia="Calibri" w:hAnsi="Arial" w:cs="Arial"/>
          <w:bCs/>
          <w:sz w:val="26"/>
          <w:szCs w:val="26"/>
        </w:rPr>
        <w:t xml:space="preserve"> aduciendo </w:t>
      </w:r>
      <w:r w:rsidR="004139BA">
        <w:rPr>
          <w:rFonts w:ascii="Arial" w:eastAsia="Calibri" w:hAnsi="Arial" w:cs="Arial"/>
          <w:bCs/>
          <w:sz w:val="26"/>
          <w:szCs w:val="26"/>
        </w:rPr>
        <w:t xml:space="preserve">de manera esencial, que el razonamiento de la Primera Instancia, </w:t>
      </w:r>
      <w:r>
        <w:rPr>
          <w:rFonts w:ascii="Arial" w:eastAsia="Calibri" w:hAnsi="Arial" w:cs="Arial"/>
          <w:bCs/>
          <w:sz w:val="26"/>
          <w:szCs w:val="26"/>
        </w:rPr>
        <w:t xml:space="preserve">respecto a otorgar al actor sin condición alguna el oficio para la publicación en el Periódico Oficial del Gobierno del Estado del acuerdo de concesión </w:t>
      </w:r>
      <w:r w:rsidR="00872A52">
        <w:rPr>
          <w:rFonts w:ascii="Arial" w:hAnsi="Arial" w:cs="Arial"/>
          <w:b/>
          <w:sz w:val="26"/>
          <w:szCs w:val="26"/>
        </w:rPr>
        <w:t>**********, **********</w:t>
      </w:r>
      <w:r w:rsidR="00187C61">
        <w:rPr>
          <w:rFonts w:ascii="Arial" w:eastAsia="Calibri" w:hAnsi="Arial" w:cs="Arial"/>
          <w:bCs/>
          <w:sz w:val="26"/>
          <w:szCs w:val="26"/>
        </w:rPr>
        <w:t xml:space="preserve">, no contiene un razonamiento legal sustentado en derecho y por ende </w:t>
      </w:r>
      <w:r w:rsidR="004139BA">
        <w:rPr>
          <w:rFonts w:ascii="Arial" w:eastAsia="Calibri" w:hAnsi="Arial" w:cs="Arial"/>
          <w:bCs/>
          <w:sz w:val="26"/>
          <w:szCs w:val="26"/>
        </w:rPr>
        <w:t xml:space="preserve">transgrede lo dispuesto por el artículo 177 fracción II de la Ley de Justicia Administrativa para el Estado de Oaxaca, al carecer de la debida fundamentación y motivación, pues </w:t>
      </w:r>
      <w:r w:rsidR="00906936">
        <w:rPr>
          <w:rFonts w:ascii="Arial" w:eastAsia="Calibri" w:hAnsi="Arial" w:cs="Arial"/>
          <w:bCs/>
          <w:sz w:val="26"/>
          <w:szCs w:val="26"/>
        </w:rPr>
        <w:t>dice, que no se entró a</w:t>
      </w:r>
      <w:r w:rsidR="004139BA">
        <w:rPr>
          <w:rFonts w:ascii="Arial" w:eastAsia="Calibri" w:hAnsi="Arial" w:cs="Arial"/>
          <w:bCs/>
          <w:sz w:val="26"/>
          <w:szCs w:val="26"/>
        </w:rPr>
        <w:t>l estudio del fondo del asunto, ni se valoró el contenido de las documentales ofrecidas por el actor, dejando así en estado de indefensión a su representado.</w:t>
      </w:r>
    </w:p>
    <w:p w:rsidR="00B73A61" w:rsidRPr="00AF6124" w:rsidRDefault="00AB3FBA" w:rsidP="004139BA">
      <w:pPr>
        <w:spacing w:line="360" w:lineRule="auto"/>
        <w:ind w:firstLine="709"/>
        <w:jc w:val="both"/>
        <w:rPr>
          <w:rFonts w:ascii="Arial" w:eastAsia="Calibri" w:hAnsi="Arial" w:cs="Arial"/>
          <w:bCs/>
          <w:sz w:val="26"/>
          <w:szCs w:val="26"/>
        </w:rPr>
      </w:pPr>
      <w:r w:rsidRPr="00AF6124">
        <w:rPr>
          <w:rFonts w:ascii="Arial" w:eastAsia="Calibri" w:hAnsi="Arial" w:cs="Arial"/>
          <w:bCs/>
          <w:sz w:val="26"/>
          <w:szCs w:val="26"/>
        </w:rPr>
        <w:t xml:space="preserve">Estos </w:t>
      </w:r>
      <w:r w:rsidR="004139BA" w:rsidRPr="00AF6124">
        <w:rPr>
          <w:rFonts w:ascii="Arial" w:eastAsia="Calibri" w:hAnsi="Arial" w:cs="Arial"/>
          <w:bCs/>
          <w:sz w:val="26"/>
          <w:szCs w:val="26"/>
        </w:rPr>
        <w:t>alega</w:t>
      </w:r>
      <w:r w:rsidRPr="00AF6124">
        <w:rPr>
          <w:rFonts w:ascii="Arial" w:eastAsia="Calibri" w:hAnsi="Arial" w:cs="Arial"/>
          <w:bCs/>
          <w:sz w:val="26"/>
          <w:szCs w:val="26"/>
        </w:rPr>
        <w:t xml:space="preserve">tos </w:t>
      </w:r>
      <w:r w:rsidR="00D60C0C" w:rsidRPr="00AF6124">
        <w:rPr>
          <w:rFonts w:ascii="Arial" w:eastAsia="Calibri" w:hAnsi="Arial" w:cs="Arial"/>
          <w:bCs/>
          <w:sz w:val="26"/>
          <w:szCs w:val="26"/>
        </w:rPr>
        <w:t xml:space="preserve">son </w:t>
      </w:r>
      <w:r w:rsidR="00D60C0C" w:rsidRPr="00AF6124">
        <w:rPr>
          <w:rFonts w:ascii="Arial" w:eastAsia="Calibri" w:hAnsi="Arial" w:cs="Arial"/>
          <w:b/>
          <w:bCs/>
          <w:sz w:val="26"/>
          <w:szCs w:val="26"/>
        </w:rPr>
        <w:t xml:space="preserve">sustancialmente </w:t>
      </w:r>
      <w:r w:rsidR="004139BA" w:rsidRPr="00AF6124">
        <w:rPr>
          <w:rFonts w:ascii="Arial" w:eastAsia="Calibri" w:hAnsi="Arial" w:cs="Arial"/>
          <w:b/>
          <w:bCs/>
          <w:sz w:val="26"/>
          <w:szCs w:val="26"/>
        </w:rPr>
        <w:t>fundad</w:t>
      </w:r>
      <w:r w:rsidRPr="00AF6124">
        <w:rPr>
          <w:rFonts w:ascii="Arial" w:eastAsia="Calibri" w:hAnsi="Arial" w:cs="Arial"/>
          <w:b/>
          <w:bCs/>
          <w:sz w:val="26"/>
          <w:szCs w:val="26"/>
        </w:rPr>
        <w:t>os</w:t>
      </w:r>
      <w:r w:rsidR="004139BA" w:rsidRPr="00AF6124">
        <w:rPr>
          <w:rFonts w:ascii="Arial" w:eastAsia="Calibri" w:hAnsi="Arial" w:cs="Arial"/>
          <w:b/>
          <w:bCs/>
          <w:sz w:val="26"/>
          <w:szCs w:val="26"/>
        </w:rPr>
        <w:t xml:space="preserve">, </w:t>
      </w:r>
      <w:r w:rsidR="004139BA" w:rsidRPr="00AF6124">
        <w:rPr>
          <w:rFonts w:ascii="Arial" w:eastAsia="Calibri" w:hAnsi="Arial" w:cs="Arial"/>
          <w:bCs/>
          <w:sz w:val="26"/>
          <w:szCs w:val="26"/>
        </w:rPr>
        <w:t xml:space="preserve">porque </w:t>
      </w:r>
      <w:r w:rsidR="00B73A61" w:rsidRPr="00AF6124">
        <w:rPr>
          <w:rFonts w:ascii="Arial" w:eastAsia="Calibri" w:hAnsi="Arial" w:cs="Arial"/>
          <w:bCs/>
          <w:sz w:val="26"/>
          <w:szCs w:val="26"/>
        </w:rPr>
        <w:t xml:space="preserve">del análisis al acuerdo de concesión </w:t>
      </w:r>
      <w:r w:rsidR="00872A52">
        <w:rPr>
          <w:rFonts w:ascii="Arial" w:hAnsi="Arial" w:cs="Arial"/>
          <w:b/>
          <w:sz w:val="26"/>
          <w:szCs w:val="26"/>
        </w:rPr>
        <w:t>**********,</w:t>
      </w:r>
      <w:r w:rsidR="00B73A61" w:rsidRPr="00AF6124">
        <w:rPr>
          <w:rFonts w:ascii="Arial" w:eastAsia="Calibri" w:hAnsi="Arial" w:cs="Arial"/>
          <w:bCs/>
          <w:sz w:val="26"/>
          <w:szCs w:val="26"/>
        </w:rPr>
        <w:t xml:space="preserve"> </w:t>
      </w:r>
      <w:r w:rsidR="00872A52">
        <w:rPr>
          <w:rFonts w:ascii="Arial" w:hAnsi="Arial" w:cs="Arial"/>
          <w:b/>
          <w:sz w:val="26"/>
          <w:szCs w:val="26"/>
        </w:rPr>
        <w:t>**********</w:t>
      </w:r>
      <w:r w:rsidR="00B73A61" w:rsidRPr="00AF6124">
        <w:rPr>
          <w:rFonts w:ascii="Arial" w:eastAsia="Calibri" w:hAnsi="Arial" w:cs="Arial"/>
          <w:bCs/>
          <w:sz w:val="26"/>
          <w:szCs w:val="26"/>
        </w:rPr>
        <w:t xml:space="preserve">, de 30 treinta de </w:t>
      </w:r>
      <w:r w:rsidR="00B73A61" w:rsidRPr="00AF6124">
        <w:rPr>
          <w:rFonts w:ascii="Arial" w:eastAsia="Calibri" w:hAnsi="Arial" w:cs="Arial"/>
          <w:bCs/>
          <w:sz w:val="26"/>
          <w:szCs w:val="26"/>
        </w:rPr>
        <w:lastRenderedPageBreak/>
        <w:t>noviembre de 2004 dos mil cuatro, se destaca que fue otorgada por el término de cinco años, con fecha de vencimiento el 30 treinta de noviembre de 2009 dos mil nueve y que la misma quedó sujeta entre otras condiciones a solicitar oportunamente su renovación, ello con la finalidad de conservar vigentes los derechos de dicha concesión.</w:t>
      </w:r>
    </w:p>
    <w:p w:rsidR="00B73A61" w:rsidRPr="00AF6124" w:rsidRDefault="00B73A61" w:rsidP="00B73A61">
      <w:pPr>
        <w:spacing w:line="360" w:lineRule="auto"/>
        <w:ind w:left="1134" w:right="474"/>
        <w:jc w:val="both"/>
        <w:rPr>
          <w:rFonts w:ascii="Arial" w:eastAsia="Calibri" w:hAnsi="Arial" w:cs="Arial"/>
          <w:bCs/>
          <w:sz w:val="26"/>
          <w:szCs w:val="26"/>
        </w:rPr>
      </w:pPr>
      <w:r w:rsidRPr="00AF6124">
        <w:rPr>
          <w:rFonts w:ascii="Arial" w:eastAsia="Calibri" w:hAnsi="Arial" w:cs="Arial"/>
          <w:bCs/>
          <w:sz w:val="26"/>
          <w:szCs w:val="26"/>
        </w:rPr>
        <w:t>“</w:t>
      </w:r>
      <w:r w:rsidRPr="00AF6124">
        <w:rPr>
          <w:rFonts w:ascii="Arial" w:eastAsia="Calibri" w:hAnsi="Arial" w:cs="Arial"/>
          <w:b/>
          <w:bCs/>
          <w:i/>
        </w:rPr>
        <w:t>DÉCIMA SEGUNDA</w:t>
      </w:r>
      <w:r w:rsidRPr="00AF6124">
        <w:rPr>
          <w:rFonts w:ascii="Arial" w:eastAsia="Calibri" w:hAnsi="Arial" w:cs="Arial"/>
          <w:bCs/>
          <w:i/>
        </w:rPr>
        <w:t>: PARA CONSERVAR VIGENTES LOS DERECHOS DE LA PRESENTE CONCESIÓN EL CONCESIONARIO DEBERÁ SOLICITAR OPORTUNAMENTE SU RENOVACIÓN DE ACUER</w:t>
      </w:r>
      <w:r w:rsidR="00617A06" w:rsidRPr="00AF6124">
        <w:rPr>
          <w:rFonts w:ascii="Arial" w:eastAsia="Calibri" w:hAnsi="Arial" w:cs="Arial"/>
          <w:bCs/>
          <w:i/>
        </w:rPr>
        <w:t>D</w:t>
      </w:r>
      <w:r w:rsidRPr="00AF6124">
        <w:rPr>
          <w:rFonts w:ascii="Arial" w:eastAsia="Calibri" w:hAnsi="Arial" w:cs="Arial"/>
          <w:bCs/>
          <w:i/>
        </w:rPr>
        <w:t>O A LO QUE ESTABLECE EL ARTÍCULO 25 FRACCIÓN III DE LA LEY DE TRÁNSITO DEL ESTADO REFORMADA.</w:t>
      </w:r>
      <w:r w:rsidRPr="00AF6124">
        <w:rPr>
          <w:rFonts w:ascii="Arial" w:eastAsia="Calibri" w:hAnsi="Arial" w:cs="Arial"/>
          <w:bCs/>
          <w:sz w:val="26"/>
          <w:szCs w:val="26"/>
        </w:rPr>
        <w:t>”</w:t>
      </w:r>
    </w:p>
    <w:p w:rsidR="00B73A61" w:rsidRPr="00AF6124" w:rsidRDefault="008942AC" w:rsidP="00124ED2">
      <w:pPr>
        <w:spacing w:line="360" w:lineRule="auto"/>
        <w:ind w:firstLine="709"/>
        <w:jc w:val="both"/>
        <w:rPr>
          <w:rFonts w:ascii="Arial" w:eastAsia="Calibri" w:hAnsi="Arial" w:cs="Arial"/>
          <w:bCs/>
          <w:sz w:val="26"/>
          <w:szCs w:val="26"/>
        </w:rPr>
      </w:pPr>
      <w:r w:rsidRPr="00AF6124">
        <w:rPr>
          <w:rFonts w:ascii="Arial" w:eastAsia="Calibri" w:hAnsi="Arial" w:cs="Arial"/>
          <w:bCs/>
          <w:sz w:val="26"/>
          <w:szCs w:val="26"/>
        </w:rPr>
        <w:t xml:space="preserve">Ahora, si </w:t>
      </w:r>
      <w:r w:rsidR="007F3319" w:rsidRPr="00AF6124">
        <w:rPr>
          <w:rFonts w:ascii="Arial" w:eastAsia="Calibri" w:hAnsi="Arial" w:cs="Arial"/>
          <w:bCs/>
          <w:sz w:val="26"/>
          <w:szCs w:val="26"/>
        </w:rPr>
        <w:t xml:space="preserve">bien en la </w:t>
      </w:r>
      <w:r w:rsidR="00B73A61" w:rsidRPr="00AF6124">
        <w:rPr>
          <w:rFonts w:ascii="Arial" w:eastAsia="Calibri" w:hAnsi="Arial" w:cs="Arial"/>
          <w:bCs/>
          <w:sz w:val="26"/>
          <w:szCs w:val="26"/>
        </w:rPr>
        <w:t xml:space="preserve">cláusula décima sexta, se estableció que para que surtiera efectos la concesión se debería </w:t>
      </w:r>
      <w:r w:rsidR="00EB0066" w:rsidRPr="00AF6124">
        <w:rPr>
          <w:rFonts w:ascii="Arial" w:eastAsia="Calibri" w:hAnsi="Arial" w:cs="Arial"/>
          <w:bCs/>
          <w:sz w:val="26"/>
          <w:szCs w:val="26"/>
        </w:rPr>
        <w:t>publicar</w:t>
      </w:r>
      <w:r w:rsidR="00B73A61" w:rsidRPr="00AF6124">
        <w:rPr>
          <w:rFonts w:ascii="Arial" w:eastAsia="Calibri" w:hAnsi="Arial" w:cs="Arial"/>
          <w:bCs/>
          <w:sz w:val="26"/>
          <w:szCs w:val="26"/>
        </w:rPr>
        <w:t xml:space="preserve"> en el Periódico Oficial del Estado</w:t>
      </w:r>
      <w:r w:rsidR="007F3319" w:rsidRPr="00AF6124">
        <w:rPr>
          <w:rFonts w:ascii="Arial" w:eastAsia="Calibri" w:hAnsi="Arial" w:cs="Arial"/>
          <w:bCs/>
          <w:sz w:val="26"/>
          <w:szCs w:val="26"/>
        </w:rPr>
        <w:t xml:space="preserve">; en la actualidad resulta innecesaria </w:t>
      </w:r>
      <w:r w:rsidR="00097DC7" w:rsidRPr="00AF6124">
        <w:rPr>
          <w:rFonts w:ascii="Arial" w:eastAsia="Calibri" w:hAnsi="Arial" w:cs="Arial"/>
          <w:bCs/>
          <w:sz w:val="26"/>
          <w:szCs w:val="26"/>
        </w:rPr>
        <w:t>tal</w:t>
      </w:r>
      <w:r w:rsidR="007F3319" w:rsidRPr="00AF6124">
        <w:rPr>
          <w:rFonts w:ascii="Arial" w:eastAsia="Calibri" w:hAnsi="Arial" w:cs="Arial"/>
          <w:bCs/>
          <w:sz w:val="26"/>
          <w:szCs w:val="26"/>
        </w:rPr>
        <w:t xml:space="preserve"> publicación, porque los efectos para los que fue otorgada ya fueron gozados y han perdido su vigencia, al haber vencido el 30 treinta de noviembre de 2009 dos mil nueve; siendo evidente que la actividad del servicio público de alquiler de taxi, fue realizada sin perjuicio alguno para el concesionario, aunque no se haya publicado su concesión, porque el efecto de publicar la referida concesión en el Periódico del Estado, lo era para que surtiera efectos y pudiera ser utilizada para su fin espec</w:t>
      </w:r>
      <w:r w:rsidR="00124ED2" w:rsidRPr="00AF6124">
        <w:rPr>
          <w:rFonts w:ascii="Arial" w:eastAsia="Calibri" w:hAnsi="Arial" w:cs="Arial"/>
          <w:bCs/>
          <w:sz w:val="26"/>
          <w:szCs w:val="26"/>
        </w:rPr>
        <w:t>ífico</w:t>
      </w:r>
      <w:r w:rsidRPr="00AF6124">
        <w:rPr>
          <w:rFonts w:ascii="Arial" w:eastAsia="Calibri" w:hAnsi="Arial" w:cs="Arial"/>
          <w:bCs/>
          <w:sz w:val="26"/>
          <w:szCs w:val="26"/>
        </w:rPr>
        <w:t xml:space="preserve">, sin que exista constancia alguna que la falta de publicación de esa concesión otorgada el 30 treinta de noviembre de 2004 dos mil cuatro, </w:t>
      </w:r>
      <w:r w:rsidR="00097DC7" w:rsidRPr="00AF6124">
        <w:rPr>
          <w:rFonts w:ascii="Arial" w:eastAsia="Calibri" w:hAnsi="Arial" w:cs="Arial"/>
          <w:bCs/>
          <w:sz w:val="26"/>
          <w:szCs w:val="26"/>
        </w:rPr>
        <w:t>haya llevado a que no pudiera ser utilizada, tan es así</w:t>
      </w:r>
      <w:r w:rsidRPr="00AF6124">
        <w:rPr>
          <w:rFonts w:ascii="Arial" w:eastAsia="Calibri" w:hAnsi="Arial" w:cs="Arial"/>
          <w:bCs/>
          <w:sz w:val="26"/>
          <w:szCs w:val="26"/>
        </w:rPr>
        <w:t>, que el actor solicita su renovación</w:t>
      </w:r>
      <w:r w:rsidR="00124ED2" w:rsidRPr="00AF6124">
        <w:rPr>
          <w:rFonts w:ascii="Arial" w:eastAsia="Calibri" w:hAnsi="Arial" w:cs="Arial"/>
          <w:bCs/>
          <w:sz w:val="26"/>
          <w:szCs w:val="26"/>
        </w:rPr>
        <w:t>.</w:t>
      </w:r>
    </w:p>
    <w:p w:rsidR="004139BA" w:rsidRDefault="00124ED2" w:rsidP="00124ED2">
      <w:pPr>
        <w:spacing w:line="360" w:lineRule="auto"/>
        <w:ind w:firstLine="709"/>
        <w:jc w:val="both"/>
        <w:rPr>
          <w:rFonts w:ascii="Arial" w:eastAsia="Calibri" w:hAnsi="Arial" w:cs="Arial"/>
          <w:bCs/>
          <w:sz w:val="26"/>
          <w:szCs w:val="26"/>
        </w:rPr>
      </w:pPr>
      <w:r w:rsidRPr="00AF6124">
        <w:rPr>
          <w:rFonts w:ascii="Arial" w:eastAsia="Calibri" w:hAnsi="Arial" w:cs="Arial"/>
          <w:bCs/>
          <w:sz w:val="26"/>
          <w:szCs w:val="26"/>
        </w:rPr>
        <w:t>De ah</w:t>
      </w:r>
      <w:r w:rsidR="008942AC" w:rsidRPr="00AF6124">
        <w:rPr>
          <w:rFonts w:ascii="Arial" w:eastAsia="Calibri" w:hAnsi="Arial" w:cs="Arial"/>
          <w:bCs/>
          <w:sz w:val="26"/>
          <w:szCs w:val="26"/>
        </w:rPr>
        <w:t xml:space="preserve">í que, </w:t>
      </w:r>
      <w:r w:rsidRPr="00AF6124">
        <w:rPr>
          <w:rFonts w:ascii="Arial" w:eastAsia="Calibri" w:hAnsi="Arial" w:cs="Arial"/>
          <w:bCs/>
          <w:sz w:val="26"/>
          <w:szCs w:val="26"/>
        </w:rPr>
        <w:t>sea in</w:t>
      </w:r>
      <w:r w:rsidR="00097DC7" w:rsidRPr="00AF6124">
        <w:rPr>
          <w:rFonts w:ascii="Arial" w:eastAsia="Calibri" w:hAnsi="Arial" w:cs="Arial"/>
          <w:bCs/>
          <w:sz w:val="26"/>
          <w:szCs w:val="26"/>
        </w:rPr>
        <w:t>justificada la consideración de</w:t>
      </w:r>
      <w:r w:rsidRPr="00AF6124">
        <w:rPr>
          <w:rFonts w:ascii="Arial" w:eastAsia="Calibri" w:hAnsi="Arial" w:cs="Arial"/>
          <w:bCs/>
          <w:sz w:val="26"/>
          <w:szCs w:val="26"/>
        </w:rPr>
        <w:t>l</w:t>
      </w:r>
      <w:r w:rsidR="00097DC7" w:rsidRPr="00AF6124">
        <w:rPr>
          <w:rFonts w:ascii="Arial" w:eastAsia="Calibri" w:hAnsi="Arial" w:cs="Arial"/>
          <w:bCs/>
          <w:sz w:val="26"/>
          <w:szCs w:val="26"/>
        </w:rPr>
        <w:t xml:space="preserve"> </w:t>
      </w:r>
      <w:proofErr w:type="spellStart"/>
      <w:r w:rsidR="00097DC7" w:rsidRPr="00AF6124">
        <w:rPr>
          <w:rFonts w:ascii="Arial" w:eastAsia="Calibri" w:hAnsi="Arial" w:cs="Arial"/>
          <w:bCs/>
          <w:sz w:val="26"/>
          <w:szCs w:val="26"/>
        </w:rPr>
        <w:t>resolutor</w:t>
      </w:r>
      <w:proofErr w:type="spellEnd"/>
      <w:r w:rsidR="00097DC7" w:rsidRPr="00AF6124">
        <w:rPr>
          <w:rFonts w:ascii="Arial" w:eastAsia="Calibri" w:hAnsi="Arial" w:cs="Arial"/>
          <w:bCs/>
          <w:sz w:val="26"/>
          <w:szCs w:val="26"/>
        </w:rPr>
        <w:t xml:space="preserve"> d</w:t>
      </w:r>
      <w:r w:rsidRPr="00AF6124">
        <w:rPr>
          <w:rFonts w:ascii="Arial" w:eastAsia="Calibri" w:hAnsi="Arial" w:cs="Arial"/>
          <w:bCs/>
          <w:sz w:val="26"/>
          <w:szCs w:val="26"/>
        </w:rPr>
        <w:t xml:space="preserve">e determinar que sin condición alguna se entregue al actor el oficio para la publicación en el Periódico Oficial del Estado, del acuerdo de concesión número </w:t>
      </w:r>
      <w:r w:rsidR="00872A52">
        <w:rPr>
          <w:rFonts w:ascii="Arial" w:hAnsi="Arial" w:cs="Arial"/>
          <w:b/>
          <w:sz w:val="26"/>
          <w:szCs w:val="26"/>
        </w:rPr>
        <w:t>**********</w:t>
      </w:r>
      <w:r w:rsidRPr="00AF6124">
        <w:rPr>
          <w:rFonts w:ascii="Arial" w:eastAsia="Calibri" w:hAnsi="Arial" w:cs="Arial"/>
          <w:bCs/>
          <w:sz w:val="26"/>
          <w:szCs w:val="26"/>
        </w:rPr>
        <w:t xml:space="preserve"> de 30 treinta</w:t>
      </w:r>
      <w:r w:rsidR="008942AC" w:rsidRPr="00AF6124">
        <w:rPr>
          <w:rFonts w:ascii="Arial" w:eastAsia="Calibri" w:hAnsi="Arial" w:cs="Arial"/>
          <w:bCs/>
          <w:sz w:val="26"/>
          <w:szCs w:val="26"/>
        </w:rPr>
        <w:t xml:space="preserve"> de noviembre de 20</w:t>
      </w:r>
      <w:r w:rsidRPr="00AF6124">
        <w:rPr>
          <w:rFonts w:ascii="Arial" w:eastAsia="Calibri" w:hAnsi="Arial" w:cs="Arial"/>
          <w:bCs/>
          <w:sz w:val="26"/>
          <w:szCs w:val="26"/>
        </w:rPr>
        <w:t>04 dos mil cuatro, pues como ya se puntualizó con anterioridad</w:t>
      </w:r>
      <w:r w:rsidR="008942AC" w:rsidRPr="00AF6124">
        <w:rPr>
          <w:rFonts w:ascii="Arial" w:eastAsia="Calibri" w:hAnsi="Arial" w:cs="Arial"/>
          <w:bCs/>
          <w:sz w:val="26"/>
          <w:szCs w:val="26"/>
        </w:rPr>
        <w:t>,</w:t>
      </w:r>
      <w:r w:rsidRPr="00AF6124">
        <w:rPr>
          <w:rFonts w:ascii="Arial" w:eastAsia="Calibri" w:hAnsi="Arial" w:cs="Arial"/>
          <w:bCs/>
          <w:sz w:val="26"/>
          <w:szCs w:val="26"/>
        </w:rPr>
        <w:t xml:space="preserve"> dicha concesión a perdido su vigencia al haber vencido el 30 treinta de noviembre de 2009 dos mil nueve, estando pendiente su renovación, </w:t>
      </w:r>
      <w:r w:rsidR="008942AC" w:rsidRPr="00AF6124">
        <w:rPr>
          <w:rFonts w:ascii="Arial" w:eastAsia="Calibri" w:hAnsi="Arial" w:cs="Arial"/>
          <w:bCs/>
          <w:sz w:val="26"/>
          <w:szCs w:val="26"/>
        </w:rPr>
        <w:t>por lo que resulta innecesaria su publicación.</w:t>
      </w:r>
    </w:p>
    <w:p w:rsidR="004139BA" w:rsidRDefault="00124ED2" w:rsidP="004139BA">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En cuanto a que no </w:t>
      </w:r>
      <w:r w:rsidR="004139BA">
        <w:rPr>
          <w:rFonts w:ascii="Arial" w:eastAsia="Calibri" w:hAnsi="Arial" w:cs="Arial"/>
          <w:bCs/>
          <w:sz w:val="26"/>
          <w:szCs w:val="26"/>
        </w:rPr>
        <w:t xml:space="preserve">se analizó el fondo del asunto, </w:t>
      </w:r>
      <w:r>
        <w:rPr>
          <w:rFonts w:ascii="Arial" w:eastAsia="Calibri" w:hAnsi="Arial" w:cs="Arial"/>
          <w:bCs/>
          <w:sz w:val="26"/>
          <w:szCs w:val="26"/>
        </w:rPr>
        <w:t xml:space="preserve">es </w:t>
      </w:r>
      <w:r w:rsidRPr="00D77D40">
        <w:rPr>
          <w:rFonts w:ascii="Arial" w:eastAsia="Calibri" w:hAnsi="Arial" w:cs="Arial"/>
          <w:b/>
          <w:bCs/>
          <w:sz w:val="26"/>
          <w:szCs w:val="26"/>
        </w:rPr>
        <w:t>equivocad</w:t>
      </w:r>
      <w:r>
        <w:rPr>
          <w:rFonts w:ascii="Arial" w:eastAsia="Calibri" w:hAnsi="Arial" w:cs="Arial"/>
          <w:b/>
          <w:bCs/>
          <w:sz w:val="26"/>
          <w:szCs w:val="26"/>
        </w:rPr>
        <w:t>a</w:t>
      </w:r>
      <w:r>
        <w:rPr>
          <w:rFonts w:ascii="Arial" w:eastAsia="Calibri" w:hAnsi="Arial" w:cs="Arial"/>
          <w:bCs/>
          <w:sz w:val="26"/>
          <w:szCs w:val="26"/>
        </w:rPr>
        <w:t xml:space="preserve"> tal afirmación, porque </w:t>
      </w:r>
      <w:r w:rsidR="004139BA">
        <w:rPr>
          <w:rFonts w:ascii="Arial" w:eastAsia="Calibri" w:hAnsi="Arial" w:cs="Arial"/>
          <w:bCs/>
          <w:sz w:val="26"/>
          <w:szCs w:val="26"/>
        </w:rPr>
        <w:t xml:space="preserve">al haberse declarado configurada la negativa ficta demandada, en consecuencia procedía el análisis del fondo, consistente en la legalidad de las </w:t>
      </w:r>
      <w:r w:rsidR="00D77D40">
        <w:rPr>
          <w:rFonts w:ascii="Arial" w:eastAsia="Calibri" w:hAnsi="Arial" w:cs="Arial"/>
          <w:bCs/>
          <w:sz w:val="26"/>
          <w:szCs w:val="26"/>
        </w:rPr>
        <w:t xml:space="preserve">resoluciones </w:t>
      </w:r>
      <w:r w:rsidR="004139BA">
        <w:rPr>
          <w:rFonts w:ascii="Arial" w:eastAsia="Calibri" w:hAnsi="Arial" w:cs="Arial"/>
          <w:bCs/>
          <w:sz w:val="26"/>
          <w:szCs w:val="26"/>
        </w:rPr>
        <w:t xml:space="preserve">negativas fictas de la autoridad demandada, siendo lo que hizo el </w:t>
      </w:r>
      <w:proofErr w:type="spellStart"/>
      <w:r w:rsidR="004139BA">
        <w:rPr>
          <w:rFonts w:ascii="Arial" w:eastAsia="Calibri" w:hAnsi="Arial" w:cs="Arial"/>
          <w:bCs/>
          <w:sz w:val="26"/>
          <w:szCs w:val="26"/>
        </w:rPr>
        <w:t>resolutor</w:t>
      </w:r>
      <w:proofErr w:type="spellEnd"/>
      <w:r w:rsidR="004139BA">
        <w:rPr>
          <w:rFonts w:ascii="Arial" w:eastAsia="Calibri" w:hAnsi="Arial" w:cs="Arial"/>
          <w:bCs/>
          <w:sz w:val="26"/>
          <w:szCs w:val="26"/>
        </w:rPr>
        <w:t>, a</w:t>
      </w:r>
      <w:r w:rsidR="00D77D40">
        <w:rPr>
          <w:rFonts w:ascii="Arial" w:eastAsia="Calibri" w:hAnsi="Arial" w:cs="Arial"/>
          <w:bCs/>
          <w:sz w:val="26"/>
          <w:szCs w:val="26"/>
        </w:rPr>
        <w:t xml:space="preserve">l examinar </w:t>
      </w:r>
      <w:r w:rsidR="004139BA">
        <w:rPr>
          <w:rFonts w:ascii="Arial" w:eastAsia="Calibri" w:hAnsi="Arial" w:cs="Arial"/>
          <w:bCs/>
          <w:sz w:val="26"/>
          <w:szCs w:val="26"/>
        </w:rPr>
        <w:t xml:space="preserve">las peticiones </w:t>
      </w:r>
      <w:r w:rsidR="004139BA">
        <w:rPr>
          <w:rFonts w:ascii="Arial" w:eastAsia="Calibri" w:hAnsi="Arial" w:cs="Arial"/>
          <w:bCs/>
          <w:sz w:val="26"/>
          <w:szCs w:val="26"/>
        </w:rPr>
        <w:lastRenderedPageBreak/>
        <w:t xml:space="preserve">que realizó en su momento </w:t>
      </w:r>
      <w:r w:rsidR="00D77D40">
        <w:rPr>
          <w:rFonts w:ascii="Arial" w:eastAsia="Calibri" w:hAnsi="Arial" w:cs="Arial"/>
          <w:bCs/>
          <w:sz w:val="26"/>
          <w:szCs w:val="26"/>
        </w:rPr>
        <w:t>e</w:t>
      </w:r>
      <w:r w:rsidR="004139BA">
        <w:rPr>
          <w:rFonts w:ascii="Arial" w:eastAsia="Calibri" w:hAnsi="Arial" w:cs="Arial"/>
          <w:bCs/>
          <w:sz w:val="26"/>
          <w:szCs w:val="26"/>
        </w:rPr>
        <w:t xml:space="preserve">l actor ante la demandada; procedimiento que realizó en base al análisis de las documentales que fueron exhibidas por </w:t>
      </w:r>
      <w:r w:rsidR="008942AC">
        <w:rPr>
          <w:rFonts w:ascii="Arial" w:eastAsia="Calibri" w:hAnsi="Arial" w:cs="Arial"/>
          <w:bCs/>
          <w:sz w:val="26"/>
          <w:szCs w:val="26"/>
        </w:rPr>
        <w:t>e</w:t>
      </w:r>
      <w:r w:rsidR="004139BA">
        <w:rPr>
          <w:rFonts w:ascii="Arial" w:eastAsia="Calibri" w:hAnsi="Arial" w:cs="Arial"/>
          <w:bCs/>
          <w:sz w:val="26"/>
          <w:szCs w:val="26"/>
        </w:rPr>
        <w:t>l actor con su escrito de demanda.</w:t>
      </w:r>
    </w:p>
    <w:p w:rsidR="00AA6869" w:rsidRDefault="00AA6869" w:rsidP="00002ACA">
      <w:pPr>
        <w:spacing w:line="360" w:lineRule="auto"/>
        <w:ind w:firstLine="709"/>
        <w:jc w:val="both"/>
        <w:rPr>
          <w:rFonts w:ascii="Arial" w:eastAsia="Calibri" w:hAnsi="Arial" w:cs="Arial"/>
          <w:bCs/>
          <w:sz w:val="26"/>
          <w:szCs w:val="26"/>
        </w:rPr>
      </w:pPr>
      <w:r>
        <w:rPr>
          <w:rFonts w:ascii="Arial" w:eastAsia="Calibri" w:hAnsi="Arial" w:cs="Arial"/>
          <w:b/>
          <w:bCs/>
          <w:sz w:val="26"/>
          <w:szCs w:val="26"/>
        </w:rPr>
        <w:t xml:space="preserve">También </w:t>
      </w:r>
      <w:r w:rsidR="004139BA" w:rsidRPr="00AA6869">
        <w:rPr>
          <w:rFonts w:ascii="Arial" w:eastAsia="Calibri" w:hAnsi="Arial" w:cs="Arial"/>
          <w:b/>
          <w:bCs/>
          <w:sz w:val="26"/>
          <w:szCs w:val="26"/>
        </w:rPr>
        <w:t>alega</w:t>
      </w:r>
      <w:r>
        <w:rPr>
          <w:rFonts w:ascii="Arial" w:eastAsia="Calibri" w:hAnsi="Arial" w:cs="Arial"/>
          <w:b/>
          <w:bCs/>
          <w:sz w:val="26"/>
          <w:szCs w:val="26"/>
        </w:rPr>
        <w:t xml:space="preserve"> </w:t>
      </w:r>
      <w:r w:rsidR="00D77D40">
        <w:rPr>
          <w:rFonts w:ascii="Arial" w:eastAsia="Calibri" w:hAnsi="Arial" w:cs="Arial"/>
          <w:bCs/>
          <w:sz w:val="26"/>
          <w:szCs w:val="26"/>
        </w:rPr>
        <w:t xml:space="preserve">que </w:t>
      </w:r>
      <w:r w:rsidR="00AE7FCD">
        <w:rPr>
          <w:rFonts w:ascii="Arial" w:eastAsia="Calibri" w:hAnsi="Arial" w:cs="Arial"/>
          <w:bCs/>
          <w:sz w:val="26"/>
          <w:szCs w:val="26"/>
        </w:rPr>
        <w:t>la Pr</w:t>
      </w:r>
      <w:r w:rsidR="00057F58">
        <w:rPr>
          <w:rFonts w:ascii="Arial" w:eastAsia="Calibri" w:hAnsi="Arial" w:cs="Arial"/>
          <w:bCs/>
          <w:sz w:val="26"/>
          <w:szCs w:val="26"/>
        </w:rPr>
        <w:t xml:space="preserve">imera Instancia dejó de valorar, </w:t>
      </w:r>
      <w:r w:rsidR="00AE7FCD">
        <w:rPr>
          <w:rFonts w:ascii="Arial" w:eastAsia="Calibri" w:hAnsi="Arial" w:cs="Arial"/>
          <w:bCs/>
          <w:sz w:val="26"/>
          <w:szCs w:val="26"/>
        </w:rPr>
        <w:t xml:space="preserve">que la sola presentación del escrito de petición que exhibió el actor con su demanda, no le da la calidad de concesionario, ni acredita que se le haya expedido el acuerdo de concesión </w:t>
      </w:r>
      <w:r w:rsidR="00872A52">
        <w:rPr>
          <w:rFonts w:ascii="Arial" w:hAnsi="Arial" w:cs="Arial"/>
          <w:b/>
          <w:sz w:val="26"/>
          <w:szCs w:val="26"/>
        </w:rPr>
        <w:t>**********,</w:t>
      </w:r>
      <w:r w:rsidR="00AE7FCD">
        <w:rPr>
          <w:rFonts w:ascii="Arial" w:eastAsia="Calibri" w:hAnsi="Arial" w:cs="Arial"/>
          <w:bCs/>
          <w:sz w:val="26"/>
          <w:szCs w:val="26"/>
        </w:rPr>
        <w:t xml:space="preserve"> </w:t>
      </w:r>
      <w:r w:rsidR="00872A52">
        <w:rPr>
          <w:rFonts w:ascii="Arial" w:hAnsi="Arial" w:cs="Arial"/>
          <w:b/>
          <w:sz w:val="26"/>
          <w:szCs w:val="26"/>
        </w:rPr>
        <w:t xml:space="preserve">********** </w:t>
      </w:r>
      <w:r w:rsidR="00AE7FCD">
        <w:rPr>
          <w:rFonts w:ascii="Arial" w:eastAsia="Calibri" w:hAnsi="Arial" w:cs="Arial"/>
          <w:bCs/>
          <w:sz w:val="26"/>
          <w:szCs w:val="26"/>
        </w:rPr>
        <w:t>de 30 treinta de noviembre de 2004 dos mil cuatro</w:t>
      </w:r>
      <w:r w:rsidR="00057F58">
        <w:rPr>
          <w:rFonts w:ascii="Arial" w:eastAsia="Calibri" w:hAnsi="Arial" w:cs="Arial"/>
          <w:bCs/>
          <w:sz w:val="26"/>
          <w:szCs w:val="26"/>
        </w:rPr>
        <w:t xml:space="preserve">; porque no acreditó que en la actualidad preste el servicio público de alquiler de taxi, con la tarjeta de circulación vigente, placas, seguro de viajero, constancia de capacitación, renovación de concesión, como lo señalan los artículos 49, 73, 102, 103, 132 y 133 del Reglamento de la Ley del Transporte, ni acreditó haber dado cumplimiento a </w:t>
      </w:r>
      <w:r w:rsidR="003B23CA">
        <w:rPr>
          <w:rFonts w:ascii="Arial" w:eastAsia="Calibri" w:hAnsi="Arial" w:cs="Arial"/>
          <w:bCs/>
          <w:sz w:val="26"/>
          <w:szCs w:val="26"/>
        </w:rPr>
        <w:t>cada una de las cláusulas del referida concesión; por lo que la Primera Instancia debió esclarecer los hechos controvertidos, aplicando el principio de completitud</w:t>
      </w:r>
      <w:r w:rsidR="00002ACA">
        <w:rPr>
          <w:rFonts w:ascii="Arial" w:eastAsia="Calibri" w:hAnsi="Arial" w:cs="Arial"/>
          <w:bCs/>
          <w:sz w:val="26"/>
          <w:szCs w:val="26"/>
        </w:rPr>
        <w:t>, que impone a los juzgadores la obligación de resolver todos los litigios en su integridad, sin dejar nada pendiente</w:t>
      </w:r>
      <w:r w:rsidR="002B25BB">
        <w:rPr>
          <w:rFonts w:ascii="Arial" w:eastAsia="Calibri" w:hAnsi="Arial" w:cs="Arial"/>
          <w:bCs/>
          <w:sz w:val="26"/>
          <w:szCs w:val="26"/>
        </w:rPr>
        <w:t>.</w:t>
      </w:r>
    </w:p>
    <w:p w:rsidR="00002ACA" w:rsidRDefault="00AA6869" w:rsidP="00AA6869">
      <w:pPr>
        <w:spacing w:line="360" w:lineRule="auto"/>
        <w:ind w:firstLine="709"/>
        <w:jc w:val="both"/>
        <w:rPr>
          <w:rFonts w:ascii="Arial" w:eastAsia="Calibri" w:hAnsi="Arial" w:cs="Arial"/>
          <w:bCs/>
          <w:sz w:val="26"/>
          <w:szCs w:val="26"/>
        </w:rPr>
      </w:pPr>
      <w:r>
        <w:rPr>
          <w:rFonts w:ascii="Arial" w:eastAsia="Calibri" w:hAnsi="Arial" w:cs="Arial"/>
          <w:bCs/>
          <w:sz w:val="26"/>
          <w:szCs w:val="26"/>
        </w:rPr>
        <w:t>Estas manifestaciones son</w:t>
      </w:r>
      <w:r w:rsidR="00002ACA">
        <w:rPr>
          <w:rFonts w:ascii="Arial" w:eastAsia="Calibri" w:hAnsi="Arial" w:cs="Arial"/>
          <w:bCs/>
          <w:sz w:val="26"/>
          <w:szCs w:val="26"/>
        </w:rPr>
        <w:t xml:space="preserve"> en esencia </w:t>
      </w:r>
      <w:r w:rsidR="00002ACA" w:rsidRPr="00002ACA">
        <w:rPr>
          <w:rFonts w:ascii="Arial" w:eastAsia="Calibri" w:hAnsi="Arial" w:cs="Arial"/>
          <w:b/>
          <w:bCs/>
          <w:sz w:val="26"/>
          <w:szCs w:val="26"/>
        </w:rPr>
        <w:t>fundadas</w:t>
      </w:r>
      <w:r w:rsidR="00002ACA">
        <w:rPr>
          <w:rFonts w:ascii="Arial" w:eastAsia="Calibri" w:hAnsi="Arial" w:cs="Arial"/>
          <w:bCs/>
          <w:sz w:val="26"/>
          <w:szCs w:val="26"/>
        </w:rPr>
        <w:t xml:space="preserve">, en cuanto alega la falta de resolución por parte del A quo de forma completa y exhaustiva, respecto de los puntos propuestos en el litigio; lo anterior resulta fundado, porque en efecto de autos se advierte que la Primera Instancia, no fue exhaustiva al resolver lo atiente a la petición de renovación, porque únicamente se concretó a declarar la nulidad de la resolución negativa ficta, ordenando que la ahora Secretaría de Movilidad del Gobierno del Estado de Oaxaca, resuelva si ha lugar o no a otorgar la renovación de la concesión del acuerdo </w:t>
      </w:r>
      <w:r w:rsidR="00872A52">
        <w:rPr>
          <w:rFonts w:ascii="Arial" w:hAnsi="Arial" w:cs="Arial"/>
          <w:b/>
          <w:sz w:val="26"/>
          <w:szCs w:val="26"/>
        </w:rPr>
        <w:t>**********</w:t>
      </w:r>
      <w:r w:rsidR="00002ACA">
        <w:rPr>
          <w:rFonts w:ascii="Arial" w:eastAsia="Calibri" w:hAnsi="Arial" w:cs="Arial"/>
          <w:bCs/>
          <w:sz w:val="26"/>
          <w:szCs w:val="26"/>
        </w:rPr>
        <w:t xml:space="preserve"> once mil setecientos quince de 30 treinta de noviembre de 2004 dos mil cuatro; como a continuación se ve:</w:t>
      </w:r>
    </w:p>
    <w:p w:rsidR="00002ACA" w:rsidRPr="006C7034" w:rsidRDefault="00002ACA" w:rsidP="006C7034">
      <w:pPr>
        <w:spacing w:line="360" w:lineRule="auto"/>
        <w:ind w:left="851" w:right="616"/>
        <w:jc w:val="both"/>
        <w:rPr>
          <w:rFonts w:ascii="Arial" w:eastAsia="Calibri" w:hAnsi="Arial" w:cs="Arial"/>
          <w:b/>
          <w:bCs/>
          <w:sz w:val="24"/>
          <w:szCs w:val="26"/>
        </w:rPr>
      </w:pPr>
      <w:r w:rsidRPr="006C7034">
        <w:rPr>
          <w:rFonts w:ascii="Arial" w:eastAsia="Calibri" w:hAnsi="Arial" w:cs="Arial"/>
          <w:bCs/>
          <w:sz w:val="24"/>
          <w:szCs w:val="26"/>
        </w:rPr>
        <w:t>“</w:t>
      </w:r>
      <w:r w:rsidRPr="006C7034">
        <w:rPr>
          <w:rFonts w:ascii="Arial" w:eastAsia="Calibri" w:hAnsi="Arial" w:cs="Arial"/>
          <w:bCs/>
          <w:i/>
          <w:szCs w:val="24"/>
        </w:rPr>
        <w:t xml:space="preserve">En esta guisa, por las narradas circunstancias, </w:t>
      </w:r>
      <w:r w:rsidRPr="006C7034">
        <w:rPr>
          <w:rFonts w:ascii="Arial" w:eastAsia="Calibri" w:hAnsi="Arial" w:cs="Arial"/>
          <w:b/>
          <w:bCs/>
          <w:i/>
          <w:szCs w:val="24"/>
        </w:rPr>
        <w:t xml:space="preserve">se declara la Nulidad de la Resolución Negativa Ficta </w:t>
      </w:r>
      <w:r w:rsidRPr="006C7034">
        <w:rPr>
          <w:rFonts w:ascii="Arial" w:eastAsia="Calibri" w:hAnsi="Arial" w:cs="Arial"/>
          <w:bCs/>
          <w:i/>
          <w:szCs w:val="24"/>
        </w:rPr>
        <w:t xml:space="preserve">recaída al escrito de petición de 14 catorce de julio de 2009 dos mil nueve y </w:t>
      </w:r>
      <w:proofErr w:type="spellStart"/>
      <w:r w:rsidRPr="006C7034">
        <w:rPr>
          <w:rFonts w:ascii="Arial" w:eastAsia="Calibri" w:hAnsi="Arial" w:cs="Arial"/>
          <w:bCs/>
          <w:i/>
          <w:szCs w:val="24"/>
        </w:rPr>
        <w:t>recepcionada</w:t>
      </w:r>
      <w:proofErr w:type="spellEnd"/>
      <w:r w:rsidRPr="006C7034">
        <w:rPr>
          <w:rFonts w:ascii="Arial" w:eastAsia="Calibri" w:hAnsi="Arial" w:cs="Arial"/>
          <w:bCs/>
          <w:i/>
          <w:szCs w:val="24"/>
        </w:rPr>
        <w:t xml:space="preserve"> por la autoridad administrativa el 16 dieciséis de julio de 2009 dos mi nueve y que no contestó dentro del término de Ley, dejando en estado de indefensión a </w:t>
      </w:r>
      <w:r w:rsidR="00547005">
        <w:rPr>
          <w:rFonts w:ascii="Arial" w:hAnsi="Arial" w:cs="Arial"/>
          <w:b/>
          <w:sz w:val="26"/>
          <w:szCs w:val="26"/>
        </w:rPr>
        <w:t>**********</w:t>
      </w:r>
      <w:r w:rsidRPr="006C7034">
        <w:rPr>
          <w:rFonts w:ascii="Arial" w:eastAsia="Calibri" w:hAnsi="Arial" w:cs="Arial"/>
          <w:bCs/>
          <w:i/>
          <w:szCs w:val="24"/>
        </w:rPr>
        <w:t xml:space="preserve"> al no otorgarle la renovación de la concesión número </w:t>
      </w:r>
      <w:r w:rsidR="00872A52">
        <w:rPr>
          <w:rFonts w:ascii="Arial" w:hAnsi="Arial" w:cs="Arial"/>
          <w:b/>
          <w:sz w:val="26"/>
          <w:szCs w:val="26"/>
        </w:rPr>
        <w:t>**********</w:t>
      </w:r>
      <w:r w:rsidRPr="006C7034">
        <w:rPr>
          <w:rFonts w:ascii="Arial" w:eastAsia="Calibri" w:hAnsi="Arial" w:cs="Arial"/>
          <w:bCs/>
          <w:i/>
          <w:szCs w:val="24"/>
        </w:rPr>
        <w:t xml:space="preserve"> de fecha 30 de noviembre del 2004 dos mil cuatro, siendo la ahora Secretaría de Movilidad del Gobierno del Estado la autoridad facultada para atender la señalada petición de renovación, de conformidad con lo establecido en el e acuerdo publicado en el Periódico Oficial del Gobierno del Estado de Oaxaca, el 4 cuatro de septiembre de 2012 dos mil doce, mediante el cual se delegaron </w:t>
      </w:r>
      <w:r w:rsidRPr="006C7034">
        <w:rPr>
          <w:rFonts w:ascii="Arial" w:eastAsia="Calibri" w:hAnsi="Arial" w:cs="Arial"/>
          <w:bCs/>
          <w:i/>
          <w:szCs w:val="24"/>
        </w:rPr>
        <w:lastRenderedPageBreak/>
        <w:t>facultades al Secretario de Vialidad y Transporte, ahora denominado Secretar</w:t>
      </w:r>
      <w:r w:rsidR="00B944BA" w:rsidRPr="006C7034">
        <w:rPr>
          <w:rFonts w:ascii="Arial" w:eastAsia="Calibri" w:hAnsi="Arial" w:cs="Arial"/>
          <w:bCs/>
          <w:i/>
          <w:szCs w:val="24"/>
        </w:rPr>
        <w:t>i</w:t>
      </w:r>
      <w:r w:rsidRPr="006C7034">
        <w:rPr>
          <w:rFonts w:ascii="Arial" w:eastAsia="Calibri" w:hAnsi="Arial" w:cs="Arial"/>
          <w:bCs/>
          <w:i/>
          <w:szCs w:val="24"/>
        </w:rPr>
        <w:t>o de Movilidad</w:t>
      </w:r>
      <w:r w:rsidR="00B944BA" w:rsidRPr="006C7034">
        <w:rPr>
          <w:rFonts w:ascii="Arial" w:eastAsia="Calibri" w:hAnsi="Arial" w:cs="Arial"/>
          <w:bCs/>
          <w:i/>
          <w:szCs w:val="24"/>
        </w:rPr>
        <w:t xml:space="preserve"> del Gobierno del Estado conforme al decreto 1532 publicado en el Periódico Oficial del Gobierno del Estado de Oaxaca con fecha 2 dos de agosto de 2018 dos mil dieciocho; </w:t>
      </w:r>
      <w:r w:rsidR="00B944BA" w:rsidRPr="006C7034">
        <w:rPr>
          <w:rFonts w:ascii="Arial" w:eastAsia="Calibri" w:hAnsi="Arial" w:cs="Arial"/>
          <w:b/>
          <w:bCs/>
          <w:i/>
          <w:szCs w:val="24"/>
        </w:rPr>
        <w:t xml:space="preserve">por consiguiente en ejercicio de sus atribuciones, ejecute las disposiciones señaladas en el artículo 95 Bis del Reglamento de la Ley de Tránsito Reformada del Estado de Oaxaca, para el efecto, de que el ahora Secretario de Movilidad del Gobierno del Estado proceda a determinar lo que en derecho corresponda, y resuelva si ha lugar o no a otorgar la renovación de la concesión contenida en el acuerdo </w:t>
      </w:r>
      <w:r w:rsidR="00872A52">
        <w:rPr>
          <w:rFonts w:ascii="Arial" w:hAnsi="Arial" w:cs="Arial"/>
          <w:b/>
          <w:sz w:val="26"/>
          <w:szCs w:val="26"/>
        </w:rPr>
        <w:t xml:space="preserve">********** </w:t>
      </w:r>
      <w:r w:rsidR="00B944BA" w:rsidRPr="006C7034">
        <w:rPr>
          <w:rFonts w:ascii="Arial" w:eastAsia="Calibri" w:hAnsi="Arial" w:cs="Arial"/>
          <w:b/>
          <w:bCs/>
          <w:i/>
          <w:szCs w:val="24"/>
        </w:rPr>
        <w:t>de fecha 30 treinta de noviembre del 2004 dos mil cuatro.</w:t>
      </w:r>
      <w:r w:rsidR="00B944BA" w:rsidRPr="006C7034">
        <w:rPr>
          <w:rFonts w:ascii="Arial" w:eastAsia="Calibri" w:hAnsi="Arial" w:cs="Arial"/>
          <w:bCs/>
          <w:sz w:val="24"/>
          <w:szCs w:val="26"/>
        </w:rPr>
        <w:t>”</w:t>
      </w:r>
    </w:p>
    <w:p w:rsidR="00D7070E" w:rsidRDefault="00D7070E" w:rsidP="00D7070E">
      <w:pPr>
        <w:spacing w:line="360" w:lineRule="auto"/>
        <w:ind w:firstLine="708"/>
        <w:jc w:val="both"/>
        <w:rPr>
          <w:rFonts w:ascii="Arial" w:hAnsi="Arial"/>
          <w:sz w:val="26"/>
        </w:rPr>
      </w:pPr>
      <w:r>
        <w:rPr>
          <w:rFonts w:ascii="Arial" w:hAnsi="Arial"/>
          <w:sz w:val="26"/>
        </w:rPr>
        <w:t xml:space="preserve">Razón por la cual ante la falta de análisis de forma exhaustiva por parte de la Primera Instancia, es procedente que esta Sala Superior </w:t>
      </w:r>
      <w:r>
        <w:rPr>
          <w:rFonts w:ascii="Arial" w:hAnsi="Arial"/>
          <w:b/>
          <w:sz w:val="26"/>
        </w:rPr>
        <w:t>reasuma jurisdicción</w:t>
      </w:r>
      <w:r>
        <w:rPr>
          <w:rFonts w:ascii="Arial" w:hAnsi="Arial"/>
          <w:sz w:val="26"/>
        </w:rPr>
        <w:t xml:space="preserve"> y proceda al análisis correspondiente respecto a sí resulta procedente o no la petición de renovación. Sirve de apoyo a lo anterior la Jurisprudencia sustentada por el Segundo Tribunal Colegiado del Décimo Circuito, que aparece publicada en la página 2075 de la Gaceta del Semanario Judicial de la Federación, Tomo XXII, octubre de 2005, materia Civil, novena época, (registro 177094) de rubro y texto siguientes:</w:t>
      </w:r>
    </w:p>
    <w:p w:rsidR="00D7070E" w:rsidRPr="006C7034" w:rsidRDefault="00D7070E" w:rsidP="006C7034">
      <w:pPr>
        <w:spacing w:line="360" w:lineRule="auto"/>
        <w:ind w:left="709" w:right="495"/>
        <w:jc w:val="both"/>
        <w:rPr>
          <w:rFonts w:ascii="Arial" w:hAnsi="Arial"/>
          <w:sz w:val="20"/>
        </w:rPr>
      </w:pPr>
      <w:r w:rsidRPr="006C7034">
        <w:rPr>
          <w:rFonts w:ascii="Arial" w:hAnsi="Arial"/>
          <w:sz w:val="24"/>
          <w:szCs w:val="26"/>
        </w:rPr>
        <w:t>“</w:t>
      </w:r>
      <w:r w:rsidRPr="006C7034">
        <w:rPr>
          <w:rFonts w:ascii="Arial" w:hAnsi="Arial"/>
          <w:b/>
          <w:i/>
          <w:szCs w:val="24"/>
        </w:rPr>
        <w:t xml:space="preserve">AGRAVIOS EN LA APELACIÓN. AL NO EXISTIR REENVÍO EL AD QUEM DEBE REASUMIR JURISDICCIÓN Y ABORDAR OFICIOSAMENTE SU ANÁLISIS, SIN QUE ELLO IMPLIQUE SUPLENCIA DE AQUÉLLOS. </w:t>
      </w:r>
      <w:r w:rsidRPr="006C7034">
        <w:rPr>
          <w:rFonts w:ascii="Arial" w:hAnsi="Arial"/>
          <w:i/>
          <w:szCs w:val="24"/>
        </w:rPr>
        <w:t xml:space="preserve">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w:t>
      </w:r>
      <w:proofErr w:type="spellStart"/>
      <w:r w:rsidRPr="006C7034">
        <w:rPr>
          <w:rFonts w:ascii="Arial" w:hAnsi="Arial"/>
          <w:i/>
          <w:szCs w:val="24"/>
        </w:rPr>
        <w:t>litis</w:t>
      </w:r>
      <w:proofErr w:type="spellEnd"/>
      <w:r w:rsidRPr="006C7034">
        <w:rPr>
          <w:rFonts w:ascii="Arial" w:hAnsi="Arial"/>
          <w:i/>
          <w:szCs w:val="24"/>
        </w:rPr>
        <w:t xml:space="preserve"> natural en todos sus aspectos, el ad </w:t>
      </w:r>
      <w:proofErr w:type="spellStart"/>
      <w:r w:rsidRPr="006C7034">
        <w:rPr>
          <w:rFonts w:ascii="Arial" w:hAnsi="Arial"/>
          <w:i/>
          <w:szCs w:val="24"/>
        </w:rPr>
        <w:t>quem</w:t>
      </w:r>
      <w:proofErr w:type="spellEnd"/>
      <w:r w:rsidRPr="006C7034">
        <w:rPr>
          <w:rFonts w:ascii="Arial" w:hAnsi="Arial"/>
          <w:i/>
          <w:szCs w:val="24"/>
        </w:rPr>
        <w:t xml:space="preserve"> debe reasumir jurisdicción y abordar oficiosamente el análisis correspondiente, sin que ello implique suplencia de los agravios.</w:t>
      </w:r>
      <w:r w:rsidRPr="006C7034">
        <w:rPr>
          <w:rFonts w:ascii="Arial" w:hAnsi="Arial"/>
          <w:sz w:val="24"/>
          <w:szCs w:val="26"/>
        </w:rPr>
        <w:t>”</w:t>
      </w:r>
    </w:p>
    <w:p w:rsidR="009572C8" w:rsidRDefault="009572C8" w:rsidP="00D7070E">
      <w:pPr>
        <w:widowControl w:val="0"/>
        <w:tabs>
          <w:tab w:val="left" w:pos="1706"/>
        </w:tabs>
        <w:spacing w:before="240" w:line="360" w:lineRule="auto"/>
        <w:ind w:right="17" w:firstLine="709"/>
        <w:jc w:val="both"/>
        <w:rPr>
          <w:rFonts w:ascii="Arial" w:hAnsi="Arial"/>
          <w:sz w:val="26"/>
        </w:rPr>
      </w:pPr>
      <w:r>
        <w:rPr>
          <w:rFonts w:ascii="Arial" w:hAnsi="Arial"/>
          <w:sz w:val="26"/>
        </w:rPr>
        <w:t xml:space="preserve">Del análisis a la copia certificada del acuerdo de concesión </w:t>
      </w:r>
      <w:r w:rsidR="00872A52">
        <w:rPr>
          <w:rFonts w:ascii="Arial" w:hAnsi="Arial" w:cs="Arial"/>
          <w:b/>
          <w:sz w:val="26"/>
          <w:szCs w:val="26"/>
        </w:rPr>
        <w:t xml:space="preserve">**********, ********** </w:t>
      </w:r>
      <w:r>
        <w:rPr>
          <w:rFonts w:ascii="Arial" w:hAnsi="Arial"/>
          <w:sz w:val="26"/>
        </w:rPr>
        <w:t xml:space="preserve">de 30 treinta de noviembre de 2004 dos mil cuatro; se destaca, que en dicho acuerdo se estableció como fecha de vencimiento el 30 treinta de noviembre de dos mil nueve; que en las </w:t>
      </w:r>
      <w:r>
        <w:rPr>
          <w:rFonts w:ascii="Arial" w:hAnsi="Arial"/>
          <w:sz w:val="26"/>
        </w:rPr>
        <w:lastRenderedPageBreak/>
        <w:t>condiciones quinta, décima segunda y décima quinta se preció, que el vehículo con el que se preste el servicio de alquiler de taxi, debe ser cinco años anteriores al año vigente, que para mantener vigentes los derecho de la concesión, se debía solicitar oportunamente su renovación, y que el incumplimiento de cualquiera de las cláusulas, conducen a dar inicio al procedimiento de revocación y cancelación de la concesión.</w:t>
      </w:r>
    </w:p>
    <w:p w:rsidR="009572C8" w:rsidRDefault="009572C8" w:rsidP="004E42DF">
      <w:pPr>
        <w:widowControl w:val="0"/>
        <w:tabs>
          <w:tab w:val="left" w:pos="1706"/>
        </w:tabs>
        <w:spacing w:before="240"/>
        <w:ind w:left="1134" w:right="616"/>
        <w:jc w:val="both"/>
        <w:rPr>
          <w:rFonts w:ascii="Arial" w:hAnsi="Arial"/>
          <w:i/>
        </w:rPr>
      </w:pPr>
      <w:r>
        <w:rPr>
          <w:rFonts w:ascii="Arial" w:hAnsi="Arial"/>
          <w:sz w:val="26"/>
        </w:rPr>
        <w:t>“</w:t>
      </w:r>
      <w:r w:rsidRPr="009572C8">
        <w:rPr>
          <w:rFonts w:ascii="Arial" w:hAnsi="Arial"/>
          <w:i/>
        </w:rPr>
        <w:t>…EN LA INTELIGENCIA QUE LA PRESENTE CONCESIÓN VENCE EL 30 DE NOVIEMBRE DEL 2009, QUEDANDO SUEJTA A LAS CONDICIONES SIGUIENTES:</w:t>
      </w:r>
    </w:p>
    <w:p w:rsidR="009572C8" w:rsidRDefault="009572C8" w:rsidP="004E42DF">
      <w:pPr>
        <w:widowControl w:val="0"/>
        <w:tabs>
          <w:tab w:val="left" w:pos="1706"/>
        </w:tabs>
        <w:spacing w:before="240"/>
        <w:ind w:left="1134" w:right="17"/>
        <w:jc w:val="both"/>
        <w:rPr>
          <w:rFonts w:ascii="Arial" w:hAnsi="Arial"/>
          <w:i/>
        </w:rPr>
      </w:pPr>
      <w:r>
        <w:rPr>
          <w:rFonts w:ascii="Arial" w:hAnsi="Arial"/>
          <w:i/>
        </w:rPr>
        <w:t>…</w:t>
      </w:r>
    </w:p>
    <w:p w:rsidR="009572C8" w:rsidRDefault="00D7070E" w:rsidP="004E42DF">
      <w:pPr>
        <w:widowControl w:val="0"/>
        <w:tabs>
          <w:tab w:val="left" w:pos="1706"/>
        </w:tabs>
        <w:spacing w:before="240"/>
        <w:ind w:left="1134" w:right="616"/>
        <w:jc w:val="both"/>
        <w:rPr>
          <w:rFonts w:ascii="Arial" w:hAnsi="Arial"/>
          <w:i/>
        </w:rPr>
      </w:pPr>
      <w:r w:rsidRPr="002A10CA">
        <w:rPr>
          <w:rFonts w:ascii="Arial" w:hAnsi="Arial"/>
          <w:b/>
          <w:i/>
        </w:rPr>
        <w:t xml:space="preserve">QUINTA: </w:t>
      </w:r>
      <w:r w:rsidRPr="002A10CA">
        <w:rPr>
          <w:rFonts w:ascii="Arial" w:hAnsi="Arial"/>
          <w:i/>
        </w:rPr>
        <w:t>EL VEHICULO DEBERÁ CONSERVARSE EN PERFECTO ESTADO DE USO PARA PRESTAR</w:t>
      </w:r>
      <w:r>
        <w:rPr>
          <w:rFonts w:ascii="Arial" w:hAnsi="Arial"/>
          <w:i/>
        </w:rPr>
        <w:t xml:space="preserve"> E</w:t>
      </w:r>
      <w:r w:rsidRPr="002A10CA">
        <w:rPr>
          <w:rFonts w:ascii="Arial" w:hAnsi="Arial"/>
          <w:i/>
        </w:rPr>
        <w:t>L</w:t>
      </w:r>
      <w:r>
        <w:rPr>
          <w:rFonts w:ascii="Arial" w:hAnsi="Arial"/>
          <w:i/>
        </w:rPr>
        <w:t xml:space="preserve"> SERVICIO, PUDIENDO SER REVISADO EN CUALQUIER TIEMPO POR </w:t>
      </w:r>
      <w:r w:rsidRPr="002A10CA">
        <w:rPr>
          <w:rFonts w:ascii="Arial" w:hAnsi="Arial"/>
          <w:i/>
        </w:rPr>
        <w:t>L</w:t>
      </w:r>
      <w:r>
        <w:rPr>
          <w:rFonts w:ascii="Arial" w:hAnsi="Arial"/>
          <w:i/>
        </w:rPr>
        <w:t>A</w:t>
      </w:r>
      <w:r w:rsidRPr="002A10CA">
        <w:rPr>
          <w:rFonts w:ascii="Arial" w:hAnsi="Arial"/>
          <w:i/>
        </w:rPr>
        <w:t xml:space="preserve"> DIRECCIÓN DE TRÁNSITO DEL ESTA</w:t>
      </w:r>
      <w:r>
        <w:rPr>
          <w:rFonts w:ascii="Arial" w:hAnsi="Arial"/>
          <w:i/>
        </w:rPr>
        <w:t>D</w:t>
      </w:r>
      <w:r w:rsidRPr="002A10CA">
        <w:rPr>
          <w:rFonts w:ascii="Arial" w:hAnsi="Arial"/>
          <w:i/>
        </w:rPr>
        <w:t>O, SIENDO EL VEHÍCULO UN MODELO CINCO AÑOS ANTERIOR</w:t>
      </w:r>
      <w:r>
        <w:rPr>
          <w:rFonts w:ascii="Arial" w:hAnsi="Arial"/>
          <w:i/>
        </w:rPr>
        <w:t>ES</w:t>
      </w:r>
      <w:r w:rsidRPr="002A10CA">
        <w:rPr>
          <w:rFonts w:ascii="Arial" w:hAnsi="Arial"/>
          <w:i/>
        </w:rPr>
        <w:t xml:space="preserve"> AL AÑO VIGENTE, QUEDANDO OBLIGADO EL CONCESIONARIO A CUMPLIR ESTRICTAMENTE CON LAS DISP</w:t>
      </w:r>
      <w:r>
        <w:rPr>
          <w:rFonts w:ascii="Arial" w:hAnsi="Arial"/>
          <w:i/>
        </w:rPr>
        <w:t>O</w:t>
      </w:r>
      <w:r w:rsidRPr="002A10CA">
        <w:rPr>
          <w:rFonts w:ascii="Arial" w:hAnsi="Arial"/>
          <w:i/>
        </w:rPr>
        <w:t>S</w:t>
      </w:r>
      <w:r>
        <w:rPr>
          <w:rFonts w:ascii="Arial" w:hAnsi="Arial"/>
          <w:i/>
        </w:rPr>
        <w:t>I</w:t>
      </w:r>
      <w:r w:rsidRPr="002A10CA">
        <w:rPr>
          <w:rFonts w:ascii="Arial" w:hAnsi="Arial"/>
          <w:i/>
        </w:rPr>
        <w:t xml:space="preserve">CIONES LEGALES ACUTALES Y LAS QUE EN LO FUTURO SE </w:t>
      </w:r>
      <w:r>
        <w:rPr>
          <w:rFonts w:ascii="Arial" w:hAnsi="Arial"/>
          <w:i/>
        </w:rPr>
        <w:t xml:space="preserve">DICTEN </w:t>
      </w:r>
      <w:r w:rsidRPr="002A10CA">
        <w:rPr>
          <w:rFonts w:ascii="Arial" w:hAnsi="Arial"/>
          <w:i/>
        </w:rPr>
        <w:t>EN LA MATERIA.</w:t>
      </w:r>
    </w:p>
    <w:p w:rsidR="009572C8" w:rsidRDefault="009572C8" w:rsidP="004E42DF">
      <w:pPr>
        <w:widowControl w:val="0"/>
        <w:tabs>
          <w:tab w:val="left" w:pos="1706"/>
        </w:tabs>
        <w:spacing w:before="240"/>
        <w:ind w:left="1134" w:right="616"/>
        <w:jc w:val="both"/>
        <w:rPr>
          <w:rFonts w:ascii="Arial" w:hAnsi="Arial"/>
          <w:i/>
        </w:rPr>
      </w:pPr>
      <w:r>
        <w:rPr>
          <w:rFonts w:ascii="Arial" w:hAnsi="Arial"/>
          <w:i/>
        </w:rPr>
        <w:t>…</w:t>
      </w:r>
    </w:p>
    <w:p w:rsidR="009572C8" w:rsidRDefault="009572C8" w:rsidP="004E42DF">
      <w:pPr>
        <w:widowControl w:val="0"/>
        <w:tabs>
          <w:tab w:val="left" w:pos="1706"/>
        </w:tabs>
        <w:spacing w:before="240"/>
        <w:ind w:left="1134" w:right="616"/>
        <w:jc w:val="both"/>
        <w:rPr>
          <w:rFonts w:ascii="Arial" w:hAnsi="Arial"/>
          <w:i/>
        </w:rPr>
      </w:pPr>
      <w:r>
        <w:rPr>
          <w:rFonts w:ascii="Arial" w:hAnsi="Arial"/>
          <w:b/>
          <w:i/>
        </w:rPr>
        <w:t xml:space="preserve">DÉCIMA SEGUNDA: </w:t>
      </w:r>
      <w:r>
        <w:rPr>
          <w:rFonts w:ascii="Arial" w:hAnsi="Arial"/>
          <w:i/>
        </w:rPr>
        <w:t>PARA CONSERVAR VIGENTES LOS DERECHOS DE LA PRESENTE CONCESIÓN, EL CONCESIONARIO DEBERÁ SOLI</w:t>
      </w:r>
      <w:r w:rsidR="00454D50">
        <w:rPr>
          <w:rFonts w:ascii="Arial" w:hAnsi="Arial"/>
          <w:i/>
        </w:rPr>
        <w:t>C</w:t>
      </w:r>
      <w:r>
        <w:rPr>
          <w:rFonts w:ascii="Arial" w:hAnsi="Arial"/>
          <w:i/>
        </w:rPr>
        <w:t>ITAR OPORTUNAMENTE SU RENOVACIÓN DE ACUERDO A LO QUE ESTABLECE EL ARTÍCULO 25 FRACCIÓN III, DE LA LEY DE TRÁNSITO DEL ESTADO REFORMADA.</w:t>
      </w:r>
    </w:p>
    <w:p w:rsidR="00D7070E" w:rsidRDefault="00454D50" w:rsidP="004E42DF">
      <w:pPr>
        <w:widowControl w:val="0"/>
        <w:tabs>
          <w:tab w:val="left" w:pos="1706"/>
        </w:tabs>
        <w:spacing w:before="240"/>
        <w:ind w:left="1134" w:right="616"/>
        <w:jc w:val="both"/>
        <w:rPr>
          <w:rFonts w:ascii="Arial" w:hAnsi="Arial"/>
          <w:sz w:val="26"/>
        </w:rPr>
      </w:pPr>
      <w:r>
        <w:rPr>
          <w:rFonts w:ascii="Arial" w:hAnsi="Arial"/>
          <w:b/>
          <w:i/>
        </w:rPr>
        <w:t xml:space="preserve">DÉCIMA QUINTA: </w:t>
      </w:r>
      <w:r>
        <w:rPr>
          <w:rFonts w:ascii="Arial" w:hAnsi="Arial"/>
          <w:i/>
        </w:rPr>
        <w:t>SERÁN CAUSAS PARA DAR INICIO AL PROCEDIMIENTO ADMINISTRATIVO DE REVOCACIÓN O CANCELACIÓN DE LA PRESENTE CONCESIÓN, EL INCUMPLIMEINTO DE CUALQUIERA DE LAS CLÁUSULAS CONTENIDAS EN EL PRESENTE TITULO, ADEMÁS DE LAS PREVISTAS EN EL ARTÍCULO 26 DE LA LEY DE TRÁNSITO Y SU REGLAMENTO EN VIGOR.</w:t>
      </w:r>
      <w:r w:rsidR="00D7070E">
        <w:rPr>
          <w:rFonts w:ascii="Arial" w:hAnsi="Arial"/>
          <w:sz w:val="26"/>
        </w:rPr>
        <w:t>”.</w:t>
      </w:r>
    </w:p>
    <w:p w:rsidR="004C4AB5" w:rsidRDefault="00454D50" w:rsidP="000B04C9">
      <w:pPr>
        <w:widowControl w:val="0"/>
        <w:tabs>
          <w:tab w:val="left" w:pos="1706"/>
        </w:tabs>
        <w:spacing w:before="240" w:line="360" w:lineRule="auto"/>
        <w:ind w:right="616" w:firstLine="709"/>
        <w:jc w:val="both"/>
        <w:rPr>
          <w:rFonts w:ascii="Arial" w:hAnsi="Arial"/>
          <w:sz w:val="26"/>
        </w:rPr>
      </w:pPr>
      <w:r>
        <w:rPr>
          <w:rFonts w:ascii="Arial" w:hAnsi="Arial"/>
          <w:sz w:val="26"/>
        </w:rPr>
        <w:t xml:space="preserve">En efecto de autos se advierte, que en acatamiento a lo establecido en la condición décima segunda, por escrito recibido por la entonces Coordinación General del Transporte, el 16 dieciséis julio de 2009 dos mil nueve, el actor </w:t>
      </w:r>
      <w:r w:rsidR="00547005">
        <w:rPr>
          <w:rFonts w:ascii="Arial" w:hAnsi="Arial" w:cs="Arial"/>
          <w:b/>
          <w:sz w:val="26"/>
          <w:szCs w:val="26"/>
        </w:rPr>
        <w:t>**********</w:t>
      </w:r>
      <w:r>
        <w:rPr>
          <w:rFonts w:ascii="Arial" w:hAnsi="Arial"/>
          <w:sz w:val="26"/>
        </w:rPr>
        <w:t xml:space="preserve">, solicitó en tiempo la renovación de la concesión </w:t>
      </w:r>
      <w:r w:rsidR="00872A52">
        <w:rPr>
          <w:rFonts w:ascii="Arial" w:hAnsi="Arial" w:cs="Arial"/>
          <w:b/>
          <w:sz w:val="26"/>
          <w:szCs w:val="26"/>
        </w:rPr>
        <w:t xml:space="preserve">********** </w:t>
      </w:r>
      <w:r>
        <w:rPr>
          <w:rFonts w:ascii="Arial" w:hAnsi="Arial"/>
          <w:sz w:val="26"/>
        </w:rPr>
        <w:t xml:space="preserve">once mil setecientos quince; sin embargo, como lo que se pretende </w:t>
      </w:r>
      <w:r w:rsidR="000B04C9">
        <w:rPr>
          <w:rFonts w:ascii="Arial" w:hAnsi="Arial"/>
          <w:sz w:val="26"/>
        </w:rPr>
        <w:t>es la renovación; es decir, el restablecimiento o reanudación del acuerdo de concesión que fue interrumpido con su vencimiento el 30 treinta de noviembre de 2009 dos mil nueve; ello lleva a que el solicitante deba dar cumplimiento a las condiciones marcadas para poder otorgarle positivamente su petición</w:t>
      </w:r>
      <w:r w:rsidR="004C4AB5">
        <w:rPr>
          <w:rFonts w:ascii="Arial" w:hAnsi="Arial"/>
          <w:sz w:val="26"/>
        </w:rPr>
        <w:t>.</w:t>
      </w:r>
    </w:p>
    <w:p w:rsidR="00D7070E" w:rsidRDefault="004C4AB5" w:rsidP="000B04C9">
      <w:pPr>
        <w:widowControl w:val="0"/>
        <w:tabs>
          <w:tab w:val="left" w:pos="1706"/>
        </w:tabs>
        <w:spacing w:before="240" w:line="360" w:lineRule="auto"/>
        <w:ind w:right="616" w:firstLine="709"/>
        <w:jc w:val="both"/>
        <w:rPr>
          <w:rFonts w:ascii="Arial" w:hAnsi="Arial"/>
          <w:sz w:val="26"/>
        </w:rPr>
      </w:pPr>
      <w:r>
        <w:rPr>
          <w:rFonts w:ascii="Arial" w:hAnsi="Arial"/>
          <w:sz w:val="26"/>
        </w:rPr>
        <w:lastRenderedPageBreak/>
        <w:t xml:space="preserve">En el caso, </w:t>
      </w:r>
      <w:r w:rsidR="000B04C9">
        <w:rPr>
          <w:rFonts w:ascii="Arial" w:hAnsi="Arial"/>
          <w:sz w:val="26"/>
        </w:rPr>
        <w:t>e</w:t>
      </w:r>
      <w:r>
        <w:rPr>
          <w:rFonts w:ascii="Arial" w:hAnsi="Arial"/>
          <w:sz w:val="26"/>
        </w:rPr>
        <w:t xml:space="preserve">l actor no </w:t>
      </w:r>
      <w:r w:rsidR="000B04C9">
        <w:rPr>
          <w:rFonts w:ascii="Arial" w:hAnsi="Arial"/>
          <w:sz w:val="26"/>
        </w:rPr>
        <w:t xml:space="preserve">cumple con la condición quinta del acuerdo de concesión; como se puede deducir de </w:t>
      </w:r>
      <w:r w:rsidR="00D7070E">
        <w:rPr>
          <w:rFonts w:ascii="Arial" w:hAnsi="Arial"/>
          <w:sz w:val="26"/>
        </w:rPr>
        <w:t xml:space="preserve">la copia certificada de la factura </w:t>
      </w:r>
      <w:r w:rsidR="00872A52">
        <w:rPr>
          <w:rFonts w:ascii="Arial" w:hAnsi="Arial" w:cs="Arial"/>
          <w:b/>
          <w:sz w:val="26"/>
          <w:szCs w:val="26"/>
        </w:rPr>
        <w:t>**********</w:t>
      </w:r>
      <w:r w:rsidR="00D7070E">
        <w:rPr>
          <w:rFonts w:ascii="Arial" w:hAnsi="Arial"/>
          <w:sz w:val="26"/>
        </w:rPr>
        <w:t xml:space="preserve">, que obra a </w:t>
      </w:r>
      <w:r>
        <w:rPr>
          <w:rFonts w:ascii="Arial" w:hAnsi="Arial"/>
          <w:sz w:val="26"/>
        </w:rPr>
        <w:t>(</w:t>
      </w:r>
      <w:r w:rsidR="00D7070E">
        <w:rPr>
          <w:rFonts w:ascii="Arial" w:hAnsi="Arial"/>
          <w:sz w:val="26"/>
        </w:rPr>
        <w:t xml:space="preserve">folio </w:t>
      </w:r>
      <w:r>
        <w:rPr>
          <w:rFonts w:ascii="Arial" w:hAnsi="Arial"/>
          <w:sz w:val="26"/>
        </w:rPr>
        <w:t>60</w:t>
      </w:r>
      <w:r w:rsidR="00D7070E">
        <w:rPr>
          <w:rFonts w:ascii="Arial" w:hAnsi="Arial"/>
          <w:sz w:val="26"/>
        </w:rPr>
        <w:t xml:space="preserve"> del expediente natural</w:t>
      </w:r>
      <w:r>
        <w:rPr>
          <w:rFonts w:ascii="Arial" w:hAnsi="Arial"/>
          <w:sz w:val="26"/>
        </w:rPr>
        <w:t>)</w:t>
      </w:r>
      <w:r w:rsidR="00D7070E">
        <w:rPr>
          <w:rFonts w:ascii="Arial" w:hAnsi="Arial"/>
          <w:sz w:val="26"/>
        </w:rPr>
        <w:t xml:space="preserve">, </w:t>
      </w:r>
      <w:r>
        <w:rPr>
          <w:rFonts w:ascii="Arial" w:hAnsi="Arial"/>
          <w:sz w:val="26"/>
        </w:rPr>
        <w:t xml:space="preserve">pues de tal documental </w:t>
      </w:r>
      <w:r w:rsidR="00D7070E">
        <w:rPr>
          <w:rFonts w:ascii="Arial" w:hAnsi="Arial"/>
          <w:sz w:val="26"/>
        </w:rPr>
        <w:t xml:space="preserve">se advierte que el vehículo con el que pretende prestar el servicio </w:t>
      </w:r>
      <w:r>
        <w:rPr>
          <w:rFonts w:ascii="Arial" w:hAnsi="Arial"/>
          <w:sz w:val="26"/>
        </w:rPr>
        <w:t xml:space="preserve">público de alquiler en su modalidad de taxi, </w:t>
      </w:r>
      <w:r w:rsidR="00D7070E">
        <w:rPr>
          <w:rFonts w:ascii="Arial" w:hAnsi="Arial"/>
          <w:sz w:val="26"/>
        </w:rPr>
        <w:t>es modelo 2004 dos mil cuatro; situación que contraviene lo indicado en la condición que se indica</w:t>
      </w:r>
      <w:r>
        <w:rPr>
          <w:rFonts w:ascii="Arial" w:hAnsi="Arial"/>
          <w:sz w:val="26"/>
        </w:rPr>
        <w:t xml:space="preserve">, pues para poder cumplir con el requisito ahí estipulado debe acreditar que cuenta con un vehículo de modelo reciente y al no hacerlo </w:t>
      </w:r>
      <w:r w:rsidR="00D7070E">
        <w:rPr>
          <w:rFonts w:ascii="Arial" w:hAnsi="Arial"/>
          <w:sz w:val="26"/>
        </w:rPr>
        <w:t>se imposibilita, la oportunidad de otorgar lo que solicita.</w:t>
      </w:r>
    </w:p>
    <w:p w:rsidR="00B90565" w:rsidRDefault="00D7070E" w:rsidP="00F82BEB">
      <w:pPr>
        <w:widowControl w:val="0"/>
        <w:tabs>
          <w:tab w:val="left" w:pos="1706"/>
        </w:tabs>
        <w:spacing w:before="240" w:line="360" w:lineRule="auto"/>
        <w:ind w:right="17" w:firstLine="709"/>
        <w:jc w:val="both"/>
        <w:rPr>
          <w:rFonts w:ascii="Arial" w:hAnsi="Arial" w:cs="Arial"/>
          <w:sz w:val="26"/>
          <w:szCs w:val="26"/>
        </w:rPr>
      </w:pPr>
      <w:r>
        <w:rPr>
          <w:rFonts w:ascii="Arial" w:hAnsi="Arial"/>
          <w:sz w:val="26"/>
        </w:rPr>
        <w:t xml:space="preserve">En consecuencia; </w:t>
      </w:r>
      <w:r w:rsidR="004C4AB5">
        <w:rPr>
          <w:rFonts w:ascii="Arial" w:hAnsi="Arial"/>
          <w:sz w:val="26"/>
        </w:rPr>
        <w:t xml:space="preserve">lo procedente es </w:t>
      </w:r>
      <w:r w:rsidR="004C4AB5" w:rsidRPr="00AF6124">
        <w:rPr>
          <w:rFonts w:ascii="Arial" w:eastAsia="Calibri" w:hAnsi="Arial" w:cs="Arial"/>
          <w:b/>
          <w:bCs/>
          <w:sz w:val="26"/>
          <w:szCs w:val="26"/>
        </w:rPr>
        <w:t>MODIFICAR</w:t>
      </w:r>
      <w:r w:rsidR="004C4AB5" w:rsidRPr="00AF6124">
        <w:rPr>
          <w:rFonts w:ascii="Arial" w:eastAsia="Calibri" w:hAnsi="Arial" w:cs="Arial"/>
          <w:bCs/>
          <w:sz w:val="26"/>
          <w:szCs w:val="26"/>
        </w:rPr>
        <w:t xml:space="preserve"> la sentencia recurrida, </w:t>
      </w:r>
      <w:r w:rsidR="004C4AB5" w:rsidRPr="00AF6124">
        <w:rPr>
          <w:rFonts w:ascii="Arial" w:eastAsia="Calibri" w:hAnsi="Arial" w:cs="Arial"/>
          <w:b/>
          <w:bCs/>
          <w:sz w:val="26"/>
          <w:szCs w:val="26"/>
        </w:rPr>
        <w:t>para en su lugar</w:t>
      </w:r>
      <w:r w:rsidR="004C4AB5" w:rsidRPr="00AF6124">
        <w:rPr>
          <w:rFonts w:ascii="Arial" w:eastAsia="Calibri" w:hAnsi="Arial" w:cs="Arial"/>
          <w:bCs/>
          <w:sz w:val="26"/>
          <w:szCs w:val="26"/>
        </w:rPr>
        <w:t xml:space="preserve"> establecer, que en la actualidad resulta innecesaria la entrega </w:t>
      </w:r>
      <w:r w:rsidR="00F82BEB">
        <w:rPr>
          <w:rFonts w:ascii="Arial" w:eastAsia="Calibri" w:hAnsi="Arial" w:cs="Arial"/>
          <w:bCs/>
          <w:sz w:val="26"/>
          <w:szCs w:val="26"/>
        </w:rPr>
        <w:t xml:space="preserve">del oficio publicación </w:t>
      </w:r>
      <w:r>
        <w:rPr>
          <w:rFonts w:ascii="Arial" w:hAnsi="Arial"/>
          <w:sz w:val="26"/>
        </w:rPr>
        <w:t xml:space="preserve">en el Periódico oficial del Estado, así como la renovación del acuerdo de concesión </w:t>
      </w:r>
      <w:r w:rsidR="00872A52">
        <w:rPr>
          <w:rFonts w:ascii="Arial" w:hAnsi="Arial" w:cs="Arial"/>
          <w:b/>
          <w:sz w:val="26"/>
          <w:szCs w:val="26"/>
        </w:rPr>
        <w:t xml:space="preserve">**********, </w:t>
      </w:r>
      <w:r w:rsidR="00F82BEB">
        <w:rPr>
          <w:rFonts w:ascii="Arial" w:hAnsi="Arial"/>
          <w:sz w:val="26"/>
        </w:rPr>
        <w:t xml:space="preserve">once mil setecientos quince </w:t>
      </w:r>
      <w:r>
        <w:rPr>
          <w:rFonts w:ascii="Arial" w:hAnsi="Arial"/>
          <w:sz w:val="26"/>
        </w:rPr>
        <w:t>de 30 treinta de noviembre de 2004 dos mil cuatro, por las razones apuntadas</w:t>
      </w:r>
      <w:r w:rsidR="00F82BEB">
        <w:rPr>
          <w:rFonts w:ascii="Arial" w:hAnsi="Arial"/>
          <w:sz w:val="26"/>
        </w:rPr>
        <w:t>; e</w:t>
      </w:r>
      <w:r w:rsidR="00B90565">
        <w:rPr>
          <w:rFonts w:ascii="Arial" w:hAnsi="Arial" w:cs="Arial"/>
          <w:sz w:val="26"/>
          <w:szCs w:val="26"/>
        </w:rPr>
        <w:t>n mérito de lo anterior, con fundamento en los artículos 207 y 208 de la Ley de Justicia Administrativa para el Estado, aplicable por ser la que estaba vigente al inicio del juicio principal, se:</w:t>
      </w:r>
    </w:p>
    <w:p w:rsidR="00B90565" w:rsidRDefault="00B90565" w:rsidP="00B90565">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B90565" w:rsidRDefault="00B90565" w:rsidP="00B90565">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sidR="00124ED2">
        <w:rPr>
          <w:rFonts w:ascii="Arial" w:hAnsi="Arial" w:cs="Arial"/>
          <w:b/>
          <w:sz w:val="26"/>
          <w:szCs w:val="26"/>
        </w:rPr>
        <w:t xml:space="preserve">MODIFICA </w:t>
      </w:r>
      <w:r>
        <w:rPr>
          <w:rFonts w:ascii="Arial" w:hAnsi="Arial" w:cs="Arial"/>
          <w:sz w:val="26"/>
          <w:szCs w:val="26"/>
        </w:rPr>
        <w:t xml:space="preserve">la sentencia recurrida, </w:t>
      </w:r>
      <w:r>
        <w:rPr>
          <w:rFonts w:ascii="Arial" w:hAnsi="Arial" w:cs="Arial"/>
          <w:sz w:val="26"/>
          <w:szCs w:val="26"/>
          <w:lang w:eastAsia="es-ES"/>
        </w:rPr>
        <w:t xml:space="preserve">por las razones </w:t>
      </w:r>
      <w:r w:rsidR="00124ED2">
        <w:rPr>
          <w:rFonts w:ascii="Arial" w:hAnsi="Arial" w:cs="Arial"/>
          <w:sz w:val="26"/>
          <w:szCs w:val="26"/>
          <w:lang w:eastAsia="es-ES"/>
        </w:rPr>
        <w:t xml:space="preserve">y </w:t>
      </w:r>
      <w:r w:rsidR="00097DC7">
        <w:rPr>
          <w:rFonts w:ascii="Arial" w:hAnsi="Arial" w:cs="Arial"/>
          <w:sz w:val="26"/>
          <w:szCs w:val="26"/>
          <w:lang w:eastAsia="es-ES"/>
        </w:rPr>
        <w:t xml:space="preserve">para el </w:t>
      </w:r>
      <w:r w:rsidR="00124ED2">
        <w:rPr>
          <w:rFonts w:ascii="Arial" w:hAnsi="Arial" w:cs="Arial"/>
          <w:sz w:val="26"/>
          <w:szCs w:val="26"/>
          <w:lang w:eastAsia="es-ES"/>
        </w:rPr>
        <w:t xml:space="preserve">efecto </w:t>
      </w:r>
      <w:r>
        <w:rPr>
          <w:rFonts w:ascii="Arial" w:hAnsi="Arial" w:cs="Arial"/>
          <w:sz w:val="26"/>
          <w:szCs w:val="26"/>
          <w:lang w:eastAsia="es-ES"/>
        </w:rPr>
        <w:t>expuest</w:t>
      </w:r>
      <w:r w:rsidR="00097DC7">
        <w:rPr>
          <w:rFonts w:ascii="Arial" w:hAnsi="Arial" w:cs="Arial"/>
          <w:sz w:val="26"/>
          <w:szCs w:val="26"/>
          <w:lang w:eastAsia="es-ES"/>
        </w:rPr>
        <w:t>o</w:t>
      </w:r>
      <w:r>
        <w:rPr>
          <w:rFonts w:ascii="Arial" w:hAnsi="Arial" w:cs="Arial"/>
          <w:sz w:val="26"/>
          <w:szCs w:val="26"/>
          <w:lang w:eastAsia="es-ES"/>
        </w:rPr>
        <w:t xml:space="preserve"> en el considerando que antecede</w:t>
      </w:r>
      <w:r>
        <w:rPr>
          <w:rFonts w:ascii="Arial" w:hAnsi="Arial" w:cs="Arial"/>
          <w:sz w:val="26"/>
          <w:szCs w:val="26"/>
        </w:rPr>
        <w:t>.</w:t>
      </w:r>
    </w:p>
    <w:p w:rsidR="00F82BEB" w:rsidRDefault="00F82BEB" w:rsidP="00F82BEB">
      <w:pPr>
        <w:widowControl w:val="0"/>
        <w:tabs>
          <w:tab w:val="left" w:pos="1706"/>
        </w:tabs>
        <w:spacing w:before="240" w:line="360" w:lineRule="auto"/>
        <w:ind w:right="17" w:firstLine="709"/>
        <w:jc w:val="both"/>
        <w:rPr>
          <w:rFonts w:ascii="Arial" w:hAnsi="Arial"/>
          <w:sz w:val="26"/>
        </w:rPr>
      </w:pPr>
      <w:r>
        <w:rPr>
          <w:rFonts w:ascii="Arial" w:eastAsia="Calibri" w:hAnsi="Arial" w:cs="Arial"/>
          <w:b/>
          <w:sz w:val="26"/>
          <w:szCs w:val="26"/>
        </w:rPr>
        <w:t xml:space="preserve">SEGUNDO. </w:t>
      </w:r>
      <w:r>
        <w:rPr>
          <w:rFonts w:ascii="Arial" w:hAnsi="Arial"/>
          <w:sz w:val="26"/>
        </w:rPr>
        <w:t xml:space="preserve">Se </w:t>
      </w:r>
      <w:r>
        <w:rPr>
          <w:rFonts w:ascii="Arial" w:hAnsi="Arial"/>
          <w:b/>
          <w:sz w:val="26"/>
        </w:rPr>
        <w:t xml:space="preserve">NIEGA </w:t>
      </w:r>
      <w:r>
        <w:rPr>
          <w:rFonts w:ascii="Arial" w:hAnsi="Arial"/>
          <w:sz w:val="26"/>
        </w:rPr>
        <w:t xml:space="preserve">el otorgamiento del oficio de publicación en el Periódico oficial del Estado, así como la renovación del acuerdo de concesión </w:t>
      </w:r>
      <w:r w:rsidR="00872A52">
        <w:rPr>
          <w:rFonts w:ascii="Arial" w:hAnsi="Arial" w:cs="Arial"/>
          <w:b/>
          <w:sz w:val="26"/>
          <w:szCs w:val="26"/>
        </w:rPr>
        <w:t xml:space="preserve">**********, ********** </w:t>
      </w:r>
      <w:r>
        <w:rPr>
          <w:rFonts w:ascii="Arial" w:hAnsi="Arial"/>
          <w:sz w:val="26"/>
        </w:rPr>
        <w:t>de 30 treinta de noviembre de 2004 dos mil cuatro.</w:t>
      </w:r>
    </w:p>
    <w:p w:rsidR="00B90565" w:rsidRDefault="00F82BEB" w:rsidP="006C7034">
      <w:pPr>
        <w:spacing w:before="240" w:after="0" w:line="360" w:lineRule="auto"/>
        <w:ind w:firstLine="708"/>
        <w:jc w:val="both"/>
        <w:rPr>
          <w:rFonts w:ascii="Arial" w:hAnsi="Arial" w:cs="Arial"/>
          <w:sz w:val="26"/>
          <w:szCs w:val="26"/>
        </w:rPr>
      </w:pPr>
      <w:r>
        <w:rPr>
          <w:rFonts w:ascii="Arial" w:hAnsi="Arial" w:cs="Arial"/>
          <w:b/>
          <w:sz w:val="26"/>
          <w:szCs w:val="26"/>
          <w:lang w:val="es-MX"/>
        </w:rPr>
        <w:t>TERCERO</w:t>
      </w:r>
      <w:r w:rsidR="00B90565">
        <w:rPr>
          <w:rFonts w:ascii="Arial" w:hAnsi="Arial" w:cs="Arial"/>
          <w:sz w:val="26"/>
          <w:szCs w:val="26"/>
          <w:lang w:val="es-MX"/>
        </w:rPr>
        <w:t>.</w:t>
      </w:r>
      <w:r w:rsidR="00B90565">
        <w:rPr>
          <w:rFonts w:ascii="Arial" w:hAnsi="Arial" w:cs="Arial"/>
          <w:b/>
          <w:sz w:val="26"/>
          <w:szCs w:val="26"/>
        </w:rPr>
        <w:t xml:space="preserve"> </w:t>
      </w:r>
      <w:r w:rsidR="00B90565" w:rsidRPr="007B1E95">
        <w:rPr>
          <w:rFonts w:ascii="Arial" w:hAnsi="Arial" w:cs="Arial"/>
          <w:b/>
          <w:sz w:val="26"/>
          <w:szCs w:val="26"/>
        </w:rPr>
        <w:t>N</w:t>
      </w:r>
      <w:r w:rsidR="00B90565" w:rsidRPr="006E349D">
        <w:rPr>
          <w:rFonts w:ascii="Arial" w:hAnsi="Arial" w:cs="Arial"/>
          <w:b/>
          <w:sz w:val="26"/>
          <w:szCs w:val="26"/>
        </w:rPr>
        <w:t>OTIFÍQUESE</w:t>
      </w:r>
      <w:r w:rsidR="00B90565">
        <w:rPr>
          <w:rFonts w:ascii="Arial" w:hAnsi="Arial" w:cs="Arial"/>
          <w:b/>
          <w:sz w:val="26"/>
          <w:szCs w:val="26"/>
        </w:rPr>
        <w:t xml:space="preserve"> Y CÚMPLASE</w:t>
      </w:r>
      <w:r w:rsidR="00B90565" w:rsidRPr="006E349D">
        <w:rPr>
          <w:rFonts w:ascii="Arial" w:hAnsi="Arial" w:cs="Arial"/>
          <w:b/>
          <w:sz w:val="26"/>
          <w:szCs w:val="26"/>
        </w:rPr>
        <w:t>,</w:t>
      </w:r>
      <w:r w:rsidR="00B90565" w:rsidRPr="006E349D">
        <w:rPr>
          <w:rFonts w:ascii="Arial" w:hAnsi="Arial" w:cs="Arial"/>
          <w:sz w:val="26"/>
          <w:szCs w:val="26"/>
        </w:rPr>
        <w:t xml:space="preserve"> </w:t>
      </w:r>
      <w:r w:rsidR="00B90565">
        <w:rPr>
          <w:rFonts w:ascii="Arial" w:hAnsi="Arial" w:cs="Arial"/>
          <w:sz w:val="26"/>
          <w:szCs w:val="26"/>
        </w:rPr>
        <w:t xml:space="preserve">con copia certificada de la presente resolución, vuelvan las constancias remitidas a la </w:t>
      </w:r>
      <w:r w:rsidR="002B25BB">
        <w:rPr>
          <w:rFonts w:ascii="Arial" w:hAnsi="Arial" w:cs="Arial"/>
          <w:sz w:val="26"/>
          <w:szCs w:val="26"/>
        </w:rPr>
        <w:t xml:space="preserve">Sexta </w:t>
      </w:r>
      <w:r w:rsidR="00B90565">
        <w:rPr>
          <w:rFonts w:ascii="Arial" w:hAnsi="Arial" w:cs="Arial"/>
          <w:sz w:val="26"/>
          <w:szCs w:val="26"/>
        </w:rPr>
        <w:t xml:space="preserve">Sala Unitaria de Primera Instancia, </w:t>
      </w:r>
      <w:r w:rsidR="00B90565" w:rsidRPr="00D81DA7">
        <w:rPr>
          <w:rFonts w:ascii="Arial" w:hAnsi="Arial" w:cs="Arial"/>
          <w:sz w:val="26"/>
          <w:szCs w:val="26"/>
        </w:rPr>
        <w:t>y en su oportunidad archívese el cuaderno de revisión como concluido.</w:t>
      </w:r>
    </w:p>
    <w:p w:rsidR="003E50D7" w:rsidRPr="00CB6405" w:rsidRDefault="003E50D7" w:rsidP="003E50D7">
      <w:pPr>
        <w:spacing w:line="360" w:lineRule="auto"/>
        <w:ind w:firstLine="708"/>
        <w:jc w:val="both"/>
        <w:rPr>
          <w:rFonts w:ascii="Arial" w:hAnsi="Arial" w:cs="Arial"/>
          <w:sz w:val="26"/>
          <w:szCs w:val="26"/>
        </w:rPr>
      </w:pPr>
      <w:r w:rsidRPr="00CB6405">
        <w:rPr>
          <w:rFonts w:ascii="Arial" w:hAnsi="Arial" w:cs="Arial"/>
          <w:sz w:val="26"/>
          <w:szCs w:val="26"/>
        </w:rPr>
        <w:t>Por unanimidad de votos, lo resolvieron y firmaron los Magistrados María</w:t>
      </w:r>
      <w:r>
        <w:rPr>
          <w:rFonts w:ascii="Arial" w:hAnsi="Arial" w:cs="Arial"/>
          <w:sz w:val="26"/>
          <w:szCs w:val="26"/>
        </w:rPr>
        <w:t xml:space="preserve"> Elena Villa de Jarquín</w:t>
      </w:r>
      <w:r w:rsidRPr="00CB6405">
        <w:rPr>
          <w:rFonts w:ascii="Arial" w:hAnsi="Arial" w:cs="Arial"/>
          <w:sz w:val="26"/>
          <w:szCs w:val="26"/>
        </w:rPr>
        <w:t>,</w:t>
      </w:r>
      <w:r>
        <w:rPr>
          <w:rFonts w:ascii="Arial" w:hAnsi="Arial" w:cs="Arial"/>
          <w:sz w:val="26"/>
          <w:szCs w:val="26"/>
        </w:rPr>
        <w:t xml:space="preserve"> Presidenta, Magistrados Manuel Velasco Alcántara, Raúl Palomares Palomino y </w:t>
      </w:r>
      <w:r w:rsidRPr="00CB6405">
        <w:rPr>
          <w:rFonts w:ascii="Arial" w:hAnsi="Arial" w:cs="Arial"/>
          <w:sz w:val="26"/>
          <w:szCs w:val="26"/>
        </w:rPr>
        <w:t>Adrián Quiroga Avendaño</w:t>
      </w:r>
      <w:r>
        <w:rPr>
          <w:rFonts w:ascii="Arial" w:hAnsi="Arial" w:cs="Arial"/>
          <w:sz w:val="26"/>
          <w:szCs w:val="26"/>
        </w:rPr>
        <w:t>; con Excusa aprobada del Magistrado</w:t>
      </w:r>
      <w:r w:rsidRPr="00956D14">
        <w:rPr>
          <w:rFonts w:ascii="Arial" w:hAnsi="Arial" w:cs="Arial"/>
          <w:sz w:val="26"/>
          <w:szCs w:val="26"/>
        </w:rPr>
        <w:t xml:space="preserve"> </w:t>
      </w:r>
      <w:r>
        <w:rPr>
          <w:rFonts w:ascii="Arial" w:hAnsi="Arial" w:cs="Arial"/>
          <w:sz w:val="26"/>
          <w:szCs w:val="26"/>
        </w:rPr>
        <w:t>Abraham Santiago Soriano, para conocer, discutir y resolver en la presente Resolución;</w:t>
      </w:r>
      <w:r w:rsidRPr="00CB6405">
        <w:rPr>
          <w:rFonts w:ascii="Arial" w:hAnsi="Arial" w:cs="Arial"/>
          <w:sz w:val="26"/>
          <w:szCs w:val="26"/>
        </w:rPr>
        <w:t xml:space="preserve"> quienes actúan </w:t>
      </w:r>
      <w:r w:rsidRPr="00CB6405">
        <w:rPr>
          <w:rFonts w:ascii="Arial" w:hAnsi="Arial" w:cs="Arial"/>
          <w:sz w:val="26"/>
          <w:szCs w:val="26"/>
        </w:rPr>
        <w:lastRenderedPageBreak/>
        <w:t xml:space="preserve">con la Licenciada </w:t>
      </w:r>
      <w:r>
        <w:rPr>
          <w:rFonts w:ascii="Arial" w:hAnsi="Arial" w:cs="Arial"/>
          <w:sz w:val="26"/>
          <w:szCs w:val="26"/>
        </w:rPr>
        <w:t>Felicitas Díaz Vázquez</w:t>
      </w:r>
      <w:r w:rsidRPr="00CB6405">
        <w:rPr>
          <w:rFonts w:ascii="Arial" w:hAnsi="Arial" w:cs="Arial"/>
          <w:sz w:val="26"/>
          <w:szCs w:val="26"/>
        </w:rPr>
        <w:t>, Secretaria General de Acuerdos de este Tribunal, que autoriza y da fe.</w:t>
      </w:r>
    </w:p>
    <w:p w:rsidR="006C7034" w:rsidRDefault="006C7034" w:rsidP="006C7034">
      <w:pPr>
        <w:pStyle w:val="corte4fondo"/>
        <w:tabs>
          <w:tab w:val="left" w:pos="0"/>
        </w:tabs>
        <w:ind w:right="51"/>
        <w:rPr>
          <w:sz w:val="26"/>
          <w:szCs w:val="26"/>
        </w:rPr>
      </w:pPr>
    </w:p>
    <w:p w:rsidR="006C7034" w:rsidRDefault="006C7034" w:rsidP="006C7034">
      <w:pPr>
        <w:pStyle w:val="corte4fondo"/>
        <w:tabs>
          <w:tab w:val="left" w:pos="0"/>
        </w:tabs>
        <w:ind w:right="51"/>
        <w:rPr>
          <w:sz w:val="26"/>
          <w:szCs w:val="26"/>
        </w:rPr>
      </w:pPr>
    </w:p>
    <w:p w:rsidR="006C7034" w:rsidRDefault="006C7034" w:rsidP="006C7034">
      <w:pPr>
        <w:pStyle w:val="corte4fondo"/>
        <w:tabs>
          <w:tab w:val="left" w:pos="0"/>
        </w:tabs>
        <w:ind w:right="51"/>
        <w:rPr>
          <w:sz w:val="26"/>
          <w:szCs w:val="26"/>
        </w:rPr>
      </w:pPr>
    </w:p>
    <w:p w:rsidR="004E42DF" w:rsidRDefault="004E42DF" w:rsidP="006C7034">
      <w:pPr>
        <w:pStyle w:val="corte4fondo"/>
        <w:tabs>
          <w:tab w:val="left" w:pos="0"/>
        </w:tabs>
        <w:ind w:right="51"/>
        <w:rPr>
          <w:sz w:val="26"/>
          <w:szCs w:val="26"/>
        </w:rPr>
      </w:pPr>
    </w:p>
    <w:p w:rsidR="006C7034" w:rsidRDefault="006C7034" w:rsidP="006C7034">
      <w:pPr>
        <w:pStyle w:val="corte4fondo"/>
        <w:tabs>
          <w:tab w:val="left" w:pos="0"/>
        </w:tabs>
        <w:ind w:right="51"/>
        <w:rPr>
          <w:sz w:val="26"/>
          <w:szCs w:val="26"/>
        </w:rPr>
      </w:pPr>
    </w:p>
    <w:p w:rsidR="006C7034" w:rsidRDefault="006C7034" w:rsidP="006C7034">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6C7034" w:rsidRDefault="006C7034" w:rsidP="006C7034">
      <w:pPr>
        <w:spacing w:after="0" w:line="240" w:lineRule="auto"/>
        <w:jc w:val="center"/>
        <w:rPr>
          <w:rFonts w:ascii="Arial" w:hAnsi="Arial" w:cs="Arial"/>
          <w:sz w:val="26"/>
          <w:szCs w:val="26"/>
        </w:rPr>
      </w:pPr>
      <w:r>
        <w:rPr>
          <w:rFonts w:ascii="Arial" w:hAnsi="Arial" w:cs="Arial"/>
          <w:sz w:val="26"/>
          <w:szCs w:val="26"/>
        </w:rPr>
        <w:t>PRESIDENTA</w:t>
      </w:r>
    </w:p>
    <w:p w:rsidR="006C7034" w:rsidRDefault="006C7034" w:rsidP="006C7034">
      <w:pPr>
        <w:spacing w:line="360" w:lineRule="auto"/>
        <w:ind w:firstLine="567"/>
        <w:jc w:val="both"/>
        <w:rPr>
          <w:rFonts w:ascii="Arial" w:hAnsi="Arial" w:cs="Arial"/>
          <w:b/>
          <w:sz w:val="14"/>
          <w:szCs w:val="26"/>
        </w:rPr>
      </w:pPr>
    </w:p>
    <w:p w:rsidR="006C7034" w:rsidRDefault="006C7034" w:rsidP="006C7034">
      <w:pPr>
        <w:spacing w:line="360" w:lineRule="auto"/>
        <w:jc w:val="center"/>
        <w:rPr>
          <w:rFonts w:ascii="Arial" w:eastAsia="Times New Roman" w:hAnsi="Arial" w:cs="Arial"/>
          <w:sz w:val="26"/>
          <w:szCs w:val="26"/>
          <w:lang w:eastAsia="es-MX"/>
        </w:rPr>
      </w:pPr>
    </w:p>
    <w:p w:rsidR="006C7034" w:rsidRDefault="006C7034" w:rsidP="006C7034">
      <w:pPr>
        <w:spacing w:line="360" w:lineRule="auto"/>
        <w:jc w:val="center"/>
        <w:rPr>
          <w:rFonts w:ascii="Arial" w:eastAsia="Times New Roman" w:hAnsi="Arial" w:cs="Arial"/>
          <w:sz w:val="26"/>
          <w:szCs w:val="26"/>
          <w:lang w:eastAsia="es-MX"/>
        </w:rPr>
      </w:pPr>
    </w:p>
    <w:p w:rsidR="003E50D7" w:rsidRDefault="003E50D7" w:rsidP="006C7034">
      <w:pPr>
        <w:spacing w:line="360" w:lineRule="auto"/>
        <w:jc w:val="center"/>
        <w:rPr>
          <w:rFonts w:ascii="Arial" w:eastAsia="Times New Roman" w:hAnsi="Arial" w:cs="Arial"/>
          <w:sz w:val="26"/>
          <w:szCs w:val="26"/>
          <w:lang w:eastAsia="es-MX"/>
        </w:rPr>
      </w:pPr>
    </w:p>
    <w:p w:rsidR="006C7034" w:rsidRDefault="006C7034" w:rsidP="006C7034">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6C7034" w:rsidRDefault="006C7034" w:rsidP="006C7034">
      <w:pPr>
        <w:jc w:val="center"/>
        <w:rPr>
          <w:rFonts w:ascii="Arial" w:hAnsi="Arial" w:cs="Arial"/>
          <w:sz w:val="26"/>
          <w:szCs w:val="26"/>
        </w:rPr>
      </w:pPr>
    </w:p>
    <w:p w:rsidR="006C7034" w:rsidRDefault="006C7034" w:rsidP="006C7034">
      <w:pPr>
        <w:jc w:val="center"/>
        <w:rPr>
          <w:rFonts w:ascii="Arial" w:hAnsi="Arial" w:cs="Arial"/>
          <w:sz w:val="26"/>
          <w:szCs w:val="26"/>
        </w:rPr>
      </w:pPr>
    </w:p>
    <w:p w:rsidR="003E50D7" w:rsidRDefault="003E50D7" w:rsidP="006C7034">
      <w:pPr>
        <w:jc w:val="center"/>
        <w:rPr>
          <w:rFonts w:ascii="Arial" w:hAnsi="Arial" w:cs="Arial"/>
          <w:sz w:val="26"/>
          <w:szCs w:val="26"/>
        </w:rPr>
      </w:pPr>
    </w:p>
    <w:p w:rsidR="006C7034" w:rsidRDefault="006C7034" w:rsidP="006C7034">
      <w:pPr>
        <w:jc w:val="center"/>
        <w:rPr>
          <w:rFonts w:ascii="Arial" w:hAnsi="Arial" w:cs="Arial"/>
          <w:sz w:val="26"/>
          <w:szCs w:val="26"/>
        </w:rPr>
      </w:pPr>
    </w:p>
    <w:p w:rsidR="006C7034" w:rsidRDefault="006C7034" w:rsidP="006C7034">
      <w:pPr>
        <w:jc w:val="center"/>
        <w:rPr>
          <w:rFonts w:ascii="Arial" w:hAnsi="Arial" w:cs="Arial"/>
          <w:sz w:val="26"/>
          <w:szCs w:val="26"/>
        </w:rPr>
      </w:pPr>
      <w:r>
        <w:rPr>
          <w:rFonts w:ascii="Arial" w:hAnsi="Arial" w:cs="Arial"/>
          <w:sz w:val="26"/>
          <w:szCs w:val="26"/>
        </w:rPr>
        <w:t>MAGISTRADO RAÚL PALOMARES PALOMINO</w:t>
      </w:r>
    </w:p>
    <w:p w:rsidR="006C7034" w:rsidRDefault="006C7034" w:rsidP="006C7034">
      <w:pPr>
        <w:tabs>
          <w:tab w:val="left" w:pos="1680"/>
          <w:tab w:val="center" w:pos="4277"/>
        </w:tabs>
        <w:spacing w:line="360" w:lineRule="auto"/>
        <w:jc w:val="center"/>
        <w:rPr>
          <w:rFonts w:ascii="Arial" w:hAnsi="Arial" w:cs="Arial"/>
          <w:sz w:val="26"/>
          <w:szCs w:val="26"/>
        </w:rPr>
      </w:pPr>
    </w:p>
    <w:p w:rsidR="006C7034" w:rsidRDefault="006C7034" w:rsidP="006C7034">
      <w:pPr>
        <w:tabs>
          <w:tab w:val="left" w:pos="1680"/>
          <w:tab w:val="center" w:pos="4277"/>
        </w:tabs>
        <w:spacing w:line="360" w:lineRule="auto"/>
        <w:jc w:val="center"/>
        <w:rPr>
          <w:rFonts w:ascii="Arial" w:hAnsi="Arial" w:cs="Arial"/>
          <w:sz w:val="26"/>
          <w:szCs w:val="26"/>
        </w:rPr>
      </w:pPr>
    </w:p>
    <w:p w:rsidR="006C7034" w:rsidRDefault="006C7034" w:rsidP="006C7034">
      <w:pPr>
        <w:tabs>
          <w:tab w:val="left" w:pos="1680"/>
          <w:tab w:val="center" w:pos="4277"/>
        </w:tabs>
        <w:spacing w:line="360" w:lineRule="auto"/>
        <w:jc w:val="center"/>
        <w:rPr>
          <w:rFonts w:ascii="Arial" w:hAnsi="Arial" w:cs="Arial"/>
          <w:sz w:val="26"/>
          <w:szCs w:val="26"/>
        </w:rPr>
      </w:pPr>
    </w:p>
    <w:p w:rsidR="006C7034" w:rsidRDefault="006C7034" w:rsidP="006C7034">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6C7034" w:rsidRDefault="006C7034" w:rsidP="006C7034">
      <w:pPr>
        <w:pStyle w:val="Sinespaciado"/>
        <w:jc w:val="center"/>
        <w:rPr>
          <w:rFonts w:ascii="Arial" w:hAnsi="Arial" w:cs="Arial"/>
          <w:sz w:val="26"/>
          <w:szCs w:val="26"/>
        </w:rPr>
      </w:pPr>
    </w:p>
    <w:p w:rsidR="006C7034" w:rsidRDefault="006C7034" w:rsidP="006C7034">
      <w:pPr>
        <w:pStyle w:val="Sinespaciado"/>
        <w:jc w:val="center"/>
        <w:rPr>
          <w:rFonts w:ascii="Arial" w:hAnsi="Arial" w:cs="Arial"/>
          <w:sz w:val="26"/>
          <w:szCs w:val="26"/>
        </w:rPr>
      </w:pPr>
    </w:p>
    <w:p w:rsidR="006C7034" w:rsidRDefault="006C7034" w:rsidP="006C7034">
      <w:pPr>
        <w:pStyle w:val="Sinespaciado"/>
        <w:jc w:val="center"/>
        <w:rPr>
          <w:rFonts w:ascii="Arial" w:hAnsi="Arial" w:cs="Arial"/>
          <w:sz w:val="26"/>
          <w:szCs w:val="26"/>
        </w:rPr>
      </w:pPr>
    </w:p>
    <w:p w:rsidR="006C7034" w:rsidRDefault="006C7034" w:rsidP="006C7034">
      <w:pPr>
        <w:pStyle w:val="Sinespaciado"/>
        <w:jc w:val="center"/>
        <w:rPr>
          <w:rFonts w:ascii="Arial" w:hAnsi="Arial" w:cs="Arial"/>
          <w:sz w:val="26"/>
          <w:szCs w:val="26"/>
        </w:rPr>
      </w:pPr>
    </w:p>
    <w:p w:rsidR="006C7034" w:rsidRDefault="006C7034" w:rsidP="006C7034">
      <w:pPr>
        <w:pStyle w:val="Sinespaciado"/>
        <w:jc w:val="center"/>
        <w:rPr>
          <w:rFonts w:ascii="Arial" w:hAnsi="Arial" w:cs="Arial"/>
          <w:sz w:val="26"/>
          <w:szCs w:val="26"/>
        </w:rPr>
      </w:pPr>
    </w:p>
    <w:p w:rsidR="006C7034" w:rsidRDefault="006C7034" w:rsidP="006C7034">
      <w:pPr>
        <w:pStyle w:val="Sinespaciado"/>
        <w:jc w:val="center"/>
        <w:rPr>
          <w:rFonts w:ascii="Arial" w:hAnsi="Arial" w:cs="Arial"/>
          <w:sz w:val="26"/>
          <w:szCs w:val="26"/>
        </w:rPr>
      </w:pPr>
    </w:p>
    <w:p w:rsidR="006C7034" w:rsidRDefault="006C7034" w:rsidP="006C7034">
      <w:pPr>
        <w:pStyle w:val="Sinespaciado"/>
        <w:jc w:val="center"/>
        <w:rPr>
          <w:rFonts w:ascii="Arial" w:hAnsi="Arial" w:cs="Arial"/>
          <w:sz w:val="26"/>
          <w:szCs w:val="26"/>
        </w:rPr>
      </w:pPr>
      <w:r>
        <w:rPr>
          <w:rFonts w:ascii="Arial" w:hAnsi="Arial" w:cs="Arial"/>
          <w:sz w:val="26"/>
          <w:szCs w:val="26"/>
        </w:rPr>
        <w:t>LICENCIADA FELICITAS DÍAZ VÁZQUEZ</w:t>
      </w:r>
    </w:p>
    <w:p w:rsidR="00B90565" w:rsidRDefault="006C7034" w:rsidP="004E42DF">
      <w:pPr>
        <w:pStyle w:val="Sinespaciado"/>
        <w:jc w:val="center"/>
        <w:rPr>
          <w:sz w:val="26"/>
          <w:szCs w:val="26"/>
        </w:rPr>
      </w:pPr>
      <w:r>
        <w:rPr>
          <w:rFonts w:ascii="Arial" w:hAnsi="Arial" w:cs="Arial"/>
          <w:sz w:val="26"/>
          <w:szCs w:val="26"/>
        </w:rPr>
        <w:t>SECRETARIA GENERAL DE ACUERDOS</w:t>
      </w:r>
    </w:p>
    <w:sectPr w:rsidR="00B90565" w:rsidSect="001D7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646" w:rsidRDefault="00D56646">
      <w:pPr>
        <w:spacing w:after="0" w:line="240" w:lineRule="auto"/>
      </w:pPr>
      <w:r>
        <w:separator/>
      </w:r>
    </w:p>
  </w:endnote>
  <w:endnote w:type="continuationSeparator" w:id="0">
    <w:p w:rsidR="00D56646" w:rsidRDefault="00D5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646" w:rsidRDefault="00D56646">
      <w:pPr>
        <w:spacing w:after="0" w:line="240" w:lineRule="auto"/>
      </w:pPr>
      <w:r>
        <w:separator/>
      </w:r>
    </w:p>
  </w:footnote>
  <w:footnote w:type="continuationSeparator" w:id="0">
    <w:p w:rsidR="00D56646" w:rsidRDefault="00D56646">
      <w:pPr>
        <w:spacing w:after="0" w:line="240" w:lineRule="auto"/>
      </w:pPr>
      <w:r>
        <w:continuationSeparator/>
      </w:r>
    </w:p>
  </w:footnote>
  <w:footnote w:id="1">
    <w:p w:rsidR="00187C61" w:rsidRDefault="00187C61" w:rsidP="00EE39F1">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187C61" w:rsidRDefault="00187C61" w:rsidP="00EE39F1">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187C61" w:rsidRPr="004139BA" w:rsidRDefault="00187C61" w:rsidP="00EE39F1">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187C61" w:rsidRDefault="005D021C" w:rsidP="00D25099">
        <w:pPr>
          <w:pStyle w:val="Encabezado"/>
          <w:jc w:val="center"/>
        </w:pPr>
        <w:r>
          <w:rPr>
            <w:noProof/>
            <w:lang w:val="es-MX" w:eastAsia="es-MX"/>
          </w:rPr>
          <w:drawing>
            <wp:anchor distT="0" distB="0" distL="114300" distR="114300" simplePos="0" relativeHeight="251665408" behindDoc="0" locked="0" layoutInCell="1" allowOverlap="1" wp14:anchorId="15F782F4" wp14:editId="53679292">
              <wp:simplePos x="0" y="0"/>
              <wp:positionH relativeFrom="column">
                <wp:posOffset>5705475</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C61">
          <w:fldChar w:fldCharType="begin"/>
        </w:r>
        <w:r w:rsidR="00187C61">
          <w:instrText>PAGE   \* MERGEFORMAT</w:instrText>
        </w:r>
        <w:r w:rsidR="00187C61">
          <w:fldChar w:fldCharType="separate"/>
        </w:r>
        <w:r>
          <w:rPr>
            <w:noProof/>
          </w:rPr>
          <w:t>10</w:t>
        </w:r>
        <w:r w:rsidR="00187C61">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187C61" w:rsidRDefault="00187C61" w:rsidP="00206B99">
        <w:pPr>
          <w:pStyle w:val="Encabezado"/>
          <w:jc w:val="center"/>
          <w:rPr>
            <w:noProof/>
          </w:rPr>
        </w:pPr>
        <w:r>
          <w:fldChar w:fldCharType="begin"/>
        </w:r>
        <w:r>
          <w:instrText xml:space="preserve"> PAGE   \* MERGEFORMAT </w:instrText>
        </w:r>
        <w:r>
          <w:fldChar w:fldCharType="separate"/>
        </w:r>
        <w:r w:rsidR="005D021C">
          <w:rPr>
            <w:noProof/>
          </w:rPr>
          <w:t>9</w:t>
        </w:r>
        <w:r>
          <w:rPr>
            <w:noProof/>
          </w:rPr>
          <w:fldChar w:fldCharType="end"/>
        </w:r>
      </w:p>
      <w:p w:rsidR="00187C61" w:rsidRDefault="005D021C" w:rsidP="008C74CA">
        <w:pPr>
          <w:pStyle w:val="Encabezado"/>
          <w:jc w:val="center"/>
        </w:pPr>
      </w:p>
    </w:sdtContent>
  </w:sdt>
  <w:p w:rsidR="00187C61" w:rsidRDefault="00187C61" w:rsidP="00256B01">
    <w:pPr>
      <w:pStyle w:val="Encabezado"/>
      <w:jc w:val="center"/>
    </w:pPr>
  </w:p>
  <w:p w:rsidR="00187C61" w:rsidRDefault="005D021C" w:rsidP="00256B01">
    <w:pPr>
      <w:pStyle w:val="Encabezado"/>
      <w:jc w:val="center"/>
    </w:pPr>
    <w:r>
      <w:rPr>
        <w:noProof/>
        <w:lang w:val="es-MX" w:eastAsia="es-MX"/>
      </w:rPr>
      <w:drawing>
        <wp:anchor distT="0" distB="0" distL="114300" distR="114300" simplePos="0" relativeHeight="251663360" behindDoc="0" locked="0" layoutInCell="1" allowOverlap="1" wp14:anchorId="39683500" wp14:editId="6DC61D89">
          <wp:simplePos x="0" y="0"/>
          <wp:positionH relativeFrom="column">
            <wp:posOffset>-1104900</wp:posOffset>
          </wp:positionH>
          <wp:positionV relativeFrom="paragraph">
            <wp:posOffset>3293110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C61">
      <w:rPr>
        <w:noProof/>
        <w:lang w:val="es-MX" w:eastAsia="es-MX"/>
      </w:rPr>
      <w:drawing>
        <wp:anchor distT="0" distB="0" distL="114300" distR="114300" simplePos="0" relativeHeight="251661312" behindDoc="1" locked="0" layoutInCell="1" allowOverlap="1" wp14:anchorId="5F23E530" wp14:editId="7F1C44AA">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C61" w:rsidRPr="003E6AD7">
      <w:rPr>
        <w:noProof/>
        <w:lang w:val="es-MX" w:eastAsia="es-MX"/>
      </w:rPr>
      <w:drawing>
        <wp:anchor distT="0" distB="0" distL="114300" distR="114300" simplePos="0" relativeHeight="251659264" behindDoc="0" locked="0" layoutInCell="1" allowOverlap="1" wp14:anchorId="7A8332FA" wp14:editId="16479F87">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ACA"/>
    <w:rsid w:val="00002F5A"/>
    <w:rsid w:val="000042DC"/>
    <w:rsid w:val="00004A31"/>
    <w:rsid w:val="0000725B"/>
    <w:rsid w:val="00011594"/>
    <w:rsid w:val="000169A3"/>
    <w:rsid w:val="00017C09"/>
    <w:rsid w:val="00021DF1"/>
    <w:rsid w:val="0002236D"/>
    <w:rsid w:val="00024019"/>
    <w:rsid w:val="000242CC"/>
    <w:rsid w:val="0002528B"/>
    <w:rsid w:val="00026C11"/>
    <w:rsid w:val="000330D1"/>
    <w:rsid w:val="000330FB"/>
    <w:rsid w:val="0003331C"/>
    <w:rsid w:val="00035047"/>
    <w:rsid w:val="00035379"/>
    <w:rsid w:val="00036D01"/>
    <w:rsid w:val="00036DE6"/>
    <w:rsid w:val="000410A1"/>
    <w:rsid w:val="00041C32"/>
    <w:rsid w:val="00041D15"/>
    <w:rsid w:val="00042B31"/>
    <w:rsid w:val="0004575F"/>
    <w:rsid w:val="00045A11"/>
    <w:rsid w:val="00050B7F"/>
    <w:rsid w:val="00053617"/>
    <w:rsid w:val="00053C13"/>
    <w:rsid w:val="00055CE8"/>
    <w:rsid w:val="0005701D"/>
    <w:rsid w:val="00057174"/>
    <w:rsid w:val="00057817"/>
    <w:rsid w:val="00057C1E"/>
    <w:rsid w:val="00057DB1"/>
    <w:rsid w:val="00057F58"/>
    <w:rsid w:val="000612E4"/>
    <w:rsid w:val="000616B5"/>
    <w:rsid w:val="00061CE8"/>
    <w:rsid w:val="00067E31"/>
    <w:rsid w:val="00070777"/>
    <w:rsid w:val="00070FAA"/>
    <w:rsid w:val="00073687"/>
    <w:rsid w:val="000737BF"/>
    <w:rsid w:val="0007458B"/>
    <w:rsid w:val="000750FD"/>
    <w:rsid w:val="000752E9"/>
    <w:rsid w:val="00076CEA"/>
    <w:rsid w:val="000803AB"/>
    <w:rsid w:val="00081361"/>
    <w:rsid w:val="00081FE8"/>
    <w:rsid w:val="000822AF"/>
    <w:rsid w:val="00083BEB"/>
    <w:rsid w:val="00085132"/>
    <w:rsid w:val="00085F69"/>
    <w:rsid w:val="000900E9"/>
    <w:rsid w:val="00090B95"/>
    <w:rsid w:val="00094546"/>
    <w:rsid w:val="00095A98"/>
    <w:rsid w:val="0009618C"/>
    <w:rsid w:val="000961D2"/>
    <w:rsid w:val="000967C6"/>
    <w:rsid w:val="00097DC7"/>
    <w:rsid w:val="000A04F6"/>
    <w:rsid w:val="000A1494"/>
    <w:rsid w:val="000A2C18"/>
    <w:rsid w:val="000A4E40"/>
    <w:rsid w:val="000A612F"/>
    <w:rsid w:val="000A6360"/>
    <w:rsid w:val="000A6EC7"/>
    <w:rsid w:val="000A7BA9"/>
    <w:rsid w:val="000B04C9"/>
    <w:rsid w:val="000B0E70"/>
    <w:rsid w:val="000B1A06"/>
    <w:rsid w:val="000B2590"/>
    <w:rsid w:val="000B2654"/>
    <w:rsid w:val="000B3B02"/>
    <w:rsid w:val="000B3B3B"/>
    <w:rsid w:val="000B4122"/>
    <w:rsid w:val="000C1A75"/>
    <w:rsid w:val="000C1F7C"/>
    <w:rsid w:val="000C2197"/>
    <w:rsid w:val="000C313C"/>
    <w:rsid w:val="000C3DBF"/>
    <w:rsid w:val="000D0E1D"/>
    <w:rsid w:val="000D1BD0"/>
    <w:rsid w:val="000D29A1"/>
    <w:rsid w:val="000D2FDE"/>
    <w:rsid w:val="000D41AB"/>
    <w:rsid w:val="000D595D"/>
    <w:rsid w:val="000D65B8"/>
    <w:rsid w:val="000E0AB1"/>
    <w:rsid w:val="000E12D3"/>
    <w:rsid w:val="000E218B"/>
    <w:rsid w:val="000E2E24"/>
    <w:rsid w:val="000E322A"/>
    <w:rsid w:val="000E330F"/>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A92"/>
    <w:rsid w:val="00117C21"/>
    <w:rsid w:val="00120740"/>
    <w:rsid w:val="001208F4"/>
    <w:rsid w:val="00120CBC"/>
    <w:rsid w:val="00121600"/>
    <w:rsid w:val="0012217B"/>
    <w:rsid w:val="00122F5E"/>
    <w:rsid w:val="00124ED2"/>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87C"/>
    <w:rsid w:val="00147A8B"/>
    <w:rsid w:val="00151D48"/>
    <w:rsid w:val="0015211C"/>
    <w:rsid w:val="00152A17"/>
    <w:rsid w:val="00152D3F"/>
    <w:rsid w:val="00152EF4"/>
    <w:rsid w:val="0015351E"/>
    <w:rsid w:val="00153CF8"/>
    <w:rsid w:val="00154584"/>
    <w:rsid w:val="00154C09"/>
    <w:rsid w:val="00154CD8"/>
    <w:rsid w:val="0015751B"/>
    <w:rsid w:val="00161CC0"/>
    <w:rsid w:val="00161EF9"/>
    <w:rsid w:val="00164061"/>
    <w:rsid w:val="00164BAD"/>
    <w:rsid w:val="00171831"/>
    <w:rsid w:val="00172205"/>
    <w:rsid w:val="00172B29"/>
    <w:rsid w:val="001761CB"/>
    <w:rsid w:val="00180F55"/>
    <w:rsid w:val="001827CF"/>
    <w:rsid w:val="001843E8"/>
    <w:rsid w:val="00184B23"/>
    <w:rsid w:val="001855BF"/>
    <w:rsid w:val="00186F84"/>
    <w:rsid w:val="00187C61"/>
    <w:rsid w:val="00190DE9"/>
    <w:rsid w:val="00191A27"/>
    <w:rsid w:val="00192287"/>
    <w:rsid w:val="0019379E"/>
    <w:rsid w:val="00193B3A"/>
    <w:rsid w:val="00194A88"/>
    <w:rsid w:val="00194C5C"/>
    <w:rsid w:val="0019600D"/>
    <w:rsid w:val="00197ACA"/>
    <w:rsid w:val="001A0089"/>
    <w:rsid w:val="001A14DC"/>
    <w:rsid w:val="001A2DD1"/>
    <w:rsid w:val="001A3755"/>
    <w:rsid w:val="001A3C0A"/>
    <w:rsid w:val="001A5951"/>
    <w:rsid w:val="001A5B4D"/>
    <w:rsid w:val="001A608E"/>
    <w:rsid w:val="001A7299"/>
    <w:rsid w:val="001A7D56"/>
    <w:rsid w:val="001B1297"/>
    <w:rsid w:val="001B40F8"/>
    <w:rsid w:val="001B469D"/>
    <w:rsid w:val="001B59DA"/>
    <w:rsid w:val="001B6227"/>
    <w:rsid w:val="001C0740"/>
    <w:rsid w:val="001C0777"/>
    <w:rsid w:val="001C085D"/>
    <w:rsid w:val="001C1FCF"/>
    <w:rsid w:val="001C3488"/>
    <w:rsid w:val="001C4AAC"/>
    <w:rsid w:val="001C6A1B"/>
    <w:rsid w:val="001C78D3"/>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3C6"/>
    <w:rsid w:val="001F72DF"/>
    <w:rsid w:val="00200843"/>
    <w:rsid w:val="00200BE6"/>
    <w:rsid w:val="0020247E"/>
    <w:rsid w:val="00203FD3"/>
    <w:rsid w:val="00206222"/>
    <w:rsid w:val="00206B99"/>
    <w:rsid w:val="002113FA"/>
    <w:rsid w:val="00211AEE"/>
    <w:rsid w:val="00211DEF"/>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6A03"/>
    <w:rsid w:val="0023003B"/>
    <w:rsid w:val="002310A8"/>
    <w:rsid w:val="0023173E"/>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3BD5"/>
    <w:rsid w:val="00264533"/>
    <w:rsid w:val="0026762A"/>
    <w:rsid w:val="00267A88"/>
    <w:rsid w:val="00267F4F"/>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70CA"/>
    <w:rsid w:val="002908C0"/>
    <w:rsid w:val="00291256"/>
    <w:rsid w:val="00291333"/>
    <w:rsid w:val="0029171C"/>
    <w:rsid w:val="00292316"/>
    <w:rsid w:val="00292C7D"/>
    <w:rsid w:val="0029310D"/>
    <w:rsid w:val="0029542B"/>
    <w:rsid w:val="00296748"/>
    <w:rsid w:val="002A0B1C"/>
    <w:rsid w:val="002A28E5"/>
    <w:rsid w:val="002A2985"/>
    <w:rsid w:val="002A4088"/>
    <w:rsid w:val="002A411F"/>
    <w:rsid w:val="002A5510"/>
    <w:rsid w:val="002A6EF0"/>
    <w:rsid w:val="002A72DF"/>
    <w:rsid w:val="002A7DB1"/>
    <w:rsid w:val="002B25BB"/>
    <w:rsid w:val="002B2AF4"/>
    <w:rsid w:val="002B3CD7"/>
    <w:rsid w:val="002B5C82"/>
    <w:rsid w:val="002B73F3"/>
    <w:rsid w:val="002B7422"/>
    <w:rsid w:val="002B79C4"/>
    <w:rsid w:val="002B7F9C"/>
    <w:rsid w:val="002C01EA"/>
    <w:rsid w:val="002C0324"/>
    <w:rsid w:val="002C0C96"/>
    <w:rsid w:val="002C291C"/>
    <w:rsid w:val="002C2F94"/>
    <w:rsid w:val="002C6632"/>
    <w:rsid w:val="002C6B6A"/>
    <w:rsid w:val="002C7363"/>
    <w:rsid w:val="002D1979"/>
    <w:rsid w:val="002D2BC6"/>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0C87"/>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15B0"/>
    <w:rsid w:val="00354A57"/>
    <w:rsid w:val="00355E72"/>
    <w:rsid w:val="0035772D"/>
    <w:rsid w:val="00360A0B"/>
    <w:rsid w:val="00362E0E"/>
    <w:rsid w:val="003633B9"/>
    <w:rsid w:val="003646B9"/>
    <w:rsid w:val="003708D3"/>
    <w:rsid w:val="00371AB7"/>
    <w:rsid w:val="003731F5"/>
    <w:rsid w:val="00375176"/>
    <w:rsid w:val="00376754"/>
    <w:rsid w:val="003779D8"/>
    <w:rsid w:val="00380776"/>
    <w:rsid w:val="00380BAC"/>
    <w:rsid w:val="003818BD"/>
    <w:rsid w:val="00381DC3"/>
    <w:rsid w:val="00382FD0"/>
    <w:rsid w:val="00383A19"/>
    <w:rsid w:val="00386D6B"/>
    <w:rsid w:val="003873E7"/>
    <w:rsid w:val="00387C97"/>
    <w:rsid w:val="00395802"/>
    <w:rsid w:val="00396451"/>
    <w:rsid w:val="003965ED"/>
    <w:rsid w:val="003A0ACC"/>
    <w:rsid w:val="003A1329"/>
    <w:rsid w:val="003A1F55"/>
    <w:rsid w:val="003A3A38"/>
    <w:rsid w:val="003A7001"/>
    <w:rsid w:val="003B1512"/>
    <w:rsid w:val="003B20F0"/>
    <w:rsid w:val="003B23CA"/>
    <w:rsid w:val="003B26C0"/>
    <w:rsid w:val="003B2E9F"/>
    <w:rsid w:val="003B2FF4"/>
    <w:rsid w:val="003B373B"/>
    <w:rsid w:val="003B4AF5"/>
    <w:rsid w:val="003B4BAF"/>
    <w:rsid w:val="003B68EA"/>
    <w:rsid w:val="003B6C7E"/>
    <w:rsid w:val="003B7C7A"/>
    <w:rsid w:val="003C0AC1"/>
    <w:rsid w:val="003C289C"/>
    <w:rsid w:val="003C3C72"/>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3F98"/>
    <w:rsid w:val="003E4073"/>
    <w:rsid w:val="003E4484"/>
    <w:rsid w:val="003E50D7"/>
    <w:rsid w:val="003E50F8"/>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349D"/>
    <w:rsid w:val="004138D3"/>
    <w:rsid w:val="004139BA"/>
    <w:rsid w:val="004140AA"/>
    <w:rsid w:val="00415863"/>
    <w:rsid w:val="00416DB0"/>
    <w:rsid w:val="0041760B"/>
    <w:rsid w:val="00417DE2"/>
    <w:rsid w:val="00423A9D"/>
    <w:rsid w:val="00424229"/>
    <w:rsid w:val="00426364"/>
    <w:rsid w:val="00427081"/>
    <w:rsid w:val="00433FAD"/>
    <w:rsid w:val="00435B66"/>
    <w:rsid w:val="004365BF"/>
    <w:rsid w:val="00440042"/>
    <w:rsid w:val="004407BC"/>
    <w:rsid w:val="00441D6B"/>
    <w:rsid w:val="004426E6"/>
    <w:rsid w:val="00444733"/>
    <w:rsid w:val="004503A6"/>
    <w:rsid w:val="00454494"/>
    <w:rsid w:val="004547D3"/>
    <w:rsid w:val="00454D50"/>
    <w:rsid w:val="004567C7"/>
    <w:rsid w:val="00457CC7"/>
    <w:rsid w:val="004610B7"/>
    <w:rsid w:val="004633DC"/>
    <w:rsid w:val="004647A3"/>
    <w:rsid w:val="00467A8D"/>
    <w:rsid w:val="004715AF"/>
    <w:rsid w:val="00472E19"/>
    <w:rsid w:val="00473487"/>
    <w:rsid w:val="00474E30"/>
    <w:rsid w:val="004774DD"/>
    <w:rsid w:val="0047763B"/>
    <w:rsid w:val="00485388"/>
    <w:rsid w:val="004870D8"/>
    <w:rsid w:val="00491DA5"/>
    <w:rsid w:val="00493195"/>
    <w:rsid w:val="004961AD"/>
    <w:rsid w:val="004963BC"/>
    <w:rsid w:val="00496E71"/>
    <w:rsid w:val="00497AD8"/>
    <w:rsid w:val="00497E3B"/>
    <w:rsid w:val="004A1C58"/>
    <w:rsid w:val="004A2326"/>
    <w:rsid w:val="004A234C"/>
    <w:rsid w:val="004A319F"/>
    <w:rsid w:val="004A399A"/>
    <w:rsid w:val="004A4ECC"/>
    <w:rsid w:val="004A54A3"/>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3B4"/>
    <w:rsid w:val="004C456C"/>
    <w:rsid w:val="004C489E"/>
    <w:rsid w:val="004C4AB5"/>
    <w:rsid w:val="004C57A9"/>
    <w:rsid w:val="004D29EE"/>
    <w:rsid w:val="004D316A"/>
    <w:rsid w:val="004D34BF"/>
    <w:rsid w:val="004D3AC9"/>
    <w:rsid w:val="004D3ADD"/>
    <w:rsid w:val="004D5713"/>
    <w:rsid w:val="004D5934"/>
    <w:rsid w:val="004D6FEE"/>
    <w:rsid w:val="004D7564"/>
    <w:rsid w:val="004E154D"/>
    <w:rsid w:val="004E16A4"/>
    <w:rsid w:val="004E42DF"/>
    <w:rsid w:val="004E4D67"/>
    <w:rsid w:val="004E5474"/>
    <w:rsid w:val="004E56E0"/>
    <w:rsid w:val="004E59D2"/>
    <w:rsid w:val="004E661E"/>
    <w:rsid w:val="004E7657"/>
    <w:rsid w:val="004F03BE"/>
    <w:rsid w:val="004F05C1"/>
    <w:rsid w:val="004F1CDA"/>
    <w:rsid w:val="004F4815"/>
    <w:rsid w:val="004F4970"/>
    <w:rsid w:val="004F4B8D"/>
    <w:rsid w:val="004F5821"/>
    <w:rsid w:val="004F674E"/>
    <w:rsid w:val="004F716C"/>
    <w:rsid w:val="00501DFC"/>
    <w:rsid w:val="00501EAB"/>
    <w:rsid w:val="005043E1"/>
    <w:rsid w:val="005053FA"/>
    <w:rsid w:val="005068F2"/>
    <w:rsid w:val="00507977"/>
    <w:rsid w:val="00510956"/>
    <w:rsid w:val="00510C9F"/>
    <w:rsid w:val="00510FE5"/>
    <w:rsid w:val="005115C3"/>
    <w:rsid w:val="00512FF2"/>
    <w:rsid w:val="0051428C"/>
    <w:rsid w:val="00515E05"/>
    <w:rsid w:val="00516F56"/>
    <w:rsid w:val="00517C59"/>
    <w:rsid w:val="00520000"/>
    <w:rsid w:val="0052374B"/>
    <w:rsid w:val="00526857"/>
    <w:rsid w:val="00526DC4"/>
    <w:rsid w:val="00527F08"/>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005"/>
    <w:rsid w:val="005478F9"/>
    <w:rsid w:val="00551263"/>
    <w:rsid w:val="00551897"/>
    <w:rsid w:val="00553578"/>
    <w:rsid w:val="0055606A"/>
    <w:rsid w:val="00557727"/>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021C"/>
    <w:rsid w:val="005D1684"/>
    <w:rsid w:val="005D3EFA"/>
    <w:rsid w:val="005D3EFB"/>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23E0"/>
    <w:rsid w:val="005F35AE"/>
    <w:rsid w:val="005F602F"/>
    <w:rsid w:val="005F7F3C"/>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4EA"/>
    <w:rsid w:val="00611746"/>
    <w:rsid w:val="00611DD6"/>
    <w:rsid w:val="006150FB"/>
    <w:rsid w:val="00617A06"/>
    <w:rsid w:val="00621035"/>
    <w:rsid w:val="00621070"/>
    <w:rsid w:val="00622FDA"/>
    <w:rsid w:val="006243E9"/>
    <w:rsid w:val="00630C62"/>
    <w:rsid w:val="00633FA0"/>
    <w:rsid w:val="006345EE"/>
    <w:rsid w:val="006361ED"/>
    <w:rsid w:val="006418C8"/>
    <w:rsid w:val="00641ABB"/>
    <w:rsid w:val="00641C7B"/>
    <w:rsid w:val="006422F6"/>
    <w:rsid w:val="0064256C"/>
    <w:rsid w:val="006427D9"/>
    <w:rsid w:val="00643498"/>
    <w:rsid w:val="00645439"/>
    <w:rsid w:val="00645E2A"/>
    <w:rsid w:val="006524B8"/>
    <w:rsid w:val="0065279D"/>
    <w:rsid w:val="00652886"/>
    <w:rsid w:val="00653354"/>
    <w:rsid w:val="00653C7A"/>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54C"/>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2DF0"/>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78C5"/>
    <w:rsid w:val="006C1383"/>
    <w:rsid w:val="006C2BAC"/>
    <w:rsid w:val="006C2F23"/>
    <w:rsid w:val="006C31AF"/>
    <w:rsid w:val="006C3540"/>
    <w:rsid w:val="006C7034"/>
    <w:rsid w:val="006D1203"/>
    <w:rsid w:val="006D173E"/>
    <w:rsid w:val="006D4142"/>
    <w:rsid w:val="006D4B71"/>
    <w:rsid w:val="006D51AB"/>
    <w:rsid w:val="006D61D1"/>
    <w:rsid w:val="006D7AAA"/>
    <w:rsid w:val="006E04EF"/>
    <w:rsid w:val="006E19FC"/>
    <w:rsid w:val="006E1B16"/>
    <w:rsid w:val="006E2197"/>
    <w:rsid w:val="006E22F2"/>
    <w:rsid w:val="006E27BA"/>
    <w:rsid w:val="006E2F9F"/>
    <w:rsid w:val="006E43D3"/>
    <w:rsid w:val="006E44A9"/>
    <w:rsid w:val="006E6519"/>
    <w:rsid w:val="006E6C97"/>
    <w:rsid w:val="006F037C"/>
    <w:rsid w:val="006F0897"/>
    <w:rsid w:val="006F0D29"/>
    <w:rsid w:val="006F1538"/>
    <w:rsid w:val="006F2412"/>
    <w:rsid w:val="006F3363"/>
    <w:rsid w:val="006F4A9D"/>
    <w:rsid w:val="006F53BB"/>
    <w:rsid w:val="006F563E"/>
    <w:rsid w:val="006F5760"/>
    <w:rsid w:val="006F6BE0"/>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7231"/>
    <w:rsid w:val="00727C09"/>
    <w:rsid w:val="00733866"/>
    <w:rsid w:val="007372AF"/>
    <w:rsid w:val="007372F0"/>
    <w:rsid w:val="007402AF"/>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5730"/>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B6A33"/>
    <w:rsid w:val="007C0D88"/>
    <w:rsid w:val="007C4872"/>
    <w:rsid w:val="007C4D7C"/>
    <w:rsid w:val="007C4FC7"/>
    <w:rsid w:val="007C5134"/>
    <w:rsid w:val="007C65BA"/>
    <w:rsid w:val="007C6CD3"/>
    <w:rsid w:val="007C7AD1"/>
    <w:rsid w:val="007D1DBD"/>
    <w:rsid w:val="007D2543"/>
    <w:rsid w:val="007D3557"/>
    <w:rsid w:val="007D4645"/>
    <w:rsid w:val="007D4E0F"/>
    <w:rsid w:val="007D55DA"/>
    <w:rsid w:val="007D6D8D"/>
    <w:rsid w:val="007D7972"/>
    <w:rsid w:val="007E1BC3"/>
    <w:rsid w:val="007E32FC"/>
    <w:rsid w:val="007E503E"/>
    <w:rsid w:val="007E52F1"/>
    <w:rsid w:val="007E52FF"/>
    <w:rsid w:val="007E646F"/>
    <w:rsid w:val="007E6F05"/>
    <w:rsid w:val="007E7DD4"/>
    <w:rsid w:val="007F065E"/>
    <w:rsid w:val="007F1451"/>
    <w:rsid w:val="007F1B5C"/>
    <w:rsid w:val="007F3025"/>
    <w:rsid w:val="007F3319"/>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04F8"/>
    <w:rsid w:val="00811842"/>
    <w:rsid w:val="00815878"/>
    <w:rsid w:val="00816BA3"/>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3EA"/>
    <w:rsid w:val="008649E5"/>
    <w:rsid w:val="00864F72"/>
    <w:rsid w:val="008663A5"/>
    <w:rsid w:val="0086763E"/>
    <w:rsid w:val="00872A52"/>
    <w:rsid w:val="008738A1"/>
    <w:rsid w:val="00873D60"/>
    <w:rsid w:val="00874C23"/>
    <w:rsid w:val="00874D05"/>
    <w:rsid w:val="00875CD2"/>
    <w:rsid w:val="00881FFB"/>
    <w:rsid w:val="00883E64"/>
    <w:rsid w:val="0088403D"/>
    <w:rsid w:val="008850E5"/>
    <w:rsid w:val="00885C97"/>
    <w:rsid w:val="00885CDE"/>
    <w:rsid w:val="008942AC"/>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80D"/>
    <w:rsid w:val="008C4030"/>
    <w:rsid w:val="008C508D"/>
    <w:rsid w:val="008C5CC0"/>
    <w:rsid w:val="008C74CA"/>
    <w:rsid w:val="008D04B8"/>
    <w:rsid w:val="008D1236"/>
    <w:rsid w:val="008D3397"/>
    <w:rsid w:val="008D38EC"/>
    <w:rsid w:val="008D6A69"/>
    <w:rsid w:val="008E041A"/>
    <w:rsid w:val="008E20B4"/>
    <w:rsid w:val="008E215F"/>
    <w:rsid w:val="008E4231"/>
    <w:rsid w:val="008E586E"/>
    <w:rsid w:val="008E5A8E"/>
    <w:rsid w:val="008F05C2"/>
    <w:rsid w:val="008F52F4"/>
    <w:rsid w:val="008F6A42"/>
    <w:rsid w:val="008F7D31"/>
    <w:rsid w:val="009000E7"/>
    <w:rsid w:val="00900115"/>
    <w:rsid w:val="009007FC"/>
    <w:rsid w:val="00900A88"/>
    <w:rsid w:val="0090282D"/>
    <w:rsid w:val="009031EC"/>
    <w:rsid w:val="00903BE5"/>
    <w:rsid w:val="0090457F"/>
    <w:rsid w:val="009049BE"/>
    <w:rsid w:val="009057CB"/>
    <w:rsid w:val="00906936"/>
    <w:rsid w:val="009073DD"/>
    <w:rsid w:val="00907FE3"/>
    <w:rsid w:val="009111EA"/>
    <w:rsid w:val="0091170B"/>
    <w:rsid w:val="00912837"/>
    <w:rsid w:val="0091304F"/>
    <w:rsid w:val="009133A9"/>
    <w:rsid w:val="009159DA"/>
    <w:rsid w:val="00920D15"/>
    <w:rsid w:val="009210A6"/>
    <w:rsid w:val="00921629"/>
    <w:rsid w:val="009233B3"/>
    <w:rsid w:val="00926FCD"/>
    <w:rsid w:val="00927607"/>
    <w:rsid w:val="0093049B"/>
    <w:rsid w:val="00930FEF"/>
    <w:rsid w:val="00931E3D"/>
    <w:rsid w:val="0094005B"/>
    <w:rsid w:val="0094041C"/>
    <w:rsid w:val="00943709"/>
    <w:rsid w:val="00943B62"/>
    <w:rsid w:val="009443A6"/>
    <w:rsid w:val="0094607A"/>
    <w:rsid w:val="00947785"/>
    <w:rsid w:val="009541EB"/>
    <w:rsid w:val="00956CD1"/>
    <w:rsid w:val="009572C8"/>
    <w:rsid w:val="00962084"/>
    <w:rsid w:val="009623FA"/>
    <w:rsid w:val="00962A6C"/>
    <w:rsid w:val="00963968"/>
    <w:rsid w:val="00964069"/>
    <w:rsid w:val="00964969"/>
    <w:rsid w:val="00964A87"/>
    <w:rsid w:val="00965794"/>
    <w:rsid w:val="00965870"/>
    <w:rsid w:val="00970BC4"/>
    <w:rsid w:val="0097228A"/>
    <w:rsid w:val="00973D8D"/>
    <w:rsid w:val="00974D4D"/>
    <w:rsid w:val="009752F6"/>
    <w:rsid w:val="009758DB"/>
    <w:rsid w:val="009768B5"/>
    <w:rsid w:val="0097728D"/>
    <w:rsid w:val="0097768E"/>
    <w:rsid w:val="00983201"/>
    <w:rsid w:val="009837FD"/>
    <w:rsid w:val="00984197"/>
    <w:rsid w:val="00986534"/>
    <w:rsid w:val="00991B75"/>
    <w:rsid w:val="00991F69"/>
    <w:rsid w:val="00993688"/>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B53DE"/>
    <w:rsid w:val="009C1397"/>
    <w:rsid w:val="009C2394"/>
    <w:rsid w:val="009C4221"/>
    <w:rsid w:val="009D0710"/>
    <w:rsid w:val="009D1ED8"/>
    <w:rsid w:val="009D3CFF"/>
    <w:rsid w:val="009D4A0A"/>
    <w:rsid w:val="009D56DE"/>
    <w:rsid w:val="009D6659"/>
    <w:rsid w:val="009D7058"/>
    <w:rsid w:val="009D70CC"/>
    <w:rsid w:val="009E0336"/>
    <w:rsid w:val="009E10EC"/>
    <w:rsid w:val="009E3A9A"/>
    <w:rsid w:val="009E42B9"/>
    <w:rsid w:val="009E5841"/>
    <w:rsid w:val="009F50FA"/>
    <w:rsid w:val="009F7441"/>
    <w:rsid w:val="00A022CF"/>
    <w:rsid w:val="00A022D9"/>
    <w:rsid w:val="00A033BB"/>
    <w:rsid w:val="00A0357E"/>
    <w:rsid w:val="00A045F4"/>
    <w:rsid w:val="00A05B4F"/>
    <w:rsid w:val="00A063DF"/>
    <w:rsid w:val="00A10387"/>
    <w:rsid w:val="00A14A52"/>
    <w:rsid w:val="00A21B13"/>
    <w:rsid w:val="00A2215C"/>
    <w:rsid w:val="00A23A1B"/>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628E"/>
    <w:rsid w:val="00A51216"/>
    <w:rsid w:val="00A51623"/>
    <w:rsid w:val="00A5314A"/>
    <w:rsid w:val="00A53C4F"/>
    <w:rsid w:val="00A572C8"/>
    <w:rsid w:val="00A57F60"/>
    <w:rsid w:val="00A61A6E"/>
    <w:rsid w:val="00A65B8D"/>
    <w:rsid w:val="00A67424"/>
    <w:rsid w:val="00A703CE"/>
    <w:rsid w:val="00A70575"/>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923D9"/>
    <w:rsid w:val="00A93F22"/>
    <w:rsid w:val="00A94D13"/>
    <w:rsid w:val="00A94E2C"/>
    <w:rsid w:val="00A977D1"/>
    <w:rsid w:val="00AA0100"/>
    <w:rsid w:val="00AA0A4A"/>
    <w:rsid w:val="00AA27AB"/>
    <w:rsid w:val="00AA29E9"/>
    <w:rsid w:val="00AA38C5"/>
    <w:rsid w:val="00AA3DF2"/>
    <w:rsid w:val="00AA4675"/>
    <w:rsid w:val="00AA512C"/>
    <w:rsid w:val="00AA6869"/>
    <w:rsid w:val="00AB00F1"/>
    <w:rsid w:val="00AB0764"/>
    <w:rsid w:val="00AB0920"/>
    <w:rsid w:val="00AB0B18"/>
    <w:rsid w:val="00AB10A6"/>
    <w:rsid w:val="00AB19C6"/>
    <w:rsid w:val="00AB1E66"/>
    <w:rsid w:val="00AB1E7B"/>
    <w:rsid w:val="00AB3FBA"/>
    <w:rsid w:val="00AB4741"/>
    <w:rsid w:val="00AB628D"/>
    <w:rsid w:val="00AB641E"/>
    <w:rsid w:val="00AB6F46"/>
    <w:rsid w:val="00AC1530"/>
    <w:rsid w:val="00AC1D64"/>
    <w:rsid w:val="00AC2BA3"/>
    <w:rsid w:val="00AC5BE4"/>
    <w:rsid w:val="00AD1E25"/>
    <w:rsid w:val="00AD38ED"/>
    <w:rsid w:val="00AD4282"/>
    <w:rsid w:val="00AD4671"/>
    <w:rsid w:val="00AD77FD"/>
    <w:rsid w:val="00AD7D17"/>
    <w:rsid w:val="00AE1A7A"/>
    <w:rsid w:val="00AE4894"/>
    <w:rsid w:val="00AE5AC8"/>
    <w:rsid w:val="00AE7FCD"/>
    <w:rsid w:val="00AF107D"/>
    <w:rsid w:val="00AF1ED3"/>
    <w:rsid w:val="00AF30AF"/>
    <w:rsid w:val="00AF3A91"/>
    <w:rsid w:val="00AF6124"/>
    <w:rsid w:val="00AF6667"/>
    <w:rsid w:val="00AF6B54"/>
    <w:rsid w:val="00AF6F6A"/>
    <w:rsid w:val="00AF75DD"/>
    <w:rsid w:val="00AF7C5B"/>
    <w:rsid w:val="00B02093"/>
    <w:rsid w:val="00B049EC"/>
    <w:rsid w:val="00B04DD6"/>
    <w:rsid w:val="00B078A6"/>
    <w:rsid w:val="00B10264"/>
    <w:rsid w:val="00B10FF6"/>
    <w:rsid w:val="00B1153A"/>
    <w:rsid w:val="00B1212B"/>
    <w:rsid w:val="00B12265"/>
    <w:rsid w:val="00B14213"/>
    <w:rsid w:val="00B15800"/>
    <w:rsid w:val="00B173E2"/>
    <w:rsid w:val="00B17649"/>
    <w:rsid w:val="00B177F2"/>
    <w:rsid w:val="00B216FE"/>
    <w:rsid w:val="00B219F8"/>
    <w:rsid w:val="00B244A4"/>
    <w:rsid w:val="00B26CCB"/>
    <w:rsid w:val="00B305FF"/>
    <w:rsid w:val="00B31114"/>
    <w:rsid w:val="00B31B5C"/>
    <w:rsid w:val="00B33E66"/>
    <w:rsid w:val="00B34D98"/>
    <w:rsid w:val="00B35442"/>
    <w:rsid w:val="00B35503"/>
    <w:rsid w:val="00B37C1A"/>
    <w:rsid w:val="00B37E5F"/>
    <w:rsid w:val="00B40233"/>
    <w:rsid w:val="00B408F8"/>
    <w:rsid w:val="00B44314"/>
    <w:rsid w:val="00B45AA5"/>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5DF8"/>
    <w:rsid w:val="00B66885"/>
    <w:rsid w:val="00B66BAB"/>
    <w:rsid w:val="00B66ECF"/>
    <w:rsid w:val="00B675A8"/>
    <w:rsid w:val="00B7058E"/>
    <w:rsid w:val="00B70873"/>
    <w:rsid w:val="00B708C1"/>
    <w:rsid w:val="00B70EC1"/>
    <w:rsid w:val="00B7103E"/>
    <w:rsid w:val="00B71315"/>
    <w:rsid w:val="00B7173A"/>
    <w:rsid w:val="00B72FDD"/>
    <w:rsid w:val="00B737DD"/>
    <w:rsid w:val="00B73A61"/>
    <w:rsid w:val="00B73E27"/>
    <w:rsid w:val="00B758E5"/>
    <w:rsid w:val="00B76F62"/>
    <w:rsid w:val="00B77236"/>
    <w:rsid w:val="00B77B2E"/>
    <w:rsid w:val="00B77E51"/>
    <w:rsid w:val="00B807DB"/>
    <w:rsid w:val="00B8098C"/>
    <w:rsid w:val="00B81A09"/>
    <w:rsid w:val="00B8211C"/>
    <w:rsid w:val="00B83381"/>
    <w:rsid w:val="00B8390D"/>
    <w:rsid w:val="00B860B7"/>
    <w:rsid w:val="00B87E72"/>
    <w:rsid w:val="00B87E94"/>
    <w:rsid w:val="00B90565"/>
    <w:rsid w:val="00B90D57"/>
    <w:rsid w:val="00B90ED9"/>
    <w:rsid w:val="00B91207"/>
    <w:rsid w:val="00B944BA"/>
    <w:rsid w:val="00B94DC9"/>
    <w:rsid w:val="00B95F1A"/>
    <w:rsid w:val="00BA05BF"/>
    <w:rsid w:val="00BA0DB3"/>
    <w:rsid w:val="00BA0E31"/>
    <w:rsid w:val="00BA1726"/>
    <w:rsid w:val="00BA212A"/>
    <w:rsid w:val="00BA2D8E"/>
    <w:rsid w:val="00BA2FEE"/>
    <w:rsid w:val="00BA34DF"/>
    <w:rsid w:val="00BA42E0"/>
    <w:rsid w:val="00BA6F5F"/>
    <w:rsid w:val="00BB1D5F"/>
    <w:rsid w:val="00BB1EC2"/>
    <w:rsid w:val="00BB2686"/>
    <w:rsid w:val="00BB38FE"/>
    <w:rsid w:val="00BB62D7"/>
    <w:rsid w:val="00BB7BCF"/>
    <w:rsid w:val="00BC05E2"/>
    <w:rsid w:val="00BC0C9A"/>
    <w:rsid w:val="00BC2BF5"/>
    <w:rsid w:val="00BC3F2F"/>
    <w:rsid w:val="00BC6D43"/>
    <w:rsid w:val="00BC7BD0"/>
    <w:rsid w:val="00BD08FE"/>
    <w:rsid w:val="00BD12B6"/>
    <w:rsid w:val="00BD249F"/>
    <w:rsid w:val="00BD4175"/>
    <w:rsid w:val="00BD5CAE"/>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BF399D"/>
    <w:rsid w:val="00C00D17"/>
    <w:rsid w:val="00C02A64"/>
    <w:rsid w:val="00C02B83"/>
    <w:rsid w:val="00C06278"/>
    <w:rsid w:val="00C06502"/>
    <w:rsid w:val="00C06661"/>
    <w:rsid w:val="00C11344"/>
    <w:rsid w:val="00C11B8E"/>
    <w:rsid w:val="00C123FE"/>
    <w:rsid w:val="00C1297D"/>
    <w:rsid w:val="00C14017"/>
    <w:rsid w:val="00C148AE"/>
    <w:rsid w:val="00C14B07"/>
    <w:rsid w:val="00C1506F"/>
    <w:rsid w:val="00C22D01"/>
    <w:rsid w:val="00C22D64"/>
    <w:rsid w:val="00C259D9"/>
    <w:rsid w:val="00C25ED1"/>
    <w:rsid w:val="00C27CF3"/>
    <w:rsid w:val="00C31741"/>
    <w:rsid w:val="00C31CFE"/>
    <w:rsid w:val="00C329D1"/>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66D8A"/>
    <w:rsid w:val="00C70AD4"/>
    <w:rsid w:val="00C725E6"/>
    <w:rsid w:val="00C72D55"/>
    <w:rsid w:val="00C732C5"/>
    <w:rsid w:val="00C734EC"/>
    <w:rsid w:val="00C741BF"/>
    <w:rsid w:val="00C747C2"/>
    <w:rsid w:val="00C768FE"/>
    <w:rsid w:val="00C80261"/>
    <w:rsid w:val="00C807D6"/>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1EBE"/>
    <w:rsid w:val="00CA4E8C"/>
    <w:rsid w:val="00CA5017"/>
    <w:rsid w:val="00CA6573"/>
    <w:rsid w:val="00CA7887"/>
    <w:rsid w:val="00CB27A4"/>
    <w:rsid w:val="00CB621B"/>
    <w:rsid w:val="00CB65EC"/>
    <w:rsid w:val="00CB6C84"/>
    <w:rsid w:val="00CB6E8A"/>
    <w:rsid w:val="00CB7070"/>
    <w:rsid w:val="00CC18F6"/>
    <w:rsid w:val="00CC1919"/>
    <w:rsid w:val="00CC1DB1"/>
    <w:rsid w:val="00CC7CEF"/>
    <w:rsid w:val="00CD0468"/>
    <w:rsid w:val="00CD1491"/>
    <w:rsid w:val="00CD3C69"/>
    <w:rsid w:val="00CD4C04"/>
    <w:rsid w:val="00CD64DE"/>
    <w:rsid w:val="00CD6EC0"/>
    <w:rsid w:val="00CE2D84"/>
    <w:rsid w:val="00CE4666"/>
    <w:rsid w:val="00CE50AD"/>
    <w:rsid w:val="00CE5195"/>
    <w:rsid w:val="00CE51E4"/>
    <w:rsid w:val="00CE54EC"/>
    <w:rsid w:val="00CF0579"/>
    <w:rsid w:val="00CF10FC"/>
    <w:rsid w:val="00CF1E45"/>
    <w:rsid w:val="00CF34B7"/>
    <w:rsid w:val="00CF5631"/>
    <w:rsid w:val="00CF6971"/>
    <w:rsid w:val="00CF7993"/>
    <w:rsid w:val="00CF7DA4"/>
    <w:rsid w:val="00D00AC1"/>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85E"/>
    <w:rsid w:val="00D309C0"/>
    <w:rsid w:val="00D31E36"/>
    <w:rsid w:val="00D31EC2"/>
    <w:rsid w:val="00D33C66"/>
    <w:rsid w:val="00D3460F"/>
    <w:rsid w:val="00D34A5A"/>
    <w:rsid w:val="00D35654"/>
    <w:rsid w:val="00D35A50"/>
    <w:rsid w:val="00D35BF1"/>
    <w:rsid w:val="00D360F8"/>
    <w:rsid w:val="00D3635F"/>
    <w:rsid w:val="00D378CF"/>
    <w:rsid w:val="00D434D5"/>
    <w:rsid w:val="00D44218"/>
    <w:rsid w:val="00D44849"/>
    <w:rsid w:val="00D4494B"/>
    <w:rsid w:val="00D45394"/>
    <w:rsid w:val="00D45843"/>
    <w:rsid w:val="00D47287"/>
    <w:rsid w:val="00D5482F"/>
    <w:rsid w:val="00D564D9"/>
    <w:rsid w:val="00D56646"/>
    <w:rsid w:val="00D566F5"/>
    <w:rsid w:val="00D56752"/>
    <w:rsid w:val="00D56F54"/>
    <w:rsid w:val="00D5720A"/>
    <w:rsid w:val="00D60C0C"/>
    <w:rsid w:val="00D62375"/>
    <w:rsid w:val="00D63A6F"/>
    <w:rsid w:val="00D6413B"/>
    <w:rsid w:val="00D65FB7"/>
    <w:rsid w:val="00D7070E"/>
    <w:rsid w:val="00D70AB8"/>
    <w:rsid w:val="00D7104A"/>
    <w:rsid w:val="00D718E2"/>
    <w:rsid w:val="00D73B5B"/>
    <w:rsid w:val="00D74FDC"/>
    <w:rsid w:val="00D77684"/>
    <w:rsid w:val="00D77D40"/>
    <w:rsid w:val="00D81429"/>
    <w:rsid w:val="00D82506"/>
    <w:rsid w:val="00D831CE"/>
    <w:rsid w:val="00D871A9"/>
    <w:rsid w:val="00D9122C"/>
    <w:rsid w:val="00D9154A"/>
    <w:rsid w:val="00D91868"/>
    <w:rsid w:val="00D91AF2"/>
    <w:rsid w:val="00D927CA"/>
    <w:rsid w:val="00D93271"/>
    <w:rsid w:val="00D96319"/>
    <w:rsid w:val="00DA0CA2"/>
    <w:rsid w:val="00DA158D"/>
    <w:rsid w:val="00DA2B06"/>
    <w:rsid w:val="00DA30A9"/>
    <w:rsid w:val="00DA4B87"/>
    <w:rsid w:val="00DA4E15"/>
    <w:rsid w:val="00DA560D"/>
    <w:rsid w:val="00DA590A"/>
    <w:rsid w:val="00DA72FF"/>
    <w:rsid w:val="00DB03CE"/>
    <w:rsid w:val="00DB0766"/>
    <w:rsid w:val="00DB1E4C"/>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A6"/>
    <w:rsid w:val="00DD58B8"/>
    <w:rsid w:val="00DD60BF"/>
    <w:rsid w:val="00DD664B"/>
    <w:rsid w:val="00DE06FD"/>
    <w:rsid w:val="00DE2129"/>
    <w:rsid w:val="00DE28BF"/>
    <w:rsid w:val="00DE2C51"/>
    <w:rsid w:val="00DE44E9"/>
    <w:rsid w:val="00DE5048"/>
    <w:rsid w:val="00DE6690"/>
    <w:rsid w:val="00DE7637"/>
    <w:rsid w:val="00DF09B8"/>
    <w:rsid w:val="00DF15EE"/>
    <w:rsid w:val="00DF2313"/>
    <w:rsid w:val="00DF53EA"/>
    <w:rsid w:val="00DF61CB"/>
    <w:rsid w:val="00DF6474"/>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2626E"/>
    <w:rsid w:val="00E26B8D"/>
    <w:rsid w:val="00E31D43"/>
    <w:rsid w:val="00E32EEE"/>
    <w:rsid w:val="00E33520"/>
    <w:rsid w:val="00E361AE"/>
    <w:rsid w:val="00E3623E"/>
    <w:rsid w:val="00E37775"/>
    <w:rsid w:val="00E40BC0"/>
    <w:rsid w:val="00E41A8D"/>
    <w:rsid w:val="00E427DF"/>
    <w:rsid w:val="00E43435"/>
    <w:rsid w:val="00E475A6"/>
    <w:rsid w:val="00E47828"/>
    <w:rsid w:val="00E52305"/>
    <w:rsid w:val="00E57113"/>
    <w:rsid w:val="00E57493"/>
    <w:rsid w:val="00E60ED0"/>
    <w:rsid w:val="00E61AB6"/>
    <w:rsid w:val="00E61CDE"/>
    <w:rsid w:val="00E65459"/>
    <w:rsid w:val="00E66951"/>
    <w:rsid w:val="00E67D3C"/>
    <w:rsid w:val="00E7006D"/>
    <w:rsid w:val="00E705F5"/>
    <w:rsid w:val="00E70E0E"/>
    <w:rsid w:val="00E7154B"/>
    <w:rsid w:val="00E74076"/>
    <w:rsid w:val="00E75BB5"/>
    <w:rsid w:val="00E77490"/>
    <w:rsid w:val="00E808D6"/>
    <w:rsid w:val="00E80E37"/>
    <w:rsid w:val="00E8107F"/>
    <w:rsid w:val="00E8196A"/>
    <w:rsid w:val="00E82D30"/>
    <w:rsid w:val="00E83450"/>
    <w:rsid w:val="00E8389D"/>
    <w:rsid w:val="00E86739"/>
    <w:rsid w:val="00E905D5"/>
    <w:rsid w:val="00E90ACA"/>
    <w:rsid w:val="00E90CF8"/>
    <w:rsid w:val="00E90E54"/>
    <w:rsid w:val="00E91FF2"/>
    <w:rsid w:val="00E94929"/>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066"/>
    <w:rsid w:val="00EB02A1"/>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9F1"/>
    <w:rsid w:val="00EE3E2A"/>
    <w:rsid w:val="00EE480B"/>
    <w:rsid w:val="00EE4C8D"/>
    <w:rsid w:val="00EE695C"/>
    <w:rsid w:val="00EF2230"/>
    <w:rsid w:val="00EF34F4"/>
    <w:rsid w:val="00EF4015"/>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0AC6"/>
    <w:rsid w:val="00F512B9"/>
    <w:rsid w:val="00F530D1"/>
    <w:rsid w:val="00F54415"/>
    <w:rsid w:val="00F54463"/>
    <w:rsid w:val="00F54E38"/>
    <w:rsid w:val="00F551B0"/>
    <w:rsid w:val="00F5742E"/>
    <w:rsid w:val="00F57D7C"/>
    <w:rsid w:val="00F57E57"/>
    <w:rsid w:val="00F60BA4"/>
    <w:rsid w:val="00F62D24"/>
    <w:rsid w:val="00F6398A"/>
    <w:rsid w:val="00F668B1"/>
    <w:rsid w:val="00F72E7B"/>
    <w:rsid w:val="00F74669"/>
    <w:rsid w:val="00F762D5"/>
    <w:rsid w:val="00F76381"/>
    <w:rsid w:val="00F7668F"/>
    <w:rsid w:val="00F81765"/>
    <w:rsid w:val="00F81926"/>
    <w:rsid w:val="00F82010"/>
    <w:rsid w:val="00F82312"/>
    <w:rsid w:val="00F82BEB"/>
    <w:rsid w:val="00F83C99"/>
    <w:rsid w:val="00F841EA"/>
    <w:rsid w:val="00F8426B"/>
    <w:rsid w:val="00F85615"/>
    <w:rsid w:val="00F8568D"/>
    <w:rsid w:val="00F8623A"/>
    <w:rsid w:val="00F8652F"/>
    <w:rsid w:val="00F90B7E"/>
    <w:rsid w:val="00F90CCF"/>
    <w:rsid w:val="00F92334"/>
    <w:rsid w:val="00F93506"/>
    <w:rsid w:val="00F95634"/>
    <w:rsid w:val="00F972BF"/>
    <w:rsid w:val="00FA0211"/>
    <w:rsid w:val="00FA0F1F"/>
    <w:rsid w:val="00FA17DB"/>
    <w:rsid w:val="00FA26F7"/>
    <w:rsid w:val="00FA3C84"/>
    <w:rsid w:val="00FA4E53"/>
    <w:rsid w:val="00FB0E2A"/>
    <w:rsid w:val="00FB1E09"/>
    <w:rsid w:val="00FB4039"/>
    <w:rsid w:val="00FB409B"/>
    <w:rsid w:val="00FB45B2"/>
    <w:rsid w:val="00FB4892"/>
    <w:rsid w:val="00FB6C65"/>
    <w:rsid w:val="00FB6DF3"/>
    <w:rsid w:val="00FC0ED3"/>
    <w:rsid w:val="00FC1289"/>
    <w:rsid w:val="00FC15D5"/>
    <w:rsid w:val="00FC3D06"/>
    <w:rsid w:val="00FC479D"/>
    <w:rsid w:val="00FC4D45"/>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07"/>
    <w:rsid w:val="00FF24FD"/>
    <w:rsid w:val="00FF36BC"/>
    <w:rsid w:val="00FF481A"/>
    <w:rsid w:val="00FF4C32"/>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73487"/>
  </w:style>
  <w:style w:type="paragraph" w:customStyle="1" w:styleId="corte4fondo">
    <w:name w:val="corte4 fondo"/>
    <w:basedOn w:val="Normal"/>
    <w:link w:val="corte4fondoCar"/>
    <w:qFormat/>
    <w:rsid w:val="006C703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C7034"/>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08377601">
      <w:bodyDiv w:val="1"/>
      <w:marLeft w:val="0"/>
      <w:marRight w:val="0"/>
      <w:marTop w:val="0"/>
      <w:marBottom w:val="0"/>
      <w:divBdr>
        <w:top w:val="none" w:sz="0" w:space="0" w:color="auto"/>
        <w:left w:val="none" w:sz="0" w:space="0" w:color="auto"/>
        <w:bottom w:val="none" w:sz="0" w:space="0" w:color="auto"/>
        <w:right w:val="none" w:sz="0" w:space="0" w:color="auto"/>
      </w:divBdr>
      <w:divsChild>
        <w:div w:id="1383478136">
          <w:marLeft w:val="0"/>
          <w:marRight w:val="0"/>
          <w:marTop w:val="0"/>
          <w:marBottom w:val="0"/>
          <w:divBdr>
            <w:top w:val="none" w:sz="0" w:space="0" w:color="auto"/>
            <w:left w:val="none" w:sz="0" w:space="0" w:color="auto"/>
            <w:bottom w:val="none" w:sz="0" w:space="0" w:color="auto"/>
            <w:right w:val="none" w:sz="0" w:space="0" w:color="auto"/>
          </w:divBdr>
        </w:div>
        <w:div w:id="266696427">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B439-D49E-44FC-834E-B89143F8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Pages>
  <Words>3379</Words>
  <Characters>18588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46</cp:revision>
  <cp:lastPrinted>2019-12-10T16:14:00Z</cp:lastPrinted>
  <dcterms:created xsi:type="dcterms:W3CDTF">2019-10-17T17:04:00Z</dcterms:created>
  <dcterms:modified xsi:type="dcterms:W3CDTF">2020-01-15T15:22:00Z</dcterms:modified>
</cp:coreProperties>
</file>